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E26FFB" w14:textId="77777777" w:rsidR="00063C0C" w:rsidRPr="004C37AB" w:rsidRDefault="00BC7B49">
      <w:pPr>
        <w:spacing w:before="240" w:after="240" w:line="360" w:lineRule="auto"/>
        <w:jc w:val="both"/>
        <w:rPr>
          <w:rFonts w:ascii="Palatino Linotype" w:eastAsia="Palatino Linotype" w:hAnsi="Palatino Linotype" w:cs="Palatino Linotype"/>
          <w:sz w:val="22"/>
          <w:szCs w:val="22"/>
        </w:rPr>
      </w:pPr>
      <w:bookmarkStart w:id="0" w:name="_heading=h.1fob9te" w:colFirst="0" w:colLast="0"/>
      <w:bookmarkEnd w:id="0"/>
      <w:r w:rsidRPr="004C37AB">
        <w:rPr>
          <w:rFonts w:ascii="Palatino Linotype" w:eastAsia="Palatino Linotype" w:hAnsi="Palatino Linotype" w:cs="Palatino Linotype"/>
          <w:sz w:val="22"/>
          <w:szCs w:val="22"/>
        </w:rPr>
        <w:t xml:space="preserve">Resolución del Pleno del Instituto de Transparencia, Acceso a la Información Pública y Protección de Datos Personales del Estado de México y Municipios, con domicilio en Metepec, Estado de México, a </w:t>
      </w:r>
      <w:r w:rsidRPr="004C37AB">
        <w:rPr>
          <w:rFonts w:ascii="Palatino Linotype" w:eastAsia="Palatino Linotype" w:hAnsi="Palatino Linotype" w:cs="Palatino Linotype"/>
          <w:b/>
          <w:sz w:val="22"/>
          <w:szCs w:val="22"/>
        </w:rPr>
        <w:t>dieciséis de octubre</w:t>
      </w:r>
      <w:r w:rsidRPr="004C37AB">
        <w:rPr>
          <w:rFonts w:ascii="Palatino Linotype" w:eastAsia="Palatino Linotype" w:hAnsi="Palatino Linotype" w:cs="Palatino Linotype"/>
          <w:sz w:val="22"/>
          <w:szCs w:val="22"/>
        </w:rPr>
        <w:t xml:space="preserve"> </w:t>
      </w:r>
      <w:r w:rsidRPr="004C37AB">
        <w:rPr>
          <w:rFonts w:ascii="Palatino Linotype" w:eastAsia="Palatino Linotype" w:hAnsi="Palatino Linotype" w:cs="Palatino Linotype"/>
          <w:b/>
          <w:sz w:val="22"/>
          <w:szCs w:val="22"/>
        </w:rPr>
        <w:t>de dos mil veinticuatro</w:t>
      </w:r>
      <w:r w:rsidRPr="004C37AB">
        <w:rPr>
          <w:rFonts w:ascii="Palatino Linotype" w:eastAsia="Palatino Linotype" w:hAnsi="Palatino Linotype" w:cs="Palatino Linotype"/>
          <w:sz w:val="22"/>
          <w:szCs w:val="22"/>
        </w:rPr>
        <w:t xml:space="preserve">. </w:t>
      </w:r>
    </w:p>
    <w:p w14:paraId="07EEBAD1" w14:textId="64A20033" w:rsidR="00063C0C" w:rsidRPr="004C37AB" w:rsidRDefault="00BC7B49">
      <w:pPr>
        <w:spacing w:before="240" w:after="240" w:line="360" w:lineRule="auto"/>
        <w:jc w:val="both"/>
        <w:rPr>
          <w:rFonts w:ascii="Palatino Linotype" w:eastAsia="Palatino Linotype" w:hAnsi="Palatino Linotype" w:cs="Palatino Linotype"/>
          <w:sz w:val="22"/>
          <w:szCs w:val="22"/>
        </w:rPr>
      </w:pPr>
      <w:r w:rsidRPr="004C37AB">
        <w:rPr>
          <w:rFonts w:ascii="Palatino Linotype" w:eastAsia="Palatino Linotype" w:hAnsi="Palatino Linotype" w:cs="Palatino Linotype"/>
          <w:b/>
          <w:sz w:val="22"/>
          <w:szCs w:val="22"/>
        </w:rPr>
        <w:t>Visto</w:t>
      </w:r>
      <w:r w:rsidRPr="004C37AB">
        <w:rPr>
          <w:rFonts w:ascii="Palatino Linotype" w:eastAsia="Palatino Linotype" w:hAnsi="Palatino Linotype" w:cs="Palatino Linotype"/>
          <w:sz w:val="22"/>
          <w:szCs w:val="22"/>
        </w:rPr>
        <w:t xml:space="preserve"> el expediente formado con motivo del recurso de revisión </w:t>
      </w:r>
      <w:r w:rsidRPr="004C37AB">
        <w:rPr>
          <w:rFonts w:ascii="Palatino Linotype" w:eastAsia="Palatino Linotype" w:hAnsi="Palatino Linotype" w:cs="Palatino Linotype"/>
          <w:b/>
          <w:sz w:val="22"/>
          <w:szCs w:val="22"/>
        </w:rPr>
        <w:t>02684/INFOEM/IP/RR/2024</w:t>
      </w:r>
      <w:r w:rsidRPr="004C37AB">
        <w:rPr>
          <w:rFonts w:ascii="Palatino Linotype" w:eastAsia="Palatino Linotype" w:hAnsi="Palatino Linotype" w:cs="Palatino Linotype"/>
          <w:sz w:val="22"/>
          <w:szCs w:val="22"/>
        </w:rPr>
        <w:t>, interpuesto por</w:t>
      </w:r>
      <w:r w:rsidRPr="004C37AB">
        <w:rPr>
          <w:rFonts w:ascii="Palatino Linotype" w:eastAsia="Palatino Linotype" w:hAnsi="Palatino Linotype" w:cs="Palatino Linotype"/>
          <w:b/>
          <w:sz w:val="22"/>
          <w:szCs w:val="22"/>
        </w:rPr>
        <w:t xml:space="preserve"> </w:t>
      </w:r>
      <w:r w:rsidR="00261B16" w:rsidRPr="00261B16">
        <w:rPr>
          <w:rFonts w:ascii="Palatino Linotype" w:eastAsia="Palatino Linotype" w:hAnsi="Palatino Linotype" w:cs="Palatino Linotype"/>
          <w:b/>
          <w:sz w:val="22"/>
          <w:szCs w:val="22"/>
        </w:rPr>
        <w:t>XXXXXXXXX XXXXXXXX XXXXX</w:t>
      </w:r>
      <w:r w:rsidRPr="004C37AB">
        <w:rPr>
          <w:rFonts w:ascii="Palatino Linotype" w:eastAsia="Palatino Linotype" w:hAnsi="Palatino Linotype" w:cs="Palatino Linotype"/>
          <w:b/>
          <w:sz w:val="22"/>
          <w:szCs w:val="22"/>
        </w:rPr>
        <w:t>,</w:t>
      </w:r>
      <w:r w:rsidRPr="004C37AB">
        <w:rPr>
          <w:rFonts w:ascii="Palatino Linotype" w:eastAsia="Palatino Linotype" w:hAnsi="Palatino Linotype" w:cs="Palatino Linotype"/>
          <w:sz w:val="22"/>
          <w:szCs w:val="22"/>
        </w:rPr>
        <w:t xml:space="preserve"> en lo sucesivo</w:t>
      </w:r>
      <w:r w:rsidRPr="004C37AB">
        <w:rPr>
          <w:rFonts w:ascii="Palatino Linotype" w:eastAsia="Palatino Linotype" w:hAnsi="Palatino Linotype" w:cs="Palatino Linotype"/>
          <w:b/>
          <w:sz w:val="22"/>
          <w:szCs w:val="22"/>
        </w:rPr>
        <w:t xml:space="preserve"> la parte</w:t>
      </w:r>
      <w:r w:rsidRPr="004C37AB">
        <w:rPr>
          <w:rFonts w:ascii="Palatino Linotype" w:eastAsia="Palatino Linotype" w:hAnsi="Palatino Linotype" w:cs="Palatino Linotype"/>
          <w:sz w:val="22"/>
          <w:szCs w:val="22"/>
        </w:rPr>
        <w:t xml:space="preserve"> </w:t>
      </w:r>
      <w:r w:rsidRPr="004C37AB">
        <w:rPr>
          <w:rFonts w:ascii="Palatino Linotype" w:eastAsia="Palatino Linotype" w:hAnsi="Palatino Linotype" w:cs="Palatino Linotype"/>
          <w:b/>
          <w:sz w:val="22"/>
          <w:szCs w:val="22"/>
        </w:rPr>
        <w:t>Recurrente,</w:t>
      </w:r>
      <w:r w:rsidRPr="004C37AB">
        <w:rPr>
          <w:rFonts w:ascii="Palatino Linotype" w:eastAsia="Palatino Linotype" w:hAnsi="Palatino Linotype" w:cs="Palatino Linotype"/>
          <w:sz w:val="22"/>
          <w:szCs w:val="22"/>
        </w:rPr>
        <w:t xml:space="preserve"> en contra de la respuesta a su solicitud por parte del</w:t>
      </w:r>
      <w:r w:rsidRPr="004C37AB">
        <w:rPr>
          <w:rFonts w:ascii="Palatino Linotype" w:eastAsia="Palatino Linotype" w:hAnsi="Palatino Linotype" w:cs="Palatino Linotype"/>
          <w:b/>
          <w:sz w:val="22"/>
          <w:szCs w:val="22"/>
        </w:rPr>
        <w:t xml:space="preserve"> Sistema Municipal Para el Desarrollo Integral de la Familia de Nicolás Romero, </w:t>
      </w:r>
      <w:r w:rsidRPr="004C37AB">
        <w:rPr>
          <w:rFonts w:ascii="Palatino Linotype" w:eastAsia="Palatino Linotype" w:hAnsi="Palatino Linotype" w:cs="Palatino Linotype"/>
          <w:sz w:val="22"/>
          <w:szCs w:val="22"/>
        </w:rPr>
        <w:t xml:space="preserve">en lo sucesivo el </w:t>
      </w:r>
      <w:r w:rsidRPr="004C37AB">
        <w:rPr>
          <w:rFonts w:ascii="Palatino Linotype" w:eastAsia="Palatino Linotype" w:hAnsi="Palatino Linotype" w:cs="Palatino Linotype"/>
          <w:b/>
          <w:sz w:val="22"/>
          <w:szCs w:val="22"/>
        </w:rPr>
        <w:t xml:space="preserve">Sujeto Obligado, </w:t>
      </w:r>
      <w:r w:rsidRPr="004C37AB">
        <w:rPr>
          <w:rFonts w:ascii="Palatino Linotype" w:eastAsia="Palatino Linotype" w:hAnsi="Palatino Linotype" w:cs="Palatino Linotype"/>
          <w:sz w:val="22"/>
          <w:szCs w:val="22"/>
        </w:rPr>
        <w:t xml:space="preserve">se procede a dictar la presente resolución con base en los siguientes: </w:t>
      </w:r>
    </w:p>
    <w:p w14:paraId="6C81941A" w14:textId="77777777" w:rsidR="00063C0C" w:rsidRPr="004C37AB" w:rsidRDefault="00BC7B49">
      <w:pPr>
        <w:spacing w:before="240" w:after="240" w:line="360" w:lineRule="auto"/>
        <w:jc w:val="center"/>
        <w:rPr>
          <w:rFonts w:ascii="Palatino Linotype" w:eastAsia="Palatino Linotype" w:hAnsi="Palatino Linotype" w:cs="Palatino Linotype"/>
          <w:b/>
          <w:sz w:val="22"/>
          <w:szCs w:val="22"/>
        </w:rPr>
      </w:pPr>
      <w:r w:rsidRPr="004C37AB">
        <w:rPr>
          <w:rFonts w:ascii="Palatino Linotype" w:eastAsia="Palatino Linotype" w:hAnsi="Palatino Linotype" w:cs="Palatino Linotype"/>
          <w:b/>
          <w:sz w:val="22"/>
          <w:szCs w:val="22"/>
        </w:rPr>
        <w:t>I. A N T E C E D E N T E S</w:t>
      </w:r>
    </w:p>
    <w:p w14:paraId="421BA1C8" w14:textId="77777777" w:rsidR="00063C0C" w:rsidRPr="004C37AB" w:rsidRDefault="00BC7B49">
      <w:pPr>
        <w:spacing w:before="240" w:after="240" w:line="360" w:lineRule="auto"/>
        <w:jc w:val="both"/>
        <w:rPr>
          <w:rFonts w:ascii="Palatino Linotype" w:eastAsia="Palatino Linotype" w:hAnsi="Palatino Linotype" w:cs="Palatino Linotype"/>
          <w:sz w:val="22"/>
          <w:szCs w:val="22"/>
        </w:rPr>
      </w:pPr>
      <w:r w:rsidRPr="004C37AB">
        <w:rPr>
          <w:rFonts w:ascii="Palatino Linotype" w:eastAsia="Palatino Linotype" w:hAnsi="Palatino Linotype" w:cs="Palatino Linotype"/>
          <w:b/>
          <w:sz w:val="22"/>
          <w:szCs w:val="22"/>
        </w:rPr>
        <w:t>1. Solicitud de acceso a la información.</w:t>
      </w:r>
      <w:r w:rsidRPr="004C37AB">
        <w:rPr>
          <w:rFonts w:ascii="Palatino Linotype" w:eastAsia="Palatino Linotype" w:hAnsi="Palatino Linotype" w:cs="Palatino Linotype"/>
          <w:sz w:val="22"/>
          <w:szCs w:val="22"/>
        </w:rPr>
        <w:t xml:space="preserve"> El </w:t>
      </w:r>
      <w:r w:rsidRPr="004C37AB">
        <w:rPr>
          <w:rFonts w:ascii="Palatino Linotype" w:eastAsia="Palatino Linotype" w:hAnsi="Palatino Linotype" w:cs="Palatino Linotype"/>
          <w:b/>
          <w:sz w:val="22"/>
          <w:szCs w:val="22"/>
        </w:rPr>
        <w:t>dieciséis de abril de</w:t>
      </w:r>
      <w:r w:rsidRPr="004C37AB">
        <w:rPr>
          <w:rFonts w:ascii="Palatino Linotype" w:eastAsia="Palatino Linotype" w:hAnsi="Palatino Linotype" w:cs="Palatino Linotype"/>
          <w:sz w:val="22"/>
          <w:szCs w:val="22"/>
        </w:rPr>
        <w:t xml:space="preserve"> </w:t>
      </w:r>
      <w:r w:rsidRPr="004C37AB">
        <w:rPr>
          <w:rFonts w:ascii="Palatino Linotype" w:eastAsia="Palatino Linotype" w:hAnsi="Palatino Linotype" w:cs="Palatino Linotype"/>
          <w:b/>
          <w:sz w:val="22"/>
          <w:szCs w:val="22"/>
        </w:rPr>
        <w:t>dos mil veinticuatro,</w:t>
      </w:r>
      <w:r w:rsidRPr="004C37AB">
        <w:rPr>
          <w:rFonts w:ascii="Palatino Linotype" w:eastAsia="Palatino Linotype" w:hAnsi="Palatino Linotype" w:cs="Palatino Linotype"/>
          <w:sz w:val="22"/>
          <w:szCs w:val="22"/>
        </w:rPr>
        <w:t xml:space="preserve"> </w:t>
      </w:r>
      <w:r w:rsidRPr="004C37AB">
        <w:rPr>
          <w:rFonts w:ascii="Palatino Linotype" w:eastAsia="Palatino Linotype" w:hAnsi="Palatino Linotype" w:cs="Palatino Linotype"/>
          <w:b/>
          <w:sz w:val="22"/>
          <w:szCs w:val="22"/>
        </w:rPr>
        <w:t>la parte</w:t>
      </w:r>
      <w:r w:rsidRPr="004C37AB">
        <w:rPr>
          <w:rFonts w:ascii="Palatino Linotype" w:eastAsia="Palatino Linotype" w:hAnsi="Palatino Linotype" w:cs="Palatino Linotype"/>
          <w:sz w:val="22"/>
          <w:szCs w:val="22"/>
        </w:rPr>
        <w:t xml:space="preserve"> </w:t>
      </w:r>
      <w:r w:rsidRPr="004C37AB">
        <w:rPr>
          <w:rFonts w:ascii="Palatino Linotype" w:eastAsia="Palatino Linotype" w:hAnsi="Palatino Linotype" w:cs="Palatino Linotype"/>
          <w:b/>
          <w:sz w:val="22"/>
          <w:szCs w:val="22"/>
        </w:rPr>
        <w:t xml:space="preserve">Recurrente </w:t>
      </w:r>
      <w:r w:rsidRPr="004C37AB">
        <w:rPr>
          <w:rFonts w:ascii="Palatino Linotype" w:eastAsia="Palatino Linotype" w:hAnsi="Palatino Linotype" w:cs="Palatino Linotype"/>
          <w:sz w:val="22"/>
          <w:szCs w:val="22"/>
        </w:rPr>
        <w:t xml:space="preserve">presentó, a través del Sistema de Acceso a la Información Mexiquense, en lo subsecuente el </w:t>
      </w:r>
      <w:r w:rsidRPr="004C37AB">
        <w:rPr>
          <w:rFonts w:ascii="Palatino Linotype" w:eastAsia="Palatino Linotype" w:hAnsi="Palatino Linotype" w:cs="Palatino Linotype"/>
          <w:b/>
          <w:sz w:val="22"/>
          <w:szCs w:val="22"/>
        </w:rPr>
        <w:t>SAIMEX,</w:t>
      </w:r>
      <w:r w:rsidRPr="004C37AB">
        <w:rPr>
          <w:rFonts w:ascii="Palatino Linotype" w:eastAsia="Palatino Linotype" w:hAnsi="Palatino Linotype" w:cs="Palatino Linotype"/>
          <w:sz w:val="22"/>
          <w:szCs w:val="22"/>
        </w:rPr>
        <w:t xml:space="preserve"> ante el </w:t>
      </w:r>
      <w:r w:rsidRPr="004C37AB">
        <w:rPr>
          <w:rFonts w:ascii="Palatino Linotype" w:eastAsia="Palatino Linotype" w:hAnsi="Palatino Linotype" w:cs="Palatino Linotype"/>
          <w:b/>
          <w:sz w:val="22"/>
          <w:szCs w:val="22"/>
        </w:rPr>
        <w:t>Sujeto Obligado</w:t>
      </w:r>
      <w:r w:rsidRPr="004C37AB">
        <w:rPr>
          <w:rFonts w:ascii="Palatino Linotype" w:eastAsia="Palatino Linotype" w:hAnsi="Palatino Linotype" w:cs="Palatino Linotype"/>
          <w:sz w:val="22"/>
          <w:szCs w:val="22"/>
        </w:rPr>
        <w:t>, la solicitud de acceso a la información pública, a la que se le asignó el número</w:t>
      </w:r>
      <w:r w:rsidRPr="004C37AB">
        <w:rPr>
          <w:rFonts w:ascii="Palatino Linotype" w:eastAsia="Palatino Linotype" w:hAnsi="Palatino Linotype" w:cs="Palatino Linotype"/>
          <w:b/>
          <w:sz w:val="22"/>
          <w:szCs w:val="22"/>
        </w:rPr>
        <w:t xml:space="preserve"> 00029/DIFNICOROM/IP/2024, </w:t>
      </w:r>
      <w:r w:rsidRPr="004C37AB">
        <w:rPr>
          <w:rFonts w:ascii="Palatino Linotype" w:eastAsia="Palatino Linotype" w:hAnsi="Palatino Linotype" w:cs="Palatino Linotype"/>
          <w:sz w:val="22"/>
          <w:szCs w:val="22"/>
        </w:rPr>
        <w:t xml:space="preserve">mediante la cual requirió la información siguiente: </w:t>
      </w:r>
    </w:p>
    <w:p w14:paraId="391A44B5" w14:textId="77777777" w:rsidR="00063C0C" w:rsidRPr="004C37AB" w:rsidRDefault="00BC7B49">
      <w:pPr>
        <w:spacing w:before="240" w:after="240"/>
        <w:ind w:left="567" w:right="902"/>
        <w:jc w:val="both"/>
        <w:rPr>
          <w:rFonts w:ascii="Palatino Linotype" w:eastAsia="Palatino Linotype" w:hAnsi="Palatino Linotype" w:cs="Palatino Linotype"/>
          <w:i/>
          <w:sz w:val="22"/>
          <w:szCs w:val="22"/>
        </w:rPr>
      </w:pPr>
      <w:bookmarkStart w:id="1" w:name="_heading=h.gjdgxs" w:colFirst="0" w:colLast="0"/>
      <w:bookmarkEnd w:id="1"/>
      <w:r w:rsidRPr="004C37AB">
        <w:rPr>
          <w:rFonts w:ascii="Palatino Linotype" w:eastAsia="Palatino Linotype" w:hAnsi="Palatino Linotype" w:cs="Palatino Linotype"/>
          <w:i/>
          <w:sz w:val="22"/>
          <w:szCs w:val="22"/>
        </w:rPr>
        <w:t xml:space="preserve">“solicito la balanza de comprobación detallada del ejercicio 2023 </w:t>
      </w:r>
      <w:proofErr w:type="spellStart"/>
      <w:r w:rsidRPr="004C37AB">
        <w:rPr>
          <w:rFonts w:ascii="Palatino Linotype" w:eastAsia="Palatino Linotype" w:hAnsi="Palatino Linotype" w:cs="Palatino Linotype"/>
          <w:i/>
          <w:sz w:val="22"/>
          <w:szCs w:val="22"/>
        </w:rPr>
        <w:t>asi</w:t>
      </w:r>
      <w:proofErr w:type="spellEnd"/>
      <w:r w:rsidRPr="004C37AB">
        <w:rPr>
          <w:rFonts w:ascii="Palatino Linotype" w:eastAsia="Palatino Linotype" w:hAnsi="Palatino Linotype" w:cs="Palatino Linotype"/>
          <w:i/>
          <w:sz w:val="22"/>
          <w:szCs w:val="22"/>
        </w:rPr>
        <w:t xml:space="preserve"> como su cuenta </w:t>
      </w:r>
      <w:proofErr w:type="spellStart"/>
      <w:r w:rsidRPr="004C37AB">
        <w:rPr>
          <w:rFonts w:ascii="Palatino Linotype" w:eastAsia="Palatino Linotype" w:hAnsi="Palatino Linotype" w:cs="Palatino Linotype"/>
          <w:i/>
          <w:sz w:val="22"/>
          <w:szCs w:val="22"/>
        </w:rPr>
        <w:t>publica</w:t>
      </w:r>
      <w:proofErr w:type="spellEnd"/>
      <w:r w:rsidRPr="004C37AB">
        <w:rPr>
          <w:rFonts w:ascii="Palatino Linotype" w:eastAsia="Palatino Linotype" w:hAnsi="Palatino Linotype" w:cs="Palatino Linotype"/>
          <w:i/>
          <w:sz w:val="22"/>
          <w:szCs w:val="22"/>
        </w:rPr>
        <w:t xml:space="preserve"> del año 2022, requiero todos los apoyos en especie entregados a este </w:t>
      </w:r>
      <w:proofErr w:type="spellStart"/>
      <w:r w:rsidRPr="004C37AB">
        <w:rPr>
          <w:rFonts w:ascii="Palatino Linotype" w:eastAsia="Palatino Linotype" w:hAnsi="Palatino Linotype" w:cs="Palatino Linotype"/>
          <w:i/>
          <w:sz w:val="22"/>
          <w:szCs w:val="22"/>
        </w:rPr>
        <w:t>dif</w:t>
      </w:r>
      <w:proofErr w:type="spellEnd"/>
      <w:r w:rsidRPr="004C37AB">
        <w:rPr>
          <w:rFonts w:ascii="Palatino Linotype" w:eastAsia="Palatino Linotype" w:hAnsi="Palatino Linotype" w:cs="Palatino Linotype"/>
          <w:i/>
          <w:sz w:val="22"/>
          <w:szCs w:val="22"/>
        </w:rPr>
        <w:t xml:space="preserve"> por particulares, que me informe cual es el fondo fijo que se tiene cada semana </w:t>
      </w:r>
      <w:proofErr w:type="spellStart"/>
      <w:r w:rsidRPr="004C37AB">
        <w:rPr>
          <w:rFonts w:ascii="Palatino Linotype" w:eastAsia="Palatino Linotype" w:hAnsi="Palatino Linotype" w:cs="Palatino Linotype"/>
          <w:i/>
          <w:sz w:val="22"/>
          <w:szCs w:val="22"/>
        </w:rPr>
        <w:t>asi</w:t>
      </w:r>
      <w:proofErr w:type="spellEnd"/>
      <w:r w:rsidRPr="004C37AB">
        <w:rPr>
          <w:rFonts w:ascii="Palatino Linotype" w:eastAsia="Palatino Linotype" w:hAnsi="Palatino Linotype" w:cs="Palatino Linotype"/>
          <w:i/>
          <w:sz w:val="22"/>
          <w:szCs w:val="22"/>
        </w:rPr>
        <w:t xml:space="preserve"> como la </w:t>
      </w:r>
      <w:proofErr w:type="spellStart"/>
      <w:r w:rsidRPr="004C37AB">
        <w:rPr>
          <w:rFonts w:ascii="Palatino Linotype" w:eastAsia="Palatino Linotype" w:hAnsi="Palatino Linotype" w:cs="Palatino Linotype"/>
          <w:i/>
          <w:sz w:val="22"/>
          <w:szCs w:val="22"/>
        </w:rPr>
        <w:t>comprobacion</w:t>
      </w:r>
      <w:proofErr w:type="spellEnd"/>
      <w:r w:rsidRPr="004C37AB">
        <w:rPr>
          <w:rFonts w:ascii="Palatino Linotype" w:eastAsia="Palatino Linotype" w:hAnsi="Palatino Linotype" w:cs="Palatino Linotype"/>
          <w:i/>
          <w:sz w:val="22"/>
          <w:szCs w:val="22"/>
        </w:rPr>
        <w:t xml:space="preserve"> </w:t>
      </w:r>
      <w:proofErr w:type="gramStart"/>
      <w:r w:rsidRPr="004C37AB">
        <w:rPr>
          <w:rFonts w:ascii="Palatino Linotype" w:eastAsia="Palatino Linotype" w:hAnsi="Palatino Linotype" w:cs="Palatino Linotype"/>
          <w:i/>
          <w:sz w:val="22"/>
          <w:szCs w:val="22"/>
        </w:rPr>
        <w:t>de ,la</w:t>
      </w:r>
      <w:proofErr w:type="gramEnd"/>
      <w:r w:rsidRPr="004C37AB">
        <w:rPr>
          <w:rFonts w:ascii="Palatino Linotype" w:eastAsia="Palatino Linotype" w:hAnsi="Palatino Linotype" w:cs="Palatino Linotype"/>
          <w:i/>
          <w:sz w:val="22"/>
          <w:szCs w:val="22"/>
        </w:rPr>
        <w:t xml:space="preserve"> misma con las facturas o bien recibos </w:t>
      </w:r>
      <w:proofErr w:type="spellStart"/>
      <w:r w:rsidRPr="004C37AB">
        <w:rPr>
          <w:rFonts w:ascii="Palatino Linotype" w:eastAsia="Palatino Linotype" w:hAnsi="Palatino Linotype" w:cs="Palatino Linotype"/>
          <w:i/>
          <w:sz w:val="22"/>
          <w:szCs w:val="22"/>
        </w:rPr>
        <w:t>emtidos</w:t>
      </w:r>
      <w:proofErr w:type="spellEnd"/>
      <w:r w:rsidRPr="004C37AB">
        <w:rPr>
          <w:rFonts w:ascii="Palatino Linotype" w:eastAsia="Palatino Linotype" w:hAnsi="Palatino Linotype" w:cs="Palatino Linotype"/>
          <w:i/>
          <w:sz w:val="22"/>
          <w:szCs w:val="22"/>
        </w:rPr>
        <w:t xml:space="preserve"> de todo el mes de enero 2024” (Sic) </w:t>
      </w:r>
    </w:p>
    <w:p w14:paraId="3FCA9F6F" w14:textId="77777777" w:rsidR="00063C0C" w:rsidRPr="004C37AB" w:rsidRDefault="00BC7B49">
      <w:pPr>
        <w:spacing w:line="360" w:lineRule="auto"/>
        <w:ind w:right="902"/>
        <w:rPr>
          <w:rFonts w:ascii="Palatino Linotype" w:eastAsia="Palatino Linotype" w:hAnsi="Palatino Linotype" w:cs="Palatino Linotype"/>
          <w:b/>
          <w:sz w:val="22"/>
          <w:szCs w:val="22"/>
        </w:rPr>
      </w:pPr>
      <w:r w:rsidRPr="004C37AB">
        <w:rPr>
          <w:rFonts w:ascii="Palatino Linotype" w:eastAsia="Palatino Linotype" w:hAnsi="Palatino Linotype" w:cs="Palatino Linotype"/>
          <w:b/>
          <w:sz w:val="22"/>
          <w:szCs w:val="22"/>
        </w:rPr>
        <w:t>Modalidad de Entrega:</w:t>
      </w:r>
      <w:r w:rsidRPr="004C37AB">
        <w:rPr>
          <w:rFonts w:ascii="Palatino Linotype" w:eastAsia="Palatino Linotype" w:hAnsi="Palatino Linotype" w:cs="Palatino Linotype"/>
          <w:sz w:val="22"/>
          <w:szCs w:val="22"/>
        </w:rPr>
        <w:t xml:space="preserve"> a través </w:t>
      </w:r>
      <w:r w:rsidRPr="004C37AB">
        <w:rPr>
          <w:rFonts w:ascii="Palatino Linotype" w:eastAsia="Palatino Linotype" w:hAnsi="Palatino Linotype" w:cs="Palatino Linotype"/>
          <w:b/>
          <w:sz w:val="22"/>
          <w:szCs w:val="22"/>
        </w:rPr>
        <w:t>de SAIMEX.</w:t>
      </w:r>
    </w:p>
    <w:p w14:paraId="5B532A55" w14:textId="77777777" w:rsidR="00063C0C" w:rsidRPr="004C37AB" w:rsidRDefault="00063C0C">
      <w:pPr>
        <w:spacing w:line="360" w:lineRule="auto"/>
        <w:ind w:right="902"/>
        <w:rPr>
          <w:rFonts w:ascii="Palatino Linotype" w:eastAsia="Palatino Linotype" w:hAnsi="Palatino Linotype" w:cs="Palatino Linotype"/>
          <w:sz w:val="22"/>
          <w:szCs w:val="22"/>
        </w:rPr>
      </w:pPr>
    </w:p>
    <w:p w14:paraId="208BE3E2" w14:textId="77777777" w:rsidR="00063C0C" w:rsidRPr="004C37AB" w:rsidRDefault="00BC7B49">
      <w:pPr>
        <w:spacing w:line="360" w:lineRule="auto"/>
        <w:jc w:val="both"/>
        <w:rPr>
          <w:rFonts w:ascii="Palatino Linotype" w:eastAsia="Palatino Linotype" w:hAnsi="Palatino Linotype" w:cs="Palatino Linotype"/>
          <w:b/>
          <w:sz w:val="22"/>
          <w:szCs w:val="22"/>
        </w:rPr>
      </w:pPr>
      <w:bookmarkStart w:id="2" w:name="_heading=h.3dy6vkm" w:colFirst="0" w:colLast="0"/>
      <w:bookmarkEnd w:id="2"/>
      <w:r w:rsidRPr="004C37AB">
        <w:rPr>
          <w:rFonts w:ascii="Palatino Linotype" w:eastAsia="Palatino Linotype" w:hAnsi="Palatino Linotype" w:cs="Palatino Linotype"/>
          <w:b/>
          <w:sz w:val="22"/>
          <w:szCs w:val="22"/>
        </w:rPr>
        <w:lastRenderedPageBreak/>
        <w:t xml:space="preserve">2. Respuesta. </w:t>
      </w:r>
      <w:r w:rsidRPr="004C37AB">
        <w:rPr>
          <w:rFonts w:ascii="Palatino Linotype" w:eastAsia="Palatino Linotype" w:hAnsi="Palatino Linotype" w:cs="Palatino Linotype"/>
          <w:sz w:val="22"/>
          <w:szCs w:val="22"/>
        </w:rPr>
        <w:t xml:space="preserve">El </w:t>
      </w:r>
      <w:r w:rsidRPr="004C37AB">
        <w:rPr>
          <w:rFonts w:ascii="Palatino Linotype" w:eastAsia="Palatino Linotype" w:hAnsi="Palatino Linotype" w:cs="Palatino Linotype"/>
          <w:b/>
          <w:sz w:val="22"/>
          <w:szCs w:val="22"/>
        </w:rPr>
        <w:t>ocho de mayo de dos mil veinticuatro</w:t>
      </w:r>
      <w:r w:rsidRPr="004C37AB">
        <w:rPr>
          <w:rFonts w:ascii="Palatino Linotype" w:eastAsia="Palatino Linotype" w:hAnsi="Palatino Linotype" w:cs="Palatino Linotype"/>
          <w:sz w:val="22"/>
          <w:szCs w:val="22"/>
        </w:rPr>
        <w:t xml:space="preserve">, el </w:t>
      </w:r>
      <w:r w:rsidRPr="004C37AB">
        <w:rPr>
          <w:rFonts w:ascii="Palatino Linotype" w:eastAsia="Palatino Linotype" w:hAnsi="Palatino Linotype" w:cs="Palatino Linotype"/>
          <w:b/>
          <w:sz w:val="22"/>
          <w:szCs w:val="22"/>
        </w:rPr>
        <w:t xml:space="preserve">Sujeto Obligado </w:t>
      </w:r>
      <w:r w:rsidRPr="004C37AB">
        <w:rPr>
          <w:rFonts w:ascii="Palatino Linotype" w:eastAsia="Palatino Linotype" w:hAnsi="Palatino Linotype" w:cs="Palatino Linotype"/>
          <w:sz w:val="22"/>
          <w:szCs w:val="22"/>
        </w:rPr>
        <w:t xml:space="preserve">envió su respuesta a la solicitud de acceso a la información a través de SAIMEX, sustancialmente en los términos siguientes:   </w:t>
      </w:r>
    </w:p>
    <w:p w14:paraId="31B2293F" w14:textId="77777777" w:rsidR="00063C0C" w:rsidRPr="004C37AB" w:rsidRDefault="00BC7B49">
      <w:pPr>
        <w:spacing w:before="240" w:after="240"/>
        <w:ind w:left="567" w:right="902"/>
        <w:jc w:val="both"/>
        <w:rPr>
          <w:rFonts w:ascii="Palatino Linotype" w:eastAsia="Palatino Linotype" w:hAnsi="Palatino Linotype" w:cs="Palatino Linotype"/>
          <w:i/>
          <w:sz w:val="22"/>
          <w:szCs w:val="22"/>
        </w:rPr>
      </w:pPr>
      <w:r w:rsidRPr="004C37AB">
        <w:rPr>
          <w:rFonts w:ascii="Palatino Linotype" w:eastAsia="Palatino Linotype" w:hAnsi="Palatino Linotype" w:cs="Palatino Linotype"/>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1AE52F0E" w14:textId="77777777" w:rsidR="00063C0C" w:rsidRPr="004C37AB" w:rsidRDefault="00BC7B49">
      <w:pPr>
        <w:spacing w:before="240" w:after="240"/>
        <w:ind w:left="567" w:right="902"/>
        <w:jc w:val="both"/>
        <w:rPr>
          <w:rFonts w:ascii="Palatino Linotype" w:eastAsia="Palatino Linotype" w:hAnsi="Palatino Linotype" w:cs="Palatino Linotype"/>
          <w:i/>
          <w:sz w:val="22"/>
          <w:szCs w:val="22"/>
        </w:rPr>
      </w:pPr>
      <w:r w:rsidRPr="004C37AB">
        <w:rPr>
          <w:rFonts w:ascii="Palatino Linotype" w:eastAsia="Palatino Linotype" w:hAnsi="Palatino Linotype" w:cs="Palatino Linotype"/>
          <w:i/>
          <w:sz w:val="22"/>
          <w:szCs w:val="22"/>
        </w:rPr>
        <w:t xml:space="preserve">Buenas tardes, por este medio envío respuesta a su solicitud de información. Sin </w:t>
      </w:r>
      <w:proofErr w:type="spellStart"/>
      <w:r w:rsidRPr="004C37AB">
        <w:rPr>
          <w:rFonts w:ascii="Palatino Linotype" w:eastAsia="Palatino Linotype" w:hAnsi="Palatino Linotype" w:cs="Palatino Linotype"/>
          <w:i/>
          <w:sz w:val="22"/>
          <w:szCs w:val="22"/>
        </w:rPr>
        <w:t>mas</w:t>
      </w:r>
      <w:proofErr w:type="spellEnd"/>
      <w:r w:rsidRPr="004C37AB">
        <w:rPr>
          <w:rFonts w:ascii="Palatino Linotype" w:eastAsia="Palatino Linotype" w:hAnsi="Palatino Linotype" w:cs="Palatino Linotype"/>
          <w:i/>
          <w:sz w:val="22"/>
          <w:szCs w:val="22"/>
        </w:rPr>
        <w:t xml:space="preserve"> por el momento, reciba un cordial saludo.</w:t>
      </w:r>
    </w:p>
    <w:p w14:paraId="654AE567" w14:textId="77777777" w:rsidR="00063C0C" w:rsidRPr="004C37AB" w:rsidRDefault="00BC7B49">
      <w:pPr>
        <w:spacing w:before="240" w:after="240"/>
        <w:ind w:left="567" w:right="902"/>
        <w:jc w:val="both"/>
        <w:rPr>
          <w:rFonts w:ascii="Palatino Linotype" w:eastAsia="Palatino Linotype" w:hAnsi="Palatino Linotype" w:cs="Palatino Linotype"/>
          <w:i/>
          <w:sz w:val="22"/>
          <w:szCs w:val="22"/>
        </w:rPr>
      </w:pPr>
      <w:r w:rsidRPr="004C37AB">
        <w:rPr>
          <w:rFonts w:ascii="Palatino Linotype" w:eastAsia="Palatino Linotype" w:hAnsi="Palatino Linotype" w:cs="Palatino Linotype"/>
          <w:i/>
          <w:sz w:val="22"/>
          <w:szCs w:val="22"/>
        </w:rPr>
        <w:t>ATENTAMENTE</w:t>
      </w:r>
    </w:p>
    <w:p w14:paraId="054F9EE7" w14:textId="77777777" w:rsidR="00063C0C" w:rsidRPr="004C37AB" w:rsidRDefault="00BC7B49">
      <w:pPr>
        <w:spacing w:before="240" w:after="240"/>
        <w:ind w:left="567" w:right="902"/>
        <w:jc w:val="both"/>
        <w:rPr>
          <w:rFonts w:ascii="Palatino Linotype" w:eastAsia="Palatino Linotype" w:hAnsi="Palatino Linotype" w:cs="Palatino Linotype"/>
          <w:i/>
          <w:sz w:val="22"/>
          <w:szCs w:val="22"/>
        </w:rPr>
      </w:pPr>
      <w:r w:rsidRPr="004C37AB">
        <w:rPr>
          <w:rFonts w:ascii="Palatino Linotype" w:eastAsia="Palatino Linotype" w:hAnsi="Palatino Linotype" w:cs="Palatino Linotype"/>
          <w:i/>
          <w:sz w:val="22"/>
          <w:szCs w:val="22"/>
        </w:rPr>
        <w:t>C. STEPHANIE BLANCO ZARRAGA” (Sic)</w:t>
      </w:r>
    </w:p>
    <w:p w14:paraId="5A8FA868" w14:textId="77777777" w:rsidR="00063C0C" w:rsidRPr="004C37AB" w:rsidRDefault="00BC7B49">
      <w:pPr>
        <w:spacing w:before="240" w:after="240" w:line="276" w:lineRule="auto"/>
        <w:ind w:right="49"/>
        <w:jc w:val="both"/>
        <w:rPr>
          <w:rFonts w:ascii="Palatino Linotype" w:eastAsia="Palatino Linotype" w:hAnsi="Palatino Linotype" w:cs="Palatino Linotype"/>
          <w:sz w:val="22"/>
          <w:szCs w:val="22"/>
        </w:rPr>
      </w:pPr>
      <w:r w:rsidRPr="004C37AB">
        <w:rPr>
          <w:rFonts w:ascii="Palatino Linotype" w:eastAsia="Palatino Linotype" w:hAnsi="Palatino Linotype" w:cs="Palatino Linotype"/>
          <w:b/>
          <w:sz w:val="22"/>
          <w:szCs w:val="22"/>
        </w:rPr>
        <w:t xml:space="preserve">Archivos adjuntos: </w:t>
      </w:r>
      <w:r w:rsidRPr="004C37AB">
        <w:rPr>
          <w:rFonts w:ascii="Palatino Linotype" w:eastAsia="Palatino Linotype" w:hAnsi="Palatino Linotype" w:cs="Palatino Linotype"/>
          <w:sz w:val="22"/>
          <w:szCs w:val="22"/>
        </w:rPr>
        <w:t xml:space="preserve">El </w:t>
      </w:r>
      <w:r w:rsidRPr="004C37AB">
        <w:rPr>
          <w:rFonts w:ascii="Palatino Linotype" w:eastAsia="Palatino Linotype" w:hAnsi="Palatino Linotype" w:cs="Palatino Linotype"/>
          <w:b/>
          <w:sz w:val="22"/>
          <w:szCs w:val="22"/>
        </w:rPr>
        <w:t xml:space="preserve">Sujeto Obligado </w:t>
      </w:r>
      <w:r w:rsidRPr="004C37AB">
        <w:rPr>
          <w:rFonts w:ascii="Palatino Linotype" w:eastAsia="Palatino Linotype" w:hAnsi="Palatino Linotype" w:cs="Palatino Linotype"/>
          <w:sz w:val="22"/>
          <w:szCs w:val="22"/>
        </w:rPr>
        <w:t>a su respuesta adjuntó los siguientes archivos:</w:t>
      </w:r>
    </w:p>
    <w:p w14:paraId="543C893A" w14:textId="77777777" w:rsidR="00063C0C" w:rsidRPr="004C37AB" w:rsidRDefault="00BC7B49">
      <w:pPr>
        <w:numPr>
          <w:ilvl w:val="0"/>
          <w:numId w:val="15"/>
        </w:numPr>
        <w:pBdr>
          <w:top w:val="nil"/>
          <w:left w:val="nil"/>
          <w:bottom w:val="nil"/>
          <w:right w:val="nil"/>
          <w:between w:val="nil"/>
        </w:pBdr>
        <w:spacing w:before="240" w:line="276" w:lineRule="auto"/>
        <w:ind w:right="49"/>
        <w:jc w:val="both"/>
        <w:rPr>
          <w:rFonts w:ascii="Palatino Linotype" w:eastAsia="Palatino Linotype" w:hAnsi="Palatino Linotype" w:cs="Palatino Linotype"/>
          <w:b/>
          <w:i/>
          <w:sz w:val="22"/>
          <w:szCs w:val="22"/>
        </w:rPr>
      </w:pPr>
      <w:r w:rsidRPr="004C37AB">
        <w:rPr>
          <w:rFonts w:ascii="Palatino Linotype" w:eastAsia="Palatino Linotype" w:hAnsi="Palatino Linotype" w:cs="Palatino Linotype"/>
          <w:b/>
          <w:sz w:val="22"/>
          <w:szCs w:val="22"/>
        </w:rPr>
        <w:t>Carpeta zip denominada</w:t>
      </w:r>
      <w:r w:rsidRPr="004C37AB">
        <w:rPr>
          <w:rFonts w:ascii="Palatino Linotype" w:eastAsia="Palatino Linotype" w:hAnsi="Palatino Linotype" w:cs="Palatino Linotype"/>
          <w:b/>
          <w:i/>
          <w:sz w:val="22"/>
          <w:szCs w:val="22"/>
        </w:rPr>
        <w:t xml:space="preserve"> “Módulo 2 Información Presupuestal y Patrimonial.zip” </w:t>
      </w:r>
      <w:r w:rsidRPr="004C37AB">
        <w:rPr>
          <w:rFonts w:ascii="Palatino Linotype" w:eastAsia="Palatino Linotype" w:hAnsi="Palatino Linotype" w:cs="Palatino Linotype"/>
          <w:sz w:val="22"/>
          <w:szCs w:val="22"/>
        </w:rPr>
        <w:t>que contiene a su vez dos carpetas con la siguiente información:</w:t>
      </w:r>
    </w:p>
    <w:p w14:paraId="3169620B" w14:textId="77777777" w:rsidR="00063C0C" w:rsidRPr="004C37AB" w:rsidRDefault="00063C0C">
      <w:pPr>
        <w:pBdr>
          <w:top w:val="nil"/>
          <w:left w:val="nil"/>
          <w:bottom w:val="nil"/>
          <w:right w:val="nil"/>
          <w:between w:val="nil"/>
        </w:pBdr>
        <w:spacing w:line="276" w:lineRule="auto"/>
        <w:ind w:left="360" w:right="49"/>
        <w:jc w:val="both"/>
        <w:rPr>
          <w:rFonts w:ascii="Palatino Linotype" w:eastAsia="Palatino Linotype" w:hAnsi="Palatino Linotype" w:cs="Palatino Linotype"/>
          <w:b/>
          <w:i/>
          <w:sz w:val="12"/>
          <w:szCs w:val="12"/>
        </w:rPr>
      </w:pPr>
    </w:p>
    <w:p w14:paraId="32E31005" w14:textId="77777777" w:rsidR="00063C0C" w:rsidRPr="004C37AB" w:rsidRDefault="00BC7B49">
      <w:pPr>
        <w:numPr>
          <w:ilvl w:val="0"/>
          <w:numId w:val="1"/>
        </w:numPr>
        <w:pBdr>
          <w:top w:val="nil"/>
          <w:left w:val="nil"/>
          <w:bottom w:val="nil"/>
          <w:right w:val="nil"/>
          <w:between w:val="nil"/>
        </w:pBdr>
        <w:spacing w:line="276" w:lineRule="auto"/>
        <w:ind w:right="49"/>
        <w:jc w:val="both"/>
        <w:rPr>
          <w:rFonts w:ascii="Palatino Linotype" w:eastAsia="Palatino Linotype" w:hAnsi="Palatino Linotype" w:cs="Palatino Linotype"/>
          <w:b/>
          <w:i/>
          <w:sz w:val="22"/>
          <w:szCs w:val="22"/>
        </w:rPr>
      </w:pPr>
      <w:r w:rsidRPr="004C37AB">
        <w:rPr>
          <w:rFonts w:ascii="Palatino Linotype" w:eastAsia="Palatino Linotype" w:hAnsi="Palatino Linotype" w:cs="Palatino Linotype"/>
          <w:b/>
          <w:i/>
          <w:sz w:val="22"/>
          <w:szCs w:val="22"/>
        </w:rPr>
        <w:t>Submódulo Información Patrimonial,</w:t>
      </w:r>
      <w:r w:rsidRPr="004C37AB">
        <w:rPr>
          <w:rFonts w:ascii="Palatino Linotype" w:eastAsia="Palatino Linotype" w:hAnsi="Palatino Linotype" w:cs="Palatino Linotype"/>
          <w:sz w:val="22"/>
          <w:szCs w:val="22"/>
        </w:rPr>
        <w:t xml:space="preserve"> contiene los siguientes archivos:</w:t>
      </w:r>
    </w:p>
    <w:p w14:paraId="4BEA695B" w14:textId="77777777" w:rsidR="00063C0C" w:rsidRPr="004C37AB" w:rsidRDefault="00063C0C">
      <w:pPr>
        <w:pBdr>
          <w:top w:val="nil"/>
          <w:left w:val="nil"/>
          <w:bottom w:val="nil"/>
          <w:right w:val="nil"/>
          <w:between w:val="nil"/>
        </w:pBdr>
        <w:spacing w:line="276" w:lineRule="auto"/>
        <w:ind w:left="720" w:right="49"/>
        <w:jc w:val="both"/>
        <w:rPr>
          <w:rFonts w:ascii="Palatino Linotype" w:eastAsia="Palatino Linotype" w:hAnsi="Palatino Linotype" w:cs="Palatino Linotype"/>
          <w:b/>
          <w:i/>
          <w:sz w:val="22"/>
          <w:szCs w:val="22"/>
        </w:rPr>
      </w:pPr>
    </w:p>
    <w:p w14:paraId="7AD8A438" w14:textId="77777777" w:rsidR="00063C0C" w:rsidRPr="004C37AB" w:rsidRDefault="00BC7B49">
      <w:pPr>
        <w:numPr>
          <w:ilvl w:val="0"/>
          <w:numId w:val="6"/>
        </w:numPr>
        <w:pBdr>
          <w:top w:val="nil"/>
          <w:left w:val="nil"/>
          <w:bottom w:val="nil"/>
          <w:right w:val="nil"/>
          <w:between w:val="nil"/>
        </w:pBdr>
        <w:spacing w:line="276" w:lineRule="auto"/>
        <w:ind w:left="709" w:right="49" w:hanging="425"/>
        <w:jc w:val="both"/>
        <w:rPr>
          <w:rFonts w:ascii="Palatino Linotype" w:eastAsia="Palatino Linotype" w:hAnsi="Palatino Linotype" w:cs="Palatino Linotype"/>
          <w:b/>
          <w:i/>
          <w:sz w:val="22"/>
          <w:szCs w:val="22"/>
        </w:rPr>
      </w:pPr>
      <w:r w:rsidRPr="004C37AB">
        <w:rPr>
          <w:rFonts w:ascii="Palatino Linotype" w:eastAsia="Palatino Linotype" w:hAnsi="Palatino Linotype" w:cs="Palatino Linotype"/>
          <w:b/>
          <w:i/>
          <w:sz w:val="22"/>
          <w:szCs w:val="22"/>
        </w:rPr>
        <w:t xml:space="preserve">22.- IBM2022: </w:t>
      </w:r>
      <w:r w:rsidRPr="004C37AB">
        <w:rPr>
          <w:rFonts w:ascii="Palatino Linotype" w:eastAsia="Palatino Linotype" w:hAnsi="Palatino Linotype" w:cs="Palatino Linotype"/>
          <w:sz w:val="22"/>
          <w:szCs w:val="22"/>
        </w:rPr>
        <w:t>Documento que consta de</w:t>
      </w:r>
      <w:r w:rsidRPr="004C37AB">
        <w:rPr>
          <w:rFonts w:ascii="Palatino Linotype" w:eastAsia="Palatino Linotype" w:hAnsi="Palatino Linotype" w:cs="Palatino Linotype"/>
          <w:b/>
          <w:i/>
          <w:sz w:val="22"/>
          <w:szCs w:val="22"/>
        </w:rPr>
        <w:t xml:space="preserve"> </w:t>
      </w:r>
      <w:r w:rsidRPr="004C37AB">
        <w:rPr>
          <w:rFonts w:ascii="Palatino Linotype" w:eastAsia="Palatino Linotype" w:hAnsi="Palatino Linotype" w:cs="Palatino Linotype"/>
          <w:sz w:val="22"/>
          <w:szCs w:val="22"/>
        </w:rPr>
        <w:t xml:space="preserve">20 fojas, las cuales corresponden al Inventario de Bienes Muebles del 01 de enero al 31 de diciembre de 2022, de la Cuenta Pública 2022, firmado por la </w:t>
      </w:r>
      <w:proofErr w:type="gramStart"/>
      <w:r w:rsidRPr="004C37AB">
        <w:rPr>
          <w:rFonts w:ascii="Palatino Linotype" w:eastAsia="Palatino Linotype" w:hAnsi="Palatino Linotype" w:cs="Palatino Linotype"/>
          <w:sz w:val="22"/>
          <w:szCs w:val="22"/>
        </w:rPr>
        <w:t>Directora</w:t>
      </w:r>
      <w:proofErr w:type="gramEnd"/>
      <w:r w:rsidRPr="004C37AB">
        <w:rPr>
          <w:rFonts w:ascii="Palatino Linotype" w:eastAsia="Palatino Linotype" w:hAnsi="Palatino Linotype" w:cs="Palatino Linotype"/>
          <w:sz w:val="22"/>
          <w:szCs w:val="22"/>
        </w:rPr>
        <w:t xml:space="preserve"> del Sistema, Tesorero y Contralor Interno del Sistema Municipal DIF.</w:t>
      </w:r>
    </w:p>
    <w:p w14:paraId="6420E237" w14:textId="77777777" w:rsidR="00063C0C" w:rsidRPr="004C37AB" w:rsidRDefault="00BC7B49">
      <w:pPr>
        <w:numPr>
          <w:ilvl w:val="0"/>
          <w:numId w:val="6"/>
        </w:numPr>
        <w:pBdr>
          <w:top w:val="nil"/>
          <w:left w:val="nil"/>
          <w:bottom w:val="nil"/>
          <w:right w:val="nil"/>
          <w:between w:val="nil"/>
        </w:pBdr>
        <w:spacing w:line="276" w:lineRule="auto"/>
        <w:ind w:left="709" w:right="49" w:hanging="425"/>
        <w:jc w:val="both"/>
        <w:rPr>
          <w:rFonts w:ascii="Palatino Linotype" w:eastAsia="Palatino Linotype" w:hAnsi="Palatino Linotype" w:cs="Palatino Linotype"/>
          <w:b/>
          <w:i/>
          <w:sz w:val="22"/>
          <w:szCs w:val="22"/>
        </w:rPr>
      </w:pPr>
      <w:r w:rsidRPr="004C37AB">
        <w:rPr>
          <w:rFonts w:ascii="Palatino Linotype" w:eastAsia="Palatino Linotype" w:hAnsi="Palatino Linotype" w:cs="Palatino Linotype"/>
          <w:b/>
          <w:i/>
          <w:sz w:val="22"/>
          <w:szCs w:val="22"/>
        </w:rPr>
        <w:t xml:space="preserve">23.- IBINM2022: </w:t>
      </w:r>
      <w:r w:rsidRPr="004C37AB">
        <w:rPr>
          <w:rFonts w:ascii="Palatino Linotype" w:eastAsia="Palatino Linotype" w:hAnsi="Palatino Linotype" w:cs="Palatino Linotype"/>
          <w:sz w:val="22"/>
          <w:szCs w:val="22"/>
        </w:rPr>
        <w:t xml:space="preserve">Documento de una foja, correspondiente al Inventario de Bienes Inmuebles del 01 de enero al 31 de diciembre de 2022, de la Cuenta Pública 2022, firmado por la </w:t>
      </w:r>
      <w:proofErr w:type="gramStart"/>
      <w:r w:rsidRPr="004C37AB">
        <w:rPr>
          <w:rFonts w:ascii="Palatino Linotype" w:eastAsia="Palatino Linotype" w:hAnsi="Palatino Linotype" w:cs="Palatino Linotype"/>
          <w:sz w:val="22"/>
          <w:szCs w:val="22"/>
        </w:rPr>
        <w:t>Directora</w:t>
      </w:r>
      <w:proofErr w:type="gramEnd"/>
      <w:r w:rsidRPr="004C37AB">
        <w:rPr>
          <w:rFonts w:ascii="Palatino Linotype" w:eastAsia="Palatino Linotype" w:hAnsi="Palatino Linotype" w:cs="Palatino Linotype"/>
          <w:sz w:val="22"/>
          <w:szCs w:val="22"/>
        </w:rPr>
        <w:t>, del Sistema, Tesorero y Contralor Interno del Sistema Municipal DIF.</w:t>
      </w:r>
    </w:p>
    <w:p w14:paraId="5C934B25" w14:textId="77777777" w:rsidR="00063C0C" w:rsidRPr="004C37AB" w:rsidRDefault="00BC7B49">
      <w:pPr>
        <w:numPr>
          <w:ilvl w:val="0"/>
          <w:numId w:val="6"/>
        </w:numPr>
        <w:pBdr>
          <w:top w:val="nil"/>
          <w:left w:val="nil"/>
          <w:bottom w:val="nil"/>
          <w:right w:val="nil"/>
          <w:between w:val="nil"/>
        </w:pBdr>
        <w:spacing w:line="276" w:lineRule="auto"/>
        <w:ind w:left="709" w:right="49" w:hanging="425"/>
        <w:jc w:val="both"/>
        <w:rPr>
          <w:rFonts w:ascii="Palatino Linotype" w:eastAsia="Palatino Linotype" w:hAnsi="Palatino Linotype" w:cs="Palatino Linotype"/>
          <w:b/>
          <w:i/>
          <w:sz w:val="22"/>
          <w:szCs w:val="22"/>
        </w:rPr>
      </w:pPr>
      <w:r w:rsidRPr="004C37AB">
        <w:rPr>
          <w:rFonts w:ascii="Palatino Linotype" w:eastAsia="Palatino Linotype" w:hAnsi="Palatino Linotype" w:cs="Palatino Linotype"/>
          <w:b/>
          <w:i/>
          <w:sz w:val="22"/>
          <w:szCs w:val="22"/>
        </w:rPr>
        <w:t xml:space="preserve">24.- HTCFCBMeINM2022 (firmado): </w:t>
      </w:r>
      <w:r w:rsidRPr="004C37AB">
        <w:rPr>
          <w:rFonts w:ascii="Palatino Linotype" w:eastAsia="Palatino Linotype" w:hAnsi="Palatino Linotype" w:cs="Palatino Linotype"/>
          <w:sz w:val="22"/>
          <w:szCs w:val="22"/>
        </w:rPr>
        <w:t xml:space="preserve">Documento que consta de 21 fojas, las cuales corresponden a la Hoja de Trabajo para la Conciliación Físico Contable de los Bienes Muebles al 31 de diciembre de 2022, de la Cuenta Pública 2022, firmados por el Tesorero y el </w:t>
      </w:r>
      <w:proofErr w:type="gramStart"/>
      <w:r w:rsidRPr="004C37AB">
        <w:rPr>
          <w:rFonts w:ascii="Palatino Linotype" w:eastAsia="Palatino Linotype" w:hAnsi="Palatino Linotype" w:cs="Palatino Linotype"/>
          <w:sz w:val="22"/>
          <w:szCs w:val="22"/>
        </w:rPr>
        <w:t>Responsable</w:t>
      </w:r>
      <w:proofErr w:type="gramEnd"/>
      <w:r w:rsidRPr="004C37AB">
        <w:rPr>
          <w:rFonts w:ascii="Palatino Linotype" w:eastAsia="Palatino Linotype" w:hAnsi="Palatino Linotype" w:cs="Palatino Linotype"/>
          <w:sz w:val="22"/>
          <w:szCs w:val="22"/>
        </w:rPr>
        <w:t xml:space="preserve"> de Control Patrimonial.</w:t>
      </w:r>
    </w:p>
    <w:p w14:paraId="19B6AB40" w14:textId="77777777" w:rsidR="00063C0C" w:rsidRPr="004C37AB" w:rsidRDefault="00BC7B49">
      <w:pPr>
        <w:numPr>
          <w:ilvl w:val="0"/>
          <w:numId w:val="6"/>
        </w:numPr>
        <w:pBdr>
          <w:top w:val="nil"/>
          <w:left w:val="nil"/>
          <w:bottom w:val="nil"/>
          <w:right w:val="nil"/>
          <w:between w:val="nil"/>
        </w:pBdr>
        <w:spacing w:line="276" w:lineRule="auto"/>
        <w:ind w:left="709" w:right="49" w:hanging="425"/>
        <w:jc w:val="both"/>
        <w:rPr>
          <w:rFonts w:ascii="Palatino Linotype" w:eastAsia="Palatino Linotype" w:hAnsi="Palatino Linotype" w:cs="Palatino Linotype"/>
          <w:b/>
          <w:i/>
          <w:sz w:val="22"/>
          <w:szCs w:val="22"/>
        </w:rPr>
      </w:pPr>
      <w:r w:rsidRPr="004C37AB">
        <w:rPr>
          <w:rFonts w:ascii="Palatino Linotype" w:eastAsia="Palatino Linotype" w:hAnsi="Palatino Linotype" w:cs="Palatino Linotype"/>
          <w:b/>
          <w:i/>
          <w:sz w:val="22"/>
          <w:szCs w:val="22"/>
        </w:rPr>
        <w:lastRenderedPageBreak/>
        <w:t xml:space="preserve">25.- CFCBMeINM2022 (firmado): </w:t>
      </w:r>
      <w:r w:rsidRPr="004C37AB">
        <w:rPr>
          <w:rFonts w:ascii="Palatino Linotype" w:eastAsia="Palatino Linotype" w:hAnsi="Palatino Linotype" w:cs="Palatino Linotype"/>
          <w:sz w:val="22"/>
          <w:szCs w:val="22"/>
        </w:rPr>
        <w:t xml:space="preserve">Documento que consta de 5 fojas, las cuales corresponden a la Conciliación-Físico Contable del Inventario de Bienes Muebles, de fecha 31 de diciembre de 2022, firmados por el Tesorero y Responsable de Control Patrimonial. </w:t>
      </w:r>
    </w:p>
    <w:p w14:paraId="0FD483CE" w14:textId="77777777" w:rsidR="00063C0C" w:rsidRPr="004C37AB" w:rsidRDefault="00BC7B49">
      <w:pPr>
        <w:numPr>
          <w:ilvl w:val="0"/>
          <w:numId w:val="6"/>
        </w:numPr>
        <w:pBdr>
          <w:top w:val="nil"/>
          <w:left w:val="nil"/>
          <w:bottom w:val="nil"/>
          <w:right w:val="nil"/>
          <w:between w:val="nil"/>
        </w:pBdr>
        <w:spacing w:line="276" w:lineRule="auto"/>
        <w:ind w:left="709" w:right="49" w:hanging="425"/>
        <w:jc w:val="both"/>
        <w:rPr>
          <w:rFonts w:ascii="Palatino Linotype" w:eastAsia="Palatino Linotype" w:hAnsi="Palatino Linotype" w:cs="Palatino Linotype"/>
          <w:b/>
          <w:i/>
          <w:sz w:val="22"/>
          <w:szCs w:val="22"/>
        </w:rPr>
      </w:pPr>
      <w:r w:rsidRPr="004C37AB">
        <w:rPr>
          <w:rFonts w:ascii="Palatino Linotype" w:eastAsia="Palatino Linotype" w:hAnsi="Palatino Linotype" w:cs="Palatino Linotype"/>
          <w:b/>
          <w:i/>
          <w:sz w:val="22"/>
          <w:szCs w:val="22"/>
        </w:rPr>
        <w:t xml:space="preserve">26.- RAyBBINM2022: </w:t>
      </w:r>
      <w:r w:rsidRPr="004C37AB">
        <w:rPr>
          <w:rFonts w:ascii="Palatino Linotype" w:eastAsia="Palatino Linotype" w:hAnsi="Palatino Linotype" w:cs="Palatino Linotype"/>
          <w:sz w:val="22"/>
          <w:szCs w:val="22"/>
        </w:rPr>
        <w:t>Documento que consta de una foja correspondiente al Reporte de Altas y Bajas de Bienes Inmuebles del periodo comprendido del 01 de enero al 31 de diciembre de 2022, de la Cuenta Pública 2022, firmado por el Tesorero y la Titular de Patrimonio.</w:t>
      </w:r>
    </w:p>
    <w:p w14:paraId="66D1293C" w14:textId="77777777" w:rsidR="00063C0C" w:rsidRPr="004C37AB" w:rsidRDefault="00BC7B49">
      <w:pPr>
        <w:numPr>
          <w:ilvl w:val="0"/>
          <w:numId w:val="6"/>
        </w:numPr>
        <w:pBdr>
          <w:top w:val="nil"/>
          <w:left w:val="nil"/>
          <w:bottom w:val="nil"/>
          <w:right w:val="nil"/>
          <w:between w:val="nil"/>
        </w:pBdr>
        <w:spacing w:line="276" w:lineRule="auto"/>
        <w:ind w:left="709" w:right="49" w:hanging="425"/>
        <w:jc w:val="both"/>
        <w:rPr>
          <w:rFonts w:ascii="Palatino Linotype" w:eastAsia="Palatino Linotype" w:hAnsi="Palatino Linotype" w:cs="Palatino Linotype"/>
          <w:b/>
          <w:i/>
          <w:sz w:val="22"/>
          <w:szCs w:val="22"/>
        </w:rPr>
      </w:pPr>
      <w:r w:rsidRPr="004C37AB">
        <w:rPr>
          <w:rFonts w:ascii="Palatino Linotype" w:eastAsia="Palatino Linotype" w:hAnsi="Palatino Linotype" w:cs="Palatino Linotype"/>
          <w:b/>
          <w:i/>
          <w:sz w:val="22"/>
          <w:szCs w:val="22"/>
        </w:rPr>
        <w:t xml:space="preserve">27.- RAybBBM2022: </w:t>
      </w:r>
      <w:r w:rsidRPr="004C37AB">
        <w:rPr>
          <w:rFonts w:ascii="Palatino Linotype" w:eastAsia="Palatino Linotype" w:hAnsi="Palatino Linotype" w:cs="Palatino Linotype"/>
          <w:sz w:val="22"/>
          <w:szCs w:val="22"/>
        </w:rPr>
        <w:t>Documento que consta de ocho fojas, las cuales corresponden al Reporte de Altas y Bajas de Bienes Muebles del periodo comprendido del 01 de enero al 31 de diciembre de 2022, de la Cuenta Pública 2022, firmado por el Tesorero y la Titular de Patrimonio.</w:t>
      </w:r>
    </w:p>
    <w:p w14:paraId="0127D3DE" w14:textId="77777777" w:rsidR="00063C0C" w:rsidRPr="004C37AB" w:rsidRDefault="00063C0C">
      <w:pPr>
        <w:pBdr>
          <w:top w:val="nil"/>
          <w:left w:val="nil"/>
          <w:bottom w:val="nil"/>
          <w:right w:val="nil"/>
          <w:between w:val="nil"/>
        </w:pBdr>
        <w:spacing w:line="276" w:lineRule="auto"/>
        <w:ind w:left="709" w:right="49"/>
        <w:jc w:val="both"/>
        <w:rPr>
          <w:rFonts w:ascii="Palatino Linotype" w:eastAsia="Palatino Linotype" w:hAnsi="Palatino Linotype" w:cs="Palatino Linotype"/>
          <w:b/>
          <w:i/>
          <w:sz w:val="22"/>
          <w:szCs w:val="22"/>
        </w:rPr>
      </w:pPr>
    </w:p>
    <w:p w14:paraId="6FF7A2CB" w14:textId="77777777" w:rsidR="00063C0C" w:rsidRPr="004C37AB" w:rsidRDefault="00BC7B49">
      <w:pPr>
        <w:numPr>
          <w:ilvl w:val="0"/>
          <w:numId w:val="1"/>
        </w:numPr>
        <w:pBdr>
          <w:top w:val="nil"/>
          <w:left w:val="nil"/>
          <w:bottom w:val="nil"/>
          <w:right w:val="nil"/>
          <w:between w:val="nil"/>
        </w:pBdr>
        <w:spacing w:line="276" w:lineRule="auto"/>
        <w:ind w:right="49"/>
        <w:jc w:val="both"/>
        <w:rPr>
          <w:rFonts w:ascii="Palatino Linotype" w:eastAsia="Palatino Linotype" w:hAnsi="Palatino Linotype" w:cs="Palatino Linotype"/>
          <w:b/>
          <w:i/>
          <w:sz w:val="22"/>
          <w:szCs w:val="22"/>
        </w:rPr>
      </w:pPr>
      <w:r w:rsidRPr="004C37AB">
        <w:rPr>
          <w:rFonts w:ascii="Palatino Linotype" w:eastAsia="Palatino Linotype" w:hAnsi="Palatino Linotype" w:cs="Palatino Linotype"/>
          <w:b/>
          <w:i/>
          <w:sz w:val="22"/>
          <w:szCs w:val="22"/>
        </w:rPr>
        <w:t xml:space="preserve">Submódulo Información Presupuestal, </w:t>
      </w:r>
      <w:r w:rsidRPr="004C37AB">
        <w:rPr>
          <w:rFonts w:ascii="Palatino Linotype" w:eastAsia="Palatino Linotype" w:hAnsi="Palatino Linotype" w:cs="Palatino Linotype"/>
          <w:sz w:val="22"/>
          <w:szCs w:val="22"/>
        </w:rPr>
        <w:t>contiene los siguientes archivos:</w:t>
      </w:r>
    </w:p>
    <w:p w14:paraId="0A2D39F7" w14:textId="77777777" w:rsidR="00063C0C" w:rsidRPr="004C37AB" w:rsidRDefault="00BC7B49">
      <w:pPr>
        <w:numPr>
          <w:ilvl w:val="0"/>
          <w:numId w:val="8"/>
        </w:numPr>
        <w:pBdr>
          <w:top w:val="nil"/>
          <w:left w:val="nil"/>
          <w:bottom w:val="nil"/>
          <w:right w:val="nil"/>
          <w:between w:val="nil"/>
        </w:pBdr>
        <w:spacing w:line="276" w:lineRule="auto"/>
        <w:ind w:left="709" w:right="49" w:hanging="425"/>
        <w:jc w:val="both"/>
        <w:rPr>
          <w:rFonts w:ascii="Palatino Linotype" w:eastAsia="Palatino Linotype" w:hAnsi="Palatino Linotype" w:cs="Palatino Linotype"/>
          <w:b/>
          <w:i/>
          <w:sz w:val="22"/>
          <w:szCs w:val="22"/>
        </w:rPr>
      </w:pPr>
      <w:r w:rsidRPr="004C37AB">
        <w:rPr>
          <w:rFonts w:ascii="Palatino Linotype" w:eastAsia="Palatino Linotype" w:hAnsi="Palatino Linotype" w:cs="Palatino Linotype"/>
          <w:b/>
          <w:i/>
          <w:sz w:val="22"/>
          <w:szCs w:val="22"/>
        </w:rPr>
        <w:t xml:space="preserve">14. EAI2022 (firmado): </w:t>
      </w:r>
      <w:r w:rsidRPr="004C37AB">
        <w:rPr>
          <w:rFonts w:ascii="Palatino Linotype" w:eastAsia="Palatino Linotype" w:hAnsi="Palatino Linotype" w:cs="Palatino Linotype"/>
          <w:sz w:val="22"/>
          <w:szCs w:val="22"/>
        </w:rPr>
        <w:t xml:space="preserve">Documento que consta de 11 fojas, correspondientes al Estado Analítico de Ingresos del periodo comprendido del 01 de enero al 31 de diciembre de 2022, de la Cuenta Pública 2022, firmado por la </w:t>
      </w:r>
      <w:proofErr w:type="gramStart"/>
      <w:r w:rsidRPr="004C37AB">
        <w:rPr>
          <w:rFonts w:ascii="Palatino Linotype" w:eastAsia="Palatino Linotype" w:hAnsi="Palatino Linotype" w:cs="Palatino Linotype"/>
          <w:sz w:val="22"/>
          <w:szCs w:val="22"/>
        </w:rPr>
        <w:t>Directora</w:t>
      </w:r>
      <w:proofErr w:type="gramEnd"/>
      <w:r w:rsidRPr="004C37AB">
        <w:rPr>
          <w:rFonts w:ascii="Palatino Linotype" w:eastAsia="Palatino Linotype" w:hAnsi="Palatino Linotype" w:cs="Palatino Linotype"/>
          <w:sz w:val="22"/>
          <w:szCs w:val="22"/>
        </w:rPr>
        <w:t>, Tesorero y Titular del Órgano Interno de Control.</w:t>
      </w:r>
    </w:p>
    <w:p w14:paraId="04156D42" w14:textId="77777777" w:rsidR="00063C0C" w:rsidRPr="004C37AB" w:rsidRDefault="00BC7B49">
      <w:pPr>
        <w:numPr>
          <w:ilvl w:val="0"/>
          <w:numId w:val="8"/>
        </w:numPr>
        <w:pBdr>
          <w:top w:val="nil"/>
          <w:left w:val="nil"/>
          <w:bottom w:val="nil"/>
          <w:right w:val="nil"/>
          <w:between w:val="nil"/>
        </w:pBdr>
        <w:spacing w:line="276" w:lineRule="auto"/>
        <w:ind w:left="709" w:right="49" w:hanging="425"/>
        <w:jc w:val="both"/>
        <w:rPr>
          <w:rFonts w:ascii="Palatino Linotype" w:eastAsia="Palatino Linotype" w:hAnsi="Palatino Linotype" w:cs="Palatino Linotype"/>
          <w:b/>
          <w:i/>
          <w:sz w:val="22"/>
          <w:szCs w:val="22"/>
        </w:rPr>
      </w:pPr>
      <w:r w:rsidRPr="004C37AB">
        <w:rPr>
          <w:rFonts w:ascii="Palatino Linotype" w:eastAsia="Palatino Linotype" w:hAnsi="Palatino Linotype" w:cs="Palatino Linotype"/>
          <w:b/>
          <w:i/>
          <w:sz w:val="22"/>
          <w:szCs w:val="22"/>
        </w:rPr>
        <w:t xml:space="preserve">15. EAEPEOG2022 (firmado): </w:t>
      </w:r>
      <w:r w:rsidRPr="004C37AB">
        <w:rPr>
          <w:rFonts w:ascii="Palatino Linotype" w:eastAsia="Palatino Linotype" w:hAnsi="Palatino Linotype" w:cs="Palatino Linotype"/>
          <w:sz w:val="22"/>
          <w:szCs w:val="22"/>
        </w:rPr>
        <w:t xml:space="preserve">Documento que consta de 18 fojas, correspondientes al Estado Analítico del Ejercicio del Presupuesto de Egresos Clasificación por Objeto del Gasto (Capítulo y Concepto) del periodo comprendido del 01 de enero al 31 de diciembre de 2022, de la Cuenta Pública 2022, firmado por la </w:t>
      </w:r>
      <w:proofErr w:type="gramStart"/>
      <w:r w:rsidRPr="004C37AB">
        <w:rPr>
          <w:rFonts w:ascii="Palatino Linotype" w:eastAsia="Palatino Linotype" w:hAnsi="Palatino Linotype" w:cs="Palatino Linotype"/>
          <w:sz w:val="22"/>
          <w:szCs w:val="22"/>
        </w:rPr>
        <w:t>Directora</w:t>
      </w:r>
      <w:proofErr w:type="gramEnd"/>
      <w:r w:rsidRPr="004C37AB">
        <w:rPr>
          <w:rFonts w:ascii="Palatino Linotype" w:eastAsia="Palatino Linotype" w:hAnsi="Palatino Linotype" w:cs="Palatino Linotype"/>
          <w:sz w:val="22"/>
          <w:szCs w:val="22"/>
        </w:rPr>
        <w:t>, Tesorero y Titular del Órgano Interno de Control.</w:t>
      </w:r>
    </w:p>
    <w:p w14:paraId="450D3D1D" w14:textId="77777777" w:rsidR="00063C0C" w:rsidRPr="004C37AB" w:rsidRDefault="00BC7B49">
      <w:pPr>
        <w:numPr>
          <w:ilvl w:val="0"/>
          <w:numId w:val="8"/>
        </w:numPr>
        <w:pBdr>
          <w:top w:val="nil"/>
          <w:left w:val="nil"/>
          <w:bottom w:val="nil"/>
          <w:right w:val="nil"/>
          <w:between w:val="nil"/>
        </w:pBdr>
        <w:spacing w:line="276" w:lineRule="auto"/>
        <w:ind w:left="709" w:right="49" w:hanging="425"/>
        <w:jc w:val="both"/>
        <w:rPr>
          <w:rFonts w:ascii="Palatino Linotype" w:eastAsia="Palatino Linotype" w:hAnsi="Palatino Linotype" w:cs="Palatino Linotype"/>
          <w:b/>
          <w:i/>
          <w:sz w:val="22"/>
          <w:szCs w:val="22"/>
        </w:rPr>
      </w:pPr>
      <w:r w:rsidRPr="004C37AB">
        <w:rPr>
          <w:rFonts w:ascii="Palatino Linotype" w:eastAsia="Palatino Linotype" w:hAnsi="Palatino Linotype" w:cs="Palatino Linotype"/>
          <w:b/>
          <w:i/>
          <w:sz w:val="22"/>
          <w:szCs w:val="22"/>
        </w:rPr>
        <w:t xml:space="preserve">19. EAEPECETG2022 (firmado): </w:t>
      </w:r>
      <w:r w:rsidRPr="004C37AB">
        <w:rPr>
          <w:rFonts w:ascii="Palatino Linotype" w:eastAsia="Palatino Linotype" w:hAnsi="Palatino Linotype" w:cs="Palatino Linotype"/>
          <w:sz w:val="22"/>
          <w:szCs w:val="22"/>
        </w:rPr>
        <w:t xml:space="preserve">Documento que consta de una foja, que corresponde al Estado Analítico del Ejercicio del Presupuesto de Egresos Clasificación Económica (por Tipo de Gasto) del periodo comprendido del 01 de enero al 31 de diciembre de 2022, de la Cuenta Pública 2022, firmado por la </w:t>
      </w:r>
      <w:proofErr w:type="gramStart"/>
      <w:r w:rsidRPr="004C37AB">
        <w:rPr>
          <w:rFonts w:ascii="Palatino Linotype" w:eastAsia="Palatino Linotype" w:hAnsi="Palatino Linotype" w:cs="Palatino Linotype"/>
          <w:sz w:val="22"/>
          <w:szCs w:val="22"/>
        </w:rPr>
        <w:t>Directora</w:t>
      </w:r>
      <w:proofErr w:type="gramEnd"/>
      <w:r w:rsidRPr="004C37AB">
        <w:rPr>
          <w:rFonts w:ascii="Palatino Linotype" w:eastAsia="Palatino Linotype" w:hAnsi="Palatino Linotype" w:cs="Palatino Linotype"/>
          <w:sz w:val="22"/>
          <w:szCs w:val="22"/>
        </w:rPr>
        <w:t xml:space="preserve"> y Tesorero.</w:t>
      </w:r>
    </w:p>
    <w:p w14:paraId="27EE6DF5" w14:textId="77777777" w:rsidR="00063C0C" w:rsidRPr="004C37AB" w:rsidRDefault="00BC7B49">
      <w:pPr>
        <w:numPr>
          <w:ilvl w:val="0"/>
          <w:numId w:val="8"/>
        </w:numPr>
        <w:pBdr>
          <w:top w:val="nil"/>
          <w:left w:val="nil"/>
          <w:bottom w:val="nil"/>
          <w:right w:val="nil"/>
          <w:between w:val="nil"/>
        </w:pBdr>
        <w:spacing w:line="276" w:lineRule="auto"/>
        <w:ind w:left="709" w:right="49" w:hanging="425"/>
        <w:jc w:val="both"/>
        <w:rPr>
          <w:rFonts w:ascii="Palatino Linotype" w:eastAsia="Palatino Linotype" w:hAnsi="Palatino Linotype" w:cs="Palatino Linotype"/>
          <w:b/>
          <w:i/>
          <w:sz w:val="22"/>
          <w:szCs w:val="22"/>
        </w:rPr>
      </w:pPr>
      <w:r w:rsidRPr="004C37AB">
        <w:rPr>
          <w:rFonts w:ascii="Palatino Linotype" w:eastAsia="Palatino Linotype" w:hAnsi="Palatino Linotype" w:cs="Palatino Linotype"/>
          <w:b/>
          <w:i/>
          <w:sz w:val="22"/>
          <w:szCs w:val="22"/>
        </w:rPr>
        <w:t xml:space="preserve">20. EAEPECA2022 (firmado): </w:t>
      </w:r>
      <w:r w:rsidRPr="004C37AB">
        <w:rPr>
          <w:rFonts w:ascii="Palatino Linotype" w:eastAsia="Palatino Linotype" w:hAnsi="Palatino Linotype" w:cs="Palatino Linotype"/>
          <w:sz w:val="22"/>
          <w:szCs w:val="22"/>
        </w:rPr>
        <w:t xml:space="preserve">Documento que consta de una foja, la cual corresponde al Estado Analítico del Ejercicio del Presupuesto de Egresos Clasificación Administrativa de la Cuenta Pública 2022, firmado por la </w:t>
      </w:r>
      <w:proofErr w:type="gramStart"/>
      <w:r w:rsidRPr="004C37AB">
        <w:rPr>
          <w:rFonts w:ascii="Palatino Linotype" w:eastAsia="Palatino Linotype" w:hAnsi="Palatino Linotype" w:cs="Palatino Linotype"/>
          <w:sz w:val="22"/>
          <w:szCs w:val="22"/>
        </w:rPr>
        <w:t>Directora General</w:t>
      </w:r>
      <w:proofErr w:type="gramEnd"/>
      <w:r w:rsidRPr="004C37AB">
        <w:rPr>
          <w:rFonts w:ascii="Palatino Linotype" w:eastAsia="Palatino Linotype" w:hAnsi="Palatino Linotype" w:cs="Palatino Linotype"/>
          <w:sz w:val="22"/>
          <w:szCs w:val="22"/>
        </w:rPr>
        <w:t xml:space="preserve"> y Tesorero.</w:t>
      </w:r>
    </w:p>
    <w:p w14:paraId="00FD237A" w14:textId="77777777" w:rsidR="00063C0C" w:rsidRPr="004C37AB" w:rsidRDefault="00BC7B49">
      <w:pPr>
        <w:numPr>
          <w:ilvl w:val="0"/>
          <w:numId w:val="8"/>
        </w:numPr>
        <w:pBdr>
          <w:top w:val="nil"/>
          <w:left w:val="nil"/>
          <w:bottom w:val="nil"/>
          <w:right w:val="nil"/>
          <w:between w:val="nil"/>
        </w:pBdr>
        <w:spacing w:line="276" w:lineRule="auto"/>
        <w:ind w:left="709" w:right="49" w:hanging="425"/>
        <w:jc w:val="both"/>
        <w:rPr>
          <w:rFonts w:ascii="Palatino Linotype" w:eastAsia="Palatino Linotype" w:hAnsi="Palatino Linotype" w:cs="Palatino Linotype"/>
          <w:b/>
          <w:i/>
          <w:sz w:val="22"/>
          <w:szCs w:val="22"/>
        </w:rPr>
      </w:pPr>
      <w:r w:rsidRPr="004C37AB">
        <w:rPr>
          <w:rFonts w:ascii="Palatino Linotype" w:eastAsia="Palatino Linotype" w:hAnsi="Palatino Linotype" w:cs="Palatino Linotype"/>
          <w:b/>
          <w:i/>
          <w:sz w:val="22"/>
          <w:szCs w:val="22"/>
        </w:rPr>
        <w:lastRenderedPageBreak/>
        <w:t xml:space="preserve">21. EAEPECF2022 (firmado): </w:t>
      </w:r>
      <w:r w:rsidRPr="004C37AB">
        <w:rPr>
          <w:rFonts w:ascii="Palatino Linotype" w:eastAsia="Palatino Linotype" w:hAnsi="Palatino Linotype" w:cs="Palatino Linotype"/>
          <w:sz w:val="22"/>
          <w:szCs w:val="22"/>
        </w:rPr>
        <w:t xml:space="preserve">Documento que consta de 2 fojas, que corresponden al Estado Analítico del Ejercicio Presupuestal de Egresos Clasificación Funcional (Finalidad y Función) al 31 de diciembre de 2022, de la Cuenta Pública 2022, firmado por la </w:t>
      </w:r>
      <w:proofErr w:type="gramStart"/>
      <w:r w:rsidRPr="004C37AB">
        <w:rPr>
          <w:rFonts w:ascii="Palatino Linotype" w:eastAsia="Palatino Linotype" w:hAnsi="Palatino Linotype" w:cs="Palatino Linotype"/>
          <w:sz w:val="22"/>
          <w:szCs w:val="22"/>
        </w:rPr>
        <w:t>Directora General</w:t>
      </w:r>
      <w:proofErr w:type="gramEnd"/>
      <w:r w:rsidRPr="004C37AB">
        <w:rPr>
          <w:rFonts w:ascii="Palatino Linotype" w:eastAsia="Palatino Linotype" w:hAnsi="Palatino Linotype" w:cs="Palatino Linotype"/>
          <w:sz w:val="22"/>
          <w:szCs w:val="22"/>
        </w:rPr>
        <w:t xml:space="preserve"> y Tesorero.</w:t>
      </w:r>
    </w:p>
    <w:p w14:paraId="0A46C023" w14:textId="77777777" w:rsidR="00063C0C" w:rsidRPr="004C37AB" w:rsidRDefault="00BC7B49">
      <w:pPr>
        <w:numPr>
          <w:ilvl w:val="0"/>
          <w:numId w:val="8"/>
        </w:numPr>
        <w:pBdr>
          <w:top w:val="nil"/>
          <w:left w:val="nil"/>
          <w:bottom w:val="nil"/>
          <w:right w:val="nil"/>
          <w:between w:val="nil"/>
        </w:pBdr>
        <w:spacing w:line="276" w:lineRule="auto"/>
        <w:ind w:left="709" w:right="49" w:hanging="425"/>
        <w:jc w:val="both"/>
        <w:rPr>
          <w:rFonts w:ascii="Palatino Linotype" w:eastAsia="Palatino Linotype" w:hAnsi="Palatino Linotype" w:cs="Palatino Linotype"/>
          <w:b/>
          <w:i/>
          <w:sz w:val="22"/>
          <w:szCs w:val="22"/>
        </w:rPr>
      </w:pPr>
      <w:r w:rsidRPr="004C37AB">
        <w:rPr>
          <w:rFonts w:ascii="Palatino Linotype" w:eastAsia="Palatino Linotype" w:hAnsi="Palatino Linotype" w:cs="Palatino Linotype"/>
          <w:b/>
          <w:i/>
          <w:sz w:val="22"/>
          <w:szCs w:val="22"/>
        </w:rPr>
        <w:t xml:space="preserve">EAED30982022: </w:t>
      </w:r>
      <w:r w:rsidRPr="004C37AB">
        <w:rPr>
          <w:rFonts w:ascii="Palatino Linotype" w:eastAsia="Palatino Linotype" w:hAnsi="Palatino Linotype" w:cs="Palatino Linotype"/>
          <w:sz w:val="22"/>
          <w:szCs w:val="22"/>
        </w:rPr>
        <w:t xml:space="preserve">Archivo en formato </w:t>
      </w:r>
      <w:proofErr w:type="spellStart"/>
      <w:r w:rsidRPr="004C37AB">
        <w:rPr>
          <w:rFonts w:ascii="Palatino Linotype" w:eastAsia="Palatino Linotype" w:hAnsi="Palatino Linotype" w:cs="Palatino Linotype"/>
          <w:sz w:val="22"/>
          <w:szCs w:val="22"/>
        </w:rPr>
        <w:t>txt</w:t>
      </w:r>
      <w:proofErr w:type="spellEnd"/>
      <w:r w:rsidRPr="004C37AB">
        <w:rPr>
          <w:rFonts w:ascii="Palatino Linotype" w:eastAsia="Palatino Linotype" w:hAnsi="Palatino Linotype" w:cs="Palatino Linotype"/>
          <w:sz w:val="22"/>
          <w:szCs w:val="22"/>
        </w:rPr>
        <w:t>, que contiene datos en forma de texto sobre diversos montos y conceptos (servicios, remuneraciones al personal, seguridad, impuesto sobre nóminas y otros servicios).</w:t>
      </w:r>
    </w:p>
    <w:p w14:paraId="5745B6C3" w14:textId="77777777" w:rsidR="00063C0C" w:rsidRPr="004C37AB" w:rsidRDefault="00BC7B49">
      <w:pPr>
        <w:numPr>
          <w:ilvl w:val="0"/>
          <w:numId w:val="8"/>
        </w:numPr>
        <w:pBdr>
          <w:top w:val="nil"/>
          <w:left w:val="nil"/>
          <w:bottom w:val="nil"/>
          <w:right w:val="nil"/>
          <w:between w:val="nil"/>
        </w:pBdr>
        <w:spacing w:line="276" w:lineRule="auto"/>
        <w:ind w:left="709" w:right="49" w:hanging="425"/>
        <w:jc w:val="both"/>
        <w:rPr>
          <w:rFonts w:ascii="Palatino Linotype" w:eastAsia="Palatino Linotype" w:hAnsi="Palatino Linotype" w:cs="Palatino Linotype"/>
          <w:b/>
          <w:i/>
          <w:sz w:val="22"/>
          <w:szCs w:val="22"/>
        </w:rPr>
      </w:pPr>
      <w:bookmarkStart w:id="3" w:name="_heading=h.1t3h5sf" w:colFirst="0" w:colLast="0"/>
      <w:bookmarkEnd w:id="3"/>
      <w:r w:rsidRPr="004C37AB">
        <w:rPr>
          <w:rFonts w:ascii="Palatino Linotype" w:eastAsia="Palatino Linotype" w:hAnsi="Palatino Linotype" w:cs="Palatino Linotype"/>
          <w:b/>
          <w:i/>
          <w:sz w:val="22"/>
          <w:szCs w:val="22"/>
        </w:rPr>
        <w:t xml:space="preserve">EAEPEOG30982022: </w:t>
      </w:r>
      <w:r w:rsidRPr="004C37AB">
        <w:rPr>
          <w:rFonts w:ascii="Palatino Linotype" w:eastAsia="Palatino Linotype" w:hAnsi="Palatino Linotype" w:cs="Palatino Linotype"/>
          <w:sz w:val="22"/>
          <w:szCs w:val="22"/>
        </w:rPr>
        <w:t xml:space="preserve">Archivo en formato </w:t>
      </w:r>
      <w:proofErr w:type="spellStart"/>
      <w:r w:rsidRPr="004C37AB">
        <w:rPr>
          <w:rFonts w:ascii="Palatino Linotype" w:eastAsia="Palatino Linotype" w:hAnsi="Palatino Linotype" w:cs="Palatino Linotype"/>
          <w:sz w:val="22"/>
          <w:szCs w:val="22"/>
        </w:rPr>
        <w:t>txt</w:t>
      </w:r>
      <w:proofErr w:type="spellEnd"/>
      <w:r w:rsidRPr="004C37AB">
        <w:rPr>
          <w:rFonts w:ascii="Palatino Linotype" w:eastAsia="Palatino Linotype" w:hAnsi="Palatino Linotype" w:cs="Palatino Linotype"/>
          <w:sz w:val="22"/>
          <w:szCs w:val="22"/>
        </w:rPr>
        <w:t>, que contiene datos en forma de texto, sobre diversos montos y conceptos de servicios (asignaciones presupuestales, reparación y mantenimiento para equipo de cómputo y tecnologías, entre otros servicios).</w:t>
      </w:r>
    </w:p>
    <w:p w14:paraId="28813716" w14:textId="77777777" w:rsidR="00063C0C" w:rsidRPr="004C37AB" w:rsidRDefault="00BC7B49">
      <w:pPr>
        <w:numPr>
          <w:ilvl w:val="0"/>
          <w:numId w:val="8"/>
        </w:numPr>
        <w:pBdr>
          <w:top w:val="nil"/>
          <w:left w:val="nil"/>
          <w:bottom w:val="nil"/>
          <w:right w:val="nil"/>
          <w:between w:val="nil"/>
        </w:pBdr>
        <w:spacing w:line="276" w:lineRule="auto"/>
        <w:ind w:left="709" w:right="49" w:hanging="357"/>
        <w:jc w:val="both"/>
        <w:rPr>
          <w:rFonts w:ascii="Palatino Linotype" w:eastAsia="Palatino Linotype" w:hAnsi="Palatino Linotype" w:cs="Palatino Linotype"/>
          <w:b/>
          <w:i/>
          <w:sz w:val="22"/>
          <w:szCs w:val="22"/>
        </w:rPr>
      </w:pPr>
      <w:r w:rsidRPr="004C37AB">
        <w:rPr>
          <w:rFonts w:ascii="Palatino Linotype" w:eastAsia="Palatino Linotype" w:hAnsi="Palatino Linotype" w:cs="Palatino Linotype"/>
          <w:b/>
          <w:i/>
          <w:sz w:val="22"/>
          <w:szCs w:val="22"/>
        </w:rPr>
        <w:t xml:space="preserve">EAI30982022: </w:t>
      </w:r>
      <w:r w:rsidRPr="004C37AB">
        <w:rPr>
          <w:rFonts w:ascii="Palatino Linotype" w:eastAsia="Palatino Linotype" w:hAnsi="Palatino Linotype" w:cs="Palatino Linotype"/>
          <w:sz w:val="22"/>
          <w:szCs w:val="22"/>
        </w:rPr>
        <w:t xml:space="preserve">Archivo en formato </w:t>
      </w:r>
      <w:proofErr w:type="spellStart"/>
      <w:r w:rsidRPr="004C37AB">
        <w:rPr>
          <w:rFonts w:ascii="Palatino Linotype" w:eastAsia="Palatino Linotype" w:hAnsi="Palatino Linotype" w:cs="Palatino Linotype"/>
          <w:sz w:val="22"/>
          <w:szCs w:val="22"/>
        </w:rPr>
        <w:t>txt</w:t>
      </w:r>
      <w:proofErr w:type="spellEnd"/>
      <w:r w:rsidRPr="004C37AB">
        <w:rPr>
          <w:rFonts w:ascii="Palatino Linotype" w:eastAsia="Palatino Linotype" w:hAnsi="Palatino Linotype" w:cs="Palatino Linotype"/>
          <w:sz w:val="22"/>
          <w:szCs w:val="22"/>
        </w:rPr>
        <w:t>, que contiene datos en forma de texto sobre diversos montos y conceptos de ingresos.</w:t>
      </w:r>
    </w:p>
    <w:p w14:paraId="002B19DE" w14:textId="77777777" w:rsidR="00063C0C" w:rsidRPr="004C37AB" w:rsidRDefault="00063C0C">
      <w:pPr>
        <w:pBdr>
          <w:top w:val="nil"/>
          <w:left w:val="nil"/>
          <w:bottom w:val="nil"/>
          <w:right w:val="nil"/>
          <w:between w:val="nil"/>
        </w:pBdr>
        <w:spacing w:line="276" w:lineRule="auto"/>
        <w:ind w:left="709" w:right="49"/>
        <w:jc w:val="both"/>
        <w:rPr>
          <w:rFonts w:ascii="Palatino Linotype" w:eastAsia="Palatino Linotype" w:hAnsi="Palatino Linotype" w:cs="Palatino Linotype"/>
          <w:b/>
          <w:i/>
          <w:sz w:val="22"/>
          <w:szCs w:val="22"/>
        </w:rPr>
      </w:pPr>
    </w:p>
    <w:p w14:paraId="108C0915" w14:textId="77777777" w:rsidR="00063C0C" w:rsidRPr="004C37AB" w:rsidRDefault="00BC7B49">
      <w:pPr>
        <w:numPr>
          <w:ilvl w:val="0"/>
          <w:numId w:val="9"/>
        </w:numPr>
        <w:pBdr>
          <w:top w:val="nil"/>
          <w:left w:val="nil"/>
          <w:bottom w:val="nil"/>
          <w:right w:val="nil"/>
          <w:between w:val="nil"/>
        </w:pBdr>
        <w:spacing w:line="276" w:lineRule="auto"/>
        <w:ind w:right="49"/>
        <w:jc w:val="both"/>
        <w:rPr>
          <w:rFonts w:ascii="Palatino Linotype" w:eastAsia="Palatino Linotype" w:hAnsi="Palatino Linotype" w:cs="Palatino Linotype"/>
          <w:b/>
          <w:i/>
          <w:sz w:val="22"/>
          <w:szCs w:val="22"/>
        </w:rPr>
      </w:pPr>
      <w:r w:rsidRPr="004C37AB">
        <w:rPr>
          <w:rFonts w:ascii="Palatino Linotype" w:eastAsia="Palatino Linotype" w:hAnsi="Palatino Linotype" w:cs="Palatino Linotype"/>
          <w:b/>
          <w:sz w:val="22"/>
          <w:szCs w:val="22"/>
        </w:rPr>
        <w:t>Carpeta zip denominada</w:t>
      </w:r>
      <w:r w:rsidRPr="004C37AB">
        <w:rPr>
          <w:rFonts w:ascii="Palatino Linotype" w:eastAsia="Palatino Linotype" w:hAnsi="Palatino Linotype" w:cs="Palatino Linotype"/>
          <w:b/>
          <w:i/>
          <w:sz w:val="22"/>
          <w:szCs w:val="22"/>
        </w:rPr>
        <w:t xml:space="preserve"> “Módulo 1 Información Contable y Financiera.zip” </w:t>
      </w:r>
      <w:r w:rsidRPr="004C37AB">
        <w:rPr>
          <w:rFonts w:ascii="Palatino Linotype" w:eastAsia="Palatino Linotype" w:hAnsi="Palatino Linotype" w:cs="Palatino Linotype"/>
          <w:sz w:val="22"/>
          <w:szCs w:val="22"/>
        </w:rPr>
        <w:t>que contiene a su vez dos carpetas con la siguiente información:</w:t>
      </w:r>
    </w:p>
    <w:p w14:paraId="67451D48" w14:textId="77777777" w:rsidR="00063C0C" w:rsidRPr="004C37AB" w:rsidRDefault="00BC7B49">
      <w:pPr>
        <w:numPr>
          <w:ilvl w:val="0"/>
          <w:numId w:val="1"/>
        </w:numPr>
        <w:pBdr>
          <w:top w:val="nil"/>
          <w:left w:val="nil"/>
          <w:bottom w:val="nil"/>
          <w:right w:val="nil"/>
          <w:between w:val="nil"/>
        </w:pBdr>
        <w:spacing w:line="276" w:lineRule="auto"/>
        <w:ind w:right="49"/>
        <w:jc w:val="both"/>
        <w:rPr>
          <w:rFonts w:ascii="Palatino Linotype" w:eastAsia="Palatino Linotype" w:hAnsi="Palatino Linotype" w:cs="Palatino Linotype"/>
          <w:b/>
          <w:i/>
          <w:sz w:val="22"/>
          <w:szCs w:val="22"/>
        </w:rPr>
      </w:pPr>
      <w:r w:rsidRPr="004C37AB">
        <w:rPr>
          <w:rFonts w:ascii="Palatino Linotype" w:eastAsia="Palatino Linotype" w:hAnsi="Palatino Linotype" w:cs="Palatino Linotype"/>
          <w:b/>
          <w:i/>
          <w:sz w:val="22"/>
          <w:szCs w:val="22"/>
        </w:rPr>
        <w:t>Submódulo Disciplina Financiera:</w:t>
      </w:r>
    </w:p>
    <w:p w14:paraId="61813345" w14:textId="77777777" w:rsidR="00063C0C" w:rsidRPr="004C37AB" w:rsidRDefault="00BC7B49">
      <w:pPr>
        <w:numPr>
          <w:ilvl w:val="0"/>
          <w:numId w:val="18"/>
        </w:numPr>
        <w:pBdr>
          <w:top w:val="nil"/>
          <w:left w:val="nil"/>
          <w:bottom w:val="nil"/>
          <w:right w:val="nil"/>
          <w:between w:val="nil"/>
        </w:pBdr>
        <w:spacing w:line="276" w:lineRule="auto"/>
        <w:ind w:left="709" w:right="49" w:hanging="426"/>
        <w:jc w:val="both"/>
        <w:rPr>
          <w:rFonts w:ascii="Palatino Linotype" w:eastAsia="Palatino Linotype" w:hAnsi="Palatino Linotype" w:cs="Palatino Linotype"/>
          <w:b/>
          <w:i/>
          <w:sz w:val="22"/>
          <w:szCs w:val="22"/>
        </w:rPr>
      </w:pPr>
      <w:bookmarkStart w:id="4" w:name="_heading=h.4d34og8" w:colFirst="0" w:colLast="0"/>
      <w:bookmarkEnd w:id="4"/>
      <w:r w:rsidRPr="004C37AB">
        <w:rPr>
          <w:rFonts w:ascii="Palatino Linotype" w:eastAsia="Palatino Linotype" w:hAnsi="Palatino Linotype" w:cs="Palatino Linotype"/>
          <w:b/>
          <w:i/>
          <w:sz w:val="22"/>
          <w:szCs w:val="22"/>
        </w:rPr>
        <w:t xml:space="preserve">8. NESF2022 (firmado): </w:t>
      </w:r>
      <w:r w:rsidRPr="004C37AB">
        <w:rPr>
          <w:rFonts w:ascii="Palatino Linotype" w:eastAsia="Palatino Linotype" w:hAnsi="Palatino Linotype" w:cs="Palatino Linotype"/>
          <w:sz w:val="22"/>
          <w:szCs w:val="22"/>
        </w:rPr>
        <w:t>Documento que consta de 8 fojas, las cuales corresponden a las 2.1. Notas de Desglose, que son Notas al Estado de Situación Financiera del periodo del 01 de enero al 31 de diciembre de 2022, firmadas por el Tesorero.</w:t>
      </w:r>
    </w:p>
    <w:p w14:paraId="3498C17F" w14:textId="77777777" w:rsidR="00063C0C" w:rsidRPr="004C37AB" w:rsidRDefault="00BC7B49">
      <w:pPr>
        <w:numPr>
          <w:ilvl w:val="0"/>
          <w:numId w:val="18"/>
        </w:numPr>
        <w:pBdr>
          <w:top w:val="nil"/>
          <w:left w:val="nil"/>
          <w:bottom w:val="nil"/>
          <w:right w:val="nil"/>
          <w:between w:val="nil"/>
        </w:pBdr>
        <w:spacing w:line="276" w:lineRule="auto"/>
        <w:ind w:left="709" w:right="49" w:hanging="426"/>
        <w:jc w:val="both"/>
        <w:rPr>
          <w:rFonts w:ascii="Palatino Linotype" w:eastAsia="Palatino Linotype" w:hAnsi="Palatino Linotype" w:cs="Palatino Linotype"/>
          <w:b/>
          <w:i/>
          <w:sz w:val="22"/>
          <w:szCs w:val="22"/>
        </w:rPr>
      </w:pPr>
      <w:bookmarkStart w:id="5" w:name="_heading=h.17dp8vu" w:colFirst="0" w:colLast="0"/>
      <w:bookmarkEnd w:id="5"/>
      <w:r w:rsidRPr="004C37AB">
        <w:rPr>
          <w:rFonts w:ascii="Palatino Linotype" w:eastAsia="Palatino Linotype" w:hAnsi="Palatino Linotype" w:cs="Palatino Linotype"/>
          <w:b/>
          <w:i/>
          <w:sz w:val="22"/>
          <w:szCs w:val="22"/>
        </w:rPr>
        <w:t xml:space="preserve">9. ESFCDLDF2022 (firmado): </w:t>
      </w:r>
      <w:r w:rsidRPr="004C37AB">
        <w:rPr>
          <w:rFonts w:ascii="Palatino Linotype" w:eastAsia="Palatino Linotype" w:hAnsi="Palatino Linotype" w:cs="Palatino Linotype"/>
          <w:sz w:val="22"/>
          <w:szCs w:val="22"/>
        </w:rPr>
        <w:t xml:space="preserve">Documento que consta de tres fojas, las cuales corresponden al Estado de Situación Financiera Detallado-LDF, del periodo comprendido del 31 de diciembre de 2021 al 31 de diciembre de 2022, de la Cuenta Pública 2022, firmado por la </w:t>
      </w:r>
      <w:proofErr w:type="gramStart"/>
      <w:r w:rsidRPr="004C37AB">
        <w:rPr>
          <w:rFonts w:ascii="Palatino Linotype" w:eastAsia="Palatino Linotype" w:hAnsi="Palatino Linotype" w:cs="Palatino Linotype"/>
          <w:sz w:val="22"/>
          <w:szCs w:val="22"/>
        </w:rPr>
        <w:t>Directora General</w:t>
      </w:r>
      <w:proofErr w:type="gramEnd"/>
      <w:r w:rsidRPr="004C37AB">
        <w:rPr>
          <w:rFonts w:ascii="Palatino Linotype" w:eastAsia="Palatino Linotype" w:hAnsi="Palatino Linotype" w:cs="Palatino Linotype"/>
          <w:sz w:val="22"/>
          <w:szCs w:val="22"/>
        </w:rPr>
        <w:t xml:space="preserve"> y Tesorero. </w:t>
      </w:r>
    </w:p>
    <w:p w14:paraId="63440066" w14:textId="77777777" w:rsidR="00063C0C" w:rsidRPr="004C37AB" w:rsidRDefault="00BC7B49">
      <w:pPr>
        <w:numPr>
          <w:ilvl w:val="0"/>
          <w:numId w:val="18"/>
        </w:numPr>
        <w:pBdr>
          <w:top w:val="nil"/>
          <w:left w:val="nil"/>
          <w:bottom w:val="nil"/>
          <w:right w:val="nil"/>
          <w:between w:val="nil"/>
        </w:pBdr>
        <w:spacing w:line="276" w:lineRule="auto"/>
        <w:ind w:left="709" w:right="49" w:hanging="426"/>
        <w:jc w:val="both"/>
        <w:rPr>
          <w:rFonts w:ascii="Palatino Linotype" w:eastAsia="Palatino Linotype" w:hAnsi="Palatino Linotype" w:cs="Palatino Linotype"/>
          <w:b/>
          <w:i/>
          <w:sz w:val="22"/>
          <w:szCs w:val="22"/>
        </w:rPr>
      </w:pPr>
      <w:r w:rsidRPr="004C37AB">
        <w:rPr>
          <w:rFonts w:ascii="Palatino Linotype" w:eastAsia="Palatino Linotype" w:hAnsi="Palatino Linotype" w:cs="Palatino Linotype"/>
          <w:b/>
          <w:i/>
          <w:sz w:val="22"/>
          <w:szCs w:val="22"/>
        </w:rPr>
        <w:t xml:space="preserve">10. BPLDF2022 (firmado): </w:t>
      </w:r>
      <w:r w:rsidRPr="004C37AB">
        <w:rPr>
          <w:rFonts w:ascii="Palatino Linotype" w:eastAsia="Palatino Linotype" w:hAnsi="Palatino Linotype" w:cs="Palatino Linotype"/>
          <w:sz w:val="22"/>
          <w:szCs w:val="22"/>
        </w:rPr>
        <w:t xml:space="preserve">Documento que contiene una foja, la cual corresponde al Balance Presupuestario del 01 de enero al 31 de diciembre de 2022, de la Cuenta Pública 2022, firmado por la </w:t>
      </w:r>
      <w:proofErr w:type="gramStart"/>
      <w:r w:rsidRPr="004C37AB">
        <w:rPr>
          <w:rFonts w:ascii="Palatino Linotype" w:eastAsia="Palatino Linotype" w:hAnsi="Palatino Linotype" w:cs="Palatino Linotype"/>
          <w:sz w:val="22"/>
          <w:szCs w:val="22"/>
        </w:rPr>
        <w:t>Directora General</w:t>
      </w:r>
      <w:proofErr w:type="gramEnd"/>
      <w:r w:rsidRPr="004C37AB">
        <w:rPr>
          <w:rFonts w:ascii="Palatino Linotype" w:eastAsia="Palatino Linotype" w:hAnsi="Palatino Linotype" w:cs="Palatino Linotype"/>
          <w:sz w:val="22"/>
          <w:szCs w:val="22"/>
        </w:rPr>
        <w:t xml:space="preserve"> y Tesorero.</w:t>
      </w:r>
    </w:p>
    <w:p w14:paraId="42D02C09" w14:textId="77777777" w:rsidR="00063C0C" w:rsidRPr="004C37AB" w:rsidRDefault="00BC7B49">
      <w:pPr>
        <w:numPr>
          <w:ilvl w:val="0"/>
          <w:numId w:val="18"/>
        </w:numPr>
        <w:pBdr>
          <w:top w:val="nil"/>
          <w:left w:val="nil"/>
          <w:bottom w:val="nil"/>
          <w:right w:val="nil"/>
          <w:between w:val="nil"/>
        </w:pBdr>
        <w:spacing w:line="276" w:lineRule="auto"/>
        <w:ind w:left="709" w:right="49" w:hanging="426"/>
        <w:jc w:val="both"/>
        <w:rPr>
          <w:rFonts w:ascii="Palatino Linotype" w:eastAsia="Palatino Linotype" w:hAnsi="Palatino Linotype" w:cs="Palatino Linotype"/>
          <w:b/>
          <w:i/>
          <w:sz w:val="22"/>
          <w:szCs w:val="22"/>
        </w:rPr>
      </w:pPr>
      <w:bookmarkStart w:id="6" w:name="_heading=h.3rdcrjn" w:colFirst="0" w:colLast="0"/>
      <w:bookmarkEnd w:id="6"/>
      <w:r w:rsidRPr="004C37AB">
        <w:rPr>
          <w:rFonts w:ascii="Palatino Linotype" w:eastAsia="Palatino Linotype" w:hAnsi="Palatino Linotype" w:cs="Palatino Linotype"/>
          <w:b/>
          <w:i/>
          <w:sz w:val="22"/>
          <w:szCs w:val="22"/>
        </w:rPr>
        <w:t xml:space="preserve">11. EAILDF2022 (firmado): </w:t>
      </w:r>
      <w:r w:rsidRPr="004C37AB">
        <w:rPr>
          <w:rFonts w:ascii="Palatino Linotype" w:eastAsia="Palatino Linotype" w:hAnsi="Palatino Linotype" w:cs="Palatino Linotype"/>
          <w:sz w:val="22"/>
          <w:szCs w:val="22"/>
        </w:rPr>
        <w:t xml:space="preserve">Documento que consta de dos fojas, las cuales corresponden al Estado Analítico de Ingresos Detallado- LDF al 31 de diciembre de 2022, de la Cuenta Pública 2022, firmado por la </w:t>
      </w:r>
      <w:proofErr w:type="gramStart"/>
      <w:r w:rsidRPr="004C37AB">
        <w:rPr>
          <w:rFonts w:ascii="Palatino Linotype" w:eastAsia="Palatino Linotype" w:hAnsi="Palatino Linotype" w:cs="Palatino Linotype"/>
          <w:sz w:val="22"/>
          <w:szCs w:val="22"/>
        </w:rPr>
        <w:t>Directora General</w:t>
      </w:r>
      <w:proofErr w:type="gramEnd"/>
      <w:r w:rsidRPr="004C37AB">
        <w:rPr>
          <w:rFonts w:ascii="Palatino Linotype" w:eastAsia="Palatino Linotype" w:hAnsi="Palatino Linotype" w:cs="Palatino Linotype"/>
          <w:sz w:val="22"/>
          <w:szCs w:val="22"/>
        </w:rPr>
        <w:t xml:space="preserve"> y Tesorero.</w:t>
      </w:r>
    </w:p>
    <w:p w14:paraId="47362D16" w14:textId="77777777" w:rsidR="00063C0C" w:rsidRPr="004C37AB" w:rsidRDefault="00BC7B49">
      <w:pPr>
        <w:numPr>
          <w:ilvl w:val="0"/>
          <w:numId w:val="18"/>
        </w:numPr>
        <w:pBdr>
          <w:top w:val="nil"/>
          <w:left w:val="nil"/>
          <w:bottom w:val="nil"/>
          <w:right w:val="nil"/>
          <w:between w:val="nil"/>
        </w:pBdr>
        <w:spacing w:line="276" w:lineRule="auto"/>
        <w:ind w:left="709" w:right="49" w:hanging="426"/>
        <w:jc w:val="both"/>
        <w:rPr>
          <w:rFonts w:ascii="Palatino Linotype" w:eastAsia="Palatino Linotype" w:hAnsi="Palatino Linotype" w:cs="Palatino Linotype"/>
          <w:b/>
          <w:i/>
          <w:sz w:val="22"/>
          <w:szCs w:val="22"/>
        </w:rPr>
      </w:pPr>
      <w:bookmarkStart w:id="7" w:name="_heading=h.lnxbz9" w:colFirst="0" w:colLast="0"/>
      <w:bookmarkEnd w:id="7"/>
      <w:r w:rsidRPr="004C37AB">
        <w:rPr>
          <w:rFonts w:ascii="Palatino Linotype" w:eastAsia="Palatino Linotype" w:hAnsi="Palatino Linotype" w:cs="Palatino Linotype"/>
          <w:b/>
          <w:i/>
          <w:sz w:val="22"/>
          <w:szCs w:val="22"/>
        </w:rPr>
        <w:t xml:space="preserve">12. EAEPEDLDF2022 (firmado): </w:t>
      </w:r>
      <w:r w:rsidRPr="004C37AB">
        <w:rPr>
          <w:rFonts w:ascii="Palatino Linotype" w:eastAsia="Palatino Linotype" w:hAnsi="Palatino Linotype" w:cs="Palatino Linotype"/>
          <w:sz w:val="22"/>
          <w:szCs w:val="22"/>
        </w:rPr>
        <w:t xml:space="preserve">Documento que consta de tres fojas, las cuales corresponden al Estado Analítico del Ejercicio del Presupuesto de Egresos </w:t>
      </w:r>
      <w:r w:rsidRPr="004C37AB">
        <w:rPr>
          <w:rFonts w:ascii="Palatino Linotype" w:eastAsia="Palatino Linotype" w:hAnsi="Palatino Linotype" w:cs="Palatino Linotype"/>
          <w:sz w:val="22"/>
          <w:szCs w:val="22"/>
        </w:rPr>
        <w:lastRenderedPageBreak/>
        <w:t xml:space="preserve">Detallado-LDF Clasificación por Objeto del Gasto (Capitulo y Concepto) del 01 de enero al 31 de diciembre de 2022, firmado por la </w:t>
      </w:r>
      <w:proofErr w:type="gramStart"/>
      <w:r w:rsidRPr="004C37AB">
        <w:rPr>
          <w:rFonts w:ascii="Palatino Linotype" w:eastAsia="Palatino Linotype" w:hAnsi="Palatino Linotype" w:cs="Palatino Linotype"/>
          <w:sz w:val="22"/>
          <w:szCs w:val="22"/>
        </w:rPr>
        <w:t>Directora General</w:t>
      </w:r>
      <w:proofErr w:type="gramEnd"/>
      <w:r w:rsidRPr="004C37AB">
        <w:rPr>
          <w:rFonts w:ascii="Palatino Linotype" w:eastAsia="Palatino Linotype" w:hAnsi="Palatino Linotype" w:cs="Palatino Linotype"/>
          <w:sz w:val="22"/>
          <w:szCs w:val="22"/>
        </w:rPr>
        <w:t xml:space="preserve"> y Tesorero.</w:t>
      </w:r>
    </w:p>
    <w:p w14:paraId="046C7A57" w14:textId="77777777" w:rsidR="00063C0C" w:rsidRPr="004C37AB" w:rsidRDefault="00BC7B49">
      <w:pPr>
        <w:numPr>
          <w:ilvl w:val="0"/>
          <w:numId w:val="18"/>
        </w:numPr>
        <w:pBdr>
          <w:top w:val="nil"/>
          <w:left w:val="nil"/>
          <w:bottom w:val="nil"/>
          <w:right w:val="nil"/>
          <w:between w:val="nil"/>
        </w:pBdr>
        <w:spacing w:line="276" w:lineRule="auto"/>
        <w:ind w:left="709" w:right="49" w:hanging="426"/>
        <w:jc w:val="both"/>
        <w:rPr>
          <w:rFonts w:ascii="Palatino Linotype" w:eastAsia="Palatino Linotype" w:hAnsi="Palatino Linotype" w:cs="Palatino Linotype"/>
          <w:b/>
          <w:i/>
          <w:sz w:val="22"/>
          <w:szCs w:val="22"/>
        </w:rPr>
      </w:pPr>
      <w:r w:rsidRPr="004C37AB">
        <w:rPr>
          <w:rFonts w:ascii="Palatino Linotype" w:eastAsia="Palatino Linotype" w:hAnsi="Palatino Linotype" w:cs="Palatino Linotype"/>
          <w:b/>
          <w:i/>
          <w:sz w:val="22"/>
          <w:szCs w:val="22"/>
        </w:rPr>
        <w:t xml:space="preserve">13. EAEPESPLDF2022 (firmado): </w:t>
      </w:r>
      <w:r w:rsidRPr="004C37AB">
        <w:rPr>
          <w:rFonts w:ascii="Palatino Linotype" w:eastAsia="Palatino Linotype" w:hAnsi="Palatino Linotype" w:cs="Palatino Linotype"/>
          <w:sz w:val="22"/>
          <w:szCs w:val="22"/>
        </w:rPr>
        <w:t xml:space="preserve">Documento que consta de una foja, correspondiente al Estado Analítico del Ejercicio del Presupuesto de Egresos Detallado-LDF Clasificación de Servicios Personales por Categoría del 01 de enero al 31 de </w:t>
      </w:r>
      <w:proofErr w:type="gramStart"/>
      <w:r w:rsidRPr="004C37AB">
        <w:rPr>
          <w:rFonts w:ascii="Palatino Linotype" w:eastAsia="Palatino Linotype" w:hAnsi="Palatino Linotype" w:cs="Palatino Linotype"/>
          <w:sz w:val="22"/>
          <w:szCs w:val="22"/>
        </w:rPr>
        <w:t>Diciembre</w:t>
      </w:r>
      <w:proofErr w:type="gramEnd"/>
      <w:r w:rsidRPr="004C37AB">
        <w:rPr>
          <w:rFonts w:ascii="Palatino Linotype" w:eastAsia="Palatino Linotype" w:hAnsi="Palatino Linotype" w:cs="Palatino Linotype"/>
          <w:sz w:val="22"/>
          <w:szCs w:val="22"/>
        </w:rPr>
        <w:t xml:space="preserve"> de 2022, firmado por la Directora General y Tesorero.</w:t>
      </w:r>
    </w:p>
    <w:p w14:paraId="509E0ACF" w14:textId="77777777" w:rsidR="00063C0C" w:rsidRPr="004C37AB" w:rsidRDefault="00063C0C">
      <w:pPr>
        <w:pBdr>
          <w:top w:val="nil"/>
          <w:left w:val="nil"/>
          <w:bottom w:val="nil"/>
          <w:right w:val="nil"/>
          <w:between w:val="nil"/>
        </w:pBdr>
        <w:spacing w:line="276" w:lineRule="auto"/>
        <w:ind w:left="1701" w:right="49"/>
        <w:jc w:val="both"/>
        <w:rPr>
          <w:rFonts w:ascii="Palatino Linotype" w:eastAsia="Palatino Linotype" w:hAnsi="Palatino Linotype" w:cs="Palatino Linotype"/>
          <w:b/>
          <w:i/>
          <w:sz w:val="22"/>
          <w:szCs w:val="22"/>
        </w:rPr>
      </w:pPr>
    </w:p>
    <w:p w14:paraId="5A1191AC" w14:textId="77777777" w:rsidR="00063C0C" w:rsidRPr="004C37AB" w:rsidRDefault="00BC7B49">
      <w:pPr>
        <w:numPr>
          <w:ilvl w:val="0"/>
          <w:numId w:val="1"/>
        </w:numPr>
        <w:pBdr>
          <w:top w:val="nil"/>
          <w:left w:val="nil"/>
          <w:bottom w:val="nil"/>
          <w:right w:val="nil"/>
          <w:between w:val="nil"/>
        </w:pBdr>
        <w:spacing w:line="276" w:lineRule="auto"/>
        <w:ind w:right="49"/>
        <w:jc w:val="both"/>
        <w:rPr>
          <w:rFonts w:ascii="Palatino Linotype" w:eastAsia="Palatino Linotype" w:hAnsi="Palatino Linotype" w:cs="Palatino Linotype"/>
          <w:b/>
          <w:i/>
          <w:sz w:val="22"/>
          <w:szCs w:val="22"/>
        </w:rPr>
      </w:pPr>
      <w:r w:rsidRPr="004C37AB">
        <w:rPr>
          <w:rFonts w:ascii="Palatino Linotype" w:eastAsia="Palatino Linotype" w:hAnsi="Palatino Linotype" w:cs="Palatino Linotype"/>
          <w:b/>
          <w:i/>
          <w:sz w:val="22"/>
          <w:szCs w:val="22"/>
        </w:rPr>
        <w:t xml:space="preserve">Submódulo Estados Financieros, </w:t>
      </w:r>
      <w:r w:rsidRPr="004C37AB">
        <w:rPr>
          <w:rFonts w:ascii="Palatino Linotype" w:eastAsia="Palatino Linotype" w:hAnsi="Palatino Linotype" w:cs="Palatino Linotype"/>
          <w:sz w:val="22"/>
          <w:szCs w:val="22"/>
        </w:rPr>
        <w:t>que contiene los siguientes documentos:</w:t>
      </w:r>
    </w:p>
    <w:p w14:paraId="6F0E5197" w14:textId="77777777" w:rsidR="00063C0C" w:rsidRPr="004C37AB" w:rsidRDefault="00BC7B49">
      <w:pPr>
        <w:numPr>
          <w:ilvl w:val="0"/>
          <w:numId w:val="18"/>
        </w:numPr>
        <w:pBdr>
          <w:top w:val="nil"/>
          <w:left w:val="nil"/>
          <w:bottom w:val="nil"/>
          <w:right w:val="nil"/>
          <w:between w:val="nil"/>
        </w:pBdr>
        <w:spacing w:line="276" w:lineRule="auto"/>
        <w:ind w:left="709" w:right="49"/>
        <w:jc w:val="both"/>
        <w:rPr>
          <w:rFonts w:ascii="Palatino Linotype" w:eastAsia="Palatino Linotype" w:hAnsi="Palatino Linotype" w:cs="Palatino Linotype"/>
          <w:b/>
          <w:i/>
          <w:sz w:val="22"/>
          <w:szCs w:val="22"/>
        </w:rPr>
      </w:pPr>
      <w:r w:rsidRPr="004C37AB">
        <w:rPr>
          <w:rFonts w:ascii="Palatino Linotype" w:eastAsia="Palatino Linotype" w:hAnsi="Palatino Linotype" w:cs="Palatino Linotype"/>
          <w:b/>
          <w:i/>
          <w:sz w:val="22"/>
          <w:szCs w:val="22"/>
        </w:rPr>
        <w:t xml:space="preserve">1. ESFC2022 (firmado): </w:t>
      </w:r>
      <w:r w:rsidRPr="004C37AB">
        <w:rPr>
          <w:rFonts w:ascii="Palatino Linotype" w:eastAsia="Palatino Linotype" w:hAnsi="Palatino Linotype" w:cs="Palatino Linotype"/>
          <w:sz w:val="22"/>
          <w:szCs w:val="22"/>
        </w:rPr>
        <w:t xml:space="preserve">Documento que consta de tres fojas, correspondientes al Estado de Situación Financiera Comparativo al 31 de diciembre de 2022, de la Cuenta Pública 2022, firmado por la </w:t>
      </w:r>
      <w:proofErr w:type="gramStart"/>
      <w:r w:rsidRPr="004C37AB">
        <w:rPr>
          <w:rFonts w:ascii="Palatino Linotype" w:eastAsia="Palatino Linotype" w:hAnsi="Palatino Linotype" w:cs="Palatino Linotype"/>
          <w:sz w:val="22"/>
          <w:szCs w:val="22"/>
        </w:rPr>
        <w:t>Directora General</w:t>
      </w:r>
      <w:proofErr w:type="gramEnd"/>
      <w:r w:rsidRPr="004C37AB">
        <w:rPr>
          <w:rFonts w:ascii="Palatino Linotype" w:eastAsia="Palatino Linotype" w:hAnsi="Palatino Linotype" w:cs="Palatino Linotype"/>
          <w:sz w:val="22"/>
          <w:szCs w:val="22"/>
        </w:rPr>
        <w:t xml:space="preserve"> y Tesorero.</w:t>
      </w:r>
    </w:p>
    <w:p w14:paraId="135D1375" w14:textId="77777777" w:rsidR="00063C0C" w:rsidRPr="004C37AB" w:rsidRDefault="00BC7B49">
      <w:pPr>
        <w:numPr>
          <w:ilvl w:val="0"/>
          <w:numId w:val="18"/>
        </w:numPr>
        <w:pBdr>
          <w:top w:val="nil"/>
          <w:left w:val="nil"/>
          <w:bottom w:val="nil"/>
          <w:right w:val="nil"/>
          <w:between w:val="nil"/>
        </w:pBdr>
        <w:spacing w:line="276" w:lineRule="auto"/>
        <w:ind w:left="709" w:right="49"/>
        <w:jc w:val="both"/>
        <w:rPr>
          <w:rFonts w:ascii="Palatino Linotype" w:eastAsia="Palatino Linotype" w:hAnsi="Palatino Linotype" w:cs="Palatino Linotype"/>
          <w:b/>
          <w:i/>
          <w:sz w:val="22"/>
          <w:szCs w:val="22"/>
        </w:rPr>
      </w:pPr>
      <w:r w:rsidRPr="004C37AB">
        <w:rPr>
          <w:rFonts w:ascii="Palatino Linotype" w:eastAsia="Palatino Linotype" w:hAnsi="Palatino Linotype" w:cs="Palatino Linotype"/>
          <w:b/>
          <w:i/>
          <w:sz w:val="22"/>
          <w:szCs w:val="22"/>
        </w:rPr>
        <w:t xml:space="preserve">2. EAC2022 (firmado): </w:t>
      </w:r>
      <w:r w:rsidRPr="004C37AB">
        <w:rPr>
          <w:rFonts w:ascii="Palatino Linotype" w:eastAsia="Palatino Linotype" w:hAnsi="Palatino Linotype" w:cs="Palatino Linotype"/>
          <w:sz w:val="22"/>
          <w:szCs w:val="22"/>
        </w:rPr>
        <w:t xml:space="preserve">Documento que consta de una foja, la cual corresponde al Estado de Actividades Comparativo del 01 de enero al 31 de diciembre de 2022, de la Cuenta Pública 2022, firmado por la </w:t>
      </w:r>
      <w:proofErr w:type="gramStart"/>
      <w:r w:rsidRPr="004C37AB">
        <w:rPr>
          <w:rFonts w:ascii="Palatino Linotype" w:eastAsia="Palatino Linotype" w:hAnsi="Palatino Linotype" w:cs="Palatino Linotype"/>
          <w:sz w:val="22"/>
          <w:szCs w:val="22"/>
        </w:rPr>
        <w:t>Directora General</w:t>
      </w:r>
      <w:proofErr w:type="gramEnd"/>
      <w:r w:rsidRPr="004C37AB">
        <w:rPr>
          <w:rFonts w:ascii="Palatino Linotype" w:eastAsia="Palatino Linotype" w:hAnsi="Palatino Linotype" w:cs="Palatino Linotype"/>
          <w:sz w:val="22"/>
          <w:szCs w:val="22"/>
        </w:rPr>
        <w:t xml:space="preserve"> y Tesorero.</w:t>
      </w:r>
    </w:p>
    <w:p w14:paraId="74C01DE2" w14:textId="77777777" w:rsidR="00063C0C" w:rsidRPr="004C37AB" w:rsidRDefault="00BC7B49">
      <w:pPr>
        <w:numPr>
          <w:ilvl w:val="0"/>
          <w:numId w:val="18"/>
        </w:numPr>
        <w:pBdr>
          <w:top w:val="nil"/>
          <w:left w:val="nil"/>
          <w:bottom w:val="nil"/>
          <w:right w:val="nil"/>
          <w:between w:val="nil"/>
        </w:pBdr>
        <w:spacing w:line="276" w:lineRule="auto"/>
        <w:ind w:left="709" w:right="49"/>
        <w:jc w:val="both"/>
        <w:rPr>
          <w:rFonts w:ascii="Palatino Linotype" w:eastAsia="Palatino Linotype" w:hAnsi="Palatino Linotype" w:cs="Palatino Linotype"/>
          <w:b/>
          <w:i/>
          <w:sz w:val="22"/>
          <w:szCs w:val="22"/>
        </w:rPr>
      </w:pPr>
      <w:r w:rsidRPr="004C37AB">
        <w:rPr>
          <w:rFonts w:ascii="Palatino Linotype" w:eastAsia="Palatino Linotype" w:hAnsi="Palatino Linotype" w:cs="Palatino Linotype"/>
          <w:b/>
          <w:i/>
          <w:sz w:val="22"/>
          <w:szCs w:val="22"/>
        </w:rPr>
        <w:t xml:space="preserve">3. EVHP2022 (firmado): </w:t>
      </w:r>
      <w:r w:rsidRPr="004C37AB">
        <w:rPr>
          <w:rFonts w:ascii="Palatino Linotype" w:eastAsia="Palatino Linotype" w:hAnsi="Palatino Linotype" w:cs="Palatino Linotype"/>
          <w:sz w:val="22"/>
          <w:szCs w:val="22"/>
        </w:rPr>
        <w:t xml:space="preserve">Documento que consta de una foja, la cual corresponde al Estado de Variación de Hacienda Pública del 01 de enero al 31 de diciembre de 2022, de la Cuenta Pública 2022, firmado por la </w:t>
      </w:r>
      <w:proofErr w:type="gramStart"/>
      <w:r w:rsidRPr="004C37AB">
        <w:rPr>
          <w:rFonts w:ascii="Palatino Linotype" w:eastAsia="Palatino Linotype" w:hAnsi="Palatino Linotype" w:cs="Palatino Linotype"/>
          <w:sz w:val="22"/>
          <w:szCs w:val="22"/>
        </w:rPr>
        <w:t>Directora</w:t>
      </w:r>
      <w:proofErr w:type="gramEnd"/>
      <w:r w:rsidRPr="004C37AB">
        <w:rPr>
          <w:rFonts w:ascii="Palatino Linotype" w:eastAsia="Palatino Linotype" w:hAnsi="Palatino Linotype" w:cs="Palatino Linotype"/>
          <w:sz w:val="22"/>
          <w:szCs w:val="22"/>
        </w:rPr>
        <w:t xml:space="preserve"> y Tesorero.</w:t>
      </w:r>
    </w:p>
    <w:p w14:paraId="094751A7" w14:textId="77777777" w:rsidR="00063C0C" w:rsidRPr="004C37AB" w:rsidRDefault="00BC7B49">
      <w:pPr>
        <w:numPr>
          <w:ilvl w:val="0"/>
          <w:numId w:val="18"/>
        </w:numPr>
        <w:pBdr>
          <w:top w:val="nil"/>
          <w:left w:val="nil"/>
          <w:bottom w:val="nil"/>
          <w:right w:val="nil"/>
          <w:between w:val="nil"/>
        </w:pBdr>
        <w:spacing w:line="276" w:lineRule="auto"/>
        <w:ind w:left="709" w:right="49"/>
        <w:jc w:val="both"/>
        <w:rPr>
          <w:rFonts w:ascii="Palatino Linotype" w:eastAsia="Palatino Linotype" w:hAnsi="Palatino Linotype" w:cs="Palatino Linotype"/>
          <w:b/>
          <w:i/>
          <w:sz w:val="22"/>
          <w:szCs w:val="22"/>
        </w:rPr>
      </w:pPr>
      <w:r w:rsidRPr="004C37AB">
        <w:rPr>
          <w:rFonts w:ascii="Palatino Linotype" w:eastAsia="Palatino Linotype" w:hAnsi="Palatino Linotype" w:cs="Palatino Linotype"/>
          <w:b/>
          <w:i/>
          <w:sz w:val="22"/>
          <w:szCs w:val="22"/>
        </w:rPr>
        <w:t xml:space="preserve">4. EAA2022 (firmado): </w:t>
      </w:r>
      <w:r w:rsidRPr="004C37AB">
        <w:rPr>
          <w:rFonts w:ascii="Palatino Linotype" w:eastAsia="Palatino Linotype" w:hAnsi="Palatino Linotype" w:cs="Palatino Linotype"/>
          <w:sz w:val="22"/>
          <w:szCs w:val="22"/>
        </w:rPr>
        <w:t xml:space="preserve">Documento que consta de una foja, la cual corresponde al Estado Analítico del Activo del 01 de enero al 31 de diciembre de 2022, de la Cuenta Pública 2022, firmado por la </w:t>
      </w:r>
      <w:proofErr w:type="gramStart"/>
      <w:r w:rsidRPr="004C37AB">
        <w:rPr>
          <w:rFonts w:ascii="Palatino Linotype" w:eastAsia="Palatino Linotype" w:hAnsi="Palatino Linotype" w:cs="Palatino Linotype"/>
          <w:sz w:val="22"/>
          <w:szCs w:val="22"/>
        </w:rPr>
        <w:t>Directora General</w:t>
      </w:r>
      <w:proofErr w:type="gramEnd"/>
      <w:r w:rsidRPr="004C37AB">
        <w:rPr>
          <w:rFonts w:ascii="Palatino Linotype" w:eastAsia="Palatino Linotype" w:hAnsi="Palatino Linotype" w:cs="Palatino Linotype"/>
          <w:sz w:val="22"/>
          <w:szCs w:val="22"/>
        </w:rPr>
        <w:t xml:space="preserve"> y Tesorero.</w:t>
      </w:r>
    </w:p>
    <w:p w14:paraId="10143289" w14:textId="77777777" w:rsidR="00063C0C" w:rsidRPr="004C37AB" w:rsidRDefault="00BC7B49">
      <w:pPr>
        <w:numPr>
          <w:ilvl w:val="0"/>
          <w:numId w:val="18"/>
        </w:numPr>
        <w:pBdr>
          <w:top w:val="nil"/>
          <w:left w:val="nil"/>
          <w:bottom w:val="nil"/>
          <w:right w:val="nil"/>
          <w:between w:val="nil"/>
        </w:pBdr>
        <w:spacing w:line="276" w:lineRule="auto"/>
        <w:ind w:left="709" w:right="49"/>
        <w:jc w:val="both"/>
        <w:rPr>
          <w:rFonts w:ascii="Palatino Linotype" w:eastAsia="Palatino Linotype" w:hAnsi="Palatino Linotype" w:cs="Palatino Linotype"/>
          <w:b/>
          <w:i/>
          <w:sz w:val="22"/>
          <w:szCs w:val="22"/>
        </w:rPr>
      </w:pPr>
      <w:r w:rsidRPr="004C37AB">
        <w:rPr>
          <w:rFonts w:ascii="Palatino Linotype" w:eastAsia="Palatino Linotype" w:hAnsi="Palatino Linotype" w:cs="Palatino Linotype"/>
          <w:b/>
          <w:i/>
          <w:sz w:val="22"/>
          <w:szCs w:val="22"/>
        </w:rPr>
        <w:t xml:space="preserve">5. AEDYOP2022 (firmado): </w:t>
      </w:r>
      <w:r w:rsidRPr="004C37AB">
        <w:rPr>
          <w:rFonts w:ascii="Palatino Linotype" w:eastAsia="Palatino Linotype" w:hAnsi="Palatino Linotype" w:cs="Palatino Linotype"/>
          <w:sz w:val="22"/>
          <w:szCs w:val="22"/>
        </w:rPr>
        <w:t xml:space="preserve">Documento que consta de una foja, la cual corresponde al Estado Analítico de la Deuda y Otros Pasivos del 01 de enero al 31 de diciembre de 2022, de la Cuenta Pública 2022, firmado por la </w:t>
      </w:r>
      <w:proofErr w:type="gramStart"/>
      <w:r w:rsidRPr="004C37AB">
        <w:rPr>
          <w:rFonts w:ascii="Palatino Linotype" w:eastAsia="Palatino Linotype" w:hAnsi="Palatino Linotype" w:cs="Palatino Linotype"/>
          <w:sz w:val="22"/>
          <w:szCs w:val="22"/>
        </w:rPr>
        <w:t>Directora General</w:t>
      </w:r>
      <w:proofErr w:type="gramEnd"/>
      <w:r w:rsidRPr="004C37AB">
        <w:rPr>
          <w:rFonts w:ascii="Palatino Linotype" w:eastAsia="Palatino Linotype" w:hAnsi="Palatino Linotype" w:cs="Palatino Linotype"/>
          <w:sz w:val="22"/>
          <w:szCs w:val="22"/>
        </w:rPr>
        <w:t xml:space="preserve"> y Tesorero.</w:t>
      </w:r>
    </w:p>
    <w:p w14:paraId="71E37474" w14:textId="77777777" w:rsidR="00063C0C" w:rsidRPr="004C37AB" w:rsidRDefault="00BC7B49">
      <w:pPr>
        <w:numPr>
          <w:ilvl w:val="0"/>
          <w:numId w:val="18"/>
        </w:numPr>
        <w:pBdr>
          <w:top w:val="nil"/>
          <w:left w:val="nil"/>
          <w:bottom w:val="nil"/>
          <w:right w:val="nil"/>
          <w:between w:val="nil"/>
        </w:pBdr>
        <w:spacing w:line="276" w:lineRule="auto"/>
        <w:ind w:left="709" w:right="49"/>
        <w:jc w:val="both"/>
        <w:rPr>
          <w:rFonts w:ascii="Palatino Linotype" w:eastAsia="Palatino Linotype" w:hAnsi="Palatino Linotype" w:cs="Palatino Linotype"/>
          <w:b/>
          <w:i/>
          <w:sz w:val="22"/>
          <w:szCs w:val="22"/>
        </w:rPr>
      </w:pPr>
      <w:r w:rsidRPr="004C37AB">
        <w:rPr>
          <w:rFonts w:ascii="Palatino Linotype" w:eastAsia="Palatino Linotype" w:hAnsi="Palatino Linotype" w:cs="Palatino Linotype"/>
          <w:b/>
          <w:i/>
          <w:sz w:val="22"/>
          <w:szCs w:val="22"/>
        </w:rPr>
        <w:t>6. ECSF2022 (firmado):</w:t>
      </w:r>
      <w:r w:rsidRPr="004C37AB">
        <w:rPr>
          <w:rFonts w:ascii="Palatino Linotype" w:eastAsia="Palatino Linotype" w:hAnsi="Palatino Linotype" w:cs="Palatino Linotype"/>
          <w:sz w:val="22"/>
          <w:szCs w:val="22"/>
        </w:rPr>
        <w:t xml:space="preserve"> Documento que consta de una foja, la cual corresponde al Estado de Cambios en la Situación Financiera del 01 de enero al 31 de diciembre de 2022, de la Cuenta Pública 2022, firmado por la </w:t>
      </w:r>
      <w:proofErr w:type="gramStart"/>
      <w:r w:rsidRPr="004C37AB">
        <w:rPr>
          <w:rFonts w:ascii="Palatino Linotype" w:eastAsia="Palatino Linotype" w:hAnsi="Palatino Linotype" w:cs="Palatino Linotype"/>
          <w:sz w:val="22"/>
          <w:szCs w:val="22"/>
        </w:rPr>
        <w:t>Directora General</w:t>
      </w:r>
      <w:proofErr w:type="gramEnd"/>
      <w:r w:rsidRPr="004C37AB">
        <w:rPr>
          <w:rFonts w:ascii="Palatino Linotype" w:eastAsia="Palatino Linotype" w:hAnsi="Palatino Linotype" w:cs="Palatino Linotype"/>
          <w:sz w:val="22"/>
          <w:szCs w:val="22"/>
        </w:rPr>
        <w:t xml:space="preserve"> y Tesorero.</w:t>
      </w:r>
    </w:p>
    <w:p w14:paraId="3DF7794E" w14:textId="77777777" w:rsidR="00063C0C" w:rsidRPr="004C37AB" w:rsidRDefault="00BC7B49">
      <w:pPr>
        <w:numPr>
          <w:ilvl w:val="0"/>
          <w:numId w:val="18"/>
        </w:numPr>
        <w:pBdr>
          <w:top w:val="nil"/>
          <w:left w:val="nil"/>
          <w:bottom w:val="nil"/>
          <w:right w:val="nil"/>
          <w:between w:val="nil"/>
        </w:pBdr>
        <w:spacing w:line="276" w:lineRule="auto"/>
        <w:ind w:left="709" w:right="49"/>
        <w:jc w:val="both"/>
        <w:rPr>
          <w:rFonts w:ascii="Palatino Linotype" w:eastAsia="Palatino Linotype" w:hAnsi="Palatino Linotype" w:cs="Palatino Linotype"/>
          <w:b/>
          <w:i/>
          <w:sz w:val="22"/>
          <w:szCs w:val="22"/>
        </w:rPr>
      </w:pPr>
      <w:r w:rsidRPr="004C37AB">
        <w:rPr>
          <w:rFonts w:ascii="Palatino Linotype" w:eastAsia="Palatino Linotype" w:hAnsi="Palatino Linotype" w:cs="Palatino Linotype"/>
          <w:b/>
          <w:i/>
          <w:sz w:val="22"/>
          <w:szCs w:val="22"/>
        </w:rPr>
        <w:t xml:space="preserve">7. EFE2022 (firmado): </w:t>
      </w:r>
      <w:r w:rsidRPr="004C37AB">
        <w:rPr>
          <w:rFonts w:ascii="Palatino Linotype" w:eastAsia="Palatino Linotype" w:hAnsi="Palatino Linotype" w:cs="Palatino Linotype"/>
          <w:sz w:val="22"/>
          <w:szCs w:val="22"/>
        </w:rPr>
        <w:t xml:space="preserve">Documento que consta de una foja, la cual corresponde al Estado de Flujos de Efectivo del 01 de enero al 31 de diciembre de 2022, Cuenta Pública 2022, firmado por la </w:t>
      </w:r>
      <w:proofErr w:type="gramStart"/>
      <w:r w:rsidRPr="004C37AB">
        <w:rPr>
          <w:rFonts w:ascii="Palatino Linotype" w:eastAsia="Palatino Linotype" w:hAnsi="Palatino Linotype" w:cs="Palatino Linotype"/>
          <w:sz w:val="22"/>
          <w:szCs w:val="22"/>
        </w:rPr>
        <w:t>Directora General</w:t>
      </w:r>
      <w:proofErr w:type="gramEnd"/>
      <w:r w:rsidRPr="004C37AB">
        <w:rPr>
          <w:rFonts w:ascii="Palatino Linotype" w:eastAsia="Palatino Linotype" w:hAnsi="Palatino Linotype" w:cs="Palatino Linotype"/>
          <w:sz w:val="22"/>
          <w:szCs w:val="22"/>
        </w:rPr>
        <w:t xml:space="preserve"> y Tesorero.</w:t>
      </w:r>
    </w:p>
    <w:p w14:paraId="59F58638" w14:textId="77777777" w:rsidR="00063C0C" w:rsidRPr="004C37AB" w:rsidRDefault="00063C0C">
      <w:pPr>
        <w:pBdr>
          <w:top w:val="nil"/>
          <w:left w:val="nil"/>
          <w:bottom w:val="nil"/>
          <w:right w:val="nil"/>
          <w:between w:val="nil"/>
        </w:pBdr>
        <w:spacing w:line="276" w:lineRule="auto"/>
        <w:ind w:left="709" w:right="49"/>
        <w:jc w:val="both"/>
        <w:rPr>
          <w:rFonts w:ascii="Palatino Linotype" w:eastAsia="Palatino Linotype" w:hAnsi="Palatino Linotype" w:cs="Palatino Linotype"/>
          <w:b/>
          <w:i/>
          <w:sz w:val="22"/>
          <w:szCs w:val="22"/>
        </w:rPr>
      </w:pPr>
    </w:p>
    <w:p w14:paraId="3B2AE6DD" w14:textId="77777777" w:rsidR="00063C0C" w:rsidRPr="004C37AB" w:rsidRDefault="00BC7B49">
      <w:pPr>
        <w:numPr>
          <w:ilvl w:val="0"/>
          <w:numId w:val="9"/>
        </w:numPr>
        <w:pBdr>
          <w:top w:val="nil"/>
          <w:left w:val="nil"/>
          <w:bottom w:val="nil"/>
          <w:right w:val="nil"/>
          <w:between w:val="nil"/>
        </w:pBdr>
        <w:spacing w:line="276" w:lineRule="auto"/>
        <w:ind w:right="49"/>
        <w:jc w:val="both"/>
        <w:rPr>
          <w:rFonts w:ascii="Palatino Linotype" w:eastAsia="Palatino Linotype" w:hAnsi="Palatino Linotype" w:cs="Palatino Linotype"/>
          <w:sz w:val="22"/>
          <w:szCs w:val="22"/>
        </w:rPr>
      </w:pPr>
      <w:r w:rsidRPr="004C37AB">
        <w:rPr>
          <w:rFonts w:ascii="Palatino Linotype" w:eastAsia="Palatino Linotype" w:hAnsi="Palatino Linotype" w:cs="Palatino Linotype"/>
          <w:b/>
          <w:i/>
          <w:sz w:val="22"/>
          <w:szCs w:val="22"/>
        </w:rPr>
        <w:t xml:space="preserve">“DIFNR_TES_162_2024 00029.pdf”: </w:t>
      </w:r>
      <w:r w:rsidRPr="004C37AB">
        <w:rPr>
          <w:rFonts w:ascii="Palatino Linotype" w:eastAsia="Palatino Linotype" w:hAnsi="Palatino Linotype" w:cs="Palatino Linotype"/>
          <w:sz w:val="22"/>
          <w:szCs w:val="22"/>
        </w:rPr>
        <w:t xml:space="preserve">Oficio número DIFRN/TES/162/2024, de fecha dos de mayo de dos mil veinticuatro, signado por el Tesorero del Sujeto Obligado, mediante el cual refiere que envía a través de medio magnético Balanza de comprobación </w:t>
      </w:r>
      <w:r w:rsidRPr="004C37AB">
        <w:rPr>
          <w:rFonts w:ascii="Palatino Linotype" w:eastAsia="Palatino Linotype" w:hAnsi="Palatino Linotype" w:cs="Palatino Linotype"/>
          <w:sz w:val="22"/>
          <w:szCs w:val="22"/>
        </w:rPr>
        <w:lastRenderedPageBreak/>
        <w:t xml:space="preserve">detallada del ejercicio fiscal 2023, cuenta pública del año 2022, recibos emitidos durante el mes de enero 2024; </w:t>
      </w:r>
      <w:r w:rsidRPr="004C37AB">
        <w:rPr>
          <w:rFonts w:ascii="Palatino Linotype" w:eastAsia="Palatino Linotype" w:hAnsi="Palatino Linotype" w:cs="Palatino Linotype"/>
          <w:b/>
          <w:sz w:val="22"/>
          <w:szCs w:val="22"/>
        </w:rPr>
        <w:t>mencionando que la Tesorería no tiene registro de apoyos en especie recibidos por el área de Procuración de Fondos que es la encargada de dichos apoyos;</w:t>
      </w:r>
      <w:r w:rsidRPr="004C37AB">
        <w:rPr>
          <w:rFonts w:ascii="Palatino Linotype" w:eastAsia="Palatino Linotype" w:hAnsi="Palatino Linotype" w:cs="Palatino Linotype"/>
          <w:sz w:val="22"/>
          <w:szCs w:val="22"/>
        </w:rPr>
        <w:t xml:space="preserve"> el fondo fijo se maneja de acuerdo a los Lineamientos de Control Financiero y Administrativo para las Entidades Fiscalizables Municipales del Estado de México, y es de acuerdo a las necesidades y/o gastos emergentes que se van presentando.</w:t>
      </w:r>
    </w:p>
    <w:p w14:paraId="77E781ED" w14:textId="77777777" w:rsidR="00063C0C" w:rsidRPr="004C37AB" w:rsidRDefault="00063C0C">
      <w:pPr>
        <w:pBdr>
          <w:top w:val="nil"/>
          <w:left w:val="nil"/>
          <w:bottom w:val="nil"/>
          <w:right w:val="nil"/>
          <w:between w:val="nil"/>
        </w:pBdr>
        <w:spacing w:line="276" w:lineRule="auto"/>
        <w:ind w:left="360" w:right="49"/>
        <w:jc w:val="both"/>
        <w:rPr>
          <w:rFonts w:ascii="Palatino Linotype" w:eastAsia="Palatino Linotype" w:hAnsi="Palatino Linotype" w:cs="Palatino Linotype"/>
          <w:sz w:val="22"/>
          <w:szCs w:val="22"/>
        </w:rPr>
      </w:pPr>
    </w:p>
    <w:p w14:paraId="0770528B" w14:textId="77777777" w:rsidR="00063C0C" w:rsidRPr="004C37AB" w:rsidRDefault="00BC7B49">
      <w:pPr>
        <w:numPr>
          <w:ilvl w:val="0"/>
          <w:numId w:val="9"/>
        </w:numPr>
        <w:pBdr>
          <w:top w:val="nil"/>
          <w:left w:val="nil"/>
          <w:bottom w:val="nil"/>
          <w:right w:val="nil"/>
          <w:between w:val="nil"/>
        </w:pBdr>
        <w:spacing w:line="276" w:lineRule="auto"/>
        <w:ind w:right="49"/>
        <w:jc w:val="both"/>
        <w:rPr>
          <w:rFonts w:ascii="Palatino Linotype" w:eastAsia="Palatino Linotype" w:hAnsi="Palatino Linotype" w:cs="Palatino Linotype"/>
          <w:b/>
          <w:i/>
          <w:sz w:val="22"/>
          <w:szCs w:val="22"/>
        </w:rPr>
      </w:pPr>
      <w:r w:rsidRPr="004C37AB">
        <w:rPr>
          <w:rFonts w:ascii="Palatino Linotype" w:eastAsia="Palatino Linotype" w:hAnsi="Palatino Linotype" w:cs="Palatino Linotype"/>
          <w:b/>
          <w:sz w:val="22"/>
          <w:szCs w:val="22"/>
        </w:rPr>
        <w:t xml:space="preserve">Carpeta zip denominada </w:t>
      </w:r>
      <w:r w:rsidRPr="004C37AB">
        <w:rPr>
          <w:rFonts w:ascii="Palatino Linotype" w:eastAsia="Palatino Linotype" w:hAnsi="Palatino Linotype" w:cs="Palatino Linotype"/>
          <w:b/>
          <w:i/>
          <w:sz w:val="22"/>
          <w:szCs w:val="22"/>
        </w:rPr>
        <w:t xml:space="preserve">“Módulo 3 Información Programática.zip”, </w:t>
      </w:r>
      <w:r w:rsidRPr="004C37AB">
        <w:rPr>
          <w:rFonts w:ascii="Palatino Linotype" w:eastAsia="Palatino Linotype" w:hAnsi="Palatino Linotype" w:cs="Palatino Linotype"/>
          <w:sz w:val="22"/>
          <w:szCs w:val="22"/>
        </w:rPr>
        <w:t>que contiene a su vez una carpeta con la siguiente información:</w:t>
      </w:r>
    </w:p>
    <w:p w14:paraId="7B1B5245" w14:textId="77777777" w:rsidR="00063C0C" w:rsidRPr="004C37AB" w:rsidRDefault="00063C0C">
      <w:pPr>
        <w:pBdr>
          <w:top w:val="nil"/>
          <w:left w:val="nil"/>
          <w:bottom w:val="nil"/>
          <w:right w:val="nil"/>
          <w:between w:val="nil"/>
        </w:pBdr>
        <w:ind w:left="720"/>
        <w:rPr>
          <w:rFonts w:ascii="Palatino Linotype" w:eastAsia="Palatino Linotype" w:hAnsi="Palatino Linotype" w:cs="Palatino Linotype"/>
          <w:b/>
          <w:i/>
          <w:sz w:val="22"/>
          <w:szCs w:val="22"/>
        </w:rPr>
      </w:pPr>
    </w:p>
    <w:p w14:paraId="62300E9C" w14:textId="77777777" w:rsidR="00063C0C" w:rsidRPr="004C37AB" w:rsidRDefault="00BC7B49">
      <w:pPr>
        <w:numPr>
          <w:ilvl w:val="0"/>
          <w:numId w:val="1"/>
        </w:numPr>
        <w:pBdr>
          <w:top w:val="nil"/>
          <w:left w:val="nil"/>
          <w:bottom w:val="nil"/>
          <w:right w:val="nil"/>
          <w:between w:val="nil"/>
        </w:pBdr>
        <w:spacing w:line="276" w:lineRule="auto"/>
        <w:ind w:right="49"/>
        <w:jc w:val="both"/>
        <w:rPr>
          <w:rFonts w:ascii="Palatino Linotype" w:eastAsia="Palatino Linotype" w:hAnsi="Palatino Linotype" w:cs="Palatino Linotype"/>
          <w:b/>
          <w:i/>
          <w:sz w:val="22"/>
          <w:szCs w:val="22"/>
        </w:rPr>
      </w:pPr>
      <w:r w:rsidRPr="004C37AB">
        <w:rPr>
          <w:rFonts w:ascii="Palatino Linotype" w:eastAsia="Palatino Linotype" w:hAnsi="Palatino Linotype" w:cs="Palatino Linotype"/>
          <w:b/>
          <w:i/>
          <w:sz w:val="22"/>
          <w:szCs w:val="22"/>
        </w:rPr>
        <w:t xml:space="preserve">Submódulo Información Programática, </w:t>
      </w:r>
      <w:r w:rsidRPr="004C37AB">
        <w:rPr>
          <w:rFonts w:ascii="Palatino Linotype" w:eastAsia="Palatino Linotype" w:hAnsi="Palatino Linotype" w:cs="Palatino Linotype"/>
          <w:sz w:val="22"/>
          <w:szCs w:val="22"/>
        </w:rPr>
        <w:t>que contiene los siguientes archivos:</w:t>
      </w:r>
    </w:p>
    <w:p w14:paraId="68AD6617" w14:textId="77777777" w:rsidR="00063C0C" w:rsidRPr="004C37AB" w:rsidRDefault="00063C0C">
      <w:pPr>
        <w:pBdr>
          <w:top w:val="nil"/>
          <w:left w:val="nil"/>
          <w:bottom w:val="nil"/>
          <w:right w:val="nil"/>
          <w:between w:val="nil"/>
        </w:pBdr>
        <w:spacing w:line="276" w:lineRule="auto"/>
        <w:ind w:left="360" w:right="49"/>
        <w:jc w:val="both"/>
        <w:rPr>
          <w:rFonts w:ascii="Palatino Linotype" w:eastAsia="Palatino Linotype" w:hAnsi="Palatino Linotype" w:cs="Palatino Linotype"/>
          <w:b/>
          <w:i/>
          <w:sz w:val="22"/>
          <w:szCs w:val="22"/>
        </w:rPr>
      </w:pPr>
    </w:p>
    <w:p w14:paraId="5F325E04" w14:textId="77777777" w:rsidR="00063C0C" w:rsidRPr="004C37AB" w:rsidRDefault="00BC7B49">
      <w:pPr>
        <w:numPr>
          <w:ilvl w:val="0"/>
          <w:numId w:val="13"/>
        </w:numPr>
        <w:pBdr>
          <w:top w:val="nil"/>
          <w:left w:val="nil"/>
          <w:bottom w:val="nil"/>
          <w:right w:val="nil"/>
          <w:between w:val="nil"/>
        </w:pBdr>
        <w:spacing w:line="276" w:lineRule="auto"/>
        <w:ind w:right="49"/>
        <w:jc w:val="both"/>
        <w:rPr>
          <w:rFonts w:ascii="Palatino Linotype" w:eastAsia="Palatino Linotype" w:hAnsi="Palatino Linotype" w:cs="Palatino Linotype"/>
          <w:b/>
          <w:i/>
          <w:sz w:val="22"/>
          <w:szCs w:val="22"/>
        </w:rPr>
      </w:pPr>
      <w:r w:rsidRPr="004C37AB">
        <w:rPr>
          <w:rFonts w:ascii="Palatino Linotype" w:eastAsia="Palatino Linotype" w:hAnsi="Palatino Linotype" w:cs="Palatino Linotype"/>
          <w:b/>
          <w:i/>
          <w:sz w:val="22"/>
          <w:szCs w:val="22"/>
        </w:rPr>
        <w:t xml:space="preserve">29. AGAMPA2022: </w:t>
      </w:r>
      <w:r w:rsidRPr="004C37AB">
        <w:rPr>
          <w:rFonts w:ascii="Palatino Linotype" w:eastAsia="Palatino Linotype" w:hAnsi="Palatino Linotype" w:cs="Palatino Linotype"/>
          <w:sz w:val="22"/>
          <w:szCs w:val="22"/>
        </w:rPr>
        <w:t>Acta de la</w:t>
      </w:r>
      <w:r w:rsidRPr="004C37AB">
        <w:rPr>
          <w:rFonts w:ascii="Palatino Linotype" w:eastAsia="Palatino Linotype" w:hAnsi="Palatino Linotype" w:cs="Palatino Linotype"/>
          <w:i/>
          <w:sz w:val="22"/>
          <w:szCs w:val="22"/>
        </w:rPr>
        <w:t xml:space="preserve"> </w:t>
      </w:r>
      <w:r w:rsidRPr="004C37AB">
        <w:rPr>
          <w:rFonts w:ascii="Palatino Linotype" w:eastAsia="Palatino Linotype" w:hAnsi="Palatino Linotype" w:cs="Palatino Linotype"/>
          <w:sz w:val="22"/>
          <w:szCs w:val="22"/>
        </w:rPr>
        <w:t xml:space="preserve">Sexta Sesión Extraordinaria de fecha veintidós de diciembre de dos mil veintidós de la Junta de Gobierno del Sistema Municipal para el Desarrollo Integral de la Familia de Nicolás Romero, en la que se llevó a cabo la propuesta y en su caso aprobación para las transferencias presupuestales del ejercicio fiscal 2022. </w:t>
      </w:r>
    </w:p>
    <w:p w14:paraId="2A4D9B3E" w14:textId="77777777" w:rsidR="00063C0C" w:rsidRPr="004C37AB" w:rsidRDefault="00BC7B49">
      <w:pPr>
        <w:numPr>
          <w:ilvl w:val="0"/>
          <w:numId w:val="13"/>
        </w:numPr>
        <w:pBdr>
          <w:top w:val="nil"/>
          <w:left w:val="nil"/>
          <w:bottom w:val="nil"/>
          <w:right w:val="nil"/>
          <w:between w:val="nil"/>
        </w:pBdr>
        <w:spacing w:line="276" w:lineRule="auto"/>
        <w:ind w:right="49"/>
        <w:jc w:val="both"/>
        <w:rPr>
          <w:rFonts w:ascii="Palatino Linotype" w:eastAsia="Palatino Linotype" w:hAnsi="Palatino Linotype" w:cs="Palatino Linotype"/>
          <w:b/>
          <w:i/>
          <w:sz w:val="22"/>
          <w:szCs w:val="22"/>
        </w:rPr>
      </w:pPr>
      <w:r w:rsidRPr="004C37AB">
        <w:rPr>
          <w:rFonts w:ascii="Palatino Linotype" w:eastAsia="Palatino Linotype" w:hAnsi="Palatino Linotype" w:cs="Palatino Linotype"/>
          <w:b/>
          <w:i/>
          <w:sz w:val="22"/>
          <w:szCs w:val="22"/>
        </w:rPr>
        <w:t xml:space="preserve">30. DRAPPR2022: </w:t>
      </w:r>
      <w:r w:rsidRPr="004C37AB">
        <w:rPr>
          <w:rFonts w:ascii="Palatino Linotype" w:eastAsia="Palatino Linotype" w:hAnsi="Palatino Linotype" w:cs="Palatino Linotype"/>
          <w:sz w:val="22"/>
          <w:szCs w:val="22"/>
        </w:rPr>
        <w:t xml:space="preserve">Documento que consta de dos fojas, las cuales corresponden al Dictamen de Reconducción y Actualización Programática-Presupuestal para Resultados del 31 de diciembre de 2022, bajo el tipo de movimiento: Traspaso presupuestal, firmado por el Tesorero, Titular de la UIPPE y la </w:t>
      </w:r>
      <w:proofErr w:type="gramStart"/>
      <w:r w:rsidRPr="004C37AB">
        <w:rPr>
          <w:rFonts w:ascii="Palatino Linotype" w:eastAsia="Palatino Linotype" w:hAnsi="Palatino Linotype" w:cs="Palatino Linotype"/>
          <w:sz w:val="22"/>
          <w:szCs w:val="22"/>
        </w:rPr>
        <w:t>Directora General</w:t>
      </w:r>
      <w:proofErr w:type="gramEnd"/>
      <w:r w:rsidRPr="004C37AB">
        <w:rPr>
          <w:rFonts w:ascii="Palatino Linotype" w:eastAsia="Palatino Linotype" w:hAnsi="Palatino Linotype" w:cs="Palatino Linotype"/>
          <w:sz w:val="22"/>
          <w:szCs w:val="22"/>
        </w:rPr>
        <w:t>.</w:t>
      </w:r>
    </w:p>
    <w:p w14:paraId="7E49608D" w14:textId="77777777" w:rsidR="00063C0C" w:rsidRPr="004C37AB" w:rsidRDefault="00BC7B49">
      <w:pPr>
        <w:numPr>
          <w:ilvl w:val="0"/>
          <w:numId w:val="8"/>
        </w:numPr>
        <w:pBdr>
          <w:top w:val="nil"/>
          <w:left w:val="nil"/>
          <w:bottom w:val="nil"/>
          <w:right w:val="nil"/>
          <w:between w:val="nil"/>
        </w:pBdr>
        <w:spacing w:line="276" w:lineRule="auto"/>
        <w:ind w:right="49"/>
        <w:jc w:val="both"/>
        <w:rPr>
          <w:rFonts w:ascii="Palatino Linotype" w:eastAsia="Palatino Linotype" w:hAnsi="Palatino Linotype" w:cs="Palatino Linotype"/>
          <w:b/>
          <w:i/>
          <w:sz w:val="22"/>
          <w:szCs w:val="22"/>
        </w:rPr>
      </w:pPr>
      <w:r w:rsidRPr="004C37AB">
        <w:rPr>
          <w:rFonts w:ascii="Palatino Linotype" w:eastAsia="Palatino Linotype" w:hAnsi="Palatino Linotype" w:cs="Palatino Linotype"/>
          <w:b/>
          <w:i/>
          <w:sz w:val="22"/>
          <w:szCs w:val="22"/>
        </w:rPr>
        <w:t xml:space="preserve">AM3098202204: </w:t>
      </w:r>
      <w:r w:rsidRPr="004C37AB">
        <w:rPr>
          <w:rFonts w:ascii="Palatino Linotype" w:eastAsia="Palatino Linotype" w:hAnsi="Palatino Linotype" w:cs="Palatino Linotype"/>
          <w:sz w:val="22"/>
          <w:szCs w:val="22"/>
        </w:rPr>
        <w:t xml:space="preserve">Archivo en formato </w:t>
      </w:r>
      <w:proofErr w:type="spellStart"/>
      <w:r w:rsidRPr="004C37AB">
        <w:rPr>
          <w:rFonts w:ascii="Palatino Linotype" w:eastAsia="Palatino Linotype" w:hAnsi="Palatino Linotype" w:cs="Palatino Linotype"/>
          <w:sz w:val="22"/>
          <w:szCs w:val="22"/>
        </w:rPr>
        <w:t>txt</w:t>
      </w:r>
      <w:proofErr w:type="spellEnd"/>
      <w:r w:rsidRPr="004C37AB">
        <w:rPr>
          <w:rFonts w:ascii="Palatino Linotype" w:eastAsia="Palatino Linotype" w:hAnsi="Palatino Linotype" w:cs="Palatino Linotype"/>
          <w:sz w:val="22"/>
          <w:szCs w:val="22"/>
        </w:rPr>
        <w:t>, que contiene datos en forma de texto sobre diversos conceptos (gestión de apoyos con instituciones y personas; actualización de las políticas públicas municipales mediante mecanismos e instrumentos de participación, entre otros).</w:t>
      </w:r>
    </w:p>
    <w:p w14:paraId="600A08EB" w14:textId="77777777" w:rsidR="00063C0C" w:rsidRPr="004C37AB" w:rsidRDefault="00063C0C">
      <w:pPr>
        <w:pBdr>
          <w:top w:val="nil"/>
          <w:left w:val="nil"/>
          <w:bottom w:val="nil"/>
          <w:right w:val="nil"/>
          <w:between w:val="nil"/>
        </w:pBdr>
        <w:spacing w:line="276" w:lineRule="auto"/>
        <w:ind w:left="720" w:right="49"/>
        <w:jc w:val="both"/>
        <w:rPr>
          <w:rFonts w:ascii="Palatino Linotype" w:eastAsia="Palatino Linotype" w:hAnsi="Palatino Linotype" w:cs="Palatino Linotype"/>
          <w:b/>
          <w:i/>
          <w:sz w:val="22"/>
          <w:szCs w:val="22"/>
        </w:rPr>
      </w:pPr>
    </w:p>
    <w:p w14:paraId="7C04F769" w14:textId="77777777" w:rsidR="00063C0C" w:rsidRPr="004C37AB" w:rsidRDefault="00BC7B49">
      <w:pPr>
        <w:numPr>
          <w:ilvl w:val="0"/>
          <w:numId w:val="3"/>
        </w:numPr>
        <w:pBdr>
          <w:top w:val="nil"/>
          <w:left w:val="nil"/>
          <w:bottom w:val="nil"/>
          <w:right w:val="nil"/>
          <w:between w:val="nil"/>
        </w:pBdr>
        <w:spacing w:line="276" w:lineRule="auto"/>
        <w:ind w:right="49"/>
        <w:jc w:val="both"/>
        <w:rPr>
          <w:rFonts w:ascii="Palatino Linotype" w:eastAsia="Palatino Linotype" w:hAnsi="Palatino Linotype" w:cs="Palatino Linotype"/>
          <w:sz w:val="22"/>
          <w:szCs w:val="22"/>
        </w:rPr>
      </w:pPr>
      <w:bookmarkStart w:id="8" w:name="_heading=h.1ksv4uv" w:colFirst="0" w:colLast="0"/>
      <w:bookmarkEnd w:id="8"/>
      <w:r w:rsidRPr="004C37AB">
        <w:rPr>
          <w:rFonts w:ascii="Palatino Linotype" w:eastAsia="Palatino Linotype" w:hAnsi="Palatino Linotype" w:cs="Palatino Linotype"/>
          <w:b/>
          <w:i/>
          <w:sz w:val="22"/>
          <w:szCs w:val="22"/>
        </w:rPr>
        <w:t xml:space="preserve">“SCAN_20240430_122535318_04302024_121339.pdf”: </w:t>
      </w:r>
      <w:r w:rsidRPr="004C37AB">
        <w:rPr>
          <w:rFonts w:ascii="Palatino Linotype" w:eastAsia="Palatino Linotype" w:hAnsi="Palatino Linotype" w:cs="Palatino Linotype"/>
          <w:sz w:val="22"/>
          <w:szCs w:val="22"/>
        </w:rPr>
        <w:t>Contiene los siguientes documentos:</w:t>
      </w:r>
    </w:p>
    <w:p w14:paraId="65946164" w14:textId="77777777" w:rsidR="00063C0C" w:rsidRPr="004C37AB" w:rsidRDefault="00063C0C">
      <w:pPr>
        <w:pBdr>
          <w:top w:val="nil"/>
          <w:left w:val="nil"/>
          <w:bottom w:val="nil"/>
          <w:right w:val="nil"/>
          <w:between w:val="nil"/>
        </w:pBdr>
        <w:spacing w:line="276" w:lineRule="auto"/>
        <w:ind w:left="360" w:right="49"/>
        <w:jc w:val="both"/>
        <w:rPr>
          <w:rFonts w:ascii="Palatino Linotype" w:eastAsia="Palatino Linotype" w:hAnsi="Palatino Linotype" w:cs="Palatino Linotype"/>
          <w:b/>
          <w:i/>
          <w:sz w:val="22"/>
          <w:szCs w:val="22"/>
        </w:rPr>
      </w:pPr>
    </w:p>
    <w:p w14:paraId="0869290D" w14:textId="77777777" w:rsidR="00063C0C" w:rsidRPr="004C37AB" w:rsidRDefault="00BC7B49">
      <w:pPr>
        <w:numPr>
          <w:ilvl w:val="0"/>
          <w:numId w:val="1"/>
        </w:numPr>
        <w:pBdr>
          <w:top w:val="nil"/>
          <w:left w:val="nil"/>
          <w:bottom w:val="nil"/>
          <w:right w:val="nil"/>
          <w:between w:val="nil"/>
        </w:pBdr>
        <w:spacing w:line="276" w:lineRule="auto"/>
        <w:ind w:right="49"/>
        <w:jc w:val="both"/>
        <w:rPr>
          <w:rFonts w:ascii="Palatino Linotype" w:eastAsia="Palatino Linotype" w:hAnsi="Palatino Linotype" w:cs="Palatino Linotype"/>
          <w:sz w:val="22"/>
          <w:szCs w:val="22"/>
        </w:rPr>
      </w:pPr>
      <w:r w:rsidRPr="004C37AB">
        <w:rPr>
          <w:rFonts w:ascii="Palatino Linotype" w:eastAsia="Palatino Linotype" w:hAnsi="Palatino Linotype" w:cs="Palatino Linotype"/>
          <w:sz w:val="22"/>
          <w:szCs w:val="22"/>
        </w:rPr>
        <w:t>Reporte de gastos de viaje, viáticos y de representación del 23 de enero de 2024, de la unidad ejecutora: Unidad de Procuración de Fondos, bajo la justificación del gasto: “</w:t>
      </w:r>
      <w:r w:rsidRPr="004C37AB">
        <w:rPr>
          <w:rFonts w:ascii="Palatino Linotype" w:eastAsia="Palatino Linotype" w:hAnsi="Palatino Linotype" w:cs="Palatino Linotype"/>
          <w:i/>
          <w:sz w:val="22"/>
          <w:szCs w:val="22"/>
        </w:rPr>
        <w:t>Se acudió a Toluca para entrega de oficios y para tomar un curso</w:t>
      </w:r>
      <w:r w:rsidRPr="004C37AB">
        <w:rPr>
          <w:rFonts w:ascii="Palatino Linotype" w:eastAsia="Palatino Linotype" w:hAnsi="Palatino Linotype" w:cs="Palatino Linotype"/>
          <w:sz w:val="22"/>
          <w:szCs w:val="22"/>
        </w:rPr>
        <w:t>”.</w:t>
      </w:r>
    </w:p>
    <w:p w14:paraId="45588488" w14:textId="77777777" w:rsidR="00063C0C" w:rsidRPr="004C37AB" w:rsidRDefault="00BC7B49">
      <w:pPr>
        <w:numPr>
          <w:ilvl w:val="0"/>
          <w:numId w:val="1"/>
        </w:numPr>
        <w:pBdr>
          <w:top w:val="nil"/>
          <w:left w:val="nil"/>
          <w:bottom w:val="nil"/>
          <w:right w:val="nil"/>
          <w:between w:val="nil"/>
        </w:pBdr>
        <w:spacing w:line="276" w:lineRule="auto"/>
        <w:ind w:right="49"/>
        <w:jc w:val="both"/>
        <w:rPr>
          <w:rFonts w:ascii="Palatino Linotype" w:eastAsia="Palatino Linotype" w:hAnsi="Palatino Linotype" w:cs="Palatino Linotype"/>
          <w:sz w:val="22"/>
          <w:szCs w:val="22"/>
        </w:rPr>
      </w:pPr>
      <w:r w:rsidRPr="004C37AB">
        <w:rPr>
          <w:rFonts w:ascii="Palatino Linotype" w:eastAsia="Palatino Linotype" w:hAnsi="Palatino Linotype" w:cs="Palatino Linotype"/>
          <w:sz w:val="22"/>
          <w:szCs w:val="22"/>
        </w:rPr>
        <w:lastRenderedPageBreak/>
        <w:t>Factura folio 57901067 del 24 de enero de 2024, emitida por el Fondo Nacional de Infraestructura al Sujeto Obligado por el servicio de peaje y cruce carretero Atizapán 2024-01-23; representación de dicho comprobante en archivo XML; ticket de pago del 23 de enero de 2024; así como, la verificación como comprobante fiscal digital por internet de la referida factura, emitida desde la página del SAT.</w:t>
      </w:r>
    </w:p>
    <w:p w14:paraId="6FE120B5" w14:textId="77777777" w:rsidR="00063C0C" w:rsidRPr="004C37AB" w:rsidRDefault="00063C0C">
      <w:pPr>
        <w:pBdr>
          <w:top w:val="nil"/>
          <w:left w:val="nil"/>
          <w:bottom w:val="nil"/>
          <w:right w:val="nil"/>
          <w:between w:val="nil"/>
        </w:pBdr>
        <w:spacing w:line="276" w:lineRule="auto"/>
        <w:ind w:left="360" w:right="49"/>
        <w:jc w:val="both"/>
        <w:rPr>
          <w:rFonts w:ascii="Palatino Linotype" w:eastAsia="Palatino Linotype" w:hAnsi="Palatino Linotype" w:cs="Palatino Linotype"/>
          <w:sz w:val="22"/>
          <w:szCs w:val="22"/>
        </w:rPr>
      </w:pPr>
    </w:p>
    <w:p w14:paraId="2AB0AEA6" w14:textId="77777777" w:rsidR="00063C0C" w:rsidRPr="004C37AB" w:rsidRDefault="00BC7B49">
      <w:pPr>
        <w:numPr>
          <w:ilvl w:val="0"/>
          <w:numId w:val="1"/>
        </w:numPr>
        <w:pBdr>
          <w:top w:val="nil"/>
          <w:left w:val="nil"/>
          <w:bottom w:val="nil"/>
          <w:right w:val="nil"/>
          <w:between w:val="nil"/>
        </w:pBdr>
        <w:spacing w:line="276" w:lineRule="auto"/>
        <w:ind w:right="49"/>
        <w:jc w:val="both"/>
        <w:rPr>
          <w:rFonts w:ascii="Palatino Linotype" w:eastAsia="Palatino Linotype" w:hAnsi="Palatino Linotype" w:cs="Palatino Linotype"/>
          <w:sz w:val="22"/>
          <w:szCs w:val="22"/>
        </w:rPr>
      </w:pPr>
      <w:r w:rsidRPr="004C37AB">
        <w:rPr>
          <w:rFonts w:ascii="Palatino Linotype" w:eastAsia="Palatino Linotype" w:hAnsi="Palatino Linotype" w:cs="Palatino Linotype"/>
          <w:sz w:val="22"/>
          <w:szCs w:val="22"/>
        </w:rPr>
        <w:t>Factura folio PAMT 200025272806 del 24 de enero de 2024, emitida por la moral Promotora y Administradora de Carreteras al Sujeto Obligado por el concepto de “Peaje para el uso o goce temporal de la carretera (1 ticket)”; representación de dicho comprobante en archivo XML; 2 tickets de pago de caseta del 23 de enero de 2024 emitido por la moral de referencia; así como, la verificación como comprobante fiscal digital por internet de la referida factura, emitida desde la página del SAT.</w:t>
      </w:r>
    </w:p>
    <w:p w14:paraId="5728E98D" w14:textId="77777777" w:rsidR="00063C0C" w:rsidRPr="004C37AB" w:rsidRDefault="00063C0C">
      <w:pPr>
        <w:pBdr>
          <w:top w:val="nil"/>
          <w:left w:val="nil"/>
          <w:bottom w:val="nil"/>
          <w:right w:val="nil"/>
          <w:between w:val="nil"/>
        </w:pBdr>
        <w:spacing w:line="276" w:lineRule="auto"/>
        <w:ind w:left="360" w:right="49"/>
        <w:jc w:val="both"/>
        <w:rPr>
          <w:rFonts w:ascii="Palatino Linotype" w:eastAsia="Palatino Linotype" w:hAnsi="Palatino Linotype" w:cs="Palatino Linotype"/>
          <w:sz w:val="22"/>
          <w:szCs w:val="22"/>
        </w:rPr>
      </w:pPr>
    </w:p>
    <w:p w14:paraId="5794987E" w14:textId="77777777" w:rsidR="00063C0C" w:rsidRPr="004C37AB" w:rsidRDefault="00BC7B49">
      <w:pPr>
        <w:numPr>
          <w:ilvl w:val="0"/>
          <w:numId w:val="3"/>
        </w:numPr>
        <w:pBdr>
          <w:top w:val="nil"/>
          <w:left w:val="nil"/>
          <w:bottom w:val="nil"/>
          <w:right w:val="nil"/>
          <w:between w:val="nil"/>
        </w:pBdr>
        <w:spacing w:line="276" w:lineRule="auto"/>
        <w:ind w:right="49"/>
        <w:jc w:val="both"/>
        <w:rPr>
          <w:rFonts w:ascii="Palatino Linotype" w:eastAsia="Palatino Linotype" w:hAnsi="Palatino Linotype" w:cs="Palatino Linotype"/>
          <w:sz w:val="22"/>
          <w:szCs w:val="22"/>
        </w:rPr>
      </w:pPr>
      <w:r w:rsidRPr="004C37AB">
        <w:rPr>
          <w:rFonts w:ascii="Palatino Linotype" w:eastAsia="Palatino Linotype" w:hAnsi="Palatino Linotype" w:cs="Palatino Linotype"/>
          <w:b/>
          <w:i/>
          <w:sz w:val="22"/>
          <w:szCs w:val="22"/>
        </w:rPr>
        <w:t xml:space="preserve">“SCAN_20240430_122612967_04302024_121431.pdf”: </w:t>
      </w:r>
      <w:r w:rsidRPr="004C37AB">
        <w:rPr>
          <w:rFonts w:ascii="Palatino Linotype" w:eastAsia="Palatino Linotype" w:hAnsi="Palatino Linotype" w:cs="Palatino Linotype"/>
          <w:sz w:val="22"/>
          <w:szCs w:val="22"/>
        </w:rPr>
        <w:t>Contiene los siguientes documentos:</w:t>
      </w:r>
    </w:p>
    <w:p w14:paraId="7AAB048B" w14:textId="77777777" w:rsidR="00063C0C" w:rsidRPr="004C37AB" w:rsidRDefault="00BC7B49">
      <w:pPr>
        <w:numPr>
          <w:ilvl w:val="0"/>
          <w:numId w:val="1"/>
        </w:numPr>
        <w:pBdr>
          <w:top w:val="nil"/>
          <w:left w:val="nil"/>
          <w:bottom w:val="nil"/>
          <w:right w:val="nil"/>
          <w:between w:val="nil"/>
        </w:pBdr>
        <w:spacing w:line="276" w:lineRule="auto"/>
        <w:ind w:right="49"/>
        <w:jc w:val="both"/>
        <w:rPr>
          <w:rFonts w:ascii="Palatino Linotype" w:eastAsia="Palatino Linotype" w:hAnsi="Palatino Linotype" w:cs="Palatino Linotype"/>
          <w:sz w:val="22"/>
          <w:szCs w:val="22"/>
        </w:rPr>
      </w:pPr>
      <w:r w:rsidRPr="004C37AB">
        <w:rPr>
          <w:rFonts w:ascii="Palatino Linotype" w:eastAsia="Palatino Linotype" w:hAnsi="Palatino Linotype" w:cs="Palatino Linotype"/>
          <w:sz w:val="22"/>
          <w:szCs w:val="22"/>
        </w:rPr>
        <w:t>Reporte de gastos de viaje, viáticos y de representación del 23 de enero de 2024, de la unidad ejecutora: Contraloría Interna, bajo la justificación del gasto: “</w:t>
      </w:r>
      <w:r w:rsidRPr="004C37AB">
        <w:rPr>
          <w:rFonts w:ascii="Palatino Linotype" w:eastAsia="Palatino Linotype" w:hAnsi="Palatino Linotype" w:cs="Palatino Linotype"/>
          <w:i/>
          <w:sz w:val="22"/>
          <w:szCs w:val="22"/>
        </w:rPr>
        <w:t>Notificaciones al Órgano Superior de Fiscalización del Estado de México, correspondiente al área de Contraloría del SMDIF N.R.</w:t>
      </w:r>
      <w:r w:rsidRPr="004C37AB">
        <w:rPr>
          <w:rFonts w:ascii="Palatino Linotype" w:eastAsia="Palatino Linotype" w:hAnsi="Palatino Linotype" w:cs="Palatino Linotype"/>
          <w:sz w:val="22"/>
          <w:szCs w:val="22"/>
        </w:rPr>
        <w:t>”.</w:t>
      </w:r>
    </w:p>
    <w:p w14:paraId="0DDA427C" w14:textId="77777777" w:rsidR="00063C0C" w:rsidRPr="004C37AB" w:rsidRDefault="00BC7B49">
      <w:pPr>
        <w:numPr>
          <w:ilvl w:val="0"/>
          <w:numId w:val="1"/>
        </w:numPr>
        <w:pBdr>
          <w:top w:val="nil"/>
          <w:left w:val="nil"/>
          <w:bottom w:val="nil"/>
          <w:right w:val="nil"/>
          <w:between w:val="nil"/>
        </w:pBdr>
        <w:spacing w:line="276" w:lineRule="auto"/>
        <w:ind w:right="49"/>
        <w:jc w:val="both"/>
        <w:rPr>
          <w:rFonts w:ascii="Palatino Linotype" w:eastAsia="Palatino Linotype" w:hAnsi="Palatino Linotype" w:cs="Palatino Linotype"/>
          <w:sz w:val="22"/>
          <w:szCs w:val="22"/>
        </w:rPr>
      </w:pPr>
      <w:r w:rsidRPr="004C37AB">
        <w:rPr>
          <w:rFonts w:ascii="Palatino Linotype" w:eastAsia="Palatino Linotype" w:hAnsi="Palatino Linotype" w:cs="Palatino Linotype"/>
          <w:sz w:val="22"/>
          <w:szCs w:val="22"/>
        </w:rPr>
        <w:t>Oficio del diecisiete de enero de dos mil veinticuatro, a través del cual el Contralor Interno del Sujeto Obligado solicitó al Tesorero que proporcionara a ese Órgano Interno de Control el vale de combustible, así como el pago de derecho de peaje para realizar el traslado a la Ciudad de Toluca a las oficinas del OSFEM y a la Secretaría de la Contraloría del Estado de México para dar cumplimiento a las atribuciones de esa unidad administrativa, indicando el vehículo al que le sería suministrado el combustible propiedad de la Contraloría de referencia para realizar los traslados correspondientes.</w:t>
      </w:r>
    </w:p>
    <w:p w14:paraId="09353770" w14:textId="77777777" w:rsidR="00063C0C" w:rsidRPr="004C37AB" w:rsidRDefault="00BC7B49">
      <w:pPr>
        <w:numPr>
          <w:ilvl w:val="0"/>
          <w:numId w:val="1"/>
        </w:numPr>
        <w:pBdr>
          <w:top w:val="nil"/>
          <w:left w:val="nil"/>
          <w:bottom w:val="nil"/>
          <w:right w:val="nil"/>
          <w:between w:val="nil"/>
        </w:pBdr>
        <w:spacing w:line="276" w:lineRule="auto"/>
        <w:ind w:right="49"/>
        <w:jc w:val="both"/>
        <w:rPr>
          <w:rFonts w:ascii="Palatino Linotype" w:eastAsia="Palatino Linotype" w:hAnsi="Palatino Linotype" w:cs="Palatino Linotype"/>
          <w:sz w:val="22"/>
          <w:szCs w:val="22"/>
        </w:rPr>
      </w:pPr>
      <w:r w:rsidRPr="004C37AB">
        <w:rPr>
          <w:rFonts w:ascii="Palatino Linotype" w:eastAsia="Palatino Linotype" w:hAnsi="Palatino Linotype" w:cs="Palatino Linotype"/>
          <w:sz w:val="22"/>
          <w:szCs w:val="22"/>
        </w:rPr>
        <w:t>Factura número KCVT255902 del 24 de enero de 2024, emitido por la moral Concesionaria de Vías Trocales al Sujeto Obligado por el concepto “PEAJE PEAJE-CARRETERA O AUTOPISTA DE PEAJE INTERESTATAL”; representación de dicho comprobante en archivo XML; ticket de pago del 23 de enero de 2024; así como, la verificación como comprobante fiscal digital por internet de la referida factura, emitida desde la página del SAT.</w:t>
      </w:r>
    </w:p>
    <w:p w14:paraId="599C737E" w14:textId="77777777" w:rsidR="00063C0C" w:rsidRPr="004C37AB" w:rsidRDefault="00BC7B49">
      <w:pPr>
        <w:numPr>
          <w:ilvl w:val="0"/>
          <w:numId w:val="1"/>
        </w:numPr>
        <w:pBdr>
          <w:top w:val="nil"/>
          <w:left w:val="nil"/>
          <w:bottom w:val="nil"/>
          <w:right w:val="nil"/>
          <w:between w:val="nil"/>
        </w:pBdr>
        <w:spacing w:line="276" w:lineRule="auto"/>
        <w:ind w:right="49"/>
        <w:jc w:val="both"/>
        <w:rPr>
          <w:rFonts w:ascii="Palatino Linotype" w:eastAsia="Palatino Linotype" w:hAnsi="Palatino Linotype" w:cs="Palatino Linotype"/>
          <w:sz w:val="22"/>
          <w:szCs w:val="22"/>
        </w:rPr>
      </w:pPr>
      <w:r w:rsidRPr="004C37AB">
        <w:rPr>
          <w:rFonts w:ascii="Palatino Linotype" w:eastAsia="Palatino Linotype" w:hAnsi="Palatino Linotype" w:cs="Palatino Linotype"/>
          <w:sz w:val="22"/>
          <w:szCs w:val="22"/>
        </w:rPr>
        <w:lastRenderedPageBreak/>
        <w:t>Factura serie y folio PAMT 200025368023 del 30 de enero de 2024, emitido por la moral Promotora y Administradora de Carreteras al Sujeto Obligado por el concepto “Peaje para el uso o goce de la carretera (1 ticket)”; representación de dicho comprobante en archivo XML; ticket de pago del 18 de enero de 2024; así como, la verificación como comprobante fiscal digital por internet de la referida factura, emitida desde la página del SAT.</w:t>
      </w:r>
    </w:p>
    <w:p w14:paraId="62077E44" w14:textId="77777777" w:rsidR="00063C0C" w:rsidRPr="004C37AB" w:rsidRDefault="00BC7B49">
      <w:pPr>
        <w:numPr>
          <w:ilvl w:val="0"/>
          <w:numId w:val="1"/>
        </w:numPr>
        <w:pBdr>
          <w:top w:val="nil"/>
          <w:left w:val="nil"/>
          <w:bottom w:val="nil"/>
          <w:right w:val="nil"/>
          <w:between w:val="nil"/>
        </w:pBdr>
        <w:spacing w:line="276" w:lineRule="auto"/>
        <w:ind w:right="49"/>
        <w:jc w:val="both"/>
        <w:rPr>
          <w:rFonts w:ascii="Palatino Linotype" w:eastAsia="Palatino Linotype" w:hAnsi="Palatino Linotype" w:cs="Palatino Linotype"/>
          <w:sz w:val="22"/>
          <w:szCs w:val="22"/>
        </w:rPr>
      </w:pPr>
      <w:r w:rsidRPr="004C37AB">
        <w:rPr>
          <w:rFonts w:ascii="Palatino Linotype" w:eastAsia="Palatino Linotype" w:hAnsi="Palatino Linotype" w:cs="Palatino Linotype"/>
          <w:sz w:val="22"/>
          <w:szCs w:val="22"/>
        </w:rPr>
        <w:t>Factura serie y folio PAMT 200025368143 del 30 de enero de 2024, emitido por la moral Promotora y Administradora de Carreteras al Sujeto Obligado por el concepto “Peaje para el uso o goce de la carretera (1 ticket)”; representación de dicho comprobante en archivo XML; ticket de pago del 18 de enero de 2024; así como, la verificación como comprobante fiscal digital por internet de la referida factura, emitida desde la página del SAT.</w:t>
      </w:r>
    </w:p>
    <w:p w14:paraId="5483DA35" w14:textId="77777777" w:rsidR="00063C0C" w:rsidRPr="004C37AB" w:rsidRDefault="00063C0C">
      <w:pPr>
        <w:pBdr>
          <w:top w:val="nil"/>
          <w:left w:val="nil"/>
          <w:bottom w:val="nil"/>
          <w:right w:val="nil"/>
          <w:between w:val="nil"/>
        </w:pBdr>
        <w:spacing w:line="276" w:lineRule="auto"/>
        <w:ind w:left="360" w:right="49"/>
        <w:jc w:val="both"/>
        <w:rPr>
          <w:rFonts w:ascii="Palatino Linotype" w:eastAsia="Palatino Linotype" w:hAnsi="Palatino Linotype" w:cs="Palatino Linotype"/>
          <w:sz w:val="22"/>
          <w:szCs w:val="22"/>
        </w:rPr>
      </w:pPr>
    </w:p>
    <w:p w14:paraId="6157057C" w14:textId="77777777" w:rsidR="00063C0C" w:rsidRPr="004C37AB" w:rsidRDefault="00BC7B49">
      <w:pPr>
        <w:numPr>
          <w:ilvl w:val="0"/>
          <w:numId w:val="3"/>
        </w:numPr>
        <w:pBdr>
          <w:top w:val="nil"/>
          <w:left w:val="nil"/>
          <w:bottom w:val="nil"/>
          <w:right w:val="nil"/>
          <w:between w:val="nil"/>
        </w:pBdr>
        <w:spacing w:line="276" w:lineRule="auto"/>
        <w:ind w:right="49"/>
        <w:jc w:val="both"/>
        <w:rPr>
          <w:rFonts w:ascii="Palatino Linotype" w:eastAsia="Palatino Linotype" w:hAnsi="Palatino Linotype" w:cs="Palatino Linotype"/>
          <w:sz w:val="22"/>
          <w:szCs w:val="22"/>
        </w:rPr>
      </w:pPr>
      <w:r w:rsidRPr="004C37AB">
        <w:rPr>
          <w:rFonts w:ascii="Palatino Linotype" w:eastAsia="Palatino Linotype" w:hAnsi="Palatino Linotype" w:cs="Palatino Linotype"/>
          <w:b/>
          <w:i/>
          <w:sz w:val="22"/>
          <w:szCs w:val="22"/>
        </w:rPr>
        <w:t xml:space="preserve"> “SCAN_20240430_122706394_04302024_121512.pdf”:</w:t>
      </w:r>
      <w:r w:rsidRPr="004C37AB">
        <w:rPr>
          <w:rFonts w:ascii="Palatino Linotype" w:eastAsia="Palatino Linotype" w:hAnsi="Palatino Linotype" w:cs="Palatino Linotype"/>
          <w:sz w:val="22"/>
          <w:szCs w:val="22"/>
        </w:rPr>
        <w:t xml:space="preserve"> Contiene los siguientes documentos:</w:t>
      </w:r>
    </w:p>
    <w:p w14:paraId="627A44E8" w14:textId="77777777" w:rsidR="00063C0C" w:rsidRPr="004C37AB" w:rsidRDefault="00BC7B49">
      <w:pPr>
        <w:numPr>
          <w:ilvl w:val="0"/>
          <w:numId w:val="1"/>
        </w:numPr>
        <w:pBdr>
          <w:top w:val="nil"/>
          <w:left w:val="nil"/>
          <w:bottom w:val="nil"/>
          <w:right w:val="nil"/>
          <w:between w:val="nil"/>
        </w:pBdr>
        <w:spacing w:line="276" w:lineRule="auto"/>
        <w:ind w:right="49"/>
        <w:jc w:val="both"/>
        <w:rPr>
          <w:rFonts w:ascii="Palatino Linotype" w:eastAsia="Palatino Linotype" w:hAnsi="Palatino Linotype" w:cs="Palatino Linotype"/>
          <w:sz w:val="22"/>
          <w:szCs w:val="22"/>
        </w:rPr>
      </w:pPr>
      <w:r w:rsidRPr="004C37AB">
        <w:rPr>
          <w:rFonts w:ascii="Palatino Linotype" w:eastAsia="Palatino Linotype" w:hAnsi="Palatino Linotype" w:cs="Palatino Linotype"/>
          <w:sz w:val="22"/>
          <w:szCs w:val="22"/>
        </w:rPr>
        <w:t>Reporte de gastos de viaje, viáticos y de representación del 31 de enero de 2024, de la unidad ejecutora: Contraloría Interna, bajo la justificación del gasto: “</w:t>
      </w:r>
      <w:proofErr w:type="spellStart"/>
      <w:r w:rsidRPr="004C37AB">
        <w:rPr>
          <w:rFonts w:ascii="Palatino Linotype" w:eastAsia="Palatino Linotype" w:hAnsi="Palatino Linotype" w:cs="Palatino Linotype"/>
          <w:i/>
          <w:sz w:val="22"/>
          <w:szCs w:val="22"/>
        </w:rPr>
        <w:t>Notificacionde</w:t>
      </w:r>
      <w:proofErr w:type="spellEnd"/>
      <w:r w:rsidRPr="004C37AB">
        <w:rPr>
          <w:rFonts w:ascii="Palatino Linotype" w:eastAsia="Palatino Linotype" w:hAnsi="Palatino Linotype" w:cs="Palatino Linotype"/>
          <w:i/>
          <w:sz w:val="22"/>
          <w:szCs w:val="22"/>
        </w:rPr>
        <w:t xml:space="preserve"> la cuenta pública al OSFEM, se realizó visita a la SECOGEM para recoger contraseña de los sistemas</w:t>
      </w:r>
      <w:r w:rsidRPr="004C37AB">
        <w:rPr>
          <w:rFonts w:ascii="Palatino Linotype" w:eastAsia="Palatino Linotype" w:hAnsi="Palatino Linotype" w:cs="Palatino Linotype"/>
          <w:sz w:val="22"/>
          <w:szCs w:val="22"/>
        </w:rPr>
        <w:t>”.</w:t>
      </w:r>
    </w:p>
    <w:p w14:paraId="07B2507A" w14:textId="77777777" w:rsidR="00063C0C" w:rsidRPr="004C37AB" w:rsidRDefault="00BC7B49">
      <w:pPr>
        <w:numPr>
          <w:ilvl w:val="0"/>
          <w:numId w:val="1"/>
        </w:numPr>
        <w:pBdr>
          <w:top w:val="nil"/>
          <w:left w:val="nil"/>
          <w:bottom w:val="nil"/>
          <w:right w:val="nil"/>
          <w:between w:val="nil"/>
        </w:pBdr>
        <w:spacing w:line="276" w:lineRule="auto"/>
        <w:ind w:right="49"/>
        <w:jc w:val="both"/>
        <w:rPr>
          <w:rFonts w:ascii="Palatino Linotype" w:eastAsia="Palatino Linotype" w:hAnsi="Palatino Linotype" w:cs="Palatino Linotype"/>
          <w:sz w:val="22"/>
          <w:szCs w:val="22"/>
        </w:rPr>
      </w:pPr>
      <w:r w:rsidRPr="004C37AB">
        <w:rPr>
          <w:rFonts w:ascii="Palatino Linotype" w:eastAsia="Palatino Linotype" w:hAnsi="Palatino Linotype" w:cs="Palatino Linotype"/>
          <w:sz w:val="22"/>
          <w:szCs w:val="22"/>
        </w:rPr>
        <w:t>Oficio del 31 de enero de 2024, a través del cual el Contralor Interno del Sujeto Obligado informó al Tesorero que acudió al OSFEM para hacer la entrega de la documentación que se tiene que reportar de manera mensual; indicando que hacía entrega de tickets del pago de casetas que fueron facturados, las facturas del 31 de enero de 2024, los archivos XML, la validación de los CFDI ante el SAT, así como la evidencia fotográfica de la visita al OSFEM.</w:t>
      </w:r>
    </w:p>
    <w:p w14:paraId="5EC603C7" w14:textId="77777777" w:rsidR="00063C0C" w:rsidRPr="004C37AB" w:rsidRDefault="00BC7B49">
      <w:pPr>
        <w:numPr>
          <w:ilvl w:val="0"/>
          <w:numId w:val="1"/>
        </w:numPr>
        <w:pBdr>
          <w:top w:val="nil"/>
          <w:left w:val="nil"/>
          <w:bottom w:val="nil"/>
          <w:right w:val="nil"/>
          <w:between w:val="nil"/>
        </w:pBdr>
        <w:spacing w:line="276" w:lineRule="auto"/>
        <w:ind w:right="49"/>
        <w:jc w:val="both"/>
        <w:rPr>
          <w:rFonts w:ascii="Palatino Linotype" w:eastAsia="Palatino Linotype" w:hAnsi="Palatino Linotype" w:cs="Palatino Linotype"/>
          <w:sz w:val="22"/>
          <w:szCs w:val="22"/>
        </w:rPr>
      </w:pPr>
      <w:r w:rsidRPr="004C37AB">
        <w:rPr>
          <w:rFonts w:ascii="Palatino Linotype" w:eastAsia="Palatino Linotype" w:hAnsi="Palatino Linotype" w:cs="Palatino Linotype"/>
          <w:sz w:val="22"/>
          <w:szCs w:val="22"/>
        </w:rPr>
        <w:t>Evidencia fotográfica de visita al OSFEM.</w:t>
      </w:r>
    </w:p>
    <w:p w14:paraId="6D8BD09E" w14:textId="77777777" w:rsidR="00063C0C" w:rsidRPr="004C37AB" w:rsidRDefault="00BC7B49">
      <w:pPr>
        <w:numPr>
          <w:ilvl w:val="0"/>
          <w:numId w:val="1"/>
        </w:numPr>
        <w:pBdr>
          <w:top w:val="nil"/>
          <w:left w:val="nil"/>
          <w:bottom w:val="nil"/>
          <w:right w:val="nil"/>
          <w:between w:val="nil"/>
        </w:pBdr>
        <w:spacing w:line="276" w:lineRule="auto"/>
        <w:ind w:right="49"/>
        <w:jc w:val="both"/>
        <w:rPr>
          <w:rFonts w:ascii="Palatino Linotype" w:eastAsia="Palatino Linotype" w:hAnsi="Palatino Linotype" w:cs="Palatino Linotype"/>
          <w:sz w:val="22"/>
          <w:szCs w:val="22"/>
        </w:rPr>
      </w:pPr>
      <w:r w:rsidRPr="004C37AB">
        <w:rPr>
          <w:rFonts w:ascii="Palatino Linotype" w:eastAsia="Palatino Linotype" w:hAnsi="Palatino Linotype" w:cs="Palatino Linotype"/>
          <w:sz w:val="22"/>
          <w:szCs w:val="22"/>
        </w:rPr>
        <w:t>Cuatro tickets de pago de casetas del 31 de enero de 2024.</w:t>
      </w:r>
    </w:p>
    <w:p w14:paraId="27CF29BF" w14:textId="77777777" w:rsidR="00063C0C" w:rsidRPr="004C37AB" w:rsidRDefault="00BC7B49">
      <w:pPr>
        <w:numPr>
          <w:ilvl w:val="0"/>
          <w:numId w:val="1"/>
        </w:numPr>
        <w:pBdr>
          <w:top w:val="nil"/>
          <w:left w:val="nil"/>
          <w:bottom w:val="nil"/>
          <w:right w:val="nil"/>
          <w:between w:val="nil"/>
        </w:pBdr>
        <w:spacing w:line="276" w:lineRule="auto"/>
        <w:ind w:right="49"/>
        <w:jc w:val="both"/>
        <w:rPr>
          <w:rFonts w:ascii="Palatino Linotype" w:eastAsia="Palatino Linotype" w:hAnsi="Palatino Linotype" w:cs="Palatino Linotype"/>
          <w:sz w:val="22"/>
          <w:szCs w:val="22"/>
        </w:rPr>
      </w:pPr>
      <w:r w:rsidRPr="004C37AB">
        <w:rPr>
          <w:rFonts w:ascii="Palatino Linotype" w:eastAsia="Palatino Linotype" w:hAnsi="Palatino Linotype" w:cs="Palatino Linotype"/>
          <w:sz w:val="22"/>
          <w:szCs w:val="22"/>
        </w:rPr>
        <w:t>Factura folio 58109409 del 31 de enero de 2024, emitida por el Fondo Nacional de Infraestructura al Sujeto Obligado por el servicio de peaje y cruce carretero Champa 2024-01-31; representación de dicho comprobante en archivo XML; así como, la verificación como comprobante fiscal digital por internet de la referida factura, emitida desde la página del SAT.</w:t>
      </w:r>
    </w:p>
    <w:p w14:paraId="5181510A" w14:textId="77777777" w:rsidR="00063C0C" w:rsidRPr="004C37AB" w:rsidRDefault="00BC7B49">
      <w:pPr>
        <w:numPr>
          <w:ilvl w:val="0"/>
          <w:numId w:val="1"/>
        </w:numPr>
        <w:pBdr>
          <w:top w:val="nil"/>
          <w:left w:val="nil"/>
          <w:bottom w:val="nil"/>
          <w:right w:val="nil"/>
          <w:between w:val="nil"/>
        </w:pBdr>
        <w:spacing w:line="276" w:lineRule="auto"/>
        <w:ind w:right="49"/>
        <w:jc w:val="both"/>
        <w:rPr>
          <w:rFonts w:ascii="Palatino Linotype" w:eastAsia="Palatino Linotype" w:hAnsi="Palatino Linotype" w:cs="Palatino Linotype"/>
          <w:sz w:val="22"/>
          <w:szCs w:val="22"/>
        </w:rPr>
      </w:pPr>
      <w:r w:rsidRPr="004C37AB">
        <w:rPr>
          <w:rFonts w:ascii="Palatino Linotype" w:eastAsia="Palatino Linotype" w:hAnsi="Palatino Linotype" w:cs="Palatino Linotype"/>
          <w:sz w:val="22"/>
          <w:szCs w:val="22"/>
        </w:rPr>
        <w:lastRenderedPageBreak/>
        <w:t>Factura folio 58108848 del 31 de enero de 2024, emitida por el Fondo Nacional de Infraestructura al Sujeto Obligado por el servicio de peaje y cruce carretero Lomas Verdes 2024-01-31; representación de dicho comprobante en archivo XML; así como, la verificación como comprobante fiscal digital por internet de la referida factura, emitida desde la página del SAT.</w:t>
      </w:r>
    </w:p>
    <w:p w14:paraId="690EBF80" w14:textId="77777777" w:rsidR="00063C0C" w:rsidRPr="004C37AB" w:rsidRDefault="00BC7B49">
      <w:pPr>
        <w:numPr>
          <w:ilvl w:val="0"/>
          <w:numId w:val="1"/>
        </w:numPr>
        <w:pBdr>
          <w:top w:val="nil"/>
          <w:left w:val="nil"/>
          <w:bottom w:val="nil"/>
          <w:right w:val="nil"/>
          <w:between w:val="nil"/>
        </w:pBdr>
        <w:spacing w:line="276" w:lineRule="auto"/>
        <w:ind w:right="49"/>
        <w:jc w:val="both"/>
        <w:rPr>
          <w:rFonts w:ascii="Palatino Linotype" w:eastAsia="Palatino Linotype" w:hAnsi="Palatino Linotype" w:cs="Palatino Linotype"/>
          <w:sz w:val="22"/>
          <w:szCs w:val="22"/>
        </w:rPr>
      </w:pPr>
      <w:r w:rsidRPr="004C37AB">
        <w:rPr>
          <w:rFonts w:ascii="Palatino Linotype" w:eastAsia="Palatino Linotype" w:hAnsi="Palatino Linotype" w:cs="Palatino Linotype"/>
          <w:sz w:val="22"/>
          <w:szCs w:val="22"/>
        </w:rPr>
        <w:t>Factura serie y folio PAMT 200025416670 del 31 de enero de 2024, emitido por la moral Promotora y Administradora de Carreteras al Sujeto Obligado por el concepto “Peaje para el uso o goce de la carretera (1 ticket)”; representación de dicho comprobante en archivo XML; así como, la verificación como comprobante fiscal digital por internet de la referida factura, emitida desde la página del SAT.</w:t>
      </w:r>
    </w:p>
    <w:p w14:paraId="75D58DA7" w14:textId="77777777" w:rsidR="00063C0C" w:rsidRPr="004C37AB" w:rsidRDefault="00BC7B49">
      <w:pPr>
        <w:numPr>
          <w:ilvl w:val="0"/>
          <w:numId w:val="1"/>
        </w:numPr>
        <w:pBdr>
          <w:top w:val="nil"/>
          <w:left w:val="nil"/>
          <w:bottom w:val="nil"/>
          <w:right w:val="nil"/>
          <w:between w:val="nil"/>
        </w:pBdr>
        <w:spacing w:line="276" w:lineRule="auto"/>
        <w:ind w:right="49"/>
        <w:jc w:val="both"/>
        <w:rPr>
          <w:rFonts w:ascii="Palatino Linotype" w:eastAsia="Palatino Linotype" w:hAnsi="Palatino Linotype" w:cs="Palatino Linotype"/>
          <w:sz w:val="22"/>
          <w:szCs w:val="22"/>
        </w:rPr>
      </w:pPr>
      <w:r w:rsidRPr="004C37AB">
        <w:rPr>
          <w:rFonts w:ascii="Palatino Linotype" w:eastAsia="Palatino Linotype" w:hAnsi="Palatino Linotype" w:cs="Palatino Linotype"/>
          <w:sz w:val="22"/>
          <w:szCs w:val="22"/>
        </w:rPr>
        <w:t>Factura número KE424638 del 31 de enero de 2024, emitido por la moral AUTOPISTAS DE VANGUARDIA al Sujeto Obligado por el concepto “PEAJE PEAJE-CARRETERA O AUTOPISTA DE PEAJE INTERESTATAL CERRILLO”; así como, la verificación como comprobante fiscal digital por internet de la referida factura, emitida desde la página del SAT.</w:t>
      </w:r>
    </w:p>
    <w:p w14:paraId="1CA83F0C" w14:textId="77777777" w:rsidR="00063C0C" w:rsidRPr="004C37AB" w:rsidRDefault="00063C0C">
      <w:pPr>
        <w:pBdr>
          <w:top w:val="nil"/>
          <w:left w:val="nil"/>
          <w:bottom w:val="nil"/>
          <w:right w:val="nil"/>
          <w:between w:val="nil"/>
        </w:pBdr>
        <w:spacing w:line="276" w:lineRule="auto"/>
        <w:ind w:left="360" w:right="49"/>
        <w:jc w:val="both"/>
        <w:rPr>
          <w:rFonts w:ascii="Palatino Linotype" w:eastAsia="Palatino Linotype" w:hAnsi="Palatino Linotype" w:cs="Palatino Linotype"/>
          <w:sz w:val="14"/>
          <w:szCs w:val="14"/>
        </w:rPr>
      </w:pPr>
    </w:p>
    <w:p w14:paraId="7D87811A" w14:textId="77777777" w:rsidR="00063C0C" w:rsidRPr="004C37AB" w:rsidRDefault="00BC7B49">
      <w:pPr>
        <w:numPr>
          <w:ilvl w:val="0"/>
          <w:numId w:val="3"/>
        </w:numPr>
        <w:pBdr>
          <w:top w:val="nil"/>
          <w:left w:val="nil"/>
          <w:bottom w:val="nil"/>
          <w:right w:val="nil"/>
          <w:between w:val="nil"/>
        </w:pBdr>
        <w:spacing w:line="276" w:lineRule="auto"/>
        <w:ind w:right="49"/>
        <w:jc w:val="both"/>
        <w:rPr>
          <w:rFonts w:ascii="Palatino Linotype" w:eastAsia="Palatino Linotype" w:hAnsi="Palatino Linotype" w:cs="Palatino Linotype"/>
          <w:sz w:val="22"/>
          <w:szCs w:val="22"/>
        </w:rPr>
      </w:pPr>
      <w:bookmarkStart w:id="9" w:name="_heading=h.44sinio" w:colFirst="0" w:colLast="0"/>
      <w:bookmarkEnd w:id="9"/>
      <w:r w:rsidRPr="004C37AB">
        <w:rPr>
          <w:rFonts w:ascii="Palatino Linotype" w:eastAsia="Palatino Linotype" w:hAnsi="Palatino Linotype" w:cs="Palatino Linotype"/>
          <w:b/>
          <w:i/>
          <w:sz w:val="22"/>
          <w:szCs w:val="22"/>
        </w:rPr>
        <w:t xml:space="preserve">“31. AESF2022 (firmado)-comprimido (1.pdf”: </w:t>
      </w:r>
      <w:r w:rsidRPr="004C37AB">
        <w:rPr>
          <w:rFonts w:ascii="Palatino Linotype" w:eastAsia="Palatino Linotype" w:hAnsi="Palatino Linotype" w:cs="Palatino Linotype"/>
          <w:sz w:val="22"/>
          <w:szCs w:val="22"/>
        </w:rPr>
        <w:t xml:space="preserve">Documento que consta de 1308 fojas, las cuales corresponden al Anexo al Estado de Situación Financiera de la Cuenta Pública 2022, firmado por la </w:t>
      </w:r>
      <w:proofErr w:type="gramStart"/>
      <w:r w:rsidRPr="004C37AB">
        <w:rPr>
          <w:rFonts w:ascii="Palatino Linotype" w:eastAsia="Palatino Linotype" w:hAnsi="Palatino Linotype" w:cs="Palatino Linotype"/>
          <w:sz w:val="22"/>
          <w:szCs w:val="22"/>
        </w:rPr>
        <w:t>Directora General</w:t>
      </w:r>
      <w:proofErr w:type="gramEnd"/>
      <w:r w:rsidRPr="004C37AB">
        <w:rPr>
          <w:rFonts w:ascii="Palatino Linotype" w:eastAsia="Palatino Linotype" w:hAnsi="Palatino Linotype" w:cs="Palatino Linotype"/>
          <w:sz w:val="22"/>
          <w:szCs w:val="22"/>
        </w:rPr>
        <w:t xml:space="preserve"> y el Tesorero.</w:t>
      </w:r>
    </w:p>
    <w:p w14:paraId="5270C92A" w14:textId="77777777" w:rsidR="00063C0C" w:rsidRPr="004C37AB" w:rsidRDefault="00BC7B49">
      <w:pPr>
        <w:numPr>
          <w:ilvl w:val="0"/>
          <w:numId w:val="3"/>
        </w:numPr>
        <w:pBdr>
          <w:top w:val="nil"/>
          <w:left w:val="nil"/>
          <w:bottom w:val="nil"/>
          <w:right w:val="nil"/>
          <w:between w:val="nil"/>
        </w:pBdr>
        <w:spacing w:line="276" w:lineRule="auto"/>
        <w:ind w:right="49"/>
        <w:jc w:val="both"/>
        <w:rPr>
          <w:rFonts w:ascii="Palatino Linotype" w:eastAsia="Palatino Linotype" w:hAnsi="Palatino Linotype" w:cs="Palatino Linotype"/>
          <w:sz w:val="22"/>
          <w:szCs w:val="22"/>
        </w:rPr>
      </w:pPr>
      <w:r w:rsidRPr="004C37AB">
        <w:rPr>
          <w:rFonts w:ascii="Palatino Linotype" w:eastAsia="Palatino Linotype" w:hAnsi="Palatino Linotype" w:cs="Palatino Linotype"/>
          <w:b/>
          <w:i/>
          <w:sz w:val="22"/>
          <w:szCs w:val="22"/>
        </w:rPr>
        <w:t xml:space="preserve">“34. INFPROGPILEJE2022.pdf”: </w:t>
      </w:r>
      <w:r w:rsidRPr="004C37AB">
        <w:rPr>
          <w:rFonts w:ascii="Palatino Linotype" w:eastAsia="Palatino Linotype" w:hAnsi="Palatino Linotype" w:cs="Palatino Linotype"/>
          <w:sz w:val="22"/>
          <w:szCs w:val="22"/>
        </w:rPr>
        <w:t xml:space="preserve">Documento que consta de 2 fojas las cuales corresponden al Informe por Programas, Pilares, Ejes Transversales, Objetivos, Estrategias, Líneas de Acción Programadas y Ejecutadas al 31 de diciembre de 2022 de la Cuenta Pública 2022, firmado por la </w:t>
      </w:r>
      <w:proofErr w:type="gramStart"/>
      <w:r w:rsidRPr="004C37AB">
        <w:rPr>
          <w:rFonts w:ascii="Palatino Linotype" w:eastAsia="Palatino Linotype" w:hAnsi="Palatino Linotype" w:cs="Palatino Linotype"/>
          <w:sz w:val="22"/>
          <w:szCs w:val="22"/>
        </w:rPr>
        <w:t>Directora General</w:t>
      </w:r>
      <w:proofErr w:type="gramEnd"/>
      <w:r w:rsidRPr="004C37AB">
        <w:rPr>
          <w:rFonts w:ascii="Palatino Linotype" w:eastAsia="Palatino Linotype" w:hAnsi="Palatino Linotype" w:cs="Palatino Linotype"/>
          <w:sz w:val="22"/>
          <w:szCs w:val="22"/>
        </w:rPr>
        <w:t xml:space="preserve"> y Tesorero.</w:t>
      </w:r>
    </w:p>
    <w:p w14:paraId="4BE240E0" w14:textId="77777777" w:rsidR="00063C0C" w:rsidRPr="004C37AB" w:rsidRDefault="00BC7B49">
      <w:pPr>
        <w:numPr>
          <w:ilvl w:val="0"/>
          <w:numId w:val="3"/>
        </w:numPr>
        <w:pBdr>
          <w:top w:val="nil"/>
          <w:left w:val="nil"/>
          <w:bottom w:val="nil"/>
          <w:right w:val="nil"/>
          <w:between w:val="nil"/>
        </w:pBdr>
        <w:spacing w:line="276" w:lineRule="auto"/>
        <w:ind w:right="49"/>
        <w:jc w:val="both"/>
        <w:rPr>
          <w:rFonts w:ascii="Palatino Linotype" w:eastAsia="Palatino Linotype" w:hAnsi="Palatino Linotype" w:cs="Palatino Linotype"/>
          <w:sz w:val="22"/>
          <w:szCs w:val="22"/>
        </w:rPr>
      </w:pPr>
      <w:bookmarkStart w:id="10" w:name="_heading=h.2jxsxqh" w:colFirst="0" w:colLast="0"/>
      <w:bookmarkEnd w:id="10"/>
      <w:r w:rsidRPr="004C37AB">
        <w:rPr>
          <w:rFonts w:ascii="Palatino Linotype" w:eastAsia="Palatino Linotype" w:hAnsi="Palatino Linotype" w:cs="Palatino Linotype"/>
          <w:b/>
          <w:i/>
          <w:sz w:val="22"/>
          <w:szCs w:val="22"/>
        </w:rPr>
        <w:t>“42. RPO2022 (firmado).</w:t>
      </w:r>
      <w:proofErr w:type="spellStart"/>
      <w:r w:rsidRPr="004C37AB">
        <w:rPr>
          <w:rFonts w:ascii="Palatino Linotype" w:eastAsia="Palatino Linotype" w:hAnsi="Palatino Linotype" w:cs="Palatino Linotype"/>
          <w:b/>
          <w:i/>
          <w:sz w:val="22"/>
          <w:szCs w:val="22"/>
        </w:rPr>
        <w:t>pdf</w:t>
      </w:r>
      <w:proofErr w:type="spellEnd"/>
      <w:r w:rsidRPr="004C37AB">
        <w:rPr>
          <w:rFonts w:ascii="Palatino Linotype" w:eastAsia="Palatino Linotype" w:hAnsi="Palatino Linotype" w:cs="Palatino Linotype"/>
          <w:b/>
          <w:i/>
          <w:sz w:val="22"/>
          <w:szCs w:val="22"/>
        </w:rPr>
        <w:t xml:space="preserve">”: </w:t>
      </w:r>
      <w:r w:rsidRPr="004C37AB">
        <w:rPr>
          <w:rFonts w:ascii="Palatino Linotype" w:eastAsia="Palatino Linotype" w:hAnsi="Palatino Linotype" w:cs="Palatino Linotype"/>
          <w:sz w:val="22"/>
          <w:szCs w:val="22"/>
        </w:rPr>
        <w:t xml:space="preserve">Reporte de plazas ocupadas por Remuneraciones al Trabajo Personal (número de trabajadores) al 31 de diciembre de 2022, de la Cuenta Pública 2022, firmado por la </w:t>
      </w:r>
      <w:proofErr w:type="gramStart"/>
      <w:r w:rsidRPr="004C37AB">
        <w:rPr>
          <w:rFonts w:ascii="Palatino Linotype" w:eastAsia="Palatino Linotype" w:hAnsi="Palatino Linotype" w:cs="Palatino Linotype"/>
          <w:sz w:val="22"/>
          <w:szCs w:val="22"/>
        </w:rPr>
        <w:t>Directora General</w:t>
      </w:r>
      <w:proofErr w:type="gramEnd"/>
      <w:r w:rsidRPr="004C37AB">
        <w:rPr>
          <w:rFonts w:ascii="Palatino Linotype" w:eastAsia="Palatino Linotype" w:hAnsi="Palatino Linotype" w:cs="Palatino Linotype"/>
          <w:sz w:val="22"/>
          <w:szCs w:val="22"/>
        </w:rPr>
        <w:t xml:space="preserve"> y el Tesorero.</w:t>
      </w:r>
    </w:p>
    <w:p w14:paraId="41DFAB70" w14:textId="77777777" w:rsidR="00063C0C" w:rsidRPr="004C37AB" w:rsidRDefault="00BC7B49">
      <w:pPr>
        <w:numPr>
          <w:ilvl w:val="0"/>
          <w:numId w:val="3"/>
        </w:numPr>
        <w:pBdr>
          <w:top w:val="nil"/>
          <w:left w:val="nil"/>
          <w:bottom w:val="nil"/>
          <w:right w:val="nil"/>
          <w:between w:val="nil"/>
        </w:pBdr>
        <w:spacing w:line="276" w:lineRule="auto"/>
        <w:ind w:right="49"/>
        <w:jc w:val="both"/>
        <w:rPr>
          <w:rFonts w:ascii="Palatino Linotype" w:eastAsia="Palatino Linotype" w:hAnsi="Palatino Linotype" w:cs="Palatino Linotype"/>
          <w:sz w:val="22"/>
          <w:szCs w:val="22"/>
        </w:rPr>
      </w:pPr>
      <w:r w:rsidRPr="004C37AB">
        <w:rPr>
          <w:rFonts w:ascii="Palatino Linotype" w:eastAsia="Palatino Linotype" w:hAnsi="Palatino Linotype" w:cs="Palatino Linotype"/>
          <w:b/>
          <w:i/>
          <w:sz w:val="22"/>
          <w:szCs w:val="22"/>
        </w:rPr>
        <w:t>“46. CSEE2022 (firmado).</w:t>
      </w:r>
      <w:proofErr w:type="spellStart"/>
      <w:r w:rsidRPr="004C37AB">
        <w:rPr>
          <w:rFonts w:ascii="Palatino Linotype" w:eastAsia="Palatino Linotype" w:hAnsi="Palatino Linotype" w:cs="Palatino Linotype"/>
          <w:b/>
          <w:i/>
          <w:sz w:val="22"/>
          <w:szCs w:val="22"/>
        </w:rPr>
        <w:t>pdf</w:t>
      </w:r>
      <w:proofErr w:type="spellEnd"/>
      <w:r w:rsidRPr="004C37AB">
        <w:rPr>
          <w:rFonts w:ascii="Palatino Linotype" w:eastAsia="Palatino Linotype" w:hAnsi="Palatino Linotype" w:cs="Palatino Linotype"/>
          <w:b/>
          <w:i/>
          <w:sz w:val="22"/>
          <w:szCs w:val="22"/>
        </w:rPr>
        <w:t xml:space="preserve">”: </w:t>
      </w:r>
      <w:r w:rsidRPr="004C37AB">
        <w:rPr>
          <w:rFonts w:ascii="Palatino Linotype" w:eastAsia="Palatino Linotype" w:hAnsi="Palatino Linotype" w:cs="Palatino Linotype"/>
          <w:sz w:val="22"/>
          <w:szCs w:val="22"/>
        </w:rPr>
        <w:t xml:space="preserve">Conciliación de deuda y aportaciones con Entidades Externas al 31 de diciembre de 2022, de la Cuenta Pública 2022, firmado por la </w:t>
      </w:r>
      <w:proofErr w:type="gramStart"/>
      <w:r w:rsidRPr="004C37AB">
        <w:rPr>
          <w:rFonts w:ascii="Palatino Linotype" w:eastAsia="Palatino Linotype" w:hAnsi="Palatino Linotype" w:cs="Palatino Linotype"/>
          <w:sz w:val="22"/>
          <w:szCs w:val="22"/>
        </w:rPr>
        <w:t>Directora General</w:t>
      </w:r>
      <w:proofErr w:type="gramEnd"/>
      <w:r w:rsidRPr="004C37AB">
        <w:rPr>
          <w:rFonts w:ascii="Palatino Linotype" w:eastAsia="Palatino Linotype" w:hAnsi="Palatino Linotype" w:cs="Palatino Linotype"/>
          <w:sz w:val="22"/>
          <w:szCs w:val="22"/>
        </w:rPr>
        <w:t xml:space="preserve"> y el Tesorero.</w:t>
      </w:r>
    </w:p>
    <w:p w14:paraId="3CC0CE44" w14:textId="77777777" w:rsidR="00063C0C" w:rsidRPr="004C37AB" w:rsidRDefault="00BC7B49">
      <w:pPr>
        <w:numPr>
          <w:ilvl w:val="0"/>
          <w:numId w:val="3"/>
        </w:numPr>
        <w:pBdr>
          <w:top w:val="nil"/>
          <w:left w:val="nil"/>
          <w:bottom w:val="nil"/>
          <w:right w:val="nil"/>
          <w:between w:val="nil"/>
        </w:pBdr>
        <w:spacing w:line="276" w:lineRule="auto"/>
        <w:ind w:right="49"/>
        <w:jc w:val="both"/>
        <w:rPr>
          <w:rFonts w:ascii="Palatino Linotype" w:eastAsia="Palatino Linotype" w:hAnsi="Palatino Linotype" w:cs="Palatino Linotype"/>
          <w:sz w:val="22"/>
          <w:szCs w:val="22"/>
        </w:rPr>
      </w:pPr>
      <w:r w:rsidRPr="004C37AB">
        <w:rPr>
          <w:rFonts w:ascii="Palatino Linotype" w:eastAsia="Palatino Linotype" w:hAnsi="Palatino Linotype" w:cs="Palatino Linotype"/>
          <w:b/>
          <w:i/>
          <w:sz w:val="22"/>
          <w:szCs w:val="22"/>
        </w:rPr>
        <w:t>“32. BCD2022 (firmado).</w:t>
      </w:r>
      <w:proofErr w:type="spellStart"/>
      <w:r w:rsidRPr="004C37AB">
        <w:rPr>
          <w:rFonts w:ascii="Palatino Linotype" w:eastAsia="Palatino Linotype" w:hAnsi="Palatino Linotype" w:cs="Palatino Linotype"/>
          <w:b/>
          <w:i/>
          <w:sz w:val="22"/>
          <w:szCs w:val="22"/>
        </w:rPr>
        <w:t>pdf</w:t>
      </w:r>
      <w:proofErr w:type="spellEnd"/>
      <w:r w:rsidRPr="004C37AB">
        <w:rPr>
          <w:rFonts w:ascii="Palatino Linotype" w:eastAsia="Palatino Linotype" w:hAnsi="Palatino Linotype" w:cs="Palatino Linotype"/>
          <w:b/>
          <w:i/>
          <w:sz w:val="22"/>
          <w:szCs w:val="22"/>
        </w:rPr>
        <w:t xml:space="preserve">”: </w:t>
      </w:r>
      <w:r w:rsidRPr="004C37AB">
        <w:rPr>
          <w:rFonts w:ascii="Palatino Linotype" w:eastAsia="Palatino Linotype" w:hAnsi="Palatino Linotype" w:cs="Palatino Linotype"/>
          <w:sz w:val="22"/>
          <w:szCs w:val="22"/>
        </w:rPr>
        <w:t xml:space="preserve">Documento que consta de 137 fojas, las cuales corresponden a la Balanza de Comprobación Detallada de la Cuenta Pública 2022, firmado por la </w:t>
      </w:r>
      <w:proofErr w:type="gramStart"/>
      <w:r w:rsidRPr="004C37AB">
        <w:rPr>
          <w:rFonts w:ascii="Palatino Linotype" w:eastAsia="Palatino Linotype" w:hAnsi="Palatino Linotype" w:cs="Palatino Linotype"/>
          <w:sz w:val="22"/>
          <w:szCs w:val="22"/>
        </w:rPr>
        <w:t>Directora General</w:t>
      </w:r>
      <w:proofErr w:type="gramEnd"/>
      <w:r w:rsidRPr="004C37AB">
        <w:rPr>
          <w:rFonts w:ascii="Palatino Linotype" w:eastAsia="Palatino Linotype" w:hAnsi="Palatino Linotype" w:cs="Palatino Linotype"/>
          <w:sz w:val="22"/>
          <w:szCs w:val="22"/>
        </w:rPr>
        <w:t xml:space="preserve"> y el Tesorero.</w:t>
      </w:r>
    </w:p>
    <w:p w14:paraId="4BB5D3BB" w14:textId="77777777" w:rsidR="00063C0C" w:rsidRPr="004C37AB" w:rsidRDefault="00BC7B49">
      <w:pPr>
        <w:numPr>
          <w:ilvl w:val="0"/>
          <w:numId w:val="3"/>
        </w:numPr>
        <w:pBdr>
          <w:top w:val="nil"/>
          <w:left w:val="nil"/>
          <w:bottom w:val="nil"/>
          <w:right w:val="nil"/>
          <w:between w:val="nil"/>
        </w:pBdr>
        <w:spacing w:line="276" w:lineRule="auto"/>
        <w:ind w:right="49"/>
        <w:jc w:val="both"/>
        <w:rPr>
          <w:rFonts w:ascii="Palatino Linotype" w:eastAsia="Palatino Linotype" w:hAnsi="Palatino Linotype" w:cs="Palatino Linotype"/>
          <w:sz w:val="22"/>
          <w:szCs w:val="22"/>
        </w:rPr>
      </w:pPr>
      <w:r w:rsidRPr="004C37AB">
        <w:rPr>
          <w:rFonts w:ascii="Palatino Linotype" w:eastAsia="Palatino Linotype" w:hAnsi="Palatino Linotype" w:cs="Palatino Linotype"/>
          <w:b/>
          <w:i/>
          <w:sz w:val="22"/>
          <w:szCs w:val="22"/>
        </w:rPr>
        <w:lastRenderedPageBreak/>
        <w:t>“41. ISR2022 (firmado).</w:t>
      </w:r>
      <w:proofErr w:type="spellStart"/>
      <w:r w:rsidRPr="004C37AB">
        <w:rPr>
          <w:rFonts w:ascii="Palatino Linotype" w:eastAsia="Palatino Linotype" w:hAnsi="Palatino Linotype" w:cs="Palatino Linotype"/>
          <w:b/>
          <w:i/>
          <w:sz w:val="22"/>
          <w:szCs w:val="22"/>
        </w:rPr>
        <w:t>pdf</w:t>
      </w:r>
      <w:proofErr w:type="spellEnd"/>
      <w:r w:rsidRPr="004C37AB">
        <w:rPr>
          <w:rFonts w:ascii="Palatino Linotype" w:eastAsia="Palatino Linotype" w:hAnsi="Palatino Linotype" w:cs="Palatino Linotype"/>
          <w:b/>
          <w:i/>
          <w:sz w:val="22"/>
          <w:szCs w:val="22"/>
        </w:rPr>
        <w:t xml:space="preserve">”: </w:t>
      </w:r>
      <w:r w:rsidRPr="004C37AB">
        <w:rPr>
          <w:rFonts w:ascii="Palatino Linotype" w:eastAsia="Palatino Linotype" w:hAnsi="Palatino Linotype" w:cs="Palatino Linotype"/>
          <w:sz w:val="22"/>
          <w:szCs w:val="22"/>
        </w:rPr>
        <w:t xml:space="preserve">Documento que consta de 102 fojas, las cuales corresponden a: </w:t>
      </w:r>
    </w:p>
    <w:p w14:paraId="19887C49" w14:textId="77777777" w:rsidR="00063C0C" w:rsidRPr="004C37AB" w:rsidRDefault="00BC7B49">
      <w:pPr>
        <w:numPr>
          <w:ilvl w:val="0"/>
          <w:numId w:val="10"/>
        </w:numPr>
        <w:pBdr>
          <w:top w:val="nil"/>
          <w:left w:val="nil"/>
          <w:bottom w:val="nil"/>
          <w:right w:val="nil"/>
          <w:between w:val="nil"/>
        </w:pBdr>
        <w:spacing w:line="276" w:lineRule="auto"/>
        <w:ind w:right="49"/>
        <w:jc w:val="both"/>
        <w:rPr>
          <w:rFonts w:ascii="Palatino Linotype" w:eastAsia="Palatino Linotype" w:hAnsi="Palatino Linotype" w:cs="Palatino Linotype"/>
          <w:sz w:val="22"/>
          <w:szCs w:val="22"/>
        </w:rPr>
      </w:pPr>
      <w:r w:rsidRPr="004C37AB">
        <w:rPr>
          <w:rFonts w:ascii="Palatino Linotype" w:eastAsia="Palatino Linotype" w:hAnsi="Palatino Linotype" w:cs="Palatino Linotype"/>
          <w:sz w:val="22"/>
          <w:szCs w:val="22"/>
        </w:rPr>
        <w:t xml:space="preserve">Documento denominado Retenciones del Impuesto Sobre la Renta por Salarios, Honorarios y Arrendamiento al 31 de diciembre de 2022, de la Cuenta Pública 2022, firmado por la </w:t>
      </w:r>
      <w:proofErr w:type="gramStart"/>
      <w:r w:rsidRPr="004C37AB">
        <w:rPr>
          <w:rFonts w:ascii="Palatino Linotype" w:eastAsia="Palatino Linotype" w:hAnsi="Palatino Linotype" w:cs="Palatino Linotype"/>
          <w:sz w:val="22"/>
          <w:szCs w:val="22"/>
        </w:rPr>
        <w:t>Directora General</w:t>
      </w:r>
      <w:proofErr w:type="gramEnd"/>
      <w:r w:rsidRPr="004C37AB">
        <w:rPr>
          <w:rFonts w:ascii="Palatino Linotype" w:eastAsia="Palatino Linotype" w:hAnsi="Palatino Linotype" w:cs="Palatino Linotype"/>
          <w:sz w:val="22"/>
          <w:szCs w:val="22"/>
        </w:rPr>
        <w:t xml:space="preserve"> y el Tesorero. </w:t>
      </w:r>
    </w:p>
    <w:p w14:paraId="2414BDB6" w14:textId="77777777" w:rsidR="00063C0C" w:rsidRPr="004C37AB" w:rsidRDefault="00BC7B49">
      <w:pPr>
        <w:numPr>
          <w:ilvl w:val="0"/>
          <w:numId w:val="10"/>
        </w:numPr>
        <w:pBdr>
          <w:top w:val="nil"/>
          <w:left w:val="nil"/>
          <w:bottom w:val="nil"/>
          <w:right w:val="nil"/>
          <w:between w:val="nil"/>
        </w:pBdr>
        <w:spacing w:line="276" w:lineRule="auto"/>
        <w:ind w:right="49"/>
        <w:jc w:val="both"/>
        <w:rPr>
          <w:rFonts w:ascii="Palatino Linotype" w:eastAsia="Palatino Linotype" w:hAnsi="Palatino Linotype" w:cs="Palatino Linotype"/>
          <w:sz w:val="22"/>
          <w:szCs w:val="22"/>
        </w:rPr>
      </w:pPr>
      <w:r w:rsidRPr="004C37AB">
        <w:rPr>
          <w:rFonts w:ascii="Palatino Linotype" w:eastAsia="Palatino Linotype" w:hAnsi="Palatino Linotype" w:cs="Palatino Linotype"/>
          <w:sz w:val="22"/>
          <w:szCs w:val="22"/>
        </w:rPr>
        <w:t>Recibos de transferencia electrónica de fondos, respecto de pagos efectuados en 2022 y 2023 expedidos por la institución bancaria Banco Mercantil del Norte S.A. al Sujeto Obligado.</w:t>
      </w:r>
    </w:p>
    <w:p w14:paraId="4ABEA3A4" w14:textId="77777777" w:rsidR="00063C0C" w:rsidRPr="004C37AB" w:rsidRDefault="00BC7B49">
      <w:pPr>
        <w:numPr>
          <w:ilvl w:val="0"/>
          <w:numId w:val="10"/>
        </w:numPr>
        <w:pBdr>
          <w:top w:val="nil"/>
          <w:left w:val="nil"/>
          <w:bottom w:val="nil"/>
          <w:right w:val="nil"/>
          <w:between w:val="nil"/>
        </w:pBdr>
        <w:spacing w:line="276" w:lineRule="auto"/>
        <w:ind w:right="49"/>
        <w:jc w:val="both"/>
        <w:rPr>
          <w:rFonts w:ascii="Palatino Linotype" w:eastAsia="Palatino Linotype" w:hAnsi="Palatino Linotype" w:cs="Palatino Linotype"/>
          <w:sz w:val="22"/>
          <w:szCs w:val="22"/>
        </w:rPr>
      </w:pPr>
      <w:r w:rsidRPr="004C37AB">
        <w:rPr>
          <w:rFonts w:ascii="Palatino Linotype" w:eastAsia="Palatino Linotype" w:hAnsi="Palatino Linotype" w:cs="Palatino Linotype"/>
          <w:sz w:val="22"/>
          <w:szCs w:val="22"/>
        </w:rPr>
        <w:t xml:space="preserve">Pólizas de egresos de meses del ejercicio 2022 por pago del ISR de los empleados del Sujeto Obligado al Servicio de Administración Tributaria (SAT), y otros conceptos. </w:t>
      </w:r>
    </w:p>
    <w:p w14:paraId="0E98B115" w14:textId="77777777" w:rsidR="00063C0C" w:rsidRPr="004C37AB" w:rsidRDefault="00BC7B49">
      <w:pPr>
        <w:numPr>
          <w:ilvl w:val="0"/>
          <w:numId w:val="10"/>
        </w:numPr>
        <w:pBdr>
          <w:top w:val="nil"/>
          <w:left w:val="nil"/>
          <w:bottom w:val="nil"/>
          <w:right w:val="nil"/>
          <w:between w:val="nil"/>
        </w:pBdr>
        <w:spacing w:line="276" w:lineRule="auto"/>
        <w:ind w:right="49"/>
        <w:jc w:val="both"/>
        <w:rPr>
          <w:rFonts w:ascii="Palatino Linotype" w:eastAsia="Palatino Linotype" w:hAnsi="Palatino Linotype" w:cs="Palatino Linotype"/>
          <w:sz w:val="22"/>
          <w:szCs w:val="22"/>
        </w:rPr>
      </w:pPr>
      <w:r w:rsidRPr="004C37AB">
        <w:rPr>
          <w:rFonts w:ascii="Palatino Linotype" w:eastAsia="Palatino Linotype" w:hAnsi="Palatino Linotype" w:cs="Palatino Linotype"/>
          <w:sz w:val="22"/>
          <w:szCs w:val="22"/>
        </w:rPr>
        <w:t xml:space="preserve">Acuses de recibo de presentación de declaraciones mensuales de ISR retenciones del </w:t>
      </w:r>
      <w:proofErr w:type="gramStart"/>
      <w:r w:rsidRPr="004C37AB">
        <w:rPr>
          <w:rFonts w:ascii="Palatino Linotype" w:eastAsia="Palatino Linotype" w:hAnsi="Palatino Linotype" w:cs="Palatino Linotype"/>
          <w:sz w:val="22"/>
          <w:szCs w:val="22"/>
        </w:rPr>
        <w:t>ejercicio  de</w:t>
      </w:r>
      <w:proofErr w:type="gramEnd"/>
      <w:r w:rsidRPr="004C37AB">
        <w:rPr>
          <w:rFonts w:ascii="Palatino Linotype" w:eastAsia="Palatino Linotype" w:hAnsi="Palatino Linotype" w:cs="Palatino Linotype"/>
          <w:sz w:val="22"/>
          <w:szCs w:val="22"/>
        </w:rPr>
        <w:t xml:space="preserve"> 2022 ante el SAT.</w:t>
      </w:r>
    </w:p>
    <w:p w14:paraId="12CE38B1" w14:textId="77777777" w:rsidR="00063C0C" w:rsidRPr="004C37AB" w:rsidRDefault="00BC7B49">
      <w:pPr>
        <w:numPr>
          <w:ilvl w:val="0"/>
          <w:numId w:val="10"/>
        </w:numPr>
        <w:pBdr>
          <w:top w:val="nil"/>
          <w:left w:val="nil"/>
          <w:bottom w:val="nil"/>
          <w:right w:val="nil"/>
          <w:between w:val="nil"/>
        </w:pBdr>
        <w:spacing w:line="276" w:lineRule="auto"/>
        <w:ind w:right="49"/>
        <w:jc w:val="both"/>
        <w:rPr>
          <w:rFonts w:ascii="Palatino Linotype" w:eastAsia="Palatino Linotype" w:hAnsi="Palatino Linotype" w:cs="Palatino Linotype"/>
          <w:sz w:val="22"/>
          <w:szCs w:val="22"/>
        </w:rPr>
      </w:pPr>
      <w:r w:rsidRPr="004C37AB">
        <w:rPr>
          <w:rFonts w:ascii="Palatino Linotype" w:eastAsia="Palatino Linotype" w:hAnsi="Palatino Linotype" w:cs="Palatino Linotype"/>
          <w:sz w:val="22"/>
          <w:szCs w:val="22"/>
        </w:rPr>
        <w:t>Declaraciones mensuales por concepto de ISR Retenciones por salarios de meses del ejercicio 2022.</w:t>
      </w:r>
    </w:p>
    <w:p w14:paraId="0C618B69" w14:textId="77777777" w:rsidR="00063C0C" w:rsidRPr="004C37AB" w:rsidRDefault="00BC7B49">
      <w:pPr>
        <w:numPr>
          <w:ilvl w:val="0"/>
          <w:numId w:val="10"/>
        </w:numPr>
        <w:pBdr>
          <w:top w:val="nil"/>
          <w:left w:val="nil"/>
          <w:bottom w:val="nil"/>
          <w:right w:val="nil"/>
          <w:between w:val="nil"/>
        </w:pBdr>
        <w:spacing w:line="276" w:lineRule="auto"/>
        <w:ind w:right="49"/>
        <w:jc w:val="both"/>
        <w:rPr>
          <w:rFonts w:ascii="Palatino Linotype" w:eastAsia="Palatino Linotype" w:hAnsi="Palatino Linotype" w:cs="Palatino Linotype"/>
          <w:sz w:val="22"/>
          <w:szCs w:val="22"/>
        </w:rPr>
      </w:pPr>
      <w:r w:rsidRPr="004C37AB">
        <w:rPr>
          <w:rFonts w:ascii="Palatino Linotype" w:eastAsia="Palatino Linotype" w:hAnsi="Palatino Linotype" w:cs="Palatino Linotype"/>
          <w:sz w:val="22"/>
          <w:szCs w:val="22"/>
        </w:rPr>
        <w:t xml:space="preserve">Oficios de solicitud de pago del ISR de meses del ejercicio 2022, signados por el </w:t>
      </w:r>
      <w:proofErr w:type="gramStart"/>
      <w:r w:rsidRPr="004C37AB">
        <w:rPr>
          <w:rFonts w:ascii="Palatino Linotype" w:eastAsia="Palatino Linotype" w:hAnsi="Palatino Linotype" w:cs="Palatino Linotype"/>
          <w:sz w:val="22"/>
          <w:szCs w:val="22"/>
        </w:rPr>
        <w:t>Jefe</w:t>
      </w:r>
      <w:proofErr w:type="gramEnd"/>
      <w:r w:rsidRPr="004C37AB">
        <w:rPr>
          <w:rFonts w:ascii="Palatino Linotype" w:eastAsia="Palatino Linotype" w:hAnsi="Palatino Linotype" w:cs="Palatino Linotype"/>
          <w:sz w:val="22"/>
          <w:szCs w:val="22"/>
        </w:rPr>
        <w:t xml:space="preserve"> de Recursos Humanos, dirigidos al Tesorero Municipal.</w:t>
      </w:r>
    </w:p>
    <w:p w14:paraId="152DFBF6" w14:textId="77777777" w:rsidR="00063C0C" w:rsidRPr="004C37AB" w:rsidRDefault="00BC7B49">
      <w:pPr>
        <w:numPr>
          <w:ilvl w:val="0"/>
          <w:numId w:val="3"/>
        </w:numPr>
        <w:pBdr>
          <w:top w:val="nil"/>
          <w:left w:val="nil"/>
          <w:bottom w:val="nil"/>
          <w:right w:val="nil"/>
          <w:between w:val="nil"/>
        </w:pBdr>
        <w:spacing w:line="276" w:lineRule="auto"/>
        <w:ind w:right="49"/>
        <w:jc w:val="both"/>
        <w:rPr>
          <w:rFonts w:ascii="Palatino Linotype" w:eastAsia="Palatino Linotype" w:hAnsi="Palatino Linotype" w:cs="Palatino Linotype"/>
          <w:sz w:val="22"/>
          <w:szCs w:val="22"/>
        </w:rPr>
      </w:pPr>
      <w:r w:rsidRPr="004C37AB">
        <w:rPr>
          <w:rFonts w:ascii="Palatino Linotype" w:eastAsia="Palatino Linotype" w:hAnsi="Palatino Linotype" w:cs="Palatino Linotype"/>
          <w:b/>
          <w:i/>
          <w:sz w:val="22"/>
          <w:szCs w:val="22"/>
        </w:rPr>
        <w:t>“45. RDEE2022 (firmado).</w:t>
      </w:r>
      <w:proofErr w:type="spellStart"/>
      <w:r w:rsidRPr="004C37AB">
        <w:rPr>
          <w:rFonts w:ascii="Palatino Linotype" w:eastAsia="Palatino Linotype" w:hAnsi="Palatino Linotype" w:cs="Palatino Linotype"/>
          <w:b/>
          <w:i/>
          <w:sz w:val="22"/>
          <w:szCs w:val="22"/>
        </w:rPr>
        <w:t>pdf</w:t>
      </w:r>
      <w:proofErr w:type="spellEnd"/>
      <w:r w:rsidRPr="004C37AB">
        <w:rPr>
          <w:rFonts w:ascii="Palatino Linotype" w:eastAsia="Palatino Linotype" w:hAnsi="Palatino Linotype" w:cs="Palatino Linotype"/>
          <w:b/>
          <w:i/>
          <w:sz w:val="22"/>
          <w:szCs w:val="22"/>
        </w:rPr>
        <w:t xml:space="preserve">”: </w:t>
      </w:r>
      <w:r w:rsidRPr="004C37AB">
        <w:rPr>
          <w:rFonts w:ascii="Palatino Linotype" w:eastAsia="Palatino Linotype" w:hAnsi="Palatino Linotype" w:cs="Palatino Linotype"/>
          <w:sz w:val="22"/>
          <w:szCs w:val="22"/>
        </w:rPr>
        <w:t xml:space="preserve">Reporte de deuda y aportaciones con Entidades Externas al 31 de diciembre de 2022, de la Cuenta Pública 2022, firmado por la </w:t>
      </w:r>
      <w:proofErr w:type="gramStart"/>
      <w:r w:rsidRPr="004C37AB">
        <w:rPr>
          <w:rFonts w:ascii="Palatino Linotype" w:eastAsia="Palatino Linotype" w:hAnsi="Palatino Linotype" w:cs="Palatino Linotype"/>
          <w:sz w:val="22"/>
          <w:szCs w:val="22"/>
        </w:rPr>
        <w:t>Directora General</w:t>
      </w:r>
      <w:proofErr w:type="gramEnd"/>
      <w:r w:rsidRPr="004C37AB">
        <w:rPr>
          <w:rFonts w:ascii="Palatino Linotype" w:eastAsia="Palatino Linotype" w:hAnsi="Palatino Linotype" w:cs="Palatino Linotype"/>
          <w:sz w:val="22"/>
          <w:szCs w:val="22"/>
        </w:rPr>
        <w:t xml:space="preserve"> y el Tesorero.</w:t>
      </w:r>
    </w:p>
    <w:p w14:paraId="2027C46A" w14:textId="77777777" w:rsidR="00063C0C" w:rsidRPr="004C37AB" w:rsidRDefault="00BC7B49">
      <w:pPr>
        <w:numPr>
          <w:ilvl w:val="0"/>
          <w:numId w:val="3"/>
        </w:numPr>
        <w:pBdr>
          <w:top w:val="nil"/>
          <w:left w:val="nil"/>
          <w:bottom w:val="nil"/>
          <w:right w:val="nil"/>
          <w:between w:val="nil"/>
        </w:pBdr>
        <w:spacing w:line="276" w:lineRule="auto"/>
        <w:ind w:right="49"/>
        <w:jc w:val="both"/>
        <w:rPr>
          <w:rFonts w:ascii="Palatino Linotype" w:eastAsia="Palatino Linotype" w:hAnsi="Palatino Linotype" w:cs="Palatino Linotype"/>
          <w:sz w:val="22"/>
          <w:szCs w:val="22"/>
        </w:rPr>
      </w:pPr>
      <w:r w:rsidRPr="004C37AB">
        <w:rPr>
          <w:rFonts w:ascii="Palatino Linotype" w:eastAsia="Palatino Linotype" w:hAnsi="Palatino Linotype" w:cs="Palatino Linotype"/>
          <w:b/>
          <w:i/>
          <w:sz w:val="22"/>
          <w:szCs w:val="22"/>
        </w:rPr>
        <w:t>“43. ISERTP2022 (firmado).</w:t>
      </w:r>
      <w:proofErr w:type="spellStart"/>
      <w:r w:rsidRPr="004C37AB">
        <w:rPr>
          <w:rFonts w:ascii="Palatino Linotype" w:eastAsia="Palatino Linotype" w:hAnsi="Palatino Linotype" w:cs="Palatino Linotype"/>
          <w:b/>
          <w:i/>
          <w:sz w:val="22"/>
          <w:szCs w:val="22"/>
        </w:rPr>
        <w:t>pdf</w:t>
      </w:r>
      <w:proofErr w:type="spellEnd"/>
      <w:r w:rsidRPr="004C37AB">
        <w:rPr>
          <w:rFonts w:ascii="Palatino Linotype" w:eastAsia="Palatino Linotype" w:hAnsi="Palatino Linotype" w:cs="Palatino Linotype"/>
          <w:b/>
          <w:i/>
          <w:sz w:val="22"/>
          <w:szCs w:val="22"/>
        </w:rPr>
        <w:t xml:space="preserve">”: </w:t>
      </w:r>
      <w:r w:rsidRPr="004C37AB">
        <w:rPr>
          <w:rFonts w:ascii="Palatino Linotype" w:eastAsia="Palatino Linotype" w:hAnsi="Palatino Linotype" w:cs="Palatino Linotype"/>
          <w:sz w:val="22"/>
          <w:szCs w:val="22"/>
        </w:rPr>
        <w:t>Documento que consta de 119 fojas, las cuales corresponden a:</w:t>
      </w:r>
    </w:p>
    <w:p w14:paraId="30A6EB41" w14:textId="77777777" w:rsidR="00063C0C" w:rsidRPr="004C37AB" w:rsidRDefault="00BC7B49">
      <w:pPr>
        <w:numPr>
          <w:ilvl w:val="0"/>
          <w:numId w:val="10"/>
        </w:numPr>
        <w:pBdr>
          <w:top w:val="nil"/>
          <w:left w:val="nil"/>
          <w:bottom w:val="nil"/>
          <w:right w:val="nil"/>
          <w:between w:val="nil"/>
        </w:pBdr>
        <w:spacing w:line="276" w:lineRule="auto"/>
        <w:ind w:right="49"/>
        <w:jc w:val="both"/>
        <w:rPr>
          <w:rFonts w:ascii="Palatino Linotype" w:eastAsia="Palatino Linotype" w:hAnsi="Palatino Linotype" w:cs="Palatino Linotype"/>
          <w:sz w:val="22"/>
          <w:szCs w:val="22"/>
        </w:rPr>
      </w:pPr>
      <w:r w:rsidRPr="004C37AB">
        <w:rPr>
          <w:rFonts w:ascii="Palatino Linotype" w:eastAsia="Palatino Linotype" w:hAnsi="Palatino Linotype" w:cs="Palatino Linotype"/>
          <w:sz w:val="22"/>
          <w:szCs w:val="22"/>
        </w:rPr>
        <w:t xml:space="preserve">Reporte de Remuneraciones Consideradas y No Consideradas en la Determinación del Impuesto sobre Erogaciones por Remuneraciones al Trabajo Personal (ISERTP) al 31 de diciembre de 2022 de la Cuenta Pública 2022, firmado por la </w:t>
      </w:r>
      <w:proofErr w:type="gramStart"/>
      <w:r w:rsidRPr="004C37AB">
        <w:rPr>
          <w:rFonts w:ascii="Palatino Linotype" w:eastAsia="Palatino Linotype" w:hAnsi="Palatino Linotype" w:cs="Palatino Linotype"/>
          <w:sz w:val="22"/>
          <w:szCs w:val="22"/>
        </w:rPr>
        <w:t>Directora General</w:t>
      </w:r>
      <w:proofErr w:type="gramEnd"/>
      <w:r w:rsidRPr="004C37AB">
        <w:rPr>
          <w:rFonts w:ascii="Palatino Linotype" w:eastAsia="Palatino Linotype" w:hAnsi="Palatino Linotype" w:cs="Palatino Linotype"/>
          <w:sz w:val="22"/>
          <w:szCs w:val="22"/>
        </w:rPr>
        <w:t xml:space="preserve"> y el Tesorero.</w:t>
      </w:r>
    </w:p>
    <w:p w14:paraId="0E9BE0CD" w14:textId="77777777" w:rsidR="00063C0C" w:rsidRPr="004C37AB" w:rsidRDefault="00BC7B49">
      <w:pPr>
        <w:numPr>
          <w:ilvl w:val="0"/>
          <w:numId w:val="10"/>
        </w:numPr>
        <w:pBdr>
          <w:top w:val="nil"/>
          <w:left w:val="nil"/>
          <w:bottom w:val="nil"/>
          <w:right w:val="nil"/>
          <w:between w:val="nil"/>
        </w:pBdr>
        <w:spacing w:line="276" w:lineRule="auto"/>
        <w:ind w:right="49"/>
        <w:jc w:val="both"/>
        <w:rPr>
          <w:rFonts w:ascii="Palatino Linotype" w:eastAsia="Palatino Linotype" w:hAnsi="Palatino Linotype" w:cs="Palatino Linotype"/>
          <w:sz w:val="22"/>
          <w:szCs w:val="22"/>
        </w:rPr>
      </w:pPr>
      <w:r w:rsidRPr="004C37AB">
        <w:rPr>
          <w:rFonts w:ascii="Palatino Linotype" w:eastAsia="Palatino Linotype" w:hAnsi="Palatino Linotype" w:cs="Palatino Linotype"/>
          <w:sz w:val="22"/>
          <w:szCs w:val="22"/>
        </w:rPr>
        <w:t>Reportes de pago de servicios expedidos por la institución bancaria Banco Mercantil del Norte S.A. al Gobierno del Estado de México en 2022, por diversos conceptos.</w:t>
      </w:r>
    </w:p>
    <w:p w14:paraId="0D0BD731" w14:textId="77777777" w:rsidR="00063C0C" w:rsidRPr="004C37AB" w:rsidRDefault="00BC7B49">
      <w:pPr>
        <w:numPr>
          <w:ilvl w:val="0"/>
          <w:numId w:val="10"/>
        </w:numPr>
        <w:pBdr>
          <w:top w:val="nil"/>
          <w:left w:val="nil"/>
          <w:bottom w:val="nil"/>
          <w:right w:val="nil"/>
          <w:between w:val="nil"/>
        </w:pBdr>
        <w:spacing w:line="276" w:lineRule="auto"/>
        <w:ind w:right="49"/>
        <w:jc w:val="both"/>
        <w:rPr>
          <w:rFonts w:ascii="Palatino Linotype" w:eastAsia="Palatino Linotype" w:hAnsi="Palatino Linotype" w:cs="Palatino Linotype"/>
          <w:sz w:val="22"/>
          <w:szCs w:val="22"/>
        </w:rPr>
      </w:pPr>
      <w:r w:rsidRPr="004C37AB">
        <w:rPr>
          <w:rFonts w:ascii="Palatino Linotype" w:eastAsia="Palatino Linotype" w:hAnsi="Palatino Linotype" w:cs="Palatino Linotype"/>
          <w:sz w:val="22"/>
          <w:szCs w:val="22"/>
        </w:rPr>
        <w:t>Pólizas de egresos de meses del ejercicio 2022 por pago del Impuesto Sobre Erogaciones por remuneraciones al Trabajo Personal del Sujeto Obligado al Servicio de Administración Tributaria (SAT), y otros conceptos.</w:t>
      </w:r>
    </w:p>
    <w:p w14:paraId="1A4B278E" w14:textId="77777777" w:rsidR="00063C0C" w:rsidRPr="004C37AB" w:rsidRDefault="00BC7B49">
      <w:pPr>
        <w:numPr>
          <w:ilvl w:val="0"/>
          <w:numId w:val="10"/>
        </w:numPr>
        <w:pBdr>
          <w:top w:val="nil"/>
          <w:left w:val="nil"/>
          <w:bottom w:val="nil"/>
          <w:right w:val="nil"/>
          <w:between w:val="nil"/>
        </w:pBdr>
        <w:spacing w:line="276" w:lineRule="auto"/>
        <w:ind w:right="49"/>
        <w:jc w:val="both"/>
        <w:rPr>
          <w:rFonts w:ascii="Palatino Linotype" w:eastAsia="Palatino Linotype" w:hAnsi="Palatino Linotype" w:cs="Palatino Linotype"/>
          <w:sz w:val="22"/>
          <w:szCs w:val="22"/>
        </w:rPr>
      </w:pPr>
      <w:r w:rsidRPr="004C37AB">
        <w:rPr>
          <w:rFonts w:ascii="Palatino Linotype" w:eastAsia="Palatino Linotype" w:hAnsi="Palatino Linotype" w:cs="Palatino Linotype"/>
          <w:sz w:val="22"/>
          <w:szCs w:val="22"/>
        </w:rPr>
        <w:t xml:space="preserve">Comprobantes fiscales digitales por internet expedidos por Gobierno del Estado de México en el ejercicio 2022 a favor del Sujeto Obligado por diversos conceptos, entre </w:t>
      </w:r>
      <w:r w:rsidRPr="004C37AB">
        <w:rPr>
          <w:rFonts w:ascii="Palatino Linotype" w:eastAsia="Palatino Linotype" w:hAnsi="Palatino Linotype" w:cs="Palatino Linotype"/>
          <w:sz w:val="22"/>
          <w:szCs w:val="22"/>
        </w:rPr>
        <w:lastRenderedPageBreak/>
        <w:t>ellos, impuestos, erogaciones y finanzas públicas redondeo; y, sus representaciones en formato “</w:t>
      </w:r>
      <w:proofErr w:type="spellStart"/>
      <w:r w:rsidRPr="004C37AB">
        <w:rPr>
          <w:rFonts w:ascii="Palatino Linotype" w:eastAsia="Palatino Linotype" w:hAnsi="Palatino Linotype" w:cs="Palatino Linotype"/>
          <w:sz w:val="22"/>
          <w:szCs w:val="22"/>
        </w:rPr>
        <w:t>xml</w:t>
      </w:r>
      <w:proofErr w:type="spellEnd"/>
      <w:r w:rsidRPr="004C37AB">
        <w:rPr>
          <w:rFonts w:ascii="Palatino Linotype" w:eastAsia="Palatino Linotype" w:hAnsi="Palatino Linotype" w:cs="Palatino Linotype"/>
          <w:sz w:val="22"/>
          <w:szCs w:val="22"/>
        </w:rPr>
        <w:t>”.</w:t>
      </w:r>
    </w:p>
    <w:p w14:paraId="50392144" w14:textId="77777777" w:rsidR="00063C0C" w:rsidRPr="004C37AB" w:rsidRDefault="00BC7B49">
      <w:pPr>
        <w:numPr>
          <w:ilvl w:val="0"/>
          <w:numId w:val="10"/>
        </w:numPr>
        <w:pBdr>
          <w:top w:val="nil"/>
          <w:left w:val="nil"/>
          <w:bottom w:val="nil"/>
          <w:right w:val="nil"/>
          <w:between w:val="nil"/>
        </w:pBdr>
        <w:spacing w:line="276" w:lineRule="auto"/>
        <w:ind w:right="49"/>
        <w:jc w:val="both"/>
        <w:rPr>
          <w:rFonts w:ascii="Palatino Linotype" w:eastAsia="Palatino Linotype" w:hAnsi="Palatino Linotype" w:cs="Palatino Linotype"/>
          <w:sz w:val="22"/>
          <w:szCs w:val="22"/>
        </w:rPr>
      </w:pPr>
      <w:r w:rsidRPr="004C37AB">
        <w:rPr>
          <w:rFonts w:ascii="Palatino Linotype" w:eastAsia="Palatino Linotype" w:hAnsi="Palatino Linotype" w:cs="Palatino Linotype"/>
          <w:sz w:val="22"/>
          <w:szCs w:val="22"/>
        </w:rPr>
        <w:t>Acuses de recibo de declaraciones mensuales del Impuesto Sobre Erogaciones por remuneraciones al Trabajo Personal del ejercicio 2022.</w:t>
      </w:r>
    </w:p>
    <w:p w14:paraId="3ABE0DC3" w14:textId="77777777" w:rsidR="00063C0C" w:rsidRPr="004C37AB" w:rsidRDefault="00BC7B49">
      <w:pPr>
        <w:numPr>
          <w:ilvl w:val="0"/>
          <w:numId w:val="10"/>
        </w:numPr>
        <w:pBdr>
          <w:top w:val="nil"/>
          <w:left w:val="nil"/>
          <w:bottom w:val="nil"/>
          <w:right w:val="nil"/>
          <w:between w:val="nil"/>
        </w:pBdr>
        <w:spacing w:line="276" w:lineRule="auto"/>
        <w:ind w:right="49"/>
        <w:jc w:val="both"/>
        <w:rPr>
          <w:rFonts w:ascii="Palatino Linotype" w:eastAsia="Palatino Linotype" w:hAnsi="Palatino Linotype" w:cs="Palatino Linotype"/>
          <w:sz w:val="22"/>
          <w:szCs w:val="22"/>
        </w:rPr>
      </w:pPr>
      <w:r w:rsidRPr="004C37AB">
        <w:rPr>
          <w:rFonts w:ascii="Palatino Linotype" w:eastAsia="Palatino Linotype" w:hAnsi="Palatino Linotype" w:cs="Palatino Linotype"/>
          <w:sz w:val="22"/>
          <w:szCs w:val="22"/>
        </w:rPr>
        <w:t>Formatos de declaraciones mensuales del Impuesto Sobre Erogaciones por remuneraciones al Trabajo Personal del ejercicio 2022.</w:t>
      </w:r>
    </w:p>
    <w:p w14:paraId="2822C670" w14:textId="77777777" w:rsidR="00063C0C" w:rsidRPr="004C37AB" w:rsidRDefault="00BC7B49">
      <w:pPr>
        <w:numPr>
          <w:ilvl w:val="0"/>
          <w:numId w:val="10"/>
        </w:numPr>
        <w:pBdr>
          <w:top w:val="nil"/>
          <w:left w:val="nil"/>
          <w:bottom w:val="nil"/>
          <w:right w:val="nil"/>
          <w:between w:val="nil"/>
        </w:pBdr>
        <w:spacing w:line="276" w:lineRule="auto"/>
        <w:ind w:right="49"/>
        <w:jc w:val="both"/>
        <w:rPr>
          <w:rFonts w:ascii="Palatino Linotype" w:eastAsia="Palatino Linotype" w:hAnsi="Palatino Linotype" w:cs="Palatino Linotype"/>
          <w:sz w:val="22"/>
          <w:szCs w:val="22"/>
        </w:rPr>
      </w:pPr>
      <w:r w:rsidRPr="004C37AB">
        <w:rPr>
          <w:rFonts w:ascii="Palatino Linotype" w:eastAsia="Palatino Linotype" w:hAnsi="Palatino Linotype" w:cs="Palatino Linotype"/>
          <w:sz w:val="22"/>
          <w:szCs w:val="22"/>
        </w:rPr>
        <w:t xml:space="preserve">Oficios de solicitud de pago del ISERTP de meses del ejercicio 2022, signados por el </w:t>
      </w:r>
      <w:proofErr w:type="gramStart"/>
      <w:r w:rsidRPr="004C37AB">
        <w:rPr>
          <w:rFonts w:ascii="Palatino Linotype" w:eastAsia="Palatino Linotype" w:hAnsi="Palatino Linotype" w:cs="Palatino Linotype"/>
          <w:sz w:val="22"/>
          <w:szCs w:val="22"/>
        </w:rPr>
        <w:t>Jefe</w:t>
      </w:r>
      <w:proofErr w:type="gramEnd"/>
      <w:r w:rsidRPr="004C37AB">
        <w:rPr>
          <w:rFonts w:ascii="Palatino Linotype" w:eastAsia="Palatino Linotype" w:hAnsi="Palatino Linotype" w:cs="Palatino Linotype"/>
          <w:sz w:val="22"/>
          <w:szCs w:val="22"/>
        </w:rPr>
        <w:t xml:space="preserve"> de Recursos Humanos, dirigidos al Tesorero Municipal.</w:t>
      </w:r>
    </w:p>
    <w:p w14:paraId="59236CEF" w14:textId="77777777" w:rsidR="00063C0C" w:rsidRPr="004C37AB" w:rsidRDefault="00BC7B49">
      <w:pPr>
        <w:numPr>
          <w:ilvl w:val="0"/>
          <w:numId w:val="10"/>
        </w:numPr>
        <w:pBdr>
          <w:top w:val="nil"/>
          <w:left w:val="nil"/>
          <w:bottom w:val="nil"/>
          <w:right w:val="nil"/>
          <w:between w:val="nil"/>
        </w:pBdr>
        <w:spacing w:line="276" w:lineRule="auto"/>
        <w:ind w:right="49"/>
        <w:jc w:val="both"/>
        <w:rPr>
          <w:rFonts w:ascii="Palatino Linotype" w:eastAsia="Palatino Linotype" w:hAnsi="Palatino Linotype" w:cs="Palatino Linotype"/>
          <w:sz w:val="22"/>
          <w:szCs w:val="22"/>
        </w:rPr>
      </w:pPr>
      <w:r w:rsidRPr="004C37AB">
        <w:rPr>
          <w:rFonts w:ascii="Palatino Linotype" w:eastAsia="Palatino Linotype" w:hAnsi="Palatino Linotype" w:cs="Palatino Linotype"/>
          <w:sz w:val="22"/>
          <w:szCs w:val="22"/>
        </w:rPr>
        <w:t>Listado con los empleados subsidiados del ISERTP en 2022.</w:t>
      </w:r>
    </w:p>
    <w:p w14:paraId="3F16FA25" w14:textId="77777777" w:rsidR="00063C0C" w:rsidRPr="004C37AB" w:rsidRDefault="00063C0C">
      <w:pPr>
        <w:pBdr>
          <w:top w:val="nil"/>
          <w:left w:val="nil"/>
          <w:bottom w:val="nil"/>
          <w:right w:val="nil"/>
          <w:between w:val="nil"/>
        </w:pBdr>
        <w:spacing w:line="276" w:lineRule="auto"/>
        <w:ind w:left="720" w:right="49"/>
        <w:jc w:val="both"/>
        <w:rPr>
          <w:rFonts w:ascii="Palatino Linotype" w:eastAsia="Palatino Linotype" w:hAnsi="Palatino Linotype" w:cs="Palatino Linotype"/>
          <w:sz w:val="22"/>
          <w:szCs w:val="22"/>
        </w:rPr>
      </w:pPr>
    </w:p>
    <w:p w14:paraId="6F8737CD" w14:textId="77777777" w:rsidR="00063C0C" w:rsidRPr="004C37AB" w:rsidRDefault="00BC7B49">
      <w:pPr>
        <w:numPr>
          <w:ilvl w:val="0"/>
          <w:numId w:val="3"/>
        </w:numPr>
        <w:pBdr>
          <w:top w:val="nil"/>
          <w:left w:val="nil"/>
          <w:bottom w:val="nil"/>
          <w:right w:val="nil"/>
          <w:between w:val="nil"/>
        </w:pBdr>
        <w:spacing w:line="276" w:lineRule="auto"/>
        <w:ind w:right="49"/>
        <w:jc w:val="both"/>
        <w:rPr>
          <w:rFonts w:ascii="Palatino Linotype" w:eastAsia="Palatino Linotype" w:hAnsi="Palatino Linotype" w:cs="Palatino Linotype"/>
          <w:sz w:val="22"/>
          <w:szCs w:val="22"/>
        </w:rPr>
      </w:pPr>
      <w:r w:rsidRPr="004C37AB">
        <w:rPr>
          <w:rFonts w:ascii="Palatino Linotype" w:eastAsia="Palatino Linotype" w:hAnsi="Palatino Linotype" w:cs="Palatino Linotype"/>
          <w:b/>
          <w:i/>
          <w:sz w:val="22"/>
          <w:szCs w:val="22"/>
        </w:rPr>
        <w:t xml:space="preserve">“44. AOGREA2022.pdf”: </w:t>
      </w:r>
      <w:r w:rsidRPr="004C37AB">
        <w:rPr>
          <w:rFonts w:ascii="Palatino Linotype" w:eastAsia="Palatino Linotype" w:hAnsi="Palatino Linotype" w:cs="Palatino Linotype"/>
          <w:sz w:val="22"/>
          <w:szCs w:val="22"/>
        </w:rPr>
        <w:t>Acta de la Quinta Sesión Extraordinaria de la Junta de Gobierno del Sistema Municipal para el Desarrollo Integral de la Familia de Nicolás Romero de fecha dieciséis de diciembre de dos mil veintidós, para la propuesta y en su caso aprobación de la presentación del proyecto del presupuesto para el ejercicio fiscal 2023, así como, la propuesta y en su caso aprobación de la cancelación, por incobrabilidad de saldos en las cuentas de la contabilidad del Sujeto Obligado.</w:t>
      </w:r>
    </w:p>
    <w:p w14:paraId="3174B5ED" w14:textId="77777777" w:rsidR="00063C0C" w:rsidRPr="004C37AB" w:rsidRDefault="00BC7B49">
      <w:pPr>
        <w:numPr>
          <w:ilvl w:val="0"/>
          <w:numId w:val="3"/>
        </w:numPr>
        <w:pBdr>
          <w:top w:val="nil"/>
          <w:left w:val="nil"/>
          <w:bottom w:val="nil"/>
          <w:right w:val="nil"/>
          <w:between w:val="nil"/>
        </w:pBdr>
        <w:spacing w:line="276" w:lineRule="auto"/>
        <w:ind w:right="49"/>
        <w:jc w:val="both"/>
        <w:rPr>
          <w:rFonts w:ascii="Palatino Linotype" w:eastAsia="Palatino Linotype" w:hAnsi="Palatino Linotype" w:cs="Palatino Linotype"/>
          <w:sz w:val="22"/>
          <w:szCs w:val="22"/>
        </w:rPr>
      </w:pPr>
      <w:r w:rsidRPr="004C37AB">
        <w:rPr>
          <w:rFonts w:ascii="Palatino Linotype" w:eastAsia="Palatino Linotype" w:hAnsi="Palatino Linotype" w:cs="Palatino Linotype"/>
          <w:b/>
          <w:i/>
          <w:sz w:val="22"/>
          <w:szCs w:val="22"/>
        </w:rPr>
        <w:t>“40. ISSEMYM2022 (firmado)_compressed.pdf”:</w:t>
      </w:r>
      <w:r w:rsidRPr="004C37AB">
        <w:rPr>
          <w:rFonts w:ascii="Palatino Linotype" w:eastAsia="Palatino Linotype" w:hAnsi="Palatino Linotype" w:cs="Palatino Linotype"/>
          <w:sz w:val="22"/>
          <w:szCs w:val="22"/>
        </w:rPr>
        <w:t xml:space="preserve"> Documento que consta de 1562 fojas, las cuales corresponden a:</w:t>
      </w:r>
    </w:p>
    <w:p w14:paraId="657401B6" w14:textId="77777777" w:rsidR="00063C0C" w:rsidRPr="004C37AB" w:rsidRDefault="00BC7B49">
      <w:pPr>
        <w:numPr>
          <w:ilvl w:val="0"/>
          <w:numId w:val="10"/>
        </w:numPr>
        <w:pBdr>
          <w:top w:val="nil"/>
          <w:left w:val="nil"/>
          <w:bottom w:val="nil"/>
          <w:right w:val="nil"/>
          <w:between w:val="nil"/>
        </w:pBdr>
        <w:spacing w:line="276" w:lineRule="auto"/>
        <w:ind w:right="49"/>
        <w:jc w:val="both"/>
        <w:rPr>
          <w:rFonts w:ascii="Palatino Linotype" w:eastAsia="Palatino Linotype" w:hAnsi="Palatino Linotype" w:cs="Palatino Linotype"/>
          <w:sz w:val="22"/>
          <w:szCs w:val="22"/>
        </w:rPr>
      </w:pPr>
      <w:r w:rsidRPr="004C37AB">
        <w:rPr>
          <w:rFonts w:ascii="Palatino Linotype" w:eastAsia="Palatino Linotype" w:hAnsi="Palatino Linotype" w:cs="Palatino Linotype"/>
          <w:sz w:val="22"/>
          <w:szCs w:val="22"/>
        </w:rPr>
        <w:t xml:space="preserve">Documento denominado “Cuotas, Aportaciones y Retenciones al ISSEMYM” al 31 de diciembre de 2022 de la Cuenta Pública 2022, firmado por la </w:t>
      </w:r>
      <w:proofErr w:type="gramStart"/>
      <w:r w:rsidRPr="004C37AB">
        <w:rPr>
          <w:rFonts w:ascii="Palatino Linotype" w:eastAsia="Palatino Linotype" w:hAnsi="Palatino Linotype" w:cs="Palatino Linotype"/>
          <w:sz w:val="22"/>
          <w:szCs w:val="22"/>
        </w:rPr>
        <w:t>Directora General</w:t>
      </w:r>
      <w:proofErr w:type="gramEnd"/>
      <w:r w:rsidRPr="004C37AB">
        <w:rPr>
          <w:rFonts w:ascii="Palatino Linotype" w:eastAsia="Palatino Linotype" w:hAnsi="Palatino Linotype" w:cs="Palatino Linotype"/>
          <w:sz w:val="22"/>
          <w:szCs w:val="22"/>
        </w:rPr>
        <w:t xml:space="preserve"> y el Tesorero.</w:t>
      </w:r>
    </w:p>
    <w:p w14:paraId="2E72A14C" w14:textId="77777777" w:rsidR="00063C0C" w:rsidRPr="004C37AB" w:rsidRDefault="00BC7B49">
      <w:pPr>
        <w:numPr>
          <w:ilvl w:val="0"/>
          <w:numId w:val="10"/>
        </w:numPr>
        <w:pBdr>
          <w:top w:val="nil"/>
          <w:left w:val="nil"/>
          <w:bottom w:val="nil"/>
          <w:right w:val="nil"/>
          <w:between w:val="nil"/>
        </w:pBdr>
        <w:spacing w:line="276" w:lineRule="auto"/>
        <w:ind w:right="49"/>
        <w:jc w:val="both"/>
        <w:rPr>
          <w:rFonts w:ascii="Palatino Linotype" w:eastAsia="Palatino Linotype" w:hAnsi="Palatino Linotype" w:cs="Palatino Linotype"/>
          <w:sz w:val="22"/>
          <w:szCs w:val="22"/>
        </w:rPr>
      </w:pPr>
      <w:r w:rsidRPr="004C37AB">
        <w:rPr>
          <w:rFonts w:ascii="Palatino Linotype" w:eastAsia="Palatino Linotype" w:hAnsi="Palatino Linotype" w:cs="Palatino Linotype"/>
          <w:sz w:val="22"/>
          <w:szCs w:val="22"/>
        </w:rPr>
        <w:t>Desglose de pagos de ISSEMYM en la Constancia de Participaciones a Municipios 2022.</w:t>
      </w:r>
    </w:p>
    <w:p w14:paraId="7EA2B5F3" w14:textId="77777777" w:rsidR="00063C0C" w:rsidRPr="004C37AB" w:rsidRDefault="00BC7B49">
      <w:pPr>
        <w:numPr>
          <w:ilvl w:val="0"/>
          <w:numId w:val="10"/>
        </w:numPr>
        <w:pBdr>
          <w:top w:val="nil"/>
          <w:left w:val="nil"/>
          <w:bottom w:val="nil"/>
          <w:right w:val="nil"/>
          <w:between w:val="nil"/>
        </w:pBdr>
        <w:spacing w:line="276" w:lineRule="auto"/>
        <w:ind w:right="49"/>
        <w:jc w:val="both"/>
        <w:rPr>
          <w:rFonts w:ascii="Palatino Linotype" w:eastAsia="Palatino Linotype" w:hAnsi="Palatino Linotype" w:cs="Palatino Linotype"/>
          <w:sz w:val="22"/>
          <w:szCs w:val="22"/>
        </w:rPr>
      </w:pPr>
      <w:r w:rsidRPr="004C37AB">
        <w:rPr>
          <w:rFonts w:ascii="Palatino Linotype" w:eastAsia="Palatino Linotype" w:hAnsi="Palatino Linotype" w:cs="Palatino Linotype"/>
          <w:sz w:val="22"/>
          <w:szCs w:val="22"/>
        </w:rPr>
        <w:t>Pólizas de egresos del ejercicio 2022 por participaciones, aportaciones, presupuesto de egresos pagado de gastos de funcionamiento, cuotas al sistema solidario de reparto, cuotas del sistema de capitalización individual, riesgo de trabajo y otros conceptos.</w:t>
      </w:r>
    </w:p>
    <w:p w14:paraId="432B2735" w14:textId="77777777" w:rsidR="00063C0C" w:rsidRPr="004C37AB" w:rsidRDefault="00BC7B49">
      <w:pPr>
        <w:numPr>
          <w:ilvl w:val="0"/>
          <w:numId w:val="10"/>
        </w:numPr>
        <w:pBdr>
          <w:top w:val="nil"/>
          <w:left w:val="nil"/>
          <w:bottom w:val="nil"/>
          <w:right w:val="nil"/>
          <w:between w:val="nil"/>
        </w:pBdr>
        <w:spacing w:line="276" w:lineRule="auto"/>
        <w:ind w:right="49"/>
        <w:jc w:val="both"/>
        <w:rPr>
          <w:rFonts w:ascii="Palatino Linotype" w:eastAsia="Palatino Linotype" w:hAnsi="Palatino Linotype" w:cs="Palatino Linotype"/>
          <w:sz w:val="22"/>
          <w:szCs w:val="22"/>
        </w:rPr>
      </w:pPr>
      <w:r w:rsidRPr="004C37AB">
        <w:rPr>
          <w:rFonts w:ascii="Palatino Linotype" w:eastAsia="Palatino Linotype" w:hAnsi="Palatino Linotype" w:cs="Palatino Linotype"/>
          <w:sz w:val="22"/>
          <w:szCs w:val="22"/>
        </w:rPr>
        <w:t>Pólizas diario del ejercicio 2022 por retenciones y contribuciones por pagar a corto plazo, ISSEMYM, Aportaciones Municipales para el Fondo de Reparto, gastos de funcionamiento, cuotas al sistema solidario de reparto, cuotas al Sistema de Capitalización Individual, riesgo de trabajo y otros conceptos.</w:t>
      </w:r>
    </w:p>
    <w:p w14:paraId="698C06E0" w14:textId="77777777" w:rsidR="00063C0C" w:rsidRPr="004C37AB" w:rsidRDefault="00BC7B49">
      <w:pPr>
        <w:numPr>
          <w:ilvl w:val="0"/>
          <w:numId w:val="10"/>
        </w:numPr>
        <w:pBdr>
          <w:top w:val="nil"/>
          <w:left w:val="nil"/>
          <w:bottom w:val="nil"/>
          <w:right w:val="nil"/>
          <w:between w:val="nil"/>
        </w:pBdr>
        <w:spacing w:line="276" w:lineRule="auto"/>
        <w:ind w:right="49"/>
        <w:jc w:val="both"/>
        <w:rPr>
          <w:rFonts w:ascii="Palatino Linotype" w:eastAsia="Palatino Linotype" w:hAnsi="Palatino Linotype" w:cs="Palatino Linotype"/>
          <w:sz w:val="22"/>
          <w:szCs w:val="22"/>
        </w:rPr>
      </w:pPr>
      <w:r w:rsidRPr="004C37AB">
        <w:rPr>
          <w:rFonts w:ascii="Palatino Linotype" w:eastAsia="Palatino Linotype" w:hAnsi="Palatino Linotype" w:cs="Palatino Linotype"/>
          <w:sz w:val="22"/>
          <w:szCs w:val="22"/>
        </w:rPr>
        <w:t>Pólizas de ingresos del ejercicio 2022 por descuentos de participaciones y otros conceptos.</w:t>
      </w:r>
    </w:p>
    <w:p w14:paraId="3BF0AB6C" w14:textId="77777777" w:rsidR="00063C0C" w:rsidRPr="004C37AB" w:rsidRDefault="00BC7B49">
      <w:pPr>
        <w:numPr>
          <w:ilvl w:val="0"/>
          <w:numId w:val="10"/>
        </w:numPr>
        <w:pBdr>
          <w:top w:val="nil"/>
          <w:left w:val="nil"/>
          <w:bottom w:val="nil"/>
          <w:right w:val="nil"/>
          <w:between w:val="nil"/>
        </w:pBdr>
        <w:spacing w:line="276" w:lineRule="auto"/>
        <w:ind w:right="49"/>
        <w:jc w:val="both"/>
        <w:rPr>
          <w:rFonts w:ascii="Palatino Linotype" w:eastAsia="Palatino Linotype" w:hAnsi="Palatino Linotype" w:cs="Palatino Linotype"/>
          <w:sz w:val="22"/>
          <w:szCs w:val="22"/>
        </w:rPr>
      </w:pPr>
      <w:r w:rsidRPr="004C37AB">
        <w:rPr>
          <w:rFonts w:ascii="Palatino Linotype" w:eastAsia="Palatino Linotype" w:hAnsi="Palatino Linotype" w:cs="Palatino Linotype"/>
          <w:sz w:val="22"/>
          <w:szCs w:val="22"/>
        </w:rPr>
        <w:lastRenderedPageBreak/>
        <w:t>Constancias de liquidación de participaciones expedidas en el ejercicio 2022, por Gobierno del Estado de México.</w:t>
      </w:r>
    </w:p>
    <w:p w14:paraId="1AED253B" w14:textId="77777777" w:rsidR="00063C0C" w:rsidRPr="004C37AB" w:rsidRDefault="00BC7B49">
      <w:pPr>
        <w:numPr>
          <w:ilvl w:val="0"/>
          <w:numId w:val="10"/>
        </w:numPr>
        <w:pBdr>
          <w:top w:val="nil"/>
          <w:left w:val="nil"/>
          <w:bottom w:val="nil"/>
          <w:right w:val="nil"/>
          <w:between w:val="nil"/>
        </w:pBdr>
        <w:spacing w:line="276" w:lineRule="auto"/>
        <w:ind w:right="49"/>
        <w:jc w:val="both"/>
        <w:rPr>
          <w:rFonts w:ascii="Palatino Linotype" w:eastAsia="Palatino Linotype" w:hAnsi="Palatino Linotype" w:cs="Palatino Linotype"/>
          <w:sz w:val="22"/>
          <w:szCs w:val="22"/>
        </w:rPr>
      </w:pPr>
      <w:r w:rsidRPr="004C37AB">
        <w:rPr>
          <w:rFonts w:ascii="Palatino Linotype" w:eastAsia="Palatino Linotype" w:hAnsi="Palatino Linotype" w:cs="Palatino Linotype"/>
          <w:sz w:val="22"/>
          <w:szCs w:val="22"/>
        </w:rPr>
        <w:t>Comprobantes fiscales digitales por internet de ingresos por conceptos “INGRESOS PENDIENTES POR APLICAR P.F.”, “DESCUENTOS DE PARTICIPACIONES”, aportaciones y otros conceptos expedidos en 2022 a favor del Sujeto Obligado; sus representaciones en formato “</w:t>
      </w:r>
      <w:proofErr w:type="spellStart"/>
      <w:r w:rsidRPr="004C37AB">
        <w:rPr>
          <w:rFonts w:ascii="Palatino Linotype" w:eastAsia="Palatino Linotype" w:hAnsi="Palatino Linotype" w:cs="Palatino Linotype"/>
          <w:sz w:val="22"/>
          <w:szCs w:val="22"/>
        </w:rPr>
        <w:t>xml</w:t>
      </w:r>
      <w:proofErr w:type="spellEnd"/>
      <w:r w:rsidRPr="004C37AB">
        <w:rPr>
          <w:rFonts w:ascii="Palatino Linotype" w:eastAsia="Palatino Linotype" w:hAnsi="Palatino Linotype" w:cs="Palatino Linotype"/>
          <w:sz w:val="22"/>
          <w:szCs w:val="22"/>
        </w:rPr>
        <w:t>”; y, las verificaciones de comprobantes fiscales digitales por internet expedidas por el SAT.</w:t>
      </w:r>
    </w:p>
    <w:p w14:paraId="16B9F77E" w14:textId="77777777" w:rsidR="00063C0C" w:rsidRPr="004C37AB" w:rsidRDefault="00BC7B49">
      <w:pPr>
        <w:numPr>
          <w:ilvl w:val="0"/>
          <w:numId w:val="10"/>
        </w:numPr>
        <w:pBdr>
          <w:top w:val="nil"/>
          <w:left w:val="nil"/>
          <w:bottom w:val="nil"/>
          <w:right w:val="nil"/>
          <w:between w:val="nil"/>
        </w:pBdr>
        <w:spacing w:line="276" w:lineRule="auto"/>
        <w:ind w:right="49"/>
        <w:jc w:val="both"/>
        <w:rPr>
          <w:rFonts w:ascii="Palatino Linotype" w:eastAsia="Palatino Linotype" w:hAnsi="Palatino Linotype" w:cs="Palatino Linotype"/>
          <w:sz w:val="22"/>
          <w:szCs w:val="22"/>
        </w:rPr>
      </w:pPr>
      <w:r w:rsidRPr="004C37AB">
        <w:rPr>
          <w:rFonts w:ascii="Palatino Linotype" w:eastAsia="Palatino Linotype" w:hAnsi="Palatino Linotype" w:cs="Palatino Linotype"/>
          <w:sz w:val="22"/>
          <w:szCs w:val="22"/>
        </w:rPr>
        <w:t>Estados de cuenta del ejercicio 2022, expedidos por el Banco Monex, S.A. División Fiduciaria.</w:t>
      </w:r>
    </w:p>
    <w:p w14:paraId="775852F2" w14:textId="77777777" w:rsidR="00063C0C" w:rsidRPr="004C37AB" w:rsidRDefault="00BC7B49">
      <w:pPr>
        <w:numPr>
          <w:ilvl w:val="0"/>
          <w:numId w:val="10"/>
        </w:numPr>
        <w:pBdr>
          <w:top w:val="nil"/>
          <w:left w:val="nil"/>
          <w:bottom w:val="nil"/>
          <w:right w:val="nil"/>
          <w:between w:val="nil"/>
        </w:pBdr>
        <w:spacing w:line="276" w:lineRule="auto"/>
        <w:ind w:right="49"/>
        <w:jc w:val="both"/>
        <w:rPr>
          <w:rFonts w:ascii="Palatino Linotype" w:eastAsia="Palatino Linotype" w:hAnsi="Palatino Linotype" w:cs="Palatino Linotype"/>
          <w:sz w:val="22"/>
          <w:szCs w:val="22"/>
        </w:rPr>
      </w:pPr>
      <w:r w:rsidRPr="004C37AB">
        <w:rPr>
          <w:rFonts w:ascii="Palatino Linotype" w:eastAsia="Palatino Linotype" w:hAnsi="Palatino Linotype" w:cs="Palatino Linotype"/>
          <w:sz w:val="22"/>
          <w:szCs w:val="22"/>
        </w:rPr>
        <w:t>Auxiliares contables por rango de fecha del ejercicio 2022.</w:t>
      </w:r>
    </w:p>
    <w:p w14:paraId="1272F445" w14:textId="77777777" w:rsidR="00063C0C" w:rsidRPr="004C37AB" w:rsidRDefault="00BC7B49">
      <w:pPr>
        <w:numPr>
          <w:ilvl w:val="0"/>
          <w:numId w:val="3"/>
        </w:numPr>
        <w:pBdr>
          <w:top w:val="nil"/>
          <w:left w:val="nil"/>
          <w:bottom w:val="nil"/>
          <w:right w:val="nil"/>
          <w:between w:val="nil"/>
        </w:pBdr>
        <w:spacing w:after="240" w:line="276" w:lineRule="auto"/>
        <w:ind w:right="49"/>
        <w:jc w:val="both"/>
        <w:rPr>
          <w:rFonts w:ascii="Palatino Linotype" w:eastAsia="Palatino Linotype" w:hAnsi="Palatino Linotype" w:cs="Palatino Linotype"/>
          <w:sz w:val="22"/>
          <w:szCs w:val="22"/>
        </w:rPr>
      </w:pPr>
      <w:r w:rsidRPr="004C37AB">
        <w:rPr>
          <w:rFonts w:ascii="Palatino Linotype" w:eastAsia="Palatino Linotype" w:hAnsi="Palatino Linotype" w:cs="Palatino Linotype"/>
          <w:sz w:val="22"/>
          <w:szCs w:val="22"/>
        </w:rPr>
        <w:t xml:space="preserve">Por duplicado el archivo denominado </w:t>
      </w:r>
      <w:r w:rsidRPr="004C37AB">
        <w:rPr>
          <w:rFonts w:ascii="Palatino Linotype" w:eastAsia="Palatino Linotype" w:hAnsi="Palatino Linotype" w:cs="Palatino Linotype"/>
          <w:b/>
          <w:i/>
          <w:sz w:val="22"/>
          <w:szCs w:val="22"/>
        </w:rPr>
        <w:t xml:space="preserve">“NRDIF_UT_117_2024 RES 00029.pdf”: </w:t>
      </w:r>
      <w:r w:rsidRPr="004C37AB">
        <w:rPr>
          <w:rFonts w:ascii="Palatino Linotype" w:eastAsia="Palatino Linotype" w:hAnsi="Palatino Linotype" w:cs="Palatino Linotype"/>
          <w:sz w:val="22"/>
          <w:szCs w:val="22"/>
        </w:rPr>
        <w:t>Oficio número NRDIF/UT/117/2024, de fecha siete de mayo de dos mil veinticuatro, signado por el Titular de la Unidad de Transparencia, mediante el cual anexa la información solicitada para dar respuesta por parte del Tesorero, informando que solo hay un inmueble arrendado.</w:t>
      </w:r>
    </w:p>
    <w:p w14:paraId="5F11B356" w14:textId="77777777" w:rsidR="00063C0C" w:rsidRPr="004C37AB" w:rsidRDefault="00BC7B49">
      <w:pPr>
        <w:spacing w:before="240" w:after="240" w:line="360" w:lineRule="auto"/>
        <w:ind w:right="49"/>
        <w:jc w:val="both"/>
        <w:rPr>
          <w:rFonts w:ascii="Palatino Linotype" w:eastAsia="Palatino Linotype" w:hAnsi="Palatino Linotype" w:cs="Palatino Linotype"/>
          <w:b/>
          <w:sz w:val="22"/>
          <w:szCs w:val="22"/>
        </w:rPr>
      </w:pPr>
      <w:r w:rsidRPr="004C37AB">
        <w:rPr>
          <w:rFonts w:ascii="Palatino Linotype" w:eastAsia="Palatino Linotype" w:hAnsi="Palatino Linotype" w:cs="Palatino Linotype"/>
          <w:b/>
          <w:sz w:val="22"/>
          <w:szCs w:val="22"/>
        </w:rPr>
        <w:t xml:space="preserve">3. Interposición del recurso de revisión. </w:t>
      </w:r>
      <w:r w:rsidRPr="004C37AB">
        <w:rPr>
          <w:rFonts w:ascii="Palatino Linotype" w:eastAsia="Palatino Linotype" w:hAnsi="Palatino Linotype" w:cs="Palatino Linotype"/>
          <w:sz w:val="22"/>
          <w:szCs w:val="22"/>
        </w:rPr>
        <w:t xml:space="preserve">Inconforme con los términos de la respuesta emitida por parte del </w:t>
      </w:r>
      <w:r w:rsidRPr="004C37AB">
        <w:rPr>
          <w:rFonts w:ascii="Palatino Linotype" w:eastAsia="Palatino Linotype" w:hAnsi="Palatino Linotype" w:cs="Palatino Linotype"/>
          <w:b/>
          <w:sz w:val="22"/>
          <w:szCs w:val="22"/>
        </w:rPr>
        <w:t>Sujeto Obligado</w:t>
      </w:r>
      <w:r w:rsidRPr="004C37AB">
        <w:rPr>
          <w:rFonts w:ascii="Palatino Linotype" w:eastAsia="Palatino Linotype" w:hAnsi="Palatino Linotype" w:cs="Palatino Linotype"/>
          <w:sz w:val="22"/>
          <w:szCs w:val="22"/>
        </w:rPr>
        <w:t>, el</w:t>
      </w:r>
      <w:r w:rsidRPr="004C37AB">
        <w:rPr>
          <w:rFonts w:ascii="Palatino Linotype" w:eastAsia="Palatino Linotype" w:hAnsi="Palatino Linotype" w:cs="Palatino Linotype"/>
          <w:b/>
          <w:sz w:val="22"/>
          <w:szCs w:val="22"/>
        </w:rPr>
        <w:t xml:space="preserve"> nueve de mayo de dos mil veinticuatro,</w:t>
      </w:r>
      <w:r w:rsidRPr="004C37AB">
        <w:rPr>
          <w:rFonts w:ascii="Palatino Linotype" w:eastAsia="Palatino Linotype" w:hAnsi="Palatino Linotype" w:cs="Palatino Linotype"/>
          <w:sz w:val="22"/>
          <w:szCs w:val="22"/>
        </w:rPr>
        <w:t xml:space="preserve"> </w:t>
      </w:r>
      <w:r w:rsidRPr="004C37AB">
        <w:rPr>
          <w:rFonts w:ascii="Palatino Linotype" w:eastAsia="Palatino Linotype" w:hAnsi="Palatino Linotype" w:cs="Palatino Linotype"/>
          <w:b/>
          <w:sz w:val="22"/>
          <w:szCs w:val="22"/>
        </w:rPr>
        <w:t>la parte</w:t>
      </w:r>
      <w:r w:rsidRPr="004C37AB">
        <w:rPr>
          <w:rFonts w:ascii="Palatino Linotype" w:eastAsia="Palatino Linotype" w:hAnsi="Palatino Linotype" w:cs="Palatino Linotype"/>
          <w:sz w:val="22"/>
          <w:szCs w:val="22"/>
        </w:rPr>
        <w:t xml:space="preserve"> </w:t>
      </w:r>
      <w:r w:rsidRPr="004C37AB">
        <w:rPr>
          <w:rFonts w:ascii="Palatino Linotype" w:eastAsia="Palatino Linotype" w:hAnsi="Palatino Linotype" w:cs="Palatino Linotype"/>
          <w:b/>
          <w:sz w:val="22"/>
          <w:szCs w:val="22"/>
        </w:rPr>
        <w:t>Recurrente</w:t>
      </w:r>
      <w:r w:rsidRPr="004C37AB">
        <w:rPr>
          <w:rFonts w:ascii="Palatino Linotype" w:eastAsia="Palatino Linotype" w:hAnsi="Palatino Linotype" w:cs="Palatino Linotype"/>
          <w:sz w:val="22"/>
          <w:szCs w:val="22"/>
        </w:rPr>
        <w:t xml:space="preserve"> interpuso el recurso de revisión a través de </w:t>
      </w:r>
      <w:r w:rsidRPr="004C37AB">
        <w:rPr>
          <w:rFonts w:ascii="Palatino Linotype" w:eastAsia="Palatino Linotype" w:hAnsi="Palatino Linotype" w:cs="Palatino Linotype"/>
          <w:b/>
          <w:sz w:val="22"/>
          <w:szCs w:val="22"/>
        </w:rPr>
        <w:t xml:space="preserve">SAIMEX, </w:t>
      </w:r>
      <w:r w:rsidRPr="004C37AB">
        <w:rPr>
          <w:rFonts w:ascii="Palatino Linotype" w:eastAsia="Palatino Linotype" w:hAnsi="Palatino Linotype" w:cs="Palatino Linotype"/>
          <w:sz w:val="22"/>
          <w:szCs w:val="22"/>
        </w:rPr>
        <w:t>en donde se manifestó de la siguiente manera:</w:t>
      </w:r>
    </w:p>
    <w:p w14:paraId="4519D3E4" w14:textId="77777777" w:rsidR="00063C0C" w:rsidRPr="004C37AB" w:rsidRDefault="00BC7B49">
      <w:pPr>
        <w:tabs>
          <w:tab w:val="left" w:pos="2745"/>
        </w:tabs>
        <w:spacing w:before="240" w:after="240"/>
        <w:ind w:left="567" w:right="900"/>
        <w:jc w:val="both"/>
        <w:rPr>
          <w:rFonts w:ascii="Palatino Linotype" w:eastAsia="Palatino Linotype" w:hAnsi="Palatino Linotype" w:cs="Palatino Linotype"/>
          <w:b/>
          <w:sz w:val="22"/>
          <w:szCs w:val="22"/>
        </w:rPr>
      </w:pPr>
      <w:r w:rsidRPr="004C37AB">
        <w:rPr>
          <w:rFonts w:ascii="Palatino Linotype" w:eastAsia="Palatino Linotype" w:hAnsi="Palatino Linotype" w:cs="Palatino Linotype"/>
          <w:b/>
          <w:sz w:val="22"/>
          <w:szCs w:val="22"/>
        </w:rPr>
        <w:t xml:space="preserve">a) Acto impugnado: </w:t>
      </w:r>
      <w:r w:rsidRPr="004C37AB">
        <w:rPr>
          <w:rFonts w:ascii="Palatino Linotype" w:eastAsia="Palatino Linotype" w:hAnsi="Palatino Linotype" w:cs="Palatino Linotype"/>
          <w:i/>
          <w:sz w:val="22"/>
          <w:szCs w:val="22"/>
        </w:rPr>
        <w:t>“inconforme” (Sic)</w:t>
      </w:r>
    </w:p>
    <w:p w14:paraId="0AE2B004" w14:textId="77777777" w:rsidR="00063C0C" w:rsidRPr="004C37AB" w:rsidRDefault="00BC7B49">
      <w:pPr>
        <w:ind w:left="567" w:right="900"/>
        <w:jc w:val="both"/>
        <w:rPr>
          <w:rFonts w:ascii="Palatino Linotype" w:eastAsia="Palatino Linotype" w:hAnsi="Palatino Linotype" w:cs="Palatino Linotype"/>
          <w:sz w:val="22"/>
          <w:szCs w:val="22"/>
        </w:rPr>
      </w:pPr>
      <w:bookmarkStart w:id="11" w:name="_heading=h.30j0zll" w:colFirst="0" w:colLast="0"/>
      <w:bookmarkEnd w:id="11"/>
      <w:r w:rsidRPr="004C37AB">
        <w:rPr>
          <w:rFonts w:ascii="Palatino Linotype" w:eastAsia="Palatino Linotype" w:hAnsi="Palatino Linotype" w:cs="Palatino Linotype"/>
          <w:b/>
          <w:sz w:val="22"/>
          <w:szCs w:val="22"/>
        </w:rPr>
        <w:t>b) Razones o motivos de inconformidad</w:t>
      </w:r>
      <w:r w:rsidRPr="004C37AB">
        <w:rPr>
          <w:rFonts w:ascii="Palatino Linotype" w:eastAsia="Palatino Linotype" w:hAnsi="Palatino Linotype" w:cs="Palatino Linotype"/>
          <w:sz w:val="22"/>
          <w:szCs w:val="22"/>
        </w:rPr>
        <w:t>: “</w:t>
      </w:r>
      <w:r w:rsidRPr="004C37AB">
        <w:rPr>
          <w:rFonts w:ascii="Palatino Linotype" w:eastAsia="Palatino Linotype" w:hAnsi="Palatino Linotype" w:cs="Palatino Linotype"/>
          <w:i/>
          <w:sz w:val="22"/>
          <w:szCs w:val="22"/>
        </w:rPr>
        <w:t>falta información,” (Sic)</w:t>
      </w:r>
    </w:p>
    <w:p w14:paraId="3587494B" w14:textId="77777777" w:rsidR="00063C0C" w:rsidRPr="004C37AB" w:rsidRDefault="00BC7B49">
      <w:pPr>
        <w:spacing w:before="240" w:after="240" w:line="360" w:lineRule="auto"/>
        <w:ind w:right="51"/>
        <w:jc w:val="both"/>
        <w:rPr>
          <w:rFonts w:ascii="Palatino Linotype" w:eastAsia="Palatino Linotype" w:hAnsi="Palatino Linotype" w:cs="Palatino Linotype"/>
          <w:sz w:val="22"/>
          <w:szCs w:val="22"/>
        </w:rPr>
      </w:pPr>
      <w:r w:rsidRPr="004C37AB">
        <w:rPr>
          <w:rFonts w:ascii="Palatino Linotype" w:eastAsia="Palatino Linotype" w:hAnsi="Palatino Linotype" w:cs="Palatino Linotype"/>
          <w:b/>
          <w:sz w:val="22"/>
          <w:szCs w:val="22"/>
        </w:rPr>
        <w:t xml:space="preserve">4. Turno. </w:t>
      </w:r>
      <w:r w:rsidRPr="004C37AB">
        <w:rPr>
          <w:rFonts w:ascii="Palatino Linotype" w:eastAsia="Palatino Linotype" w:hAnsi="Palatino Linotype" w:cs="Palatino Linotype"/>
          <w:sz w:val="22"/>
          <w:szCs w:val="22"/>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Comisionada </w:t>
      </w:r>
      <w:r w:rsidRPr="004C37AB">
        <w:rPr>
          <w:rFonts w:ascii="Palatino Linotype" w:eastAsia="Palatino Linotype" w:hAnsi="Palatino Linotype" w:cs="Palatino Linotype"/>
          <w:b/>
          <w:sz w:val="22"/>
          <w:szCs w:val="22"/>
        </w:rPr>
        <w:t xml:space="preserve">Guadalupe Ramírez Peña, </w:t>
      </w:r>
      <w:r w:rsidRPr="004C37AB">
        <w:rPr>
          <w:rFonts w:ascii="Palatino Linotype" w:eastAsia="Palatino Linotype" w:hAnsi="Palatino Linotype" w:cs="Palatino Linotype"/>
          <w:sz w:val="22"/>
          <w:szCs w:val="22"/>
        </w:rPr>
        <w:t xml:space="preserve">a efecto de que analizara sobre su admisión o su </w:t>
      </w:r>
      <w:proofErr w:type="spellStart"/>
      <w:r w:rsidRPr="004C37AB">
        <w:rPr>
          <w:rFonts w:ascii="Palatino Linotype" w:eastAsia="Palatino Linotype" w:hAnsi="Palatino Linotype" w:cs="Palatino Linotype"/>
          <w:sz w:val="22"/>
          <w:szCs w:val="22"/>
        </w:rPr>
        <w:t>desechamiento</w:t>
      </w:r>
      <w:proofErr w:type="spellEnd"/>
      <w:r w:rsidRPr="004C37AB">
        <w:rPr>
          <w:rFonts w:ascii="Palatino Linotype" w:eastAsia="Palatino Linotype" w:hAnsi="Palatino Linotype" w:cs="Palatino Linotype"/>
          <w:sz w:val="22"/>
          <w:szCs w:val="22"/>
        </w:rPr>
        <w:t>.</w:t>
      </w:r>
    </w:p>
    <w:p w14:paraId="221392CC" w14:textId="77777777" w:rsidR="00063C0C" w:rsidRPr="004C37AB" w:rsidRDefault="00BC7B49">
      <w:pPr>
        <w:spacing w:before="240" w:after="240" w:line="360" w:lineRule="auto"/>
        <w:jc w:val="both"/>
        <w:rPr>
          <w:rFonts w:ascii="Palatino Linotype" w:eastAsia="Palatino Linotype" w:hAnsi="Palatino Linotype" w:cs="Palatino Linotype"/>
          <w:sz w:val="22"/>
          <w:szCs w:val="22"/>
        </w:rPr>
      </w:pPr>
      <w:r w:rsidRPr="004C37AB">
        <w:rPr>
          <w:rFonts w:ascii="Palatino Linotype" w:eastAsia="Palatino Linotype" w:hAnsi="Palatino Linotype" w:cs="Palatino Linotype"/>
          <w:b/>
          <w:sz w:val="22"/>
          <w:szCs w:val="22"/>
        </w:rPr>
        <w:lastRenderedPageBreak/>
        <w:t>5. Admisión del Recurso de revisión.</w:t>
      </w:r>
      <w:r w:rsidRPr="004C37AB">
        <w:rPr>
          <w:rFonts w:ascii="Palatino Linotype" w:eastAsia="Palatino Linotype" w:hAnsi="Palatino Linotype" w:cs="Palatino Linotype"/>
          <w:sz w:val="22"/>
          <w:szCs w:val="22"/>
        </w:rPr>
        <w:t xml:space="preserve"> El </w:t>
      </w:r>
      <w:r w:rsidRPr="004C37AB">
        <w:rPr>
          <w:rFonts w:ascii="Palatino Linotype" w:eastAsia="Palatino Linotype" w:hAnsi="Palatino Linotype" w:cs="Palatino Linotype"/>
          <w:b/>
          <w:sz w:val="22"/>
          <w:szCs w:val="22"/>
        </w:rPr>
        <w:t xml:space="preserve">catorce de mayo de dos mil veinticuatro, </w:t>
      </w:r>
      <w:r w:rsidRPr="004C37AB">
        <w:rPr>
          <w:rFonts w:ascii="Palatino Linotype" w:eastAsia="Palatino Linotype" w:hAnsi="Palatino Linotype" w:cs="Palatino Linotype"/>
          <w:sz w:val="22"/>
          <w:szCs w:val="22"/>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sidRPr="004C37AB">
        <w:rPr>
          <w:rFonts w:ascii="Palatino Linotype" w:eastAsia="Palatino Linotype" w:hAnsi="Palatino Linotype" w:cs="Palatino Linotype"/>
          <w:b/>
          <w:sz w:val="22"/>
          <w:szCs w:val="22"/>
        </w:rPr>
        <w:t xml:space="preserve">Sujeto Obligado </w:t>
      </w:r>
      <w:r w:rsidRPr="004C37AB">
        <w:rPr>
          <w:rFonts w:ascii="Palatino Linotype" w:eastAsia="Palatino Linotype" w:hAnsi="Palatino Linotype" w:cs="Palatino Linotype"/>
          <w:sz w:val="22"/>
          <w:szCs w:val="22"/>
        </w:rPr>
        <w:t>presentara su informe justificado.</w:t>
      </w:r>
    </w:p>
    <w:p w14:paraId="63F359B3" w14:textId="77777777" w:rsidR="00063C0C" w:rsidRPr="004C37AB" w:rsidRDefault="00BC7B49">
      <w:pPr>
        <w:widowControl w:val="0"/>
        <w:spacing w:line="360" w:lineRule="auto"/>
        <w:ind w:right="49"/>
        <w:jc w:val="both"/>
        <w:rPr>
          <w:rFonts w:ascii="Palatino Linotype" w:eastAsia="Palatino Linotype" w:hAnsi="Palatino Linotype" w:cs="Palatino Linotype"/>
          <w:sz w:val="22"/>
          <w:szCs w:val="22"/>
        </w:rPr>
      </w:pPr>
      <w:bookmarkStart w:id="12" w:name="_heading=h.2s8eyo1" w:colFirst="0" w:colLast="0"/>
      <w:bookmarkEnd w:id="12"/>
      <w:r w:rsidRPr="004C37AB">
        <w:rPr>
          <w:rFonts w:ascii="Palatino Linotype" w:eastAsia="Palatino Linotype" w:hAnsi="Palatino Linotype" w:cs="Palatino Linotype"/>
          <w:b/>
          <w:sz w:val="22"/>
          <w:szCs w:val="22"/>
        </w:rPr>
        <w:t>6. Manifestaciones e Informe Justificado</w:t>
      </w:r>
      <w:r w:rsidRPr="004C37AB">
        <w:rPr>
          <w:rFonts w:ascii="Palatino Linotype" w:eastAsia="Palatino Linotype" w:hAnsi="Palatino Linotype" w:cs="Palatino Linotype"/>
          <w:sz w:val="22"/>
          <w:szCs w:val="22"/>
        </w:rPr>
        <w:t>. Las partes fueron omisas en rendir manifestaciones como se advierte a continuación:</w:t>
      </w:r>
    </w:p>
    <w:p w14:paraId="09C50DB5" w14:textId="77777777" w:rsidR="00063C0C" w:rsidRPr="004C37AB" w:rsidRDefault="00BC7B49">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sz w:val="22"/>
          <w:szCs w:val="22"/>
        </w:rPr>
      </w:pPr>
      <w:r w:rsidRPr="004C37AB">
        <w:rPr>
          <w:rFonts w:ascii="Palatino Linotype" w:eastAsia="Palatino Linotype" w:hAnsi="Palatino Linotype" w:cs="Palatino Linotype"/>
          <w:noProof/>
          <w:sz w:val="22"/>
          <w:szCs w:val="22"/>
        </w:rPr>
        <w:drawing>
          <wp:inline distT="0" distB="0" distL="0" distR="0" wp14:anchorId="589CDB24" wp14:editId="148FE394">
            <wp:extent cx="5612130" cy="1564640"/>
            <wp:effectExtent l="0" t="0" r="0" b="0"/>
            <wp:docPr id="165"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8"/>
                    <a:srcRect/>
                    <a:stretch>
                      <a:fillRect/>
                    </a:stretch>
                  </pic:blipFill>
                  <pic:spPr>
                    <a:xfrm>
                      <a:off x="0" y="0"/>
                      <a:ext cx="5612130" cy="1564640"/>
                    </a:xfrm>
                    <a:prstGeom prst="rect">
                      <a:avLst/>
                    </a:prstGeom>
                    <a:ln/>
                  </pic:spPr>
                </pic:pic>
              </a:graphicData>
            </a:graphic>
          </wp:inline>
        </w:drawing>
      </w:r>
    </w:p>
    <w:p w14:paraId="67AB9EE2" w14:textId="77777777" w:rsidR="00063C0C" w:rsidRPr="004C37AB" w:rsidRDefault="00063C0C">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sz w:val="22"/>
          <w:szCs w:val="22"/>
        </w:rPr>
      </w:pPr>
    </w:p>
    <w:p w14:paraId="3DFB44E7" w14:textId="77777777" w:rsidR="00063C0C" w:rsidRPr="004C37AB" w:rsidRDefault="00BC7B49">
      <w:pPr>
        <w:spacing w:after="240" w:line="360" w:lineRule="auto"/>
        <w:jc w:val="both"/>
        <w:rPr>
          <w:rFonts w:ascii="Palatino Linotype" w:eastAsia="Palatino Linotype" w:hAnsi="Palatino Linotype" w:cs="Palatino Linotype"/>
          <w:b/>
          <w:sz w:val="22"/>
          <w:szCs w:val="22"/>
        </w:rPr>
      </w:pPr>
      <w:r w:rsidRPr="004C37AB">
        <w:rPr>
          <w:rFonts w:ascii="Palatino Linotype" w:eastAsia="Palatino Linotype" w:hAnsi="Palatino Linotype" w:cs="Palatino Linotype"/>
          <w:b/>
          <w:sz w:val="22"/>
          <w:szCs w:val="22"/>
        </w:rPr>
        <w:t>7. Ampliación del término para resolver</w:t>
      </w:r>
      <w:r w:rsidRPr="004C37AB">
        <w:rPr>
          <w:rFonts w:ascii="Palatino Linotype" w:eastAsia="Palatino Linotype" w:hAnsi="Palatino Linotype" w:cs="Palatino Linotype"/>
          <w:sz w:val="22"/>
          <w:szCs w:val="22"/>
        </w:rPr>
        <w:t xml:space="preserve">. Mediante acuerdo del </w:t>
      </w:r>
      <w:r w:rsidRPr="004C37AB">
        <w:rPr>
          <w:rFonts w:ascii="Palatino Linotype" w:eastAsia="Palatino Linotype" w:hAnsi="Palatino Linotype" w:cs="Palatino Linotype"/>
          <w:b/>
          <w:sz w:val="22"/>
          <w:szCs w:val="22"/>
        </w:rPr>
        <w:t>veinticinco de septiembre de dos mil veinticuatro</w:t>
      </w:r>
      <w:r w:rsidR="008C0EBE" w:rsidRPr="004C37AB">
        <w:rPr>
          <w:rFonts w:ascii="Palatino Linotype" w:eastAsia="Palatino Linotype" w:hAnsi="Palatino Linotype" w:cs="Palatino Linotype"/>
          <w:sz w:val="22"/>
          <w:szCs w:val="22"/>
        </w:rPr>
        <w:t>, notificado en misma fecha,</w:t>
      </w:r>
      <w:r w:rsidRPr="004C37AB">
        <w:rPr>
          <w:rFonts w:ascii="Palatino Linotype" w:eastAsia="Palatino Linotype" w:hAnsi="Palatino Linotype" w:cs="Palatino Linotype"/>
          <w:sz w:val="22"/>
          <w:szCs w:val="22"/>
        </w:rPr>
        <w:t xml:space="preserve"> se amplió el término para resolver el recurso de revisión en términos del artículo 181 párrafo tercero de la Ley de Transparencia y Acceso a la Información Pública del Estado de México y Municipios.</w:t>
      </w:r>
    </w:p>
    <w:p w14:paraId="6B8F34F9" w14:textId="77777777" w:rsidR="00063C0C" w:rsidRPr="004C37AB" w:rsidRDefault="00BC7B49">
      <w:pPr>
        <w:spacing w:before="240" w:after="240" w:line="360" w:lineRule="auto"/>
        <w:jc w:val="both"/>
        <w:rPr>
          <w:rFonts w:ascii="Palatino Linotype" w:eastAsia="Palatino Linotype" w:hAnsi="Palatino Linotype" w:cs="Palatino Linotype"/>
          <w:sz w:val="22"/>
          <w:szCs w:val="22"/>
        </w:rPr>
      </w:pPr>
      <w:r w:rsidRPr="004C37AB">
        <w:rPr>
          <w:rFonts w:ascii="Palatino Linotype" w:eastAsia="Palatino Linotype" w:hAnsi="Palatino Linotype" w:cs="Palatino Linotype"/>
          <w:sz w:val="22"/>
          <w:szCs w:val="22"/>
        </w:rPr>
        <w:t>Este organismo garante no pasa por alto justificar, que el plazo para emitir la resolución en el presente asunto encuentra justificación en el alto número de recursos de revisión recibidos, circunstancia atípica que ha rebasado las capacidades técnicas y humanas del personal encargado de la proyección de las resoluciones a dichos medios de impugnación.</w:t>
      </w:r>
    </w:p>
    <w:p w14:paraId="6FF0133D" w14:textId="77777777" w:rsidR="00063C0C" w:rsidRPr="004C37AB" w:rsidRDefault="00BC7B49">
      <w:pPr>
        <w:spacing w:before="240" w:after="240" w:line="360" w:lineRule="auto"/>
        <w:jc w:val="both"/>
        <w:rPr>
          <w:rFonts w:ascii="Palatino Linotype" w:eastAsia="Palatino Linotype" w:hAnsi="Palatino Linotype" w:cs="Palatino Linotype"/>
          <w:sz w:val="22"/>
          <w:szCs w:val="22"/>
        </w:rPr>
      </w:pPr>
      <w:r w:rsidRPr="004C37AB">
        <w:rPr>
          <w:rFonts w:ascii="Palatino Linotype" w:eastAsia="Palatino Linotype" w:hAnsi="Palatino Linotype" w:cs="Palatino Linotype"/>
          <w:sz w:val="22"/>
          <w:szCs w:val="22"/>
        </w:rPr>
        <w:lastRenderedPageBreak/>
        <w:t xml:space="preserve">Por ello, es menester precisar </w:t>
      </w:r>
      <w:proofErr w:type="gramStart"/>
      <w:r w:rsidRPr="004C37AB">
        <w:rPr>
          <w:rFonts w:ascii="Palatino Linotype" w:eastAsia="Palatino Linotype" w:hAnsi="Palatino Linotype" w:cs="Palatino Linotype"/>
          <w:sz w:val="22"/>
          <w:szCs w:val="22"/>
        </w:rPr>
        <w:t>que</w:t>
      </w:r>
      <w:proofErr w:type="gramEnd"/>
      <w:r w:rsidRPr="004C37AB">
        <w:rPr>
          <w:rFonts w:ascii="Palatino Linotype" w:eastAsia="Palatino Linotype" w:hAnsi="Palatino Linotype" w:cs="Palatino Linotype"/>
          <w:sz w:val="22"/>
          <w:szCs w:val="22"/>
        </w:rPr>
        <w:t xml:space="preserve"> si bien se ha excedido el plazo para resolver el presente medio de impugnación, de conformidad con la ley de la materia, el plazo para emitir la resolución se encuentra ju en los elementos para medir la razonabilidad de asuntos conforme a los parámetros establecidos por diversos órganos jurisdiccionales federales, aplicables también en procedimientos análogos, como el que nos ocupa.</w:t>
      </w:r>
    </w:p>
    <w:p w14:paraId="681F02D2" w14:textId="77777777" w:rsidR="00063C0C" w:rsidRPr="004C37AB" w:rsidRDefault="00BC7B49">
      <w:pPr>
        <w:spacing w:before="240" w:after="240" w:line="360" w:lineRule="auto"/>
        <w:jc w:val="both"/>
        <w:rPr>
          <w:rFonts w:ascii="Palatino Linotype" w:eastAsia="Palatino Linotype" w:hAnsi="Palatino Linotype" w:cs="Palatino Linotype"/>
          <w:sz w:val="22"/>
          <w:szCs w:val="22"/>
        </w:rPr>
      </w:pPr>
      <w:r w:rsidRPr="004C37AB">
        <w:rPr>
          <w:rFonts w:ascii="Palatino Linotype" w:eastAsia="Palatino Linotype" w:hAnsi="Palatino Linotype" w:cs="Palatino Linotype"/>
          <w:sz w:val="22"/>
          <w:szCs w:val="22"/>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08BC0F47" w14:textId="77777777" w:rsidR="00063C0C" w:rsidRPr="004C37AB" w:rsidRDefault="00BC7B49">
      <w:pPr>
        <w:spacing w:before="240" w:after="240" w:line="360" w:lineRule="auto"/>
        <w:jc w:val="both"/>
        <w:rPr>
          <w:rFonts w:ascii="Palatino Linotype" w:eastAsia="Palatino Linotype" w:hAnsi="Palatino Linotype" w:cs="Palatino Linotype"/>
          <w:sz w:val="22"/>
          <w:szCs w:val="22"/>
        </w:rPr>
      </w:pPr>
      <w:r w:rsidRPr="004C37AB">
        <w:rPr>
          <w:rFonts w:ascii="Palatino Linotype" w:eastAsia="Palatino Linotype" w:hAnsi="Palatino Linotype" w:cs="Palatino Linotype"/>
          <w:sz w:val="22"/>
          <w:szCs w:val="22"/>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31A2DA3B" w14:textId="77777777" w:rsidR="00063C0C" w:rsidRPr="004C37AB" w:rsidRDefault="00BC7B49">
      <w:pPr>
        <w:spacing w:before="240" w:after="240" w:line="360" w:lineRule="auto"/>
        <w:jc w:val="both"/>
        <w:rPr>
          <w:rFonts w:ascii="Palatino Linotype" w:eastAsia="Palatino Linotype" w:hAnsi="Palatino Linotype" w:cs="Palatino Linotype"/>
          <w:strike/>
          <w:sz w:val="22"/>
          <w:szCs w:val="22"/>
        </w:rPr>
      </w:pPr>
      <w:r w:rsidRPr="004C37AB">
        <w:rPr>
          <w:rFonts w:ascii="Palatino Linotype" w:eastAsia="Palatino Linotype" w:hAnsi="Palatino Linotype" w:cs="Palatino Linotype"/>
          <w:sz w:val="22"/>
          <w:szCs w:val="22"/>
        </w:rPr>
        <w:t xml:space="preserve">Por ello, excepcionalmente, si un asunto es resuelto con posterioridad a los plazos señalados por la norma debe analizarse la razonabilidad del tiempo necesario para su resolución atentos a los siguientes criterios: </w:t>
      </w:r>
    </w:p>
    <w:p w14:paraId="4F9ACF31" w14:textId="77777777" w:rsidR="00063C0C" w:rsidRPr="004C37AB" w:rsidRDefault="00BC7B49">
      <w:pPr>
        <w:numPr>
          <w:ilvl w:val="0"/>
          <w:numId w:val="4"/>
        </w:numPr>
        <w:tabs>
          <w:tab w:val="left" w:pos="993"/>
        </w:tabs>
        <w:spacing w:before="240" w:after="240" w:line="360" w:lineRule="auto"/>
        <w:ind w:left="567" w:right="900" w:firstLine="0"/>
        <w:jc w:val="both"/>
        <w:rPr>
          <w:rFonts w:ascii="Palatino Linotype" w:eastAsia="Palatino Linotype" w:hAnsi="Palatino Linotype" w:cs="Palatino Linotype"/>
          <w:sz w:val="22"/>
          <w:szCs w:val="22"/>
        </w:rPr>
      </w:pPr>
      <w:r w:rsidRPr="004C37AB">
        <w:rPr>
          <w:rFonts w:ascii="Palatino Linotype" w:eastAsia="Palatino Linotype" w:hAnsi="Palatino Linotype" w:cs="Palatino Linotype"/>
          <w:b/>
          <w:sz w:val="22"/>
          <w:szCs w:val="22"/>
        </w:rPr>
        <w:t>Complejidad del Asunto:</w:t>
      </w:r>
      <w:r w:rsidRPr="004C37AB">
        <w:rPr>
          <w:rFonts w:ascii="Palatino Linotype" w:eastAsia="Palatino Linotype" w:hAnsi="Palatino Linotype" w:cs="Palatino Linotype"/>
          <w:sz w:val="22"/>
          <w:szCs w:val="22"/>
        </w:rPr>
        <w:t xml:space="preserve"> La complejidad de la prueba, la pluralidad de sujetos procesales, el tiempo transcurrido, las características y contexto del recurso. </w:t>
      </w:r>
    </w:p>
    <w:p w14:paraId="010B68C4" w14:textId="77777777" w:rsidR="00063C0C" w:rsidRPr="004C37AB" w:rsidRDefault="00BC7B49">
      <w:pPr>
        <w:numPr>
          <w:ilvl w:val="0"/>
          <w:numId w:val="4"/>
        </w:numPr>
        <w:tabs>
          <w:tab w:val="left" w:pos="993"/>
        </w:tabs>
        <w:spacing w:before="240" w:after="240" w:line="360" w:lineRule="auto"/>
        <w:ind w:left="567" w:right="900" w:firstLine="0"/>
        <w:jc w:val="both"/>
        <w:rPr>
          <w:rFonts w:ascii="Palatino Linotype" w:eastAsia="Palatino Linotype" w:hAnsi="Palatino Linotype" w:cs="Palatino Linotype"/>
          <w:sz w:val="22"/>
          <w:szCs w:val="22"/>
        </w:rPr>
      </w:pPr>
      <w:r w:rsidRPr="004C37AB">
        <w:rPr>
          <w:rFonts w:ascii="Palatino Linotype" w:eastAsia="Palatino Linotype" w:hAnsi="Palatino Linotype" w:cs="Palatino Linotype"/>
          <w:b/>
          <w:sz w:val="22"/>
          <w:szCs w:val="22"/>
        </w:rPr>
        <w:t>Actividad Procesal del interesado</w:t>
      </w:r>
      <w:r w:rsidRPr="004C37AB">
        <w:rPr>
          <w:rFonts w:ascii="Palatino Linotype" w:eastAsia="Palatino Linotype" w:hAnsi="Palatino Linotype" w:cs="Palatino Linotype"/>
          <w:sz w:val="22"/>
          <w:szCs w:val="22"/>
        </w:rPr>
        <w:t>. Acciones u omisiones del interesado.</w:t>
      </w:r>
    </w:p>
    <w:p w14:paraId="2DBED223" w14:textId="77777777" w:rsidR="00063C0C" w:rsidRPr="004C37AB" w:rsidRDefault="00BC7B49">
      <w:pPr>
        <w:numPr>
          <w:ilvl w:val="0"/>
          <w:numId w:val="4"/>
        </w:numPr>
        <w:tabs>
          <w:tab w:val="left" w:pos="993"/>
        </w:tabs>
        <w:spacing w:before="240" w:after="240" w:line="360" w:lineRule="auto"/>
        <w:ind w:left="567" w:right="900" w:firstLine="0"/>
        <w:jc w:val="both"/>
        <w:rPr>
          <w:rFonts w:ascii="Palatino Linotype" w:eastAsia="Palatino Linotype" w:hAnsi="Palatino Linotype" w:cs="Palatino Linotype"/>
          <w:sz w:val="22"/>
          <w:szCs w:val="22"/>
        </w:rPr>
      </w:pPr>
      <w:r w:rsidRPr="004C37AB">
        <w:rPr>
          <w:rFonts w:ascii="Palatino Linotype" w:eastAsia="Palatino Linotype" w:hAnsi="Palatino Linotype" w:cs="Palatino Linotype"/>
          <w:b/>
          <w:sz w:val="22"/>
          <w:szCs w:val="22"/>
        </w:rPr>
        <w:t>Conducta de la Autoridad:</w:t>
      </w:r>
      <w:r w:rsidRPr="004C37AB">
        <w:rPr>
          <w:rFonts w:ascii="Palatino Linotype" w:eastAsia="Palatino Linotype" w:hAnsi="Palatino Linotype" w:cs="Palatino Linotype"/>
          <w:sz w:val="22"/>
          <w:szCs w:val="22"/>
        </w:rPr>
        <w:t xml:space="preserve"> Las Acciones u omisiones realizadas en el procedimiento. Así como si la autoridad actuó con la debida diligencia.</w:t>
      </w:r>
    </w:p>
    <w:p w14:paraId="0C9065A1" w14:textId="77777777" w:rsidR="00063C0C" w:rsidRPr="004C37AB" w:rsidRDefault="00BC7B49">
      <w:pPr>
        <w:numPr>
          <w:ilvl w:val="0"/>
          <w:numId w:val="4"/>
        </w:numPr>
        <w:tabs>
          <w:tab w:val="left" w:pos="993"/>
        </w:tabs>
        <w:spacing w:before="240" w:after="240" w:line="360" w:lineRule="auto"/>
        <w:ind w:left="567" w:right="900" w:firstLine="0"/>
        <w:jc w:val="both"/>
        <w:rPr>
          <w:rFonts w:ascii="Palatino Linotype" w:eastAsia="Palatino Linotype" w:hAnsi="Palatino Linotype" w:cs="Palatino Linotype"/>
          <w:sz w:val="22"/>
          <w:szCs w:val="22"/>
        </w:rPr>
      </w:pPr>
      <w:r w:rsidRPr="004C37AB">
        <w:rPr>
          <w:rFonts w:ascii="Palatino Linotype" w:eastAsia="Palatino Linotype" w:hAnsi="Palatino Linotype" w:cs="Palatino Linotype"/>
          <w:b/>
          <w:sz w:val="22"/>
          <w:szCs w:val="22"/>
        </w:rPr>
        <w:lastRenderedPageBreak/>
        <w:t>La afectación generada en la situación jurídica de la persona involucrada en el proceso:</w:t>
      </w:r>
      <w:r w:rsidRPr="004C37AB">
        <w:rPr>
          <w:rFonts w:ascii="Palatino Linotype" w:eastAsia="Palatino Linotype" w:hAnsi="Palatino Linotype" w:cs="Palatino Linotype"/>
          <w:sz w:val="22"/>
          <w:szCs w:val="22"/>
        </w:rPr>
        <w:t xml:space="preserve"> Violación a sus derechos humanos.</w:t>
      </w:r>
    </w:p>
    <w:p w14:paraId="1A979976" w14:textId="77777777" w:rsidR="00063C0C" w:rsidRPr="004C37AB" w:rsidRDefault="00BC7B49">
      <w:pPr>
        <w:spacing w:before="240" w:after="240" w:line="360" w:lineRule="auto"/>
        <w:jc w:val="both"/>
        <w:rPr>
          <w:rFonts w:ascii="Palatino Linotype" w:eastAsia="Palatino Linotype" w:hAnsi="Palatino Linotype" w:cs="Palatino Linotype"/>
          <w:sz w:val="22"/>
          <w:szCs w:val="22"/>
        </w:rPr>
      </w:pPr>
      <w:r w:rsidRPr="004C37AB">
        <w:rPr>
          <w:rFonts w:ascii="Palatino Linotype" w:eastAsia="Palatino Linotype" w:hAnsi="Palatino Linotype" w:cs="Palatino Linotype"/>
          <w:sz w:val="22"/>
          <w:szCs w:val="22"/>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44E6F608" w14:textId="77777777" w:rsidR="00063C0C" w:rsidRPr="004C37AB" w:rsidRDefault="00BC7B49">
      <w:pPr>
        <w:spacing w:before="240" w:after="240" w:line="360" w:lineRule="auto"/>
        <w:jc w:val="both"/>
        <w:rPr>
          <w:rFonts w:ascii="Palatino Linotype" w:eastAsia="Palatino Linotype" w:hAnsi="Palatino Linotype" w:cs="Palatino Linotype"/>
          <w:b/>
          <w:sz w:val="22"/>
          <w:szCs w:val="22"/>
        </w:rPr>
      </w:pPr>
      <w:r w:rsidRPr="004C37AB">
        <w:rPr>
          <w:rFonts w:ascii="Palatino Linotype" w:eastAsia="Palatino Linotype" w:hAnsi="Palatino Linotype" w:cs="Palatino Linotype"/>
          <w:sz w:val="22"/>
          <w:szCs w:val="22"/>
        </w:rPr>
        <w:t xml:space="preserve">Argumento que encuentra sustento en la jurisprudencia P./J. 32/92 emitida por el Pleno de la Suprema Corte de Justicia de la Nación de rubro </w:t>
      </w:r>
      <w:r w:rsidRPr="004C37AB">
        <w:rPr>
          <w:rFonts w:ascii="Palatino Linotype" w:eastAsia="Palatino Linotype" w:hAnsi="Palatino Linotype" w:cs="Palatino Linotype"/>
          <w:i/>
          <w:sz w:val="22"/>
          <w:szCs w:val="22"/>
        </w:rPr>
        <w:t>“TÉRMINOS PROCESALES. PARA DETERMINAR SI UN FUNCIONARIO JUDICIAL ACTUÓ INDEBIDAMENTE POR NO RESPETARLOS SE DEBE ATENDER AL PRESUPUESTO QUE CONSIDERÓ EL LEGISLADOR AL FIJARLOS Y LAS CARACTERÍSTICAS DEL CASO.”</w:t>
      </w:r>
      <w:r w:rsidRPr="004C37AB">
        <w:rPr>
          <w:rFonts w:ascii="Palatino Linotype" w:eastAsia="Palatino Linotype" w:hAnsi="Palatino Linotype" w:cs="Palatino Linotype"/>
          <w:sz w:val="22"/>
          <w:szCs w:val="22"/>
        </w:rPr>
        <w:t>, visible en la Gaceta del Seminario Judicial de la Federación con el registro digital 205635.</w:t>
      </w:r>
    </w:p>
    <w:p w14:paraId="6B796EE7" w14:textId="77777777" w:rsidR="00063C0C" w:rsidRPr="004C37AB" w:rsidRDefault="00BC7B49">
      <w:pPr>
        <w:spacing w:before="240" w:after="240" w:line="360" w:lineRule="auto"/>
        <w:jc w:val="both"/>
        <w:rPr>
          <w:rFonts w:ascii="Palatino Linotype" w:eastAsia="Palatino Linotype" w:hAnsi="Palatino Linotype" w:cs="Palatino Linotype"/>
          <w:sz w:val="22"/>
          <w:szCs w:val="22"/>
        </w:rPr>
      </w:pPr>
      <w:r w:rsidRPr="004C37AB">
        <w:rPr>
          <w:rFonts w:ascii="Palatino Linotype" w:eastAsia="Palatino Linotype" w:hAnsi="Palatino Linotype" w:cs="Palatino Linotype"/>
          <w:sz w:val="22"/>
          <w:szCs w:val="22"/>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2CA07BEC" w14:textId="77777777" w:rsidR="00063C0C" w:rsidRPr="004C37AB" w:rsidRDefault="00BC7B49">
      <w:pPr>
        <w:spacing w:before="240" w:after="240" w:line="360" w:lineRule="auto"/>
        <w:jc w:val="both"/>
        <w:rPr>
          <w:rFonts w:ascii="Palatino Linotype" w:eastAsia="Palatino Linotype" w:hAnsi="Palatino Linotype" w:cs="Palatino Linotype"/>
          <w:sz w:val="22"/>
          <w:szCs w:val="22"/>
        </w:rPr>
      </w:pPr>
      <w:r w:rsidRPr="004C37AB">
        <w:rPr>
          <w:rFonts w:ascii="Palatino Linotype" w:eastAsia="Palatino Linotype" w:hAnsi="Palatino Linotype" w:cs="Palatino Linotype"/>
          <w:sz w:val="22"/>
          <w:szCs w:val="22"/>
        </w:rPr>
        <w:lastRenderedPageBreak/>
        <w:t>Al respecto, también son de considerar los criterios sostenidos por el Cuarto Tribunal Colegiado en Materia Administrativa del Primer Circuito, cuyos rubros y datos de identificación son los siguientes:</w:t>
      </w:r>
    </w:p>
    <w:p w14:paraId="23BEC4B5" w14:textId="77777777" w:rsidR="00063C0C" w:rsidRPr="004C37AB" w:rsidRDefault="00BC7B49">
      <w:pPr>
        <w:spacing w:before="240" w:after="240" w:line="360" w:lineRule="auto"/>
        <w:ind w:left="851" w:right="900"/>
        <w:jc w:val="both"/>
        <w:rPr>
          <w:rFonts w:ascii="Palatino Linotype" w:eastAsia="Palatino Linotype" w:hAnsi="Palatino Linotype" w:cs="Palatino Linotype"/>
          <w:sz w:val="22"/>
          <w:szCs w:val="22"/>
        </w:rPr>
      </w:pPr>
      <w:r w:rsidRPr="004C37AB">
        <w:rPr>
          <w:rFonts w:ascii="Palatino Linotype" w:eastAsia="Palatino Linotype" w:hAnsi="Palatino Linotype" w:cs="Palatino Linotype"/>
          <w:sz w:val="22"/>
          <w:szCs w:val="22"/>
        </w:rPr>
        <w:t xml:space="preserve"> </w:t>
      </w:r>
      <w:r w:rsidRPr="004C37AB">
        <w:rPr>
          <w:rFonts w:ascii="Palatino Linotype" w:eastAsia="Palatino Linotype" w:hAnsi="Palatino Linotype" w:cs="Palatino Linotype"/>
          <w:b/>
          <w:i/>
          <w:sz w:val="22"/>
          <w:szCs w:val="22"/>
        </w:rPr>
        <w:t>“PLAZO RAZONABLE PARA RESOLVER. DIMENSIÓN Y EFECTOS DE ESTE CONCEPTO CUANDO SE ADUCE EXCESIVA CARGA DE TRABAJO</w:t>
      </w:r>
      <w:r w:rsidRPr="004C37AB">
        <w:rPr>
          <w:rFonts w:ascii="Palatino Linotype" w:eastAsia="Palatino Linotype" w:hAnsi="Palatino Linotype" w:cs="Palatino Linotype"/>
          <w:i/>
          <w:sz w:val="22"/>
          <w:szCs w:val="22"/>
        </w:rPr>
        <w:t>.”</w:t>
      </w:r>
      <w:r w:rsidRPr="004C37AB">
        <w:rPr>
          <w:rFonts w:ascii="Palatino Linotype" w:eastAsia="Palatino Linotype" w:hAnsi="Palatino Linotype" w:cs="Palatino Linotype"/>
          <w:sz w:val="22"/>
          <w:szCs w:val="22"/>
        </w:rPr>
        <w:t xml:space="preserve"> consultable en el Seminario Judicial de la Federación y su gaceta, con el registro digital 2002351.</w:t>
      </w:r>
    </w:p>
    <w:p w14:paraId="688D2187" w14:textId="77777777" w:rsidR="00063C0C" w:rsidRPr="004C37AB" w:rsidRDefault="00BC7B49">
      <w:pPr>
        <w:spacing w:before="240" w:after="240" w:line="360" w:lineRule="auto"/>
        <w:ind w:left="851" w:right="900"/>
        <w:jc w:val="both"/>
        <w:rPr>
          <w:rFonts w:ascii="Palatino Linotype" w:eastAsia="Palatino Linotype" w:hAnsi="Palatino Linotype" w:cs="Palatino Linotype"/>
          <w:sz w:val="22"/>
          <w:szCs w:val="22"/>
        </w:rPr>
      </w:pPr>
      <w:r w:rsidRPr="004C37AB">
        <w:rPr>
          <w:rFonts w:ascii="Palatino Linotype" w:eastAsia="Palatino Linotype" w:hAnsi="Palatino Linotype" w:cs="Palatino Linotype"/>
          <w:b/>
          <w:i/>
          <w:sz w:val="22"/>
          <w:szCs w:val="22"/>
        </w:rPr>
        <w:t>“PLAZO RAZONABLE PARA RESOLVER. CONCEPTO Y ELEMENTOS QUE LO INTEGRAN A LA LUZ DEL DERECHO INTERNACIONAL DE LOS DERECHOS HUMANOS.”</w:t>
      </w:r>
      <w:r w:rsidRPr="004C37AB">
        <w:rPr>
          <w:rFonts w:ascii="Palatino Linotype" w:eastAsia="Palatino Linotype" w:hAnsi="Palatino Linotype" w:cs="Palatino Linotype"/>
          <w:sz w:val="22"/>
          <w:szCs w:val="22"/>
        </w:rPr>
        <w:t>, visible en el Seminario Judicial de la Federación y su gaceta, con el registro digital 2002350.</w:t>
      </w:r>
    </w:p>
    <w:p w14:paraId="094C26B7" w14:textId="77777777" w:rsidR="00063C0C" w:rsidRPr="004C37AB" w:rsidRDefault="00BC7B49">
      <w:pPr>
        <w:spacing w:before="240" w:after="240" w:line="360" w:lineRule="auto"/>
        <w:jc w:val="both"/>
        <w:rPr>
          <w:rFonts w:ascii="Palatino Linotype" w:eastAsia="Palatino Linotype" w:hAnsi="Palatino Linotype" w:cs="Palatino Linotype"/>
          <w:sz w:val="22"/>
          <w:szCs w:val="22"/>
        </w:rPr>
      </w:pPr>
      <w:r w:rsidRPr="004C37AB">
        <w:rPr>
          <w:rFonts w:ascii="Palatino Linotype" w:eastAsia="Palatino Linotype" w:hAnsi="Palatino Linotype" w:cs="Palatino Linotype"/>
          <w:sz w:val="22"/>
          <w:szCs w:val="22"/>
        </w:rPr>
        <w:t>Por ello, este organismo garante comprometido con la tutela de los derechos humanos confiados, señala que este exceso del plazo legal para resolver el presente asunto, resulta de carácter excepcional.</w:t>
      </w:r>
    </w:p>
    <w:p w14:paraId="4975F8D2" w14:textId="77777777" w:rsidR="00063C0C" w:rsidRPr="004C37AB" w:rsidRDefault="00BC7B49">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4C37AB">
        <w:rPr>
          <w:rFonts w:ascii="Palatino Linotype" w:eastAsia="Palatino Linotype" w:hAnsi="Palatino Linotype" w:cs="Palatino Linotype"/>
          <w:b/>
          <w:sz w:val="22"/>
          <w:szCs w:val="22"/>
        </w:rPr>
        <w:t xml:space="preserve">8. Cierre de instrucción. </w:t>
      </w:r>
      <w:r w:rsidRPr="004C37AB">
        <w:rPr>
          <w:rFonts w:ascii="Palatino Linotype" w:eastAsia="Palatino Linotype" w:hAnsi="Palatino Linotype" w:cs="Palatino Linotype"/>
          <w:sz w:val="22"/>
          <w:szCs w:val="22"/>
        </w:rPr>
        <w:t xml:space="preserve">Una vez transcurrido el periodo otorgado a las partes para realizar sus manifestaciones y no habiendo documentos que integrar al expediente, el </w:t>
      </w:r>
      <w:r w:rsidRPr="004C37AB">
        <w:rPr>
          <w:rFonts w:ascii="Palatino Linotype" w:eastAsia="Palatino Linotype" w:hAnsi="Palatino Linotype" w:cs="Palatino Linotype"/>
          <w:b/>
          <w:sz w:val="22"/>
          <w:szCs w:val="22"/>
        </w:rPr>
        <w:t>veinticinco de septiembre de dos mil veinticuatro,</w:t>
      </w:r>
      <w:r w:rsidRPr="004C37AB">
        <w:rPr>
          <w:rFonts w:ascii="Palatino Linotype" w:eastAsia="Palatino Linotype" w:hAnsi="Palatino Linotype" w:cs="Palatino Linotype"/>
          <w:sz w:val="22"/>
          <w:szCs w:val="22"/>
        </w:rPr>
        <w:t xml:space="preserve"> la Comisionada Ponente determinó el cierre de instrucción en términos de la fracción VI del artículo 185 de la Ley de Transparencia y Acceso a la Información Pública del Estado de México y Municipios.</w:t>
      </w:r>
    </w:p>
    <w:p w14:paraId="4DD76EEC" w14:textId="77777777" w:rsidR="00063C0C" w:rsidRPr="004C37AB" w:rsidRDefault="00BC7B49">
      <w:pPr>
        <w:spacing w:before="240" w:after="240" w:line="360" w:lineRule="auto"/>
        <w:jc w:val="both"/>
        <w:rPr>
          <w:rFonts w:ascii="Palatino Linotype" w:eastAsia="Palatino Linotype" w:hAnsi="Palatino Linotype" w:cs="Palatino Linotype"/>
          <w:sz w:val="22"/>
          <w:szCs w:val="22"/>
        </w:rPr>
      </w:pPr>
      <w:r w:rsidRPr="004C37AB">
        <w:rPr>
          <w:rFonts w:ascii="Palatino Linotype" w:eastAsia="Palatino Linotype" w:hAnsi="Palatino Linotype" w:cs="Palatino Linotype"/>
          <w:sz w:val="22"/>
          <w:szCs w:val="22"/>
        </w:rPr>
        <w:t xml:space="preserve">En razón de que fue debidamente sustanciado el expediente electrónico y no existe diligencia pendiente de desahogo, se emite la Resolución que conforme a Derecho proceda, de acuerdo con los siguientes: </w:t>
      </w:r>
    </w:p>
    <w:p w14:paraId="5CC73D62" w14:textId="77777777" w:rsidR="00063C0C" w:rsidRPr="004C37AB" w:rsidRDefault="00BC7B49">
      <w:pPr>
        <w:widowControl w:val="0"/>
        <w:spacing w:before="240" w:after="240" w:line="360" w:lineRule="auto"/>
        <w:jc w:val="center"/>
        <w:rPr>
          <w:rFonts w:ascii="Palatino Linotype" w:eastAsia="Palatino Linotype" w:hAnsi="Palatino Linotype" w:cs="Palatino Linotype"/>
          <w:b/>
        </w:rPr>
      </w:pPr>
      <w:r w:rsidRPr="004C37AB">
        <w:rPr>
          <w:rFonts w:ascii="Palatino Linotype" w:eastAsia="Palatino Linotype" w:hAnsi="Palatino Linotype" w:cs="Palatino Linotype"/>
          <w:b/>
        </w:rPr>
        <w:lastRenderedPageBreak/>
        <w:t>II. C O N S I D E R A N D O S</w:t>
      </w:r>
    </w:p>
    <w:p w14:paraId="628AB6C9" w14:textId="77777777" w:rsidR="00063C0C" w:rsidRPr="004C37AB" w:rsidRDefault="00BC7B49">
      <w:pPr>
        <w:spacing w:line="360" w:lineRule="auto"/>
        <w:jc w:val="both"/>
        <w:rPr>
          <w:rFonts w:ascii="Palatino Linotype" w:eastAsia="Palatino Linotype" w:hAnsi="Palatino Linotype" w:cs="Palatino Linotype"/>
          <w:sz w:val="22"/>
          <w:szCs w:val="22"/>
        </w:rPr>
      </w:pPr>
      <w:r w:rsidRPr="004C37AB">
        <w:rPr>
          <w:rFonts w:ascii="Palatino Linotype" w:eastAsia="Palatino Linotype" w:hAnsi="Palatino Linotype" w:cs="Palatino Linotype"/>
          <w:b/>
          <w:sz w:val="22"/>
          <w:szCs w:val="22"/>
        </w:rPr>
        <w:t>Primero. Competencia.</w:t>
      </w:r>
      <w:r w:rsidRPr="004C37AB">
        <w:rPr>
          <w:rFonts w:ascii="Palatino Linotype" w:eastAsia="Palatino Linotype" w:hAnsi="Palatino Linotype" w:cs="Palatino Linotype"/>
          <w:sz w:val="22"/>
          <w:szCs w:val="22"/>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tercero, trigésimo cuarto y trigésimo quinto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7E932338" w14:textId="77777777" w:rsidR="00063C0C" w:rsidRPr="004C37AB" w:rsidRDefault="00063C0C">
      <w:pPr>
        <w:spacing w:line="360" w:lineRule="auto"/>
        <w:jc w:val="both"/>
        <w:rPr>
          <w:rFonts w:ascii="Palatino Linotype" w:eastAsia="Palatino Linotype" w:hAnsi="Palatino Linotype" w:cs="Palatino Linotype"/>
          <w:sz w:val="22"/>
          <w:szCs w:val="22"/>
        </w:rPr>
      </w:pPr>
    </w:p>
    <w:p w14:paraId="6DBB1241" w14:textId="77777777" w:rsidR="00063C0C" w:rsidRPr="004C37AB" w:rsidRDefault="00BC7B49">
      <w:pPr>
        <w:spacing w:line="360" w:lineRule="auto"/>
        <w:jc w:val="both"/>
        <w:rPr>
          <w:rFonts w:ascii="Palatino Linotype" w:eastAsia="Palatino Linotype" w:hAnsi="Palatino Linotype" w:cs="Palatino Linotype"/>
          <w:sz w:val="22"/>
          <w:szCs w:val="22"/>
        </w:rPr>
      </w:pPr>
      <w:bookmarkStart w:id="13" w:name="_heading=h.tyjcwt" w:colFirst="0" w:colLast="0"/>
      <w:bookmarkEnd w:id="13"/>
      <w:r w:rsidRPr="004C37AB">
        <w:rPr>
          <w:rFonts w:ascii="Palatino Linotype" w:eastAsia="Palatino Linotype" w:hAnsi="Palatino Linotype" w:cs="Palatino Linotype"/>
          <w:b/>
          <w:sz w:val="22"/>
          <w:szCs w:val="22"/>
        </w:rPr>
        <w:t>Segundo. Oportunidad y Procedibilidad del Recurso de Revisión</w:t>
      </w:r>
      <w:r w:rsidRPr="004C37AB">
        <w:rPr>
          <w:rFonts w:ascii="Palatino Linotype" w:eastAsia="Palatino Linotype" w:hAnsi="Palatino Linotype" w:cs="Palatino Linotype"/>
          <w:sz w:val="22"/>
          <w:szCs w:val="22"/>
        </w:rPr>
        <w:t>. 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3CB82BA5" w14:textId="77777777" w:rsidR="00063C0C" w:rsidRPr="004C37AB" w:rsidRDefault="00063C0C">
      <w:pPr>
        <w:spacing w:line="360" w:lineRule="auto"/>
        <w:jc w:val="both"/>
        <w:rPr>
          <w:rFonts w:ascii="Palatino Linotype" w:eastAsia="Palatino Linotype" w:hAnsi="Palatino Linotype" w:cs="Palatino Linotype"/>
          <w:sz w:val="22"/>
          <w:szCs w:val="22"/>
        </w:rPr>
      </w:pPr>
    </w:p>
    <w:p w14:paraId="006F1F4E" w14:textId="77777777" w:rsidR="00063C0C" w:rsidRPr="004C37AB" w:rsidRDefault="00BC7B49">
      <w:pPr>
        <w:spacing w:line="360" w:lineRule="auto"/>
        <w:jc w:val="both"/>
        <w:rPr>
          <w:rFonts w:ascii="Palatino Linotype" w:eastAsia="Palatino Linotype" w:hAnsi="Palatino Linotype" w:cs="Palatino Linotype"/>
          <w:sz w:val="22"/>
          <w:szCs w:val="22"/>
        </w:rPr>
      </w:pPr>
      <w:r w:rsidRPr="004C37AB">
        <w:rPr>
          <w:rFonts w:ascii="Palatino Linotype" w:eastAsia="Palatino Linotype" w:hAnsi="Palatino Linotype" w:cs="Palatino Linotype"/>
          <w:sz w:val="22"/>
          <w:szCs w:val="22"/>
        </w:rPr>
        <w:t xml:space="preserve">El recurso de revisión fue interpuesto dentro del plazo de quince días hábiles, previsto en el artículo 178 de la Ley de Transparencia y Acceso a la Información Pública del Estado de México y Municipios, toda vez que el </w:t>
      </w:r>
      <w:r w:rsidRPr="004C37AB">
        <w:rPr>
          <w:rFonts w:ascii="Palatino Linotype" w:eastAsia="Palatino Linotype" w:hAnsi="Palatino Linotype" w:cs="Palatino Linotype"/>
          <w:b/>
          <w:sz w:val="22"/>
          <w:szCs w:val="22"/>
        </w:rPr>
        <w:t xml:space="preserve">Sujeto Obligado </w:t>
      </w:r>
      <w:r w:rsidRPr="004C37AB">
        <w:rPr>
          <w:rFonts w:ascii="Palatino Linotype" w:eastAsia="Palatino Linotype" w:hAnsi="Palatino Linotype" w:cs="Palatino Linotype"/>
          <w:sz w:val="22"/>
          <w:szCs w:val="22"/>
        </w:rPr>
        <w:t xml:space="preserve">remitió la respuesta a la solicitud de información el </w:t>
      </w:r>
      <w:r w:rsidRPr="004C37AB">
        <w:rPr>
          <w:rFonts w:ascii="Palatino Linotype" w:eastAsia="Palatino Linotype" w:hAnsi="Palatino Linotype" w:cs="Palatino Linotype"/>
          <w:b/>
          <w:sz w:val="22"/>
          <w:szCs w:val="22"/>
        </w:rPr>
        <w:t xml:space="preserve">ocho de mayo de dos mil veinticuatro, </w:t>
      </w:r>
      <w:r w:rsidRPr="004C37AB">
        <w:rPr>
          <w:rFonts w:ascii="Palatino Linotype" w:eastAsia="Palatino Linotype" w:hAnsi="Palatino Linotype" w:cs="Palatino Linotype"/>
          <w:sz w:val="22"/>
          <w:szCs w:val="22"/>
        </w:rPr>
        <w:t xml:space="preserve">mientras que el recurso de revisión interpuesto por </w:t>
      </w:r>
      <w:r w:rsidRPr="004C37AB">
        <w:rPr>
          <w:rFonts w:ascii="Palatino Linotype" w:eastAsia="Palatino Linotype" w:hAnsi="Palatino Linotype" w:cs="Palatino Linotype"/>
          <w:b/>
          <w:sz w:val="22"/>
          <w:szCs w:val="22"/>
        </w:rPr>
        <w:t>la parte</w:t>
      </w:r>
      <w:r w:rsidRPr="004C37AB">
        <w:rPr>
          <w:rFonts w:ascii="Palatino Linotype" w:eastAsia="Palatino Linotype" w:hAnsi="Palatino Linotype" w:cs="Palatino Linotype"/>
          <w:sz w:val="22"/>
          <w:szCs w:val="22"/>
        </w:rPr>
        <w:t xml:space="preserve"> </w:t>
      </w:r>
      <w:r w:rsidRPr="004C37AB">
        <w:rPr>
          <w:rFonts w:ascii="Palatino Linotype" w:eastAsia="Palatino Linotype" w:hAnsi="Palatino Linotype" w:cs="Palatino Linotype"/>
          <w:b/>
          <w:sz w:val="22"/>
          <w:szCs w:val="22"/>
        </w:rPr>
        <w:t>Recurrente</w:t>
      </w:r>
      <w:r w:rsidRPr="004C37AB">
        <w:rPr>
          <w:rFonts w:ascii="Palatino Linotype" w:eastAsia="Palatino Linotype" w:hAnsi="Palatino Linotype" w:cs="Palatino Linotype"/>
          <w:sz w:val="22"/>
          <w:szCs w:val="22"/>
        </w:rPr>
        <w:t xml:space="preserve">, se tuvo por presentado el día </w:t>
      </w:r>
      <w:r w:rsidRPr="004C37AB">
        <w:rPr>
          <w:rFonts w:ascii="Palatino Linotype" w:eastAsia="Palatino Linotype" w:hAnsi="Palatino Linotype" w:cs="Palatino Linotype"/>
          <w:b/>
          <w:sz w:val="22"/>
          <w:szCs w:val="22"/>
        </w:rPr>
        <w:t xml:space="preserve">nueve de mayo de dos mil veinticuatro, </w:t>
      </w:r>
      <w:r w:rsidRPr="004C37AB">
        <w:rPr>
          <w:rFonts w:ascii="Palatino Linotype" w:eastAsia="Palatino Linotype" w:hAnsi="Palatino Linotype" w:cs="Palatino Linotype"/>
          <w:sz w:val="22"/>
          <w:szCs w:val="22"/>
        </w:rPr>
        <w:t xml:space="preserve">esto es, </w:t>
      </w:r>
      <w:r w:rsidRPr="004C37AB">
        <w:rPr>
          <w:rFonts w:ascii="Palatino Linotype" w:eastAsia="Palatino Linotype" w:hAnsi="Palatino Linotype" w:cs="Palatino Linotype"/>
          <w:b/>
          <w:sz w:val="22"/>
          <w:szCs w:val="22"/>
        </w:rPr>
        <w:t>al primer día hábil siguiente a aquel en que se tuvo conocimiento de la respuesta impugnada.</w:t>
      </w:r>
      <w:r w:rsidRPr="004C37AB">
        <w:rPr>
          <w:rFonts w:ascii="Palatino Linotype" w:eastAsia="Palatino Linotype" w:hAnsi="Palatino Linotype" w:cs="Palatino Linotype"/>
          <w:sz w:val="22"/>
          <w:szCs w:val="22"/>
        </w:rPr>
        <w:t xml:space="preserve"> </w:t>
      </w:r>
    </w:p>
    <w:p w14:paraId="421095F4" w14:textId="77777777" w:rsidR="00063C0C" w:rsidRPr="004C37AB" w:rsidRDefault="00063C0C">
      <w:pPr>
        <w:spacing w:line="360" w:lineRule="auto"/>
        <w:jc w:val="both"/>
        <w:rPr>
          <w:rFonts w:ascii="Palatino Linotype" w:eastAsia="Palatino Linotype" w:hAnsi="Palatino Linotype" w:cs="Palatino Linotype"/>
          <w:sz w:val="22"/>
          <w:szCs w:val="22"/>
        </w:rPr>
      </w:pPr>
    </w:p>
    <w:p w14:paraId="11558856" w14:textId="77777777" w:rsidR="00063C0C" w:rsidRPr="004C37AB" w:rsidRDefault="00BC7B49">
      <w:pPr>
        <w:spacing w:line="360" w:lineRule="auto"/>
        <w:jc w:val="both"/>
        <w:rPr>
          <w:rFonts w:ascii="Palatino Linotype" w:eastAsia="Palatino Linotype" w:hAnsi="Palatino Linotype" w:cs="Palatino Linotype"/>
          <w:sz w:val="22"/>
          <w:szCs w:val="22"/>
        </w:rPr>
      </w:pPr>
      <w:r w:rsidRPr="004C37AB">
        <w:rPr>
          <w:rFonts w:ascii="Palatino Linotype" w:eastAsia="Palatino Linotype" w:hAnsi="Palatino Linotype" w:cs="Palatino Linotype"/>
          <w:sz w:val="22"/>
          <w:szCs w:val="22"/>
        </w:rPr>
        <w:lastRenderedPageBreak/>
        <w:t>En este sentido, se concluye que el presente recurso de revisión se encuentra dentro de los márgenes temporales previstos en las disposiciones legales referidas.</w:t>
      </w:r>
    </w:p>
    <w:p w14:paraId="195C1041" w14:textId="77777777" w:rsidR="00063C0C" w:rsidRPr="004C37AB" w:rsidRDefault="00063C0C">
      <w:pPr>
        <w:spacing w:line="360" w:lineRule="auto"/>
        <w:jc w:val="both"/>
        <w:rPr>
          <w:rFonts w:ascii="Palatino Linotype" w:eastAsia="Palatino Linotype" w:hAnsi="Palatino Linotype" w:cs="Palatino Linotype"/>
          <w:sz w:val="22"/>
          <w:szCs w:val="22"/>
        </w:rPr>
      </w:pPr>
    </w:p>
    <w:p w14:paraId="7BE84C40" w14:textId="77777777" w:rsidR="00063C0C" w:rsidRPr="004C37AB" w:rsidRDefault="00BC7B49">
      <w:pPr>
        <w:tabs>
          <w:tab w:val="left" w:pos="7938"/>
        </w:tabs>
        <w:spacing w:line="360" w:lineRule="auto"/>
        <w:jc w:val="both"/>
        <w:rPr>
          <w:rFonts w:ascii="Palatino Linotype" w:eastAsia="Palatino Linotype" w:hAnsi="Palatino Linotype" w:cs="Palatino Linotype"/>
          <w:sz w:val="22"/>
          <w:szCs w:val="22"/>
        </w:rPr>
      </w:pPr>
      <w:bookmarkStart w:id="14" w:name="_heading=h.3znysh7" w:colFirst="0" w:colLast="0"/>
      <w:bookmarkEnd w:id="14"/>
      <w:r w:rsidRPr="004C37AB">
        <w:rPr>
          <w:rFonts w:ascii="Palatino Linotype" w:eastAsia="Palatino Linotype" w:hAnsi="Palatino Linotype" w:cs="Palatino Linotype"/>
          <w:sz w:val="22"/>
          <w:szCs w:val="22"/>
        </w:rPr>
        <w:t>Al mismo tiempo, por cuanto hace a la procedibilidad del recurso de revisión, una vez realizado el análisis del formato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14:paraId="19C22DC3" w14:textId="77777777" w:rsidR="00063C0C" w:rsidRPr="004C37AB" w:rsidRDefault="00063C0C">
      <w:pPr>
        <w:tabs>
          <w:tab w:val="left" w:pos="7938"/>
        </w:tabs>
        <w:spacing w:line="360" w:lineRule="auto"/>
        <w:jc w:val="both"/>
        <w:rPr>
          <w:rFonts w:ascii="Palatino Linotype" w:eastAsia="Palatino Linotype" w:hAnsi="Palatino Linotype" w:cs="Palatino Linotype"/>
          <w:sz w:val="22"/>
          <w:szCs w:val="22"/>
        </w:rPr>
      </w:pPr>
    </w:p>
    <w:p w14:paraId="496244B7" w14:textId="77777777" w:rsidR="00063C0C" w:rsidRPr="004C37AB" w:rsidRDefault="00BC7B49">
      <w:pPr>
        <w:spacing w:line="360" w:lineRule="auto"/>
        <w:jc w:val="both"/>
        <w:rPr>
          <w:rFonts w:ascii="Palatino Linotype" w:eastAsia="Palatino Linotype" w:hAnsi="Palatino Linotype" w:cs="Palatino Linotype"/>
          <w:sz w:val="22"/>
          <w:szCs w:val="22"/>
        </w:rPr>
      </w:pPr>
      <w:r w:rsidRPr="004C37AB">
        <w:rPr>
          <w:rFonts w:ascii="Palatino Linotype" w:eastAsia="Palatino Linotype" w:hAnsi="Palatino Linotype" w:cs="Palatino Linotype"/>
          <w:sz w:val="22"/>
          <w:szCs w:val="22"/>
        </w:rPr>
        <w:t xml:space="preserve">Finalmente, se advierte que resulta procedente la interposición del recurso, según lo manifestado por la parte </w:t>
      </w:r>
      <w:r w:rsidRPr="004C37AB">
        <w:rPr>
          <w:rFonts w:ascii="Palatino Linotype" w:eastAsia="Palatino Linotype" w:hAnsi="Palatino Linotype" w:cs="Palatino Linotype"/>
          <w:b/>
          <w:sz w:val="22"/>
          <w:szCs w:val="22"/>
        </w:rPr>
        <w:t>Recurrente</w:t>
      </w:r>
      <w:r w:rsidRPr="004C37AB">
        <w:rPr>
          <w:rFonts w:ascii="Palatino Linotype" w:eastAsia="Palatino Linotype" w:hAnsi="Palatino Linotype" w:cs="Palatino Linotype"/>
          <w:sz w:val="22"/>
          <w:szCs w:val="22"/>
        </w:rPr>
        <w:t xml:space="preserve"> en sus motivos de inconformidad, de acuerdo al artículo 179, fracción V del ordenamiento legal citado, que a la letra dice: </w:t>
      </w:r>
    </w:p>
    <w:p w14:paraId="59F30722" w14:textId="77777777" w:rsidR="00063C0C" w:rsidRPr="004C37AB" w:rsidRDefault="00063C0C">
      <w:pPr>
        <w:spacing w:line="360" w:lineRule="auto"/>
        <w:jc w:val="both"/>
        <w:rPr>
          <w:rFonts w:ascii="Palatino Linotype" w:eastAsia="Palatino Linotype" w:hAnsi="Palatino Linotype" w:cs="Palatino Linotype"/>
          <w:sz w:val="22"/>
          <w:szCs w:val="22"/>
        </w:rPr>
      </w:pPr>
    </w:p>
    <w:p w14:paraId="5B657758" w14:textId="77777777" w:rsidR="00063C0C" w:rsidRPr="004C37AB" w:rsidRDefault="00BC7B49">
      <w:pPr>
        <w:ind w:left="567" w:right="902"/>
        <w:jc w:val="both"/>
        <w:rPr>
          <w:rFonts w:ascii="Palatino Linotype" w:eastAsia="Palatino Linotype" w:hAnsi="Palatino Linotype" w:cs="Palatino Linotype"/>
          <w:i/>
          <w:sz w:val="22"/>
          <w:szCs w:val="22"/>
        </w:rPr>
      </w:pPr>
      <w:r w:rsidRPr="004C37AB">
        <w:rPr>
          <w:rFonts w:ascii="Palatino Linotype" w:eastAsia="Palatino Linotype" w:hAnsi="Palatino Linotype" w:cs="Palatino Linotype"/>
          <w:i/>
          <w:sz w:val="22"/>
          <w:szCs w:val="22"/>
        </w:rPr>
        <w:t>“</w:t>
      </w:r>
      <w:r w:rsidRPr="004C37AB">
        <w:rPr>
          <w:rFonts w:ascii="Palatino Linotype" w:eastAsia="Palatino Linotype" w:hAnsi="Palatino Linotype" w:cs="Palatino Linotype"/>
          <w:b/>
          <w:i/>
          <w:sz w:val="22"/>
          <w:szCs w:val="22"/>
        </w:rPr>
        <w:t>Artículo 179.</w:t>
      </w:r>
      <w:r w:rsidRPr="004C37AB">
        <w:rPr>
          <w:rFonts w:ascii="Palatino Linotype" w:eastAsia="Palatino Linotype" w:hAnsi="Palatino Linotype" w:cs="Palatino Linotype"/>
          <w:i/>
          <w:sz w:val="22"/>
          <w:szCs w:val="22"/>
        </w:rPr>
        <w:t xml:space="preserve"> El recurso de revisión es un medio de protección que la Ley otorga a los particulares, para hacer valer su derecho de acceso a la información pública, y procederá en contra de las siguientes causas:</w:t>
      </w:r>
    </w:p>
    <w:p w14:paraId="5EA05C8F" w14:textId="77777777" w:rsidR="00063C0C" w:rsidRPr="004C37AB" w:rsidRDefault="00BC7B49">
      <w:pPr>
        <w:ind w:left="567"/>
        <w:rPr>
          <w:rFonts w:ascii="Palatino Linotype" w:eastAsia="Palatino Linotype" w:hAnsi="Palatino Linotype" w:cs="Palatino Linotype"/>
          <w:b/>
          <w:i/>
          <w:sz w:val="22"/>
          <w:szCs w:val="22"/>
        </w:rPr>
      </w:pPr>
      <w:r w:rsidRPr="004C37AB">
        <w:rPr>
          <w:rFonts w:ascii="Palatino Linotype" w:eastAsia="Palatino Linotype" w:hAnsi="Palatino Linotype" w:cs="Palatino Linotype"/>
          <w:b/>
          <w:i/>
          <w:sz w:val="22"/>
          <w:szCs w:val="22"/>
        </w:rPr>
        <w:t>[…]</w:t>
      </w:r>
    </w:p>
    <w:p w14:paraId="490BC1E0" w14:textId="77777777" w:rsidR="00063C0C" w:rsidRPr="004C37AB" w:rsidRDefault="00BC7B49">
      <w:pPr>
        <w:ind w:left="567"/>
        <w:rPr>
          <w:rFonts w:ascii="Palatino Linotype" w:eastAsia="Palatino Linotype" w:hAnsi="Palatino Linotype" w:cs="Palatino Linotype"/>
          <w:b/>
          <w:i/>
          <w:sz w:val="22"/>
          <w:szCs w:val="22"/>
        </w:rPr>
      </w:pPr>
      <w:r w:rsidRPr="004C37AB">
        <w:rPr>
          <w:rFonts w:ascii="Palatino Linotype" w:eastAsia="Palatino Linotype" w:hAnsi="Palatino Linotype" w:cs="Palatino Linotype"/>
          <w:b/>
          <w:i/>
          <w:sz w:val="22"/>
          <w:szCs w:val="22"/>
        </w:rPr>
        <w:t>V. La entrega de información incompleta;</w:t>
      </w:r>
    </w:p>
    <w:p w14:paraId="631985BD" w14:textId="77777777" w:rsidR="00063C0C" w:rsidRPr="004C37AB" w:rsidRDefault="00BC7B49">
      <w:pPr>
        <w:ind w:left="567"/>
        <w:rPr>
          <w:rFonts w:ascii="Palatino Linotype" w:eastAsia="Palatino Linotype" w:hAnsi="Palatino Linotype" w:cs="Palatino Linotype"/>
          <w:b/>
          <w:i/>
          <w:sz w:val="22"/>
          <w:szCs w:val="22"/>
        </w:rPr>
      </w:pPr>
      <w:r w:rsidRPr="004C37AB">
        <w:rPr>
          <w:rFonts w:ascii="Palatino Linotype" w:eastAsia="Palatino Linotype" w:hAnsi="Palatino Linotype" w:cs="Palatino Linotype"/>
          <w:b/>
          <w:i/>
          <w:sz w:val="22"/>
          <w:szCs w:val="22"/>
        </w:rPr>
        <w:t xml:space="preserve">[…]” </w:t>
      </w:r>
    </w:p>
    <w:p w14:paraId="652C9BEB" w14:textId="77777777" w:rsidR="00063C0C" w:rsidRPr="004C37AB" w:rsidRDefault="00BC7B49">
      <w:pPr>
        <w:ind w:left="567" w:right="1041"/>
        <w:jc w:val="right"/>
        <w:rPr>
          <w:rFonts w:ascii="Palatino Linotype" w:eastAsia="Palatino Linotype" w:hAnsi="Palatino Linotype" w:cs="Palatino Linotype"/>
          <w:b/>
          <w:i/>
          <w:sz w:val="22"/>
          <w:szCs w:val="22"/>
        </w:rPr>
      </w:pPr>
      <w:r w:rsidRPr="004C37AB">
        <w:rPr>
          <w:rFonts w:ascii="Palatino Linotype" w:eastAsia="Palatino Linotype" w:hAnsi="Palatino Linotype" w:cs="Palatino Linotype"/>
          <w:i/>
          <w:sz w:val="22"/>
          <w:szCs w:val="22"/>
        </w:rPr>
        <w:t>(Énfasis añadido)</w:t>
      </w:r>
    </w:p>
    <w:p w14:paraId="7B6674AA" w14:textId="77777777" w:rsidR="00063C0C" w:rsidRPr="004C37AB" w:rsidRDefault="00063C0C">
      <w:pPr>
        <w:spacing w:before="120" w:after="120"/>
        <w:ind w:left="567"/>
        <w:rPr>
          <w:rFonts w:ascii="Palatino Linotype" w:eastAsia="Palatino Linotype" w:hAnsi="Palatino Linotype" w:cs="Palatino Linotype"/>
          <w:b/>
          <w:i/>
          <w:sz w:val="22"/>
          <w:szCs w:val="22"/>
        </w:rPr>
      </w:pPr>
    </w:p>
    <w:p w14:paraId="249685FC" w14:textId="77777777" w:rsidR="00063C0C" w:rsidRPr="004C37AB" w:rsidRDefault="00BC7B49">
      <w:pPr>
        <w:spacing w:line="360" w:lineRule="auto"/>
        <w:jc w:val="both"/>
        <w:rPr>
          <w:rFonts w:ascii="Palatino Linotype" w:eastAsia="Palatino Linotype" w:hAnsi="Palatino Linotype" w:cs="Palatino Linotype"/>
          <w:sz w:val="22"/>
          <w:szCs w:val="22"/>
        </w:rPr>
      </w:pPr>
      <w:r w:rsidRPr="004C37AB">
        <w:rPr>
          <w:rFonts w:ascii="Palatino Linotype" w:eastAsia="Palatino Linotype" w:hAnsi="Palatino Linotype" w:cs="Palatino Linotype"/>
          <w:b/>
          <w:sz w:val="22"/>
          <w:szCs w:val="22"/>
        </w:rPr>
        <w:t xml:space="preserve">Tercero. Materia de la revisión. </w:t>
      </w:r>
      <w:r w:rsidRPr="004C37AB">
        <w:rPr>
          <w:rFonts w:ascii="Palatino Linotype" w:eastAsia="Palatino Linotype" w:hAnsi="Palatino Linotype" w:cs="Palatino Linotype"/>
          <w:sz w:val="22"/>
          <w:szCs w:val="22"/>
        </w:rPr>
        <w:t xml:space="preserve">De la revisión a las constancias y documentos que obran en el expediente electrónico se advierte, que el tema sobre el que este Organismo Garante de Transparencia y Acceso a la Información se pronunciará será: </w:t>
      </w:r>
      <w:r w:rsidRPr="004C37AB">
        <w:rPr>
          <w:rFonts w:ascii="Palatino Linotype" w:eastAsia="Palatino Linotype" w:hAnsi="Palatino Linotype" w:cs="Palatino Linotype"/>
          <w:b/>
          <w:sz w:val="22"/>
          <w:szCs w:val="22"/>
        </w:rPr>
        <w:t xml:space="preserve">verificar si la respuesta otorgada por el Sujeto Obligado es adecuada y suficiente para satisfacer el derecho de acceso a la información pública </w:t>
      </w:r>
      <w:r w:rsidRPr="004C37AB">
        <w:rPr>
          <w:rFonts w:ascii="Palatino Linotype" w:eastAsia="Palatino Linotype" w:hAnsi="Palatino Linotype" w:cs="Palatino Linotype"/>
          <w:sz w:val="22"/>
          <w:szCs w:val="22"/>
        </w:rPr>
        <w:t xml:space="preserve">de </w:t>
      </w:r>
      <w:r w:rsidRPr="004C37AB">
        <w:rPr>
          <w:rFonts w:ascii="Palatino Linotype" w:eastAsia="Palatino Linotype" w:hAnsi="Palatino Linotype" w:cs="Palatino Linotype"/>
          <w:b/>
          <w:sz w:val="22"/>
          <w:szCs w:val="22"/>
        </w:rPr>
        <w:t>la parte</w:t>
      </w:r>
      <w:r w:rsidRPr="004C37AB">
        <w:rPr>
          <w:rFonts w:ascii="Palatino Linotype" w:eastAsia="Palatino Linotype" w:hAnsi="Palatino Linotype" w:cs="Palatino Linotype"/>
          <w:sz w:val="22"/>
          <w:szCs w:val="22"/>
        </w:rPr>
        <w:t xml:space="preserve"> </w:t>
      </w:r>
      <w:r w:rsidRPr="004C37AB">
        <w:rPr>
          <w:rFonts w:ascii="Palatino Linotype" w:eastAsia="Palatino Linotype" w:hAnsi="Palatino Linotype" w:cs="Palatino Linotype"/>
          <w:b/>
          <w:sz w:val="22"/>
          <w:szCs w:val="22"/>
        </w:rPr>
        <w:t>Recurrente</w:t>
      </w:r>
      <w:r w:rsidRPr="004C37AB">
        <w:rPr>
          <w:rFonts w:ascii="Palatino Linotype" w:eastAsia="Palatino Linotype" w:hAnsi="Palatino Linotype" w:cs="Palatino Linotype"/>
          <w:sz w:val="22"/>
          <w:szCs w:val="22"/>
        </w:rPr>
        <w:t>, o en su defecto, en caso de ser procedente, ordenar la entrega de información.</w:t>
      </w:r>
    </w:p>
    <w:p w14:paraId="3D9EE180" w14:textId="77777777" w:rsidR="00063C0C" w:rsidRPr="004C37AB" w:rsidRDefault="00063C0C">
      <w:pPr>
        <w:spacing w:line="360" w:lineRule="auto"/>
        <w:jc w:val="both"/>
        <w:rPr>
          <w:rFonts w:ascii="Palatino Linotype" w:eastAsia="Palatino Linotype" w:hAnsi="Palatino Linotype" w:cs="Palatino Linotype"/>
          <w:b/>
          <w:sz w:val="22"/>
          <w:szCs w:val="22"/>
        </w:rPr>
      </w:pPr>
    </w:p>
    <w:p w14:paraId="133DB3E2" w14:textId="77777777" w:rsidR="00063C0C" w:rsidRPr="004C37AB" w:rsidRDefault="00BC7B49">
      <w:pPr>
        <w:pBdr>
          <w:top w:val="nil"/>
          <w:left w:val="nil"/>
          <w:bottom w:val="nil"/>
          <w:right w:val="nil"/>
          <w:between w:val="nil"/>
        </w:pBdr>
        <w:spacing w:line="360" w:lineRule="auto"/>
        <w:jc w:val="both"/>
        <w:rPr>
          <w:sz w:val="22"/>
          <w:szCs w:val="22"/>
        </w:rPr>
      </w:pPr>
      <w:bookmarkStart w:id="15" w:name="_heading=h.2et92p0" w:colFirst="0" w:colLast="0"/>
      <w:bookmarkEnd w:id="15"/>
      <w:r w:rsidRPr="004C37AB">
        <w:rPr>
          <w:rFonts w:ascii="Palatino Linotype" w:eastAsia="Palatino Linotype" w:hAnsi="Palatino Linotype" w:cs="Palatino Linotype"/>
          <w:b/>
          <w:sz w:val="22"/>
          <w:szCs w:val="22"/>
        </w:rPr>
        <w:lastRenderedPageBreak/>
        <w:t xml:space="preserve">Cuarto. Estudio del asunto </w:t>
      </w:r>
      <w:r w:rsidRPr="004C37AB">
        <w:rPr>
          <w:rFonts w:ascii="Palatino Linotype" w:eastAsia="Palatino Linotype" w:hAnsi="Palatino Linotype" w:cs="Palatino Linotype"/>
          <w:sz w:val="22"/>
          <w:szCs w:val="22"/>
        </w:rPr>
        <w:t xml:space="preserve">Antes de entrar al análisis de los pronunciamientos del </w:t>
      </w:r>
      <w:r w:rsidRPr="004C37AB">
        <w:rPr>
          <w:rFonts w:ascii="Palatino Linotype" w:eastAsia="Palatino Linotype" w:hAnsi="Palatino Linotype" w:cs="Palatino Linotype"/>
          <w:b/>
          <w:sz w:val="22"/>
          <w:szCs w:val="22"/>
        </w:rPr>
        <w:t>Sujeto Obligado</w:t>
      </w:r>
      <w:r w:rsidRPr="004C37AB">
        <w:rPr>
          <w:rFonts w:ascii="Palatino Linotype" w:eastAsia="Palatino Linotype" w:hAnsi="Palatino Linotype" w:cs="Palatino Linotype"/>
          <w:sz w:val="22"/>
          <w:szCs w:val="22"/>
        </w:rPr>
        <w:t xml:space="preserve"> en la respuesta proporcionada, es necesario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14:paraId="412AAA69" w14:textId="77777777" w:rsidR="00063C0C" w:rsidRPr="004C37AB" w:rsidRDefault="00BC7B49">
      <w:pPr>
        <w:pBdr>
          <w:top w:val="nil"/>
          <w:left w:val="nil"/>
          <w:bottom w:val="nil"/>
          <w:right w:val="nil"/>
          <w:between w:val="nil"/>
        </w:pBdr>
        <w:spacing w:before="240" w:after="240"/>
        <w:ind w:left="851" w:right="850"/>
        <w:jc w:val="both"/>
      </w:pPr>
      <w:r w:rsidRPr="004C37AB">
        <w:rPr>
          <w:rFonts w:ascii="Palatino Linotype" w:eastAsia="Palatino Linotype" w:hAnsi="Palatino Linotype" w:cs="Palatino Linotype"/>
          <w:b/>
          <w:i/>
          <w:sz w:val="22"/>
          <w:szCs w:val="22"/>
          <w:u w:val="single"/>
        </w:rPr>
        <w:t>Artículo 1o. En los Estados Unidos Mexicanos todas las personas gozarán de los derechos humanos reconocidos en esta Constitución y en los tratados internacionales de los que el Estado Mexicano sea parte</w:t>
      </w:r>
      <w:r w:rsidRPr="004C37AB">
        <w:rPr>
          <w:rFonts w:ascii="Palatino Linotype" w:eastAsia="Palatino Linotype" w:hAnsi="Palatino Linotype" w:cs="Palatino Linotype"/>
          <w:i/>
          <w:sz w:val="22"/>
          <w:szCs w:val="22"/>
        </w:rPr>
        <w:t>, así como de las garantías para su protección, cuyo ejercicio no podrá restringirse ni suspenderse, salvo en los casos y bajo las condiciones que esta Constitución establece.</w:t>
      </w:r>
    </w:p>
    <w:p w14:paraId="1CD858A9" w14:textId="77777777" w:rsidR="00063C0C" w:rsidRPr="004C37AB" w:rsidRDefault="00BC7B49">
      <w:pPr>
        <w:pBdr>
          <w:top w:val="nil"/>
          <w:left w:val="nil"/>
          <w:bottom w:val="nil"/>
          <w:right w:val="nil"/>
          <w:between w:val="nil"/>
        </w:pBdr>
        <w:spacing w:before="240" w:after="240"/>
        <w:ind w:left="851" w:right="850"/>
        <w:jc w:val="both"/>
      </w:pPr>
      <w:r w:rsidRPr="004C37AB">
        <w:rPr>
          <w:rFonts w:ascii="Palatino Linotype" w:eastAsia="Palatino Linotype" w:hAnsi="Palatino Linotype" w:cs="Palatino Linotype"/>
          <w:b/>
          <w:i/>
          <w:sz w:val="22"/>
          <w:szCs w:val="22"/>
        </w:rPr>
        <w:t>Las normas relativas a los derechos humanos se interpretarán de conformidad con esta Constitución y con los tratados internacionales de la materia favoreciendo en todo tiempo a las personas la protección más amplia.</w:t>
      </w:r>
    </w:p>
    <w:p w14:paraId="32CE0F0E" w14:textId="77777777" w:rsidR="00063C0C" w:rsidRPr="004C37AB" w:rsidRDefault="00BC7B49">
      <w:pPr>
        <w:pBdr>
          <w:top w:val="nil"/>
          <w:left w:val="nil"/>
          <w:bottom w:val="nil"/>
          <w:right w:val="nil"/>
          <w:between w:val="nil"/>
        </w:pBdr>
        <w:spacing w:before="240" w:after="240"/>
        <w:ind w:left="851" w:right="850"/>
        <w:jc w:val="both"/>
      </w:pPr>
      <w:r w:rsidRPr="004C37AB">
        <w:rPr>
          <w:rFonts w:ascii="Palatino Linotype" w:eastAsia="Palatino Linotype" w:hAnsi="Palatino Linotype" w:cs="Palatino Linotype"/>
          <w:b/>
          <w:i/>
          <w:sz w:val="22"/>
          <w:szCs w:val="22"/>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4C37AB">
        <w:rPr>
          <w:rFonts w:ascii="Palatino Linotype" w:eastAsia="Palatino Linotype" w:hAnsi="Palatino Linotype" w:cs="Palatino Linotype"/>
          <w:i/>
          <w:sz w:val="22"/>
          <w:szCs w:val="22"/>
        </w:rPr>
        <w:t xml:space="preserve"> En consecuencia, el Estado deberá prevenir, investigar, sancionar y reparar las violaciones a los derechos humanos, en los términos que establezca la ley</w:t>
      </w:r>
    </w:p>
    <w:p w14:paraId="262466C0" w14:textId="77777777" w:rsidR="00063C0C" w:rsidRPr="004C37AB" w:rsidRDefault="00BC7B49">
      <w:pPr>
        <w:pBdr>
          <w:top w:val="nil"/>
          <w:left w:val="nil"/>
          <w:bottom w:val="nil"/>
          <w:right w:val="nil"/>
          <w:between w:val="nil"/>
        </w:pBdr>
        <w:spacing w:before="240" w:after="240"/>
        <w:ind w:left="851" w:right="850"/>
        <w:jc w:val="both"/>
      </w:pPr>
      <w:r w:rsidRPr="004C37AB">
        <w:rPr>
          <w:rFonts w:ascii="Palatino Linotype" w:eastAsia="Palatino Linotype" w:hAnsi="Palatino Linotype" w:cs="Palatino Linotype"/>
          <w:i/>
          <w:sz w:val="22"/>
          <w:szCs w:val="22"/>
        </w:rPr>
        <w:t>[…]</w:t>
      </w:r>
    </w:p>
    <w:p w14:paraId="5D86A558" w14:textId="77777777" w:rsidR="00063C0C" w:rsidRPr="004C37AB" w:rsidRDefault="00BC7B49">
      <w:pPr>
        <w:pBdr>
          <w:top w:val="nil"/>
          <w:left w:val="nil"/>
          <w:bottom w:val="nil"/>
          <w:right w:val="nil"/>
          <w:between w:val="nil"/>
        </w:pBdr>
        <w:spacing w:before="240" w:after="240"/>
        <w:ind w:left="851" w:right="901"/>
        <w:jc w:val="both"/>
      </w:pPr>
      <w:r w:rsidRPr="004C37AB">
        <w:rPr>
          <w:rFonts w:ascii="Palatino Linotype" w:eastAsia="Palatino Linotype" w:hAnsi="Palatino Linotype" w:cs="Palatino Linotype"/>
          <w:b/>
          <w:i/>
          <w:sz w:val="22"/>
          <w:szCs w:val="22"/>
        </w:rPr>
        <w:t>“Artículo 6o.</w:t>
      </w:r>
    </w:p>
    <w:p w14:paraId="118219C2" w14:textId="77777777" w:rsidR="00063C0C" w:rsidRPr="004C37AB" w:rsidRDefault="00BC7B49">
      <w:pPr>
        <w:pBdr>
          <w:top w:val="nil"/>
          <w:left w:val="nil"/>
          <w:bottom w:val="nil"/>
          <w:right w:val="nil"/>
          <w:between w:val="nil"/>
        </w:pBdr>
        <w:spacing w:before="240" w:after="240"/>
        <w:ind w:left="851" w:right="901"/>
        <w:jc w:val="both"/>
      </w:pPr>
      <w:r w:rsidRPr="004C37AB">
        <w:rPr>
          <w:rFonts w:ascii="Palatino Linotype" w:eastAsia="Palatino Linotype" w:hAnsi="Palatino Linotype" w:cs="Palatino Linotype"/>
          <w:i/>
          <w:sz w:val="22"/>
          <w:szCs w:val="22"/>
        </w:rPr>
        <w:t>[...]</w:t>
      </w:r>
    </w:p>
    <w:p w14:paraId="4722D376" w14:textId="77777777" w:rsidR="00063C0C" w:rsidRPr="004C37AB" w:rsidRDefault="00BC7B49">
      <w:pPr>
        <w:pBdr>
          <w:top w:val="nil"/>
          <w:left w:val="nil"/>
          <w:bottom w:val="nil"/>
          <w:right w:val="nil"/>
          <w:between w:val="nil"/>
        </w:pBdr>
        <w:spacing w:before="240" w:after="240"/>
        <w:ind w:left="851" w:right="851"/>
        <w:jc w:val="both"/>
      </w:pPr>
      <w:r w:rsidRPr="004C37AB">
        <w:rPr>
          <w:rFonts w:ascii="Palatino Linotype" w:eastAsia="Palatino Linotype" w:hAnsi="Palatino Linotype" w:cs="Palatino Linotype"/>
          <w:b/>
          <w:i/>
          <w:sz w:val="22"/>
          <w:szCs w:val="22"/>
        </w:rPr>
        <w:t xml:space="preserve">A. Para el ejercicio del derecho de acceso a la información, la Federación y </w:t>
      </w:r>
      <w:r w:rsidRPr="004C37AB">
        <w:rPr>
          <w:rFonts w:ascii="Palatino Linotype" w:eastAsia="Palatino Linotype" w:hAnsi="Palatino Linotype" w:cs="Palatino Linotype"/>
          <w:b/>
          <w:i/>
          <w:sz w:val="22"/>
          <w:szCs w:val="22"/>
          <w:u w:val="single"/>
        </w:rPr>
        <w:t>las entidades federativas</w:t>
      </w:r>
      <w:r w:rsidRPr="004C37AB">
        <w:rPr>
          <w:rFonts w:ascii="Palatino Linotype" w:eastAsia="Palatino Linotype" w:hAnsi="Palatino Linotype" w:cs="Palatino Linotype"/>
          <w:b/>
          <w:i/>
          <w:sz w:val="22"/>
          <w:szCs w:val="22"/>
        </w:rPr>
        <w:t>,</w:t>
      </w:r>
      <w:r w:rsidRPr="004C37AB">
        <w:rPr>
          <w:rFonts w:ascii="Palatino Linotype" w:eastAsia="Palatino Linotype" w:hAnsi="Palatino Linotype" w:cs="Palatino Linotype"/>
          <w:i/>
          <w:sz w:val="22"/>
          <w:szCs w:val="22"/>
        </w:rPr>
        <w:t xml:space="preserve"> en el ámbito de sus respectivas competencias, se regirán por los siguientes principios y bases:</w:t>
      </w:r>
    </w:p>
    <w:p w14:paraId="1E17213F" w14:textId="77777777" w:rsidR="00063C0C" w:rsidRPr="004C37AB" w:rsidRDefault="00BC7B49">
      <w:pPr>
        <w:pBdr>
          <w:top w:val="nil"/>
          <w:left w:val="nil"/>
          <w:bottom w:val="nil"/>
          <w:right w:val="nil"/>
          <w:between w:val="nil"/>
        </w:pBdr>
        <w:spacing w:before="240" w:after="240"/>
        <w:ind w:left="851" w:right="851"/>
        <w:jc w:val="both"/>
      </w:pPr>
      <w:r w:rsidRPr="004C37AB">
        <w:rPr>
          <w:rFonts w:ascii="Palatino Linotype" w:eastAsia="Palatino Linotype" w:hAnsi="Palatino Linotype" w:cs="Palatino Linotype"/>
          <w:i/>
          <w:sz w:val="22"/>
          <w:szCs w:val="22"/>
        </w:rPr>
        <w:lastRenderedPageBreak/>
        <w:t> </w:t>
      </w:r>
      <w:r w:rsidRPr="004C37AB">
        <w:rPr>
          <w:rFonts w:ascii="Palatino Linotype" w:eastAsia="Palatino Linotype" w:hAnsi="Palatino Linotype" w:cs="Palatino Linotype"/>
          <w:b/>
          <w:i/>
          <w:sz w:val="22"/>
          <w:szCs w:val="22"/>
        </w:rPr>
        <w:t xml:space="preserve">I. </w:t>
      </w:r>
      <w:r w:rsidRPr="004C37AB">
        <w:rPr>
          <w:rFonts w:ascii="Palatino Linotype" w:eastAsia="Palatino Linotype" w:hAnsi="Palatino Linotype" w:cs="Palatino Linotype"/>
          <w:b/>
          <w:i/>
          <w:sz w:val="22"/>
          <w:szCs w:val="22"/>
          <w:u w:val="single"/>
        </w:rPr>
        <w:t>Toda la información en posesión de cualquier autoridad, entidad, órgano y organismo de los Poderes</w:t>
      </w:r>
      <w:r w:rsidRPr="004C37AB">
        <w:rPr>
          <w:rFonts w:ascii="Palatino Linotype" w:eastAsia="Palatino Linotype" w:hAnsi="Palatino Linotype" w:cs="Palatino Linotype"/>
          <w:i/>
          <w:sz w:val="22"/>
          <w:szCs w:val="22"/>
        </w:rPr>
        <w:t xml:space="preserve"> Ejecutivo, Legislativo </w:t>
      </w:r>
      <w:r w:rsidRPr="004C37AB">
        <w:rPr>
          <w:rFonts w:ascii="Palatino Linotype" w:eastAsia="Palatino Linotype" w:hAnsi="Palatino Linotype" w:cs="Palatino Linotype"/>
          <w:b/>
          <w:i/>
          <w:sz w:val="22"/>
          <w:szCs w:val="22"/>
          <w:u w:val="single"/>
        </w:rPr>
        <w:t>y Judicial</w:t>
      </w:r>
      <w:r w:rsidRPr="004C37AB">
        <w:rPr>
          <w:rFonts w:ascii="Palatino Linotype" w:eastAsia="Palatino Linotype" w:hAnsi="Palatino Linotype" w:cs="Palatino Linotype"/>
          <w:i/>
          <w:sz w:val="22"/>
          <w:szCs w:val="22"/>
        </w:rPr>
        <w:t xml:space="preserve">, órganos autónomos, partidos políticos, fideicomisos y fondos públicos, así como de cualquier persona física, moral o sindicato que reciba y ejerza recursos públicos o realice actos de autoridad en el ámbito federal, estatal y municipal, </w:t>
      </w:r>
      <w:r w:rsidRPr="004C37AB">
        <w:rPr>
          <w:rFonts w:ascii="Palatino Linotype" w:eastAsia="Palatino Linotype" w:hAnsi="Palatino Linotype" w:cs="Palatino Linotype"/>
          <w:b/>
          <w:i/>
          <w:sz w:val="22"/>
          <w:szCs w:val="22"/>
        </w:rPr>
        <w:t>es pública y sólo podrá ser reservada temporalmente por razones de interés público y seguridad nacional,</w:t>
      </w:r>
      <w:r w:rsidRPr="004C37AB">
        <w:rPr>
          <w:rFonts w:ascii="Palatino Linotype" w:eastAsia="Palatino Linotype" w:hAnsi="Palatino Linotype" w:cs="Palatino Linotype"/>
          <w:i/>
          <w:sz w:val="22"/>
          <w:szCs w:val="22"/>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78633D62" w14:textId="77777777" w:rsidR="00063C0C" w:rsidRPr="004C37AB" w:rsidRDefault="00BC7B49">
      <w:pPr>
        <w:pBdr>
          <w:top w:val="nil"/>
          <w:left w:val="nil"/>
          <w:bottom w:val="nil"/>
          <w:right w:val="nil"/>
          <w:between w:val="nil"/>
        </w:pBdr>
        <w:spacing w:before="240" w:after="240"/>
        <w:ind w:left="851" w:right="851"/>
        <w:jc w:val="both"/>
      </w:pPr>
      <w:r w:rsidRPr="004C37AB">
        <w:rPr>
          <w:rFonts w:ascii="Palatino Linotype" w:eastAsia="Palatino Linotype" w:hAnsi="Palatino Linotype" w:cs="Palatino Linotype"/>
          <w:i/>
          <w:sz w:val="22"/>
          <w:szCs w:val="22"/>
        </w:rPr>
        <w:t> </w:t>
      </w:r>
      <w:r w:rsidRPr="004C37AB">
        <w:rPr>
          <w:rFonts w:ascii="Palatino Linotype" w:eastAsia="Palatino Linotype" w:hAnsi="Palatino Linotype" w:cs="Palatino Linotype"/>
          <w:b/>
          <w:i/>
          <w:sz w:val="22"/>
          <w:szCs w:val="22"/>
        </w:rPr>
        <w:t>II. La información que se refiere a la vida privada y los datos personales será protegida en los términos y con las excepciones que fijen las leyes.</w:t>
      </w:r>
    </w:p>
    <w:p w14:paraId="1236CE18" w14:textId="77777777" w:rsidR="00063C0C" w:rsidRPr="004C37AB" w:rsidRDefault="00BC7B49">
      <w:pPr>
        <w:pBdr>
          <w:top w:val="nil"/>
          <w:left w:val="nil"/>
          <w:bottom w:val="nil"/>
          <w:right w:val="nil"/>
          <w:between w:val="nil"/>
        </w:pBdr>
        <w:spacing w:before="240" w:after="240"/>
        <w:ind w:left="851" w:right="851"/>
        <w:jc w:val="both"/>
      </w:pPr>
      <w:r w:rsidRPr="004C37AB">
        <w:rPr>
          <w:rFonts w:ascii="Palatino Linotype" w:eastAsia="Palatino Linotype" w:hAnsi="Palatino Linotype" w:cs="Palatino Linotype"/>
          <w:i/>
          <w:sz w:val="22"/>
          <w:szCs w:val="22"/>
        </w:rPr>
        <w:t> </w:t>
      </w:r>
      <w:r w:rsidRPr="004C37AB">
        <w:rPr>
          <w:rFonts w:ascii="Palatino Linotype" w:eastAsia="Palatino Linotype" w:hAnsi="Palatino Linotype" w:cs="Palatino Linotype"/>
          <w:b/>
          <w:i/>
          <w:sz w:val="22"/>
          <w:szCs w:val="22"/>
        </w:rPr>
        <w:t xml:space="preserve">III. </w:t>
      </w:r>
      <w:r w:rsidRPr="004C37AB">
        <w:rPr>
          <w:rFonts w:ascii="Palatino Linotype" w:eastAsia="Palatino Linotype" w:hAnsi="Palatino Linotype" w:cs="Palatino Linotype"/>
          <w:b/>
          <w:i/>
          <w:sz w:val="22"/>
          <w:szCs w:val="22"/>
          <w:u w:val="single"/>
        </w:rPr>
        <w:t>Toda persona, sin necesidad de acreditar interés alguno o justificar su utilización, tendrá acceso gratuito a la información pública,</w:t>
      </w:r>
      <w:r w:rsidRPr="004C37AB">
        <w:rPr>
          <w:rFonts w:ascii="Palatino Linotype" w:eastAsia="Palatino Linotype" w:hAnsi="Palatino Linotype" w:cs="Palatino Linotype"/>
          <w:i/>
          <w:sz w:val="22"/>
          <w:szCs w:val="22"/>
        </w:rPr>
        <w:t xml:space="preserve"> a sus datos personales o a la rectificación de éstos.</w:t>
      </w:r>
    </w:p>
    <w:p w14:paraId="5B8D1B00" w14:textId="77777777" w:rsidR="00063C0C" w:rsidRPr="004C37AB" w:rsidRDefault="00BC7B49">
      <w:pPr>
        <w:pBdr>
          <w:top w:val="nil"/>
          <w:left w:val="nil"/>
          <w:bottom w:val="nil"/>
          <w:right w:val="nil"/>
          <w:between w:val="nil"/>
        </w:pBdr>
        <w:spacing w:before="240" w:after="240"/>
        <w:ind w:left="851" w:right="851"/>
        <w:jc w:val="both"/>
      </w:pPr>
      <w:r w:rsidRPr="004C37AB">
        <w:rPr>
          <w:rFonts w:ascii="Palatino Linotype" w:eastAsia="Palatino Linotype" w:hAnsi="Palatino Linotype" w:cs="Palatino Linotype"/>
          <w:i/>
          <w:sz w:val="22"/>
          <w:szCs w:val="22"/>
        </w:rPr>
        <w:t> </w:t>
      </w:r>
      <w:r w:rsidRPr="004C37AB">
        <w:rPr>
          <w:rFonts w:ascii="Palatino Linotype" w:eastAsia="Palatino Linotype" w:hAnsi="Palatino Linotype" w:cs="Palatino Linotype"/>
          <w:b/>
          <w:i/>
          <w:sz w:val="22"/>
          <w:szCs w:val="22"/>
        </w:rPr>
        <w:t xml:space="preserve">IV. </w:t>
      </w:r>
      <w:r w:rsidRPr="004C37AB">
        <w:rPr>
          <w:rFonts w:ascii="Palatino Linotype" w:eastAsia="Palatino Linotype" w:hAnsi="Palatino Linotype" w:cs="Palatino Linotype"/>
          <w:i/>
          <w:sz w:val="22"/>
          <w:szCs w:val="22"/>
        </w:rPr>
        <w:t>Se establecerán mecanismos de acceso a la información y procedimientos de revisión expeditos que se sustanciarán ante los organismos autónomos especializados e imparciales que establece esta Constitución.</w:t>
      </w:r>
    </w:p>
    <w:p w14:paraId="4F51B640" w14:textId="77777777" w:rsidR="00063C0C" w:rsidRPr="004C37AB" w:rsidRDefault="00BC7B49">
      <w:pPr>
        <w:pBdr>
          <w:top w:val="nil"/>
          <w:left w:val="nil"/>
          <w:bottom w:val="nil"/>
          <w:right w:val="nil"/>
          <w:between w:val="nil"/>
        </w:pBdr>
        <w:spacing w:before="240" w:after="240"/>
        <w:ind w:left="851" w:right="851"/>
        <w:jc w:val="both"/>
      </w:pPr>
      <w:r w:rsidRPr="004C37AB">
        <w:rPr>
          <w:rFonts w:ascii="Palatino Linotype" w:eastAsia="Palatino Linotype" w:hAnsi="Palatino Linotype" w:cs="Palatino Linotype"/>
          <w:b/>
          <w:i/>
          <w:sz w:val="22"/>
          <w:szCs w:val="22"/>
        </w:rPr>
        <w:t xml:space="preserve">V. </w:t>
      </w:r>
      <w:r w:rsidRPr="004C37AB">
        <w:rPr>
          <w:rFonts w:ascii="Palatino Linotype" w:eastAsia="Palatino Linotype" w:hAnsi="Palatino Linotype" w:cs="Palatino Linotype"/>
          <w:i/>
          <w:sz w:val="22"/>
          <w:szCs w:val="22"/>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0CC99AA2" w14:textId="77777777" w:rsidR="00063C0C" w:rsidRPr="004C37AB" w:rsidRDefault="00BC7B49">
      <w:pPr>
        <w:pBdr>
          <w:top w:val="nil"/>
          <w:left w:val="nil"/>
          <w:bottom w:val="nil"/>
          <w:right w:val="nil"/>
          <w:between w:val="nil"/>
        </w:pBdr>
        <w:spacing w:before="240" w:after="240"/>
        <w:ind w:left="851" w:right="851"/>
        <w:jc w:val="both"/>
      </w:pPr>
      <w:r w:rsidRPr="004C37AB">
        <w:rPr>
          <w:rFonts w:ascii="Palatino Linotype" w:eastAsia="Palatino Linotype" w:hAnsi="Palatino Linotype" w:cs="Palatino Linotype"/>
          <w:i/>
          <w:sz w:val="22"/>
          <w:szCs w:val="22"/>
        </w:rPr>
        <w:t> </w:t>
      </w:r>
      <w:r w:rsidRPr="004C37AB">
        <w:rPr>
          <w:rFonts w:ascii="Palatino Linotype" w:eastAsia="Palatino Linotype" w:hAnsi="Palatino Linotype" w:cs="Palatino Linotype"/>
          <w:b/>
          <w:i/>
          <w:sz w:val="22"/>
          <w:szCs w:val="22"/>
        </w:rPr>
        <w:t xml:space="preserve">VI. </w:t>
      </w:r>
      <w:r w:rsidRPr="004C37AB">
        <w:rPr>
          <w:rFonts w:ascii="Palatino Linotype" w:eastAsia="Palatino Linotype" w:hAnsi="Palatino Linotype" w:cs="Palatino Linotype"/>
          <w:i/>
          <w:sz w:val="22"/>
          <w:szCs w:val="22"/>
        </w:rPr>
        <w:t>Las leyes determinarán la manera en que los sujetos obligados deberán hacer pública la información relativa a los recursos públicos que entreguen a personas físicas o morales.</w:t>
      </w:r>
    </w:p>
    <w:p w14:paraId="2D3DE31D" w14:textId="77777777" w:rsidR="00063C0C" w:rsidRPr="004C37AB" w:rsidRDefault="00BC7B49">
      <w:pPr>
        <w:pBdr>
          <w:top w:val="nil"/>
          <w:left w:val="nil"/>
          <w:bottom w:val="nil"/>
          <w:right w:val="nil"/>
          <w:between w:val="nil"/>
        </w:pBdr>
        <w:spacing w:before="240" w:after="240"/>
        <w:ind w:left="851" w:right="851"/>
        <w:jc w:val="both"/>
      </w:pPr>
      <w:r w:rsidRPr="004C37AB">
        <w:rPr>
          <w:rFonts w:ascii="Palatino Linotype" w:eastAsia="Palatino Linotype" w:hAnsi="Palatino Linotype" w:cs="Palatino Linotype"/>
          <w:i/>
          <w:sz w:val="22"/>
          <w:szCs w:val="22"/>
        </w:rPr>
        <w:t> </w:t>
      </w:r>
      <w:r w:rsidRPr="004C37AB">
        <w:rPr>
          <w:rFonts w:ascii="Palatino Linotype" w:eastAsia="Palatino Linotype" w:hAnsi="Palatino Linotype" w:cs="Palatino Linotype"/>
          <w:b/>
          <w:i/>
          <w:sz w:val="22"/>
          <w:szCs w:val="22"/>
        </w:rPr>
        <w:t xml:space="preserve">VII. </w:t>
      </w:r>
      <w:r w:rsidRPr="004C37AB">
        <w:rPr>
          <w:rFonts w:ascii="Palatino Linotype" w:eastAsia="Palatino Linotype" w:hAnsi="Palatino Linotype" w:cs="Palatino Linotype"/>
          <w:i/>
          <w:sz w:val="22"/>
          <w:szCs w:val="22"/>
        </w:rPr>
        <w:t>La inobservancia a las disposiciones en materia de acceso a la información pública será sancionada en los términos que dispongan las leyes. [...]</w:t>
      </w:r>
    </w:p>
    <w:p w14:paraId="3A3E9418" w14:textId="77777777" w:rsidR="00063C0C" w:rsidRPr="004C37AB" w:rsidRDefault="00BC7B49">
      <w:pPr>
        <w:pBdr>
          <w:top w:val="nil"/>
          <w:left w:val="nil"/>
          <w:bottom w:val="nil"/>
          <w:right w:val="nil"/>
          <w:between w:val="nil"/>
        </w:pBdr>
        <w:spacing w:before="240" w:after="240" w:line="360" w:lineRule="auto"/>
        <w:jc w:val="both"/>
        <w:rPr>
          <w:sz w:val="22"/>
          <w:szCs w:val="22"/>
        </w:rPr>
      </w:pPr>
      <w:r w:rsidRPr="004C37AB">
        <w:rPr>
          <w:rFonts w:ascii="Palatino Linotype" w:eastAsia="Palatino Linotype" w:hAnsi="Palatino Linotype" w:cs="Palatino Linotype"/>
          <w:sz w:val="22"/>
          <w:szCs w:val="22"/>
        </w:rPr>
        <w:t xml:space="preserve">Esto es, que cualquier persona tiene el derecho al acceso de la información pública, información que consiste en aquella que sea generada, obtenida, adquirida, transformada, </w:t>
      </w:r>
      <w:r w:rsidRPr="004C37AB">
        <w:rPr>
          <w:rFonts w:ascii="Palatino Linotype" w:eastAsia="Palatino Linotype" w:hAnsi="Palatino Linotype" w:cs="Palatino Linotype"/>
          <w:sz w:val="22"/>
          <w:szCs w:val="22"/>
        </w:rPr>
        <w:lastRenderedPageBreak/>
        <w:t>administrada o en posesión de los Sujetos Obligados, como así también lo señala la Ley de Transparencia y Acceso a la Información Pública del Estado de México y Municipios en su artículo 4,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14:paraId="0DC43E47" w14:textId="77777777" w:rsidR="00063C0C" w:rsidRPr="004C37AB" w:rsidRDefault="00BC7B49">
      <w:pPr>
        <w:pBdr>
          <w:top w:val="nil"/>
          <w:left w:val="nil"/>
          <w:bottom w:val="nil"/>
          <w:right w:val="nil"/>
          <w:between w:val="nil"/>
        </w:pBdr>
        <w:spacing w:before="240" w:after="240"/>
        <w:ind w:left="709" w:right="760"/>
        <w:jc w:val="both"/>
      </w:pPr>
      <w:r w:rsidRPr="004C37AB">
        <w:rPr>
          <w:rFonts w:ascii="Palatino Linotype" w:eastAsia="Palatino Linotype" w:hAnsi="Palatino Linotype" w:cs="Palatino Linotype"/>
          <w:i/>
          <w:sz w:val="22"/>
          <w:szCs w:val="22"/>
        </w:rPr>
        <w:t>“</w:t>
      </w:r>
      <w:r w:rsidRPr="004C37AB">
        <w:rPr>
          <w:rFonts w:ascii="Palatino Linotype" w:eastAsia="Palatino Linotype" w:hAnsi="Palatino Linotype" w:cs="Palatino Linotype"/>
          <w:b/>
          <w:i/>
          <w:sz w:val="22"/>
          <w:szCs w:val="22"/>
        </w:rPr>
        <w:t>Artículo 4</w:t>
      </w:r>
      <w:r w:rsidRPr="004C37AB">
        <w:rPr>
          <w:rFonts w:ascii="Palatino Linotype" w:eastAsia="Palatino Linotype" w:hAnsi="Palatino Linotype" w:cs="Palatino Linotype"/>
          <w:i/>
          <w:sz w:val="22"/>
          <w:szCs w:val="22"/>
        </w:rPr>
        <w:t>. El derecho humano de acceso a la información pública es la prerrogativa de las personas para buscar, difundir, investigar, recabar, recibir y solicitar información pública, sin necesidad de acreditar personalidad ni interés jurídico. </w:t>
      </w:r>
    </w:p>
    <w:p w14:paraId="3C95F04D" w14:textId="77777777" w:rsidR="00063C0C" w:rsidRPr="004C37AB" w:rsidRDefault="00BC7B49">
      <w:pPr>
        <w:pBdr>
          <w:top w:val="nil"/>
          <w:left w:val="nil"/>
          <w:bottom w:val="nil"/>
          <w:right w:val="nil"/>
          <w:between w:val="nil"/>
        </w:pBdr>
        <w:spacing w:before="240" w:after="240"/>
        <w:ind w:left="709" w:right="760"/>
        <w:jc w:val="both"/>
      </w:pPr>
      <w:r w:rsidRPr="004C37AB">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5F3090E3" w14:textId="77777777" w:rsidR="00063C0C" w:rsidRPr="004C37AB" w:rsidRDefault="00BC7B49">
      <w:pPr>
        <w:pBdr>
          <w:top w:val="nil"/>
          <w:left w:val="nil"/>
          <w:bottom w:val="nil"/>
          <w:right w:val="nil"/>
          <w:between w:val="nil"/>
        </w:pBdr>
        <w:spacing w:before="240" w:after="240"/>
        <w:ind w:left="709" w:right="760"/>
        <w:jc w:val="both"/>
      </w:pPr>
      <w:r w:rsidRPr="004C37AB">
        <w:rPr>
          <w:rFonts w:ascii="Palatino Linotype" w:eastAsia="Palatino Linotype" w:hAnsi="Palatino Linotype" w:cs="Palatino Linotype"/>
          <w:i/>
          <w:sz w:val="22"/>
          <w:szCs w:val="22"/>
        </w:rPr>
        <w:t>Los sujetos obligados deben poner en práctica, políticas y programas de acceso a la información que se apeguen a criterios de publicidad, veracidad, oportunidad, precisión y suficiencia en beneficio de los solicitantes.”</w:t>
      </w:r>
    </w:p>
    <w:p w14:paraId="65334947" w14:textId="77777777" w:rsidR="00063C0C" w:rsidRPr="004C37AB" w:rsidRDefault="00BC7B49">
      <w:pPr>
        <w:pBdr>
          <w:top w:val="nil"/>
          <w:left w:val="nil"/>
          <w:bottom w:val="nil"/>
          <w:right w:val="nil"/>
          <w:between w:val="nil"/>
        </w:pBdr>
        <w:spacing w:before="240" w:after="240" w:line="360" w:lineRule="auto"/>
        <w:jc w:val="both"/>
        <w:rPr>
          <w:sz w:val="22"/>
          <w:szCs w:val="22"/>
        </w:rPr>
      </w:pPr>
      <w:r w:rsidRPr="004C37AB">
        <w:rPr>
          <w:rFonts w:ascii="Palatino Linotype" w:eastAsia="Palatino Linotype" w:hAnsi="Palatino Linotype" w:cs="Palatino Linotype"/>
          <w:sz w:val="22"/>
          <w:szCs w:val="22"/>
        </w:rPr>
        <w:t>De lo precedente, se desprende que los Sujetos Obligados tiene la obligación o deber de atender las solicitudes de acceso a la información pública que se les hagan de su conocimiento y proporcionar la información pública que obren en su poder como así lo establece el artículo 12 de la Ley de Transparencia y Acceso a la Información Pública del Estado de México y Municipios, el cual a la letra dice:</w:t>
      </w:r>
    </w:p>
    <w:p w14:paraId="7B8F0972" w14:textId="77777777" w:rsidR="00063C0C" w:rsidRPr="004C37AB" w:rsidRDefault="00BC7B49">
      <w:pPr>
        <w:pBdr>
          <w:top w:val="nil"/>
          <w:left w:val="nil"/>
          <w:bottom w:val="nil"/>
          <w:right w:val="nil"/>
          <w:between w:val="nil"/>
        </w:pBdr>
        <w:spacing w:before="240" w:after="240"/>
        <w:ind w:left="567" w:right="758"/>
        <w:jc w:val="both"/>
        <w:rPr>
          <w:sz w:val="22"/>
          <w:szCs w:val="22"/>
        </w:rPr>
      </w:pPr>
      <w:r w:rsidRPr="004C37AB">
        <w:rPr>
          <w:rFonts w:ascii="Palatino Linotype" w:eastAsia="Palatino Linotype" w:hAnsi="Palatino Linotype" w:cs="Palatino Linotype"/>
          <w:i/>
          <w:sz w:val="22"/>
          <w:szCs w:val="22"/>
        </w:rPr>
        <w:lastRenderedPageBreak/>
        <w:t>“</w:t>
      </w:r>
      <w:r w:rsidRPr="004C37AB">
        <w:rPr>
          <w:rFonts w:ascii="Palatino Linotype" w:eastAsia="Palatino Linotype" w:hAnsi="Palatino Linotype" w:cs="Palatino Linotype"/>
          <w:b/>
          <w:i/>
          <w:sz w:val="22"/>
          <w:szCs w:val="22"/>
        </w:rPr>
        <w:t>Artículo 12</w:t>
      </w:r>
      <w:r w:rsidRPr="004C37AB">
        <w:rPr>
          <w:rFonts w:ascii="Palatino Linotype" w:eastAsia="Palatino Linotype" w:hAnsi="Palatino Linotype" w:cs="Palatino Linotype"/>
          <w:i/>
          <w:sz w:val="22"/>
          <w:szCs w:val="22"/>
        </w:rPr>
        <w:t>. Quienes generen, recopilen, administren, manejen, procesen, archiven o conserven información pública serán responsables de la misma en los términos de las disposiciones jurídicas aplicables. </w:t>
      </w:r>
    </w:p>
    <w:p w14:paraId="396A66C1" w14:textId="77777777" w:rsidR="00063C0C" w:rsidRPr="004C37AB" w:rsidRDefault="00BC7B49">
      <w:pPr>
        <w:pBdr>
          <w:top w:val="nil"/>
          <w:left w:val="nil"/>
          <w:bottom w:val="nil"/>
          <w:right w:val="nil"/>
          <w:between w:val="nil"/>
        </w:pBdr>
        <w:spacing w:before="240" w:after="240"/>
        <w:ind w:left="567" w:right="758"/>
        <w:jc w:val="both"/>
        <w:rPr>
          <w:sz w:val="22"/>
          <w:szCs w:val="22"/>
        </w:rPr>
      </w:pPr>
      <w:r w:rsidRPr="004C37AB">
        <w:rPr>
          <w:rFonts w:ascii="Palatino Linotype" w:eastAsia="Palatino Linotype" w:hAnsi="Palatino Linotype" w:cs="Palatino Linotype"/>
          <w:i/>
          <w:sz w:val="22"/>
          <w:szCs w:val="22"/>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14:paraId="41F4DC32" w14:textId="77777777" w:rsidR="00063C0C" w:rsidRPr="004C37AB" w:rsidRDefault="00BC7B49">
      <w:pPr>
        <w:pBdr>
          <w:top w:val="nil"/>
          <w:left w:val="nil"/>
          <w:bottom w:val="nil"/>
          <w:right w:val="nil"/>
          <w:between w:val="nil"/>
        </w:pBdr>
        <w:spacing w:before="240" w:after="240" w:line="360" w:lineRule="auto"/>
        <w:jc w:val="both"/>
        <w:rPr>
          <w:sz w:val="22"/>
          <w:szCs w:val="22"/>
        </w:rPr>
      </w:pPr>
      <w:r w:rsidRPr="004C37AB">
        <w:rPr>
          <w:rFonts w:ascii="Palatino Linotype" w:eastAsia="Palatino Linotype" w:hAnsi="Palatino Linotype" w:cs="Palatino Linotype"/>
          <w:sz w:val="22"/>
          <w:szCs w:val="22"/>
        </w:rPr>
        <w:t>Es decir, que el derecho de acceso a la información pública se satisface en aquellos casos en que se entregue documento en que conste la información requerida, toda vez que, los Sujetos Obligados</w:t>
      </w:r>
      <w:r w:rsidRPr="004C37AB">
        <w:rPr>
          <w:rFonts w:ascii="Palatino Linotype" w:eastAsia="Palatino Linotype" w:hAnsi="Palatino Linotype" w:cs="Palatino Linotype"/>
          <w:b/>
          <w:sz w:val="22"/>
          <w:szCs w:val="22"/>
        </w:rPr>
        <w:t xml:space="preserve"> </w:t>
      </w:r>
      <w:r w:rsidRPr="004C37AB">
        <w:rPr>
          <w:rFonts w:ascii="Palatino Linotype" w:eastAsia="Palatino Linotype" w:hAnsi="Palatino Linotype" w:cs="Palatino Linotype"/>
          <w:sz w:val="22"/>
          <w:szCs w:val="22"/>
        </w:rPr>
        <w:t xml:space="preserve">no tienen el deber de generar, poseer o administrar la información pública con el grado de detalle solicitado; esto es, que no tienen el deber de generar un documento </w:t>
      </w:r>
      <w:r w:rsidRPr="004C37AB">
        <w:rPr>
          <w:rFonts w:ascii="Palatino Linotype" w:eastAsia="Palatino Linotype" w:hAnsi="Palatino Linotype" w:cs="Palatino Linotype"/>
          <w:i/>
          <w:sz w:val="22"/>
          <w:szCs w:val="22"/>
        </w:rPr>
        <w:t>ad hoc</w:t>
      </w:r>
      <w:r w:rsidRPr="004C37AB">
        <w:rPr>
          <w:rFonts w:ascii="Palatino Linotype" w:eastAsia="Palatino Linotype" w:hAnsi="Palatino Linotype" w:cs="Palatino Linotype"/>
          <w:sz w:val="22"/>
          <w:szCs w:val="22"/>
        </w:rPr>
        <w:t>, para satisfacer el derecho de acceso a la información pública, como así lo establece el criterio 03/17 emitido por el Instituto Nacional de Transparencia, Acceso a la Información Pública y Protección de Datos Personales, el cual señala lo siguiente:</w:t>
      </w:r>
    </w:p>
    <w:p w14:paraId="69B03B16" w14:textId="77777777" w:rsidR="00063C0C" w:rsidRPr="004C37AB" w:rsidRDefault="00BC7B49">
      <w:pPr>
        <w:pBdr>
          <w:top w:val="nil"/>
          <w:left w:val="nil"/>
          <w:bottom w:val="nil"/>
          <w:right w:val="nil"/>
          <w:between w:val="nil"/>
        </w:pBdr>
        <w:spacing w:before="240" w:after="240"/>
        <w:ind w:left="567" w:right="900"/>
        <w:jc w:val="both"/>
        <w:rPr>
          <w:sz w:val="22"/>
          <w:szCs w:val="22"/>
        </w:rPr>
      </w:pPr>
      <w:r w:rsidRPr="004C37AB">
        <w:rPr>
          <w:rFonts w:ascii="Palatino Linotype" w:eastAsia="Palatino Linotype" w:hAnsi="Palatino Linotype" w:cs="Palatino Linotype"/>
          <w:b/>
          <w:i/>
          <w:sz w:val="22"/>
          <w:szCs w:val="22"/>
        </w:rPr>
        <w:t>03/17</w:t>
      </w:r>
    </w:p>
    <w:p w14:paraId="28D79B6D" w14:textId="77777777" w:rsidR="00063C0C" w:rsidRPr="004C37AB" w:rsidRDefault="00BC7B49">
      <w:pPr>
        <w:pBdr>
          <w:top w:val="nil"/>
          <w:left w:val="nil"/>
          <w:bottom w:val="nil"/>
          <w:right w:val="nil"/>
          <w:between w:val="nil"/>
        </w:pBdr>
        <w:spacing w:before="240" w:after="240"/>
        <w:ind w:left="567" w:right="900"/>
        <w:jc w:val="both"/>
        <w:rPr>
          <w:sz w:val="22"/>
          <w:szCs w:val="22"/>
        </w:rPr>
      </w:pPr>
      <w:r w:rsidRPr="004C37AB">
        <w:rPr>
          <w:rFonts w:ascii="Palatino Linotype" w:eastAsia="Palatino Linotype" w:hAnsi="Palatino Linotype" w:cs="Palatino Linotype"/>
          <w:b/>
          <w:i/>
          <w:sz w:val="22"/>
          <w:szCs w:val="22"/>
        </w:rPr>
        <w:t>“NO EXISTE OBLIGACIÓN DE ELABORAR DOCUMENTOS AD HOC PARA ATENDER LAS SOLICITUDES DE ACCESO A LA INFORMACIÓN.</w:t>
      </w:r>
    </w:p>
    <w:p w14:paraId="727275AB" w14:textId="77777777" w:rsidR="00063C0C" w:rsidRPr="004C37AB" w:rsidRDefault="00BC7B49">
      <w:pPr>
        <w:pBdr>
          <w:top w:val="nil"/>
          <w:left w:val="nil"/>
          <w:bottom w:val="nil"/>
          <w:right w:val="nil"/>
          <w:between w:val="nil"/>
        </w:pBdr>
        <w:spacing w:before="240" w:after="240"/>
        <w:ind w:left="567" w:right="900"/>
        <w:jc w:val="both"/>
        <w:rPr>
          <w:sz w:val="22"/>
          <w:szCs w:val="22"/>
        </w:rPr>
      </w:pPr>
      <w:r w:rsidRPr="004C37AB">
        <w:rPr>
          <w:rFonts w:ascii="Palatino Linotype" w:eastAsia="Palatino Linotype" w:hAnsi="Palatino Linotype" w:cs="Palatino Linotype"/>
          <w:i/>
          <w:sz w:val="22"/>
          <w:szCs w:val="22"/>
        </w:rPr>
        <w:t>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2C190F7E" w14:textId="77777777" w:rsidR="00063C0C" w:rsidRPr="004C37AB" w:rsidRDefault="00BC7B49">
      <w:pPr>
        <w:pBdr>
          <w:top w:val="nil"/>
          <w:left w:val="nil"/>
          <w:bottom w:val="nil"/>
          <w:right w:val="nil"/>
          <w:between w:val="nil"/>
        </w:pBdr>
        <w:spacing w:before="240" w:after="240" w:line="360" w:lineRule="auto"/>
        <w:jc w:val="both"/>
        <w:rPr>
          <w:sz w:val="22"/>
          <w:szCs w:val="22"/>
        </w:rPr>
      </w:pPr>
      <w:r w:rsidRPr="004C37AB">
        <w:rPr>
          <w:rFonts w:ascii="Palatino Linotype" w:eastAsia="Palatino Linotype" w:hAnsi="Palatino Linotype" w:cs="Palatino Linotype"/>
          <w:sz w:val="22"/>
          <w:szCs w:val="22"/>
        </w:rPr>
        <w:lastRenderedPageBreak/>
        <w:t>Por otra parte, y aunado a lo antepuesto, el último párrafo del artículo 24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58741DAD" w14:textId="77777777" w:rsidR="00063C0C" w:rsidRPr="004C37AB" w:rsidRDefault="00BC7B49">
      <w:pPr>
        <w:pBdr>
          <w:top w:val="nil"/>
          <w:left w:val="nil"/>
          <w:bottom w:val="nil"/>
          <w:right w:val="nil"/>
          <w:between w:val="nil"/>
        </w:pBdr>
        <w:spacing w:before="240" w:after="240" w:line="360" w:lineRule="auto"/>
        <w:ind w:right="49"/>
        <w:jc w:val="both"/>
        <w:rPr>
          <w:sz w:val="22"/>
          <w:szCs w:val="22"/>
        </w:rPr>
      </w:pPr>
      <w:r w:rsidRPr="004C37AB">
        <w:rPr>
          <w:rFonts w:ascii="Palatino Linotype" w:eastAsia="Palatino Linotype" w:hAnsi="Palatino Linotype" w:cs="Palatino Linotype"/>
          <w:sz w:val="22"/>
          <w:szCs w:val="22"/>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79A36BEE" w14:textId="77777777" w:rsidR="00063C0C" w:rsidRPr="004C37AB" w:rsidRDefault="00BC7B49">
      <w:pPr>
        <w:pBdr>
          <w:top w:val="nil"/>
          <w:left w:val="nil"/>
          <w:bottom w:val="nil"/>
          <w:right w:val="nil"/>
          <w:between w:val="nil"/>
        </w:pBdr>
        <w:spacing w:before="240" w:after="240" w:line="360" w:lineRule="auto"/>
        <w:jc w:val="both"/>
        <w:rPr>
          <w:sz w:val="22"/>
          <w:szCs w:val="22"/>
        </w:rPr>
      </w:pPr>
      <w:r w:rsidRPr="004C37AB">
        <w:rPr>
          <w:rFonts w:ascii="Palatino Linotype" w:eastAsia="Palatino Linotype" w:hAnsi="Palatino Linotype" w:cs="Palatino Linotype"/>
          <w:sz w:val="22"/>
          <w:szCs w:val="22"/>
        </w:rPr>
        <w:t>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0D7093DB" w14:textId="77777777" w:rsidR="00063C0C" w:rsidRPr="004C37AB" w:rsidRDefault="00BC7B49">
      <w:pPr>
        <w:pBdr>
          <w:top w:val="nil"/>
          <w:left w:val="nil"/>
          <w:bottom w:val="nil"/>
          <w:right w:val="nil"/>
          <w:between w:val="nil"/>
        </w:pBdr>
        <w:spacing w:before="240" w:after="240"/>
        <w:ind w:left="567" w:right="567"/>
        <w:jc w:val="both"/>
        <w:rPr>
          <w:sz w:val="22"/>
          <w:szCs w:val="22"/>
        </w:rPr>
      </w:pPr>
      <w:r w:rsidRPr="004C37AB">
        <w:rPr>
          <w:rFonts w:ascii="Palatino Linotype" w:eastAsia="Palatino Linotype" w:hAnsi="Palatino Linotype" w:cs="Palatino Linotype"/>
          <w:i/>
          <w:sz w:val="22"/>
          <w:szCs w:val="22"/>
        </w:rPr>
        <w:t>“</w:t>
      </w:r>
      <w:r w:rsidRPr="004C37AB">
        <w:rPr>
          <w:rFonts w:ascii="Palatino Linotype" w:eastAsia="Palatino Linotype" w:hAnsi="Palatino Linotype" w:cs="Palatino Linotype"/>
          <w:b/>
          <w:i/>
          <w:sz w:val="22"/>
          <w:szCs w:val="22"/>
        </w:rPr>
        <w:t xml:space="preserve">Artículo 3. </w:t>
      </w:r>
      <w:r w:rsidRPr="004C37AB">
        <w:rPr>
          <w:rFonts w:ascii="Palatino Linotype" w:eastAsia="Palatino Linotype" w:hAnsi="Palatino Linotype" w:cs="Palatino Linotype"/>
          <w:i/>
          <w:sz w:val="22"/>
          <w:szCs w:val="22"/>
        </w:rPr>
        <w:t>Para los efectos de la presente Ley se entenderá por:</w:t>
      </w:r>
    </w:p>
    <w:p w14:paraId="32E4FEEB" w14:textId="77777777" w:rsidR="00063C0C" w:rsidRPr="004C37AB" w:rsidRDefault="00BC7B49">
      <w:pPr>
        <w:pBdr>
          <w:top w:val="nil"/>
          <w:left w:val="nil"/>
          <w:bottom w:val="nil"/>
          <w:right w:val="nil"/>
          <w:between w:val="nil"/>
        </w:pBdr>
        <w:spacing w:before="240" w:after="240"/>
        <w:ind w:left="567" w:right="567"/>
        <w:jc w:val="both"/>
        <w:rPr>
          <w:sz w:val="22"/>
          <w:szCs w:val="22"/>
        </w:rPr>
      </w:pPr>
      <w:r w:rsidRPr="004C37AB">
        <w:rPr>
          <w:rFonts w:ascii="Palatino Linotype" w:eastAsia="Palatino Linotype" w:hAnsi="Palatino Linotype" w:cs="Palatino Linotype"/>
          <w:i/>
          <w:sz w:val="22"/>
          <w:szCs w:val="22"/>
        </w:rPr>
        <w:t>…</w:t>
      </w:r>
    </w:p>
    <w:p w14:paraId="1614465B" w14:textId="77777777" w:rsidR="00063C0C" w:rsidRPr="004C37AB" w:rsidRDefault="00BC7B49">
      <w:pPr>
        <w:pBdr>
          <w:top w:val="nil"/>
          <w:left w:val="nil"/>
          <w:bottom w:val="nil"/>
          <w:right w:val="nil"/>
          <w:between w:val="nil"/>
        </w:pBdr>
        <w:spacing w:before="240" w:after="240"/>
        <w:ind w:left="567" w:right="567"/>
        <w:jc w:val="both"/>
        <w:rPr>
          <w:sz w:val="22"/>
          <w:szCs w:val="22"/>
        </w:rPr>
      </w:pPr>
      <w:r w:rsidRPr="004C37AB">
        <w:rPr>
          <w:rFonts w:ascii="Palatino Linotype" w:eastAsia="Palatino Linotype" w:hAnsi="Palatino Linotype" w:cs="Palatino Linotype"/>
          <w:b/>
          <w:i/>
          <w:sz w:val="22"/>
          <w:szCs w:val="22"/>
        </w:rPr>
        <w:t>XI. Documento:</w:t>
      </w:r>
      <w:r w:rsidRPr="004C37AB">
        <w:rPr>
          <w:rFonts w:ascii="Palatino Linotype" w:eastAsia="Palatino Linotype" w:hAnsi="Palatino Linotype" w:cs="Palatino Linotype"/>
          <w:i/>
          <w:sz w:val="22"/>
          <w:szCs w:val="22"/>
        </w:rPr>
        <w:t xml:space="preserve"> Los expedientes, reportes, estudios, actas, resoluciones, oficios, correspondencia, acuerdos, directivas, directrices, circulares, contratos, convenios, instructivos, notas, memorandos, estadísticas o bien, cualquier otro registro que </w:t>
      </w:r>
      <w:r w:rsidRPr="004C37AB">
        <w:rPr>
          <w:rFonts w:ascii="Palatino Linotype" w:eastAsia="Palatino Linotype" w:hAnsi="Palatino Linotype" w:cs="Palatino Linotype"/>
          <w:i/>
          <w:sz w:val="22"/>
          <w:szCs w:val="22"/>
        </w:rPr>
        <w:lastRenderedPageBreak/>
        <w:t>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r w:rsidRPr="004C37AB">
        <w:rPr>
          <w:rFonts w:ascii="Palatino Linotype" w:eastAsia="Palatino Linotype" w:hAnsi="Palatino Linotype" w:cs="Palatino Linotype"/>
          <w:b/>
          <w:i/>
          <w:sz w:val="22"/>
          <w:szCs w:val="22"/>
        </w:rPr>
        <w:t>…</w:t>
      </w:r>
      <w:r w:rsidRPr="004C37AB">
        <w:rPr>
          <w:rFonts w:ascii="Palatino Linotype" w:eastAsia="Palatino Linotype" w:hAnsi="Palatino Linotype" w:cs="Palatino Linotype"/>
          <w:i/>
          <w:sz w:val="22"/>
          <w:szCs w:val="22"/>
        </w:rPr>
        <w:t>”</w:t>
      </w:r>
    </w:p>
    <w:p w14:paraId="22DBC164" w14:textId="77777777" w:rsidR="00063C0C" w:rsidRPr="004C37AB" w:rsidRDefault="00BC7B49">
      <w:pPr>
        <w:pBdr>
          <w:top w:val="nil"/>
          <w:left w:val="nil"/>
          <w:bottom w:val="nil"/>
          <w:right w:val="nil"/>
          <w:between w:val="nil"/>
        </w:pBdr>
        <w:spacing w:before="240" w:after="240" w:line="360" w:lineRule="auto"/>
        <w:jc w:val="both"/>
        <w:rPr>
          <w:sz w:val="22"/>
          <w:szCs w:val="22"/>
        </w:rPr>
      </w:pPr>
      <w:r w:rsidRPr="004C37AB">
        <w:rPr>
          <w:rFonts w:ascii="Palatino Linotype" w:eastAsia="Palatino Linotype" w:hAnsi="Palatino Linotype" w:cs="Palatino Linotype"/>
          <w:sz w:val="22"/>
          <w:szCs w:val="22"/>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6396D2DF" w14:textId="77777777" w:rsidR="00063C0C" w:rsidRPr="004C37AB" w:rsidRDefault="00BC7B49">
      <w:pPr>
        <w:pBdr>
          <w:top w:val="nil"/>
          <w:left w:val="nil"/>
          <w:bottom w:val="nil"/>
          <w:right w:val="nil"/>
          <w:between w:val="nil"/>
        </w:pBdr>
        <w:spacing w:before="240" w:after="240"/>
        <w:ind w:left="567" w:right="567"/>
        <w:jc w:val="both"/>
        <w:rPr>
          <w:sz w:val="22"/>
          <w:szCs w:val="22"/>
        </w:rPr>
      </w:pPr>
      <w:r w:rsidRPr="004C37AB">
        <w:rPr>
          <w:rFonts w:ascii="Palatino Linotype" w:eastAsia="Palatino Linotype" w:hAnsi="Palatino Linotype" w:cs="Palatino Linotype"/>
          <w:b/>
          <w:sz w:val="22"/>
          <w:szCs w:val="22"/>
        </w:rPr>
        <w:t>“</w:t>
      </w:r>
      <w:r w:rsidRPr="004C37AB">
        <w:rPr>
          <w:rFonts w:ascii="Palatino Linotype" w:eastAsia="Palatino Linotype" w:hAnsi="Palatino Linotype" w:cs="Palatino Linotype"/>
          <w:b/>
          <w:i/>
          <w:sz w:val="22"/>
          <w:szCs w:val="22"/>
        </w:rPr>
        <w:t>CRITERIO 0002-11</w:t>
      </w:r>
    </w:p>
    <w:p w14:paraId="2C24A209" w14:textId="77777777" w:rsidR="00063C0C" w:rsidRPr="004C37AB" w:rsidRDefault="00BC7B49">
      <w:pPr>
        <w:pBdr>
          <w:top w:val="nil"/>
          <w:left w:val="nil"/>
          <w:bottom w:val="nil"/>
          <w:right w:val="nil"/>
          <w:between w:val="nil"/>
        </w:pBdr>
        <w:spacing w:before="240" w:after="240"/>
        <w:ind w:left="567" w:right="567"/>
        <w:jc w:val="both"/>
        <w:rPr>
          <w:sz w:val="22"/>
          <w:szCs w:val="22"/>
        </w:rPr>
      </w:pPr>
      <w:r w:rsidRPr="004C37AB">
        <w:rPr>
          <w:rFonts w:ascii="Palatino Linotype" w:eastAsia="Palatino Linotype" w:hAnsi="Palatino Linotype" w:cs="Palatino Linotype"/>
          <w:b/>
          <w:i/>
          <w:sz w:val="22"/>
          <w:szCs w:val="22"/>
        </w:rPr>
        <w:t>INFORMACIÓN PÚBLICA, CONCEPTO DE, EN MATERIA DE TRANSPARENCIA. INTERPRETACIÓN SISTEMÁTICA DE LOS ARTÍCULOS 2°, FRACCIÓN V, XV, Y XVI, 3°, 4°, 11 Y 41.</w:t>
      </w:r>
      <w:r w:rsidRPr="004C37AB">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1468F1C3" w14:textId="77777777" w:rsidR="00063C0C" w:rsidRPr="004C37AB" w:rsidRDefault="00BC7B49">
      <w:pPr>
        <w:pBdr>
          <w:top w:val="nil"/>
          <w:left w:val="nil"/>
          <w:bottom w:val="nil"/>
          <w:right w:val="nil"/>
          <w:between w:val="nil"/>
        </w:pBdr>
        <w:spacing w:before="240" w:after="240"/>
        <w:ind w:left="567" w:right="567"/>
        <w:jc w:val="both"/>
        <w:rPr>
          <w:sz w:val="22"/>
          <w:szCs w:val="22"/>
        </w:rPr>
      </w:pPr>
      <w:r w:rsidRPr="004C37AB">
        <w:rPr>
          <w:rFonts w:ascii="Palatino Linotype" w:eastAsia="Palatino Linotype" w:hAnsi="Palatino Linotype" w:cs="Palatino Linotype"/>
          <w:i/>
          <w:sz w:val="22"/>
          <w:szCs w:val="22"/>
        </w:rPr>
        <w:t xml:space="preserve">En </w:t>
      </w:r>
      <w:proofErr w:type="gramStart"/>
      <w:r w:rsidRPr="004C37AB">
        <w:rPr>
          <w:rFonts w:ascii="Palatino Linotype" w:eastAsia="Palatino Linotype" w:hAnsi="Palatino Linotype" w:cs="Palatino Linotype"/>
          <w:i/>
          <w:sz w:val="22"/>
          <w:szCs w:val="22"/>
        </w:rPr>
        <w:t>consecuencia</w:t>
      </w:r>
      <w:proofErr w:type="gramEnd"/>
      <w:r w:rsidRPr="004C37AB">
        <w:rPr>
          <w:rFonts w:ascii="Palatino Linotype" w:eastAsia="Palatino Linotype" w:hAnsi="Palatino Linotype" w:cs="Palatino Linotype"/>
          <w:i/>
          <w:sz w:val="22"/>
          <w:szCs w:val="22"/>
        </w:rPr>
        <w:t xml:space="preserve"> el acceso a la información se refiere a que se cumplan cualquiera de los siguientes tres supuestos:</w:t>
      </w:r>
    </w:p>
    <w:p w14:paraId="190F8C0D" w14:textId="77777777" w:rsidR="00063C0C" w:rsidRPr="004C37AB" w:rsidRDefault="00BC7B49">
      <w:pPr>
        <w:numPr>
          <w:ilvl w:val="0"/>
          <w:numId w:val="5"/>
        </w:numPr>
        <w:pBdr>
          <w:top w:val="nil"/>
          <w:left w:val="nil"/>
          <w:bottom w:val="nil"/>
          <w:right w:val="nil"/>
          <w:between w:val="nil"/>
        </w:pBdr>
        <w:spacing w:before="240" w:after="240"/>
        <w:ind w:left="567" w:right="567"/>
        <w:jc w:val="both"/>
        <w:rPr>
          <w:rFonts w:ascii="Palatino Linotype" w:eastAsia="Palatino Linotype" w:hAnsi="Palatino Linotype" w:cs="Palatino Linotype"/>
          <w:i/>
          <w:sz w:val="22"/>
          <w:szCs w:val="22"/>
        </w:rPr>
      </w:pPr>
      <w:r w:rsidRPr="004C37AB">
        <w:rPr>
          <w:rFonts w:ascii="Palatino Linotype" w:eastAsia="Palatino Linotype" w:hAnsi="Palatino Linotype" w:cs="Palatino Linotype"/>
          <w:i/>
          <w:sz w:val="22"/>
          <w:szCs w:val="22"/>
        </w:rPr>
        <w:t xml:space="preserve">Que se trate de información registrada en cualquier soporte documental, </w:t>
      </w:r>
      <w:proofErr w:type="gramStart"/>
      <w:r w:rsidRPr="004C37AB">
        <w:rPr>
          <w:rFonts w:ascii="Palatino Linotype" w:eastAsia="Palatino Linotype" w:hAnsi="Palatino Linotype" w:cs="Palatino Linotype"/>
          <w:i/>
          <w:sz w:val="22"/>
          <w:szCs w:val="22"/>
        </w:rPr>
        <w:t>que</w:t>
      </w:r>
      <w:proofErr w:type="gramEnd"/>
      <w:r w:rsidRPr="004C37AB">
        <w:rPr>
          <w:rFonts w:ascii="Palatino Linotype" w:eastAsia="Palatino Linotype" w:hAnsi="Palatino Linotype" w:cs="Palatino Linotype"/>
          <w:i/>
          <w:sz w:val="22"/>
          <w:szCs w:val="22"/>
        </w:rPr>
        <w:t xml:space="preserve"> en ejercicio de las atribuciones conferidas, sea generada por los Sujetos Obligados;</w:t>
      </w:r>
    </w:p>
    <w:p w14:paraId="047C89C5" w14:textId="77777777" w:rsidR="00063C0C" w:rsidRPr="004C37AB" w:rsidRDefault="00BC7B49">
      <w:pPr>
        <w:numPr>
          <w:ilvl w:val="0"/>
          <w:numId w:val="5"/>
        </w:numPr>
        <w:pBdr>
          <w:top w:val="nil"/>
          <w:left w:val="nil"/>
          <w:bottom w:val="nil"/>
          <w:right w:val="nil"/>
          <w:between w:val="nil"/>
        </w:pBdr>
        <w:spacing w:before="240" w:after="240"/>
        <w:ind w:left="567" w:right="567"/>
        <w:jc w:val="both"/>
        <w:rPr>
          <w:rFonts w:ascii="Palatino Linotype" w:eastAsia="Palatino Linotype" w:hAnsi="Palatino Linotype" w:cs="Palatino Linotype"/>
          <w:i/>
          <w:sz w:val="22"/>
          <w:szCs w:val="22"/>
        </w:rPr>
      </w:pPr>
      <w:r w:rsidRPr="004C37AB">
        <w:rPr>
          <w:rFonts w:ascii="Palatino Linotype" w:eastAsia="Palatino Linotype" w:hAnsi="Palatino Linotype" w:cs="Palatino Linotype"/>
          <w:i/>
          <w:sz w:val="22"/>
          <w:szCs w:val="22"/>
        </w:rPr>
        <w:t xml:space="preserve">Que se trate de información registrada en cualquier soporte documental, </w:t>
      </w:r>
      <w:proofErr w:type="gramStart"/>
      <w:r w:rsidRPr="004C37AB">
        <w:rPr>
          <w:rFonts w:ascii="Palatino Linotype" w:eastAsia="Palatino Linotype" w:hAnsi="Palatino Linotype" w:cs="Palatino Linotype"/>
          <w:i/>
          <w:sz w:val="22"/>
          <w:szCs w:val="22"/>
        </w:rPr>
        <w:t>que</w:t>
      </w:r>
      <w:proofErr w:type="gramEnd"/>
      <w:r w:rsidRPr="004C37AB">
        <w:rPr>
          <w:rFonts w:ascii="Palatino Linotype" w:eastAsia="Palatino Linotype" w:hAnsi="Palatino Linotype" w:cs="Palatino Linotype"/>
          <w:i/>
          <w:sz w:val="22"/>
          <w:szCs w:val="22"/>
        </w:rPr>
        <w:t xml:space="preserve"> en ejercicio de las atribuciones conferidas, sea administrada por los Sujetos Obligados, y</w:t>
      </w:r>
    </w:p>
    <w:p w14:paraId="38BE0323" w14:textId="77777777" w:rsidR="00063C0C" w:rsidRPr="004C37AB" w:rsidRDefault="00BC7B49">
      <w:pPr>
        <w:pBdr>
          <w:top w:val="nil"/>
          <w:left w:val="nil"/>
          <w:bottom w:val="nil"/>
          <w:right w:val="nil"/>
          <w:between w:val="nil"/>
        </w:pBdr>
        <w:spacing w:before="240" w:after="240"/>
        <w:ind w:left="567" w:right="567" w:hanging="284"/>
        <w:jc w:val="both"/>
        <w:rPr>
          <w:sz w:val="22"/>
          <w:szCs w:val="22"/>
        </w:rPr>
      </w:pPr>
      <w:r w:rsidRPr="004C37AB">
        <w:rPr>
          <w:rFonts w:ascii="Palatino Linotype" w:eastAsia="Palatino Linotype" w:hAnsi="Palatino Linotype" w:cs="Palatino Linotype"/>
          <w:i/>
          <w:sz w:val="22"/>
          <w:szCs w:val="22"/>
        </w:rPr>
        <w:t xml:space="preserve">3. </w:t>
      </w:r>
      <w:r w:rsidRPr="004C37AB">
        <w:rPr>
          <w:rFonts w:ascii="Palatino Linotype" w:eastAsia="Palatino Linotype" w:hAnsi="Palatino Linotype" w:cs="Palatino Linotype"/>
          <w:b/>
          <w:i/>
          <w:sz w:val="22"/>
          <w:szCs w:val="22"/>
        </w:rPr>
        <w:t xml:space="preserve">Que se trate de información registrada en cualquier soporte documental, </w:t>
      </w:r>
      <w:proofErr w:type="gramStart"/>
      <w:r w:rsidRPr="004C37AB">
        <w:rPr>
          <w:rFonts w:ascii="Palatino Linotype" w:eastAsia="Palatino Linotype" w:hAnsi="Palatino Linotype" w:cs="Palatino Linotype"/>
          <w:b/>
          <w:i/>
          <w:sz w:val="22"/>
          <w:szCs w:val="22"/>
        </w:rPr>
        <w:t>que</w:t>
      </w:r>
      <w:proofErr w:type="gramEnd"/>
      <w:r w:rsidRPr="004C37AB">
        <w:rPr>
          <w:rFonts w:ascii="Palatino Linotype" w:eastAsia="Palatino Linotype" w:hAnsi="Palatino Linotype" w:cs="Palatino Linotype"/>
          <w:b/>
          <w:i/>
          <w:sz w:val="22"/>
          <w:szCs w:val="22"/>
        </w:rPr>
        <w:t xml:space="preserve"> en ejercicio de las atribuciones conferidas, se encuentre en posesión de los Sujetos Obligados.” </w:t>
      </w:r>
      <w:r w:rsidRPr="004C37AB">
        <w:rPr>
          <w:rFonts w:ascii="Palatino Linotype" w:eastAsia="Palatino Linotype" w:hAnsi="Palatino Linotype" w:cs="Palatino Linotype"/>
          <w:i/>
          <w:sz w:val="22"/>
          <w:szCs w:val="22"/>
        </w:rPr>
        <w:t>(Énfasis añadido)</w:t>
      </w:r>
    </w:p>
    <w:p w14:paraId="6C8B34DF" w14:textId="77777777" w:rsidR="00063C0C" w:rsidRPr="004C37AB" w:rsidRDefault="00BC7B49">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4C37AB">
        <w:rPr>
          <w:rFonts w:ascii="Palatino Linotype" w:eastAsia="Palatino Linotype" w:hAnsi="Palatino Linotype" w:cs="Palatino Linotype"/>
          <w:sz w:val="22"/>
          <w:szCs w:val="22"/>
        </w:rPr>
        <w:lastRenderedPageBreak/>
        <w:t xml:space="preserve">De ahí que el </w:t>
      </w:r>
      <w:r w:rsidRPr="004C37AB">
        <w:rPr>
          <w:rFonts w:ascii="Palatino Linotype" w:eastAsia="Palatino Linotype" w:hAnsi="Palatino Linotype" w:cs="Palatino Linotype"/>
          <w:b/>
          <w:sz w:val="22"/>
          <w:szCs w:val="22"/>
        </w:rPr>
        <w:t>Sujeto Obligado</w:t>
      </w:r>
      <w:r w:rsidRPr="004C37AB">
        <w:rPr>
          <w:rFonts w:ascii="Palatino Linotype" w:eastAsia="Palatino Linotype" w:hAnsi="Palatino Linotype" w:cs="Palatino Linotype"/>
          <w:sz w:val="22"/>
          <w:szCs w:val="22"/>
        </w:rPr>
        <w:t xml:space="preserve"> cuenta con el deber de satisfacer las solicitudes de acceso a la información que le sean formuladas y entregar la información pública que obre en sus archivos; más aún si la misma se trata de información pública de oficio la cual se relaciona con aquella que se genere de acuerdo con sus facultades, atribuciones señaladas por la Ley en la materia, así como de interés público, es decir, aquella que resulta relevante o beneficiosa para la sociedad y no simplemente de interés individual, y cuya divulgación resulta útil para que el público comprenda las actividades que llevan a cabo los Sujetos Obligados.</w:t>
      </w:r>
    </w:p>
    <w:p w14:paraId="33784314" w14:textId="77777777" w:rsidR="00063C0C" w:rsidRPr="004C37AB" w:rsidRDefault="00063C0C">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27B217AE" w14:textId="77777777" w:rsidR="00063C0C" w:rsidRPr="004C37AB" w:rsidRDefault="00BC7B49">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4C37AB">
        <w:rPr>
          <w:rFonts w:ascii="Palatino Linotype" w:eastAsia="Palatino Linotype" w:hAnsi="Palatino Linotype" w:cs="Palatino Linotype"/>
          <w:sz w:val="22"/>
          <w:szCs w:val="22"/>
        </w:rPr>
        <w:t xml:space="preserve">Ahora bien, para profundizar en el estudio del presente asunto, es conveniente recordar </w:t>
      </w:r>
      <w:proofErr w:type="gramStart"/>
      <w:r w:rsidRPr="004C37AB">
        <w:rPr>
          <w:rFonts w:ascii="Palatino Linotype" w:eastAsia="Palatino Linotype" w:hAnsi="Palatino Linotype" w:cs="Palatino Linotype"/>
          <w:sz w:val="22"/>
          <w:szCs w:val="22"/>
        </w:rPr>
        <w:t>que</w:t>
      </w:r>
      <w:proofErr w:type="gramEnd"/>
      <w:r w:rsidRPr="004C37AB">
        <w:rPr>
          <w:rFonts w:ascii="Palatino Linotype" w:eastAsia="Palatino Linotype" w:hAnsi="Palatino Linotype" w:cs="Palatino Linotype"/>
          <w:sz w:val="22"/>
          <w:szCs w:val="22"/>
        </w:rPr>
        <w:t xml:space="preserve"> de un análisis a la solicitud de información, se advierte que la parte solicitante requirió al </w:t>
      </w:r>
      <w:r w:rsidRPr="004C37AB">
        <w:rPr>
          <w:rFonts w:ascii="Palatino Linotype" w:eastAsia="Palatino Linotype" w:hAnsi="Palatino Linotype" w:cs="Palatino Linotype"/>
          <w:b/>
          <w:sz w:val="22"/>
          <w:szCs w:val="22"/>
        </w:rPr>
        <w:t>Sujeto Obligado</w:t>
      </w:r>
      <w:r w:rsidRPr="004C37AB">
        <w:rPr>
          <w:rFonts w:ascii="Palatino Linotype" w:eastAsia="Palatino Linotype" w:hAnsi="Palatino Linotype" w:cs="Palatino Linotype"/>
          <w:sz w:val="22"/>
          <w:szCs w:val="22"/>
        </w:rPr>
        <w:t>, le proporcionara lo siguiente:</w:t>
      </w:r>
    </w:p>
    <w:p w14:paraId="764337A3" w14:textId="77777777" w:rsidR="00063C0C" w:rsidRPr="004C37AB" w:rsidRDefault="00063C0C">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p>
    <w:p w14:paraId="0BBA68B8" w14:textId="77777777" w:rsidR="00063C0C" w:rsidRPr="004C37AB" w:rsidRDefault="00BC7B49">
      <w:pPr>
        <w:numPr>
          <w:ilvl w:val="0"/>
          <w:numId w:val="16"/>
        </w:num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4C37AB">
        <w:rPr>
          <w:rFonts w:ascii="Palatino Linotype" w:eastAsia="Palatino Linotype" w:hAnsi="Palatino Linotype" w:cs="Palatino Linotype"/>
          <w:sz w:val="22"/>
          <w:szCs w:val="22"/>
        </w:rPr>
        <w:t>Cuenta pública del año 2022;</w:t>
      </w:r>
    </w:p>
    <w:p w14:paraId="0950221B" w14:textId="77777777" w:rsidR="00063C0C" w:rsidRPr="004C37AB" w:rsidRDefault="00BC7B49">
      <w:pPr>
        <w:numPr>
          <w:ilvl w:val="0"/>
          <w:numId w:val="16"/>
        </w:num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4C37AB">
        <w:rPr>
          <w:rFonts w:ascii="Palatino Linotype" w:eastAsia="Palatino Linotype" w:hAnsi="Palatino Linotype" w:cs="Palatino Linotype"/>
          <w:sz w:val="22"/>
          <w:szCs w:val="22"/>
        </w:rPr>
        <w:t>Balanza de comprobación detallada del ejercicio 2023;</w:t>
      </w:r>
    </w:p>
    <w:p w14:paraId="62390F51" w14:textId="77777777" w:rsidR="00063C0C" w:rsidRPr="004C37AB" w:rsidRDefault="00BC7B49">
      <w:pPr>
        <w:numPr>
          <w:ilvl w:val="0"/>
          <w:numId w:val="16"/>
        </w:num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4C37AB">
        <w:rPr>
          <w:rFonts w:ascii="Palatino Linotype" w:eastAsia="Palatino Linotype" w:hAnsi="Palatino Linotype" w:cs="Palatino Linotype"/>
          <w:sz w:val="22"/>
          <w:szCs w:val="22"/>
        </w:rPr>
        <w:t>Todos los apoyos en especie entregados por particulares; y</w:t>
      </w:r>
    </w:p>
    <w:p w14:paraId="420D8864" w14:textId="77777777" w:rsidR="00063C0C" w:rsidRPr="004C37AB" w:rsidRDefault="00BC7B49">
      <w:pPr>
        <w:numPr>
          <w:ilvl w:val="0"/>
          <w:numId w:val="16"/>
        </w:num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4C37AB">
        <w:rPr>
          <w:rFonts w:ascii="Palatino Linotype" w:eastAsia="Palatino Linotype" w:hAnsi="Palatino Linotype" w:cs="Palatino Linotype"/>
          <w:sz w:val="22"/>
          <w:szCs w:val="22"/>
        </w:rPr>
        <w:t>Cantidad de fondo fijo semanal y documentación comprobatoria como facturas o recibos emitidos del mes de enero de 2024.</w:t>
      </w:r>
    </w:p>
    <w:p w14:paraId="1C3648BC" w14:textId="77777777" w:rsidR="00063C0C" w:rsidRPr="004C37AB" w:rsidRDefault="00063C0C">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p>
    <w:p w14:paraId="6991170E" w14:textId="77777777" w:rsidR="00063C0C" w:rsidRPr="004C37AB" w:rsidRDefault="00BC7B49">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4C37AB">
        <w:rPr>
          <w:rFonts w:ascii="Palatino Linotype" w:eastAsia="Palatino Linotype" w:hAnsi="Palatino Linotype" w:cs="Palatino Linotype"/>
          <w:sz w:val="22"/>
          <w:szCs w:val="22"/>
        </w:rPr>
        <w:t xml:space="preserve">En respuesta, el </w:t>
      </w:r>
      <w:r w:rsidRPr="004C37AB">
        <w:rPr>
          <w:rFonts w:ascii="Palatino Linotype" w:eastAsia="Palatino Linotype" w:hAnsi="Palatino Linotype" w:cs="Palatino Linotype"/>
          <w:b/>
          <w:sz w:val="22"/>
          <w:szCs w:val="22"/>
        </w:rPr>
        <w:t>Sujeto Obligado</w:t>
      </w:r>
      <w:r w:rsidRPr="004C37AB">
        <w:rPr>
          <w:rFonts w:ascii="Palatino Linotype" w:eastAsia="Palatino Linotype" w:hAnsi="Palatino Linotype" w:cs="Palatino Linotype"/>
          <w:sz w:val="22"/>
          <w:szCs w:val="22"/>
        </w:rPr>
        <w:t xml:space="preserve"> se pronunció por conducto </w:t>
      </w:r>
      <w:r w:rsidRPr="004C37AB">
        <w:rPr>
          <w:rFonts w:ascii="Palatino Linotype" w:eastAsia="Palatino Linotype" w:hAnsi="Palatino Linotype" w:cs="Palatino Linotype"/>
          <w:b/>
          <w:sz w:val="22"/>
          <w:szCs w:val="22"/>
          <w:u w:val="single"/>
        </w:rPr>
        <w:t>del Tesorero,</w:t>
      </w:r>
      <w:r w:rsidRPr="004C37AB">
        <w:rPr>
          <w:rFonts w:ascii="Palatino Linotype" w:eastAsia="Palatino Linotype" w:hAnsi="Palatino Linotype" w:cs="Palatino Linotype"/>
          <w:sz w:val="22"/>
          <w:szCs w:val="22"/>
        </w:rPr>
        <w:t xml:space="preserve"> quien remitió la información precisada en el antecedente segundo de la presente resolución y que será objeto de análisis más adelante.</w:t>
      </w:r>
    </w:p>
    <w:p w14:paraId="7E2E6E37" w14:textId="77777777" w:rsidR="00063C0C" w:rsidRPr="004C37AB" w:rsidRDefault="00063C0C">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p>
    <w:p w14:paraId="56473707" w14:textId="77777777" w:rsidR="00063C0C" w:rsidRPr="004C37AB" w:rsidRDefault="00BC7B49">
      <w:pPr>
        <w:spacing w:line="360" w:lineRule="auto"/>
        <w:ind w:right="49"/>
        <w:jc w:val="both"/>
        <w:rPr>
          <w:rFonts w:ascii="Palatino Linotype" w:eastAsia="Palatino Linotype" w:hAnsi="Palatino Linotype" w:cs="Palatino Linotype"/>
          <w:sz w:val="22"/>
          <w:szCs w:val="22"/>
        </w:rPr>
      </w:pPr>
      <w:r w:rsidRPr="004C37AB">
        <w:rPr>
          <w:rFonts w:ascii="Palatino Linotype" w:eastAsia="Palatino Linotype" w:hAnsi="Palatino Linotype" w:cs="Palatino Linotype"/>
          <w:sz w:val="22"/>
          <w:szCs w:val="22"/>
        </w:rPr>
        <w:t xml:space="preserve">En esta tesitura, una vez conocida la respuesta emitida por el </w:t>
      </w:r>
      <w:r w:rsidRPr="004C37AB">
        <w:rPr>
          <w:rFonts w:ascii="Palatino Linotype" w:eastAsia="Palatino Linotype" w:hAnsi="Palatino Linotype" w:cs="Palatino Linotype"/>
          <w:b/>
          <w:sz w:val="22"/>
          <w:szCs w:val="22"/>
        </w:rPr>
        <w:t>Sujeto Obligado</w:t>
      </w:r>
      <w:r w:rsidRPr="004C37AB">
        <w:rPr>
          <w:rFonts w:ascii="Palatino Linotype" w:eastAsia="Palatino Linotype" w:hAnsi="Palatino Linotype" w:cs="Palatino Linotype"/>
          <w:sz w:val="22"/>
          <w:szCs w:val="22"/>
        </w:rPr>
        <w:t xml:space="preserve">, </w:t>
      </w:r>
      <w:r w:rsidRPr="004C37AB">
        <w:rPr>
          <w:rFonts w:ascii="Palatino Linotype" w:eastAsia="Palatino Linotype" w:hAnsi="Palatino Linotype" w:cs="Palatino Linotype"/>
          <w:b/>
          <w:sz w:val="22"/>
          <w:szCs w:val="22"/>
        </w:rPr>
        <w:t>la parte Recurrente</w:t>
      </w:r>
      <w:r w:rsidRPr="004C37AB">
        <w:rPr>
          <w:rFonts w:ascii="Palatino Linotype" w:eastAsia="Palatino Linotype" w:hAnsi="Palatino Linotype" w:cs="Palatino Linotype"/>
          <w:sz w:val="22"/>
          <w:szCs w:val="22"/>
        </w:rPr>
        <w:t xml:space="preserve">, al no estar conforme con los términos de la misma, interpuso el recurso de </w:t>
      </w:r>
      <w:r w:rsidRPr="004C37AB">
        <w:rPr>
          <w:rFonts w:ascii="Palatino Linotype" w:eastAsia="Palatino Linotype" w:hAnsi="Palatino Linotype" w:cs="Palatino Linotype"/>
          <w:sz w:val="22"/>
          <w:szCs w:val="22"/>
        </w:rPr>
        <w:lastRenderedPageBreak/>
        <w:t>revisión que nos ocupa, inconformándose medularmente respecto de la entrega de información incompleta.</w:t>
      </w:r>
    </w:p>
    <w:p w14:paraId="0516FBE9" w14:textId="77777777" w:rsidR="00063C0C" w:rsidRPr="004C37AB" w:rsidRDefault="00063C0C">
      <w:pPr>
        <w:spacing w:line="360" w:lineRule="auto"/>
        <w:ind w:right="49"/>
        <w:jc w:val="both"/>
        <w:rPr>
          <w:rFonts w:ascii="Palatino Linotype" w:eastAsia="Palatino Linotype" w:hAnsi="Palatino Linotype" w:cs="Palatino Linotype"/>
          <w:sz w:val="22"/>
          <w:szCs w:val="22"/>
        </w:rPr>
      </w:pPr>
    </w:p>
    <w:p w14:paraId="5DCAD07E" w14:textId="77777777" w:rsidR="00063C0C" w:rsidRPr="004C37AB" w:rsidRDefault="00BC7B49">
      <w:pPr>
        <w:spacing w:line="360" w:lineRule="auto"/>
        <w:jc w:val="both"/>
        <w:rPr>
          <w:rFonts w:ascii="Palatino Linotype" w:eastAsia="Palatino Linotype" w:hAnsi="Palatino Linotype" w:cs="Palatino Linotype"/>
          <w:sz w:val="22"/>
          <w:szCs w:val="22"/>
        </w:rPr>
      </w:pPr>
      <w:r w:rsidRPr="004C37AB">
        <w:rPr>
          <w:rFonts w:ascii="Palatino Linotype" w:eastAsia="Palatino Linotype" w:hAnsi="Palatino Linotype" w:cs="Palatino Linotype"/>
          <w:sz w:val="22"/>
          <w:szCs w:val="22"/>
        </w:rPr>
        <w:t>Admitido el presente recurso de revisión, en términos del artículo 185 fracción II</w:t>
      </w:r>
      <w:r w:rsidRPr="004C37AB">
        <w:rPr>
          <w:rFonts w:ascii="Palatino Linotype" w:eastAsia="Palatino Linotype" w:hAnsi="Palatino Linotype" w:cs="Palatino Linotype"/>
          <w:sz w:val="22"/>
          <w:szCs w:val="22"/>
          <w:vertAlign w:val="superscript"/>
        </w:rPr>
        <w:footnoteReference w:id="1"/>
      </w:r>
      <w:r w:rsidRPr="004C37AB">
        <w:rPr>
          <w:rFonts w:ascii="Palatino Linotype" w:eastAsia="Palatino Linotype" w:hAnsi="Palatino Linotype" w:cs="Palatino Linotype"/>
          <w:sz w:val="22"/>
          <w:szCs w:val="22"/>
        </w:rPr>
        <w:t xml:space="preserve"> de la Ley de Transparencia y Acceso a la Información Pública del Estado de México y Municipios, se integró el expediente y se puso a disposición de las partes para que, en un plazo máximo de siete días hábiles, manifestaran lo que a su derecho resultara conveniente.</w:t>
      </w:r>
    </w:p>
    <w:p w14:paraId="48AD4A1D" w14:textId="77777777" w:rsidR="00063C0C" w:rsidRPr="004C37AB" w:rsidRDefault="00063C0C">
      <w:pPr>
        <w:spacing w:line="360" w:lineRule="auto"/>
        <w:jc w:val="both"/>
        <w:rPr>
          <w:rFonts w:ascii="Palatino Linotype" w:eastAsia="Palatino Linotype" w:hAnsi="Palatino Linotype" w:cs="Palatino Linotype"/>
          <w:sz w:val="22"/>
          <w:szCs w:val="22"/>
        </w:rPr>
      </w:pPr>
    </w:p>
    <w:p w14:paraId="3B011A4B" w14:textId="77777777" w:rsidR="00063C0C" w:rsidRPr="004C37AB" w:rsidRDefault="00BC7B49">
      <w:pPr>
        <w:spacing w:line="360" w:lineRule="auto"/>
        <w:jc w:val="both"/>
        <w:rPr>
          <w:rFonts w:ascii="Palatino Linotype" w:eastAsia="Palatino Linotype" w:hAnsi="Palatino Linotype" w:cs="Palatino Linotype"/>
          <w:sz w:val="22"/>
          <w:szCs w:val="22"/>
        </w:rPr>
      </w:pPr>
      <w:r w:rsidRPr="004C37AB">
        <w:rPr>
          <w:rFonts w:ascii="Palatino Linotype" w:eastAsia="Palatino Linotype" w:hAnsi="Palatino Linotype" w:cs="Palatino Linotype"/>
          <w:sz w:val="22"/>
          <w:szCs w:val="22"/>
        </w:rPr>
        <w:t xml:space="preserve">Sin embargo, durante la etapa de manifestaciones el </w:t>
      </w:r>
      <w:r w:rsidRPr="004C37AB">
        <w:rPr>
          <w:rFonts w:ascii="Palatino Linotype" w:eastAsia="Palatino Linotype" w:hAnsi="Palatino Linotype" w:cs="Palatino Linotype"/>
          <w:b/>
          <w:sz w:val="22"/>
          <w:szCs w:val="22"/>
        </w:rPr>
        <w:t xml:space="preserve">Sujeto Obligado </w:t>
      </w:r>
      <w:r w:rsidRPr="004C37AB">
        <w:rPr>
          <w:rFonts w:ascii="Palatino Linotype" w:eastAsia="Palatino Linotype" w:hAnsi="Palatino Linotype" w:cs="Palatino Linotype"/>
          <w:sz w:val="22"/>
          <w:szCs w:val="22"/>
        </w:rPr>
        <w:t xml:space="preserve">fue omiso en rendir su informe justificado y la </w:t>
      </w:r>
      <w:r w:rsidRPr="004C37AB">
        <w:rPr>
          <w:rFonts w:ascii="Palatino Linotype" w:eastAsia="Palatino Linotype" w:hAnsi="Palatino Linotype" w:cs="Palatino Linotype"/>
          <w:b/>
          <w:sz w:val="22"/>
          <w:szCs w:val="22"/>
        </w:rPr>
        <w:t xml:space="preserve">parte Recurrente </w:t>
      </w:r>
      <w:r w:rsidRPr="004C37AB">
        <w:rPr>
          <w:rFonts w:ascii="Palatino Linotype" w:eastAsia="Palatino Linotype" w:hAnsi="Palatino Linotype" w:cs="Palatino Linotype"/>
          <w:sz w:val="22"/>
          <w:szCs w:val="22"/>
        </w:rPr>
        <w:t>fue omisa en rendir alegatos o manifestaciones que conforme a derecho resultaran procedentes.</w:t>
      </w:r>
    </w:p>
    <w:p w14:paraId="345A8E55" w14:textId="77777777" w:rsidR="00063C0C" w:rsidRPr="004C37AB" w:rsidRDefault="00063C0C">
      <w:pPr>
        <w:spacing w:line="360" w:lineRule="auto"/>
        <w:jc w:val="both"/>
        <w:rPr>
          <w:rFonts w:ascii="Palatino Linotype" w:eastAsia="Palatino Linotype" w:hAnsi="Palatino Linotype" w:cs="Palatino Linotype"/>
          <w:sz w:val="22"/>
          <w:szCs w:val="22"/>
        </w:rPr>
      </w:pPr>
    </w:p>
    <w:p w14:paraId="1113199D" w14:textId="77777777" w:rsidR="00063C0C" w:rsidRPr="004C37AB" w:rsidRDefault="00BC7B49">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sz w:val="22"/>
          <w:szCs w:val="22"/>
        </w:rPr>
      </w:pPr>
      <w:r w:rsidRPr="004C37AB">
        <w:rPr>
          <w:rFonts w:ascii="Palatino Linotype" w:eastAsia="Palatino Linotype" w:hAnsi="Palatino Linotype" w:cs="Palatino Linotype"/>
          <w:sz w:val="22"/>
          <w:szCs w:val="22"/>
        </w:rPr>
        <w:t xml:space="preserve">Una vez expuestas las posturas de las partes, resulta necesario iniciar el presente análisis, señalando que las razones o motivos de inconformidad de </w:t>
      </w:r>
      <w:r w:rsidRPr="004C37AB">
        <w:rPr>
          <w:rFonts w:ascii="Palatino Linotype" w:eastAsia="Palatino Linotype" w:hAnsi="Palatino Linotype" w:cs="Palatino Linotype"/>
          <w:b/>
          <w:sz w:val="22"/>
          <w:szCs w:val="22"/>
        </w:rPr>
        <w:t xml:space="preserve">la parte Recurrente </w:t>
      </w:r>
      <w:r w:rsidRPr="004C37AB">
        <w:rPr>
          <w:rFonts w:ascii="Palatino Linotype" w:eastAsia="Palatino Linotype" w:hAnsi="Palatino Linotype" w:cs="Palatino Linotype"/>
          <w:sz w:val="22"/>
          <w:szCs w:val="22"/>
        </w:rPr>
        <w:t xml:space="preserve">devienen </w:t>
      </w:r>
      <w:r w:rsidRPr="004C37AB">
        <w:rPr>
          <w:rFonts w:ascii="Palatino Linotype" w:eastAsia="Palatino Linotype" w:hAnsi="Palatino Linotype" w:cs="Palatino Linotype"/>
          <w:b/>
          <w:sz w:val="22"/>
          <w:szCs w:val="22"/>
        </w:rPr>
        <w:t>fundados</w:t>
      </w:r>
      <w:r w:rsidRPr="004C37AB">
        <w:rPr>
          <w:rFonts w:ascii="Palatino Linotype" w:eastAsia="Palatino Linotype" w:hAnsi="Palatino Linotype" w:cs="Palatino Linotype"/>
          <w:sz w:val="22"/>
          <w:szCs w:val="22"/>
        </w:rPr>
        <w:t xml:space="preserve"> por las consideraciones que se expondrán a continuación mediante los dos subapartados siguientes:</w:t>
      </w:r>
    </w:p>
    <w:p w14:paraId="24CA617F" w14:textId="77777777" w:rsidR="00063C0C" w:rsidRPr="004C37AB" w:rsidRDefault="00BC7B49">
      <w:pPr>
        <w:numPr>
          <w:ilvl w:val="0"/>
          <w:numId w:val="19"/>
        </w:numPr>
        <w:pBdr>
          <w:top w:val="nil"/>
          <w:left w:val="nil"/>
          <w:bottom w:val="nil"/>
          <w:right w:val="nil"/>
          <w:between w:val="nil"/>
        </w:pBdr>
        <w:spacing w:before="240" w:after="240" w:line="360" w:lineRule="auto"/>
        <w:jc w:val="both"/>
        <w:rPr>
          <w:rFonts w:ascii="Palatino Linotype" w:eastAsia="Palatino Linotype" w:hAnsi="Palatino Linotype" w:cs="Palatino Linotype"/>
          <w:b/>
          <w:sz w:val="22"/>
          <w:szCs w:val="22"/>
        </w:rPr>
      </w:pPr>
      <w:r w:rsidRPr="004C37AB">
        <w:rPr>
          <w:rFonts w:ascii="Palatino Linotype" w:eastAsia="Palatino Linotype" w:hAnsi="Palatino Linotype" w:cs="Palatino Linotype"/>
          <w:b/>
          <w:sz w:val="22"/>
          <w:szCs w:val="22"/>
        </w:rPr>
        <w:t>De la cuenta pública municipal 2022:</w:t>
      </w:r>
    </w:p>
    <w:p w14:paraId="030B073A" w14:textId="77777777" w:rsidR="00063C0C" w:rsidRPr="004C37AB" w:rsidRDefault="00BC7B49">
      <w:pPr>
        <w:spacing w:before="240" w:after="240" w:line="360" w:lineRule="auto"/>
        <w:jc w:val="both"/>
        <w:rPr>
          <w:rFonts w:ascii="Palatino Linotype" w:eastAsia="Palatino Linotype" w:hAnsi="Palatino Linotype" w:cs="Palatino Linotype"/>
          <w:sz w:val="22"/>
          <w:szCs w:val="22"/>
        </w:rPr>
      </w:pPr>
      <w:r w:rsidRPr="004C37AB">
        <w:rPr>
          <w:rFonts w:ascii="Palatino Linotype" w:eastAsia="Palatino Linotype" w:hAnsi="Palatino Linotype" w:cs="Palatino Linotype"/>
          <w:sz w:val="22"/>
          <w:szCs w:val="22"/>
        </w:rPr>
        <w:t xml:space="preserve">Atendiendo la naturaleza de la información solicitada, es de indicar que conforme el artículo 352 del Código Financiero del Estado de México y Municipios, se menciona </w:t>
      </w:r>
      <w:r w:rsidRPr="004C37AB">
        <w:rPr>
          <w:rFonts w:ascii="Palatino Linotype" w:eastAsia="Palatino Linotype" w:hAnsi="Palatino Linotype" w:cs="Palatino Linotype"/>
          <w:b/>
          <w:sz w:val="22"/>
          <w:szCs w:val="22"/>
          <w:u w:val="single"/>
        </w:rPr>
        <w:t xml:space="preserve">que la cuenta pública se constituye por la información económica, patrimonial, presupuestal, programática, cualitativa y cuantitativa que muestre los resultados de la ejecución de la Ley de Ingresos y del Presupuesto de Egresos; y, las Tesorerías de los entes obligados </w:t>
      </w:r>
      <w:r w:rsidRPr="004C37AB">
        <w:rPr>
          <w:rFonts w:ascii="Palatino Linotype" w:eastAsia="Palatino Linotype" w:hAnsi="Palatino Linotype" w:cs="Palatino Linotype"/>
          <w:b/>
          <w:sz w:val="22"/>
          <w:szCs w:val="22"/>
          <w:u w:val="single"/>
        </w:rPr>
        <w:lastRenderedPageBreak/>
        <w:t xml:space="preserve">tienen el deber de proporcionar la información complementaria requerida por el Órgano Superior de Fiscalización del Estado de México para el análisis y evaluación de la cuenta pública, </w:t>
      </w:r>
      <w:r w:rsidRPr="004C37AB">
        <w:rPr>
          <w:rFonts w:ascii="Palatino Linotype" w:eastAsia="Palatino Linotype" w:hAnsi="Palatino Linotype" w:cs="Palatino Linotype"/>
          <w:sz w:val="22"/>
          <w:szCs w:val="22"/>
        </w:rPr>
        <w:t>a saber:</w:t>
      </w:r>
    </w:p>
    <w:p w14:paraId="5920F77D" w14:textId="77777777" w:rsidR="00063C0C" w:rsidRPr="004C37AB" w:rsidRDefault="00BC7B49">
      <w:pPr>
        <w:spacing w:before="240" w:after="240" w:line="276" w:lineRule="auto"/>
        <w:ind w:left="567" w:right="616"/>
        <w:jc w:val="both"/>
        <w:rPr>
          <w:rFonts w:ascii="Palatino Linotype" w:eastAsia="Palatino Linotype" w:hAnsi="Palatino Linotype" w:cs="Palatino Linotype"/>
          <w:i/>
          <w:sz w:val="22"/>
          <w:szCs w:val="22"/>
        </w:rPr>
      </w:pPr>
      <w:r w:rsidRPr="004C37AB">
        <w:rPr>
          <w:rFonts w:ascii="Palatino Linotype" w:eastAsia="Palatino Linotype" w:hAnsi="Palatino Linotype" w:cs="Palatino Linotype"/>
          <w:i/>
          <w:sz w:val="22"/>
          <w:szCs w:val="22"/>
        </w:rPr>
        <w:t xml:space="preserve">“Artículo 352.- La cuenta pública se constituye por la información económica, patrimonial, presupuestal, programática, cualitativa y cuantitativa que muestre los resultados de la ejecución de la Ley de Ingresos y del Presupuesto de Egresos. </w:t>
      </w:r>
    </w:p>
    <w:p w14:paraId="60C351D3" w14:textId="77777777" w:rsidR="00063C0C" w:rsidRPr="004C37AB" w:rsidRDefault="00BC7B49">
      <w:pPr>
        <w:spacing w:before="240" w:after="240" w:line="276" w:lineRule="auto"/>
        <w:ind w:left="567" w:right="616"/>
        <w:jc w:val="both"/>
        <w:rPr>
          <w:rFonts w:ascii="Palatino Linotype" w:eastAsia="Palatino Linotype" w:hAnsi="Palatino Linotype" w:cs="Palatino Linotype"/>
          <w:i/>
          <w:sz w:val="22"/>
          <w:szCs w:val="22"/>
        </w:rPr>
      </w:pPr>
      <w:r w:rsidRPr="004C37AB">
        <w:rPr>
          <w:rFonts w:ascii="Palatino Linotype" w:eastAsia="Palatino Linotype" w:hAnsi="Palatino Linotype" w:cs="Palatino Linotype"/>
          <w:i/>
          <w:sz w:val="22"/>
          <w:szCs w:val="22"/>
        </w:rPr>
        <w:t xml:space="preserve">La Secretaría y las Tesorerías, proporcionarán la información complementaria requerida por los Órganos de Fiscalización locales y federales, según corresponda, para el análisis y evaluación de la cuenta pública </w:t>
      </w:r>
      <w:proofErr w:type="gramStart"/>
      <w:r w:rsidRPr="004C37AB">
        <w:rPr>
          <w:rFonts w:ascii="Palatino Linotype" w:eastAsia="Palatino Linotype" w:hAnsi="Palatino Linotype" w:cs="Palatino Linotype"/>
          <w:i/>
          <w:sz w:val="22"/>
          <w:szCs w:val="22"/>
        </w:rPr>
        <w:t>correspondiente.[</w:t>
      </w:r>
      <w:proofErr w:type="gramEnd"/>
      <w:r w:rsidRPr="004C37AB">
        <w:rPr>
          <w:rFonts w:ascii="Palatino Linotype" w:eastAsia="Palatino Linotype" w:hAnsi="Palatino Linotype" w:cs="Palatino Linotype"/>
          <w:i/>
          <w:sz w:val="22"/>
          <w:szCs w:val="22"/>
        </w:rPr>
        <w:t>…]”</w:t>
      </w:r>
    </w:p>
    <w:p w14:paraId="4026ED36" w14:textId="77777777" w:rsidR="00063C0C" w:rsidRPr="004C37AB" w:rsidRDefault="00063C0C">
      <w:pPr>
        <w:spacing w:before="240" w:after="240" w:line="276" w:lineRule="auto"/>
        <w:ind w:right="616"/>
        <w:jc w:val="both"/>
        <w:rPr>
          <w:rFonts w:ascii="Palatino Linotype" w:eastAsia="Palatino Linotype" w:hAnsi="Palatino Linotype" w:cs="Palatino Linotype"/>
          <w:sz w:val="22"/>
          <w:szCs w:val="22"/>
        </w:rPr>
      </w:pPr>
    </w:p>
    <w:p w14:paraId="3066F720" w14:textId="77777777" w:rsidR="00063C0C" w:rsidRPr="004C37AB" w:rsidRDefault="00BC7B49">
      <w:pPr>
        <w:spacing w:before="240" w:after="240" w:line="360" w:lineRule="auto"/>
        <w:ind w:right="49"/>
        <w:jc w:val="both"/>
        <w:rPr>
          <w:rFonts w:ascii="Palatino Linotype" w:eastAsia="Palatino Linotype" w:hAnsi="Palatino Linotype" w:cs="Palatino Linotype"/>
          <w:sz w:val="22"/>
          <w:szCs w:val="22"/>
        </w:rPr>
      </w:pPr>
      <w:r w:rsidRPr="004C37AB">
        <w:rPr>
          <w:rFonts w:ascii="Palatino Linotype" w:eastAsia="Palatino Linotype" w:hAnsi="Palatino Linotype" w:cs="Palatino Linotype"/>
          <w:sz w:val="22"/>
          <w:szCs w:val="22"/>
        </w:rPr>
        <w:t xml:space="preserve">Consecuentemente, el artículo 61 fracción XXXIII de la Constitución Política del Estado Libre y Soberano de México, establece que es una facultad de la Legislatura del Estado por conducto del Órgano Superior de Fiscalización del Estado de México, revisar las cuentas y actos relativos a la aplicación de los fondos públicos por parte de organismos auxiliares que manejen recursos de los Municipios, como es el caso del </w:t>
      </w:r>
      <w:r w:rsidRPr="004C37AB">
        <w:rPr>
          <w:rFonts w:ascii="Palatino Linotype" w:eastAsia="Palatino Linotype" w:hAnsi="Palatino Linotype" w:cs="Palatino Linotype"/>
          <w:b/>
          <w:sz w:val="22"/>
          <w:szCs w:val="22"/>
        </w:rPr>
        <w:t xml:space="preserve">Sujeto Obligado, </w:t>
      </w:r>
      <w:r w:rsidRPr="004C37AB">
        <w:rPr>
          <w:rFonts w:ascii="Palatino Linotype" w:eastAsia="Palatino Linotype" w:hAnsi="Palatino Linotype" w:cs="Palatino Linotype"/>
          <w:sz w:val="22"/>
          <w:szCs w:val="22"/>
        </w:rPr>
        <w:t>como se sigue:</w:t>
      </w:r>
    </w:p>
    <w:p w14:paraId="79235D8A" w14:textId="77777777" w:rsidR="00063C0C" w:rsidRPr="004C37AB" w:rsidRDefault="00BC7B49">
      <w:pPr>
        <w:tabs>
          <w:tab w:val="left" w:pos="8364"/>
        </w:tabs>
        <w:spacing w:before="240" w:after="240" w:line="276" w:lineRule="auto"/>
        <w:ind w:left="567" w:right="474"/>
        <w:jc w:val="both"/>
        <w:rPr>
          <w:rFonts w:ascii="Palatino Linotype" w:eastAsia="Palatino Linotype" w:hAnsi="Palatino Linotype" w:cs="Palatino Linotype"/>
          <w:i/>
          <w:sz w:val="22"/>
          <w:szCs w:val="22"/>
        </w:rPr>
      </w:pPr>
      <w:r w:rsidRPr="004C37AB">
        <w:rPr>
          <w:rFonts w:ascii="Palatino Linotype" w:eastAsia="Palatino Linotype" w:hAnsi="Palatino Linotype" w:cs="Palatino Linotype"/>
          <w:i/>
          <w:sz w:val="22"/>
          <w:szCs w:val="22"/>
        </w:rPr>
        <w:t>“… Revisar, por conducto del Órgano Superior de Fiscalización del Estado de México, las cuentas y actos relativos a la aplicación de los fondos públicos del Estado y de los Municipios, así como fondos públicos federales en los términos convenidos con dicho ámbito que incluirán la información correspondiente a los Poderes Públicos, organismos autónomos, organismos auxiliares, fideicomisos públicos o privados y demás entes que manejen recursos del Estado y Municipios.”</w:t>
      </w:r>
    </w:p>
    <w:p w14:paraId="5CC86BF2" w14:textId="77777777" w:rsidR="00063C0C" w:rsidRPr="004C37AB" w:rsidRDefault="00BC7B49">
      <w:pPr>
        <w:spacing w:before="240" w:after="240" w:line="360" w:lineRule="auto"/>
        <w:ind w:right="49"/>
        <w:jc w:val="both"/>
        <w:rPr>
          <w:rFonts w:ascii="Palatino Linotype" w:eastAsia="Palatino Linotype" w:hAnsi="Palatino Linotype" w:cs="Palatino Linotype"/>
          <w:sz w:val="22"/>
          <w:szCs w:val="22"/>
        </w:rPr>
      </w:pPr>
      <w:r w:rsidRPr="004C37AB">
        <w:rPr>
          <w:rFonts w:ascii="Palatino Linotype" w:eastAsia="Palatino Linotype" w:hAnsi="Palatino Linotype" w:cs="Palatino Linotype"/>
          <w:sz w:val="22"/>
          <w:szCs w:val="22"/>
        </w:rPr>
        <w:t>Asimismo, el artículo 35 de la Ley Orgánica del Poder Legislativo del Estado Libre y Soberano de México, establece que la Legislatura recibirá anualmente para su revisión las cuentas de gastos correspondientes al año inmediato anterior, dentro de los primeros quince días naturales del mes de marzo, en el caso de los Municipios, como se muestra:</w:t>
      </w:r>
    </w:p>
    <w:p w14:paraId="0FE203A6" w14:textId="77777777" w:rsidR="00063C0C" w:rsidRPr="004C37AB" w:rsidRDefault="00BC7B49">
      <w:pPr>
        <w:spacing w:before="240" w:after="240" w:line="276" w:lineRule="auto"/>
        <w:ind w:left="567" w:right="900"/>
        <w:jc w:val="both"/>
        <w:rPr>
          <w:rFonts w:ascii="Palatino Linotype" w:eastAsia="Palatino Linotype" w:hAnsi="Palatino Linotype" w:cs="Palatino Linotype"/>
          <w:i/>
          <w:sz w:val="22"/>
          <w:szCs w:val="22"/>
        </w:rPr>
      </w:pPr>
      <w:r w:rsidRPr="004C37AB">
        <w:rPr>
          <w:rFonts w:ascii="Palatino Linotype" w:eastAsia="Palatino Linotype" w:hAnsi="Palatino Linotype" w:cs="Palatino Linotype"/>
          <w:i/>
          <w:sz w:val="22"/>
          <w:szCs w:val="22"/>
        </w:rPr>
        <w:lastRenderedPageBreak/>
        <w:t xml:space="preserve">“Artículo 35.- </w:t>
      </w:r>
      <w:r w:rsidRPr="004C37AB">
        <w:rPr>
          <w:rFonts w:ascii="Palatino Linotype" w:eastAsia="Palatino Linotype" w:hAnsi="Palatino Linotype" w:cs="Palatino Linotype"/>
          <w:b/>
          <w:i/>
          <w:sz w:val="22"/>
          <w:szCs w:val="22"/>
        </w:rPr>
        <w:t xml:space="preserve">La Legislatura recibirá anualmente para su revisión las cuentas de gastos </w:t>
      </w:r>
      <w:r w:rsidRPr="004C37AB">
        <w:rPr>
          <w:rFonts w:ascii="Palatino Linotype" w:eastAsia="Palatino Linotype" w:hAnsi="Palatino Linotype" w:cs="Palatino Linotype"/>
          <w:i/>
          <w:sz w:val="22"/>
          <w:szCs w:val="22"/>
        </w:rPr>
        <w:t xml:space="preserve">del Estado, correspondiente al año inmediato anterior, a más tardar el 30 de abril, </w:t>
      </w:r>
      <w:r w:rsidRPr="004C37AB">
        <w:rPr>
          <w:rFonts w:ascii="Palatino Linotype" w:eastAsia="Palatino Linotype" w:hAnsi="Palatino Linotype" w:cs="Palatino Linotype"/>
          <w:b/>
          <w:i/>
          <w:sz w:val="22"/>
          <w:szCs w:val="22"/>
          <w:u w:val="single"/>
        </w:rPr>
        <w:t>y de los municipios, dentro de los primeros quince días naturales del mes de marzo.</w:t>
      </w:r>
      <w:r w:rsidRPr="004C37AB">
        <w:rPr>
          <w:rFonts w:ascii="Palatino Linotype" w:eastAsia="Palatino Linotype" w:hAnsi="Palatino Linotype" w:cs="Palatino Linotype"/>
          <w:i/>
          <w:sz w:val="22"/>
          <w:szCs w:val="22"/>
        </w:rPr>
        <w:t xml:space="preserve"> Si el día del vencimiento de los plazos señalados, corresponde a un día inhábil, se podrá recibir al día hábil inmediato siguiente.”</w:t>
      </w:r>
    </w:p>
    <w:p w14:paraId="6CB2BDE2" w14:textId="77777777" w:rsidR="00063C0C" w:rsidRPr="004C37AB" w:rsidRDefault="00BC7B49">
      <w:pPr>
        <w:spacing w:before="240" w:after="240" w:line="276" w:lineRule="auto"/>
        <w:ind w:left="567" w:right="900"/>
        <w:jc w:val="right"/>
        <w:rPr>
          <w:rFonts w:ascii="Palatino Linotype" w:eastAsia="Palatino Linotype" w:hAnsi="Palatino Linotype" w:cs="Palatino Linotype"/>
          <w:i/>
          <w:sz w:val="22"/>
          <w:szCs w:val="22"/>
        </w:rPr>
      </w:pPr>
      <w:r w:rsidRPr="004C37AB">
        <w:rPr>
          <w:rFonts w:ascii="Palatino Linotype" w:eastAsia="Palatino Linotype" w:hAnsi="Palatino Linotype" w:cs="Palatino Linotype"/>
          <w:i/>
          <w:sz w:val="22"/>
          <w:szCs w:val="22"/>
        </w:rPr>
        <w:t>(Énfasis añadido)</w:t>
      </w:r>
    </w:p>
    <w:p w14:paraId="202B8B5A" w14:textId="77777777" w:rsidR="00063C0C" w:rsidRPr="004C37AB" w:rsidRDefault="00BC7B49">
      <w:pPr>
        <w:spacing w:before="240" w:after="240" w:line="360" w:lineRule="auto"/>
        <w:jc w:val="both"/>
        <w:rPr>
          <w:rFonts w:ascii="Palatino Linotype" w:eastAsia="Palatino Linotype" w:hAnsi="Palatino Linotype" w:cs="Palatino Linotype"/>
          <w:sz w:val="22"/>
          <w:szCs w:val="22"/>
        </w:rPr>
      </w:pPr>
      <w:r w:rsidRPr="004C37AB">
        <w:rPr>
          <w:rFonts w:ascii="Palatino Linotype" w:eastAsia="Palatino Linotype" w:hAnsi="Palatino Linotype" w:cs="Palatino Linotype"/>
          <w:sz w:val="22"/>
          <w:szCs w:val="22"/>
        </w:rPr>
        <w:t>Finalmente, el artículo 32 de la Ley de Fiscalización Superior del Estado de México, dispone que las cuentas públicas deberán presentarse conforme a lo establecido en la Ley General de Contabilidad Gubernamental, la Ley de Disciplina Financiera de las Entidades Federativas y los Municipios, en el Código Financiero del Estado de México y Municipio, el Manual Único de Contabilidad Gubernamental para las Dependencias y Entidades Públicas del Gobierno y Municipios del Estado de México, y demás disposiciones aplicables, a saber:</w:t>
      </w:r>
    </w:p>
    <w:p w14:paraId="418DC619" w14:textId="77777777" w:rsidR="00063C0C" w:rsidRPr="004C37AB" w:rsidRDefault="00BC7B49">
      <w:pPr>
        <w:spacing w:before="240" w:after="240" w:line="276" w:lineRule="auto"/>
        <w:ind w:left="567" w:right="616"/>
        <w:jc w:val="both"/>
        <w:rPr>
          <w:rFonts w:ascii="Palatino Linotype" w:eastAsia="Palatino Linotype" w:hAnsi="Palatino Linotype" w:cs="Palatino Linotype"/>
          <w:i/>
          <w:sz w:val="22"/>
          <w:szCs w:val="22"/>
        </w:rPr>
      </w:pPr>
      <w:r w:rsidRPr="004C37AB">
        <w:rPr>
          <w:rFonts w:ascii="Palatino Linotype" w:eastAsia="Palatino Linotype" w:hAnsi="Palatino Linotype" w:cs="Palatino Linotype"/>
          <w:i/>
          <w:sz w:val="22"/>
          <w:szCs w:val="22"/>
        </w:rPr>
        <w:t xml:space="preserve">“Artículo 32. </w:t>
      </w:r>
      <w:r w:rsidRPr="004C37AB">
        <w:rPr>
          <w:rFonts w:ascii="Palatino Linotype" w:eastAsia="Palatino Linotype" w:hAnsi="Palatino Linotype" w:cs="Palatino Linotype"/>
          <w:i/>
          <w:sz w:val="22"/>
          <w:szCs w:val="22"/>
          <w:u w:val="single"/>
        </w:rPr>
        <w:t>Las cuentas públicas estatal y municipales, deberán presentarse conforme a lo establecido en la Ley General de Contabilidad Gubernamental, en la Ley de Disciplina Financiera de las Entidades Federativas y los Municipios, en el Código Financiero del Estado de México y Municipios, el Manual Único de Contabilidad Gubernamental para las Dependencias y Entidades Públicas del Gobierno y Municipios del Estado de México, y demás disposiciones aplicables</w:t>
      </w:r>
      <w:r w:rsidRPr="004C37AB">
        <w:rPr>
          <w:rFonts w:ascii="Palatino Linotype" w:eastAsia="Palatino Linotype" w:hAnsi="Palatino Linotype" w:cs="Palatino Linotype"/>
          <w:i/>
          <w:sz w:val="22"/>
          <w:szCs w:val="22"/>
        </w:rPr>
        <w:t>.”</w:t>
      </w:r>
    </w:p>
    <w:p w14:paraId="76F59514" w14:textId="77777777" w:rsidR="00063C0C" w:rsidRPr="004C37AB" w:rsidRDefault="00BC7B49">
      <w:pPr>
        <w:spacing w:before="240" w:after="240" w:line="276" w:lineRule="auto"/>
        <w:ind w:left="567" w:right="900"/>
        <w:jc w:val="right"/>
        <w:rPr>
          <w:rFonts w:ascii="Palatino Linotype" w:eastAsia="Palatino Linotype" w:hAnsi="Palatino Linotype" w:cs="Palatino Linotype"/>
          <w:i/>
          <w:sz w:val="22"/>
          <w:szCs w:val="22"/>
        </w:rPr>
      </w:pPr>
      <w:r w:rsidRPr="004C37AB">
        <w:rPr>
          <w:rFonts w:ascii="Palatino Linotype" w:eastAsia="Palatino Linotype" w:hAnsi="Palatino Linotype" w:cs="Palatino Linotype"/>
          <w:i/>
          <w:sz w:val="22"/>
          <w:szCs w:val="22"/>
        </w:rPr>
        <w:t>(Énfasis añadido)</w:t>
      </w:r>
    </w:p>
    <w:p w14:paraId="466524F7" w14:textId="77777777" w:rsidR="00063C0C" w:rsidRPr="004C37AB" w:rsidRDefault="00BC7B49">
      <w:pPr>
        <w:spacing w:before="240" w:after="240" w:line="360" w:lineRule="auto"/>
        <w:ind w:right="49"/>
        <w:jc w:val="both"/>
        <w:rPr>
          <w:rFonts w:ascii="Palatino Linotype" w:eastAsia="Palatino Linotype" w:hAnsi="Palatino Linotype" w:cs="Palatino Linotype"/>
          <w:sz w:val="22"/>
          <w:szCs w:val="22"/>
        </w:rPr>
      </w:pPr>
      <w:r w:rsidRPr="004C37AB">
        <w:rPr>
          <w:rFonts w:ascii="Palatino Linotype" w:eastAsia="Palatino Linotype" w:hAnsi="Palatino Linotype" w:cs="Palatino Linotype"/>
          <w:sz w:val="22"/>
          <w:szCs w:val="22"/>
        </w:rPr>
        <w:t xml:space="preserve">Acotado lo anterior, resulta necesario señalar que conforme el artículo 8, fracción XI de la Ley de Fiscalización Superior del Estado de México, es una atribución del Órgano Superior de Fiscalización, establece los </w:t>
      </w:r>
      <w:r w:rsidRPr="004C37AB">
        <w:rPr>
          <w:rFonts w:ascii="Palatino Linotype" w:eastAsia="Palatino Linotype" w:hAnsi="Palatino Linotype" w:cs="Palatino Linotype"/>
          <w:b/>
          <w:sz w:val="22"/>
          <w:szCs w:val="22"/>
        </w:rPr>
        <w:t>lineamientos,</w:t>
      </w:r>
      <w:r w:rsidRPr="004C37AB">
        <w:rPr>
          <w:rFonts w:ascii="Palatino Linotype" w:eastAsia="Palatino Linotype" w:hAnsi="Palatino Linotype" w:cs="Palatino Linotype"/>
          <w:sz w:val="22"/>
          <w:szCs w:val="22"/>
        </w:rPr>
        <w:t xml:space="preserve"> criterios, procedimientos, métodos y sistemas, así como todas aquellas disposiciones de carácter general para las acciones de control y evaluación, necesarios </w:t>
      </w:r>
      <w:r w:rsidRPr="004C37AB">
        <w:rPr>
          <w:rFonts w:ascii="Palatino Linotype" w:eastAsia="Palatino Linotype" w:hAnsi="Palatino Linotype" w:cs="Palatino Linotype"/>
          <w:b/>
          <w:sz w:val="22"/>
          <w:szCs w:val="22"/>
        </w:rPr>
        <w:t>para la fiscalización de las cuentas públicas</w:t>
      </w:r>
      <w:r w:rsidRPr="004C37AB">
        <w:rPr>
          <w:rFonts w:ascii="Palatino Linotype" w:eastAsia="Palatino Linotype" w:hAnsi="Palatino Linotype" w:cs="Palatino Linotype"/>
          <w:sz w:val="22"/>
          <w:szCs w:val="22"/>
        </w:rPr>
        <w:t xml:space="preserve"> y los informes trimestrales:</w:t>
      </w:r>
    </w:p>
    <w:p w14:paraId="3147E595" w14:textId="77777777" w:rsidR="00063C0C" w:rsidRPr="004C37AB" w:rsidRDefault="00BC7B49">
      <w:pPr>
        <w:spacing w:before="240" w:after="240" w:line="276" w:lineRule="auto"/>
        <w:ind w:left="567" w:right="758"/>
        <w:jc w:val="both"/>
        <w:rPr>
          <w:rFonts w:ascii="Palatino Linotype" w:eastAsia="Palatino Linotype" w:hAnsi="Palatino Linotype" w:cs="Palatino Linotype"/>
          <w:i/>
          <w:sz w:val="22"/>
          <w:szCs w:val="22"/>
        </w:rPr>
      </w:pPr>
      <w:r w:rsidRPr="004C37AB">
        <w:rPr>
          <w:rFonts w:ascii="Palatino Linotype" w:eastAsia="Palatino Linotype" w:hAnsi="Palatino Linotype" w:cs="Palatino Linotype"/>
          <w:i/>
          <w:sz w:val="22"/>
          <w:szCs w:val="22"/>
        </w:rPr>
        <w:lastRenderedPageBreak/>
        <w:t>Artículo 8.- El Órgano Superior tendrá las siguientes atribuciones:</w:t>
      </w:r>
    </w:p>
    <w:p w14:paraId="2E3F5468" w14:textId="77777777" w:rsidR="00063C0C" w:rsidRPr="004C37AB" w:rsidRDefault="00BC7B49">
      <w:pPr>
        <w:spacing w:before="240" w:after="240" w:line="276" w:lineRule="auto"/>
        <w:ind w:left="567" w:right="758"/>
        <w:jc w:val="both"/>
        <w:rPr>
          <w:rFonts w:ascii="Palatino Linotype" w:eastAsia="Palatino Linotype" w:hAnsi="Palatino Linotype" w:cs="Palatino Linotype"/>
          <w:i/>
          <w:sz w:val="22"/>
          <w:szCs w:val="22"/>
        </w:rPr>
      </w:pPr>
      <w:r w:rsidRPr="004C37AB">
        <w:rPr>
          <w:rFonts w:ascii="Palatino Linotype" w:eastAsia="Palatino Linotype" w:hAnsi="Palatino Linotype" w:cs="Palatino Linotype"/>
          <w:i/>
          <w:sz w:val="22"/>
          <w:szCs w:val="22"/>
        </w:rPr>
        <w:t>[…]</w:t>
      </w:r>
    </w:p>
    <w:p w14:paraId="4E95D400" w14:textId="77777777" w:rsidR="00063C0C" w:rsidRPr="004C37AB" w:rsidRDefault="00BC7B49">
      <w:pPr>
        <w:spacing w:before="240" w:after="240" w:line="276" w:lineRule="auto"/>
        <w:ind w:left="567" w:right="758"/>
        <w:jc w:val="both"/>
        <w:rPr>
          <w:rFonts w:ascii="Palatino Linotype" w:eastAsia="Palatino Linotype" w:hAnsi="Palatino Linotype" w:cs="Palatino Linotype"/>
          <w:i/>
          <w:sz w:val="22"/>
          <w:szCs w:val="22"/>
        </w:rPr>
      </w:pPr>
      <w:r w:rsidRPr="004C37AB">
        <w:rPr>
          <w:rFonts w:ascii="Palatino Linotype" w:eastAsia="Palatino Linotype" w:hAnsi="Palatino Linotype" w:cs="Palatino Linotype"/>
          <w:i/>
          <w:sz w:val="22"/>
          <w:szCs w:val="22"/>
        </w:rPr>
        <w:t xml:space="preserve">XI. Establecer </w:t>
      </w:r>
      <w:r w:rsidRPr="004C37AB">
        <w:rPr>
          <w:rFonts w:ascii="Palatino Linotype" w:eastAsia="Palatino Linotype" w:hAnsi="Palatino Linotype" w:cs="Palatino Linotype"/>
          <w:b/>
          <w:i/>
          <w:sz w:val="22"/>
          <w:szCs w:val="22"/>
        </w:rPr>
        <w:t>los lineamientos,</w:t>
      </w:r>
      <w:r w:rsidRPr="004C37AB">
        <w:rPr>
          <w:rFonts w:ascii="Palatino Linotype" w:eastAsia="Palatino Linotype" w:hAnsi="Palatino Linotype" w:cs="Palatino Linotype"/>
          <w:i/>
          <w:sz w:val="22"/>
          <w:szCs w:val="22"/>
        </w:rPr>
        <w:t xml:space="preserve"> criterios, procedimientos, métodos y sistemas, así como todas aquellas disposiciones de carácter general para las acciones de control y evaluación, necesarios </w:t>
      </w:r>
      <w:r w:rsidRPr="004C37AB">
        <w:rPr>
          <w:rFonts w:ascii="Palatino Linotype" w:eastAsia="Palatino Linotype" w:hAnsi="Palatino Linotype" w:cs="Palatino Linotype"/>
          <w:b/>
          <w:i/>
          <w:sz w:val="22"/>
          <w:szCs w:val="22"/>
          <w:u w:val="single"/>
        </w:rPr>
        <w:t>para la fiscalización de las cuentas públicas</w:t>
      </w:r>
      <w:r w:rsidRPr="004C37AB">
        <w:rPr>
          <w:rFonts w:ascii="Palatino Linotype" w:eastAsia="Palatino Linotype" w:hAnsi="Palatino Linotype" w:cs="Palatino Linotype"/>
          <w:i/>
          <w:sz w:val="22"/>
          <w:szCs w:val="22"/>
        </w:rPr>
        <w:t xml:space="preserve"> y los informes </w:t>
      </w:r>
      <w:proofErr w:type="gramStart"/>
      <w:r w:rsidRPr="004C37AB">
        <w:rPr>
          <w:rFonts w:ascii="Palatino Linotype" w:eastAsia="Palatino Linotype" w:hAnsi="Palatino Linotype" w:cs="Palatino Linotype"/>
          <w:i/>
          <w:sz w:val="22"/>
          <w:szCs w:val="22"/>
        </w:rPr>
        <w:t>trimestrales;[</w:t>
      </w:r>
      <w:proofErr w:type="gramEnd"/>
      <w:r w:rsidRPr="004C37AB">
        <w:rPr>
          <w:rFonts w:ascii="Palatino Linotype" w:eastAsia="Palatino Linotype" w:hAnsi="Palatino Linotype" w:cs="Palatino Linotype"/>
          <w:i/>
          <w:sz w:val="22"/>
          <w:szCs w:val="22"/>
        </w:rPr>
        <w:t>…]”</w:t>
      </w:r>
    </w:p>
    <w:p w14:paraId="64F2E302" w14:textId="77777777" w:rsidR="00063C0C" w:rsidRPr="004C37AB" w:rsidRDefault="00BC7B49">
      <w:pPr>
        <w:spacing w:before="240" w:after="240" w:line="276" w:lineRule="auto"/>
        <w:ind w:left="567" w:right="758"/>
        <w:jc w:val="right"/>
        <w:rPr>
          <w:rFonts w:ascii="Palatino Linotype" w:eastAsia="Palatino Linotype" w:hAnsi="Palatino Linotype" w:cs="Palatino Linotype"/>
          <w:i/>
          <w:sz w:val="22"/>
          <w:szCs w:val="22"/>
        </w:rPr>
      </w:pPr>
      <w:r w:rsidRPr="004C37AB">
        <w:rPr>
          <w:rFonts w:ascii="Palatino Linotype" w:eastAsia="Palatino Linotype" w:hAnsi="Palatino Linotype" w:cs="Palatino Linotype"/>
          <w:i/>
          <w:sz w:val="22"/>
          <w:szCs w:val="22"/>
        </w:rPr>
        <w:t>(Énfasis añadido)</w:t>
      </w:r>
    </w:p>
    <w:p w14:paraId="54FBA9DA" w14:textId="77777777" w:rsidR="00063C0C" w:rsidRPr="004C37AB" w:rsidRDefault="00BC7B49">
      <w:pPr>
        <w:spacing w:line="360" w:lineRule="auto"/>
        <w:jc w:val="both"/>
        <w:rPr>
          <w:rFonts w:ascii="Palatino Linotype" w:eastAsia="Palatino Linotype" w:hAnsi="Palatino Linotype" w:cs="Palatino Linotype"/>
          <w:sz w:val="22"/>
          <w:szCs w:val="22"/>
        </w:rPr>
      </w:pPr>
      <w:r w:rsidRPr="004C37AB">
        <w:rPr>
          <w:rFonts w:ascii="Palatino Linotype" w:eastAsia="Palatino Linotype" w:hAnsi="Palatino Linotype" w:cs="Palatino Linotype"/>
          <w:sz w:val="22"/>
          <w:szCs w:val="22"/>
        </w:rPr>
        <w:t xml:space="preserve">De esta manera, a fin de presentar la cuenta pública correspondiente, el Órgano Superior de Fiscalización público en el periódico oficial Gaceta del Gobierno del Gobierno del Estado de México el 21 de febrero de 2023, los Lineamientos para la integración y Entrega de la Cuenta Pública Municipal del ejercicio 2022 (consultable en el siguiente enlace: </w:t>
      </w:r>
      <w:hyperlink r:id="rId9">
        <w:r w:rsidRPr="004C37AB">
          <w:rPr>
            <w:rFonts w:ascii="Palatino Linotype" w:eastAsia="Palatino Linotype" w:hAnsi="Palatino Linotype" w:cs="Palatino Linotype"/>
            <w:sz w:val="22"/>
            <w:szCs w:val="22"/>
            <w:u w:val="single"/>
          </w:rPr>
          <w:t>https://legislacion.edomex.gob.mx/sites/legislacion.edomex.gob.mx/files/files/pdf/gct/2023/febrero/feb211/feb211a.pdf</w:t>
        </w:r>
      </w:hyperlink>
      <w:r w:rsidRPr="004C37AB">
        <w:rPr>
          <w:rFonts w:ascii="Palatino Linotype" w:eastAsia="Palatino Linotype" w:hAnsi="Palatino Linotype" w:cs="Palatino Linotype"/>
          <w:sz w:val="22"/>
          <w:szCs w:val="22"/>
        </w:rPr>
        <w:t xml:space="preserve"> ); los cuales tienen como objetivo proporcionar a los municipios y organismos descentralizados una a herramienta que coadyuve en la Integración y Entrega de la Cuenta Pública Municipal del Ejercicio Fiscal 2022 con los mismos criterios, formatos y especificaciones, a fin de homologar y facilitar la integración y entrega al Órgano Superior de Fiscalización del Estado de México.</w:t>
      </w:r>
    </w:p>
    <w:p w14:paraId="55B00023" w14:textId="77777777" w:rsidR="00063C0C" w:rsidRPr="004C37AB" w:rsidRDefault="00063C0C">
      <w:pPr>
        <w:spacing w:line="360" w:lineRule="auto"/>
        <w:jc w:val="both"/>
        <w:rPr>
          <w:rFonts w:ascii="Palatino Linotype" w:eastAsia="Palatino Linotype" w:hAnsi="Palatino Linotype" w:cs="Palatino Linotype"/>
          <w:sz w:val="22"/>
          <w:szCs w:val="22"/>
        </w:rPr>
      </w:pPr>
    </w:p>
    <w:p w14:paraId="5C0226CA" w14:textId="77777777" w:rsidR="00063C0C" w:rsidRPr="004C37AB" w:rsidRDefault="00BC7B49">
      <w:pPr>
        <w:spacing w:line="360" w:lineRule="auto"/>
        <w:jc w:val="both"/>
        <w:rPr>
          <w:rFonts w:ascii="Palatino Linotype" w:eastAsia="Palatino Linotype" w:hAnsi="Palatino Linotype" w:cs="Palatino Linotype"/>
          <w:sz w:val="22"/>
          <w:szCs w:val="22"/>
        </w:rPr>
      </w:pPr>
      <w:r w:rsidRPr="004C37AB">
        <w:rPr>
          <w:rFonts w:ascii="Palatino Linotype" w:eastAsia="Palatino Linotype" w:hAnsi="Palatino Linotype" w:cs="Palatino Linotype"/>
          <w:sz w:val="22"/>
          <w:szCs w:val="22"/>
        </w:rPr>
        <w:t>Así, dentro de las consideraciones para la integración y entrega de la cuenta pública para el ejercicio 2022, tratándose de organismos descentralizados como lo es el caso del Sistema Municipal Para el Desarrollo Integral de la Familia de Nicolás Romero, se establece una integración de los documentos bajo cuatro módulos que conforman la Cuenta Pública 2022; como se muestra:</w:t>
      </w:r>
    </w:p>
    <w:p w14:paraId="5996F8AF" w14:textId="77777777" w:rsidR="00063C0C" w:rsidRPr="004C37AB" w:rsidRDefault="00063C0C">
      <w:pPr>
        <w:spacing w:line="360" w:lineRule="auto"/>
        <w:jc w:val="both"/>
        <w:rPr>
          <w:rFonts w:ascii="Palatino Linotype" w:eastAsia="Palatino Linotype" w:hAnsi="Palatino Linotype" w:cs="Palatino Linotype"/>
          <w:sz w:val="22"/>
          <w:szCs w:val="22"/>
        </w:rPr>
      </w:pPr>
    </w:p>
    <w:p w14:paraId="0FCF4198" w14:textId="77777777" w:rsidR="00063C0C" w:rsidRPr="004C37AB" w:rsidRDefault="00BC7B49">
      <w:pPr>
        <w:spacing w:line="360" w:lineRule="auto"/>
        <w:jc w:val="both"/>
        <w:rPr>
          <w:rFonts w:ascii="Palatino Linotype" w:eastAsia="Palatino Linotype" w:hAnsi="Palatino Linotype" w:cs="Palatino Linotype"/>
          <w:sz w:val="22"/>
          <w:szCs w:val="22"/>
        </w:rPr>
      </w:pPr>
      <w:r w:rsidRPr="004C37AB">
        <w:rPr>
          <w:rFonts w:ascii="Palatino Linotype" w:eastAsia="Palatino Linotype" w:hAnsi="Palatino Linotype" w:cs="Palatino Linotype"/>
          <w:noProof/>
          <w:sz w:val="22"/>
          <w:szCs w:val="22"/>
        </w:rPr>
        <w:lastRenderedPageBreak/>
        <w:drawing>
          <wp:inline distT="0" distB="0" distL="0" distR="0" wp14:anchorId="6F1A53AB" wp14:editId="6008BC15">
            <wp:extent cx="5621399" cy="2438462"/>
            <wp:effectExtent l="0" t="0" r="0" b="0"/>
            <wp:docPr id="16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0"/>
                    <a:srcRect/>
                    <a:stretch>
                      <a:fillRect/>
                    </a:stretch>
                  </pic:blipFill>
                  <pic:spPr>
                    <a:xfrm>
                      <a:off x="0" y="0"/>
                      <a:ext cx="5621399" cy="2438462"/>
                    </a:xfrm>
                    <a:prstGeom prst="rect">
                      <a:avLst/>
                    </a:prstGeom>
                    <a:ln/>
                  </pic:spPr>
                </pic:pic>
              </a:graphicData>
            </a:graphic>
          </wp:inline>
        </w:drawing>
      </w:r>
    </w:p>
    <w:p w14:paraId="1D142CE7" w14:textId="77777777" w:rsidR="00063C0C" w:rsidRPr="004C37AB" w:rsidRDefault="00063C0C">
      <w:pPr>
        <w:spacing w:line="360" w:lineRule="auto"/>
        <w:jc w:val="both"/>
        <w:rPr>
          <w:rFonts w:ascii="Palatino Linotype" w:eastAsia="Palatino Linotype" w:hAnsi="Palatino Linotype" w:cs="Palatino Linotype"/>
          <w:sz w:val="22"/>
          <w:szCs w:val="22"/>
        </w:rPr>
      </w:pPr>
    </w:p>
    <w:p w14:paraId="2A0B54BD" w14:textId="77777777" w:rsidR="00063C0C" w:rsidRPr="004C37AB" w:rsidRDefault="00BC7B49">
      <w:pPr>
        <w:spacing w:line="360" w:lineRule="auto"/>
        <w:jc w:val="both"/>
        <w:rPr>
          <w:rFonts w:ascii="Palatino Linotype" w:eastAsia="Palatino Linotype" w:hAnsi="Palatino Linotype" w:cs="Palatino Linotype"/>
          <w:sz w:val="22"/>
          <w:szCs w:val="22"/>
        </w:rPr>
      </w:pPr>
      <w:r w:rsidRPr="004C37AB">
        <w:rPr>
          <w:rFonts w:ascii="Palatino Linotype" w:eastAsia="Palatino Linotype" w:hAnsi="Palatino Linotype" w:cs="Palatino Linotype"/>
          <w:sz w:val="22"/>
          <w:szCs w:val="22"/>
        </w:rPr>
        <w:t>Asimismo, dichos módulos se integran respectivamente, por una matriz de documentos que se dividen en Submódulos, como se muestra:</w:t>
      </w:r>
    </w:p>
    <w:p w14:paraId="0FBEA0B1" w14:textId="77777777" w:rsidR="00063C0C" w:rsidRPr="004C37AB" w:rsidRDefault="00BC7B49">
      <w:pPr>
        <w:spacing w:line="360" w:lineRule="auto"/>
        <w:jc w:val="both"/>
        <w:rPr>
          <w:rFonts w:ascii="Palatino Linotype" w:eastAsia="Palatino Linotype" w:hAnsi="Palatino Linotype" w:cs="Palatino Linotype"/>
          <w:sz w:val="22"/>
          <w:szCs w:val="22"/>
        </w:rPr>
      </w:pPr>
      <w:r w:rsidRPr="004C37AB">
        <w:rPr>
          <w:rFonts w:ascii="Palatino Linotype" w:eastAsia="Palatino Linotype" w:hAnsi="Palatino Linotype" w:cs="Palatino Linotype"/>
          <w:noProof/>
          <w:sz w:val="22"/>
          <w:szCs w:val="22"/>
        </w:rPr>
        <w:drawing>
          <wp:inline distT="0" distB="0" distL="0" distR="0" wp14:anchorId="4A24604C" wp14:editId="708F284F">
            <wp:extent cx="5625210" cy="3761348"/>
            <wp:effectExtent l="3175" t="3175" r="3175" b="3175"/>
            <wp:docPr id="166"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1"/>
                    <a:srcRect/>
                    <a:stretch>
                      <a:fillRect/>
                    </a:stretch>
                  </pic:blipFill>
                  <pic:spPr>
                    <a:xfrm>
                      <a:off x="0" y="0"/>
                      <a:ext cx="5625210" cy="3761348"/>
                    </a:xfrm>
                    <a:prstGeom prst="rect">
                      <a:avLst/>
                    </a:prstGeom>
                    <a:ln w="3175">
                      <a:solidFill>
                        <a:srgbClr val="000000"/>
                      </a:solidFill>
                      <a:prstDash val="solid"/>
                    </a:ln>
                  </pic:spPr>
                </pic:pic>
              </a:graphicData>
            </a:graphic>
          </wp:inline>
        </w:drawing>
      </w:r>
    </w:p>
    <w:p w14:paraId="1F276B76" w14:textId="77777777" w:rsidR="00063C0C" w:rsidRPr="004C37AB" w:rsidRDefault="00BC7B49">
      <w:pPr>
        <w:spacing w:line="360" w:lineRule="auto"/>
        <w:jc w:val="both"/>
        <w:rPr>
          <w:rFonts w:ascii="Palatino Linotype" w:eastAsia="Palatino Linotype" w:hAnsi="Palatino Linotype" w:cs="Palatino Linotype"/>
          <w:sz w:val="22"/>
          <w:szCs w:val="22"/>
        </w:rPr>
      </w:pPr>
      <w:r w:rsidRPr="004C37AB">
        <w:rPr>
          <w:rFonts w:ascii="Palatino Linotype" w:eastAsia="Palatino Linotype" w:hAnsi="Palatino Linotype" w:cs="Palatino Linotype"/>
          <w:noProof/>
          <w:sz w:val="22"/>
          <w:szCs w:val="22"/>
        </w:rPr>
        <w:lastRenderedPageBreak/>
        <w:drawing>
          <wp:inline distT="0" distB="0" distL="0" distR="0" wp14:anchorId="3F0A63B3" wp14:editId="0C9F8D64">
            <wp:extent cx="5615252" cy="2780372"/>
            <wp:effectExtent l="3175" t="3175" r="3175" b="3175"/>
            <wp:docPr id="16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2"/>
                    <a:srcRect/>
                    <a:stretch>
                      <a:fillRect/>
                    </a:stretch>
                  </pic:blipFill>
                  <pic:spPr>
                    <a:xfrm>
                      <a:off x="0" y="0"/>
                      <a:ext cx="5615252" cy="2780372"/>
                    </a:xfrm>
                    <a:prstGeom prst="rect">
                      <a:avLst/>
                    </a:prstGeom>
                    <a:ln w="3175">
                      <a:solidFill>
                        <a:srgbClr val="000000"/>
                      </a:solidFill>
                      <a:prstDash val="solid"/>
                    </a:ln>
                  </pic:spPr>
                </pic:pic>
              </a:graphicData>
            </a:graphic>
          </wp:inline>
        </w:drawing>
      </w:r>
    </w:p>
    <w:p w14:paraId="46525A72" w14:textId="77777777" w:rsidR="00063C0C" w:rsidRPr="004C37AB" w:rsidRDefault="00063C0C">
      <w:pPr>
        <w:spacing w:line="360" w:lineRule="auto"/>
        <w:jc w:val="both"/>
        <w:rPr>
          <w:rFonts w:ascii="Palatino Linotype" w:eastAsia="Palatino Linotype" w:hAnsi="Palatino Linotype" w:cs="Palatino Linotype"/>
          <w:sz w:val="22"/>
          <w:szCs w:val="22"/>
        </w:rPr>
      </w:pPr>
    </w:p>
    <w:p w14:paraId="60649351" w14:textId="77777777" w:rsidR="00063C0C" w:rsidRPr="004C37AB" w:rsidRDefault="00BC7B49">
      <w:pPr>
        <w:spacing w:line="360" w:lineRule="auto"/>
        <w:jc w:val="both"/>
        <w:rPr>
          <w:rFonts w:ascii="Palatino Linotype" w:eastAsia="Palatino Linotype" w:hAnsi="Palatino Linotype" w:cs="Palatino Linotype"/>
          <w:sz w:val="22"/>
          <w:szCs w:val="22"/>
        </w:rPr>
      </w:pPr>
      <w:r w:rsidRPr="004C37AB">
        <w:rPr>
          <w:rFonts w:ascii="Palatino Linotype" w:eastAsia="Palatino Linotype" w:hAnsi="Palatino Linotype" w:cs="Palatino Linotype"/>
          <w:noProof/>
          <w:sz w:val="22"/>
          <w:szCs w:val="22"/>
        </w:rPr>
        <w:drawing>
          <wp:inline distT="0" distB="0" distL="0" distR="0" wp14:anchorId="5FFFF41E" wp14:editId="794504FA">
            <wp:extent cx="5634562" cy="3696696"/>
            <wp:effectExtent l="3175" t="3175" r="3175" b="3175"/>
            <wp:docPr id="168"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3"/>
                    <a:srcRect/>
                    <a:stretch>
                      <a:fillRect/>
                    </a:stretch>
                  </pic:blipFill>
                  <pic:spPr>
                    <a:xfrm>
                      <a:off x="0" y="0"/>
                      <a:ext cx="5634562" cy="3696696"/>
                    </a:xfrm>
                    <a:prstGeom prst="rect">
                      <a:avLst/>
                    </a:prstGeom>
                    <a:ln w="3175">
                      <a:solidFill>
                        <a:srgbClr val="000000"/>
                      </a:solidFill>
                      <a:prstDash val="solid"/>
                    </a:ln>
                  </pic:spPr>
                </pic:pic>
              </a:graphicData>
            </a:graphic>
          </wp:inline>
        </w:drawing>
      </w:r>
    </w:p>
    <w:p w14:paraId="0D746458" w14:textId="77777777" w:rsidR="00063C0C" w:rsidRPr="004C37AB" w:rsidRDefault="00BC7B49">
      <w:pPr>
        <w:spacing w:line="360" w:lineRule="auto"/>
        <w:jc w:val="both"/>
        <w:rPr>
          <w:rFonts w:ascii="Palatino Linotype" w:eastAsia="Palatino Linotype" w:hAnsi="Palatino Linotype" w:cs="Palatino Linotype"/>
          <w:sz w:val="22"/>
          <w:szCs w:val="22"/>
        </w:rPr>
      </w:pPr>
      <w:r w:rsidRPr="004C37AB">
        <w:rPr>
          <w:rFonts w:ascii="Palatino Linotype" w:eastAsia="Palatino Linotype" w:hAnsi="Palatino Linotype" w:cs="Palatino Linotype"/>
          <w:noProof/>
          <w:sz w:val="22"/>
          <w:szCs w:val="22"/>
        </w:rPr>
        <w:lastRenderedPageBreak/>
        <w:drawing>
          <wp:inline distT="0" distB="0" distL="0" distR="0" wp14:anchorId="67DCE21B" wp14:editId="1FDB063E">
            <wp:extent cx="5612130" cy="2668905"/>
            <wp:effectExtent l="3175" t="3175" r="3175" b="3175"/>
            <wp:docPr id="17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4"/>
                    <a:srcRect/>
                    <a:stretch>
                      <a:fillRect/>
                    </a:stretch>
                  </pic:blipFill>
                  <pic:spPr>
                    <a:xfrm>
                      <a:off x="0" y="0"/>
                      <a:ext cx="5612130" cy="2668905"/>
                    </a:xfrm>
                    <a:prstGeom prst="rect">
                      <a:avLst/>
                    </a:prstGeom>
                    <a:ln w="3175">
                      <a:solidFill>
                        <a:srgbClr val="000000"/>
                      </a:solidFill>
                      <a:prstDash val="solid"/>
                    </a:ln>
                  </pic:spPr>
                </pic:pic>
              </a:graphicData>
            </a:graphic>
          </wp:inline>
        </w:drawing>
      </w:r>
    </w:p>
    <w:p w14:paraId="453A363F" w14:textId="77777777" w:rsidR="00063C0C" w:rsidRPr="004C37AB" w:rsidRDefault="00063C0C">
      <w:pPr>
        <w:spacing w:line="360" w:lineRule="auto"/>
        <w:jc w:val="both"/>
        <w:rPr>
          <w:rFonts w:ascii="Palatino Linotype" w:eastAsia="Palatino Linotype" w:hAnsi="Palatino Linotype" w:cs="Palatino Linotype"/>
          <w:sz w:val="22"/>
          <w:szCs w:val="22"/>
        </w:rPr>
      </w:pPr>
    </w:p>
    <w:p w14:paraId="653FE427" w14:textId="77777777" w:rsidR="00063C0C" w:rsidRPr="004C37AB" w:rsidRDefault="00BC7B49">
      <w:pPr>
        <w:spacing w:line="360" w:lineRule="auto"/>
        <w:jc w:val="both"/>
        <w:rPr>
          <w:rFonts w:ascii="Palatino Linotype" w:eastAsia="Palatino Linotype" w:hAnsi="Palatino Linotype" w:cs="Palatino Linotype"/>
          <w:sz w:val="22"/>
          <w:szCs w:val="22"/>
        </w:rPr>
      </w:pPr>
      <w:r w:rsidRPr="004C37AB">
        <w:rPr>
          <w:rFonts w:ascii="Palatino Linotype" w:eastAsia="Palatino Linotype" w:hAnsi="Palatino Linotype" w:cs="Palatino Linotype"/>
          <w:noProof/>
          <w:sz w:val="22"/>
          <w:szCs w:val="22"/>
        </w:rPr>
        <w:drawing>
          <wp:inline distT="0" distB="0" distL="0" distR="0" wp14:anchorId="308B4999" wp14:editId="6A933A96">
            <wp:extent cx="5612130" cy="3050540"/>
            <wp:effectExtent l="3175" t="3175" r="3175" b="3175"/>
            <wp:docPr id="171"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15"/>
                    <a:srcRect/>
                    <a:stretch>
                      <a:fillRect/>
                    </a:stretch>
                  </pic:blipFill>
                  <pic:spPr>
                    <a:xfrm>
                      <a:off x="0" y="0"/>
                      <a:ext cx="5612130" cy="3050540"/>
                    </a:xfrm>
                    <a:prstGeom prst="rect">
                      <a:avLst/>
                    </a:prstGeom>
                    <a:ln w="3175">
                      <a:solidFill>
                        <a:srgbClr val="000000"/>
                      </a:solidFill>
                      <a:prstDash val="solid"/>
                    </a:ln>
                  </pic:spPr>
                </pic:pic>
              </a:graphicData>
            </a:graphic>
          </wp:inline>
        </w:drawing>
      </w:r>
    </w:p>
    <w:p w14:paraId="5F20A121" w14:textId="77777777" w:rsidR="00063C0C" w:rsidRPr="004C37AB" w:rsidRDefault="00063C0C">
      <w:pPr>
        <w:spacing w:line="360" w:lineRule="auto"/>
        <w:jc w:val="both"/>
        <w:rPr>
          <w:rFonts w:ascii="Palatino Linotype" w:eastAsia="Palatino Linotype" w:hAnsi="Palatino Linotype" w:cs="Palatino Linotype"/>
          <w:sz w:val="22"/>
          <w:szCs w:val="22"/>
        </w:rPr>
      </w:pPr>
    </w:p>
    <w:p w14:paraId="01D25D96" w14:textId="77777777" w:rsidR="00063C0C" w:rsidRPr="004C37AB" w:rsidRDefault="00BC7B49">
      <w:pPr>
        <w:spacing w:line="360" w:lineRule="auto"/>
        <w:jc w:val="both"/>
        <w:rPr>
          <w:rFonts w:ascii="Palatino Linotype" w:eastAsia="Palatino Linotype" w:hAnsi="Palatino Linotype" w:cs="Palatino Linotype"/>
          <w:sz w:val="22"/>
          <w:szCs w:val="22"/>
        </w:rPr>
      </w:pPr>
      <w:r w:rsidRPr="004C37AB">
        <w:rPr>
          <w:rFonts w:ascii="Palatino Linotype" w:eastAsia="Palatino Linotype" w:hAnsi="Palatino Linotype" w:cs="Palatino Linotype"/>
          <w:noProof/>
          <w:sz w:val="22"/>
          <w:szCs w:val="22"/>
        </w:rPr>
        <w:lastRenderedPageBreak/>
        <w:drawing>
          <wp:inline distT="0" distB="0" distL="0" distR="0" wp14:anchorId="2D3B7BB0" wp14:editId="5E04D7B1">
            <wp:extent cx="5612130" cy="4078605"/>
            <wp:effectExtent l="3175" t="3175" r="3175" b="3175"/>
            <wp:docPr id="174"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6"/>
                    <a:srcRect/>
                    <a:stretch>
                      <a:fillRect/>
                    </a:stretch>
                  </pic:blipFill>
                  <pic:spPr>
                    <a:xfrm>
                      <a:off x="0" y="0"/>
                      <a:ext cx="5612130" cy="4078605"/>
                    </a:xfrm>
                    <a:prstGeom prst="rect">
                      <a:avLst/>
                    </a:prstGeom>
                    <a:ln w="3175">
                      <a:solidFill>
                        <a:srgbClr val="000000"/>
                      </a:solidFill>
                      <a:prstDash val="solid"/>
                    </a:ln>
                  </pic:spPr>
                </pic:pic>
              </a:graphicData>
            </a:graphic>
          </wp:inline>
        </w:drawing>
      </w:r>
    </w:p>
    <w:p w14:paraId="7E5CFADC" w14:textId="77777777" w:rsidR="00063C0C" w:rsidRPr="004C37AB" w:rsidRDefault="00063C0C">
      <w:pPr>
        <w:spacing w:line="360" w:lineRule="auto"/>
        <w:jc w:val="both"/>
        <w:rPr>
          <w:rFonts w:ascii="Palatino Linotype" w:eastAsia="Palatino Linotype" w:hAnsi="Palatino Linotype" w:cs="Palatino Linotype"/>
          <w:sz w:val="22"/>
          <w:szCs w:val="22"/>
        </w:rPr>
      </w:pPr>
    </w:p>
    <w:p w14:paraId="5010D30B" w14:textId="77777777" w:rsidR="00063C0C" w:rsidRPr="004C37AB" w:rsidRDefault="00BC7B49">
      <w:pPr>
        <w:spacing w:line="360" w:lineRule="auto"/>
        <w:jc w:val="both"/>
        <w:rPr>
          <w:rFonts w:ascii="Palatino Linotype" w:eastAsia="Palatino Linotype" w:hAnsi="Palatino Linotype" w:cs="Palatino Linotype"/>
          <w:sz w:val="22"/>
          <w:szCs w:val="22"/>
        </w:rPr>
      </w:pPr>
      <w:r w:rsidRPr="004C37AB">
        <w:rPr>
          <w:rFonts w:ascii="Palatino Linotype" w:eastAsia="Palatino Linotype" w:hAnsi="Palatino Linotype" w:cs="Palatino Linotype"/>
          <w:noProof/>
          <w:sz w:val="22"/>
          <w:szCs w:val="22"/>
        </w:rPr>
        <w:drawing>
          <wp:inline distT="0" distB="0" distL="0" distR="0" wp14:anchorId="7AD38973" wp14:editId="204CED0D">
            <wp:extent cx="5637589" cy="2565938"/>
            <wp:effectExtent l="3175" t="3175" r="3175" b="3175"/>
            <wp:docPr id="173"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7"/>
                    <a:srcRect b="30219"/>
                    <a:stretch>
                      <a:fillRect/>
                    </a:stretch>
                  </pic:blipFill>
                  <pic:spPr>
                    <a:xfrm>
                      <a:off x="0" y="0"/>
                      <a:ext cx="5637589" cy="2565938"/>
                    </a:xfrm>
                    <a:prstGeom prst="rect">
                      <a:avLst/>
                    </a:prstGeom>
                    <a:ln w="3175">
                      <a:solidFill>
                        <a:srgbClr val="000000"/>
                      </a:solidFill>
                      <a:prstDash val="solid"/>
                    </a:ln>
                  </pic:spPr>
                </pic:pic>
              </a:graphicData>
            </a:graphic>
          </wp:inline>
        </w:drawing>
      </w:r>
    </w:p>
    <w:p w14:paraId="307D26FC" w14:textId="77777777" w:rsidR="00063C0C" w:rsidRPr="004C37AB" w:rsidRDefault="00BC7B49">
      <w:pPr>
        <w:spacing w:line="360" w:lineRule="auto"/>
        <w:jc w:val="both"/>
        <w:rPr>
          <w:rFonts w:ascii="Palatino Linotype" w:eastAsia="Palatino Linotype" w:hAnsi="Palatino Linotype" w:cs="Palatino Linotype"/>
          <w:sz w:val="22"/>
          <w:szCs w:val="22"/>
        </w:rPr>
      </w:pPr>
      <w:r w:rsidRPr="004C37AB">
        <w:rPr>
          <w:rFonts w:ascii="Palatino Linotype" w:eastAsia="Palatino Linotype" w:hAnsi="Palatino Linotype" w:cs="Palatino Linotype"/>
          <w:noProof/>
          <w:sz w:val="22"/>
          <w:szCs w:val="22"/>
        </w:rPr>
        <w:lastRenderedPageBreak/>
        <w:drawing>
          <wp:inline distT="0" distB="0" distL="0" distR="0" wp14:anchorId="422ED155" wp14:editId="192179E8">
            <wp:extent cx="5612130" cy="4679950"/>
            <wp:effectExtent l="3175" t="3175" r="3175" b="3175"/>
            <wp:docPr id="17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8"/>
                    <a:srcRect/>
                    <a:stretch>
                      <a:fillRect/>
                    </a:stretch>
                  </pic:blipFill>
                  <pic:spPr>
                    <a:xfrm>
                      <a:off x="0" y="0"/>
                      <a:ext cx="5612130" cy="4679950"/>
                    </a:xfrm>
                    <a:prstGeom prst="rect">
                      <a:avLst/>
                    </a:prstGeom>
                    <a:ln w="3175">
                      <a:solidFill>
                        <a:srgbClr val="000000"/>
                      </a:solidFill>
                      <a:prstDash val="solid"/>
                    </a:ln>
                  </pic:spPr>
                </pic:pic>
              </a:graphicData>
            </a:graphic>
          </wp:inline>
        </w:drawing>
      </w:r>
    </w:p>
    <w:p w14:paraId="4C4D7128" w14:textId="77777777" w:rsidR="00063C0C" w:rsidRPr="004C37AB" w:rsidRDefault="00063C0C">
      <w:pPr>
        <w:spacing w:line="360" w:lineRule="auto"/>
        <w:jc w:val="both"/>
        <w:rPr>
          <w:rFonts w:ascii="Palatino Linotype" w:eastAsia="Palatino Linotype" w:hAnsi="Palatino Linotype" w:cs="Palatino Linotype"/>
          <w:sz w:val="22"/>
          <w:szCs w:val="22"/>
        </w:rPr>
      </w:pPr>
    </w:p>
    <w:p w14:paraId="51FADCAE" w14:textId="77777777" w:rsidR="00063C0C" w:rsidRPr="004C37AB" w:rsidRDefault="00BC7B49">
      <w:pPr>
        <w:spacing w:line="360" w:lineRule="auto"/>
        <w:jc w:val="both"/>
        <w:rPr>
          <w:rFonts w:ascii="Palatino Linotype" w:eastAsia="Palatino Linotype" w:hAnsi="Palatino Linotype" w:cs="Palatino Linotype"/>
          <w:sz w:val="22"/>
          <w:szCs w:val="22"/>
        </w:rPr>
      </w:pPr>
      <w:r w:rsidRPr="004C37AB">
        <w:rPr>
          <w:rFonts w:ascii="Palatino Linotype" w:eastAsia="Palatino Linotype" w:hAnsi="Palatino Linotype" w:cs="Palatino Linotype"/>
          <w:sz w:val="22"/>
          <w:szCs w:val="22"/>
        </w:rPr>
        <w:t>Como se muestra, los lineamientos que emite el OSFEM para la integración y entrega de la cuenta pública disponen como se conforma la misma, en el caso, por cuatro módulos, con una matriz de documentos que se dividen en submódulos.</w:t>
      </w:r>
    </w:p>
    <w:p w14:paraId="1FF0CE30" w14:textId="77777777" w:rsidR="00063C0C" w:rsidRPr="004C37AB" w:rsidRDefault="00063C0C">
      <w:pPr>
        <w:spacing w:line="360" w:lineRule="auto"/>
        <w:jc w:val="both"/>
        <w:rPr>
          <w:rFonts w:ascii="Palatino Linotype" w:eastAsia="Palatino Linotype" w:hAnsi="Palatino Linotype" w:cs="Palatino Linotype"/>
          <w:sz w:val="22"/>
          <w:szCs w:val="22"/>
        </w:rPr>
      </w:pPr>
    </w:p>
    <w:p w14:paraId="7422CC25" w14:textId="77777777" w:rsidR="00063C0C" w:rsidRPr="004C37AB" w:rsidRDefault="00BC7B49">
      <w:pPr>
        <w:spacing w:line="360" w:lineRule="auto"/>
        <w:jc w:val="both"/>
        <w:rPr>
          <w:rFonts w:ascii="Palatino Linotype" w:eastAsia="Palatino Linotype" w:hAnsi="Palatino Linotype" w:cs="Palatino Linotype"/>
          <w:sz w:val="22"/>
          <w:szCs w:val="22"/>
        </w:rPr>
      </w:pPr>
      <w:r w:rsidRPr="004C37AB">
        <w:rPr>
          <w:rFonts w:ascii="Palatino Linotype" w:eastAsia="Palatino Linotype" w:hAnsi="Palatino Linotype" w:cs="Palatino Linotype"/>
          <w:sz w:val="22"/>
          <w:szCs w:val="22"/>
        </w:rPr>
        <w:t xml:space="preserve">Sin embargo, en el caso de organismos auxiliares como los Sistemas Municipales para el Desarrollo Integral de la Familia, no todos los documentos que integran dichos módulos </w:t>
      </w:r>
      <w:r w:rsidRPr="004C37AB">
        <w:rPr>
          <w:rFonts w:ascii="Palatino Linotype" w:eastAsia="Palatino Linotype" w:hAnsi="Palatino Linotype" w:cs="Palatino Linotype"/>
          <w:sz w:val="22"/>
          <w:szCs w:val="22"/>
        </w:rPr>
        <w:lastRenderedPageBreak/>
        <w:t>deben ser generados por estos, pues hay información que sólo deben entregar Municipios y otros organismos descentralizados como son los organismos operadores de agua.</w:t>
      </w:r>
    </w:p>
    <w:p w14:paraId="75FE96EF" w14:textId="77777777" w:rsidR="00063C0C" w:rsidRPr="004C37AB" w:rsidRDefault="00063C0C">
      <w:pPr>
        <w:spacing w:line="360" w:lineRule="auto"/>
        <w:jc w:val="both"/>
        <w:rPr>
          <w:rFonts w:ascii="Palatino Linotype" w:eastAsia="Palatino Linotype" w:hAnsi="Palatino Linotype" w:cs="Palatino Linotype"/>
          <w:sz w:val="22"/>
          <w:szCs w:val="22"/>
        </w:rPr>
      </w:pPr>
    </w:p>
    <w:p w14:paraId="42F13374" w14:textId="77777777" w:rsidR="00063C0C" w:rsidRPr="004C37AB" w:rsidRDefault="00BC7B49">
      <w:pPr>
        <w:spacing w:line="360" w:lineRule="auto"/>
        <w:jc w:val="both"/>
        <w:rPr>
          <w:rFonts w:ascii="Palatino Linotype" w:eastAsia="Palatino Linotype" w:hAnsi="Palatino Linotype" w:cs="Palatino Linotype"/>
          <w:sz w:val="22"/>
          <w:szCs w:val="22"/>
        </w:rPr>
      </w:pPr>
      <w:r w:rsidRPr="004C37AB">
        <w:rPr>
          <w:rFonts w:ascii="Palatino Linotype" w:eastAsia="Palatino Linotype" w:hAnsi="Palatino Linotype" w:cs="Palatino Linotype"/>
          <w:sz w:val="22"/>
          <w:szCs w:val="22"/>
        </w:rPr>
        <w:t xml:space="preserve">De esta manera, los documentos que integran la cuenta pública del ejercicio 2022 que conforme los lineamientos de mérito </w:t>
      </w:r>
      <w:r w:rsidRPr="004C37AB">
        <w:rPr>
          <w:rFonts w:ascii="Palatino Linotype" w:eastAsia="Palatino Linotype" w:hAnsi="Palatino Linotype" w:cs="Palatino Linotype"/>
          <w:b/>
          <w:sz w:val="22"/>
          <w:szCs w:val="22"/>
          <w:u w:val="single"/>
        </w:rPr>
        <w:t>NO</w:t>
      </w:r>
      <w:r w:rsidRPr="004C37AB">
        <w:rPr>
          <w:rFonts w:ascii="Palatino Linotype" w:eastAsia="Palatino Linotype" w:hAnsi="Palatino Linotype" w:cs="Palatino Linotype"/>
          <w:sz w:val="22"/>
          <w:szCs w:val="22"/>
        </w:rPr>
        <w:t xml:space="preserve"> le aplican al </w:t>
      </w:r>
      <w:r w:rsidRPr="004C37AB">
        <w:rPr>
          <w:rFonts w:ascii="Palatino Linotype" w:eastAsia="Palatino Linotype" w:hAnsi="Palatino Linotype" w:cs="Palatino Linotype"/>
          <w:b/>
          <w:sz w:val="22"/>
          <w:szCs w:val="22"/>
        </w:rPr>
        <w:t xml:space="preserve">Sujeto Obligado </w:t>
      </w:r>
      <w:r w:rsidRPr="004C37AB">
        <w:rPr>
          <w:rFonts w:ascii="Palatino Linotype" w:eastAsia="Palatino Linotype" w:hAnsi="Palatino Linotype" w:cs="Palatino Linotype"/>
          <w:sz w:val="22"/>
          <w:szCs w:val="22"/>
        </w:rPr>
        <w:t>son los siguientes:</w:t>
      </w:r>
    </w:p>
    <w:p w14:paraId="3A4FC0E2" w14:textId="77777777" w:rsidR="00063C0C" w:rsidRPr="004C37AB" w:rsidRDefault="00063C0C">
      <w:pPr>
        <w:spacing w:line="360" w:lineRule="auto"/>
        <w:jc w:val="both"/>
        <w:rPr>
          <w:rFonts w:ascii="Palatino Linotype" w:eastAsia="Palatino Linotype" w:hAnsi="Palatino Linotype" w:cs="Palatino Linotype"/>
          <w:sz w:val="22"/>
          <w:szCs w:val="22"/>
        </w:rPr>
      </w:pPr>
    </w:p>
    <w:p w14:paraId="20A76C7B" w14:textId="77777777" w:rsidR="00063C0C" w:rsidRPr="004C37AB" w:rsidRDefault="00BC7B49">
      <w:pPr>
        <w:numPr>
          <w:ilvl w:val="0"/>
          <w:numId w:val="3"/>
        </w:num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4C37AB">
        <w:rPr>
          <w:rFonts w:ascii="Palatino Linotype" w:eastAsia="Palatino Linotype" w:hAnsi="Palatino Linotype" w:cs="Palatino Linotype"/>
          <w:b/>
          <w:sz w:val="22"/>
          <w:szCs w:val="22"/>
          <w:u w:val="single"/>
        </w:rPr>
        <w:t>Del Módulo 2:</w:t>
      </w:r>
      <w:r w:rsidRPr="004C37AB">
        <w:rPr>
          <w:rFonts w:ascii="Palatino Linotype" w:eastAsia="Palatino Linotype" w:hAnsi="Palatino Linotype" w:cs="Palatino Linotype"/>
          <w:sz w:val="22"/>
          <w:szCs w:val="22"/>
        </w:rPr>
        <w:t xml:space="preserve"> Estado Analítico de Ingresos Integrado y Estado Analítico del Ejercicio del Presupuesto de Egresos Integrado.</w:t>
      </w:r>
    </w:p>
    <w:p w14:paraId="51F95E02" w14:textId="77777777" w:rsidR="00063C0C" w:rsidRPr="004C37AB" w:rsidRDefault="00BC7B49">
      <w:pPr>
        <w:numPr>
          <w:ilvl w:val="0"/>
          <w:numId w:val="3"/>
        </w:num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4C37AB">
        <w:rPr>
          <w:rFonts w:ascii="Palatino Linotype" w:eastAsia="Palatino Linotype" w:hAnsi="Palatino Linotype" w:cs="Palatino Linotype"/>
          <w:b/>
          <w:sz w:val="22"/>
          <w:szCs w:val="22"/>
          <w:u w:val="single"/>
        </w:rPr>
        <w:t>Del Módulo 4:</w:t>
      </w:r>
      <w:r w:rsidRPr="004C37AB">
        <w:rPr>
          <w:rFonts w:ascii="Palatino Linotype" w:eastAsia="Palatino Linotype" w:hAnsi="Palatino Linotype" w:cs="Palatino Linotype"/>
          <w:sz w:val="22"/>
          <w:szCs w:val="22"/>
        </w:rPr>
        <w:t xml:space="preserve"> Plan de Desarrollo Municipal (2022-2024); Registro Estatal de Planes y programas (PDM 2022-2024); Formato y Expediente de Financiamientos a corto y largo plazo del ejercicio y de ejercicios anteriores; Endeudamiento Neto; Intereses de la Deuda; Formato de Origen y Aplicación de los Recursos; Informe Anual de Construcciones en Proceso; Informe de Obras Programadas y Ejecutadas durante el Ejercicio 2022; Reporte y Expediente de los pagos por concepto del Fideicomiso para el Pago por Servicios Ambientales Hidrológicos del Estado de México (FIPASAHEM).</w:t>
      </w:r>
    </w:p>
    <w:p w14:paraId="66985CD3" w14:textId="77777777" w:rsidR="00063C0C" w:rsidRPr="004C37AB" w:rsidRDefault="00063C0C">
      <w:pPr>
        <w:spacing w:line="360" w:lineRule="auto"/>
        <w:jc w:val="both"/>
        <w:rPr>
          <w:rFonts w:ascii="Palatino Linotype" w:eastAsia="Palatino Linotype" w:hAnsi="Palatino Linotype" w:cs="Palatino Linotype"/>
          <w:sz w:val="22"/>
          <w:szCs w:val="22"/>
        </w:rPr>
      </w:pPr>
    </w:p>
    <w:p w14:paraId="7E2DEC48" w14:textId="77777777" w:rsidR="00063C0C" w:rsidRPr="004C37AB" w:rsidRDefault="00BC7B49">
      <w:pPr>
        <w:spacing w:line="360" w:lineRule="auto"/>
        <w:jc w:val="both"/>
        <w:rPr>
          <w:rFonts w:ascii="Palatino Linotype" w:eastAsia="Palatino Linotype" w:hAnsi="Palatino Linotype" w:cs="Palatino Linotype"/>
          <w:sz w:val="22"/>
          <w:szCs w:val="22"/>
        </w:rPr>
      </w:pPr>
      <w:r w:rsidRPr="004C37AB">
        <w:rPr>
          <w:rFonts w:ascii="Palatino Linotype" w:eastAsia="Palatino Linotype" w:hAnsi="Palatino Linotype" w:cs="Palatino Linotype"/>
          <w:sz w:val="22"/>
          <w:szCs w:val="22"/>
        </w:rPr>
        <w:t xml:space="preserve">Acotado lo anterior, en cuanto al ámbito competencial del </w:t>
      </w:r>
      <w:r w:rsidRPr="004C37AB">
        <w:rPr>
          <w:rFonts w:ascii="Palatino Linotype" w:eastAsia="Palatino Linotype" w:hAnsi="Palatino Linotype" w:cs="Palatino Linotype"/>
          <w:b/>
          <w:sz w:val="22"/>
          <w:szCs w:val="22"/>
        </w:rPr>
        <w:t xml:space="preserve">Sujeto Obligado, </w:t>
      </w:r>
      <w:r w:rsidRPr="004C37AB">
        <w:rPr>
          <w:rFonts w:ascii="Palatino Linotype" w:eastAsia="Palatino Linotype" w:hAnsi="Palatino Linotype" w:cs="Palatino Linotype"/>
          <w:sz w:val="22"/>
          <w:szCs w:val="22"/>
        </w:rPr>
        <w:t>se advierte que dentro de la normatividad que lo regula,</w:t>
      </w:r>
      <w:r w:rsidRPr="004C37AB">
        <w:rPr>
          <w:rFonts w:ascii="Palatino Linotype" w:eastAsia="Palatino Linotype" w:hAnsi="Palatino Linotype" w:cs="Palatino Linotype"/>
          <w:b/>
          <w:sz w:val="22"/>
          <w:szCs w:val="22"/>
        </w:rPr>
        <w:t xml:space="preserve"> </w:t>
      </w:r>
      <w:r w:rsidRPr="004C37AB">
        <w:rPr>
          <w:rFonts w:ascii="Palatino Linotype" w:eastAsia="Palatino Linotype" w:hAnsi="Palatino Linotype" w:cs="Palatino Linotype"/>
          <w:sz w:val="22"/>
          <w:szCs w:val="22"/>
        </w:rPr>
        <w:t xml:space="preserve">el Reglamento Interno del Organismo Público Descentralizado denominado Sistema Municipal para el Desarrollo Integral de la Familia de Nicolás Romero, Estado de México, prevé que para el despacho, control y evaluación de los asuntos de la competencia del ente obligado, este contará con diversas unidades administrativas, entre ellas una </w:t>
      </w:r>
      <w:r w:rsidRPr="004C37AB">
        <w:rPr>
          <w:rFonts w:ascii="Palatino Linotype" w:eastAsia="Palatino Linotype" w:hAnsi="Palatino Linotype" w:cs="Palatino Linotype"/>
          <w:b/>
          <w:sz w:val="22"/>
          <w:szCs w:val="22"/>
          <w:u w:val="single"/>
        </w:rPr>
        <w:t>Tesorería</w:t>
      </w:r>
      <w:r w:rsidRPr="004C37AB">
        <w:rPr>
          <w:rFonts w:ascii="Palatino Linotype" w:eastAsia="Palatino Linotype" w:hAnsi="Palatino Linotype" w:cs="Palatino Linotype"/>
          <w:sz w:val="22"/>
          <w:szCs w:val="22"/>
        </w:rPr>
        <w:t>, la cual conforme el artículo 68 fracciones VII, VIII y IX de dicho ordenamiento, tiene dentro de sus atribuciones las siguientes:</w:t>
      </w:r>
    </w:p>
    <w:p w14:paraId="42CE79FF" w14:textId="77777777" w:rsidR="00063C0C" w:rsidRPr="004C37AB" w:rsidRDefault="00063C0C">
      <w:pPr>
        <w:spacing w:line="360" w:lineRule="auto"/>
        <w:jc w:val="both"/>
        <w:rPr>
          <w:rFonts w:ascii="Palatino Linotype" w:eastAsia="Palatino Linotype" w:hAnsi="Palatino Linotype" w:cs="Palatino Linotype"/>
          <w:sz w:val="22"/>
          <w:szCs w:val="22"/>
        </w:rPr>
      </w:pPr>
    </w:p>
    <w:p w14:paraId="062AFE96" w14:textId="77777777" w:rsidR="00063C0C" w:rsidRPr="004C37AB" w:rsidRDefault="00BC7B49">
      <w:pPr>
        <w:spacing w:line="360" w:lineRule="auto"/>
        <w:jc w:val="center"/>
        <w:rPr>
          <w:rFonts w:ascii="Palatino Linotype" w:eastAsia="Palatino Linotype" w:hAnsi="Palatino Linotype" w:cs="Palatino Linotype"/>
          <w:sz w:val="22"/>
          <w:szCs w:val="22"/>
        </w:rPr>
      </w:pPr>
      <w:r w:rsidRPr="004C37AB">
        <w:rPr>
          <w:rFonts w:ascii="Palatino Linotype" w:eastAsia="Palatino Linotype" w:hAnsi="Palatino Linotype" w:cs="Palatino Linotype"/>
          <w:noProof/>
          <w:sz w:val="22"/>
          <w:szCs w:val="22"/>
        </w:rPr>
        <w:drawing>
          <wp:inline distT="0" distB="0" distL="0" distR="0" wp14:anchorId="344E6C75" wp14:editId="3FA3A0AB">
            <wp:extent cx="5021870" cy="328544"/>
            <wp:effectExtent l="0" t="0" r="0" b="0"/>
            <wp:docPr id="17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9"/>
                    <a:srcRect/>
                    <a:stretch>
                      <a:fillRect/>
                    </a:stretch>
                  </pic:blipFill>
                  <pic:spPr>
                    <a:xfrm>
                      <a:off x="0" y="0"/>
                      <a:ext cx="5021870" cy="328544"/>
                    </a:xfrm>
                    <a:prstGeom prst="rect">
                      <a:avLst/>
                    </a:prstGeom>
                    <a:ln/>
                  </pic:spPr>
                </pic:pic>
              </a:graphicData>
            </a:graphic>
          </wp:inline>
        </w:drawing>
      </w:r>
    </w:p>
    <w:p w14:paraId="3A7576E4" w14:textId="77777777" w:rsidR="00063C0C" w:rsidRPr="004C37AB" w:rsidRDefault="00BC7B49">
      <w:pPr>
        <w:spacing w:line="360" w:lineRule="auto"/>
        <w:jc w:val="center"/>
        <w:rPr>
          <w:rFonts w:ascii="Palatino Linotype" w:eastAsia="Palatino Linotype" w:hAnsi="Palatino Linotype" w:cs="Palatino Linotype"/>
          <w:sz w:val="22"/>
          <w:szCs w:val="22"/>
        </w:rPr>
      </w:pPr>
      <w:r w:rsidRPr="004C37AB">
        <w:rPr>
          <w:rFonts w:ascii="Palatino Linotype" w:eastAsia="Palatino Linotype" w:hAnsi="Palatino Linotype" w:cs="Palatino Linotype"/>
          <w:sz w:val="22"/>
          <w:szCs w:val="22"/>
        </w:rPr>
        <w:lastRenderedPageBreak/>
        <w:t>[…]</w:t>
      </w:r>
    </w:p>
    <w:p w14:paraId="475EDDB9" w14:textId="77777777" w:rsidR="00063C0C" w:rsidRPr="004C37AB" w:rsidRDefault="00BC7B49">
      <w:pPr>
        <w:spacing w:line="360" w:lineRule="auto"/>
        <w:jc w:val="center"/>
        <w:rPr>
          <w:rFonts w:ascii="Palatino Linotype" w:eastAsia="Palatino Linotype" w:hAnsi="Palatino Linotype" w:cs="Palatino Linotype"/>
          <w:sz w:val="22"/>
          <w:szCs w:val="22"/>
        </w:rPr>
      </w:pPr>
      <w:r w:rsidRPr="004C37AB">
        <w:rPr>
          <w:rFonts w:ascii="Palatino Linotype" w:eastAsia="Palatino Linotype" w:hAnsi="Palatino Linotype" w:cs="Palatino Linotype"/>
          <w:noProof/>
          <w:sz w:val="22"/>
          <w:szCs w:val="22"/>
        </w:rPr>
        <w:drawing>
          <wp:inline distT="0" distB="0" distL="0" distR="0" wp14:anchorId="035783A3" wp14:editId="4F61AA94">
            <wp:extent cx="4854846" cy="1570506"/>
            <wp:effectExtent l="0" t="0" r="0" b="0"/>
            <wp:docPr id="176"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0"/>
                    <a:srcRect/>
                    <a:stretch>
                      <a:fillRect/>
                    </a:stretch>
                  </pic:blipFill>
                  <pic:spPr>
                    <a:xfrm>
                      <a:off x="0" y="0"/>
                      <a:ext cx="4854846" cy="1570506"/>
                    </a:xfrm>
                    <a:prstGeom prst="rect">
                      <a:avLst/>
                    </a:prstGeom>
                    <a:ln/>
                  </pic:spPr>
                </pic:pic>
              </a:graphicData>
            </a:graphic>
          </wp:inline>
        </w:drawing>
      </w:r>
    </w:p>
    <w:p w14:paraId="1D6CD455" w14:textId="77777777" w:rsidR="00063C0C" w:rsidRPr="004C37AB" w:rsidRDefault="00BC7B49">
      <w:pPr>
        <w:spacing w:line="360" w:lineRule="auto"/>
        <w:jc w:val="center"/>
        <w:rPr>
          <w:rFonts w:ascii="Palatino Linotype" w:eastAsia="Palatino Linotype" w:hAnsi="Palatino Linotype" w:cs="Palatino Linotype"/>
          <w:sz w:val="22"/>
          <w:szCs w:val="22"/>
        </w:rPr>
      </w:pPr>
      <w:r w:rsidRPr="004C37AB">
        <w:rPr>
          <w:rFonts w:ascii="Palatino Linotype" w:eastAsia="Palatino Linotype" w:hAnsi="Palatino Linotype" w:cs="Palatino Linotype"/>
          <w:sz w:val="22"/>
          <w:szCs w:val="22"/>
        </w:rPr>
        <w:t>[…]”</w:t>
      </w:r>
    </w:p>
    <w:p w14:paraId="731A7759" w14:textId="77777777" w:rsidR="00063C0C" w:rsidRPr="004C37AB" w:rsidRDefault="00063C0C">
      <w:pPr>
        <w:spacing w:line="360" w:lineRule="auto"/>
        <w:jc w:val="both"/>
        <w:rPr>
          <w:rFonts w:ascii="Palatino Linotype" w:eastAsia="Palatino Linotype" w:hAnsi="Palatino Linotype" w:cs="Palatino Linotype"/>
          <w:sz w:val="22"/>
          <w:szCs w:val="22"/>
        </w:rPr>
      </w:pPr>
    </w:p>
    <w:p w14:paraId="5961938E" w14:textId="77777777" w:rsidR="00063C0C" w:rsidRPr="004C37AB" w:rsidRDefault="00BC7B49">
      <w:pPr>
        <w:spacing w:line="360" w:lineRule="auto"/>
        <w:jc w:val="both"/>
        <w:rPr>
          <w:rFonts w:ascii="Palatino Linotype" w:eastAsia="Palatino Linotype" w:hAnsi="Palatino Linotype" w:cs="Palatino Linotype"/>
          <w:sz w:val="22"/>
          <w:szCs w:val="22"/>
        </w:rPr>
      </w:pPr>
      <w:r w:rsidRPr="004C37AB">
        <w:rPr>
          <w:rFonts w:ascii="Palatino Linotype" w:eastAsia="Palatino Linotype" w:hAnsi="Palatino Linotype" w:cs="Palatino Linotype"/>
          <w:sz w:val="22"/>
          <w:szCs w:val="22"/>
        </w:rPr>
        <w:t xml:space="preserve">Como se desprende de lo anterior, </w:t>
      </w:r>
      <w:r w:rsidRPr="004C37AB">
        <w:rPr>
          <w:rFonts w:ascii="Palatino Linotype" w:eastAsia="Palatino Linotype" w:hAnsi="Palatino Linotype" w:cs="Palatino Linotype"/>
          <w:b/>
          <w:sz w:val="22"/>
          <w:szCs w:val="22"/>
        </w:rPr>
        <w:t>la Tesorería del Sujeto Obligado</w:t>
      </w:r>
      <w:r w:rsidRPr="004C37AB">
        <w:rPr>
          <w:rFonts w:ascii="Palatino Linotype" w:eastAsia="Palatino Linotype" w:hAnsi="Palatino Linotype" w:cs="Palatino Linotype"/>
          <w:sz w:val="22"/>
          <w:szCs w:val="22"/>
        </w:rPr>
        <w:t xml:space="preserve"> es el área competente para conocer la información requerida, en virtud de que </w:t>
      </w:r>
      <w:r w:rsidRPr="004C37AB">
        <w:rPr>
          <w:rFonts w:ascii="Palatino Linotype" w:eastAsia="Palatino Linotype" w:hAnsi="Palatino Linotype" w:cs="Palatino Linotype"/>
          <w:b/>
          <w:sz w:val="22"/>
          <w:szCs w:val="22"/>
        </w:rPr>
        <w:t>es la encargada de administrar, coordinar, integrar y resguardar la información financiera y patrimonial sobre el ejercicio del gasto</w:t>
      </w:r>
      <w:r w:rsidRPr="004C37AB">
        <w:rPr>
          <w:rFonts w:ascii="Palatino Linotype" w:eastAsia="Palatino Linotype" w:hAnsi="Palatino Linotype" w:cs="Palatino Linotype"/>
          <w:sz w:val="22"/>
          <w:szCs w:val="22"/>
        </w:rPr>
        <w:t>, así como elaborar los estados financieros y presupuestales del Sujeto Obligado.</w:t>
      </w:r>
    </w:p>
    <w:p w14:paraId="0F66A31A" w14:textId="77777777" w:rsidR="00063C0C" w:rsidRPr="004C37AB" w:rsidRDefault="00063C0C">
      <w:pPr>
        <w:spacing w:line="360" w:lineRule="auto"/>
        <w:jc w:val="both"/>
        <w:rPr>
          <w:rFonts w:ascii="Palatino Linotype" w:eastAsia="Palatino Linotype" w:hAnsi="Palatino Linotype" w:cs="Palatino Linotype"/>
          <w:sz w:val="22"/>
          <w:szCs w:val="22"/>
        </w:rPr>
      </w:pPr>
    </w:p>
    <w:p w14:paraId="6F8BE13A" w14:textId="77777777" w:rsidR="00063C0C" w:rsidRPr="004C37AB" w:rsidRDefault="00BC7B49">
      <w:pPr>
        <w:spacing w:line="360" w:lineRule="auto"/>
        <w:jc w:val="both"/>
        <w:rPr>
          <w:rFonts w:ascii="Palatino Linotype" w:eastAsia="Palatino Linotype" w:hAnsi="Palatino Linotype" w:cs="Palatino Linotype"/>
          <w:sz w:val="22"/>
          <w:szCs w:val="22"/>
        </w:rPr>
      </w:pPr>
      <w:r w:rsidRPr="004C37AB">
        <w:rPr>
          <w:rFonts w:ascii="Palatino Linotype" w:eastAsia="Palatino Linotype" w:hAnsi="Palatino Linotype" w:cs="Palatino Linotype"/>
          <w:sz w:val="22"/>
          <w:szCs w:val="22"/>
        </w:rPr>
        <w:t>Por lo que, atendiendo que en el caso quien se pronunció sobre lo requerido fue la Tesorería del ente obligado, se dio cabal cumplimiento al requisito de turnar la solicitud de información al área competente.</w:t>
      </w:r>
    </w:p>
    <w:p w14:paraId="644C6488" w14:textId="77777777" w:rsidR="00063C0C" w:rsidRPr="004C37AB" w:rsidRDefault="00063C0C">
      <w:pPr>
        <w:spacing w:line="360" w:lineRule="auto"/>
        <w:jc w:val="both"/>
        <w:rPr>
          <w:rFonts w:ascii="Palatino Linotype" w:eastAsia="Palatino Linotype" w:hAnsi="Palatino Linotype" w:cs="Palatino Linotype"/>
          <w:sz w:val="22"/>
          <w:szCs w:val="22"/>
        </w:rPr>
      </w:pPr>
    </w:p>
    <w:p w14:paraId="61B995FD" w14:textId="77777777" w:rsidR="00063C0C" w:rsidRPr="004C37AB" w:rsidRDefault="00BC7B49">
      <w:pPr>
        <w:widowControl w:val="0"/>
        <w:tabs>
          <w:tab w:val="left" w:pos="1701"/>
          <w:tab w:val="left" w:pos="1843"/>
        </w:tabs>
        <w:spacing w:line="360" w:lineRule="auto"/>
        <w:ind w:right="49"/>
        <w:jc w:val="both"/>
        <w:rPr>
          <w:sz w:val="22"/>
          <w:szCs w:val="22"/>
        </w:rPr>
      </w:pPr>
      <w:r w:rsidRPr="004C37AB">
        <w:rPr>
          <w:rFonts w:ascii="Palatino Linotype" w:eastAsia="Palatino Linotype" w:hAnsi="Palatino Linotype" w:cs="Palatino Linotype"/>
          <w:sz w:val="22"/>
          <w:szCs w:val="22"/>
        </w:rPr>
        <w:t>Al efecto, el procedimiento para la atención a las solicitudes de acceso a la información, establecido en los artículos 151, 159, 160, 162, 163, 164, 165 y 166, de la Ley de Transparencia y Acceso a la Información Pública del Estado de México y Municipios, es el siguiente:</w:t>
      </w:r>
    </w:p>
    <w:p w14:paraId="27BBE9EC" w14:textId="77777777" w:rsidR="00063C0C" w:rsidRPr="004C37AB" w:rsidRDefault="00063C0C">
      <w:pPr>
        <w:spacing w:line="360" w:lineRule="auto"/>
        <w:rPr>
          <w:sz w:val="22"/>
          <w:szCs w:val="22"/>
        </w:rPr>
      </w:pPr>
    </w:p>
    <w:p w14:paraId="6F09C27F" w14:textId="77777777" w:rsidR="00063C0C" w:rsidRPr="004C37AB" w:rsidRDefault="00BC7B49">
      <w:pPr>
        <w:numPr>
          <w:ilvl w:val="0"/>
          <w:numId w:val="12"/>
        </w:numPr>
        <w:spacing w:line="276" w:lineRule="auto"/>
        <w:jc w:val="both"/>
        <w:rPr>
          <w:rFonts w:ascii="Palatino Linotype" w:eastAsia="Palatino Linotype" w:hAnsi="Palatino Linotype" w:cs="Palatino Linotype"/>
          <w:sz w:val="22"/>
          <w:szCs w:val="22"/>
        </w:rPr>
      </w:pPr>
      <w:r w:rsidRPr="004C37AB">
        <w:rPr>
          <w:rFonts w:ascii="Palatino Linotype" w:eastAsia="Palatino Linotype" w:hAnsi="Palatino Linotype" w:cs="Palatino Linotype"/>
          <w:sz w:val="22"/>
          <w:szCs w:val="22"/>
        </w:rPr>
        <w:t>Las Unidades de Transparencia de los Sujetos Obligados deben garantizar las medidas y condiciones de accesibilidad para que toda persona puede ejercer el derecho de acceso a la información; por lo que, son las responsables de hacer las notificaciones correspondientes, además de llevar a cabo de todas las gestiones necesarias para facilitar el acceso de la información;</w:t>
      </w:r>
    </w:p>
    <w:p w14:paraId="64777214" w14:textId="77777777" w:rsidR="00063C0C" w:rsidRPr="004C37AB" w:rsidRDefault="00063C0C">
      <w:pPr>
        <w:spacing w:line="276" w:lineRule="auto"/>
        <w:ind w:left="360"/>
        <w:jc w:val="both"/>
        <w:rPr>
          <w:rFonts w:ascii="Palatino Linotype" w:eastAsia="Palatino Linotype" w:hAnsi="Palatino Linotype" w:cs="Palatino Linotype"/>
          <w:sz w:val="22"/>
          <w:szCs w:val="22"/>
        </w:rPr>
      </w:pPr>
    </w:p>
    <w:p w14:paraId="5560517D" w14:textId="77777777" w:rsidR="00063C0C" w:rsidRPr="004C37AB" w:rsidRDefault="00BC7B49">
      <w:pPr>
        <w:numPr>
          <w:ilvl w:val="0"/>
          <w:numId w:val="12"/>
        </w:numPr>
        <w:spacing w:line="276" w:lineRule="auto"/>
        <w:jc w:val="both"/>
        <w:rPr>
          <w:rFonts w:ascii="Palatino Linotype" w:eastAsia="Palatino Linotype" w:hAnsi="Palatino Linotype" w:cs="Palatino Linotype"/>
          <w:sz w:val="22"/>
          <w:szCs w:val="22"/>
        </w:rPr>
      </w:pPr>
      <w:r w:rsidRPr="004C37AB">
        <w:rPr>
          <w:rFonts w:ascii="Palatino Linotype" w:eastAsia="Palatino Linotype" w:hAnsi="Palatino Linotype" w:cs="Palatino Linotype"/>
          <w:sz w:val="22"/>
          <w:szCs w:val="22"/>
        </w:rPr>
        <w:t>Los Sujetos Obligados podrán requerirle a los Solicitantes, que complementen, corrijan o amplíen su solicitud de información, cuando resulten los datos proporcionados insuficientes, incorrectos, incompletos o erróneos; solicitar dicha aclaración, interrumpirá el plazo para dar respuesta y comenzará a computarse el día siguiente al desahogo de esta;</w:t>
      </w:r>
    </w:p>
    <w:p w14:paraId="6B231BA6" w14:textId="77777777" w:rsidR="00063C0C" w:rsidRPr="004C37AB" w:rsidRDefault="00063C0C">
      <w:pPr>
        <w:spacing w:line="276" w:lineRule="auto"/>
        <w:ind w:left="720"/>
        <w:rPr>
          <w:rFonts w:ascii="Palatino Linotype" w:eastAsia="Palatino Linotype" w:hAnsi="Palatino Linotype" w:cs="Palatino Linotype"/>
          <w:sz w:val="22"/>
          <w:szCs w:val="22"/>
        </w:rPr>
      </w:pPr>
    </w:p>
    <w:p w14:paraId="3CE89715" w14:textId="77777777" w:rsidR="00063C0C" w:rsidRPr="004C37AB" w:rsidRDefault="00BC7B49">
      <w:pPr>
        <w:numPr>
          <w:ilvl w:val="0"/>
          <w:numId w:val="12"/>
        </w:numPr>
        <w:spacing w:line="276" w:lineRule="auto"/>
        <w:jc w:val="both"/>
        <w:rPr>
          <w:rFonts w:ascii="Palatino Linotype" w:eastAsia="Palatino Linotype" w:hAnsi="Palatino Linotype" w:cs="Palatino Linotype"/>
          <w:sz w:val="22"/>
          <w:szCs w:val="22"/>
        </w:rPr>
      </w:pPr>
      <w:r w:rsidRPr="004C37AB">
        <w:rPr>
          <w:rFonts w:ascii="Palatino Linotype" w:eastAsia="Palatino Linotype" w:hAnsi="Palatino Linotype" w:cs="Palatino Linotype"/>
          <w:sz w:val="22"/>
          <w:szCs w:val="22"/>
        </w:rPr>
        <w:t xml:space="preserve">Las respuestas a los requerimientos informativos deberán notificarse al interesado en el menor tiempo posible, que no podrá exceder </w:t>
      </w:r>
      <w:r w:rsidRPr="004C37AB">
        <w:rPr>
          <w:rFonts w:ascii="Palatino Linotype" w:eastAsia="Palatino Linotype" w:hAnsi="Palatino Linotype" w:cs="Palatino Linotype"/>
          <w:b/>
          <w:sz w:val="22"/>
          <w:szCs w:val="22"/>
        </w:rPr>
        <w:t>quince días, contados a partir del día siguiente a la presentación de ésta.</w:t>
      </w:r>
      <w:r w:rsidRPr="004C37AB">
        <w:rPr>
          <w:rFonts w:ascii="Palatino Linotype" w:eastAsia="Palatino Linotype" w:hAnsi="Palatino Linotype" w:cs="Palatino Linotype"/>
          <w:sz w:val="22"/>
          <w:szCs w:val="22"/>
        </w:rPr>
        <w:t xml:space="preserve"> Excepcionalmente, el plazo referido podrá ampliarse por siete días hábiles más, cuando existan razones fundadas y motivadas, a través del Comité de Transparencia;</w:t>
      </w:r>
    </w:p>
    <w:p w14:paraId="41F8CA22" w14:textId="77777777" w:rsidR="00063C0C" w:rsidRPr="004C37AB" w:rsidRDefault="00063C0C">
      <w:pPr>
        <w:spacing w:line="276" w:lineRule="auto"/>
        <w:ind w:left="720"/>
        <w:rPr>
          <w:rFonts w:ascii="Palatino Linotype" w:eastAsia="Palatino Linotype" w:hAnsi="Palatino Linotype" w:cs="Palatino Linotype"/>
          <w:sz w:val="22"/>
          <w:szCs w:val="22"/>
        </w:rPr>
      </w:pPr>
    </w:p>
    <w:p w14:paraId="006F5B76" w14:textId="77777777" w:rsidR="00063C0C" w:rsidRPr="004C37AB" w:rsidRDefault="00BC7B49">
      <w:pPr>
        <w:numPr>
          <w:ilvl w:val="0"/>
          <w:numId w:val="12"/>
        </w:numPr>
        <w:spacing w:line="276" w:lineRule="auto"/>
        <w:jc w:val="both"/>
        <w:rPr>
          <w:rFonts w:ascii="Palatino Linotype" w:eastAsia="Palatino Linotype" w:hAnsi="Palatino Linotype" w:cs="Palatino Linotype"/>
          <w:b/>
          <w:sz w:val="22"/>
          <w:szCs w:val="22"/>
          <w:u w:val="single"/>
        </w:rPr>
      </w:pPr>
      <w:r w:rsidRPr="004C37AB">
        <w:rPr>
          <w:rFonts w:ascii="Palatino Linotype" w:eastAsia="Palatino Linotype" w:hAnsi="Palatino Linotype" w:cs="Palatino Linotype"/>
          <w:b/>
          <w:sz w:val="22"/>
          <w:szCs w:val="22"/>
          <w:u w:val="single"/>
        </w:rPr>
        <w:t>Las Unidades de Transparencia garantizarán que las solicitudes se turnen a todas las áreas competentes que cuenten con la información o deban tenerla de acuerdo con sus facultades, funciones y atribuciones, para que realicen una búsqueda exhaustiva y razonable de la documentación solicitada, con el fin de que proporcionen las expresiones documentales que se encuentren en sus archivos o que estén constreñidos a elaborar;</w:t>
      </w:r>
    </w:p>
    <w:p w14:paraId="4B1480ED" w14:textId="77777777" w:rsidR="00063C0C" w:rsidRPr="004C37AB" w:rsidRDefault="00063C0C">
      <w:pPr>
        <w:spacing w:line="276" w:lineRule="auto"/>
        <w:ind w:left="720"/>
        <w:rPr>
          <w:rFonts w:ascii="Palatino Linotype" w:eastAsia="Palatino Linotype" w:hAnsi="Palatino Linotype" w:cs="Palatino Linotype"/>
          <w:b/>
          <w:sz w:val="22"/>
          <w:szCs w:val="22"/>
          <w:u w:val="single"/>
        </w:rPr>
      </w:pPr>
    </w:p>
    <w:p w14:paraId="6CA2F3BD" w14:textId="77777777" w:rsidR="00063C0C" w:rsidRPr="004C37AB" w:rsidRDefault="00BC7B49">
      <w:pPr>
        <w:numPr>
          <w:ilvl w:val="0"/>
          <w:numId w:val="12"/>
        </w:numPr>
        <w:spacing w:line="276" w:lineRule="auto"/>
        <w:jc w:val="both"/>
        <w:rPr>
          <w:rFonts w:ascii="Palatino Linotype" w:eastAsia="Palatino Linotype" w:hAnsi="Palatino Linotype" w:cs="Palatino Linotype"/>
          <w:b/>
          <w:sz w:val="22"/>
          <w:szCs w:val="22"/>
        </w:rPr>
      </w:pPr>
      <w:r w:rsidRPr="004C37AB">
        <w:rPr>
          <w:rFonts w:ascii="Palatino Linotype" w:eastAsia="Palatino Linotype" w:hAnsi="Palatino Linotype" w:cs="Palatino Linotype"/>
          <w:sz w:val="22"/>
          <w:szCs w:val="22"/>
        </w:rPr>
        <w:t>El acceso se dará en la modalidad de entrega y en su caso, de envío elegido por el solicitante, cuando no pueda entregarse en dicha modalidad, el Sujeto Obligado deberá ofrecer otras; por lo cual, deberá fundamentar y motivar la necesidad de modificar el medio de entrega, y</w:t>
      </w:r>
    </w:p>
    <w:p w14:paraId="426D97B1" w14:textId="77777777" w:rsidR="00063C0C" w:rsidRPr="004C37AB" w:rsidRDefault="00063C0C">
      <w:pPr>
        <w:spacing w:line="276" w:lineRule="auto"/>
        <w:ind w:left="360"/>
        <w:jc w:val="both"/>
        <w:rPr>
          <w:rFonts w:ascii="Palatino Linotype" w:eastAsia="Palatino Linotype" w:hAnsi="Palatino Linotype" w:cs="Palatino Linotype"/>
          <w:b/>
          <w:sz w:val="22"/>
          <w:szCs w:val="22"/>
        </w:rPr>
      </w:pPr>
    </w:p>
    <w:p w14:paraId="016128DD" w14:textId="77777777" w:rsidR="00063C0C" w:rsidRPr="004C37AB" w:rsidRDefault="00BC7B49">
      <w:pPr>
        <w:numPr>
          <w:ilvl w:val="0"/>
          <w:numId w:val="12"/>
        </w:numPr>
        <w:spacing w:line="276" w:lineRule="auto"/>
        <w:jc w:val="both"/>
        <w:rPr>
          <w:rFonts w:ascii="Palatino Linotype" w:eastAsia="Palatino Linotype" w:hAnsi="Palatino Linotype" w:cs="Palatino Linotype"/>
          <w:b/>
          <w:sz w:val="22"/>
          <w:szCs w:val="22"/>
        </w:rPr>
      </w:pPr>
      <w:r w:rsidRPr="004C37AB">
        <w:rPr>
          <w:rFonts w:ascii="Palatino Linotype" w:eastAsia="Palatino Linotype" w:hAnsi="Palatino Linotype" w:cs="Palatino Linotype"/>
          <w:sz w:val="22"/>
          <w:szCs w:val="22"/>
        </w:rPr>
        <w:t>Las Unidades de Transparencia, tendrán disponible la información requerida durante un plazo mínimo de sesenta días hábiles, contados a partir de que el solicitante hubiere realizado, en su caso, el pago respectivo, el cual deberá efectuarse en un plazo no mayor a treinta días hábiles; por lo que, una vez transcurrida dicha temporalidad, los Sujetos Obligados darán por concluida la solicitud y procederán de ser el caso, a la destrucción del material.</w:t>
      </w:r>
    </w:p>
    <w:p w14:paraId="0769454F" w14:textId="77777777" w:rsidR="00063C0C" w:rsidRPr="004C37AB" w:rsidRDefault="00063C0C">
      <w:pPr>
        <w:spacing w:line="360" w:lineRule="auto"/>
        <w:rPr>
          <w:sz w:val="22"/>
          <w:szCs w:val="22"/>
        </w:rPr>
      </w:pPr>
    </w:p>
    <w:p w14:paraId="6C94A2D1" w14:textId="77777777" w:rsidR="00063C0C" w:rsidRPr="004C37AB" w:rsidRDefault="00BC7B49">
      <w:pPr>
        <w:spacing w:line="360" w:lineRule="auto"/>
        <w:ind w:right="49"/>
        <w:jc w:val="both"/>
        <w:rPr>
          <w:rFonts w:ascii="Palatino Linotype" w:eastAsia="Palatino Linotype" w:hAnsi="Palatino Linotype" w:cs="Palatino Linotype"/>
          <w:b/>
          <w:sz w:val="22"/>
          <w:szCs w:val="22"/>
          <w:u w:val="single"/>
        </w:rPr>
      </w:pPr>
      <w:r w:rsidRPr="004C37AB">
        <w:rPr>
          <w:rFonts w:ascii="Palatino Linotype" w:eastAsia="Palatino Linotype" w:hAnsi="Palatino Linotype" w:cs="Palatino Linotype"/>
          <w:sz w:val="22"/>
          <w:szCs w:val="22"/>
        </w:rPr>
        <w:lastRenderedPageBreak/>
        <w:t xml:space="preserve">En ese sentido, se tiene que, </w:t>
      </w:r>
      <w:r w:rsidRPr="004C37AB">
        <w:rPr>
          <w:rFonts w:ascii="Palatino Linotype" w:eastAsia="Palatino Linotype" w:hAnsi="Palatino Linotype" w:cs="Palatino Linotype"/>
          <w:b/>
          <w:sz w:val="22"/>
          <w:szCs w:val="22"/>
          <w:u w:val="single"/>
        </w:rPr>
        <w:t>el procedimiento de búsqueda de la información se tiene por atendido.</w:t>
      </w:r>
    </w:p>
    <w:p w14:paraId="1D371D55" w14:textId="77777777" w:rsidR="00063C0C" w:rsidRPr="004C37AB" w:rsidRDefault="00063C0C">
      <w:pPr>
        <w:spacing w:line="360" w:lineRule="auto"/>
        <w:jc w:val="both"/>
        <w:rPr>
          <w:rFonts w:ascii="Palatino Linotype" w:eastAsia="Palatino Linotype" w:hAnsi="Palatino Linotype" w:cs="Palatino Linotype"/>
          <w:sz w:val="22"/>
          <w:szCs w:val="22"/>
        </w:rPr>
      </w:pPr>
    </w:p>
    <w:p w14:paraId="666D093D" w14:textId="77777777" w:rsidR="00063C0C" w:rsidRPr="004C37AB" w:rsidRDefault="00BC7B49">
      <w:pPr>
        <w:spacing w:line="360" w:lineRule="auto"/>
        <w:jc w:val="both"/>
        <w:rPr>
          <w:rFonts w:ascii="Palatino Linotype" w:eastAsia="Palatino Linotype" w:hAnsi="Palatino Linotype" w:cs="Palatino Linotype"/>
          <w:sz w:val="22"/>
          <w:szCs w:val="22"/>
        </w:rPr>
      </w:pPr>
      <w:r w:rsidRPr="004C37AB">
        <w:rPr>
          <w:rFonts w:ascii="Palatino Linotype" w:eastAsia="Palatino Linotype" w:hAnsi="Palatino Linotype" w:cs="Palatino Linotype"/>
          <w:sz w:val="22"/>
          <w:szCs w:val="22"/>
        </w:rPr>
        <w:t xml:space="preserve">Acotado lo anterior, resulta procedente analizar la respuesta proporcionada por el </w:t>
      </w:r>
      <w:r w:rsidRPr="004C37AB">
        <w:rPr>
          <w:rFonts w:ascii="Palatino Linotype" w:eastAsia="Palatino Linotype" w:hAnsi="Palatino Linotype" w:cs="Palatino Linotype"/>
          <w:b/>
          <w:sz w:val="22"/>
          <w:szCs w:val="22"/>
        </w:rPr>
        <w:t xml:space="preserve">Sujeto Obligado </w:t>
      </w:r>
      <w:r w:rsidRPr="004C37AB">
        <w:rPr>
          <w:rFonts w:ascii="Palatino Linotype" w:eastAsia="Palatino Linotype" w:hAnsi="Palatino Linotype" w:cs="Palatino Linotype"/>
          <w:sz w:val="22"/>
          <w:szCs w:val="22"/>
        </w:rPr>
        <w:t>a fin de determinar si en el caso se colmó el requerimiento en análisis relativo a la cuenta pública del 2022.</w:t>
      </w:r>
    </w:p>
    <w:p w14:paraId="00084E51" w14:textId="77777777" w:rsidR="00063C0C" w:rsidRPr="004C37AB" w:rsidRDefault="00063C0C">
      <w:pPr>
        <w:spacing w:line="360" w:lineRule="auto"/>
        <w:jc w:val="both"/>
        <w:rPr>
          <w:rFonts w:ascii="Palatino Linotype" w:eastAsia="Palatino Linotype" w:hAnsi="Palatino Linotype" w:cs="Palatino Linotype"/>
          <w:sz w:val="22"/>
          <w:szCs w:val="22"/>
        </w:rPr>
      </w:pPr>
    </w:p>
    <w:p w14:paraId="59B13524" w14:textId="77777777" w:rsidR="00063C0C" w:rsidRPr="004C37AB" w:rsidRDefault="00BC7B49">
      <w:pPr>
        <w:spacing w:line="360" w:lineRule="auto"/>
        <w:jc w:val="both"/>
        <w:rPr>
          <w:rFonts w:ascii="Palatino Linotype" w:eastAsia="Palatino Linotype" w:hAnsi="Palatino Linotype" w:cs="Palatino Linotype"/>
          <w:sz w:val="22"/>
          <w:szCs w:val="22"/>
        </w:rPr>
      </w:pPr>
      <w:r w:rsidRPr="004C37AB">
        <w:rPr>
          <w:rFonts w:ascii="Palatino Linotype" w:eastAsia="Palatino Linotype" w:hAnsi="Palatino Linotype" w:cs="Palatino Linotype"/>
          <w:sz w:val="22"/>
          <w:szCs w:val="22"/>
        </w:rPr>
        <w:t>Para efecto de lo anterior, conviene insertar los siguientes cuadros de análisis, en los que se enunciarán los documentos que conforme los lineamientos del OSFEM anteriormente citados deben integrar la cuenta pública para el ejercicio 2022, por Módulos y Submódulos, específicamente para el Sistema Municipal para el Desarrollo Integral de la Familia de Nicolás Romero, en relación con la documentación entregada en respuesta:</w:t>
      </w:r>
    </w:p>
    <w:p w14:paraId="7E509D5D" w14:textId="77777777" w:rsidR="00063C0C" w:rsidRPr="004C37AB" w:rsidRDefault="00063C0C">
      <w:pPr>
        <w:spacing w:line="360" w:lineRule="auto"/>
        <w:jc w:val="both"/>
        <w:rPr>
          <w:rFonts w:ascii="Palatino Linotype" w:eastAsia="Palatino Linotype" w:hAnsi="Palatino Linotype" w:cs="Palatino Linotype"/>
          <w:sz w:val="22"/>
          <w:szCs w:val="22"/>
        </w:rPr>
      </w:pPr>
    </w:p>
    <w:p w14:paraId="75B1E6DA" w14:textId="77777777" w:rsidR="00063C0C" w:rsidRPr="004C37AB" w:rsidRDefault="00BC7B49">
      <w:pPr>
        <w:numPr>
          <w:ilvl w:val="0"/>
          <w:numId w:val="14"/>
        </w:numPr>
        <w:pBdr>
          <w:top w:val="nil"/>
          <w:left w:val="nil"/>
          <w:bottom w:val="nil"/>
          <w:right w:val="nil"/>
          <w:between w:val="nil"/>
        </w:pBdr>
        <w:spacing w:line="360" w:lineRule="auto"/>
        <w:jc w:val="both"/>
        <w:rPr>
          <w:rFonts w:ascii="Palatino Linotype" w:eastAsia="Palatino Linotype" w:hAnsi="Palatino Linotype" w:cs="Palatino Linotype"/>
          <w:b/>
          <w:sz w:val="22"/>
          <w:szCs w:val="22"/>
        </w:rPr>
      </w:pPr>
      <w:r w:rsidRPr="004C37AB">
        <w:rPr>
          <w:rFonts w:ascii="Palatino Linotype" w:eastAsia="Palatino Linotype" w:hAnsi="Palatino Linotype" w:cs="Palatino Linotype"/>
          <w:b/>
          <w:sz w:val="22"/>
          <w:szCs w:val="22"/>
        </w:rPr>
        <w:t>Módulo 1 “Información Contable y Financiera”:</w:t>
      </w:r>
    </w:p>
    <w:p w14:paraId="44F232F4" w14:textId="77777777" w:rsidR="00063C0C" w:rsidRPr="004C37AB" w:rsidRDefault="00BC7B49">
      <w:pPr>
        <w:numPr>
          <w:ilvl w:val="0"/>
          <w:numId w:val="10"/>
        </w:numPr>
        <w:pBdr>
          <w:top w:val="nil"/>
          <w:left w:val="nil"/>
          <w:bottom w:val="nil"/>
          <w:right w:val="nil"/>
          <w:between w:val="nil"/>
        </w:pBdr>
        <w:spacing w:line="360" w:lineRule="auto"/>
        <w:jc w:val="both"/>
        <w:rPr>
          <w:rFonts w:ascii="Palatino Linotype" w:eastAsia="Palatino Linotype" w:hAnsi="Palatino Linotype" w:cs="Palatino Linotype"/>
          <w:sz w:val="22"/>
          <w:szCs w:val="22"/>
          <w:u w:val="single"/>
        </w:rPr>
      </w:pPr>
      <w:r w:rsidRPr="004C37AB">
        <w:rPr>
          <w:rFonts w:ascii="Palatino Linotype" w:eastAsia="Palatino Linotype" w:hAnsi="Palatino Linotype" w:cs="Palatino Linotype"/>
          <w:sz w:val="22"/>
          <w:szCs w:val="22"/>
          <w:u w:val="single"/>
        </w:rPr>
        <w:t>Submódulo Estados Financieros</w:t>
      </w:r>
    </w:p>
    <w:tbl>
      <w:tblPr>
        <w:tblStyle w:val="afd"/>
        <w:tblW w:w="878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2"/>
        <w:gridCol w:w="3259"/>
        <w:gridCol w:w="3028"/>
        <w:gridCol w:w="1985"/>
      </w:tblGrid>
      <w:tr w:rsidR="004C37AB" w:rsidRPr="004C37AB" w14:paraId="315C5DDA" w14:textId="77777777">
        <w:tc>
          <w:tcPr>
            <w:tcW w:w="512" w:type="dxa"/>
            <w:shd w:val="clear" w:color="auto" w:fill="E5B9B7"/>
          </w:tcPr>
          <w:p w14:paraId="1A999AED" w14:textId="77777777" w:rsidR="00063C0C" w:rsidRPr="004C37AB" w:rsidRDefault="00BC7B49">
            <w:pPr>
              <w:jc w:val="center"/>
              <w:rPr>
                <w:rFonts w:ascii="Palatino Linotype" w:eastAsia="Palatino Linotype" w:hAnsi="Palatino Linotype" w:cs="Palatino Linotype"/>
                <w:b/>
                <w:sz w:val="18"/>
                <w:szCs w:val="18"/>
              </w:rPr>
            </w:pPr>
            <w:r w:rsidRPr="004C37AB">
              <w:rPr>
                <w:rFonts w:ascii="Palatino Linotype" w:eastAsia="Palatino Linotype" w:hAnsi="Palatino Linotype" w:cs="Palatino Linotype"/>
                <w:b/>
                <w:sz w:val="18"/>
                <w:szCs w:val="18"/>
              </w:rPr>
              <w:t>No</w:t>
            </w:r>
          </w:p>
        </w:tc>
        <w:tc>
          <w:tcPr>
            <w:tcW w:w="3259" w:type="dxa"/>
            <w:shd w:val="clear" w:color="auto" w:fill="E5B9B7"/>
          </w:tcPr>
          <w:p w14:paraId="11D9393D" w14:textId="77777777" w:rsidR="00063C0C" w:rsidRPr="004C37AB" w:rsidRDefault="00BC7B49">
            <w:pPr>
              <w:jc w:val="center"/>
              <w:rPr>
                <w:rFonts w:ascii="Palatino Linotype" w:eastAsia="Palatino Linotype" w:hAnsi="Palatino Linotype" w:cs="Palatino Linotype"/>
                <w:b/>
                <w:sz w:val="18"/>
                <w:szCs w:val="18"/>
              </w:rPr>
            </w:pPr>
            <w:r w:rsidRPr="004C37AB">
              <w:rPr>
                <w:rFonts w:ascii="Palatino Linotype" w:eastAsia="Palatino Linotype" w:hAnsi="Palatino Linotype" w:cs="Palatino Linotype"/>
                <w:b/>
                <w:sz w:val="18"/>
                <w:szCs w:val="18"/>
              </w:rPr>
              <w:t>Documentación que integra la cuenta pública 2022.</w:t>
            </w:r>
          </w:p>
        </w:tc>
        <w:tc>
          <w:tcPr>
            <w:tcW w:w="3028" w:type="dxa"/>
            <w:shd w:val="clear" w:color="auto" w:fill="E5B9B7"/>
          </w:tcPr>
          <w:p w14:paraId="5575830B" w14:textId="77777777" w:rsidR="00063C0C" w:rsidRPr="004C37AB" w:rsidRDefault="00BC7B49">
            <w:pPr>
              <w:jc w:val="center"/>
              <w:rPr>
                <w:rFonts w:ascii="Palatino Linotype" w:eastAsia="Palatino Linotype" w:hAnsi="Palatino Linotype" w:cs="Palatino Linotype"/>
                <w:b/>
                <w:sz w:val="18"/>
                <w:szCs w:val="18"/>
              </w:rPr>
            </w:pPr>
            <w:r w:rsidRPr="004C37AB">
              <w:rPr>
                <w:rFonts w:ascii="Palatino Linotype" w:eastAsia="Palatino Linotype" w:hAnsi="Palatino Linotype" w:cs="Palatino Linotype"/>
                <w:b/>
                <w:sz w:val="18"/>
                <w:szCs w:val="18"/>
              </w:rPr>
              <w:t>Información Entregada en respuesta</w:t>
            </w:r>
          </w:p>
        </w:tc>
        <w:tc>
          <w:tcPr>
            <w:tcW w:w="1985" w:type="dxa"/>
            <w:shd w:val="clear" w:color="auto" w:fill="E5B9B7"/>
          </w:tcPr>
          <w:p w14:paraId="18312B71" w14:textId="77777777" w:rsidR="00063C0C" w:rsidRPr="004C37AB" w:rsidRDefault="00BC7B49">
            <w:pPr>
              <w:jc w:val="center"/>
              <w:rPr>
                <w:rFonts w:ascii="Palatino Linotype" w:eastAsia="Palatino Linotype" w:hAnsi="Palatino Linotype" w:cs="Palatino Linotype"/>
                <w:b/>
                <w:sz w:val="18"/>
                <w:szCs w:val="18"/>
              </w:rPr>
            </w:pPr>
            <w:r w:rsidRPr="004C37AB">
              <w:rPr>
                <w:rFonts w:ascii="Palatino Linotype" w:eastAsia="Palatino Linotype" w:hAnsi="Palatino Linotype" w:cs="Palatino Linotype"/>
                <w:b/>
                <w:sz w:val="18"/>
                <w:szCs w:val="18"/>
              </w:rPr>
              <w:t>¿Colma?</w:t>
            </w:r>
          </w:p>
        </w:tc>
      </w:tr>
      <w:tr w:rsidR="004C37AB" w:rsidRPr="004C37AB" w14:paraId="4ED9D8D0" w14:textId="77777777">
        <w:tc>
          <w:tcPr>
            <w:tcW w:w="512" w:type="dxa"/>
          </w:tcPr>
          <w:p w14:paraId="3F8938D4" w14:textId="77777777" w:rsidR="00063C0C" w:rsidRPr="004C37AB" w:rsidRDefault="00BC7B49">
            <w:pPr>
              <w:jc w:val="center"/>
              <w:rPr>
                <w:rFonts w:ascii="Palatino Linotype" w:eastAsia="Palatino Linotype" w:hAnsi="Palatino Linotype" w:cs="Palatino Linotype"/>
                <w:sz w:val="18"/>
                <w:szCs w:val="18"/>
              </w:rPr>
            </w:pPr>
            <w:r w:rsidRPr="004C37AB">
              <w:rPr>
                <w:rFonts w:ascii="Palatino Linotype" w:eastAsia="Palatino Linotype" w:hAnsi="Palatino Linotype" w:cs="Palatino Linotype"/>
                <w:sz w:val="18"/>
                <w:szCs w:val="18"/>
              </w:rPr>
              <w:t>1</w:t>
            </w:r>
          </w:p>
        </w:tc>
        <w:tc>
          <w:tcPr>
            <w:tcW w:w="3259" w:type="dxa"/>
          </w:tcPr>
          <w:p w14:paraId="0E56058B" w14:textId="77777777" w:rsidR="00063C0C" w:rsidRPr="004C37AB" w:rsidRDefault="00BC7B49">
            <w:pPr>
              <w:jc w:val="both"/>
              <w:rPr>
                <w:rFonts w:ascii="Palatino Linotype" w:eastAsia="Palatino Linotype" w:hAnsi="Palatino Linotype" w:cs="Palatino Linotype"/>
                <w:sz w:val="18"/>
                <w:szCs w:val="18"/>
              </w:rPr>
            </w:pPr>
            <w:r w:rsidRPr="004C37AB">
              <w:rPr>
                <w:rFonts w:ascii="Palatino Linotype" w:eastAsia="Palatino Linotype" w:hAnsi="Palatino Linotype" w:cs="Palatino Linotype"/>
                <w:sz w:val="18"/>
                <w:szCs w:val="18"/>
              </w:rPr>
              <w:t>Estado de Situación Financiera Comparativo</w:t>
            </w:r>
          </w:p>
          <w:p w14:paraId="151F67E3" w14:textId="77777777" w:rsidR="00063C0C" w:rsidRPr="004C37AB" w:rsidRDefault="00063C0C">
            <w:pPr>
              <w:jc w:val="both"/>
              <w:rPr>
                <w:rFonts w:ascii="Palatino Linotype" w:eastAsia="Palatino Linotype" w:hAnsi="Palatino Linotype" w:cs="Palatino Linotype"/>
                <w:sz w:val="18"/>
                <w:szCs w:val="18"/>
              </w:rPr>
            </w:pPr>
          </w:p>
        </w:tc>
        <w:tc>
          <w:tcPr>
            <w:tcW w:w="3028" w:type="dxa"/>
          </w:tcPr>
          <w:p w14:paraId="70E12064" w14:textId="77777777" w:rsidR="00063C0C" w:rsidRPr="004C37AB" w:rsidRDefault="00BC7B49">
            <w:pPr>
              <w:jc w:val="both"/>
              <w:rPr>
                <w:rFonts w:ascii="Palatino Linotype" w:eastAsia="Palatino Linotype" w:hAnsi="Palatino Linotype" w:cs="Palatino Linotype"/>
                <w:sz w:val="18"/>
                <w:szCs w:val="18"/>
              </w:rPr>
            </w:pPr>
            <w:r w:rsidRPr="004C37AB">
              <w:rPr>
                <w:rFonts w:ascii="Palatino Linotype" w:eastAsia="Palatino Linotype" w:hAnsi="Palatino Linotype" w:cs="Palatino Linotype"/>
                <w:sz w:val="18"/>
                <w:szCs w:val="18"/>
              </w:rPr>
              <w:t xml:space="preserve">Estado de Situación Financiera Comparativo al 31 de diciembre de 2022, de la Cuenta Pública 2022, firmado por la </w:t>
            </w:r>
            <w:proofErr w:type="gramStart"/>
            <w:r w:rsidRPr="004C37AB">
              <w:rPr>
                <w:rFonts w:ascii="Palatino Linotype" w:eastAsia="Palatino Linotype" w:hAnsi="Palatino Linotype" w:cs="Palatino Linotype"/>
                <w:sz w:val="18"/>
                <w:szCs w:val="18"/>
              </w:rPr>
              <w:t>Directora General</w:t>
            </w:r>
            <w:proofErr w:type="gramEnd"/>
            <w:r w:rsidRPr="004C37AB">
              <w:rPr>
                <w:rFonts w:ascii="Palatino Linotype" w:eastAsia="Palatino Linotype" w:hAnsi="Palatino Linotype" w:cs="Palatino Linotype"/>
                <w:sz w:val="18"/>
                <w:szCs w:val="18"/>
              </w:rPr>
              <w:t xml:space="preserve"> y Tesorero.</w:t>
            </w:r>
          </w:p>
        </w:tc>
        <w:tc>
          <w:tcPr>
            <w:tcW w:w="1985" w:type="dxa"/>
          </w:tcPr>
          <w:p w14:paraId="07A48DA0" w14:textId="77777777" w:rsidR="00063C0C" w:rsidRPr="004C37AB" w:rsidRDefault="00BC7B49">
            <w:pPr>
              <w:jc w:val="center"/>
              <w:rPr>
                <w:rFonts w:ascii="Palatino Linotype" w:eastAsia="Palatino Linotype" w:hAnsi="Palatino Linotype" w:cs="Palatino Linotype"/>
                <w:sz w:val="18"/>
                <w:szCs w:val="18"/>
              </w:rPr>
            </w:pPr>
            <w:r w:rsidRPr="004C37AB">
              <w:rPr>
                <w:rFonts w:ascii="Palatino Linotype" w:eastAsia="Palatino Linotype" w:hAnsi="Palatino Linotype" w:cs="Palatino Linotype"/>
                <w:sz w:val="18"/>
                <w:szCs w:val="18"/>
              </w:rPr>
              <w:t>SI</w:t>
            </w:r>
          </w:p>
        </w:tc>
      </w:tr>
      <w:tr w:rsidR="004C37AB" w:rsidRPr="004C37AB" w14:paraId="798F9103" w14:textId="77777777">
        <w:tc>
          <w:tcPr>
            <w:tcW w:w="512" w:type="dxa"/>
          </w:tcPr>
          <w:p w14:paraId="165F8B6A" w14:textId="77777777" w:rsidR="00063C0C" w:rsidRPr="004C37AB" w:rsidRDefault="00BC7B49">
            <w:pPr>
              <w:jc w:val="center"/>
              <w:rPr>
                <w:rFonts w:ascii="Palatino Linotype" w:eastAsia="Palatino Linotype" w:hAnsi="Palatino Linotype" w:cs="Palatino Linotype"/>
                <w:sz w:val="18"/>
                <w:szCs w:val="18"/>
              </w:rPr>
            </w:pPr>
            <w:r w:rsidRPr="004C37AB">
              <w:rPr>
                <w:rFonts w:ascii="Palatino Linotype" w:eastAsia="Palatino Linotype" w:hAnsi="Palatino Linotype" w:cs="Palatino Linotype"/>
                <w:sz w:val="18"/>
                <w:szCs w:val="18"/>
              </w:rPr>
              <w:t>2</w:t>
            </w:r>
          </w:p>
        </w:tc>
        <w:tc>
          <w:tcPr>
            <w:tcW w:w="3259" w:type="dxa"/>
          </w:tcPr>
          <w:p w14:paraId="6A7431E7" w14:textId="77777777" w:rsidR="00063C0C" w:rsidRPr="004C37AB" w:rsidRDefault="00BC7B49">
            <w:pPr>
              <w:jc w:val="both"/>
              <w:rPr>
                <w:rFonts w:ascii="Palatino Linotype" w:eastAsia="Palatino Linotype" w:hAnsi="Palatino Linotype" w:cs="Palatino Linotype"/>
                <w:sz w:val="18"/>
                <w:szCs w:val="18"/>
              </w:rPr>
            </w:pPr>
            <w:r w:rsidRPr="004C37AB">
              <w:rPr>
                <w:rFonts w:ascii="Palatino Linotype" w:eastAsia="Palatino Linotype" w:hAnsi="Palatino Linotype" w:cs="Palatino Linotype"/>
                <w:sz w:val="18"/>
                <w:szCs w:val="18"/>
              </w:rPr>
              <w:t>Estado de Actividades Comparativo</w:t>
            </w:r>
          </w:p>
          <w:p w14:paraId="06AB674E" w14:textId="77777777" w:rsidR="00063C0C" w:rsidRPr="004C37AB" w:rsidRDefault="00063C0C">
            <w:pPr>
              <w:jc w:val="both"/>
              <w:rPr>
                <w:rFonts w:ascii="Palatino Linotype" w:eastAsia="Palatino Linotype" w:hAnsi="Palatino Linotype" w:cs="Palatino Linotype"/>
                <w:sz w:val="18"/>
                <w:szCs w:val="18"/>
              </w:rPr>
            </w:pPr>
          </w:p>
        </w:tc>
        <w:tc>
          <w:tcPr>
            <w:tcW w:w="3028" w:type="dxa"/>
          </w:tcPr>
          <w:p w14:paraId="78A6BC87" w14:textId="77777777" w:rsidR="00063C0C" w:rsidRPr="004C37AB" w:rsidRDefault="00BC7B49">
            <w:pPr>
              <w:jc w:val="both"/>
              <w:rPr>
                <w:rFonts w:ascii="Palatino Linotype" w:eastAsia="Palatino Linotype" w:hAnsi="Palatino Linotype" w:cs="Palatino Linotype"/>
                <w:sz w:val="18"/>
                <w:szCs w:val="18"/>
              </w:rPr>
            </w:pPr>
            <w:r w:rsidRPr="004C37AB">
              <w:rPr>
                <w:rFonts w:ascii="Palatino Linotype" w:eastAsia="Palatino Linotype" w:hAnsi="Palatino Linotype" w:cs="Palatino Linotype"/>
                <w:sz w:val="18"/>
                <w:szCs w:val="18"/>
              </w:rPr>
              <w:t xml:space="preserve">Estado de Actividades Comparativo del 01 de enero al 31 de diciembre de 2022, de la Cuenta Pública 2022, firmado por la </w:t>
            </w:r>
            <w:proofErr w:type="gramStart"/>
            <w:r w:rsidRPr="004C37AB">
              <w:rPr>
                <w:rFonts w:ascii="Palatino Linotype" w:eastAsia="Palatino Linotype" w:hAnsi="Palatino Linotype" w:cs="Palatino Linotype"/>
                <w:sz w:val="18"/>
                <w:szCs w:val="18"/>
              </w:rPr>
              <w:t>Directora General</w:t>
            </w:r>
            <w:proofErr w:type="gramEnd"/>
            <w:r w:rsidRPr="004C37AB">
              <w:rPr>
                <w:rFonts w:ascii="Palatino Linotype" w:eastAsia="Palatino Linotype" w:hAnsi="Palatino Linotype" w:cs="Palatino Linotype"/>
                <w:sz w:val="18"/>
                <w:szCs w:val="18"/>
              </w:rPr>
              <w:t xml:space="preserve"> y Tesorero.</w:t>
            </w:r>
          </w:p>
        </w:tc>
        <w:tc>
          <w:tcPr>
            <w:tcW w:w="1985" w:type="dxa"/>
          </w:tcPr>
          <w:p w14:paraId="2F9B72CB" w14:textId="77777777" w:rsidR="00063C0C" w:rsidRPr="004C37AB" w:rsidRDefault="00BC7B49">
            <w:pPr>
              <w:jc w:val="center"/>
              <w:rPr>
                <w:rFonts w:ascii="Palatino Linotype" w:eastAsia="Palatino Linotype" w:hAnsi="Palatino Linotype" w:cs="Palatino Linotype"/>
                <w:sz w:val="18"/>
                <w:szCs w:val="18"/>
              </w:rPr>
            </w:pPr>
            <w:r w:rsidRPr="004C37AB">
              <w:rPr>
                <w:rFonts w:ascii="Palatino Linotype" w:eastAsia="Palatino Linotype" w:hAnsi="Palatino Linotype" w:cs="Palatino Linotype"/>
                <w:sz w:val="18"/>
                <w:szCs w:val="18"/>
              </w:rPr>
              <w:t>SI</w:t>
            </w:r>
          </w:p>
        </w:tc>
      </w:tr>
      <w:tr w:rsidR="004C37AB" w:rsidRPr="004C37AB" w14:paraId="6EA55D7B" w14:textId="77777777">
        <w:tc>
          <w:tcPr>
            <w:tcW w:w="512" w:type="dxa"/>
          </w:tcPr>
          <w:p w14:paraId="13BB13EF" w14:textId="77777777" w:rsidR="00063C0C" w:rsidRPr="004C37AB" w:rsidRDefault="00BC7B49">
            <w:pPr>
              <w:jc w:val="center"/>
              <w:rPr>
                <w:rFonts w:ascii="Palatino Linotype" w:eastAsia="Palatino Linotype" w:hAnsi="Palatino Linotype" w:cs="Palatino Linotype"/>
                <w:sz w:val="18"/>
                <w:szCs w:val="18"/>
              </w:rPr>
            </w:pPr>
            <w:r w:rsidRPr="004C37AB">
              <w:rPr>
                <w:rFonts w:ascii="Palatino Linotype" w:eastAsia="Palatino Linotype" w:hAnsi="Palatino Linotype" w:cs="Palatino Linotype"/>
                <w:sz w:val="18"/>
                <w:szCs w:val="18"/>
              </w:rPr>
              <w:t>3</w:t>
            </w:r>
          </w:p>
        </w:tc>
        <w:tc>
          <w:tcPr>
            <w:tcW w:w="3259" w:type="dxa"/>
          </w:tcPr>
          <w:p w14:paraId="0AF86469" w14:textId="77777777" w:rsidR="00063C0C" w:rsidRPr="004C37AB" w:rsidRDefault="00BC7B49">
            <w:pPr>
              <w:jc w:val="both"/>
              <w:rPr>
                <w:rFonts w:ascii="Palatino Linotype" w:eastAsia="Palatino Linotype" w:hAnsi="Palatino Linotype" w:cs="Palatino Linotype"/>
                <w:sz w:val="18"/>
                <w:szCs w:val="18"/>
              </w:rPr>
            </w:pPr>
            <w:r w:rsidRPr="004C37AB">
              <w:rPr>
                <w:rFonts w:ascii="Palatino Linotype" w:eastAsia="Palatino Linotype" w:hAnsi="Palatino Linotype" w:cs="Palatino Linotype"/>
                <w:sz w:val="18"/>
                <w:szCs w:val="18"/>
              </w:rPr>
              <w:t>Estado de Variación en la Hacienda Pública</w:t>
            </w:r>
          </w:p>
          <w:p w14:paraId="7630C68A" w14:textId="77777777" w:rsidR="00063C0C" w:rsidRPr="004C37AB" w:rsidRDefault="00063C0C">
            <w:pPr>
              <w:jc w:val="both"/>
              <w:rPr>
                <w:rFonts w:ascii="Palatino Linotype" w:eastAsia="Palatino Linotype" w:hAnsi="Palatino Linotype" w:cs="Palatino Linotype"/>
                <w:sz w:val="18"/>
                <w:szCs w:val="18"/>
              </w:rPr>
            </w:pPr>
          </w:p>
        </w:tc>
        <w:tc>
          <w:tcPr>
            <w:tcW w:w="3028" w:type="dxa"/>
          </w:tcPr>
          <w:p w14:paraId="483D9764" w14:textId="77777777" w:rsidR="00063C0C" w:rsidRPr="004C37AB" w:rsidRDefault="00BC7B49">
            <w:pPr>
              <w:jc w:val="both"/>
              <w:rPr>
                <w:rFonts w:ascii="Palatino Linotype" w:eastAsia="Palatino Linotype" w:hAnsi="Palatino Linotype" w:cs="Palatino Linotype"/>
                <w:sz w:val="18"/>
                <w:szCs w:val="18"/>
              </w:rPr>
            </w:pPr>
            <w:r w:rsidRPr="004C37AB">
              <w:rPr>
                <w:rFonts w:ascii="Palatino Linotype" w:eastAsia="Palatino Linotype" w:hAnsi="Palatino Linotype" w:cs="Palatino Linotype"/>
                <w:sz w:val="18"/>
                <w:szCs w:val="18"/>
              </w:rPr>
              <w:t xml:space="preserve">Estado de Variación de Hacienda Pública del 01 de enero al 31 de diciembre de 2022, de la Cuenta Pública 2022, firmado por la </w:t>
            </w:r>
            <w:proofErr w:type="gramStart"/>
            <w:r w:rsidRPr="004C37AB">
              <w:rPr>
                <w:rFonts w:ascii="Palatino Linotype" w:eastAsia="Palatino Linotype" w:hAnsi="Palatino Linotype" w:cs="Palatino Linotype"/>
                <w:sz w:val="18"/>
                <w:szCs w:val="18"/>
              </w:rPr>
              <w:t>Directora</w:t>
            </w:r>
            <w:proofErr w:type="gramEnd"/>
            <w:r w:rsidRPr="004C37AB">
              <w:rPr>
                <w:rFonts w:ascii="Palatino Linotype" w:eastAsia="Palatino Linotype" w:hAnsi="Palatino Linotype" w:cs="Palatino Linotype"/>
                <w:sz w:val="18"/>
                <w:szCs w:val="18"/>
              </w:rPr>
              <w:t xml:space="preserve"> y Tesorero.</w:t>
            </w:r>
          </w:p>
        </w:tc>
        <w:tc>
          <w:tcPr>
            <w:tcW w:w="1985" w:type="dxa"/>
          </w:tcPr>
          <w:p w14:paraId="7DE5A985" w14:textId="77777777" w:rsidR="00063C0C" w:rsidRPr="004C37AB" w:rsidRDefault="00BC7B49">
            <w:pPr>
              <w:jc w:val="center"/>
              <w:rPr>
                <w:rFonts w:ascii="Palatino Linotype" w:eastAsia="Palatino Linotype" w:hAnsi="Palatino Linotype" w:cs="Palatino Linotype"/>
                <w:sz w:val="18"/>
                <w:szCs w:val="18"/>
              </w:rPr>
            </w:pPr>
            <w:r w:rsidRPr="004C37AB">
              <w:rPr>
                <w:rFonts w:ascii="Palatino Linotype" w:eastAsia="Palatino Linotype" w:hAnsi="Palatino Linotype" w:cs="Palatino Linotype"/>
                <w:sz w:val="18"/>
                <w:szCs w:val="18"/>
              </w:rPr>
              <w:t>SI</w:t>
            </w:r>
          </w:p>
        </w:tc>
      </w:tr>
      <w:tr w:rsidR="004C37AB" w:rsidRPr="004C37AB" w14:paraId="02E59FCD" w14:textId="77777777">
        <w:tc>
          <w:tcPr>
            <w:tcW w:w="512" w:type="dxa"/>
          </w:tcPr>
          <w:p w14:paraId="590035C9" w14:textId="77777777" w:rsidR="00063C0C" w:rsidRPr="004C37AB" w:rsidRDefault="00BC7B49">
            <w:pPr>
              <w:jc w:val="center"/>
              <w:rPr>
                <w:rFonts w:ascii="Palatino Linotype" w:eastAsia="Palatino Linotype" w:hAnsi="Palatino Linotype" w:cs="Palatino Linotype"/>
                <w:sz w:val="18"/>
                <w:szCs w:val="18"/>
              </w:rPr>
            </w:pPr>
            <w:r w:rsidRPr="004C37AB">
              <w:rPr>
                <w:rFonts w:ascii="Palatino Linotype" w:eastAsia="Palatino Linotype" w:hAnsi="Palatino Linotype" w:cs="Palatino Linotype"/>
                <w:sz w:val="18"/>
                <w:szCs w:val="18"/>
              </w:rPr>
              <w:t>4</w:t>
            </w:r>
          </w:p>
        </w:tc>
        <w:tc>
          <w:tcPr>
            <w:tcW w:w="3259" w:type="dxa"/>
          </w:tcPr>
          <w:p w14:paraId="781C54D4" w14:textId="77777777" w:rsidR="00063C0C" w:rsidRPr="004C37AB" w:rsidRDefault="00BC7B49">
            <w:pPr>
              <w:jc w:val="both"/>
              <w:rPr>
                <w:rFonts w:ascii="Palatino Linotype" w:eastAsia="Palatino Linotype" w:hAnsi="Palatino Linotype" w:cs="Palatino Linotype"/>
                <w:sz w:val="18"/>
                <w:szCs w:val="18"/>
              </w:rPr>
            </w:pPr>
            <w:r w:rsidRPr="004C37AB">
              <w:rPr>
                <w:rFonts w:ascii="Palatino Linotype" w:eastAsia="Palatino Linotype" w:hAnsi="Palatino Linotype" w:cs="Palatino Linotype"/>
                <w:sz w:val="18"/>
                <w:szCs w:val="18"/>
              </w:rPr>
              <w:t>Estado Analítico del Activo</w:t>
            </w:r>
          </w:p>
          <w:p w14:paraId="71EF5009" w14:textId="77777777" w:rsidR="00063C0C" w:rsidRPr="004C37AB" w:rsidRDefault="00063C0C">
            <w:pPr>
              <w:jc w:val="both"/>
              <w:rPr>
                <w:rFonts w:ascii="Palatino Linotype" w:eastAsia="Palatino Linotype" w:hAnsi="Palatino Linotype" w:cs="Palatino Linotype"/>
                <w:sz w:val="18"/>
                <w:szCs w:val="18"/>
              </w:rPr>
            </w:pPr>
          </w:p>
        </w:tc>
        <w:tc>
          <w:tcPr>
            <w:tcW w:w="3028" w:type="dxa"/>
          </w:tcPr>
          <w:p w14:paraId="04DE4F67" w14:textId="77777777" w:rsidR="00063C0C" w:rsidRPr="004C37AB" w:rsidRDefault="00BC7B49">
            <w:pPr>
              <w:jc w:val="both"/>
              <w:rPr>
                <w:rFonts w:ascii="Palatino Linotype" w:eastAsia="Palatino Linotype" w:hAnsi="Palatino Linotype" w:cs="Palatino Linotype"/>
                <w:sz w:val="18"/>
                <w:szCs w:val="18"/>
              </w:rPr>
            </w:pPr>
            <w:r w:rsidRPr="004C37AB">
              <w:rPr>
                <w:rFonts w:ascii="Palatino Linotype" w:eastAsia="Palatino Linotype" w:hAnsi="Palatino Linotype" w:cs="Palatino Linotype"/>
                <w:sz w:val="18"/>
                <w:szCs w:val="18"/>
              </w:rPr>
              <w:t xml:space="preserve">Estado Analítico del Activo del 01 de enero al 31 de diciembre de 2022, </w:t>
            </w:r>
            <w:r w:rsidRPr="004C37AB">
              <w:rPr>
                <w:rFonts w:ascii="Palatino Linotype" w:eastAsia="Palatino Linotype" w:hAnsi="Palatino Linotype" w:cs="Palatino Linotype"/>
                <w:sz w:val="18"/>
                <w:szCs w:val="18"/>
              </w:rPr>
              <w:lastRenderedPageBreak/>
              <w:t xml:space="preserve">de la Cuenta Pública 2022, firmado por la </w:t>
            </w:r>
            <w:proofErr w:type="gramStart"/>
            <w:r w:rsidRPr="004C37AB">
              <w:rPr>
                <w:rFonts w:ascii="Palatino Linotype" w:eastAsia="Palatino Linotype" w:hAnsi="Palatino Linotype" w:cs="Palatino Linotype"/>
                <w:sz w:val="18"/>
                <w:szCs w:val="18"/>
              </w:rPr>
              <w:t>Directora General</w:t>
            </w:r>
            <w:proofErr w:type="gramEnd"/>
            <w:r w:rsidRPr="004C37AB">
              <w:rPr>
                <w:rFonts w:ascii="Palatino Linotype" w:eastAsia="Palatino Linotype" w:hAnsi="Palatino Linotype" w:cs="Palatino Linotype"/>
                <w:sz w:val="18"/>
                <w:szCs w:val="18"/>
              </w:rPr>
              <w:t xml:space="preserve"> y Tesorero.</w:t>
            </w:r>
          </w:p>
        </w:tc>
        <w:tc>
          <w:tcPr>
            <w:tcW w:w="1985" w:type="dxa"/>
          </w:tcPr>
          <w:p w14:paraId="5F98C5B5" w14:textId="77777777" w:rsidR="00063C0C" w:rsidRPr="004C37AB" w:rsidRDefault="00BC7B49">
            <w:pPr>
              <w:jc w:val="center"/>
              <w:rPr>
                <w:rFonts w:ascii="Palatino Linotype" w:eastAsia="Palatino Linotype" w:hAnsi="Palatino Linotype" w:cs="Palatino Linotype"/>
                <w:sz w:val="18"/>
                <w:szCs w:val="18"/>
              </w:rPr>
            </w:pPr>
            <w:r w:rsidRPr="004C37AB">
              <w:rPr>
                <w:rFonts w:ascii="Palatino Linotype" w:eastAsia="Palatino Linotype" w:hAnsi="Palatino Linotype" w:cs="Palatino Linotype"/>
                <w:sz w:val="18"/>
                <w:szCs w:val="18"/>
              </w:rPr>
              <w:lastRenderedPageBreak/>
              <w:t>SI</w:t>
            </w:r>
          </w:p>
        </w:tc>
      </w:tr>
      <w:tr w:rsidR="004C37AB" w:rsidRPr="004C37AB" w14:paraId="1A45AB0D" w14:textId="77777777">
        <w:tc>
          <w:tcPr>
            <w:tcW w:w="512" w:type="dxa"/>
          </w:tcPr>
          <w:p w14:paraId="3E30364B" w14:textId="77777777" w:rsidR="00063C0C" w:rsidRPr="004C37AB" w:rsidRDefault="00BC7B49">
            <w:pPr>
              <w:jc w:val="center"/>
              <w:rPr>
                <w:rFonts w:ascii="Palatino Linotype" w:eastAsia="Palatino Linotype" w:hAnsi="Palatino Linotype" w:cs="Palatino Linotype"/>
                <w:sz w:val="18"/>
                <w:szCs w:val="18"/>
              </w:rPr>
            </w:pPr>
            <w:r w:rsidRPr="004C37AB">
              <w:rPr>
                <w:rFonts w:ascii="Palatino Linotype" w:eastAsia="Palatino Linotype" w:hAnsi="Palatino Linotype" w:cs="Palatino Linotype"/>
                <w:sz w:val="18"/>
                <w:szCs w:val="18"/>
              </w:rPr>
              <w:t>5</w:t>
            </w:r>
          </w:p>
        </w:tc>
        <w:tc>
          <w:tcPr>
            <w:tcW w:w="3259" w:type="dxa"/>
          </w:tcPr>
          <w:p w14:paraId="5A9FA547" w14:textId="77777777" w:rsidR="00063C0C" w:rsidRPr="004C37AB" w:rsidRDefault="00BC7B49">
            <w:pPr>
              <w:jc w:val="both"/>
              <w:rPr>
                <w:rFonts w:ascii="Palatino Linotype" w:eastAsia="Palatino Linotype" w:hAnsi="Palatino Linotype" w:cs="Palatino Linotype"/>
                <w:sz w:val="18"/>
                <w:szCs w:val="18"/>
              </w:rPr>
            </w:pPr>
            <w:r w:rsidRPr="004C37AB">
              <w:rPr>
                <w:rFonts w:ascii="Palatino Linotype" w:eastAsia="Palatino Linotype" w:hAnsi="Palatino Linotype" w:cs="Palatino Linotype"/>
                <w:sz w:val="18"/>
                <w:szCs w:val="18"/>
              </w:rPr>
              <w:t>Estado Analítico de Deuda y otros Pasivos</w:t>
            </w:r>
          </w:p>
          <w:p w14:paraId="399470F5" w14:textId="77777777" w:rsidR="00063C0C" w:rsidRPr="004C37AB" w:rsidRDefault="00063C0C">
            <w:pPr>
              <w:jc w:val="both"/>
              <w:rPr>
                <w:rFonts w:ascii="Palatino Linotype" w:eastAsia="Palatino Linotype" w:hAnsi="Palatino Linotype" w:cs="Palatino Linotype"/>
                <w:sz w:val="18"/>
                <w:szCs w:val="18"/>
              </w:rPr>
            </w:pPr>
          </w:p>
        </w:tc>
        <w:tc>
          <w:tcPr>
            <w:tcW w:w="3028" w:type="dxa"/>
          </w:tcPr>
          <w:p w14:paraId="0EBE2A85" w14:textId="77777777" w:rsidR="00063C0C" w:rsidRPr="004C37AB" w:rsidRDefault="00BC7B49">
            <w:pPr>
              <w:jc w:val="both"/>
              <w:rPr>
                <w:rFonts w:ascii="Palatino Linotype" w:eastAsia="Palatino Linotype" w:hAnsi="Palatino Linotype" w:cs="Palatino Linotype"/>
                <w:sz w:val="18"/>
                <w:szCs w:val="18"/>
              </w:rPr>
            </w:pPr>
            <w:r w:rsidRPr="004C37AB">
              <w:rPr>
                <w:rFonts w:ascii="Palatino Linotype" w:eastAsia="Palatino Linotype" w:hAnsi="Palatino Linotype" w:cs="Palatino Linotype"/>
                <w:sz w:val="18"/>
                <w:szCs w:val="18"/>
              </w:rPr>
              <w:t xml:space="preserve">Estado Analítico de la Deuda y Otros Pasivos del 01 de enero al 31 de diciembre de 2022, de la Cuenta Pública 2022, firmado por la </w:t>
            </w:r>
            <w:proofErr w:type="gramStart"/>
            <w:r w:rsidRPr="004C37AB">
              <w:rPr>
                <w:rFonts w:ascii="Palatino Linotype" w:eastAsia="Palatino Linotype" w:hAnsi="Palatino Linotype" w:cs="Palatino Linotype"/>
                <w:sz w:val="18"/>
                <w:szCs w:val="18"/>
              </w:rPr>
              <w:t>Directora General</w:t>
            </w:r>
            <w:proofErr w:type="gramEnd"/>
            <w:r w:rsidRPr="004C37AB">
              <w:rPr>
                <w:rFonts w:ascii="Palatino Linotype" w:eastAsia="Palatino Linotype" w:hAnsi="Palatino Linotype" w:cs="Palatino Linotype"/>
                <w:sz w:val="18"/>
                <w:szCs w:val="18"/>
              </w:rPr>
              <w:t xml:space="preserve"> y Tesorero.</w:t>
            </w:r>
          </w:p>
        </w:tc>
        <w:tc>
          <w:tcPr>
            <w:tcW w:w="1985" w:type="dxa"/>
          </w:tcPr>
          <w:p w14:paraId="3071D6AE" w14:textId="77777777" w:rsidR="00063C0C" w:rsidRPr="004C37AB" w:rsidRDefault="00BC7B49">
            <w:pPr>
              <w:jc w:val="center"/>
              <w:rPr>
                <w:rFonts w:ascii="Palatino Linotype" w:eastAsia="Palatino Linotype" w:hAnsi="Palatino Linotype" w:cs="Palatino Linotype"/>
                <w:sz w:val="18"/>
                <w:szCs w:val="18"/>
              </w:rPr>
            </w:pPr>
            <w:r w:rsidRPr="004C37AB">
              <w:rPr>
                <w:rFonts w:ascii="Palatino Linotype" w:eastAsia="Palatino Linotype" w:hAnsi="Palatino Linotype" w:cs="Palatino Linotype"/>
                <w:sz w:val="18"/>
                <w:szCs w:val="18"/>
              </w:rPr>
              <w:t>SI</w:t>
            </w:r>
          </w:p>
        </w:tc>
      </w:tr>
      <w:tr w:rsidR="004C37AB" w:rsidRPr="004C37AB" w14:paraId="14A89CB9" w14:textId="77777777">
        <w:tc>
          <w:tcPr>
            <w:tcW w:w="512" w:type="dxa"/>
          </w:tcPr>
          <w:p w14:paraId="7DBFE364" w14:textId="77777777" w:rsidR="00063C0C" w:rsidRPr="004C37AB" w:rsidRDefault="00BC7B49">
            <w:pPr>
              <w:jc w:val="center"/>
              <w:rPr>
                <w:rFonts w:ascii="Palatino Linotype" w:eastAsia="Palatino Linotype" w:hAnsi="Palatino Linotype" w:cs="Palatino Linotype"/>
                <w:sz w:val="18"/>
                <w:szCs w:val="18"/>
              </w:rPr>
            </w:pPr>
            <w:r w:rsidRPr="004C37AB">
              <w:rPr>
                <w:rFonts w:ascii="Palatino Linotype" w:eastAsia="Palatino Linotype" w:hAnsi="Palatino Linotype" w:cs="Palatino Linotype"/>
                <w:sz w:val="18"/>
                <w:szCs w:val="18"/>
              </w:rPr>
              <w:t>6</w:t>
            </w:r>
          </w:p>
        </w:tc>
        <w:tc>
          <w:tcPr>
            <w:tcW w:w="3259" w:type="dxa"/>
          </w:tcPr>
          <w:p w14:paraId="45837315" w14:textId="77777777" w:rsidR="00063C0C" w:rsidRPr="004C37AB" w:rsidRDefault="00BC7B49">
            <w:pPr>
              <w:jc w:val="both"/>
              <w:rPr>
                <w:rFonts w:ascii="Palatino Linotype" w:eastAsia="Palatino Linotype" w:hAnsi="Palatino Linotype" w:cs="Palatino Linotype"/>
                <w:sz w:val="18"/>
                <w:szCs w:val="18"/>
              </w:rPr>
            </w:pPr>
            <w:r w:rsidRPr="004C37AB">
              <w:rPr>
                <w:rFonts w:ascii="Palatino Linotype" w:eastAsia="Palatino Linotype" w:hAnsi="Palatino Linotype" w:cs="Palatino Linotype"/>
                <w:sz w:val="18"/>
                <w:szCs w:val="18"/>
              </w:rPr>
              <w:t>Estado de Cambios en la Situación Financiera</w:t>
            </w:r>
          </w:p>
          <w:p w14:paraId="5EE2BAED" w14:textId="77777777" w:rsidR="00063C0C" w:rsidRPr="004C37AB" w:rsidRDefault="00063C0C">
            <w:pPr>
              <w:jc w:val="both"/>
              <w:rPr>
                <w:rFonts w:ascii="Palatino Linotype" w:eastAsia="Palatino Linotype" w:hAnsi="Palatino Linotype" w:cs="Palatino Linotype"/>
                <w:sz w:val="18"/>
                <w:szCs w:val="18"/>
              </w:rPr>
            </w:pPr>
          </w:p>
        </w:tc>
        <w:tc>
          <w:tcPr>
            <w:tcW w:w="3028" w:type="dxa"/>
          </w:tcPr>
          <w:p w14:paraId="3B2A0F2F" w14:textId="77777777" w:rsidR="00063C0C" w:rsidRPr="004C37AB" w:rsidRDefault="00BC7B49">
            <w:pPr>
              <w:jc w:val="both"/>
              <w:rPr>
                <w:rFonts w:ascii="Palatino Linotype" w:eastAsia="Palatino Linotype" w:hAnsi="Palatino Linotype" w:cs="Palatino Linotype"/>
                <w:sz w:val="18"/>
                <w:szCs w:val="18"/>
              </w:rPr>
            </w:pPr>
            <w:r w:rsidRPr="004C37AB">
              <w:rPr>
                <w:rFonts w:ascii="Palatino Linotype" w:eastAsia="Palatino Linotype" w:hAnsi="Palatino Linotype" w:cs="Palatino Linotype"/>
                <w:sz w:val="18"/>
                <w:szCs w:val="18"/>
              </w:rPr>
              <w:t xml:space="preserve">Estado de Cambios en la Situación Financiera del 01 de enero al 31 de diciembre de 2022, de la Cuenta Pública 2022, firmado por la </w:t>
            </w:r>
            <w:proofErr w:type="gramStart"/>
            <w:r w:rsidRPr="004C37AB">
              <w:rPr>
                <w:rFonts w:ascii="Palatino Linotype" w:eastAsia="Palatino Linotype" w:hAnsi="Palatino Linotype" w:cs="Palatino Linotype"/>
                <w:sz w:val="18"/>
                <w:szCs w:val="18"/>
              </w:rPr>
              <w:t>Directora General</w:t>
            </w:r>
            <w:proofErr w:type="gramEnd"/>
            <w:r w:rsidRPr="004C37AB">
              <w:rPr>
                <w:rFonts w:ascii="Palatino Linotype" w:eastAsia="Palatino Linotype" w:hAnsi="Palatino Linotype" w:cs="Palatino Linotype"/>
                <w:sz w:val="18"/>
                <w:szCs w:val="18"/>
              </w:rPr>
              <w:t xml:space="preserve"> y Tesorero.</w:t>
            </w:r>
          </w:p>
        </w:tc>
        <w:tc>
          <w:tcPr>
            <w:tcW w:w="1985" w:type="dxa"/>
          </w:tcPr>
          <w:p w14:paraId="579545EE" w14:textId="77777777" w:rsidR="00063C0C" w:rsidRPr="004C37AB" w:rsidRDefault="00BC7B49">
            <w:pPr>
              <w:jc w:val="center"/>
              <w:rPr>
                <w:rFonts w:ascii="Palatino Linotype" w:eastAsia="Palatino Linotype" w:hAnsi="Palatino Linotype" w:cs="Palatino Linotype"/>
                <w:sz w:val="18"/>
                <w:szCs w:val="18"/>
              </w:rPr>
            </w:pPr>
            <w:r w:rsidRPr="004C37AB">
              <w:rPr>
                <w:rFonts w:ascii="Palatino Linotype" w:eastAsia="Palatino Linotype" w:hAnsi="Palatino Linotype" w:cs="Palatino Linotype"/>
                <w:sz w:val="18"/>
                <w:szCs w:val="18"/>
              </w:rPr>
              <w:t>SI</w:t>
            </w:r>
          </w:p>
        </w:tc>
      </w:tr>
      <w:tr w:rsidR="004C37AB" w:rsidRPr="004C37AB" w14:paraId="2F9F7C0F" w14:textId="77777777">
        <w:tc>
          <w:tcPr>
            <w:tcW w:w="512" w:type="dxa"/>
          </w:tcPr>
          <w:p w14:paraId="23910FD8" w14:textId="77777777" w:rsidR="00063C0C" w:rsidRPr="004C37AB" w:rsidRDefault="00BC7B49">
            <w:pPr>
              <w:jc w:val="center"/>
              <w:rPr>
                <w:rFonts w:ascii="Palatino Linotype" w:eastAsia="Palatino Linotype" w:hAnsi="Palatino Linotype" w:cs="Palatino Linotype"/>
                <w:sz w:val="18"/>
                <w:szCs w:val="18"/>
              </w:rPr>
            </w:pPr>
            <w:r w:rsidRPr="004C37AB">
              <w:rPr>
                <w:rFonts w:ascii="Palatino Linotype" w:eastAsia="Palatino Linotype" w:hAnsi="Palatino Linotype" w:cs="Palatino Linotype"/>
                <w:sz w:val="18"/>
                <w:szCs w:val="18"/>
              </w:rPr>
              <w:t>7</w:t>
            </w:r>
          </w:p>
        </w:tc>
        <w:tc>
          <w:tcPr>
            <w:tcW w:w="3259" w:type="dxa"/>
          </w:tcPr>
          <w:p w14:paraId="0F199283" w14:textId="77777777" w:rsidR="00063C0C" w:rsidRPr="004C37AB" w:rsidRDefault="00BC7B49">
            <w:pPr>
              <w:jc w:val="both"/>
              <w:rPr>
                <w:rFonts w:ascii="Palatino Linotype" w:eastAsia="Palatino Linotype" w:hAnsi="Palatino Linotype" w:cs="Palatino Linotype"/>
                <w:sz w:val="18"/>
                <w:szCs w:val="18"/>
              </w:rPr>
            </w:pPr>
            <w:r w:rsidRPr="004C37AB">
              <w:rPr>
                <w:rFonts w:ascii="Palatino Linotype" w:eastAsia="Palatino Linotype" w:hAnsi="Palatino Linotype" w:cs="Palatino Linotype"/>
                <w:sz w:val="18"/>
                <w:szCs w:val="18"/>
              </w:rPr>
              <w:t>Estado de Flujos de Efectivo</w:t>
            </w:r>
          </w:p>
          <w:p w14:paraId="6316522D" w14:textId="77777777" w:rsidR="00063C0C" w:rsidRPr="004C37AB" w:rsidRDefault="00063C0C">
            <w:pPr>
              <w:jc w:val="both"/>
              <w:rPr>
                <w:rFonts w:ascii="Palatino Linotype" w:eastAsia="Palatino Linotype" w:hAnsi="Palatino Linotype" w:cs="Palatino Linotype"/>
                <w:sz w:val="18"/>
                <w:szCs w:val="18"/>
              </w:rPr>
            </w:pPr>
          </w:p>
        </w:tc>
        <w:tc>
          <w:tcPr>
            <w:tcW w:w="3028" w:type="dxa"/>
          </w:tcPr>
          <w:p w14:paraId="6A5B7717" w14:textId="77777777" w:rsidR="00063C0C" w:rsidRPr="004C37AB" w:rsidRDefault="00BC7B49">
            <w:pPr>
              <w:jc w:val="both"/>
              <w:rPr>
                <w:rFonts w:ascii="Palatino Linotype" w:eastAsia="Palatino Linotype" w:hAnsi="Palatino Linotype" w:cs="Palatino Linotype"/>
                <w:sz w:val="18"/>
                <w:szCs w:val="18"/>
              </w:rPr>
            </w:pPr>
            <w:r w:rsidRPr="004C37AB">
              <w:rPr>
                <w:rFonts w:ascii="Palatino Linotype" w:eastAsia="Palatino Linotype" w:hAnsi="Palatino Linotype" w:cs="Palatino Linotype"/>
                <w:sz w:val="18"/>
                <w:szCs w:val="18"/>
              </w:rPr>
              <w:t xml:space="preserve">Estado de Flujos de Efectivo del 01 de enero al 31 de diciembre de 2022, Cuenta Pública 2022, firmado por la </w:t>
            </w:r>
            <w:proofErr w:type="gramStart"/>
            <w:r w:rsidRPr="004C37AB">
              <w:rPr>
                <w:rFonts w:ascii="Palatino Linotype" w:eastAsia="Palatino Linotype" w:hAnsi="Palatino Linotype" w:cs="Palatino Linotype"/>
                <w:sz w:val="18"/>
                <w:szCs w:val="18"/>
              </w:rPr>
              <w:t>Directora General</w:t>
            </w:r>
            <w:proofErr w:type="gramEnd"/>
            <w:r w:rsidRPr="004C37AB">
              <w:rPr>
                <w:rFonts w:ascii="Palatino Linotype" w:eastAsia="Palatino Linotype" w:hAnsi="Palatino Linotype" w:cs="Palatino Linotype"/>
                <w:sz w:val="18"/>
                <w:szCs w:val="18"/>
              </w:rPr>
              <w:t xml:space="preserve"> y Tesorero.</w:t>
            </w:r>
          </w:p>
        </w:tc>
        <w:tc>
          <w:tcPr>
            <w:tcW w:w="1985" w:type="dxa"/>
          </w:tcPr>
          <w:p w14:paraId="51F49907" w14:textId="77777777" w:rsidR="00063C0C" w:rsidRPr="004C37AB" w:rsidRDefault="00BC7B49">
            <w:pPr>
              <w:jc w:val="center"/>
              <w:rPr>
                <w:rFonts w:ascii="Palatino Linotype" w:eastAsia="Palatino Linotype" w:hAnsi="Palatino Linotype" w:cs="Palatino Linotype"/>
                <w:sz w:val="18"/>
                <w:szCs w:val="18"/>
              </w:rPr>
            </w:pPr>
            <w:r w:rsidRPr="004C37AB">
              <w:rPr>
                <w:rFonts w:ascii="Palatino Linotype" w:eastAsia="Palatino Linotype" w:hAnsi="Palatino Linotype" w:cs="Palatino Linotype"/>
                <w:sz w:val="18"/>
                <w:szCs w:val="18"/>
              </w:rPr>
              <w:t>SI</w:t>
            </w:r>
          </w:p>
        </w:tc>
      </w:tr>
      <w:tr w:rsidR="00063C0C" w:rsidRPr="004C37AB" w14:paraId="6C4A7634" w14:textId="77777777">
        <w:tc>
          <w:tcPr>
            <w:tcW w:w="512" w:type="dxa"/>
          </w:tcPr>
          <w:p w14:paraId="14670F1D" w14:textId="77777777" w:rsidR="00063C0C" w:rsidRPr="004C37AB" w:rsidRDefault="00BC7B49">
            <w:pPr>
              <w:jc w:val="center"/>
              <w:rPr>
                <w:rFonts w:ascii="Palatino Linotype" w:eastAsia="Palatino Linotype" w:hAnsi="Palatino Linotype" w:cs="Palatino Linotype"/>
                <w:sz w:val="18"/>
                <w:szCs w:val="18"/>
              </w:rPr>
            </w:pPr>
            <w:r w:rsidRPr="004C37AB">
              <w:rPr>
                <w:rFonts w:ascii="Palatino Linotype" w:eastAsia="Palatino Linotype" w:hAnsi="Palatino Linotype" w:cs="Palatino Linotype"/>
                <w:sz w:val="18"/>
                <w:szCs w:val="18"/>
              </w:rPr>
              <w:t>8</w:t>
            </w:r>
          </w:p>
        </w:tc>
        <w:tc>
          <w:tcPr>
            <w:tcW w:w="3259" w:type="dxa"/>
          </w:tcPr>
          <w:p w14:paraId="50BB7FD6" w14:textId="77777777" w:rsidR="00063C0C" w:rsidRPr="004C37AB" w:rsidRDefault="00BC7B49">
            <w:pPr>
              <w:jc w:val="both"/>
              <w:rPr>
                <w:rFonts w:ascii="Palatino Linotype" w:eastAsia="Palatino Linotype" w:hAnsi="Palatino Linotype" w:cs="Palatino Linotype"/>
                <w:sz w:val="18"/>
                <w:szCs w:val="18"/>
              </w:rPr>
            </w:pPr>
            <w:r w:rsidRPr="004C37AB">
              <w:rPr>
                <w:rFonts w:ascii="Palatino Linotype" w:eastAsia="Palatino Linotype" w:hAnsi="Palatino Linotype" w:cs="Palatino Linotype"/>
                <w:sz w:val="18"/>
                <w:szCs w:val="18"/>
              </w:rPr>
              <w:t>Notas a los Estados Financieros (de Desglose, de Memoria (cuentas de orden) y de Gestión Administrativa)</w:t>
            </w:r>
          </w:p>
          <w:p w14:paraId="44240657" w14:textId="77777777" w:rsidR="00063C0C" w:rsidRPr="004C37AB" w:rsidRDefault="00063C0C">
            <w:pPr>
              <w:jc w:val="both"/>
              <w:rPr>
                <w:rFonts w:ascii="Palatino Linotype" w:eastAsia="Palatino Linotype" w:hAnsi="Palatino Linotype" w:cs="Palatino Linotype"/>
                <w:sz w:val="18"/>
                <w:szCs w:val="18"/>
              </w:rPr>
            </w:pPr>
          </w:p>
        </w:tc>
        <w:tc>
          <w:tcPr>
            <w:tcW w:w="3028" w:type="dxa"/>
          </w:tcPr>
          <w:p w14:paraId="35140A07" w14:textId="77777777" w:rsidR="00063C0C" w:rsidRPr="004C37AB" w:rsidRDefault="00BC7B49">
            <w:pPr>
              <w:jc w:val="both"/>
              <w:rPr>
                <w:rFonts w:ascii="Palatino Linotype" w:eastAsia="Palatino Linotype" w:hAnsi="Palatino Linotype" w:cs="Palatino Linotype"/>
                <w:sz w:val="18"/>
                <w:szCs w:val="18"/>
              </w:rPr>
            </w:pPr>
            <w:r w:rsidRPr="004C37AB">
              <w:rPr>
                <w:rFonts w:ascii="Palatino Linotype" w:eastAsia="Palatino Linotype" w:hAnsi="Palatino Linotype" w:cs="Palatino Linotype"/>
                <w:sz w:val="18"/>
                <w:szCs w:val="18"/>
              </w:rPr>
              <w:t>Se entregó 2.1. Notas de Desglose, que son Notas al Estado de Situación Financiera del periodo del 01 de enero al 31 de diciembre de 2022, firmadas por el Tesorero.</w:t>
            </w:r>
          </w:p>
        </w:tc>
        <w:tc>
          <w:tcPr>
            <w:tcW w:w="1985" w:type="dxa"/>
          </w:tcPr>
          <w:p w14:paraId="5CD180E3" w14:textId="77777777" w:rsidR="00063C0C" w:rsidRPr="004C37AB" w:rsidRDefault="00BC7B49">
            <w:pPr>
              <w:jc w:val="center"/>
              <w:rPr>
                <w:rFonts w:ascii="Palatino Linotype" w:eastAsia="Palatino Linotype" w:hAnsi="Palatino Linotype" w:cs="Palatino Linotype"/>
                <w:sz w:val="18"/>
                <w:szCs w:val="18"/>
              </w:rPr>
            </w:pPr>
            <w:r w:rsidRPr="004C37AB">
              <w:rPr>
                <w:rFonts w:ascii="Palatino Linotype" w:eastAsia="Palatino Linotype" w:hAnsi="Palatino Linotype" w:cs="Palatino Linotype"/>
                <w:sz w:val="18"/>
                <w:szCs w:val="18"/>
              </w:rPr>
              <w:t>SI</w:t>
            </w:r>
          </w:p>
        </w:tc>
      </w:tr>
    </w:tbl>
    <w:p w14:paraId="7FA59EC0" w14:textId="77777777" w:rsidR="00063C0C" w:rsidRPr="004C37AB" w:rsidRDefault="00063C0C">
      <w:pPr>
        <w:spacing w:line="360" w:lineRule="auto"/>
        <w:jc w:val="both"/>
        <w:rPr>
          <w:rFonts w:ascii="Palatino Linotype" w:eastAsia="Palatino Linotype" w:hAnsi="Palatino Linotype" w:cs="Palatino Linotype"/>
          <w:sz w:val="22"/>
          <w:szCs w:val="22"/>
        </w:rPr>
      </w:pPr>
    </w:p>
    <w:p w14:paraId="0FC82151" w14:textId="77777777" w:rsidR="00063C0C" w:rsidRPr="004C37AB" w:rsidRDefault="00BC7B49">
      <w:pPr>
        <w:numPr>
          <w:ilvl w:val="0"/>
          <w:numId w:val="10"/>
        </w:numPr>
        <w:pBdr>
          <w:top w:val="nil"/>
          <w:left w:val="nil"/>
          <w:bottom w:val="nil"/>
          <w:right w:val="nil"/>
          <w:between w:val="nil"/>
        </w:pBdr>
        <w:spacing w:line="360" w:lineRule="auto"/>
        <w:jc w:val="both"/>
        <w:rPr>
          <w:rFonts w:ascii="Palatino Linotype" w:eastAsia="Palatino Linotype" w:hAnsi="Palatino Linotype" w:cs="Palatino Linotype"/>
          <w:sz w:val="22"/>
          <w:szCs w:val="22"/>
          <w:u w:val="single"/>
        </w:rPr>
      </w:pPr>
      <w:r w:rsidRPr="004C37AB">
        <w:rPr>
          <w:rFonts w:ascii="Palatino Linotype" w:eastAsia="Palatino Linotype" w:hAnsi="Palatino Linotype" w:cs="Palatino Linotype"/>
          <w:sz w:val="22"/>
          <w:szCs w:val="22"/>
          <w:u w:val="single"/>
        </w:rPr>
        <w:t>Submódulo Disciplina Financiera:</w:t>
      </w:r>
    </w:p>
    <w:tbl>
      <w:tblPr>
        <w:tblStyle w:val="afe"/>
        <w:tblW w:w="878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2"/>
        <w:gridCol w:w="3259"/>
        <w:gridCol w:w="3028"/>
        <w:gridCol w:w="1985"/>
      </w:tblGrid>
      <w:tr w:rsidR="004C37AB" w:rsidRPr="004C37AB" w14:paraId="2BB3908D" w14:textId="77777777">
        <w:tc>
          <w:tcPr>
            <w:tcW w:w="512" w:type="dxa"/>
            <w:shd w:val="clear" w:color="auto" w:fill="E5B9B7"/>
          </w:tcPr>
          <w:p w14:paraId="0BB2D3C1" w14:textId="77777777" w:rsidR="00063C0C" w:rsidRPr="004C37AB" w:rsidRDefault="00BC7B49">
            <w:pPr>
              <w:jc w:val="center"/>
              <w:rPr>
                <w:rFonts w:ascii="Palatino Linotype" w:eastAsia="Palatino Linotype" w:hAnsi="Palatino Linotype" w:cs="Palatino Linotype"/>
                <w:b/>
                <w:sz w:val="18"/>
                <w:szCs w:val="18"/>
              </w:rPr>
            </w:pPr>
            <w:r w:rsidRPr="004C37AB">
              <w:rPr>
                <w:rFonts w:ascii="Palatino Linotype" w:eastAsia="Palatino Linotype" w:hAnsi="Palatino Linotype" w:cs="Palatino Linotype"/>
                <w:b/>
                <w:sz w:val="18"/>
                <w:szCs w:val="18"/>
              </w:rPr>
              <w:t>No</w:t>
            </w:r>
          </w:p>
        </w:tc>
        <w:tc>
          <w:tcPr>
            <w:tcW w:w="3259" w:type="dxa"/>
            <w:shd w:val="clear" w:color="auto" w:fill="E5B9B7"/>
          </w:tcPr>
          <w:p w14:paraId="667256D9" w14:textId="77777777" w:rsidR="00063C0C" w:rsidRPr="004C37AB" w:rsidRDefault="00BC7B49">
            <w:pPr>
              <w:jc w:val="center"/>
              <w:rPr>
                <w:rFonts w:ascii="Palatino Linotype" w:eastAsia="Palatino Linotype" w:hAnsi="Palatino Linotype" w:cs="Palatino Linotype"/>
                <w:b/>
                <w:sz w:val="18"/>
                <w:szCs w:val="18"/>
              </w:rPr>
            </w:pPr>
            <w:r w:rsidRPr="004C37AB">
              <w:rPr>
                <w:rFonts w:ascii="Palatino Linotype" w:eastAsia="Palatino Linotype" w:hAnsi="Palatino Linotype" w:cs="Palatino Linotype"/>
                <w:b/>
                <w:sz w:val="18"/>
                <w:szCs w:val="18"/>
              </w:rPr>
              <w:t>Documentación que integra la cuenta pública 2022.</w:t>
            </w:r>
          </w:p>
        </w:tc>
        <w:tc>
          <w:tcPr>
            <w:tcW w:w="3028" w:type="dxa"/>
            <w:shd w:val="clear" w:color="auto" w:fill="E5B9B7"/>
          </w:tcPr>
          <w:p w14:paraId="4B7AA477" w14:textId="77777777" w:rsidR="00063C0C" w:rsidRPr="004C37AB" w:rsidRDefault="00BC7B49">
            <w:pPr>
              <w:jc w:val="center"/>
              <w:rPr>
                <w:rFonts w:ascii="Palatino Linotype" w:eastAsia="Palatino Linotype" w:hAnsi="Palatino Linotype" w:cs="Palatino Linotype"/>
                <w:b/>
                <w:sz w:val="18"/>
                <w:szCs w:val="18"/>
              </w:rPr>
            </w:pPr>
            <w:r w:rsidRPr="004C37AB">
              <w:rPr>
                <w:rFonts w:ascii="Palatino Linotype" w:eastAsia="Palatino Linotype" w:hAnsi="Palatino Linotype" w:cs="Palatino Linotype"/>
                <w:b/>
                <w:sz w:val="18"/>
                <w:szCs w:val="18"/>
              </w:rPr>
              <w:t>Información Entregada en respuesta</w:t>
            </w:r>
          </w:p>
        </w:tc>
        <w:tc>
          <w:tcPr>
            <w:tcW w:w="1985" w:type="dxa"/>
            <w:shd w:val="clear" w:color="auto" w:fill="E5B9B7"/>
          </w:tcPr>
          <w:p w14:paraId="3B0436B5" w14:textId="77777777" w:rsidR="00063C0C" w:rsidRPr="004C37AB" w:rsidRDefault="00BC7B49">
            <w:pPr>
              <w:jc w:val="center"/>
              <w:rPr>
                <w:rFonts w:ascii="Palatino Linotype" w:eastAsia="Palatino Linotype" w:hAnsi="Palatino Linotype" w:cs="Palatino Linotype"/>
                <w:b/>
                <w:sz w:val="18"/>
                <w:szCs w:val="18"/>
              </w:rPr>
            </w:pPr>
            <w:r w:rsidRPr="004C37AB">
              <w:rPr>
                <w:rFonts w:ascii="Palatino Linotype" w:eastAsia="Palatino Linotype" w:hAnsi="Palatino Linotype" w:cs="Palatino Linotype"/>
                <w:b/>
                <w:sz w:val="18"/>
                <w:szCs w:val="18"/>
              </w:rPr>
              <w:t>¿Colma?</w:t>
            </w:r>
          </w:p>
        </w:tc>
      </w:tr>
      <w:tr w:rsidR="004C37AB" w:rsidRPr="004C37AB" w14:paraId="41B65B85" w14:textId="77777777">
        <w:tc>
          <w:tcPr>
            <w:tcW w:w="512" w:type="dxa"/>
          </w:tcPr>
          <w:p w14:paraId="22BD400D" w14:textId="77777777" w:rsidR="00063C0C" w:rsidRPr="004C37AB" w:rsidRDefault="00BC7B49">
            <w:pPr>
              <w:jc w:val="center"/>
              <w:rPr>
                <w:rFonts w:ascii="Palatino Linotype" w:eastAsia="Palatino Linotype" w:hAnsi="Palatino Linotype" w:cs="Palatino Linotype"/>
                <w:sz w:val="18"/>
                <w:szCs w:val="18"/>
              </w:rPr>
            </w:pPr>
            <w:r w:rsidRPr="004C37AB">
              <w:rPr>
                <w:rFonts w:ascii="Palatino Linotype" w:eastAsia="Palatino Linotype" w:hAnsi="Palatino Linotype" w:cs="Palatino Linotype"/>
                <w:sz w:val="18"/>
                <w:szCs w:val="18"/>
              </w:rPr>
              <w:t>9</w:t>
            </w:r>
          </w:p>
        </w:tc>
        <w:tc>
          <w:tcPr>
            <w:tcW w:w="3259" w:type="dxa"/>
          </w:tcPr>
          <w:p w14:paraId="514EE97F" w14:textId="77777777" w:rsidR="00063C0C" w:rsidRPr="004C37AB" w:rsidRDefault="00BC7B49">
            <w:pPr>
              <w:jc w:val="both"/>
              <w:rPr>
                <w:rFonts w:ascii="Palatino Linotype" w:eastAsia="Palatino Linotype" w:hAnsi="Palatino Linotype" w:cs="Palatino Linotype"/>
                <w:sz w:val="18"/>
                <w:szCs w:val="18"/>
              </w:rPr>
            </w:pPr>
            <w:r w:rsidRPr="004C37AB">
              <w:rPr>
                <w:rFonts w:ascii="Palatino Linotype" w:eastAsia="Palatino Linotype" w:hAnsi="Palatino Linotype" w:cs="Palatino Linotype"/>
                <w:sz w:val="18"/>
                <w:szCs w:val="18"/>
              </w:rPr>
              <w:t>Estado de Situación Financiera Comparativo Detallado LDF</w:t>
            </w:r>
          </w:p>
        </w:tc>
        <w:tc>
          <w:tcPr>
            <w:tcW w:w="3028" w:type="dxa"/>
          </w:tcPr>
          <w:p w14:paraId="5B607E82" w14:textId="77777777" w:rsidR="00063C0C" w:rsidRPr="004C37AB" w:rsidRDefault="00BC7B49">
            <w:pPr>
              <w:jc w:val="both"/>
              <w:rPr>
                <w:rFonts w:ascii="Palatino Linotype" w:eastAsia="Palatino Linotype" w:hAnsi="Palatino Linotype" w:cs="Palatino Linotype"/>
                <w:sz w:val="18"/>
                <w:szCs w:val="18"/>
              </w:rPr>
            </w:pPr>
            <w:r w:rsidRPr="004C37AB">
              <w:rPr>
                <w:rFonts w:ascii="Palatino Linotype" w:eastAsia="Palatino Linotype" w:hAnsi="Palatino Linotype" w:cs="Palatino Linotype"/>
                <w:sz w:val="18"/>
                <w:szCs w:val="18"/>
              </w:rPr>
              <w:t xml:space="preserve">Estado de Situación Financiera Detallado-LDF, del periodo comprendido del 31 de diciembre de 2021 al 31 de diciembre de 2022, de la Cuenta Pública 2022, firmado por la </w:t>
            </w:r>
            <w:proofErr w:type="gramStart"/>
            <w:r w:rsidRPr="004C37AB">
              <w:rPr>
                <w:rFonts w:ascii="Palatino Linotype" w:eastAsia="Palatino Linotype" w:hAnsi="Palatino Linotype" w:cs="Palatino Linotype"/>
                <w:sz w:val="18"/>
                <w:szCs w:val="18"/>
              </w:rPr>
              <w:t>Directora General</w:t>
            </w:r>
            <w:proofErr w:type="gramEnd"/>
            <w:r w:rsidRPr="004C37AB">
              <w:rPr>
                <w:rFonts w:ascii="Palatino Linotype" w:eastAsia="Palatino Linotype" w:hAnsi="Palatino Linotype" w:cs="Palatino Linotype"/>
                <w:sz w:val="18"/>
                <w:szCs w:val="18"/>
              </w:rPr>
              <w:t xml:space="preserve"> y Tesorero.</w:t>
            </w:r>
          </w:p>
        </w:tc>
        <w:tc>
          <w:tcPr>
            <w:tcW w:w="1985" w:type="dxa"/>
          </w:tcPr>
          <w:p w14:paraId="1FE2251C" w14:textId="77777777" w:rsidR="00063C0C" w:rsidRPr="004C37AB" w:rsidRDefault="00BC7B49">
            <w:pPr>
              <w:jc w:val="center"/>
              <w:rPr>
                <w:rFonts w:ascii="Palatino Linotype" w:eastAsia="Palatino Linotype" w:hAnsi="Palatino Linotype" w:cs="Palatino Linotype"/>
                <w:sz w:val="18"/>
                <w:szCs w:val="18"/>
              </w:rPr>
            </w:pPr>
            <w:r w:rsidRPr="004C37AB">
              <w:rPr>
                <w:rFonts w:ascii="Palatino Linotype" w:eastAsia="Palatino Linotype" w:hAnsi="Palatino Linotype" w:cs="Palatino Linotype"/>
                <w:sz w:val="18"/>
                <w:szCs w:val="18"/>
              </w:rPr>
              <w:t>SI</w:t>
            </w:r>
          </w:p>
        </w:tc>
      </w:tr>
      <w:tr w:rsidR="004C37AB" w:rsidRPr="004C37AB" w14:paraId="0799F17A" w14:textId="77777777">
        <w:tc>
          <w:tcPr>
            <w:tcW w:w="512" w:type="dxa"/>
          </w:tcPr>
          <w:p w14:paraId="0BE1C793" w14:textId="77777777" w:rsidR="00063C0C" w:rsidRPr="004C37AB" w:rsidRDefault="00BC7B49">
            <w:pPr>
              <w:jc w:val="center"/>
              <w:rPr>
                <w:rFonts w:ascii="Palatino Linotype" w:eastAsia="Palatino Linotype" w:hAnsi="Palatino Linotype" w:cs="Palatino Linotype"/>
                <w:sz w:val="18"/>
                <w:szCs w:val="18"/>
              </w:rPr>
            </w:pPr>
            <w:r w:rsidRPr="004C37AB">
              <w:rPr>
                <w:rFonts w:ascii="Palatino Linotype" w:eastAsia="Palatino Linotype" w:hAnsi="Palatino Linotype" w:cs="Palatino Linotype"/>
                <w:sz w:val="18"/>
                <w:szCs w:val="18"/>
              </w:rPr>
              <w:t>10</w:t>
            </w:r>
          </w:p>
        </w:tc>
        <w:tc>
          <w:tcPr>
            <w:tcW w:w="3259" w:type="dxa"/>
          </w:tcPr>
          <w:p w14:paraId="6FB2061A" w14:textId="77777777" w:rsidR="00063C0C" w:rsidRPr="004C37AB" w:rsidRDefault="00BC7B49">
            <w:pPr>
              <w:jc w:val="both"/>
              <w:rPr>
                <w:rFonts w:ascii="Palatino Linotype" w:eastAsia="Palatino Linotype" w:hAnsi="Palatino Linotype" w:cs="Palatino Linotype"/>
                <w:sz w:val="18"/>
                <w:szCs w:val="18"/>
              </w:rPr>
            </w:pPr>
            <w:r w:rsidRPr="004C37AB">
              <w:rPr>
                <w:rFonts w:ascii="Palatino Linotype" w:eastAsia="Palatino Linotype" w:hAnsi="Palatino Linotype" w:cs="Palatino Linotype"/>
                <w:sz w:val="18"/>
                <w:szCs w:val="18"/>
              </w:rPr>
              <w:t>Balance Presupuestario LDF</w:t>
            </w:r>
          </w:p>
        </w:tc>
        <w:tc>
          <w:tcPr>
            <w:tcW w:w="3028" w:type="dxa"/>
          </w:tcPr>
          <w:p w14:paraId="1BA0FA06" w14:textId="77777777" w:rsidR="00063C0C" w:rsidRPr="004C37AB" w:rsidRDefault="00BC7B49">
            <w:pPr>
              <w:jc w:val="both"/>
              <w:rPr>
                <w:rFonts w:ascii="Palatino Linotype" w:eastAsia="Palatino Linotype" w:hAnsi="Palatino Linotype" w:cs="Palatino Linotype"/>
                <w:sz w:val="18"/>
                <w:szCs w:val="18"/>
              </w:rPr>
            </w:pPr>
            <w:r w:rsidRPr="004C37AB">
              <w:rPr>
                <w:rFonts w:ascii="Palatino Linotype" w:eastAsia="Palatino Linotype" w:hAnsi="Palatino Linotype" w:cs="Palatino Linotype"/>
                <w:sz w:val="18"/>
                <w:szCs w:val="18"/>
              </w:rPr>
              <w:t xml:space="preserve">Balance Presupuestario del 01 de enero al 31 de diciembre de 2022, de la Cuenta Pública 2022, firmado por la </w:t>
            </w:r>
            <w:proofErr w:type="gramStart"/>
            <w:r w:rsidRPr="004C37AB">
              <w:rPr>
                <w:rFonts w:ascii="Palatino Linotype" w:eastAsia="Palatino Linotype" w:hAnsi="Palatino Linotype" w:cs="Palatino Linotype"/>
                <w:sz w:val="18"/>
                <w:szCs w:val="18"/>
              </w:rPr>
              <w:t>Directora General</w:t>
            </w:r>
            <w:proofErr w:type="gramEnd"/>
            <w:r w:rsidRPr="004C37AB">
              <w:rPr>
                <w:rFonts w:ascii="Palatino Linotype" w:eastAsia="Palatino Linotype" w:hAnsi="Palatino Linotype" w:cs="Palatino Linotype"/>
                <w:sz w:val="18"/>
                <w:szCs w:val="18"/>
              </w:rPr>
              <w:t xml:space="preserve"> y Tesorero.</w:t>
            </w:r>
          </w:p>
        </w:tc>
        <w:tc>
          <w:tcPr>
            <w:tcW w:w="1985" w:type="dxa"/>
          </w:tcPr>
          <w:p w14:paraId="09A48549" w14:textId="77777777" w:rsidR="00063C0C" w:rsidRPr="004C37AB" w:rsidRDefault="00BC7B49">
            <w:pPr>
              <w:jc w:val="center"/>
              <w:rPr>
                <w:rFonts w:ascii="Palatino Linotype" w:eastAsia="Palatino Linotype" w:hAnsi="Palatino Linotype" w:cs="Palatino Linotype"/>
                <w:sz w:val="18"/>
                <w:szCs w:val="18"/>
              </w:rPr>
            </w:pPr>
            <w:r w:rsidRPr="004C37AB">
              <w:rPr>
                <w:rFonts w:ascii="Palatino Linotype" w:eastAsia="Palatino Linotype" w:hAnsi="Palatino Linotype" w:cs="Palatino Linotype"/>
                <w:sz w:val="18"/>
                <w:szCs w:val="18"/>
              </w:rPr>
              <w:t>SI</w:t>
            </w:r>
          </w:p>
        </w:tc>
      </w:tr>
      <w:tr w:rsidR="004C37AB" w:rsidRPr="004C37AB" w14:paraId="705DA058" w14:textId="77777777">
        <w:tc>
          <w:tcPr>
            <w:tcW w:w="512" w:type="dxa"/>
          </w:tcPr>
          <w:p w14:paraId="37D19263" w14:textId="77777777" w:rsidR="00063C0C" w:rsidRPr="004C37AB" w:rsidRDefault="00BC7B49">
            <w:pPr>
              <w:jc w:val="center"/>
              <w:rPr>
                <w:rFonts w:ascii="Palatino Linotype" w:eastAsia="Palatino Linotype" w:hAnsi="Palatino Linotype" w:cs="Palatino Linotype"/>
                <w:sz w:val="18"/>
                <w:szCs w:val="18"/>
              </w:rPr>
            </w:pPr>
            <w:r w:rsidRPr="004C37AB">
              <w:rPr>
                <w:rFonts w:ascii="Palatino Linotype" w:eastAsia="Palatino Linotype" w:hAnsi="Palatino Linotype" w:cs="Palatino Linotype"/>
                <w:sz w:val="18"/>
                <w:szCs w:val="18"/>
              </w:rPr>
              <w:t>11</w:t>
            </w:r>
          </w:p>
        </w:tc>
        <w:tc>
          <w:tcPr>
            <w:tcW w:w="3259" w:type="dxa"/>
          </w:tcPr>
          <w:p w14:paraId="7DE9BB39" w14:textId="77777777" w:rsidR="00063C0C" w:rsidRPr="004C37AB" w:rsidRDefault="00BC7B49">
            <w:pPr>
              <w:jc w:val="both"/>
              <w:rPr>
                <w:rFonts w:ascii="Palatino Linotype" w:eastAsia="Palatino Linotype" w:hAnsi="Palatino Linotype" w:cs="Palatino Linotype"/>
                <w:sz w:val="18"/>
                <w:szCs w:val="18"/>
              </w:rPr>
            </w:pPr>
            <w:r w:rsidRPr="004C37AB">
              <w:rPr>
                <w:rFonts w:ascii="Palatino Linotype" w:eastAsia="Palatino Linotype" w:hAnsi="Palatino Linotype" w:cs="Palatino Linotype"/>
                <w:sz w:val="18"/>
                <w:szCs w:val="18"/>
              </w:rPr>
              <w:t>Estado Analítico de Ingresos Detallado LDF</w:t>
            </w:r>
          </w:p>
        </w:tc>
        <w:tc>
          <w:tcPr>
            <w:tcW w:w="3028" w:type="dxa"/>
          </w:tcPr>
          <w:p w14:paraId="0AC0830E" w14:textId="77777777" w:rsidR="00063C0C" w:rsidRPr="004C37AB" w:rsidRDefault="00BC7B49">
            <w:pPr>
              <w:jc w:val="both"/>
              <w:rPr>
                <w:rFonts w:ascii="Palatino Linotype" w:eastAsia="Palatino Linotype" w:hAnsi="Palatino Linotype" w:cs="Palatino Linotype"/>
                <w:sz w:val="18"/>
                <w:szCs w:val="18"/>
              </w:rPr>
            </w:pPr>
            <w:r w:rsidRPr="004C37AB">
              <w:rPr>
                <w:rFonts w:ascii="Palatino Linotype" w:eastAsia="Palatino Linotype" w:hAnsi="Palatino Linotype" w:cs="Palatino Linotype"/>
                <w:sz w:val="18"/>
                <w:szCs w:val="18"/>
              </w:rPr>
              <w:t xml:space="preserve">Estado Analítico de Ingresos Detallado- LDF al 31 de diciembre de 2022, de la Cuenta Pública 2022, firmado por la </w:t>
            </w:r>
            <w:proofErr w:type="gramStart"/>
            <w:r w:rsidRPr="004C37AB">
              <w:rPr>
                <w:rFonts w:ascii="Palatino Linotype" w:eastAsia="Palatino Linotype" w:hAnsi="Palatino Linotype" w:cs="Palatino Linotype"/>
                <w:sz w:val="18"/>
                <w:szCs w:val="18"/>
              </w:rPr>
              <w:t>Directora General</w:t>
            </w:r>
            <w:proofErr w:type="gramEnd"/>
            <w:r w:rsidRPr="004C37AB">
              <w:rPr>
                <w:rFonts w:ascii="Palatino Linotype" w:eastAsia="Palatino Linotype" w:hAnsi="Palatino Linotype" w:cs="Palatino Linotype"/>
                <w:sz w:val="18"/>
                <w:szCs w:val="18"/>
              </w:rPr>
              <w:t xml:space="preserve"> y Tesorero.</w:t>
            </w:r>
          </w:p>
        </w:tc>
        <w:tc>
          <w:tcPr>
            <w:tcW w:w="1985" w:type="dxa"/>
          </w:tcPr>
          <w:p w14:paraId="1670619E" w14:textId="77777777" w:rsidR="00063C0C" w:rsidRPr="004C37AB" w:rsidRDefault="00BC7B49">
            <w:pPr>
              <w:jc w:val="center"/>
              <w:rPr>
                <w:rFonts w:ascii="Palatino Linotype" w:eastAsia="Palatino Linotype" w:hAnsi="Palatino Linotype" w:cs="Palatino Linotype"/>
                <w:sz w:val="18"/>
                <w:szCs w:val="18"/>
              </w:rPr>
            </w:pPr>
            <w:r w:rsidRPr="004C37AB">
              <w:rPr>
                <w:rFonts w:ascii="Palatino Linotype" w:eastAsia="Palatino Linotype" w:hAnsi="Palatino Linotype" w:cs="Palatino Linotype"/>
                <w:sz w:val="18"/>
                <w:szCs w:val="18"/>
              </w:rPr>
              <w:t>SI</w:t>
            </w:r>
          </w:p>
        </w:tc>
      </w:tr>
      <w:tr w:rsidR="004C37AB" w:rsidRPr="004C37AB" w14:paraId="2AB28D7F" w14:textId="77777777">
        <w:tc>
          <w:tcPr>
            <w:tcW w:w="512" w:type="dxa"/>
          </w:tcPr>
          <w:p w14:paraId="52DD47C7" w14:textId="77777777" w:rsidR="00063C0C" w:rsidRPr="004C37AB" w:rsidRDefault="00BC7B49">
            <w:pPr>
              <w:jc w:val="center"/>
              <w:rPr>
                <w:rFonts w:ascii="Palatino Linotype" w:eastAsia="Palatino Linotype" w:hAnsi="Palatino Linotype" w:cs="Palatino Linotype"/>
                <w:sz w:val="18"/>
                <w:szCs w:val="18"/>
              </w:rPr>
            </w:pPr>
            <w:r w:rsidRPr="004C37AB">
              <w:rPr>
                <w:rFonts w:ascii="Palatino Linotype" w:eastAsia="Palatino Linotype" w:hAnsi="Palatino Linotype" w:cs="Palatino Linotype"/>
                <w:sz w:val="18"/>
                <w:szCs w:val="18"/>
              </w:rPr>
              <w:lastRenderedPageBreak/>
              <w:t>12</w:t>
            </w:r>
          </w:p>
        </w:tc>
        <w:tc>
          <w:tcPr>
            <w:tcW w:w="3259" w:type="dxa"/>
          </w:tcPr>
          <w:p w14:paraId="0E178838" w14:textId="77777777" w:rsidR="00063C0C" w:rsidRPr="004C37AB" w:rsidRDefault="00BC7B49">
            <w:pPr>
              <w:jc w:val="both"/>
              <w:rPr>
                <w:rFonts w:ascii="Palatino Linotype" w:eastAsia="Palatino Linotype" w:hAnsi="Palatino Linotype" w:cs="Palatino Linotype"/>
                <w:sz w:val="18"/>
                <w:szCs w:val="18"/>
              </w:rPr>
            </w:pPr>
            <w:r w:rsidRPr="004C37AB">
              <w:rPr>
                <w:rFonts w:ascii="Palatino Linotype" w:eastAsia="Palatino Linotype" w:hAnsi="Palatino Linotype" w:cs="Palatino Linotype"/>
                <w:sz w:val="18"/>
                <w:szCs w:val="18"/>
              </w:rPr>
              <w:t>Estado Analítico del Ejercicio del Presupuesto de Egresos Detallado LDF Clasificación por Objeto del Gasto (Capítulo y Concepto)</w:t>
            </w:r>
          </w:p>
        </w:tc>
        <w:tc>
          <w:tcPr>
            <w:tcW w:w="3028" w:type="dxa"/>
          </w:tcPr>
          <w:p w14:paraId="37D1878A" w14:textId="77777777" w:rsidR="00063C0C" w:rsidRPr="004C37AB" w:rsidRDefault="00BC7B49">
            <w:pPr>
              <w:jc w:val="both"/>
              <w:rPr>
                <w:rFonts w:ascii="Palatino Linotype" w:eastAsia="Palatino Linotype" w:hAnsi="Palatino Linotype" w:cs="Palatino Linotype"/>
                <w:sz w:val="18"/>
                <w:szCs w:val="18"/>
              </w:rPr>
            </w:pPr>
            <w:r w:rsidRPr="004C37AB">
              <w:rPr>
                <w:rFonts w:ascii="Palatino Linotype" w:eastAsia="Palatino Linotype" w:hAnsi="Palatino Linotype" w:cs="Palatino Linotype"/>
                <w:sz w:val="18"/>
                <w:szCs w:val="18"/>
              </w:rPr>
              <w:t xml:space="preserve">Estado Analítico del Ejercicio del Presupuesto de Egresos Detallado-LDF Clasificación por Objeto del Gasto (Capitulo y Concepto) del 01 de enero al 31 de diciembre de 2022, firmado por la </w:t>
            </w:r>
            <w:proofErr w:type="gramStart"/>
            <w:r w:rsidRPr="004C37AB">
              <w:rPr>
                <w:rFonts w:ascii="Palatino Linotype" w:eastAsia="Palatino Linotype" w:hAnsi="Palatino Linotype" w:cs="Palatino Linotype"/>
                <w:sz w:val="18"/>
                <w:szCs w:val="18"/>
              </w:rPr>
              <w:t>Directora General</w:t>
            </w:r>
            <w:proofErr w:type="gramEnd"/>
            <w:r w:rsidRPr="004C37AB">
              <w:rPr>
                <w:rFonts w:ascii="Palatino Linotype" w:eastAsia="Palatino Linotype" w:hAnsi="Palatino Linotype" w:cs="Palatino Linotype"/>
                <w:sz w:val="18"/>
                <w:szCs w:val="18"/>
              </w:rPr>
              <w:t xml:space="preserve"> y Tesorero.</w:t>
            </w:r>
          </w:p>
        </w:tc>
        <w:tc>
          <w:tcPr>
            <w:tcW w:w="1985" w:type="dxa"/>
          </w:tcPr>
          <w:p w14:paraId="7C497FA3" w14:textId="77777777" w:rsidR="00063C0C" w:rsidRPr="004C37AB" w:rsidRDefault="00BC7B49">
            <w:pPr>
              <w:jc w:val="center"/>
              <w:rPr>
                <w:rFonts w:ascii="Palatino Linotype" w:eastAsia="Palatino Linotype" w:hAnsi="Palatino Linotype" w:cs="Palatino Linotype"/>
                <w:sz w:val="18"/>
                <w:szCs w:val="18"/>
              </w:rPr>
            </w:pPr>
            <w:r w:rsidRPr="004C37AB">
              <w:rPr>
                <w:rFonts w:ascii="Palatino Linotype" w:eastAsia="Palatino Linotype" w:hAnsi="Palatino Linotype" w:cs="Palatino Linotype"/>
                <w:sz w:val="18"/>
                <w:szCs w:val="18"/>
              </w:rPr>
              <w:t>SI</w:t>
            </w:r>
          </w:p>
        </w:tc>
      </w:tr>
      <w:tr w:rsidR="00063C0C" w:rsidRPr="004C37AB" w14:paraId="52E00AB6" w14:textId="77777777">
        <w:tc>
          <w:tcPr>
            <w:tcW w:w="512" w:type="dxa"/>
          </w:tcPr>
          <w:p w14:paraId="1EEB0F97" w14:textId="77777777" w:rsidR="00063C0C" w:rsidRPr="004C37AB" w:rsidRDefault="00BC7B49">
            <w:pPr>
              <w:jc w:val="center"/>
              <w:rPr>
                <w:rFonts w:ascii="Palatino Linotype" w:eastAsia="Palatino Linotype" w:hAnsi="Palatino Linotype" w:cs="Palatino Linotype"/>
                <w:sz w:val="18"/>
                <w:szCs w:val="18"/>
              </w:rPr>
            </w:pPr>
            <w:r w:rsidRPr="004C37AB">
              <w:rPr>
                <w:rFonts w:ascii="Palatino Linotype" w:eastAsia="Palatino Linotype" w:hAnsi="Palatino Linotype" w:cs="Palatino Linotype"/>
                <w:sz w:val="18"/>
                <w:szCs w:val="18"/>
              </w:rPr>
              <w:t>13</w:t>
            </w:r>
          </w:p>
        </w:tc>
        <w:tc>
          <w:tcPr>
            <w:tcW w:w="3259" w:type="dxa"/>
          </w:tcPr>
          <w:p w14:paraId="3AC1CE26" w14:textId="77777777" w:rsidR="00063C0C" w:rsidRPr="004C37AB" w:rsidRDefault="00BC7B49">
            <w:pPr>
              <w:jc w:val="both"/>
              <w:rPr>
                <w:rFonts w:ascii="Palatino Linotype" w:eastAsia="Palatino Linotype" w:hAnsi="Palatino Linotype" w:cs="Palatino Linotype"/>
                <w:sz w:val="18"/>
                <w:szCs w:val="18"/>
              </w:rPr>
            </w:pPr>
            <w:r w:rsidRPr="004C37AB">
              <w:rPr>
                <w:rFonts w:ascii="Palatino Linotype" w:eastAsia="Palatino Linotype" w:hAnsi="Palatino Linotype" w:cs="Palatino Linotype"/>
                <w:sz w:val="18"/>
                <w:szCs w:val="18"/>
              </w:rPr>
              <w:t>Estado Analítico del Ejercicio del Presupuesto de Egresos Detallado LDF (Clasificación de Servicios Personales por Categoría)</w:t>
            </w:r>
          </w:p>
        </w:tc>
        <w:tc>
          <w:tcPr>
            <w:tcW w:w="3028" w:type="dxa"/>
          </w:tcPr>
          <w:p w14:paraId="380E6DC8" w14:textId="77777777" w:rsidR="00063C0C" w:rsidRPr="004C37AB" w:rsidRDefault="00BC7B49">
            <w:pPr>
              <w:jc w:val="both"/>
              <w:rPr>
                <w:rFonts w:ascii="Palatino Linotype" w:eastAsia="Palatino Linotype" w:hAnsi="Palatino Linotype" w:cs="Palatino Linotype"/>
                <w:sz w:val="18"/>
                <w:szCs w:val="18"/>
              </w:rPr>
            </w:pPr>
            <w:r w:rsidRPr="004C37AB">
              <w:rPr>
                <w:rFonts w:ascii="Palatino Linotype" w:eastAsia="Palatino Linotype" w:hAnsi="Palatino Linotype" w:cs="Palatino Linotype"/>
                <w:sz w:val="18"/>
                <w:szCs w:val="18"/>
              </w:rPr>
              <w:t xml:space="preserve">Estado Analítico del Ejercicio del Presupuesto de Egresos Detallado-LDF Clasificación de Servicios Personales por Categoría del 01 de enero al 31 de </w:t>
            </w:r>
            <w:proofErr w:type="gramStart"/>
            <w:r w:rsidRPr="004C37AB">
              <w:rPr>
                <w:rFonts w:ascii="Palatino Linotype" w:eastAsia="Palatino Linotype" w:hAnsi="Palatino Linotype" w:cs="Palatino Linotype"/>
                <w:sz w:val="18"/>
                <w:szCs w:val="18"/>
              </w:rPr>
              <w:t>Diciembre</w:t>
            </w:r>
            <w:proofErr w:type="gramEnd"/>
            <w:r w:rsidRPr="004C37AB">
              <w:rPr>
                <w:rFonts w:ascii="Palatino Linotype" w:eastAsia="Palatino Linotype" w:hAnsi="Palatino Linotype" w:cs="Palatino Linotype"/>
                <w:sz w:val="18"/>
                <w:szCs w:val="18"/>
              </w:rPr>
              <w:t xml:space="preserve"> de 2022, firmado por la Directora General y Tesorero.</w:t>
            </w:r>
          </w:p>
        </w:tc>
        <w:tc>
          <w:tcPr>
            <w:tcW w:w="1985" w:type="dxa"/>
          </w:tcPr>
          <w:p w14:paraId="1C9673AA" w14:textId="77777777" w:rsidR="00063C0C" w:rsidRPr="004C37AB" w:rsidRDefault="00BC7B49">
            <w:pPr>
              <w:jc w:val="center"/>
              <w:rPr>
                <w:rFonts w:ascii="Palatino Linotype" w:eastAsia="Palatino Linotype" w:hAnsi="Palatino Linotype" w:cs="Palatino Linotype"/>
                <w:sz w:val="18"/>
                <w:szCs w:val="18"/>
              </w:rPr>
            </w:pPr>
            <w:r w:rsidRPr="004C37AB">
              <w:rPr>
                <w:rFonts w:ascii="Palatino Linotype" w:eastAsia="Palatino Linotype" w:hAnsi="Palatino Linotype" w:cs="Palatino Linotype"/>
                <w:sz w:val="18"/>
                <w:szCs w:val="18"/>
              </w:rPr>
              <w:t>SI</w:t>
            </w:r>
          </w:p>
        </w:tc>
      </w:tr>
    </w:tbl>
    <w:p w14:paraId="7807CCAB" w14:textId="77777777" w:rsidR="00063C0C" w:rsidRPr="004C37AB" w:rsidRDefault="00063C0C">
      <w:pPr>
        <w:spacing w:line="360" w:lineRule="auto"/>
        <w:jc w:val="both"/>
        <w:rPr>
          <w:rFonts w:ascii="Palatino Linotype" w:eastAsia="Palatino Linotype" w:hAnsi="Palatino Linotype" w:cs="Palatino Linotype"/>
          <w:sz w:val="22"/>
          <w:szCs w:val="22"/>
        </w:rPr>
      </w:pPr>
    </w:p>
    <w:p w14:paraId="5E43B32E" w14:textId="77777777" w:rsidR="00063C0C" w:rsidRPr="004C37AB" w:rsidRDefault="00BC7B49">
      <w:pPr>
        <w:numPr>
          <w:ilvl w:val="0"/>
          <w:numId w:val="14"/>
        </w:numPr>
        <w:pBdr>
          <w:top w:val="nil"/>
          <w:left w:val="nil"/>
          <w:bottom w:val="nil"/>
          <w:right w:val="nil"/>
          <w:between w:val="nil"/>
        </w:pBdr>
        <w:spacing w:line="360" w:lineRule="auto"/>
        <w:jc w:val="both"/>
        <w:rPr>
          <w:rFonts w:ascii="Palatino Linotype" w:eastAsia="Palatino Linotype" w:hAnsi="Palatino Linotype" w:cs="Palatino Linotype"/>
          <w:b/>
          <w:sz w:val="22"/>
          <w:szCs w:val="22"/>
        </w:rPr>
      </w:pPr>
      <w:r w:rsidRPr="004C37AB">
        <w:rPr>
          <w:rFonts w:ascii="Palatino Linotype" w:eastAsia="Palatino Linotype" w:hAnsi="Palatino Linotype" w:cs="Palatino Linotype"/>
          <w:b/>
          <w:sz w:val="22"/>
          <w:szCs w:val="22"/>
        </w:rPr>
        <w:t>Módulo 2 “Información presupuestal y patrimonial”:</w:t>
      </w:r>
    </w:p>
    <w:p w14:paraId="663DDDAD" w14:textId="77777777" w:rsidR="00063C0C" w:rsidRPr="004C37AB" w:rsidRDefault="00BC7B49">
      <w:pPr>
        <w:numPr>
          <w:ilvl w:val="0"/>
          <w:numId w:val="10"/>
        </w:numPr>
        <w:pBdr>
          <w:top w:val="nil"/>
          <w:left w:val="nil"/>
          <w:bottom w:val="nil"/>
          <w:right w:val="nil"/>
          <w:between w:val="nil"/>
        </w:pBdr>
        <w:spacing w:line="360" w:lineRule="auto"/>
        <w:jc w:val="both"/>
        <w:rPr>
          <w:rFonts w:ascii="Palatino Linotype" w:eastAsia="Palatino Linotype" w:hAnsi="Palatino Linotype" w:cs="Palatino Linotype"/>
          <w:sz w:val="22"/>
          <w:szCs w:val="22"/>
          <w:u w:val="single"/>
        </w:rPr>
      </w:pPr>
      <w:r w:rsidRPr="004C37AB">
        <w:rPr>
          <w:rFonts w:ascii="Palatino Linotype" w:eastAsia="Palatino Linotype" w:hAnsi="Palatino Linotype" w:cs="Palatino Linotype"/>
          <w:sz w:val="22"/>
          <w:szCs w:val="22"/>
          <w:u w:val="single"/>
        </w:rPr>
        <w:t>Submódulo Información Presupuestal</w:t>
      </w:r>
    </w:p>
    <w:p w14:paraId="6E6E1A40" w14:textId="77777777" w:rsidR="00063C0C" w:rsidRPr="004C37AB" w:rsidRDefault="00063C0C">
      <w:pPr>
        <w:spacing w:line="360" w:lineRule="auto"/>
        <w:jc w:val="both"/>
        <w:rPr>
          <w:rFonts w:ascii="Palatino Linotype" w:eastAsia="Palatino Linotype" w:hAnsi="Palatino Linotype" w:cs="Palatino Linotype"/>
          <w:sz w:val="22"/>
          <w:szCs w:val="22"/>
        </w:rPr>
      </w:pPr>
    </w:p>
    <w:tbl>
      <w:tblPr>
        <w:tblStyle w:val="aff"/>
        <w:tblW w:w="878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2"/>
        <w:gridCol w:w="3259"/>
        <w:gridCol w:w="3028"/>
        <w:gridCol w:w="1985"/>
      </w:tblGrid>
      <w:tr w:rsidR="004C37AB" w:rsidRPr="004C37AB" w14:paraId="2A04E508" w14:textId="77777777">
        <w:tc>
          <w:tcPr>
            <w:tcW w:w="512" w:type="dxa"/>
            <w:shd w:val="clear" w:color="auto" w:fill="E5B9B7"/>
          </w:tcPr>
          <w:p w14:paraId="10F1F261" w14:textId="77777777" w:rsidR="00063C0C" w:rsidRPr="004C37AB" w:rsidRDefault="00BC7B49">
            <w:pPr>
              <w:jc w:val="center"/>
              <w:rPr>
                <w:rFonts w:ascii="Palatino Linotype" w:eastAsia="Palatino Linotype" w:hAnsi="Palatino Linotype" w:cs="Palatino Linotype"/>
                <w:b/>
                <w:sz w:val="18"/>
                <w:szCs w:val="18"/>
              </w:rPr>
            </w:pPr>
            <w:r w:rsidRPr="004C37AB">
              <w:rPr>
                <w:rFonts w:ascii="Palatino Linotype" w:eastAsia="Palatino Linotype" w:hAnsi="Palatino Linotype" w:cs="Palatino Linotype"/>
                <w:b/>
                <w:sz w:val="18"/>
                <w:szCs w:val="18"/>
              </w:rPr>
              <w:t>No</w:t>
            </w:r>
          </w:p>
        </w:tc>
        <w:tc>
          <w:tcPr>
            <w:tcW w:w="3259" w:type="dxa"/>
            <w:shd w:val="clear" w:color="auto" w:fill="E5B9B7"/>
          </w:tcPr>
          <w:p w14:paraId="2CEC20B9" w14:textId="77777777" w:rsidR="00063C0C" w:rsidRPr="004C37AB" w:rsidRDefault="00BC7B49">
            <w:pPr>
              <w:jc w:val="center"/>
              <w:rPr>
                <w:rFonts w:ascii="Palatino Linotype" w:eastAsia="Palatino Linotype" w:hAnsi="Palatino Linotype" w:cs="Palatino Linotype"/>
                <w:b/>
                <w:sz w:val="18"/>
                <w:szCs w:val="18"/>
              </w:rPr>
            </w:pPr>
            <w:r w:rsidRPr="004C37AB">
              <w:rPr>
                <w:rFonts w:ascii="Palatino Linotype" w:eastAsia="Palatino Linotype" w:hAnsi="Palatino Linotype" w:cs="Palatino Linotype"/>
                <w:b/>
                <w:sz w:val="18"/>
                <w:szCs w:val="18"/>
              </w:rPr>
              <w:t>Documentación que integra la cuenta pública 2022.</w:t>
            </w:r>
          </w:p>
        </w:tc>
        <w:tc>
          <w:tcPr>
            <w:tcW w:w="3028" w:type="dxa"/>
            <w:shd w:val="clear" w:color="auto" w:fill="E5B9B7"/>
          </w:tcPr>
          <w:p w14:paraId="79B0167F" w14:textId="77777777" w:rsidR="00063C0C" w:rsidRPr="004C37AB" w:rsidRDefault="00BC7B49">
            <w:pPr>
              <w:jc w:val="center"/>
              <w:rPr>
                <w:rFonts w:ascii="Palatino Linotype" w:eastAsia="Palatino Linotype" w:hAnsi="Palatino Linotype" w:cs="Palatino Linotype"/>
                <w:b/>
                <w:sz w:val="18"/>
                <w:szCs w:val="18"/>
              </w:rPr>
            </w:pPr>
            <w:r w:rsidRPr="004C37AB">
              <w:rPr>
                <w:rFonts w:ascii="Palatino Linotype" w:eastAsia="Palatino Linotype" w:hAnsi="Palatino Linotype" w:cs="Palatino Linotype"/>
                <w:b/>
                <w:sz w:val="18"/>
                <w:szCs w:val="18"/>
              </w:rPr>
              <w:t>Información Entregada en respuesta</w:t>
            </w:r>
          </w:p>
        </w:tc>
        <w:tc>
          <w:tcPr>
            <w:tcW w:w="1985" w:type="dxa"/>
            <w:shd w:val="clear" w:color="auto" w:fill="E5B9B7"/>
          </w:tcPr>
          <w:p w14:paraId="735BF64D" w14:textId="77777777" w:rsidR="00063C0C" w:rsidRPr="004C37AB" w:rsidRDefault="00BC7B49">
            <w:pPr>
              <w:jc w:val="center"/>
              <w:rPr>
                <w:rFonts w:ascii="Palatino Linotype" w:eastAsia="Palatino Linotype" w:hAnsi="Palatino Linotype" w:cs="Palatino Linotype"/>
                <w:b/>
                <w:sz w:val="18"/>
                <w:szCs w:val="18"/>
              </w:rPr>
            </w:pPr>
            <w:r w:rsidRPr="004C37AB">
              <w:rPr>
                <w:rFonts w:ascii="Palatino Linotype" w:eastAsia="Palatino Linotype" w:hAnsi="Palatino Linotype" w:cs="Palatino Linotype"/>
                <w:b/>
                <w:sz w:val="18"/>
                <w:szCs w:val="18"/>
              </w:rPr>
              <w:t>¿Colma?</w:t>
            </w:r>
          </w:p>
        </w:tc>
      </w:tr>
      <w:tr w:rsidR="004C37AB" w:rsidRPr="004C37AB" w14:paraId="3FDAAFD6" w14:textId="77777777">
        <w:tc>
          <w:tcPr>
            <w:tcW w:w="512" w:type="dxa"/>
          </w:tcPr>
          <w:p w14:paraId="18D31D87" w14:textId="77777777" w:rsidR="00063C0C" w:rsidRPr="004C37AB" w:rsidRDefault="00BC7B49">
            <w:pPr>
              <w:jc w:val="center"/>
              <w:rPr>
                <w:rFonts w:ascii="Palatino Linotype" w:eastAsia="Palatino Linotype" w:hAnsi="Palatino Linotype" w:cs="Palatino Linotype"/>
                <w:sz w:val="18"/>
                <w:szCs w:val="18"/>
              </w:rPr>
            </w:pPr>
            <w:r w:rsidRPr="004C37AB">
              <w:rPr>
                <w:rFonts w:ascii="Palatino Linotype" w:eastAsia="Palatino Linotype" w:hAnsi="Palatino Linotype" w:cs="Palatino Linotype"/>
                <w:sz w:val="18"/>
                <w:szCs w:val="18"/>
              </w:rPr>
              <w:t>14</w:t>
            </w:r>
          </w:p>
        </w:tc>
        <w:tc>
          <w:tcPr>
            <w:tcW w:w="3259" w:type="dxa"/>
          </w:tcPr>
          <w:p w14:paraId="762091AA" w14:textId="77777777" w:rsidR="00063C0C" w:rsidRPr="004C37AB" w:rsidRDefault="00BC7B49">
            <w:pPr>
              <w:jc w:val="both"/>
              <w:rPr>
                <w:rFonts w:ascii="Palatino Linotype" w:eastAsia="Palatino Linotype" w:hAnsi="Palatino Linotype" w:cs="Palatino Linotype"/>
                <w:sz w:val="18"/>
                <w:szCs w:val="18"/>
              </w:rPr>
            </w:pPr>
            <w:r w:rsidRPr="004C37AB">
              <w:rPr>
                <w:rFonts w:ascii="Palatino Linotype" w:eastAsia="Palatino Linotype" w:hAnsi="Palatino Linotype" w:cs="Palatino Linotype"/>
                <w:sz w:val="18"/>
                <w:szCs w:val="18"/>
              </w:rPr>
              <w:t>Estado Analítico de Ingresos</w:t>
            </w:r>
          </w:p>
        </w:tc>
        <w:tc>
          <w:tcPr>
            <w:tcW w:w="3028" w:type="dxa"/>
          </w:tcPr>
          <w:p w14:paraId="5A812DDA" w14:textId="77777777" w:rsidR="00063C0C" w:rsidRPr="004C37AB" w:rsidRDefault="00BC7B49">
            <w:pPr>
              <w:jc w:val="both"/>
              <w:rPr>
                <w:rFonts w:ascii="Palatino Linotype" w:eastAsia="Palatino Linotype" w:hAnsi="Palatino Linotype" w:cs="Palatino Linotype"/>
                <w:sz w:val="18"/>
                <w:szCs w:val="18"/>
              </w:rPr>
            </w:pPr>
            <w:r w:rsidRPr="004C37AB">
              <w:rPr>
                <w:rFonts w:ascii="Palatino Linotype" w:eastAsia="Palatino Linotype" w:hAnsi="Palatino Linotype" w:cs="Palatino Linotype"/>
                <w:sz w:val="18"/>
                <w:szCs w:val="18"/>
              </w:rPr>
              <w:t xml:space="preserve">Estado Analítico de Ingresos del periodo comprendido del 01 de enero al 31 de diciembre de 2022, de la Cuenta Pública 2022, firmado por la </w:t>
            </w:r>
            <w:proofErr w:type="gramStart"/>
            <w:r w:rsidRPr="004C37AB">
              <w:rPr>
                <w:rFonts w:ascii="Palatino Linotype" w:eastAsia="Palatino Linotype" w:hAnsi="Palatino Linotype" w:cs="Palatino Linotype"/>
                <w:sz w:val="18"/>
                <w:szCs w:val="18"/>
              </w:rPr>
              <w:t>Directora</w:t>
            </w:r>
            <w:proofErr w:type="gramEnd"/>
            <w:r w:rsidRPr="004C37AB">
              <w:rPr>
                <w:rFonts w:ascii="Palatino Linotype" w:eastAsia="Palatino Linotype" w:hAnsi="Palatino Linotype" w:cs="Palatino Linotype"/>
                <w:sz w:val="18"/>
                <w:szCs w:val="18"/>
              </w:rPr>
              <w:t>, Tesorero y Titular del Órgano Interno de Control.</w:t>
            </w:r>
          </w:p>
        </w:tc>
        <w:tc>
          <w:tcPr>
            <w:tcW w:w="1985" w:type="dxa"/>
          </w:tcPr>
          <w:p w14:paraId="28C8F138" w14:textId="77777777" w:rsidR="00063C0C" w:rsidRPr="004C37AB" w:rsidRDefault="00BC7B49">
            <w:pPr>
              <w:jc w:val="center"/>
              <w:rPr>
                <w:rFonts w:ascii="Palatino Linotype" w:eastAsia="Palatino Linotype" w:hAnsi="Palatino Linotype" w:cs="Palatino Linotype"/>
                <w:sz w:val="18"/>
                <w:szCs w:val="18"/>
              </w:rPr>
            </w:pPr>
            <w:r w:rsidRPr="004C37AB">
              <w:rPr>
                <w:rFonts w:ascii="Palatino Linotype" w:eastAsia="Palatino Linotype" w:hAnsi="Palatino Linotype" w:cs="Palatino Linotype"/>
                <w:sz w:val="18"/>
                <w:szCs w:val="18"/>
              </w:rPr>
              <w:t>SI</w:t>
            </w:r>
          </w:p>
        </w:tc>
      </w:tr>
      <w:tr w:rsidR="004C37AB" w:rsidRPr="004C37AB" w14:paraId="77452ED0" w14:textId="77777777">
        <w:tc>
          <w:tcPr>
            <w:tcW w:w="512" w:type="dxa"/>
          </w:tcPr>
          <w:p w14:paraId="43986AF3" w14:textId="77777777" w:rsidR="00063C0C" w:rsidRPr="004C37AB" w:rsidRDefault="00BC7B49">
            <w:pPr>
              <w:jc w:val="center"/>
              <w:rPr>
                <w:rFonts w:ascii="Palatino Linotype" w:eastAsia="Palatino Linotype" w:hAnsi="Palatino Linotype" w:cs="Palatino Linotype"/>
                <w:sz w:val="18"/>
                <w:szCs w:val="18"/>
              </w:rPr>
            </w:pPr>
            <w:r w:rsidRPr="004C37AB">
              <w:rPr>
                <w:rFonts w:ascii="Palatino Linotype" w:eastAsia="Palatino Linotype" w:hAnsi="Palatino Linotype" w:cs="Palatino Linotype"/>
                <w:sz w:val="18"/>
                <w:szCs w:val="18"/>
              </w:rPr>
              <w:t>15</w:t>
            </w:r>
          </w:p>
        </w:tc>
        <w:tc>
          <w:tcPr>
            <w:tcW w:w="3259" w:type="dxa"/>
          </w:tcPr>
          <w:p w14:paraId="494BCDAF" w14:textId="77777777" w:rsidR="00063C0C" w:rsidRPr="004C37AB" w:rsidRDefault="00BC7B49">
            <w:pPr>
              <w:jc w:val="both"/>
              <w:rPr>
                <w:rFonts w:ascii="Palatino Linotype" w:eastAsia="Palatino Linotype" w:hAnsi="Palatino Linotype" w:cs="Palatino Linotype"/>
                <w:sz w:val="18"/>
                <w:szCs w:val="18"/>
              </w:rPr>
            </w:pPr>
            <w:r w:rsidRPr="004C37AB">
              <w:rPr>
                <w:rFonts w:ascii="Palatino Linotype" w:eastAsia="Palatino Linotype" w:hAnsi="Palatino Linotype" w:cs="Palatino Linotype"/>
                <w:sz w:val="18"/>
                <w:szCs w:val="18"/>
              </w:rPr>
              <w:t>Estado Analítico del Ejercicio del Presupuesto de Egresos Clasificación por Objeto del Gasto (Capítulo y Concepto)</w:t>
            </w:r>
          </w:p>
        </w:tc>
        <w:tc>
          <w:tcPr>
            <w:tcW w:w="3028" w:type="dxa"/>
          </w:tcPr>
          <w:p w14:paraId="7C1E9181" w14:textId="77777777" w:rsidR="00063C0C" w:rsidRPr="004C37AB" w:rsidRDefault="00BC7B49">
            <w:pPr>
              <w:jc w:val="both"/>
              <w:rPr>
                <w:rFonts w:ascii="Palatino Linotype" w:eastAsia="Palatino Linotype" w:hAnsi="Palatino Linotype" w:cs="Palatino Linotype"/>
                <w:sz w:val="18"/>
                <w:szCs w:val="18"/>
              </w:rPr>
            </w:pPr>
            <w:r w:rsidRPr="004C37AB">
              <w:rPr>
                <w:rFonts w:ascii="Palatino Linotype" w:eastAsia="Palatino Linotype" w:hAnsi="Palatino Linotype" w:cs="Palatino Linotype"/>
                <w:sz w:val="18"/>
                <w:szCs w:val="18"/>
              </w:rPr>
              <w:t xml:space="preserve">Estado Analítico del Ejercicio del Presupuesto de Egresos Clasificación por Objeto del Gasto (Capítulo y Concepto) del periodo comprendido del 01 de enero al 31 de diciembre de 2022, de la Cuenta Pública 2022, firmado por la </w:t>
            </w:r>
            <w:proofErr w:type="gramStart"/>
            <w:r w:rsidRPr="004C37AB">
              <w:rPr>
                <w:rFonts w:ascii="Palatino Linotype" w:eastAsia="Palatino Linotype" w:hAnsi="Palatino Linotype" w:cs="Palatino Linotype"/>
                <w:sz w:val="18"/>
                <w:szCs w:val="18"/>
              </w:rPr>
              <w:t>Directora</w:t>
            </w:r>
            <w:proofErr w:type="gramEnd"/>
            <w:r w:rsidRPr="004C37AB">
              <w:rPr>
                <w:rFonts w:ascii="Palatino Linotype" w:eastAsia="Palatino Linotype" w:hAnsi="Palatino Linotype" w:cs="Palatino Linotype"/>
                <w:sz w:val="18"/>
                <w:szCs w:val="18"/>
              </w:rPr>
              <w:t>, Tesorero y Titular del Órgano Interno de Control.</w:t>
            </w:r>
          </w:p>
        </w:tc>
        <w:tc>
          <w:tcPr>
            <w:tcW w:w="1985" w:type="dxa"/>
          </w:tcPr>
          <w:p w14:paraId="3BC10763" w14:textId="77777777" w:rsidR="00063C0C" w:rsidRPr="004C37AB" w:rsidRDefault="00BC7B49">
            <w:pPr>
              <w:jc w:val="center"/>
              <w:rPr>
                <w:rFonts w:ascii="Palatino Linotype" w:eastAsia="Palatino Linotype" w:hAnsi="Palatino Linotype" w:cs="Palatino Linotype"/>
                <w:sz w:val="18"/>
                <w:szCs w:val="18"/>
              </w:rPr>
            </w:pPr>
            <w:r w:rsidRPr="004C37AB">
              <w:rPr>
                <w:rFonts w:ascii="Palatino Linotype" w:eastAsia="Palatino Linotype" w:hAnsi="Palatino Linotype" w:cs="Palatino Linotype"/>
                <w:sz w:val="18"/>
                <w:szCs w:val="18"/>
              </w:rPr>
              <w:t>SI</w:t>
            </w:r>
          </w:p>
        </w:tc>
      </w:tr>
      <w:tr w:rsidR="004C37AB" w:rsidRPr="004C37AB" w14:paraId="0BC4046D" w14:textId="77777777">
        <w:tc>
          <w:tcPr>
            <w:tcW w:w="512" w:type="dxa"/>
          </w:tcPr>
          <w:p w14:paraId="3421D733" w14:textId="77777777" w:rsidR="00063C0C" w:rsidRPr="004C37AB" w:rsidRDefault="00BC7B49">
            <w:pPr>
              <w:jc w:val="center"/>
              <w:rPr>
                <w:rFonts w:ascii="Palatino Linotype" w:eastAsia="Palatino Linotype" w:hAnsi="Palatino Linotype" w:cs="Palatino Linotype"/>
                <w:sz w:val="18"/>
                <w:szCs w:val="18"/>
              </w:rPr>
            </w:pPr>
            <w:r w:rsidRPr="004C37AB">
              <w:rPr>
                <w:rFonts w:ascii="Palatino Linotype" w:eastAsia="Palatino Linotype" w:hAnsi="Palatino Linotype" w:cs="Palatino Linotype"/>
                <w:sz w:val="18"/>
                <w:szCs w:val="18"/>
              </w:rPr>
              <w:t>16</w:t>
            </w:r>
          </w:p>
        </w:tc>
        <w:tc>
          <w:tcPr>
            <w:tcW w:w="3259" w:type="dxa"/>
          </w:tcPr>
          <w:p w14:paraId="1149A043" w14:textId="77777777" w:rsidR="00063C0C" w:rsidRPr="004C37AB" w:rsidRDefault="00BC7B49">
            <w:pPr>
              <w:jc w:val="both"/>
              <w:rPr>
                <w:rFonts w:ascii="Palatino Linotype" w:eastAsia="Palatino Linotype" w:hAnsi="Palatino Linotype" w:cs="Palatino Linotype"/>
                <w:sz w:val="18"/>
                <w:szCs w:val="18"/>
              </w:rPr>
            </w:pPr>
            <w:r w:rsidRPr="004C37AB">
              <w:rPr>
                <w:rFonts w:ascii="Palatino Linotype" w:eastAsia="Palatino Linotype" w:hAnsi="Palatino Linotype" w:cs="Palatino Linotype"/>
                <w:sz w:val="18"/>
                <w:szCs w:val="18"/>
              </w:rPr>
              <w:t>Estado Analítico del Ejercicio del Presupuesto de Egreso Detallado</w:t>
            </w:r>
          </w:p>
        </w:tc>
        <w:tc>
          <w:tcPr>
            <w:tcW w:w="3028" w:type="dxa"/>
          </w:tcPr>
          <w:p w14:paraId="5095F0EC" w14:textId="77777777" w:rsidR="00063C0C" w:rsidRPr="004C37AB" w:rsidRDefault="00BC7B49">
            <w:pPr>
              <w:jc w:val="both"/>
              <w:rPr>
                <w:rFonts w:ascii="Palatino Linotype" w:eastAsia="Palatino Linotype" w:hAnsi="Palatino Linotype" w:cs="Palatino Linotype"/>
                <w:sz w:val="18"/>
                <w:szCs w:val="18"/>
              </w:rPr>
            </w:pPr>
            <w:r w:rsidRPr="004C37AB">
              <w:rPr>
                <w:rFonts w:ascii="Palatino Linotype" w:eastAsia="Palatino Linotype" w:hAnsi="Palatino Linotype" w:cs="Palatino Linotype"/>
                <w:sz w:val="18"/>
                <w:szCs w:val="18"/>
              </w:rPr>
              <w:t xml:space="preserve">Conforme los lineamientos del OSFEM, se debió entregar un archivo en formato </w:t>
            </w:r>
            <w:proofErr w:type="spellStart"/>
            <w:r w:rsidRPr="004C37AB">
              <w:rPr>
                <w:rFonts w:ascii="Palatino Linotype" w:eastAsia="Palatino Linotype" w:hAnsi="Palatino Linotype" w:cs="Palatino Linotype"/>
                <w:sz w:val="18"/>
                <w:szCs w:val="18"/>
              </w:rPr>
              <w:t>txt</w:t>
            </w:r>
            <w:proofErr w:type="spellEnd"/>
            <w:r w:rsidRPr="004C37AB">
              <w:rPr>
                <w:rFonts w:ascii="Palatino Linotype" w:eastAsia="Palatino Linotype" w:hAnsi="Palatino Linotype" w:cs="Palatino Linotype"/>
                <w:sz w:val="18"/>
                <w:szCs w:val="18"/>
              </w:rPr>
              <w:t>, bajo la nomenclatura “EAED2022”.</w:t>
            </w:r>
          </w:p>
          <w:p w14:paraId="23486B9F" w14:textId="77777777" w:rsidR="00063C0C" w:rsidRPr="004C37AB" w:rsidRDefault="00063C0C">
            <w:pPr>
              <w:jc w:val="both"/>
              <w:rPr>
                <w:rFonts w:ascii="Palatino Linotype" w:eastAsia="Palatino Linotype" w:hAnsi="Palatino Linotype" w:cs="Palatino Linotype"/>
                <w:sz w:val="18"/>
                <w:szCs w:val="18"/>
              </w:rPr>
            </w:pPr>
          </w:p>
          <w:p w14:paraId="2C557D18" w14:textId="77777777" w:rsidR="00063C0C" w:rsidRPr="004C37AB" w:rsidRDefault="00BC7B49">
            <w:pPr>
              <w:jc w:val="both"/>
              <w:rPr>
                <w:rFonts w:ascii="Palatino Linotype" w:eastAsia="Palatino Linotype" w:hAnsi="Palatino Linotype" w:cs="Palatino Linotype"/>
                <w:sz w:val="18"/>
                <w:szCs w:val="18"/>
              </w:rPr>
            </w:pPr>
            <w:r w:rsidRPr="004C37AB">
              <w:rPr>
                <w:rFonts w:ascii="Palatino Linotype" w:eastAsia="Palatino Linotype" w:hAnsi="Palatino Linotype" w:cs="Palatino Linotype"/>
                <w:sz w:val="18"/>
                <w:szCs w:val="18"/>
              </w:rPr>
              <w:t xml:space="preserve">En el caso, se entregó un archivo </w:t>
            </w:r>
            <w:proofErr w:type="spellStart"/>
            <w:r w:rsidRPr="004C37AB">
              <w:rPr>
                <w:rFonts w:ascii="Palatino Linotype" w:eastAsia="Palatino Linotype" w:hAnsi="Palatino Linotype" w:cs="Palatino Linotype"/>
                <w:sz w:val="18"/>
                <w:szCs w:val="18"/>
              </w:rPr>
              <w:t>txt</w:t>
            </w:r>
            <w:proofErr w:type="spellEnd"/>
            <w:r w:rsidRPr="004C37AB">
              <w:rPr>
                <w:rFonts w:ascii="Palatino Linotype" w:eastAsia="Palatino Linotype" w:hAnsi="Palatino Linotype" w:cs="Palatino Linotype"/>
                <w:sz w:val="18"/>
                <w:szCs w:val="18"/>
              </w:rPr>
              <w:t xml:space="preserve"> con la nomenclatura “</w:t>
            </w:r>
            <w:r w:rsidRPr="004C37AB">
              <w:rPr>
                <w:rFonts w:ascii="Palatino Linotype" w:eastAsia="Palatino Linotype" w:hAnsi="Palatino Linotype" w:cs="Palatino Linotype"/>
                <w:i/>
                <w:sz w:val="18"/>
                <w:szCs w:val="18"/>
              </w:rPr>
              <w:t>EAED3098202</w:t>
            </w:r>
            <w:r w:rsidRPr="004C37AB">
              <w:rPr>
                <w:rFonts w:ascii="Palatino Linotype" w:eastAsia="Palatino Linotype" w:hAnsi="Palatino Linotype" w:cs="Palatino Linotype"/>
                <w:sz w:val="18"/>
                <w:szCs w:val="18"/>
              </w:rPr>
              <w:t xml:space="preserve">” el cual contiene </w:t>
            </w:r>
            <w:r w:rsidRPr="004C37AB">
              <w:rPr>
                <w:rFonts w:ascii="Palatino Linotype" w:eastAsia="Palatino Linotype" w:hAnsi="Palatino Linotype" w:cs="Palatino Linotype"/>
                <w:sz w:val="18"/>
                <w:szCs w:val="18"/>
              </w:rPr>
              <w:lastRenderedPageBreak/>
              <w:t>datos en forma de texto sobre diversos montos y conceptos (servicios, remuneraciones al personal, seguridad, impuesto sobre nóminas y otros servicios).</w:t>
            </w:r>
          </w:p>
        </w:tc>
        <w:tc>
          <w:tcPr>
            <w:tcW w:w="1985" w:type="dxa"/>
          </w:tcPr>
          <w:p w14:paraId="66ACBC63" w14:textId="77777777" w:rsidR="00063C0C" w:rsidRPr="004C37AB" w:rsidRDefault="00BC7B49">
            <w:pPr>
              <w:jc w:val="center"/>
              <w:rPr>
                <w:rFonts w:ascii="Palatino Linotype" w:eastAsia="Palatino Linotype" w:hAnsi="Palatino Linotype" w:cs="Palatino Linotype"/>
                <w:sz w:val="18"/>
                <w:szCs w:val="18"/>
              </w:rPr>
            </w:pPr>
            <w:r w:rsidRPr="004C37AB">
              <w:rPr>
                <w:rFonts w:ascii="Palatino Linotype" w:eastAsia="Palatino Linotype" w:hAnsi="Palatino Linotype" w:cs="Palatino Linotype"/>
                <w:sz w:val="18"/>
                <w:szCs w:val="18"/>
              </w:rPr>
              <w:lastRenderedPageBreak/>
              <w:t xml:space="preserve">SI, se mandó el formato </w:t>
            </w:r>
            <w:proofErr w:type="spellStart"/>
            <w:r w:rsidRPr="004C37AB">
              <w:rPr>
                <w:rFonts w:ascii="Palatino Linotype" w:eastAsia="Palatino Linotype" w:hAnsi="Palatino Linotype" w:cs="Palatino Linotype"/>
                <w:sz w:val="18"/>
                <w:szCs w:val="18"/>
              </w:rPr>
              <w:t>txt</w:t>
            </w:r>
            <w:proofErr w:type="spellEnd"/>
            <w:r w:rsidRPr="004C37AB">
              <w:rPr>
                <w:rFonts w:ascii="Palatino Linotype" w:eastAsia="Palatino Linotype" w:hAnsi="Palatino Linotype" w:cs="Palatino Linotype"/>
                <w:sz w:val="18"/>
                <w:szCs w:val="18"/>
              </w:rPr>
              <w:t xml:space="preserve"> que se entrega al OSFEM.</w:t>
            </w:r>
          </w:p>
        </w:tc>
      </w:tr>
      <w:tr w:rsidR="004C37AB" w:rsidRPr="004C37AB" w14:paraId="28AB68F5" w14:textId="77777777">
        <w:tc>
          <w:tcPr>
            <w:tcW w:w="512" w:type="dxa"/>
          </w:tcPr>
          <w:p w14:paraId="79EA70A2" w14:textId="77777777" w:rsidR="00063C0C" w:rsidRPr="004C37AB" w:rsidRDefault="00BC7B49">
            <w:pPr>
              <w:jc w:val="center"/>
              <w:rPr>
                <w:rFonts w:ascii="Palatino Linotype" w:eastAsia="Palatino Linotype" w:hAnsi="Palatino Linotype" w:cs="Palatino Linotype"/>
                <w:sz w:val="18"/>
                <w:szCs w:val="18"/>
              </w:rPr>
            </w:pPr>
            <w:r w:rsidRPr="004C37AB">
              <w:rPr>
                <w:rFonts w:ascii="Palatino Linotype" w:eastAsia="Palatino Linotype" w:hAnsi="Palatino Linotype" w:cs="Palatino Linotype"/>
                <w:sz w:val="18"/>
                <w:szCs w:val="18"/>
              </w:rPr>
              <w:t>17</w:t>
            </w:r>
          </w:p>
        </w:tc>
        <w:tc>
          <w:tcPr>
            <w:tcW w:w="3259" w:type="dxa"/>
          </w:tcPr>
          <w:p w14:paraId="31EFE90B" w14:textId="77777777" w:rsidR="00063C0C" w:rsidRPr="004C37AB" w:rsidRDefault="00BC7B49">
            <w:pPr>
              <w:jc w:val="both"/>
              <w:rPr>
                <w:rFonts w:ascii="Palatino Linotype" w:eastAsia="Palatino Linotype" w:hAnsi="Palatino Linotype" w:cs="Palatino Linotype"/>
                <w:sz w:val="18"/>
                <w:szCs w:val="18"/>
              </w:rPr>
            </w:pPr>
            <w:r w:rsidRPr="004C37AB">
              <w:rPr>
                <w:rFonts w:ascii="Palatino Linotype" w:eastAsia="Palatino Linotype" w:hAnsi="Palatino Linotype" w:cs="Palatino Linotype"/>
                <w:sz w:val="18"/>
                <w:szCs w:val="18"/>
              </w:rPr>
              <w:t>Estado Analítico del Ejercicio del Presupuesto de Egresos Clasificación Económica (por Tipo de Gasto)</w:t>
            </w:r>
          </w:p>
        </w:tc>
        <w:tc>
          <w:tcPr>
            <w:tcW w:w="3028" w:type="dxa"/>
          </w:tcPr>
          <w:p w14:paraId="5BCC1DF1" w14:textId="77777777" w:rsidR="00063C0C" w:rsidRPr="004C37AB" w:rsidRDefault="00BC7B49">
            <w:pPr>
              <w:jc w:val="both"/>
              <w:rPr>
                <w:rFonts w:ascii="Palatino Linotype" w:eastAsia="Palatino Linotype" w:hAnsi="Palatino Linotype" w:cs="Palatino Linotype"/>
                <w:sz w:val="18"/>
                <w:szCs w:val="18"/>
              </w:rPr>
            </w:pPr>
            <w:r w:rsidRPr="004C37AB">
              <w:rPr>
                <w:rFonts w:ascii="Palatino Linotype" w:eastAsia="Palatino Linotype" w:hAnsi="Palatino Linotype" w:cs="Palatino Linotype"/>
                <w:sz w:val="18"/>
                <w:szCs w:val="18"/>
              </w:rPr>
              <w:t xml:space="preserve">Estado Analítico del Ejercicio del Presupuesto de Egresos Clasificación Económica (por Tipo de Gasto) del periodo comprendido del 01 de enero al 31 de diciembre de 2022, de la Cuenta Pública 2022, firmado por la </w:t>
            </w:r>
            <w:proofErr w:type="gramStart"/>
            <w:r w:rsidRPr="004C37AB">
              <w:rPr>
                <w:rFonts w:ascii="Palatino Linotype" w:eastAsia="Palatino Linotype" w:hAnsi="Palatino Linotype" w:cs="Palatino Linotype"/>
                <w:sz w:val="18"/>
                <w:szCs w:val="18"/>
              </w:rPr>
              <w:t>Directora</w:t>
            </w:r>
            <w:proofErr w:type="gramEnd"/>
            <w:r w:rsidRPr="004C37AB">
              <w:rPr>
                <w:rFonts w:ascii="Palatino Linotype" w:eastAsia="Palatino Linotype" w:hAnsi="Palatino Linotype" w:cs="Palatino Linotype"/>
                <w:sz w:val="18"/>
                <w:szCs w:val="18"/>
              </w:rPr>
              <w:t xml:space="preserve"> y Tesorero.</w:t>
            </w:r>
          </w:p>
        </w:tc>
        <w:tc>
          <w:tcPr>
            <w:tcW w:w="1985" w:type="dxa"/>
          </w:tcPr>
          <w:p w14:paraId="40A58350" w14:textId="77777777" w:rsidR="00063C0C" w:rsidRPr="004C37AB" w:rsidRDefault="00BC7B49">
            <w:pPr>
              <w:jc w:val="center"/>
              <w:rPr>
                <w:rFonts w:ascii="Palatino Linotype" w:eastAsia="Palatino Linotype" w:hAnsi="Palatino Linotype" w:cs="Palatino Linotype"/>
                <w:sz w:val="18"/>
                <w:szCs w:val="18"/>
              </w:rPr>
            </w:pPr>
            <w:r w:rsidRPr="004C37AB">
              <w:rPr>
                <w:rFonts w:ascii="Palatino Linotype" w:eastAsia="Palatino Linotype" w:hAnsi="Palatino Linotype" w:cs="Palatino Linotype"/>
                <w:sz w:val="18"/>
                <w:szCs w:val="18"/>
              </w:rPr>
              <w:t>SI</w:t>
            </w:r>
          </w:p>
        </w:tc>
      </w:tr>
      <w:tr w:rsidR="004C37AB" w:rsidRPr="004C37AB" w14:paraId="186B180A" w14:textId="77777777">
        <w:tc>
          <w:tcPr>
            <w:tcW w:w="512" w:type="dxa"/>
          </w:tcPr>
          <w:p w14:paraId="52E65120" w14:textId="77777777" w:rsidR="00063C0C" w:rsidRPr="004C37AB" w:rsidRDefault="00BC7B49">
            <w:pPr>
              <w:jc w:val="center"/>
              <w:rPr>
                <w:rFonts w:ascii="Palatino Linotype" w:eastAsia="Palatino Linotype" w:hAnsi="Palatino Linotype" w:cs="Palatino Linotype"/>
                <w:sz w:val="18"/>
                <w:szCs w:val="18"/>
              </w:rPr>
            </w:pPr>
            <w:r w:rsidRPr="004C37AB">
              <w:rPr>
                <w:rFonts w:ascii="Palatino Linotype" w:eastAsia="Palatino Linotype" w:hAnsi="Palatino Linotype" w:cs="Palatino Linotype"/>
                <w:sz w:val="18"/>
                <w:szCs w:val="18"/>
              </w:rPr>
              <w:t>18</w:t>
            </w:r>
          </w:p>
        </w:tc>
        <w:tc>
          <w:tcPr>
            <w:tcW w:w="3259" w:type="dxa"/>
          </w:tcPr>
          <w:p w14:paraId="68C31576" w14:textId="77777777" w:rsidR="00063C0C" w:rsidRPr="004C37AB" w:rsidRDefault="00BC7B49">
            <w:pPr>
              <w:jc w:val="both"/>
              <w:rPr>
                <w:rFonts w:ascii="Palatino Linotype" w:eastAsia="Palatino Linotype" w:hAnsi="Palatino Linotype" w:cs="Palatino Linotype"/>
                <w:sz w:val="18"/>
                <w:szCs w:val="18"/>
              </w:rPr>
            </w:pPr>
            <w:r w:rsidRPr="004C37AB">
              <w:rPr>
                <w:rFonts w:ascii="Palatino Linotype" w:eastAsia="Palatino Linotype" w:hAnsi="Palatino Linotype" w:cs="Palatino Linotype"/>
                <w:sz w:val="18"/>
                <w:szCs w:val="18"/>
              </w:rPr>
              <w:t>Estado Analítico del Ejercicio del Presupuesto de Egresos Clasificación Administrativa</w:t>
            </w:r>
          </w:p>
        </w:tc>
        <w:tc>
          <w:tcPr>
            <w:tcW w:w="3028" w:type="dxa"/>
          </w:tcPr>
          <w:p w14:paraId="1F1B2BBB" w14:textId="77777777" w:rsidR="00063C0C" w:rsidRPr="004C37AB" w:rsidRDefault="00BC7B49">
            <w:pPr>
              <w:jc w:val="both"/>
              <w:rPr>
                <w:rFonts w:ascii="Palatino Linotype" w:eastAsia="Palatino Linotype" w:hAnsi="Palatino Linotype" w:cs="Palatino Linotype"/>
                <w:sz w:val="18"/>
                <w:szCs w:val="18"/>
              </w:rPr>
            </w:pPr>
            <w:r w:rsidRPr="004C37AB">
              <w:rPr>
                <w:rFonts w:ascii="Palatino Linotype" w:eastAsia="Palatino Linotype" w:hAnsi="Palatino Linotype" w:cs="Palatino Linotype"/>
                <w:sz w:val="18"/>
                <w:szCs w:val="18"/>
              </w:rPr>
              <w:t xml:space="preserve">Estado Analítico del Ejercicio del Presupuesto de Egresos Clasificación Administrativa de la Cuenta Pública 2022, firmado por la </w:t>
            </w:r>
            <w:proofErr w:type="gramStart"/>
            <w:r w:rsidRPr="004C37AB">
              <w:rPr>
                <w:rFonts w:ascii="Palatino Linotype" w:eastAsia="Palatino Linotype" w:hAnsi="Palatino Linotype" w:cs="Palatino Linotype"/>
                <w:sz w:val="18"/>
                <w:szCs w:val="18"/>
              </w:rPr>
              <w:t>Directora General</w:t>
            </w:r>
            <w:proofErr w:type="gramEnd"/>
            <w:r w:rsidRPr="004C37AB">
              <w:rPr>
                <w:rFonts w:ascii="Palatino Linotype" w:eastAsia="Palatino Linotype" w:hAnsi="Palatino Linotype" w:cs="Palatino Linotype"/>
                <w:sz w:val="18"/>
                <w:szCs w:val="18"/>
              </w:rPr>
              <w:t xml:space="preserve"> y Tesorero.</w:t>
            </w:r>
          </w:p>
        </w:tc>
        <w:tc>
          <w:tcPr>
            <w:tcW w:w="1985" w:type="dxa"/>
          </w:tcPr>
          <w:p w14:paraId="706972EE" w14:textId="77777777" w:rsidR="00063C0C" w:rsidRPr="004C37AB" w:rsidRDefault="00BC7B49">
            <w:pPr>
              <w:jc w:val="center"/>
              <w:rPr>
                <w:rFonts w:ascii="Palatino Linotype" w:eastAsia="Palatino Linotype" w:hAnsi="Palatino Linotype" w:cs="Palatino Linotype"/>
                <w:sz w:val="18"/>
                <w:szCs w:val="18"/>
              </w:rPr>
            </w:pPr>
            <w:r w:rsidRPr="004C37AB">
              <w:rPr>
                <w:rFonts w:ascii="Palatino Linotype" w:eastAsia="Palatino Linotype" w:hAnsi="Palatino Linotype" w:cs="Palatino Linotype"/>
                <w:sz w:val="18"/>
                <w:szCs w:val="18"/>
              </w:rPr>
              <w:t>SI</w:t>
            </w:r>
          </w:p>
        </w:tc>
      </w:tr>
      <w:tr w:rsidR="00063C0C" w:rsidRPr="004C37AB" w14:paraId="6609F3CC" w14:textId="77777777">
        <w:tc>
          <w:tcPr>
            <w:tcW w:w="512" w:type="dxa"/>
          </w:tcPr>
          <w:p w14:paraId="5F85E99C" w14:textId="77777777" w:rsidR="00063C0C" w:rsidRPr="004C37AB" w:rsidRDefault="00BC7B49">
            <w:pPr>
              <w:jc w:val="center"/>
              <w:rPr>
                <w:rFonts w:ascii="Palatino Linotype" w:eastAsia="Palatino Linotype" w:hAnsi="Palatino Linotype" w:cs="Palatino Linotype"/>
                <w:sz w:val="18"/>
                <w:szCs w:val="18"/>
              </w:rPr>
            </w:pPr>
            <w:r w:rsidRPr="004C37AB">
              <w:rPr>
                <w:rFonts w:ascii="Palatino Linotype" w:eastAsia="Palatino Linotype" w:hAnsi="Palatino Linotype" w:cs="Palatino Linotype"/>
                <w:sz w:val="18"/>
                <w:szCs w:val="18"/>
              </w:rPr>
              <w:t>19</w:t>
            </w:r>
          </w:p>
        </w:tc>
        <w:tc>
          <w:tcPr>
            <w:tcW w:w="3259" w:type="dxa"/>
          </w:tcPr>
          <w:p w14:paraId="2F5FE56E" w14:textId="77777777" w:rsidR="00063C0C" w:rsidRPr="004C37AB" w:rsidRDefault="00BC7B49">
            <w:pPr>
              <w:jc w:val="both"/>
              <w:rPr>
                <w:rFonts w:ascii="Palatino Linotype" w:eastAsia="Palatino Linotype" w:hAnsi="Palatino Linotype" w:cs="Palatino Linotype"/>
                <w:sz w:val="18"/>
                <w:szCs w:val="18"/>
              </w:rPr>
            </w:pPr>
            <w:r w:rsidRPr="004C37AB">
              <w:rPr>
                <w:rFonts w:ascii="Palatino Linotype" w:eastAsia="Palatino Linotype" w:hAnsi="Palatino Linotype" w:cs="Palatino Linotype"/>
                <w:sz w:val="18"/>
                <w:szCs w:val="18"/>
              </w:rPr>
              <w:t>Estado Analítico del Ejercicio del Presupuesto de Egresos Clasificación Funcional (Finalidad y Función)</w:t>
            </w:r>
          </w:p>
        </w:tc>
        <w:tc>
          <w:tcPr>
            <w:tcW w:w="3028" w:type="dxa"/>
          </w:tcPr>
          <w:p w14:paraId="0CF18C0C" w14:textId="77777777" w:rsidR="00063C0C" w:rsidRPr="004C37AB" w:rsidRDefault="00BC7B49">
            <w:pPr>
              <w:jc w:val="both"/>
              <w:rPr>
                <w:rFonts w:ascii="Palatino Linotype" w:eastAsia="Palatino Linotype" w:hAnsi="Palatino Linotype" w:cs="Palatino Linotype"/>
                <w:b/>
                <w:i/>
                <w:sz w:val="18"/>
                <w:szCs w:val="18"/>
              </w:rPr>
            </w:pPr>
            <w:r w:rsidRPr="004C37AB">
              <w:rPr>
                <w:rFonts w:ascii="Palatino Linotype" w:eastAsia="Palatino Linotype" w:hAnsi="Palatino Linotype" w:cs="Palatino Linotype"/>
                <w:sz w:val="18"/>
                <w:szCs w:val="18"/>
              </w:rPr>
              <w:t xml:space="preserve">Estado Analítico del Ejercicio Presupuestal de Egresos Clasificación Funcional (Finalidad y Función) al 31 de diciembre de 2022, de la Cuenta Pública 2022, firmado por la </w:t>
            </w:r>
            <w:proofErr w:type="gramStart"/>
            <w:r w:rsidRPr="004C37AB">
              <w:rPr>
                <w:rFonts w:ascii="Palatino Linotype" w:eastAsia="Palatino Linotype" w:hAnsi="Palatino Linotype" w:cs="Palatino Linotype"/>
                <w:sz w:val="18"/>
                <w:szCs w:val="18"/>
              </w:rPr>
              <w:t>Directora General</w:t>
            </w:r>
            <w:proofErr w:type="gramEnd"/>
            <w:r w:rsidRPr="004C37AB">
              <w:rPr>
                <w:rFonts w:ascii="Palatino Linotype" w:eastAsia="Palatino Linotype" w:hAnsi="Palatino Linotype" w:cs="Palatino Linotype"/>
                <w:sz w:val="18"/>
                <w:szCs w:val="18"/>
              </w:rPr>
              <w:t xml:space="preserve"> y Tesorero.</w:t>
            </w:r>
          </w:p>
          <w:p w14:paraId="29966F18" w14:textId="77777777" w:rsidR="00063C0C" w:rsidRPr="004C37AB" w:rsidRDefault="00063C0C">
            <w:pPr>
              <w:jc w:val="both"/>
              <w:rPr>
                <w:rFonts w:ascii="Palatino Linotype" w:eastAsia="Palatino Linotype" w:hAnsi="Palatino Linotype" w:cs="Palatino Linotype"/>
                <w:sz w:val="18"/>
                <w:szCs w:val="18"/>
              </w:rPr>
            </w:pPr>
          </w:p>
        </w:tc>
        <w:tc>
          <w:tcPr>
            <w:tcW w:w="1985" w:type="dxa"/>
          </w:tcPr>
          <w:p w14:paraId="0B30B12E" w14:textId="77777777" w:rsidR="00063C0C" w:rsidRPr="004C37AB" w:rsidRDefault="00BC7B49">
            <w:pPr>
              <w:jc w:val="center"/>
              <w:rPr>
                <w:rFonts w:ascii="Palatino Linotype" w:eastAsia="Palatino Linotype" w:hAnsi="Palatino Linotype" w:cs="Palatino Linotype"/>
                <w:sz w:val="18"/>
                <w:szCs w:val="18"/>
              </w:rPr>
            </w:pPr>
            <w:r w:rsidRPr="004C37AB">
              <w:rPr>
                <w:rFonts w:ascii="Palatino Linotype" w:eastAsia="Palatino Linotype" w:hAnsi="Palatino Linotype" w:cs="Palatino Linotype"/>
                <w:sz w:val="18"/>
                <w:szCs w:val="18"/>
              </w:rPr>
              <w:t>SI</w:t>
            </w:r>
          </w:p>
        </w:tc>
      </w:tr>
    </w:tbl>
    <w:p w14:paraId="26DABAE5" w14:textId="77777777" w:rsidR="00063C0C" w:rsidRPr="004C37AB" w:rsidRDefault="00063C0C">
      <w:pPr>
        <w:spacing w:line="360" w:lineRule="auto"/>
        <w:jc w:val="both"/>
        <w:rPr>
          <w:rFonts w:ascii="Palatino Linotype" w:eastAsia="Palatino Linotype" w:hAnsi="Palatino Linotype" w:cs="Palatino Linotype"/>
          <w:sz w:val="22"/>
          <w:szCs w:val="22"/>
        </w:rPr>
      </w:pPr>
    </w:p>
    <w:p w14:paraId="3040983E" w14:textId="77777777" w:rsidR="00063C0C" w:rsidRPr="004C37AB" w:rsidRDefault="00BC7B49">
      <w:pPr>
        <w:numPr>
          <w:ilvl w:val="0"/>
          <w:numId w:val="10"/>
        </w:numPr>
        <w:pBdr>
          <w:top w:val="nil"/>
          <w:left w:val="nil"/>
          <w:bottom w:val="nil"/>
          <w:right w:val="nil"/>
          <w:between w:val="nil"/>
        </w:pBdr>
        <w:spacing w:line="360" w:lineRule="auto"/>
        <w:jc w:val="both"/>
        <w:rPr>
          <w:rFonts w:ascii="Palatino Linotype" w:eastAsia="Palatino Linotype" w:hAnsi="Palatino Linotype" w:cs="Palatino Linotype"/>
          <w:sz w:val="22"/>
          <w:szCs w:val="22"/>
          <w:u w:val="single"/>
        </w:rPr>
      </w:pPr>
      <w:r w:rsidRPr="004C37AB">
        <w:rPr>
          <w:rFonts w:ascii="Palatino Linotype" w:eastAsia="Palatino Linotype" w:hAnsi="Palatino Linotype" w:cs="Palatino Linotype"/>
          <w:sz w:val="22"/>
          <w:szCs w:val="22"/>
          <w:u w:val="single"/>
        </w:rPr>
        <w:t>Submódulo Información Patrimonial</w:t>
      </w:r>
    </w:p>
    <w:p w14:paraId="391D4D14" w14:textId="77777777" w:rsidR="00063C0C" w:rsidRPr="004C37AB" w:rsidRDefault="00063C0C">
      <w:pPr>
        <w:spacing w:line="360" w:lineRule="auto"/>
        <w:jc w:val="both"/>
        <w:rPr>
          <w:rFonts w:ascii="Palatino Linotype" w:eastAsia="Palatino Linotype" w:hAnsi="Palatino Linotype" w:cs="Palatino Linotype"/>
          <w:sz w:val="22"/>
          <w:szCs w:val="22"/>
        </w:rPr>
      </w:pPr>
    </w:p>
    <w:tbl>
      <w:tblPr>
        <w:tblStyle w:val="aff0"/>
        <w:tblW w:w="878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2"/>
        <w:gridCol w:w="3259"/>
        <w:gridCol w:w="3454"/>
        <w:gridCol w:w="1559"/>
      </w:tblGrid>
      <w:tr w:rsidR="004C37AB" w:rsidRPr="004C37AB" w14:paraId="00177231" w14:textId="77777777">
        <w:tc>
          <w:tcPr>
            <w:tcW w:w="512" w:type="dxa"/>
            <w:shd w:val="clear" w:color="auto" w:fill="E5B9B7"/>
          </w:tcPr>
          <w:p w14:paraId="3422C7D7" w14:textId="77777777" w:rsidR="00063C0C" w:rsidRPr="004C37AB" w:rsidRDefault="00BC7B49">
            <w:pPr>
              <w:jc w:val="center"/>
              <w:rPr>
                <w:rFonts w:ascii="Palatino Linotype" w:eastAsia="Palatino Linotype" w:hAnsi="Palatino Linotype" w:cs="Palatino Linotype"/>
                <w:b/>
                <w:sz w:val="18"/>
                <w:szCs w:val="18"/>
              </w:rPr>
            </w:pPr>
            <w:r w:rsidRPr="004C37AB">
              <w:rPr>
                <w:rFonts w:ascii="Palatino Linotype" w:eastAsia="Palatino Linotype" w:hAnsi="Palatino Linotype" w:cs="Palatino Linotype"/>
                <w:b/>
                <w:sz w:val="18"/>
                <w:szCs w:val="18"/>
              </w:rPr>
              <w:t>No</w:t>
            </w:r>
          </w:p>
        </w:tc>
        <w:tc>
          <w:tcPr>
            <w:tcW w:w="3259" w:type="dxa"/>
            <w:shd w:val="clear" w:color="auto" w:fill="E5B9B7"/>
          </w:tcPr>
          <w:p w14:paraId="35595933" w14:textId="77777777" w:rsidR="00063C0C" w:rsidRPr="004C37AB" w:rsidRDefault="00BC7B49">
            <w:pPr>
              <w:jc w:val="center"/>
              <w:rPr>
                <w:rFonts w:ascii="Palatino Linotype" w:eastAsia="Palatino Linotype" w:hAnsi="Palatino Linotype" w:cs="Palatino Linotype"/>
                <w:b/>
                <w:sz w:val="18"/>
                <w:szCs w:val="18"/>
              </w:rPr>
            </w:pPr>
            <w:r w:rsidRPr="004C37AB">
              <w:rPr>
                <w:rFonts w:ascii="Palatino Linotype" w:eastAsia="Palatino Linotype" w:hAnsi="Palatino Linotype" w:cs="Palatino Linotype"/>
                <w:b/>
                <w:sz w:val="18"/>
                <w:szCs w:val="18"/>
              </w:rPr>
              <w:t>Documentación que integra la cuenta pública 2022.</w:t>
            </w:r>
          </w:p>
        </w:tc>
        <w:tc>
          <w:tcPr>
            <w:tcW w:w="3454" w:type="dxa"/>
            <w:shd w:val="clear" w:color="auto" w:fill="E5B9B7"/>
          </w:tcPr>
          <w:p w14:paraId="3FBFC80D" w14:textId="77777777" w:rsidR="00063C0C" w:rsidRPr="004C37AB" w:rsidRDefault="00BC7B49">
            <w:pPr>
              <w:jc w:val="center"/>
              <w:rPr>
                <w:rFonts w:ascii="Palatino Linotype" w:eastAsia="Palatino Linotype" w:hAnsi="Palatino Linotype" w:cs="Palatino Linotype"/>
                <w:b/>
                <w:sz w:val="18"/>
                <w:szCs w:val="18"/>
              </w:rPr>
            </w:pPr>
            <w:r w:rsidRPr="004C37AB">
              <w:rPr>
                <w:rFonts w:ascii="Palatino Linotype" w:eastAsia="Palatino Linotype" w:hAnsi="Palatino Linotype" w:cs="Palatino Linotype"/>
                <w:b/>
                <w:sz w:val="18"/>
                <w:szCs w:val="18"/>
              </w:rPr>
              <w:t>Información Entregada en respuesta</w:t>
            </w:r>
          </w:p>
        </w:tc>
        <w:tc>
          <w:tcPr>
            <w:tcW w:w="1559" w:type="dxa"/>
            <w:shd w:val="clear" w:color="auto" w:fill="E5B9B7"/>
          </w:tcPr>
          <w:p w14:paraId="3B6A8259" w14:textId="77777777" w:rsidR="00063C0C" w:rsidRPr="004C37AB" w:rsidRDefault="00BC7B49">
            <w:pPr>
              <w:jc w:val="center"/>
              <w:rPr>
                <w:rFonts w:ascii="Palatino Linotype" w:eastAsia="Palatino Linotype" w:hAnsi="Palatino Linotype" w:cs="Palatino Linotype"/>
                <w:b/>
                <w:sz w:val="18"/>
                <w:szCs w:val="18"/>
              </w:rPr>
            </w:pPr>
            <w:r w:rsidRPr="004C37AB">
              <w:rPr>
                <w:rFonts w:ascii="Palatino Linotype" w:eastAsia="Palatino Linotype" w:hAnsi="Palatino Linotype" w:cs="Palatino Linotype"/>
                <w:b/>
                <w:sz w:val="18"/>
                <w:szCs w:val="18"/>
              </w:rPr>
              <w:t>¿Colma?</w:t>
            </w:r>
          </w:p>
        </w:tc>
      </w:tr>
      <w:tr w:rsidR="004C37AB" w:rsidRPr="004C37AB" w14:paraId="23B6CED5" w14:textId="77777777">
        <w:tc>
          <w:tcPr>
            <w:tcW w:w="512" w:type="dxa"/>
          </w:tcPr>
          <w:p w14:paraId="1E847DD2" w14:textId="77777777" w:rsidR="00063C0C" w:rsidRPr="004C37AB" w:rsidRDefault="00BC7B49">
            <w:pPr>
              <w:jc w:val="center"/>
              <w:rPr>
                <w:rFonts w:ascii="Palatino Linotype" w:eastAsia="Palatino Linotype" w:hAnsi="Palatino Linotype" w:cs="Palatino Linotype"/>
                <w:sz w:val="18"/>
                <w:szCs w:val="18"/>
              </w:rPr>
            </w:pPr>
            <w:r w:rsidRPr="004C37AB">
              <w:rPr>
                <w:rFonts w:ascii="Palatino Linotype" w:eastAsia="Palatino Linotype" w:hAnsi="Palatino Linotype" w:cs="Palatino Linotype"/>
                <w:sz w:val="18"/>
                <w:szCs w:val="18"/>
              </w:rPr>
              <w:t>20</w:t>
            </w:r>
          </w:p>
        </w:tc>
        <w:tc>
          <w:tcPr>
            <w:tcW w:w="3259" w:type="dxa"/>
          </w:tcPr>
          <w:p w14:paraId="5BDBA7B9" w14:textId="77777777" w:rsidR="00063C0C" w:rsidRPr="004C37AB" w:rsidRDefault="00BC7B49">
            <w:pPr>
              <w:jc w:val="both"/>
              <w:rPr>
                <w:rFonts w:ascii="Palatino Linotype" w:eastAsia="Palatino Linotype" w:hAnsi="Palatino Linotype" w:cs="Palatino Linotype"/>
                <w:sz w:val="18"/>
                <w:szCs w:val="18"/>
              </w:rPr>
            </w:pPr>
            <w:r w:rsidRPr="004C37AB">
              <w:rPr>
                <w:rFonts w:ascii="Palatino Linotype" w:eastAsia="Palatino Linotype" w:hAnsi="Palatino Linotype" w:cs="Palatino Linotype"/>
                <w:sz w:val="18"/>
                <w:szCs w:val="18"/>
              </w:rPr>
              <w:t>Inventario de Bienes Muebles</w:t>
            </w:r>
          </w:p>
        </w:tc>
        <w:tc>
          <w:tcPr>
            <w:tcW w:w="3454" w:type="dxa"/>
          </w:tcPr>
          <w:p w14:paraId="14BE41CC" w14:textId="77777777" w:rsidR="00063C0C" w:rsidRPr="004C37AB" w:rsidRDefault="00BC7B49">
            <w:pPr>
              <w:jc w:val="both"/>
              <w:rPr>
                <w:rFonts w:ascii="Palatino Linotype" w:eastAsia="Palatino Linotype" w:hAnsi="Palatino Linotype" w:cs="Palatino Linotype"/>
                <w:sz w:val="18"/>
                <w:szCs w:val="18"/>
              </w:rPr>
            </w:pPr>
            <w:r w:rsidRPr="004C37AB">
              <w:rPr>
                <w:rFonts w:ascii="Palatino Linotype" w:eastAsia="Palatino Linotype" w:hAnsi="Palatino Linotype" w:cs="Palatino Linotype"/>
                <w:sz w:val="18"/>
                <w:szCs w:val="18"/>
              </w:rPr>
              <w:t xml:space="preserve">Inventario de Bienes Muebles del 01 de enero al 31 de diciembre de 2022, de la Cuenta Pública 2022, firmado por la </w:t>
            </w:r>
            <w:proofErr w:type="gramStart"/>
            <w:r w:rsidRPr="004C37AB">
              <w:rPr>
                <w:rFonts w:ascii="Palatino Linotype" w:eastAsia="Palatino Linotype" w:hAnsi="Palatino Linotype" w:cs="Palatino Linotype"/>
                <w:sz w:val="18"/>
                <w:szCs w:val="18"/>
              </w:rPr>
              <w:t>Directora</w:t>
            </w:r>
            <w:proofErr w:type="gramEnd"/>
            <w:r w:rsidRPr="004C37AB">
              <w:rPr>
                <w:rFonts w:ascii="Palatino Linotype" w:eastAsia="Palatino Linotype" w:hAnsi="Palatino Linotype" w:cs="Palatino Linotype"/>
                <w:sz w:val="18"/>
                <w:szCs w:val="18"/>
              </w:rPr>
              <w:t xml:space="preserve"> del Sistema, Tesorero y Contralor Interno del Sistema Municipal DIF.</w:t>
            </w:r>
          </w:p>
        </w:tc>
        <w:tc>
          <w:tcPr>
            <w:tcW w:w="1559" w:type="dxa"/>
          </w:tcPr>
          <w:p w14:paraId="61EEDD90" w14:textId="77777777" w:rsidR="00063C0C" w:rsidRPr="004C37AB" w:rsidRDefault="00BC7B49">
            <w:pPr>
              <w:jc w:val="center"/>
              <w:rPr>
                <w:rFonts w:ascii="Palatino Linotype" w:eastAsia="Palatino Linotype" w:hAnsi="Palatino Linotype" w:cs="Palatino Linotype"/>
                <w:sz w:val="18"/>
                <w:szCs w:val="18"/>
              </w:rPr>
            </w:pPr>
            <w:r w:rsidRPr="004C37AB">
              <w:rPr>
                <w:rFonts w:ascii="Palatino Linotype" w:eastAsia="Palatino Linotype" w:hAnsi="Palatino Linotype" w:cs="Palatino Linotype"/>
                <w:sz w:val="18"/>
                <w:szCs w:val="18"/>
              </w:rPr>
              <w:t>SI</w:t>
            </w:r>
          </w:p>
        </w:tc>
      </w:tr>
      <w:tr w:rsidR="004C37AB" w:rsidRPr="004C37AB" w14:paraId="5DC0BE8B" w14:textId="77777777">
        <w:tc>
          <w:tcPr>
            <w:tcW w:w="512" w:type="dxa"/>
          </w:tcPr>
          <w:p w14:paraId="37297BF9" w14:textId="77777777" w:rsidR="00063C0C" w:rsidRPr="004C37AB" w:rsidRDefault="00BC7B49">
            <w:pPr>
              <w:jc w:val="center"/>
              <w:rPr>
                <w:rFonts w:ascii="Palatino Linotype" w:eastAsia="Palatino Linotype" w:hAnsi="Palatino Linotype" w:cs="Palatino Linotype"/>
                <w:sz w:val="18"/>
                <w:szCs w:val="18"/>
              </w:rPr>
            </w:pPr>
            <w:r w:rsidRPr="004C37AB">
              <w:rPr>
                <w:rFonts w:ascii="Palatino Linotype" w:eastAsia="Palatino Linotype" w:hAnsi="Palatino Linotype" w:cs="Palatino Linotype"/>
                <w:sz w:val="18"/>
                <w:szCs w:val="18"/>
              </w:rPr>
              <w:t>21</w:t>
            </w:r>
          </w:p>
        </w:tc>
        <w:tc>
          <w:tcPr>
            <w:tcW w:w="3259" w:type="dxa"/>
          </w:tcPr>
          <w:p w14:paraId="4D85DAF2" w14:textId="77777777" w:rsidR="00063C0C" w:rsidRPr="004C37AB" w:rsidRDefault="00BC7B49">
            <w:pPr>
              <w:jc w:val="both"/>
              <w:rPr>
                <w:rFonts w:ascii="Palatino Linotype" w:eastAsia="Palatino Linotype" w:hAnsi="Palatino Linotype" w:cs="Palatino Linotype"/>
                <w:sz w:val="18"/>
                <w:szCs w:val="18"/>
              </w:rPr>
            </w:pPr>
            <w:r w:rsidRPr="004C37AB">
              <w:rPr>
                <w:rFonts w:ascii="Palatino Linotype" w:eastAsia="Palatino Linotype" w:hAnsi="Palatino Linotype" w:cs="Palatino Linotype"/>
                <w:sz w:val="18"/>
                <w:szCs w:val="18"/>
              </w:rPr>
              <w:t>Inventario de Bienes Inmuebles</w:t>
            </w:r>
          </w:p>
        </w:tc>
        <w:tc>
          <w:tcPr>
            <w:tcW w:w="3454" w:type="dxa"/>
          </w:tcPr>
          <w:p w14:paraId="232D4770" w14:textId="77777777" w:rsidR="00063C0C" w:rsidRPr="004C37AB" w:rsidRDefault="00BC7B49">
            <w:pPr>
              <w:jc w:val="both"/>
              <w:rPr>
                <w:rFonts w:ascii="Palatino Linotype" w:eastAsia="Palatino Linotype" w:hAnsi="Palatino Linotype" w:cs="Palatino Linotype"/>
                <w:sz w:val="18"/>
                <w:szCs w:val="18"/>
              </w:rPr>
            </w:pPr>
            <w:r w:rsidRPr="004C37AB">
              <w:rPr>
                <w:rFonts w:ascii="Palatino Linotype" w:eastAsia="Palatino Linotype" w:hAnsi="Palatino Linotype" w:cs="Palatino Linotype"/>
                <w:sz w:val="18"/>
                <w:szCs w:val="18"/>
              </w:rPr>
              <w:t xml:space="preserve">Inventario de Bienes Inmuebles del 01 de enero al 31 de diciembre de 2022, de la Cuenta Pública 2022, firmado por la </w:t>
            </w:r>
            <w:proofErr w:type="gramStart"/>
            <w:r w:rsidRPr="004C37AB">
              <w:rPr>
                <w:rFonts w:ascii="Palatino Linotype" w:eastAsia="Palatino Linotype" w:hAnsi="Palatino Linotype" w:cs="Palatino Linotype"/>
                <w:sz w:val="18"/>
                <w:szCs w:val="18"/>
              </w:rPr>
              <w:t>Directora</w:t>
            </w:r>
            <w:proofErr w:type="gramEnd"/>
            <w:r w:rsidRPr="004C37AB">
              <w:rPr>
                <w:rFonts w:ascii="Palatino Linotype" w:eastAsia="Palatino Linotype" w:hAnsi="Palatino Linotype" w:cs="Palatino Linotype"/>
                <w:sz w:val="18"/>
                <w:szCs w:val="18"/>
              </w:rPr>
              <w:t>, del Sistema, Tesorero y Contralor Interno del Sistema Municipal DIF.</w:t>
            </w:r>
          </w:p>
        </w:tc>
        <w:tc>
          <w:tcPr>
            <w:tcW w:w="1559" w:type="dxa"/>
          </w:tcPr>
          <w:p w14:paraId="1B1A5F25" w14:textId="77777777" w:rsidR="00063C0C" w:rsidRPr="004C37AB" w:rsidRDefault="00BC7B49">
            <w:pPr>
              <w:jc w:val="center"/>
              <w:rPr>
                <w:rFonts w:ascii="Palatino Linotype" w:eastAsia="Palatino Linotype" w:hAnsi="Palatino Linotype" w:cs="Palatino Linotype"/>
                <w:sz w:val="18"/>
                <w:szCs w:val="18"/>
              </w:rPr>
            </w:pPr>
            <w:r w:rsidRPr="004C37AB">
              <w:rPr>
                <w:rFonts w:ascii="Palatino Linotype" w:eastAsia="Palatino Linotype" w:hAnsi="Palatino Linotype" w:cs="Palatino Linotype"/>
                <w:sz w:val="18"/>
                <w:szCs w:val="18"/>
              </w:rPr>
              <w:t>SI</w:t>
            </w:r>
          </w:p>
        </w:tc>
      </w:tr>
      <w:tr w:rsidR="004C37AB" w:rsidRPr="004C37AB" w14:paraId="75F84CC5" w14:textId="77777777">
        <w:tc>
          <w:tcPr>
            <w:tcW w:w="512" w:type="dxa"/>
          </w:tcPr>
          <w:p w14:paraId="465ACBDD" w14:textId="77777777" w:rsidR="00063C0C" w:rsidRPr="004C37AB" w:rsidRDefault="00BC7B49">
            <w:pPr>
              <w:jc w:val="center"/>
              <w:rPr>
                <w:rFonts w:ascii="Palatino Linotype" w:eastAsia="Palatino Linotype" w:hAnsi="Palatino Linotype" w:cs="Palatino Linotype"/>
                <w:sz w:val="18"/>
                <w:szCs w:val="18"/>
              </w:rPr>
            </w:pPr>
            <w:r w:rsidRPr="004C37AB">
              <w:rPr>
                <w:rFonts w:ascii="Palatino Linotype" w:eastAsia="Palatino Linotype" w:hAnsi="Palatino Linotype" w:cs="Palatino Linotype"/>
                <w:sz w:val="18"/>
                <w:szCs w:val="18"/>
              </w:rPr>
              <w:lastRenderedPageBreak/>
              <w:t>22</w:t>
            </w:r>
          </w:p>
        </w:tc>
        <w:tc>
          <w:tcPr>
            <w:tcW w:w="3259" w:type="dxa"/>
          </w:tcPr>
          <w:p w14:paraId="244BB04F" w14:textId="77777777" w:rsidR="00063C0C" w:rsidRPr="004C37AB" w:rsidRDefault="00BC7B49">
            <w:pPr>
              <w:jc w:val="both"/>
              <w:rPr>
                <w:rFonts w:ascii="Palatino Linotype" w:eastAsia="Palatino Linotype" w:hAnsi="Palatino Linotype" w:cs="Palatino Linotype"/>
                <w:sz w:val="18"/>
                <w:szCs w:val="18"/>
              </w:rPr>
            </w:pPr>
            <w:r w:rsidRPr="004C37AB">
              <w:rPr>
                <w:rFonts w:ascii="Palatino Linotype" w:eastAsia="Palatino Linotype" w:hAnsi="Palatino Linotype" w:cs="Palatino Linotype"/>
                <w:sz w:val="18"/>
                <w:szCs w:val="18"/>
              </w:rPr>
              <w:t>Hoja de Trabajo para la Conciliación Físico Contable de los Bienes Muebles e Inmuebles</w:t>
            </w:r>
          </w:p>
        </w:tc>
        <w:tc>
          <w:tcPr>
            <w:tcW w:w="3454" w:type="dxa"/>
          </w:tcPr>
          <w:p w14:paraId="06B78412" w14:textId="77777777" w:rsidR="00063C0C" w:rsidRPr="004C37AB" w:rsidRDefault="00BC7B49">
            <w:pPr>
              <w:jc w:val="both"/>
              <w:rPr>
                <w:rFonts w:ascii="Palatino Linotype" w:eastAsia="Palatino Linotype" w:hAnsi="Palatino Linotype" w:cs="Palatino Linotype"/>
                <w:sz w:val="18"/>
                <w:szCs w:val="18"/>
              </w:rPr>
            </w:pPr>
            <w:r w:rsidRPr="004C37AB">
              <w:rPr>
                <w:rFonts w:ascii="Palatino Linotype" w:eastAsia="Palatino Linotype" w:hAnsi="Palatino Linotype" w:cs="Palatino Linotype"/>
                <w:sz w:val="18"/>
                <w:szCs w:val="18"/>
              </w:rPr>
              <w:t xml:space="preserve">Hoja de Trabajo para la Conciliación Físico Contable de los Bienes Muebles al 31 de diciembre de 2022, de la Cuenta Pública 2022, firmados por el Tesorero y el </w:t>
            </w:r>
            <w:proofErr w:type="gramStart"/>
            <w:r w:rsidRPr="004C37AB">
              <w:rPr>
                <w:rFonts w:ascii="Palatino Linotype" w:eastAsia="Palatino Linotype" w:hAnsi="Palatino Linotype" w:cs="Palatino Linotype"/>
                <w:sz w:val="18"/>
                <w:szCs w:val="18"/>
              </w:rPr>
              <w:t>Responsable</w:t>
            </w:r>
            <w:proofErr w:type="gramEnd"/>
            <w:r w:rsidRPr="004C37AB">
              <w:rPr>
                <w:rFonts w:ascii="Palatino Linotype" w:eastAsia="Palatino Linotype" w:hAnsi="Palatino Linotype" w:cs="Palatino Linotype"/>
                <w:sz w:val="18"/>
                <w:szCs w:val="18"/>
              </w:rPr>
              <w:t xml:space="preserve"> de Control Patrimonial.</w:t>
            </w:r>
          </w:p>
        </w:tc>
        <w:tc>
          <w:tcPr>
            <w:tcW w:w="1559" w:type="dxa"/>
          </w:tcPr>
          <w:p w14:paraId="495250F3" w14:textId="77777777" w:rsidR="00063C0C" w:rsidRPr="004C37AB" w:rsidRDefault="00BC7B49">
            <w:pPr>
              <w:jc w:val="center"/>
              <w:rPr>
                <w:rFonts w:ascii="Palatino Linotype" w:eastAsia="Palatino Linotype" w:hAnsi="Palatino Linotype" w:cs="Palatino Linotype"/>
                <w:sz w:val="18"/>
                <w:szCs w:val="18"/>
              </w:rPr>
            </w:pPr>
            <w:r w:rsidRPr="004C37AB">
              <w:rPr>
                <w:rFonts w:ascii="Palatino Linotype" w:eastAsia="Palatino Linotype" w:hAnsi="Palatino Linotype" w:cs="Palatino Linotype"/>
                <w:sz w:val="18"/>
                <w:szCs w:val="18"/>
              </w:rPr>
              <w:t>SI</w:t>
            </w:r>
          </w:p>
        </w:tc>
      </w:tr>
      <w:tr w:rsidR="004C37AB" w:rsidRPr="004C37AB" w14:paraId="054BFFB1" w14:textId="77777777">
        <w:tc>
          <w:tcPr>
            <w:tcW w:w="512" w:type="dxa"/>
          </w:tcPr>
          <w:p w14:paraId="51A6213E" w14:textId="77777777" w:rsidR="00063C0C" w:rsidRPr="004C37AB" w:rsidRDefault="00BC7B49">
            <w:pPr>
              <w:jc w:val="center"/>
              <w:rPr>
                <w:rFonts w:ascii="Palatino Linotype" w:eastAsia="Palatino Linotype" w:hAnsi="Palatino Linotype" w:cs="Palatino Linotype"/>
                <w:sz w:val="18"/>
                <w:szCs w:val="18"/>
              </w:rPr>
            </w:pPr>
            <w:r w:rsidRPr="004C37AB">
              <w:rPr>
                <w:rFonts w:ascii="Palatino Linotype" w:eastAsia="Palatino Linotype" w:hAnsi="Palatino Linotype" w:cs="Palatino Linotype"/>
                <w:sz w:val="18"/>
                <w:szCs w:val="18"/>
              </w:rPr>
              <w:t>23</w:t>
            </w:r>
          </w:p>
        </w:tc>
        <w:tc>
          <w:tcPr>
            <w:tcW w:w="3259" w:type="dxa"/>
          </w:tcPr>
          <w:p w14:paraId="6D563524" w14:textId="77777777" w:rsidR="00063C0C" w:rsidRPr="004C37AB" w:rsidRDefault="00BC7B49">
            <w:pPr>
              <w:jc w:val="both"/>
              <w:rPr>
                <w:rFonts w:ascii="Palatino Linotype" w:eastAsia="Palatino Linotype" w:hAnsi="Palatino Linotype" w:cs="Palatino Linotype"/>
                <w:sz w:val="18"/>
                <w:szCs w:val="18"/>
              </w:rPr>
            </w:pPr>
            <w:r w:rsidRPr="004C37AB">
              <w:rPr>
                <w:rFonts w:ascii="Palatino Linotype" w:eastAsia="Palatino Linotype" w:hAnsi="Palatino Linotype" w:cs="Palatino Linotype"/>
                <w:sz w:val="18"/>
                <w:szCs w:val="18"/>
              </w:rPr>
              <w:t>Conciliación Físico Contable de los Bienes Muebles y Bienes Inmuebles</w:t>
            </w:r>
          </w:p>
        </w:tc>
        <w:tc>
          <w:tcPr>
            <w:tcW w:w="3454" w:type="dxa"/>
          </w:tcPr>
          <w:p w14:paraId="1F419C51" w14:textId="77777777" w:rsidR="00063C0C" w:rsidRPr="004C37AB" w:rsidRDefault="00BC7B49">
            <w:pPr>
              <w:jc w:val="both"/>
              <w:rPr>
                <w:rFonts w:ascii="Palatino Linotype" w:eastAsia="Palatino Linotype" w:hAnsi="Palatino Linotype" w:cs="Palatino Linotype"/>
                <w:sz w:val="18"/>
                <w:szCs w:val="18"/>
              </w:rPr>
            </w:pPr>
            <w:r w:rsidRPr="004C37AB">
              <w:rPr>
                <w:rFonts w:ascii="Palatino Linotype" w:eastAsia="Palatino Linotype" w:hAnsi="Palatino Linotype" w:cs="Palatino Linotype"/>
                <w:sz w:val="18"/>
                <w:szCs w:val="18"/>
              </w:rPr>
              <w:t>Conciliación-Físico Contable del Inventario de Bienes Muebles, de fecha 31 de diciembre de 2022, firmados por el Tesorero y Responsable de Control Patrimonial.</w:t>
            </w:r>
          </w:p>
        </w:tc>
        <w:tc>
          <w:tcPr>
            <w:tcW w:w="1559" w:type="dxa"/>
          </w:tcPr>
          <w:p w14:paraId="33169B2E" w14:textId="77777777" w:rsidR="00063C0C" w:rsidRPr="004C37AB" w:rsidRDefault="00BC7B49">
            <w:pPr>
              <w:jc w:val="center"/>
              <w:rPr>
                <w:rFonts w:ascii="Palatino Linotype" w:eastAsia="Palatino Linotype" w:hAnsi="Palatino Linotype" w:cs="Palatino Linotype"/>
                <w:sz w:val="18"/>
                <w:szCs w:val="18"/>
              </w:rPr>
            </w:pPr>
            <w:r w:rsidRPr="004C37AB">
              <w:rPr>
                <w:rFonts w:ascii="Palatino Linotype" w:eastAsia="Palatino Linotype" w:hAnsi="Palatino Linotype" w:cs="Palatino Linotype"/>
                <w:sz w:val="18"/>
                <w:szCs w:val="18"/>
              </w:rPr>
              <w:t>SI</w:t>
            </w:r>
          </w:p>
        </w:tc>
      </w:tr>
      <w:tr w:rsidR="004C37AB" w:rsidRPr="004C37AB" w14:paraId="4FA7B2D9" w14:textId="77777777">
        <w:tc>
          <w:tcPr>
            <w:tcW w:w="512" w:type="dxa"/>
          </w:tcPr>
          <w:p w14:paraId="4F9CE3D2" w14:textId="77777777" w:rsidR="00063C0C" w:rsidRPr="004C37AB" w:rsidRDefault="00BC7B49">
            <w:pPr>
              <w:jc w:val="center"/>
              <w:rPr>
                <w:rFonts w:ascii="Palatino Linotype" w:eastAsia="Palatino Linotype" w:hAnsi="Palatino Linotype" w:cs="Palatino Linotype"/>
                <w:sz w:val="18"/>
                <w:szCs w:val="18"/>
              </w:rPr>
            </w:pPr>
            <w:r w:rsidRPr="004C37AB">
              <w:rPr>
                <w:rFonts w:ascii="Palatino Linotype" w:eastAsia="Palatino Linotype" w:hAnsi="Palatino Linotype" w:cs="Palatino Linotype"/>
                <w:sz w:val="18"/>
                <w:szCs w:val="18"/>
              </w:rPr>
              <w:t>24</w:t>
            </w:r>
          </w:p>
        </w:tc>
        <w:tc>
          <w:tcPr>
            <w:tcW w:w="3259" w:type="dxa"/>
          </w:tcPr>
          <w:p w14:paraId="50DCC3CF" w14:textId="77777777" w:rsidR="00063C0C" w:rsidRPr="004C37AB" w:rsidRDefault="00BC7B49">
            <w:pPr>
              <w:jc w:val="both"/>
              <w:rPr>
                <w:rFonts w:ascii="Palatino Linotype" w:eastAsia="Palatino Linotype" w:hAnsi="Palatino Linotype" w:cs="Palatino Linotype"/>
                <w:sz w:val="18"/>
                <w:szCs w:val="18"/>
              </w:rPr>
            </w:pPr>
            <w:r w:rsidRPr="004C37AB">
              <w:rPr>
                <w:rFonts w:ascii="Palatino Linotype" w:eastAsia="Palatino Linotype" w:hAnsi="Palatino Linotype" w:cs="Palatino Linotype"/>
                <w:sz w:val="18"/>
                <w:szCs w:val="18"/>
              </w:rPr>
              <w:t>Reporte de Altas y Bajas de Bienes Inmuebles</w:t>
            </w:r>
          </w:p>
        </w:tc>
        <w:tc>
          <w:tcPr>
            <w:tcW w:w="3454" w:type="dxa"/>
          </w:tcPr>
          <w:p w14:paraId="4050B1D8" w14:textId="77777777" w:rsidR="00063C0C" w:rsidRPr="004C37AB" w:rsidRDefault="00BC7B49">
            <w:pPr>
              <w:jc w:val="both"/>
              <w:rPr>
                <w:rFonts w:ascii="Palatino Linotype" w:eastAsia="Palatino Linotype" w:hAnsi="Palatino Linotype" w:cs="Palatino Linotype"/>
                <w:sz w:val="18"/>
                <w:szCs w:val="18"/>
              </w:rPr>
            </w:pPr>
            <w:r w:rsidRPr="004C37AB">
              <w:rPr>
                <w:rFonts w:ascii="Palatino Linotype" w:eastAsia="Palatino Linotype" w:hAnsi="Palatino Linotype" w:cs="Palatino Linotype"/>
                <w:sz w:val="18"/>
                <w:szCs w:val="18"/>
              </w:rPr>
              <w:t>Reporte de Altas y Bajas de Bienes Inmuebles del periodo comprendido del 01 de enero al 31 de diciembre de 2022, de la Cuenta Pública 2022, firmado por el Tesorero y la Titular de Patrimonio.</w:t>
            </w:r>
          </w:p>
        </w:tc>
        <w:tc>
          <w:tcPr>
            <w:tcW w:w="1559" w:type="dxa"/>
          </w:tcPr>
          <w:p w14:paraId="72C3768B" w14:textId="77777777" w:rsidR="00063C0C" w:rsidRPr="004C37AB" w:rsidRDefault="00BC7B49">
            <w:pPr>
              <w:jc w:val="center"/>
              <w:rPr>
                <w:rFonts w:ascii="Palatino Linotype" w:eastAsia="Palatino Linotype" w:hAnsi="Palatino Linotype" w:cs="Palatino Linotype"/>
                <w:sz w:val="18"/>
                <w:szCs w:val="18"/>
              </w:rPr>
            </w:pPr>
            <w:r w:rsidRPr="004C37AB">
              <w:rPr>
                <w:rFonts w:ascii="Palatino Linotype" w:eastAsia="Palatino Linotype" w:hAnsi="Palatino Linotype" w:cs="Palatino Linotype"/>
                <w:sz w:val="18"/>
                <w:szCs w:val="18"/>
              </w:rPr>
              <w:t>SI</w:t>
            </w:r>
          </w:p>
        </w:tc>
      </w:tr>
      <w:tr w:rsidR="00063C0C" w:rsidRPr="004C37AB" w14:paraId="42EF35E7" w14:textId="77777777">
        <w:tc>
          <w:tcPr>
            <w:tcW w:w="512" w:type="dxa"/>
          </w:tcPr>
          <w:p w14:paraId="6F850E83" w14:textId="77777777" w:rsidR="00063C0C" w:rsidRPr="004C37AB" w:rsidRDefault="00BC7B49">
            <w:pPr>
              <w:jc w:val="center"/>
              <w:rPr>
                <w:rFonts w:ascii="Palatino Linotype" w:eastAsia="Palatino Linotype" w:hAnsi="Palatino Linotype" w:cs="Palatino Linotype"/>
                <w:sz w:val="18"/>
                <w:szCs w:val="18"/>
              </w:rPr>
            </w:pPr>
            <w:r w:rsidRPr="004C37AB">
              <w:rPr>
                <w:rFonts w:ascii="Palatino Linotype" w:eastAsia="Palatino Linotype" w:hAnsi="Palatino Linotype" w:cs="Palatino Linotype"/>
                <w:sz w:val="18"/>
                <w:szCs w:val="18"/>
              </w:rPr>
              <w:t>25</w:t>
            </w:r>
          </w:p>
        </w:tc>
        <w:tc>
          <w:tcPr>
            <w:tcW w:w="3259" w:type="dxa"/>
          </w:tcPr>
          <w:p w14:paraId="5E8AB611" w14:textId="77777777" w:rsidR="00063C0C" w:rsidRPr="004C37AB" w:rsidRDefault="00BC7B49">
            <w:pPr>
              <w:jc w:val="both"/>
              <w:rPr>
                <w:rFonts w:ascii="Palatino Linotype" w:eastAsia="Palatino Linotype" w:hAnsi="Palatino Linotype" w:cs="Palatino Linotype"/>
                <w:sz w:val="18"/>
                <w:szCs w:val="18"/>
              </w:rPr>
            </w:pPr>
            <w:r w:rsidRPr="004C37AB">
              <w:rPr>
                <w:rFonts w:ascii="Palatino Linotype" w:eastAsia="Palatino Linotype" w:hAnsi="Palatino Linotype" w:cs="Palatino Linotype"/>
                <w:sz w:val="18"/>
                <w:szCs w:val="18"/>
              </w:rPr>
              <w:t>Reporte de Altas y Bajas de Bienes Muebles</w:t>
            </w:r>
          </w:p>
        </w:tc>
        <w:tc>
          <w:tcPr>
            <w:tcW w:w="3454" w:type="dxa"/>
          </w:tcPr>
          <w:p w14:paraId="0A779B65" w14:textId="77777777" w:rsidR="00063C0C" w:rsidRPr="004C37AB" w:rsidRDefault="00BC7B49">
            <w:pPr>
              <w:jc w:val="both"/>
              <w:rPr>
                <w:rFonts w:ascii="Palatino Linotype" w:eastAsia="Palatino Linotype" w:hAnsi="Palatino Linotype" w:cs="Palatino Linotype"/>
                <w:sz w:val="18"/>
                <w:szCs w:val="18"/>
              </w:rPr>
            </w:pPr>
            <w:r w:rsidRPr="004C37AB">
              <w:rPr>
                <w:rFonts w:ascii="Palatino Linotype" w:eastAsia="Palatino Linotype" w:hAnsi="Palatino Linotype" w:cs="Palatino Linotype"/>
                <w:sz w:val="18"/>
                <w:szCs w:val="18"/>
              </w:rPr>
              <w:t>Reporte de Altas y Bajas de Bienes Muebles del periodo comprendido del 01 de enero al 31 de diciembre de 2022, de la Cuenta Pública 2022, firmado por el Tesorero y la Titular de Patrimonio.</w:t>
            </w:r>
          </w:p>
        </w:tc>
        <w:tc>
          <w:tcPr>
            <w:tcW w:w="1559" w:type="dxa"/>
          </w:tcPr>
          <w:p w14:paraId="299136C7" w14:textId="77777777" w:rsidR="00063C0C" w:rsidRPr="004C37AB" w:rsidRDefault="00BC7B49">
            <w:pPr>
              <w:jc w:val="center"/>
              <w:rPr>
                <w:rFonts w:ascii="Palatino Linotype" w:eastAsia="Palatino Linotype" w:hAnsi="Palatino Linotype" w:cs="Palatino Linotype"/>
                <w:sz w:val="18"/>
                <w:szCs w:val="18"/>
              </w:rPr>
            </w:pPr>
            <w:r w:rsidRPr="004C37AB">
              <w:rPr>
                <w:rFonts w:ascii="Palatino Linotype" w:eastAsia="Palatino Linotype" w:hAnsi="Palatino Linotype" w:cs="Palatino Linotype"/>
                <w:sz w:val="18"/>
                <w:szCs w:val="18"/>
              </w:rPr>
              <w:t>SI</w:t>
            </w:r>
          </w:p>
        </w:tc>
      </w:tr>
    </w:tbl>
    <w:p w14:paraId="6DF3AEF0" w14:textId="77777777" w:rsidR="00063C0C" w:rsidRPr="004C37AB" w:rsidRDefault="00063C0C">
      <w:pPr>
        <w:pBdr>
          <w:top w:val="nil"/>
          <w:left w:val="nil"/>
          <w:bottom w:val="nil"/>
          <w:right w:val="nil"/>
          <w:between w:val="nil"/>
        </w:pBdr>
        <w:spacing w:line="360" w:lineRule="auto"/>
        <w:ind w:left="720"/>
        <w:jc w:val="both"/>
        <w:rPr>
          <w:rFonts w:ascii="Palatino Linotype" w:eastAsia="Palatino Linotype" w:hAnsi="Palatino Linotype" w:cs="Palatino Linotype"/>
          <w:b/>
          <w:sz w:val="22"/>
          <w:szCs w:val="22"/>
        </w:rPr>
      </w:pPr>
    </w:p>
    <w:p w14:paraId="388B2D17" w14:textId="77777777" w:rsidR="00063C0C" w:rsidRPr="004C37AB" w:rsidRDefault="00BC7B49">
      <w:pPr>
        <w:numPr>
          <w:ilvl w:val="0"/>
          <w:numId w:val="14"/>
        </w:numPr>
        <w:pBdr>
          <w:top w:val="nil"/>
          <w:left w:val="nil"/>
          <w:bottom w:val="nil"/>
          <w:right w:val="nil"/>
          <w:between w:val="nil"/>
        </w:pBdr>
        <w:spacing w:line="360" w:lineRule="auto"/>
        <w:jc w:val="both"/>
        <w:rPr>
          <w:rFonts w:ascii="Palatino Linotype" w:eastAsia="Palatino Linotype" w:hAnsi="Palatino Linotype" w:cs="Palatino Linotype"/>
          <w:b/>
          <w:sz w:val="22"/>
          <w:szCs w:val="22"/>
        </w:rPr>
      </w:pPr>
      <w:r w:rsidRPr="004C37AB">
        <w:rPr>
          <w:rFonts w:ascii="Palatino Linotype" w:eastAsia="Palatino Linotype" w:hAnsi="Palatino Linotype" w:cs="Palatino Linotype"/>
          <w:b/>
          <w:sz w:val="22"/>
          <w:szCs w:val="22"/>
        </w:rPr>
        <w:t>Módulo 3 “Información programática”:</w:t>
      </w:r>
    </w:p>
    <w:p w14:paraId="4E4DA797" w14:textId="77777777" w:rsidR="00063C0C" w:rsidRPr="004C37AB" w:rsidRDefault="00BC7B49">
      <w:pPr>
        <w:numPr>
          <w:ilvl w:val="0"/>
          <w:numId w:val="10"/>
        </w:numPr>
        <w:pBdr>
          <w:top w:val="nil"/>
          <w:left w:val="nil"/>
          <w:bottom w:val="nil"/>
          <w:right w:val="nil"/>
          <w:between w:val="nil"/>
        </w:pBdr>
        <w:spacing w:line="360" w:lineRule="auto"/>
        <w:jc w:val="both"/>
        <w:rPr>
          <w:rFonts w:ascii="Palatino Linotype" w:eastAsia="Palatino Linotype" w:hAnsi="Palatino Linotype" w:cs="Palatino Linotype"/>
          <w:sz w:val="22"/>
          <w:szCs w:val="22"/>
          <w:u w:val="single"/>
        </w:rPr>
      </w:pPr>
      <w:r w:rsidRPr="004C37AB">
        <w:rPr>
          <w:rFonts w:ascii="Palatino Linotype" w:eastAsia="Palatino Linotype" w:hAnsi="Palatino Linotype" w:cs="Palatino Linotype"/>
          <w:sz w:val="22"/>
          <w:szCs w:val="22"/>
          <w:u w:val="single"/>
        </w:rPr>
        <w:t xml:space="preserve">Submódulo Información programática </w:t>
      </w:r>
    </w:p>
    <w:p w14:paraId="14233CB3" w14:textId="77777777" w:rsidR="00063C0C" w:rsidRPr="004C37AB" w:rsidRDefault="00063C0C">
      <w:pPr>
        <w:spacing w:line="360" w:lineRule="auto"/>
        <w:jc w:val="both"/>
        <w:rPr>
          <w:rFonts w:ascii="Palatino Linotype" w:eastAsia="Palatino Linotype" w:hAnsi="Palatino Linotype" w:cs="Palatino Linotype"/>
          <w:sz w:val="22"/>
          <w:szCs w:val="22"/>
        </w:rPr>
      </w:pPr>
    </w:p>
    <w:tbl>
      <w:tblPr>
        <w:tblStyle w:val="aff1"/>
        <w:tblW w:w="878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2"/>
        <w:gridCol w:w="3259"/>
        <w:gridCol w:w="3454"/>
        <w:gridCol w:w="1559"/>
      </w:tblGrid>
      <w:tr w:rsidR="004C37AB" w:rsidRPr="004C37AB" w14:paraId="7535AEF0" w14:textId="77777777">
        <w:tc>
          <w:tcPr>
            <w:tcW w:w="512" w:type="dxa"/>
            <w:shd w:val="clear" w:color="auto" w:fill="E5B9B7"/>
          </w:tcPr>
          <w:p w14:paraId="26DC67A2" w14:textId="77777777" w:rsidR="00063C0C" w:rsidRPr="004C37AB" w:rsidRDefault="00BC7B49">
            <w:pPr>
              <w:jc w:val="center"/>
              <w:rPr>
                <w:rFonts w:ascii="Palatino Linotype" w:eastAsia="Palatino Linotype" w:hAnsi="Palatino Linotype" w:cs="Palatino Linotype"/>
                <w:b/>
                <w:sz w:val="18"/>
                <w:szCs w:val="18"/>
              </w:rPr>
            </w:pPr>
            <w:r w:rsidRPr="004C37AB">
              <w:rPr>
                <w:rFonts w:ascii="Palatino Linotype" w:eastAsia="Palatino Linotype" w:hAnsi="Palatino Linotype" w:cs="Palatino Linotype"/>
                <w:b/>
                <w:sz w:val="18"/>
                <w:szCs w:val="18"/>
              </w:rPr>
              <w:t>No</w:t>
            </w:r>
          </w:p>
        </w:tc>
        <w:tc>
          <w:tcPr>
            <w:tcW w:w="3259" w:type="dxa"/>
            <w:shd w:val="clear" w:color="auto" w:fill="E5B9B7"/>
          </w:tcPr>
          <w:p w14:paraId="70808C10" w14:textId="77777777" w:rsidR="00063C0C" w:rsidRPr="004C37AB" w:rsidRDefault="00BC7B49">
            <w:pPr>
              <w:jc w:val="center"/>
              <w:rPr>
                <w:rFonts w:ascii="Palatino Linotype" w:eastAsia="Palatino Linotype" w:hAnsi="Palatino Linotype" w:cs="Palatino Linotype"/>
                <w:b/>
                <w:sz w:val="18"/>
                <w:szCs w:val="18"/>
              </w:rPr>
            </w:pPr>
            <w:r w:rsidRPr="004C37AB">
              <w:rPr>
                <w:rFonts w:ascii="Palatino Linotype" w:eastAsia="Palatino Linotype" w:hAnsi="Palatino Linotype" w:cs="Palatino Linotype"/>
                <w:b/>
                <w:sz w:val="18"/>
                <w:szCs w:val="18"/>
              </w:rPr>
              <w:t>Documentación que integra la cuenta pública 2022.</w:t>
            </w:r>
          </w:p>
        </w:tc>
        <w:tc>
          <w:tcPr>
            <w:tcW w:w="3454" w:type="dxa"/>
            <w:shd w:val="clear" w:color="auto" w:fill="E5B9B7"/>
          </w:tcPr>
          <w:p w14:paraId="0E8A3654" w14:textId="77777777" w:rsidR="00063C0C" w:rsidRPr="004C37AB" w:rsidRDefault="00BC7B49">
            <w:pPr>
              <w:jc w:val="center"/>
              <w:rPr>
                <w:rFonts w:ascii="Palatino Linotype" w:eastAsia="Palatino Linotype" w:hAnsi="Palatino Linotype" w:cs="Palatino Linotype"/>
                <w:b/>
                <w:sz w:val="18"/>
                <w:szCs w:val="18"/>
              </w:rPr>
            </w:pPr>
            <w:r w:rsidRPr="004C37AB">
              <w:rPr>
                <w:rFonts w:ascii="Palatino Linotype" w:eastAsia="Palatino Linotype" w:hAnsi="Palatino Linotype" w:cs="Palatino Linotype"/>
                <w:b/>
                <w:sz w:val="18"/>
                <w:szCs w:val="18"/>
              </w:rPr>
              <w:t>Información Entregada en respuesta</w:t>
            </w:r>
          </w:p>
        </w:tc>
        <w:tc>
          <w:tcPr>
            <w:tcW w:w="1559" w:type="dxa"/>
            <w:shd w:val="clear" w:color="auto" w:fill="E5B9B7"/>
          </w:tcPr>
          <w:p w14:paraId="6752F95F" w14:textId="77777777" w:rsidR="00063C0C" w:rsidRPr="004C37AB" w:rsidRDefault="00BC7B49">
            <w:pPr>
              <w:jc w:val="center"/>
              <w:rPr>
                <w:rFonts w:ascii="Palatino Linotype" w:eastAsia="Palatino Linotype" w:hAnsi="Palatino Linotype" w:cs="Palatino Linotype"/>
                <w:b/>
                <w:sz w:val="18"/>
                <w:szCs w:val="18"/>
              </w:rPr>
            </w:pPr>
            <w:r w:rsidRPr="004C37AB">
              <w:rPr>
                <w:rFonts w:ascii="Palatino Linotype" w:eastAsia="Palatino Linotype" w:hAnsi="Palatino Linotype" w:cs="Palatino Linotype"/>
                <w:b/>
                <w:sz w:val="18"/>
                <w:szCs w:val="18"/>
              </w:rPr>
              <w:t>¿Colma?</w:t>
            </w:r>
          </w:p>
        </w:tc>
      </w:tr>
      <w:tr w:rsidR="004C37AB" w:rsidRPr="004C37AB" w14:paraId="5A087A26" w14:textId="77777777">
        <w:tc>
          <w:tcPr>
            <w:tcW w:w="512" w:type="dxa"/>
          </w:tcPr>
          <w:p w14:paraId="27852FF0" w14:textId="77777777" w:rsidR="00063C0C" w:rsidRPr="004C37AB" w:rsidRDefault="00BC7B49">
            <w:pPr>
              <w:jc w:val="center"/>
              <w:rPr>
                <w:rFonts w:ascii="Palatino Linotype" w:eastAsia="Palatino Linotype" w:hAnsi="Palatino Linotype" w:cs="Palatino Linotype"/>
                <w:sz w:val="18"/>
                <w:szCs w:val="18"/>
              </w:rPr>
            </w:pPr>
            <w:r w:rsidRPr="004C37AB">
              <w:rPr>
                <w:rFonts w:ascii="Palatino Linotype" w:eastAsia="Palatino Linotype" w:hAnsi="Palatino Linotype" w:cs="Palatino Linotype"/>
                <w:sz w:val="18"/>
                <w:szCs w:val="18"/>
              </w:rPr>
              <w:t>26</w:t>
            </w:r>
          </w:p>
        </w:tc>
        <w:tc>
          <w:tcPr>
            <w:tcW w:w="3259" w:type="dxa"/>
          </w:tcPr>
          <w:p w14:paraId="3B8CE2AE" w14:textId="77777777" w:rsidR="00063C0C" w:rsidRPr="004C37AB" w:rsidRDefault="00BC7B49">
            <w:pPr>
              <w:jc w:val="both"/>
              <w:rPr>
                <w:rFonts w:ascii="Palatino Linotype" w:eastAsia="Palatino Linotype" w:hAnsi="Palatino Linotype" w:cs="Palatino Linotype"/>
                <w:sz w:val="18"/>
                <w:szCs w:val="18"/>
              </w:rPr>
            </w:pPr>
            <w:r w:rsidRPr="004C37AB">
              <w:rPr>
                <w:rFonts w:ascii="Palatino Linotype" w:eastAsia="Palatino Linotype" w:hAnsi="Palatino Linotype" w:cs="Palatino Linotype"/>
                <w:sz w:val="18"/>
                <w:szCs w:val="18"/>
              </w:rPr>
              <w:t>Avance Trimestral de Metas de Actividad por Proyecto del 2022.</w:t>
            </w:r>
          </w:p>
        </w:tc>
        <w:tc>
          <w:tcPr>
            <w:tcW w:w="3454" w:type="dxa"/>
          </w:tcPr>
          <w:p w14:paraId="26E0F48B" w14:textId="77777777" w:rsidR="00063C0C" w:rsidRPr="004C37AB" w:rsidRDefault="00BC7B49">
            <w:pPr>
              <w:jc w:val="both"/>
              <w:rPr>
                <w:rFonts w:ascii="Palatino Linotype" w:eastAsia="Palatino Linotype" w:hAnsi="Palatino Linotype" w:cs="Palatino Linotype"/>
                <w:sz w:val="18"/>
                <w:szCs w:val="18"/>
              </w:rPr>
            </w:pPr>
            <w:r w:rsidRPr="004C37AB">
              <w:rPr>
                <w:rFonts w:ascii="Palatino Linotype" w:eastAsia="Palatino Linotype" w:hAnsi="Palatino Linotype" w:cs="Palatino Linotype"/>
                <w:sz w:val="18"/>
                <w:szCs w:val="18"/>
              </w:rPr>
              <w:t xml:space="preserve">Conforme los lineamientos del OSFEM, se debió entregar un archivo en formato </w:t>
            </w:r>
            <w:proofErr w:type="spellStart"/>
            <w:r w:rsidRPr="004C37AB">
              <w:rPr>
                <w:rFonts w:ascii="Palatino Linotype" w:eastAsia="Palatino Linotype" w:hAnsi="Palatino Linotype" w:cs="Palatino Linotype"/>
                <w:sz w:val="18"/>
                <w:szCs w:val="18"/>
              </w:rPr>
              <w:t>txt</w:t>
            </w:r>
            <w:proofErr w:type="spellEnd"/>
            <w:r w:rsidRPr="004C37AB">
              <w:rPr>
                <w:rFonts w:ascii="Palatino Linotype" w:eastAsia="Palatino Linotype" w:hAnsi="Palatino Linotype" w:cs="Palatino Linotype"/>
                <w:sz w:val="18"/>
                <w:szCs w:val="18"/>
              </w:rPr>
              <w:t>, bajo la nomenclatura “AM0000202204”.</w:t>
            </w:r>
          </w:p>
          <w:p w14:paraId="1F124F57" w14:textId="77777777" w:rsidR="00063C0C" w:rsidRPr="004C37AB" w:rsidRDefault="00063C0C">
            <w:pPr>
              <w:jc w:val="both"/>
              <w:rPr>
                <w:rFonts w:ascii="Palatino Linotype" w:eastAsia="Palatino Linotype" w:hAnsi="Palatino Linotype" w:cs="Palatino Linotype"/>
                <w:sz w:val="18"/>
                <w:szCs w:val="18"/>
              </w:rPr>
            </w:pPr>
          </w:p>
          <w:p w14:paraId="1C7A8417" w14:textId="77777777" w:rsidR="00063C0C" w:rsidRPr="004C37AB" w:rsidRDefault="00BC7B49">
            <w:pPr>
              <w:jc w:val="both"/>
              <w:rPr>
                <w:rFonts w:ascii="Palatino Linotype" w:eastAsia="Palatino Linotype" w:hAnsi="Palatino Linotype" w:cs="Palatino Linotype"/>
                <w:sz w:val="18"/>
                <w:szCs w:val="18"/>
              </w:rPr>
            </w:pPr>
            <w:r w:rsidRPr="004C37AB">
              <w:rPr>
                <w:rFonts w:ascii="Palatino Linotype" w:eastAsia="Palatino Linotype" w:hAnsi="Palatino Linotype" w:cs="Palatino Linotype"/>
                <w:sz w:val="18"/>
                <w:szCs w:val="18"/>
              </w:rPr>
              <w:t xml:space="preserve">En el caso, se entregó un archivo </w:t>
            </w:r>
            <w:proofErr w:type="spellStart"/>
            <w:r w:rsidRPr="004C37AB">
              <w:rPr>
                <w:rFonts w:ascii="Palatino Linotype" w:eastAsia="Palatino Linotype" w:hAnsi="Palatino Linotype" w:cs="Palatino Linotype"/>
                <w:sz w:val="18"/>
                <w:szCs w:val="18"/>
              </w:rPr>
              <w:t>txt</w:t>
            </w:r>
            <w:proofErr w:type="spellEnd"/>
            <w:r w:rsidRPr="004C37AB">
              <w:rPr>
                <w:rFonts w:ascii="Palatino Linotype" w:eastAsia="Palatino Linotype" w:hAnsi="Palatino Linotype" w:cs="Palatino Linotype"/>
                <w:sz w:val="18"/>
                <w:szCs w:val="18"/>
              </w:rPr>
              <w:t xml:space="preserve"> con la nomenclatura “</w:t>
            </w:r>
            <w:r w:rsidRPr="004C37AB">
              <w:rPr>
                <w:rFonts w:ascii="Palatino Linotype" w:eastAsia="Palatino Linotype" w:hAnsi="Palatino Linotype" w:cs="Palatino Linotype"/>
                <w:b/>
                <w:i/>
                <w:sz w:val="18"/>
                <w:szCs w:val="18"/>
              </w:rPr>
              <w:t xml:space="preserve">AM3098202204” </w:t>
            </w:r>
            <w:r w:rsidRPr="004C37AB">
              <w:rPr>
                <w:rFonts w:ascii="Palatino Linotype" w:eastAsia="Palatino Linotype" w:hAnsi="Palatino Linotype" w:cs="Palatino Linotype"/>
                <w:sz w:val="18"/>
                <w:szCs w:val="18"/>
              </w:rPr>
              <w:t xml:space="preserve">que consiste en un archivo en formato </w:t>
            </w:r>
            <w:proofErr w:type="spellStart"/>
            <w:r w:rsidRPr="004C37AB">
              <w:rPr>
                <w:rFonts w:ascii="Palatino Linotype" w:eastAsia="Palatino Linotype" w:hAnsi="Palatino Linotype" w:cs="Palatino Linotype"/>
                <w:sz w:val="18"/>
                <w:szCs w:val="18"/>
              </w:rPr>
              <w:t>txt</w:t>
            </w:r>
            <w:proofErr w:type="spellEnd"/>
            <w:r w:rsidRPr="004C37AB">
              <w:rPr>
                <w:rFonts w:ascii="Palatino Linotype" w:eastAsia="Palatino Linotype" w:hAnsi="Palatino Linotype" w:cs="Palatino Linotype"/>
                <w:sz w:val="18"/>
                <w:szCs w:val="18"/>
              </w:rPr>
              <w:t>, que contiene datos en forma de texto sobre diversos conceptos (gestión de apoyos con instituciones y personas; actualización de las políticas públicas municipales mediante mecanismos e instrumentos de participación, entre otros).</w:t>
            </w:r>
          </w:p>
          <w:p w14:paraId="232A24C6" w14:textId="77777777" w:rsidR="00063C0C" w:rsidRPr="004C37AB" w:rsidRDefault="00063C0C">
            <w:pPr>
              <w:jc w:val="both"/>
              <w:rPr>
                <w:rFonts w:ascii="Palatino Linotype" w:eastAsia="Palatino Linotype" w:hAnsi="Palatino Linotype" w:cs="Palatino Linotype"/>
                <w:sz w:val="18"/>
                <w:szCs w:val="18"/>
              </w:rPr>
            </w:pPr>
          </w:p>
        </w:tc>
        <w:tc>
          <w:tcPr>
            <w:tcW w:w="1559" w:type="dxa"/>
          </w:tcPr>
          <w:p w14:paraId="22D17F2C" w14:textId="77777777" w:rsidR="00063C0C" w:rsidRPr="004C37AB" w:rsidRDefault="00BC7B49">
            <w:pPr>
              <w:jc w:val="both"/>
              <w:rPr>
                <w:rFonts w:ascii="Palatino Linotype" w:eastAsia="Palatino Linotype" w:hAnsi="Palatino Linotype" w:cs="Palatino Linotype"/>
                <w:sz w:val="18"/>
                <w:szCs w:val="18"/>
              </w:rPr>
            </w:pPr>
            <w:r w:rsidRPr="004C37AB">
              <w:rPr>
                <w:rFonts w:ascii="Palatino Linotype" w:eastAsia="Palatino Linotype" w:hAnsi="Palatino Linotype" w:cs="Palatino Linotype"/>
                <w:sz w:val="18"/>
                <w:szCs w:val="18"/>
              </w:rPr>
              <w:t xml:space="preserve">SI, se mandó el formato </w:t>
            </w:r>
            <w:proofErr w:type="spellStart"/>
            <w:r w:rsidRPr="004C37AB">
              <w:rPr>
                <w:rFonts w:ascii="Palatino Linotype" w:eastAsia="Palatino Linotype" w:hAnsi="Palatino Linotype" w:cs="Palatino Linotype"/>
                <w:sz w:val="18"/>
                <w:szCs w:val="18"/>
              </w:rPr>
              <w:t>txt</w:t>
            </w:r>
            <w:proofErr w:type="spellEnd"/>
            <w:r w:rsidRPr="004C37AB">
              <w:rPr>
                <w:rFonts w:ascii="Palatino Linotype" w:eastAsia="Palatino Linotype" w:hAnsi="Palatino Linotype" w:cs="Palatino Linotype"/>
                <w:sz w:val="18"/>
                <w:szCs w:val="18"/>
              </w:rPr>
              <w:t xml:space="preserve"> que se entrega al OSFEM.</w:t>
            </w:r>
          </w:p>
        </w:tc>
      </w:tr>
      <w:tr w:rsidR="004C37AB" w:rsidRPr="004C37AB" w14:paraId="10CDA5A8" w14:textId="77777777">
        <w:tc>
          <w:tcPr>
            <w:tcW w:w="512" w:type="dxa"/>
          </w:tcPr>
          <w:p w14:paraId="1242E25E" w14:textId="77777777" w:rsidR="00063C0C" w:rsidRPr="004C37AB" w:rsidRDefault="00BC7B49">
            <w:pPr>
              <w:jc w:val="center"/>
              <w:rPr>
                <w:rFonts w:ascii="Palatino Linotype" w:eastAsia="Palatino Linotype" w:hAnsi="Palatino Linotype" w:cs="Palatino Linotype"/>
                <w:sz w:val="18"/>
                <w:szCs w:val="18"/>
              </w:rPr>
            </w:pPr>
            <w:r w:rsidRPr="004C37AB">
              <w:rPr>
                <w:rFonts w:ascii="Palatino Linotype" w:eastAsia="Palatino Linotype" w:hAnsi="Palatino Linotype" w:cs="Palatino Linotype"/>
                <w:sz w:val="18"/>
                <w:szCs w:val="18"/>
              </w:rPr>
              <w:lastRenderedPageBreak/>
              <w:t>27</w:t>
            </w:r>
          </w:p>
        </w:tc>
        <w:tc>
          <w:tcPr>
            <w:tcW w:w="3259" w:type="dxa"/>
          </w:tcPr>
          <w:p w14:paraId="2AF2EC78" w14:textId="77777777" w:rsidR="00063C0C" w:rsidRPr="004C37AB" w:rsidRDefault="00BC7B49">
            <w:pPr>
              <w:jc w:val="both"/>
              <w:rPr>
                <w:rFonts w:ascii="Palatino Linotype" w:eastAsia="Palatino Linotype" w:hAnsi="Palatino Linotype" w:cs="Palatino Linotype"/>
                <w:sz w:val="18"/>
                <w:szCs w:val="18"/>
              </w:rPr>
            </w:pPr>
            <w:r w:rsidRPr="004C37AB">
              <w:rPr>
                <w:rFonts w:ascii="Palatino Linotype" w:eastAsia="Palatino Linotype" w:hAnsi="Palatino Linotype" w:cs="Palatino Linotype"/>
                <w:sz w:val="18"/>
                <w:szCs w:val="18"/>
              </w:rPr>
              <w:t>Actas del Órgano Máximo en la que se autorizan las modificaciones al Presupuesto Aprobado del ejercicio 2022.</w:t>
            </w:r>
          </w:p>
        </w:tc>
        <w:tc>
          <w:tcPr>
            <w:tcW w:w="3454" w:type="dxa"/>
          </w:tcPr>
          <w:p w14:paraId="44667389" w14:textId="77777777" w:rsidR="00063C0C" w:rsidRPr="004C37AB" w:rsidRDefault="00BC7B49">
            <w:pPr>
              <w:jc w:val="both"/>
              <w:rPr>
                <w:rFonts w:ascii="Palatino Linotype" w:eastAsia="Palatino Linotype" w:hAnsi="Palatino Linotype" w:cs="Palatino Linotype"/>
                <w:sz w:val="18"/>
                <w:szCs w:val="18"/>
              </w:rPr>
            </w:pPr>
            <w:r w:rsidRPr="004C37AB">
              <w:rPr>
                <w:rFonts w:ascii="Palatino Linotype" w:eastAsia="Palatino Linotype" w:hAnsi="Palatino Linotype" w:cs="Palatino Linotype"/>
                <w:sz w:val="18"/>
                <w:szCs w:val="18"/>
              </w:rPr>
              <w:t>Se entregó un archivo que se guardó con la nomenclatura “AGAMPA2022”, que contiene el Acta de la</w:t>
            </w:r>
            <w:r w:rsidRPr="004C37AB">
              <w:rPr>
                <w:rFonts w:ascii="Palatino Linotype" w:eastAsia="Palatino Linotype" w:hAnsi="Palatino Linotype" w:cs="Palatino Linotype"/>
                <w:i/>
                <w:sz w:val="18"/>
                <w:szCs w:val="18"/>
              </w:rPr>
              <w:t xml:space="preserve"> </w:t>
            </w:r>
            <w:r w:rsidRPr="004C37AB">
              <w:rPr>
                <w:rFonts w:ascii="Palatino Linotype" w:eastAsia="Palatino Linotype" w:hAnsi="Palatino Linotype" w:cs="Palatino Linotype"/>
                <w:sz w:val="18"/>
                <w:szCs w:val="18"/>
              </w:rPr>
              <w:t>Sexta Sesión Extraordinaria de fecha veintidós de diciembre de dos mil veintidós de la Junta de Gobierno del Sistema Municipal para el Desarrollo Integral de la Familia de Nicolás Romero, en la que se llevó a cabo la propuesta y en su caso aprobación para las transferencias presupuestales del ejercicio fiscal 2022.</w:t>
            </w:r>
          </w:p>
        </w:tc>
        <w:tc>
          <w:tcPr>
            <w:tcW w:w="1559" w:type="dxa"/>
          </w:tcPr>
          <w:p w14:paraId="296B3499" w14:textId="77777777" w:rsidR="00063C0C" w:rsidRPr="004C37AB" w:rsidRDefault="00BC7B49">
            <w:pPr>
              <w:jc w:val="both"/>
              <w:rPr>
                <w:rFonts w:ascii="Palatino Linotype" w:eastAsia="Palatino Linotype" w:hAnsi="Palatino Linotype" w:cs="Palatino Linotype"/>
                <w:sz w:val="18"/>
                <w:szCs w:val="18"/>
              </w:rPr>
            </w:pPr>
            <w:r w:rsidRPr="004C37AB">
              <w:rPr>
                <w:rFonts w:ascii="Palatino Linotype" w:eastAsia="Palatino Linotype" w:hAnsi="Palatino Linotype" w:cs="Palatino Linotype"/>
                <w:sz w:val="18"/>
                <w:szCs w:val="18"/>
              </w:rPr>
              <w:t xml:space="preserve">SI, ya que se entregó el acta en la que el órgano máximo del Sujeto Obligado llevó a cabo modificaciones al presupuesto aprobado en 2022 y entregó bajo la nomenclatura que señalan los lineamientos del OSFEM. </w:t>
            </w:r>
          </w:p>
        </w:tc>
      </w:tr>
      <w:tr w:rsidR="00063C0C" w:rsidRPr="004C37AB" w14:paraId="1E4CD832" w14:textId="77777777">
        <w:tc>
          <w:tcPr>
            <w:tcW w:w="512" w:type="dxa"/>
          </w:tcPr>
          <w:p w14:paraId="3C58C9DD" w14:textId="77777777" w:rsidR="00063C0C" w:rsidRPr="004C37AB" w:rsidRDefault="00BC7B49">
            <w:pPr>
              <w:jc w:val="center"/>
              <w:rPr>
                <w:rFonts w:ascii="Palatino Linotype" w:eastAsia="Palatino Linotype" w:hAnsi="Palatino Linotype" w:cs="Palatino Linotype"/>
                <w:sz w:val="18"/>
                <w:szCs w:val="18"/>
              </w:rPr>
            </w:pPr>
            <w:r w:rsidRPr="004C37AB">
              <w:rPr>
                <w:rFonts w:ascii="Palatino Linotype" w:eastAsia="Palatino Linotype" w:hAnsi="Palatino Linotype" w:cs="Palatino Linotype"/>
                <w:sz w:val="18"/>
                <w:szCs w:val="18"/>
              </w:rPr>
              <w:t>28</w:t>
            </w:r>
          </w:p>
        </w:tc>
        <w:tc>
          <w:tcPr>
            <w:tcW w:w="3259" w:type="dxa"/>
          </w:tcPr>
          <w:p w14:paraId="35450717" w14:textId="77777777" w:rsidR="00063C0C" w:rsidRPr="004C37AB" w:rsidRDefault="00BC7B49">
            <w:pPr>
              <w:jc w:val="both"/>
              <w:rPr>
                <w:rFonts w:ascii="Palatino Linotype" w:eastAsia="Palatino Linotype" w:hAnsi="Palatino Linotype" w:cs="Palatino Linotype"/>
                <w:sz w:val="18"/>
                <w:szCs w:val="18"/>
              </w:rPr>
            </w:pPr>
            <w:r w:rsidRPr="004C37AB">
              <w:rPr>
                <w:rFonts w:ascii="Palatino Linotype" w:eastAsia="Palatino Linotype" w:hAnsi="Palatino Linotype" w:cs="Palatino Linotype"/>
                <w:sz w:val="18"/>
                <w:szCs w:val="18"/>
              </w:rPr>
              <w:t>Dictamen de reconducción y actualización programática presupuestal para resultados.</w:t>
            </w:r>
          </w:p>
        </w:tc>
        <w:tc>
          <w:tcPr>
            <w:tcW w:w="3454" w:type="dxa"/>
          </w:tcPr>
          <w:p w14:paraId="342DD519" w14:textId="77777777" w:rsidR="00063C0C" w:rsidRPr="004C37AB" w:rsidRDefault="00BC7B49">
            <w:pPr>
              <w:jc w:val="both"/>
              <w:rPr>
                <w:rFonts w:ascii="Palatino Linotype" w:eastAsia="Palatino Linotype" w:hAnsi="Palatino Linotype" w:cs="Palatino Linotype"/>
                <w:sz w:val="18"/>
                <w:szCs w:val="18"/>
              </w:rPr>
            </w:pPr>
            <w:r w:rsidRPr="004C37AB">
              <w:rPr>
                <w:rFonts w:ascii="Palatino Linotype" w:eastAsia="Palatino Linotype" w:hAnsi="Palatino Linotype" w:cs="Palatino Linotype"/>
                <w:sz w:val="18"/>
                <w:szCs w:val="18"/>
              </w:rPr>
              <w:t xml:space="preserve">Dictamen de Reconducción y Actualización Programática-Presupuestal para Resultados del 31 de diciembre de 2022, bajo el tipo de movimiento: Traspaso presupuestal, firmado por el Tesorero, Titular de la UIPPE y la </w:t>
            </w:r>
            <w:proofErr w:type="gramStart"/>
            <w:r w:rsidRPr="004C37AB">
              <w:rPr>
                <w:rFonts w:ascii="Palatino Linotype" w:eastAsia="Palatino Linotype" w:hAnsi="Palatino Linotype" w:cs="Palatino Linotype"/>
                <w:sz w:val="18"/>
                <w:szCs w:val="18"/>
              </w:rPr>
              <w:t>Directora General</w:t>
            </w:r>
            <w:proofErr w:type="gramEnd"/>
            <w:r w:rsidRPr="004C37AB">
              <w:rPr>
                <w:rFonts w:ascii="Palatino Linotype" w:eastAsia="Palatino Linotype" w:hAnsi="Palatino Linotype" w:cs="Palatino Linotype"/>
                <w:sz w:val="18"/>
                <w:szCs w:val="18"/>
              </w:rPr>
              <w:t>.</w:t>
            </w:r>
          </w:p>
        </w:tc>
        <w:tc>
          <w:tcPr>
            <w:tcW w:w="1559" w:type="dxa"/>
          </w:tcPr>
          <w:p w14:paraId="5D54EE75" w14:textId="77777777" w:rsidR="00063C0C" w:rsidRPr="004C37AB" w:rsidRDefault="00BC7B49">
            <w:pPr>
              <w:jc w:val="center"/>
              <w:rPr>
                <w:rFonts w:ascii="Palatino Linotype" w:eastAsia="Palatino Linotype" w:hAnsi="Palatino Linotype" w:cs="Palatino Linotype"/>
                <w:sz w:val="18"/>
                <w:szCs w:val="18"/>
              </w:rPr>
            </w:pPr>
            <w:r w:rsidRPr="004C37AB">
              <w:rPr>
                <w:rFonts w:ascii="Palatino Linotype" w:eastAsia="Palatino Linotype" w:hAnsi="Palatino Linotype" w:cs="Palatino Linotype"/>
                <w:sz w:val="18"/>
                <w:szCs w:val="18"/>
              </w:rPr>
              <w:t>SI</w:t>
            </w:r>
          </w:p>
        </w:tc>
      </w:tr>
    </w:tbl>
    <w:p w14:paraId="050EB9E7" w14:textId="77777777" w:rsidR="00063C0C" w:rsidRPr="004C37AB" w:rsidRDefault="00063C0C">
      <w:pPr>
        <w:spacing w:line="360" w:lineRule="auto"/>
        <w:jc w:val="both"/>
        <w:rPr>
          <w:rFonts w:ascii="Palatino Linotype" w:eastAsia="Palatino Linotype" w:hAnsi="Palatino Linotype" w:cs="Palatino Linotype"/>
          <w:sz w:val="22"/>
          <w:szCs w:val="22"/>
        </w:rPr>
      </w:pPr>
    </w:p>
    <w:p w14:paraId="20FE8E30" w14:textId="77777777" w:rsidR="00063C0C" w:rsidRPr="004C37AB" w:rsidRDefault="00BC7B49">
      <w:pPr>
        <w:numPr>
          <w:ilvl w:val="0"/>
          <w:numId w:val="14"/>
        </w:numPr>
        <w:pBdr>
          <w:top w:val="nil"/>
          <w:left w:val="nil"/>
          <w:bottom w:val="nil"/>
          <w:right w:val="nil"/>
          <w:between w:val="nil"/>
        </w:pBdr>
        <w:spacing w:line="360" w:lineRule="auto"/>
        <w:jc w:val="both"/>
        <w:rPr>
          <w:rFonts w:ascii="Palatino Linotype" w:eastAsia="Palatino Linotype" w:hAnsi="Palatino Linotype" w:cs="Palatino Linotype"/>
          <w:b/>
          <w:sz w:val="22"/>
          <w:szCs w:val="22"/>
        </w:rPr>
      </w:pPr>
      <w:r w:rsidRPr="004C37AB">
        <w:rPr>
          <w:rFonts w:ascii="Palatino Linotype" w:eastAsia="Palatino Linotype" w:hAnsi="Palatino Linotype" w:cs="Palatino Linotype"/>
          <w:b/>
          <w:sz w:val="22"/>
          <w:szCs w:val="22"/>
        </w:rPr>
        <w:t>Módulo 4 “Información complementaria”:</w:t>
      </w:r>
    </w:p>
    <w:p w14:paraId="60A194E9" w14:textId="77777777" w:rsidR="00063C0C" w:rsidRPr="004C37AB" w:rsidRDefault="00BC7B49">
      <w:pPr>
        <w:numPr>
          <w:ilvl w:val="0"/>
          <w:numId w:val="10"/>
        </w:numPr>
        <w:pBdr>
          <w:top w:val="nil"/>
          <w:left w:val="nil"/>
          <w:bottom w:val="nil"/>
          <w:right w:val="nil"/>
          <w:between w:val="nil"/>
        </w:pBdr>
        <w:spacing w:line="360" w:lineRule="auto"/>
        <w:jc w:val="both"/>
        <w:rPr>
          <w:rFonts w:ascii="Palatino Linotype" w:eastAsia="Palatino Linotype" w:hAnsi="Palatino Linotype" w:cs="Palatino Linotype"/>
          <w:sz w:val="22"/>
          <w:szCs w:val="22"/>
          <w:u w:val="single"/>
        </w:rPr>
      </w:pPr>
      <w:r w:rsidRPr="004C37AB">
        <w:rPr>
          <w:rFonts w:ascii="Palatino Linotype" w:eastAsia="Palatino Linotype" w:hAnsi="Palatino Linotype" w:cs="Palatino Linotype"/>
          <w:sz w:val="22"/>
          <w:szCs w:val="22"/>
          <w:u w:val="single"/>
        </w:rPr>
        <w:t xml:space="preserve">Submódulo Información complementaria </w:t>
      </w:r>
    </w:p>
    <w:p w14:paraId="31DAA7CE" w14:textId="77777777" w:rsidR="00063C0C" w:rsidRPr="004C37AB" w:rsidRDefault="00063C0C">
      <w:pPr>
        <w:spacing w:line="360" w:lineRule="auto"/>
        <w:jc w:val="both"/>
        <w:rPr>
          <w:rFonts w:ascii="Palatino Linotype" w:eastAsia="Palatino Linotype" w:hAnsi="Palatino Linotype" w:cs="Palatino Linotype"/>
          <w:b/>
          <w:sz w:val="22"/>
          <w:szCs w:val="22"/>
          <w:u w:val="single"/>
        </w:rPr>
      </w:pPr>
    </w:p>
    <w:tbl>
      <w:tblPr>
        <w:tblStyle w:val="aff2"/>
        <w:tblW w:w="878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2"/>
        <w:gridCol w:w="3259"/>
        <w:gridCol w:w="3454"/>
        <w:gridCol w:w="1559"/>
      </w:tblGrid>
      <w:tr w:rsidR="004C37AB" w:rsidRPr="004C37AB" w14:paraId="78289EB1" w14:textId="77777777">
        <w:tc>
          <w:tcPr>
            <w:tcW w:w="512" w:type="dxa"/>
            <w:shd w:val="clear" w:color="auto" w:fill="E5B9B7"/>
          </w:tcPr>
          <w:p w14:paraId="2C6458A9" w14:textId="77777777" w:rsidR="00063C0C" w:rsidRPr="004C37AB" w:rsidRDefault="00BC7B49">
            <w:pPr>
              <w:jc w:val="center"/>
              <w:rPr>
                <w:rFonts w:ascii="Palatino Linotype" w:eastAsia="Palatino Linotype" w:hAnsi="Palatino Linotype" w:cs="Palatino Linotype"/>
                <w:b/>
                <w:sz w:val="18"/>
                <w:szCs w:val="18"/>
              </w:rPr>
            </w:pPr>
            <w:r w:rsidRPr="004C37AB">
              <w:rPr>
                <w:rFonts w:ascii="Palatino Linotype" w:eastAsia="Palatino Linotype" w:hAnsi="Palatino Linotype" w:cs="Palatino Linotype"/>
                <w:b/>
                <w:sz w:val="18"/>
                <w:szCs w:val="18"/>
              </w:rPr>
              <w:t>No</w:t>
            </w:r>
          </w:p>
        </w:tc>
        <w:tc>
          <w:tcPr>
            <w:tcW w:w="3259" w:type="dxa"/>
            <w:shd w:val="clear" w:color="auto" w:fill="E5B9B7"/>
          </w:tcPr>
          <w:p w14:paraId="20AA2888" w14:textId="77777777" w:rsidR="00063C0C" w:rsidRPr="004C37AB" w:rsidRDefault="00BC7B49">
            <w:pPr>
              <w:jc w:val="center"/>
              <w:rPr>
                <w:rFonts w:ascii="Palatino Linotype" w:eastAsia="Palatino Linotype" w:hAnsi="Palatino Linotype" w:cs="Palatino Linotype"/>
                <w:b/>
                <w:sz w:val="18"/>
                <w:szCs w:val="18"/>
              </w:rPr>
            </w:pPr>
            <w:r w:rsidRPr="004C37AB">
              <w:rPr>
                <w:rFonts w:ascii="Palatino Linotype" w:eastAsia="Palatino Linotype" w:hAnsi="Palatino Linotype" w:cs="Palatino Linotype"/>
                <w:b/>
                <w:sz w:val="18"/>
                <w:szCs w:val="18"/>
              </w:rPr>
              <w:t>Documentación que integra la cuenta pública 2022.</w:t>
            </w:r>
          </w:p>
        </w:tc>
        <w:tc>
          <w:tcPr>
            <w:tcW w:w="3454" w:type="dxa"/>
            <w:shd w:val="clear" w:color="auto" w:fill="E5B9B7"/>
          </w:tcPr>
          <w:p w14:paraId="3AE1BAC7" w14:textId="77777777" w:rsidR="00063C0C" w:rsidRPr="004C37AB" w:rsidRDefault="00BC7B49">
            <w:pPr>
              <w:jc w:val="center"/>
              <w:rPr>
                <w:rFonts w:ascii="Palatino Linotype" w:eastAsia="Palatino Linotype" w:hAnsi="Palatino Linotype" w:cs="Palatino Linotype"/>
                <w:b/>
                <w:sz w:val="18"/>
                <w:szCs w:val="18"/>
              </w:rPr>
            </w:pPr>
            <w:r w:rsidRPr="004C37AB">
              <w:rPr>
                <w:rFonts w:ascii="Palatino Linotype" w:eastAsia="Palatino Linotype" w:hAnsi="Palatino Linotype" w:cs="Palatino Linotype"/>
                <w:b/>
                <w:sz w:val="18"/>
                <w:szCs w:val="18"/>
              </w:rPr>
              <w:t>Información Entregada en respuesta</w:t>
            </w:r>
          </w:p>
        </w:tc>
        <w:tc>
          <w:tcPr>
            <w:tcW w:w="1559" w:type="dxa"/>
            <w:shd w:val="clear" w:color="auto" w:fill="E5B9B7"/>
          </w:tcPr>
          <w:p w14:paraId="00C7482D" w14:textId="77777777" w:rsidR="00063C0C" w:rsidRPr="004C37AB" w:rsidRDefault="00BC7B49">
            <w:pPr>
              <w:jc w:val="center"/>
              <w:rPr>
                <w:rFonts w:ascii="Palatino Linotype" w:eastAsia="Palatino Linotype" w:hAnsi="Palatino Linotype" w:cs="Palatino Linotype"/>
                <w:b/>
                <w:sz w:val="18"/>
                <w:szCs w:val="18"/>
              </w:rPr>
            </w:pPr>
            <w:r w:rsidRPr="004C37AB">
              <w:rPr>
                <w:rFonts w:ascii="Palatino Linotype" w:eastAsia="Palatino Linotype" w:hAnsi="Palatino Linotype" w:cs="Palatino Linotype"/>
                <w:b/>
                <w:sz w:val="18"/>
                <w:szCs w:val="18"/>
              </w:rPr>
              <w:t>¿Colma?</w:t>
            </w:r>
          </w:p>
        </w:tc>
      </w:tr>
      <w:tr w:rsidR="004C37AB" w:rsidRPr="004C37AB" w14:paraId="6D7EDDC4" w14:textId="77777777">
        <w:tc>
          <w:tcPr>
            <w:tcW w:w="512" w:type="dxa"/>
          </w:tcPr>
          <w:p w14:paraId="495CDCEB" w14:textId="77777777" w:rsidR="00063C0C" w:rsidRPr="004C37AB" w:rsidRDefault="00BC7B49">
            <w:pPr>
              <w:jc w:val="center"/>
              <w:rPr>
                <w:rFonts w:ascii="Palatino Linotype" w:eastAsia="Palatino Linotype" w:hAnsi="Palatino Linotype" w:cs="Palatino Linotype"/>
                <w:sz w:val="18"/>
                <w:szCs w:val="18"/>
              </w:rPr>
            </w:pPr>
            <w:r w:rsidRPr="004C37AB">
              <w:rPr>
                <w:rFonts w:ascii="Palatino Linotype" w:eastAsia="Palatino Linotype" w:hAnsi="Palatino Linotype" w:cs="Palatino Linotype"/>
                <w:sz w:val="18"/>
                <w:szCs w:val="18"/>
              </w:rPr>
              <w:t>29</w:t>
            </w:r>
          </w:p>
        </w:tc>
        <w:tc>
          <w:tcPr>
            <w:tcW w:w="3259" w:type="dxa"/>
          </w:tcPr>
          <w:p w14:paraId="0A94090D" w14:textId="77777777" w:rsidR="00063C0C" w:rsidRPr="004C37AB" w:rsidRDefault="00BC7B49">
            <w:pPr>
              <w:jc w:val="both"/>
              <w:rPr>
                <w:rFonts w:ascii="Palatino Linotype" w:eastAsia="Palatino Linotype" w:hAnsi="Palatino Linotype" w:cs="Palatino Linotype"/>
                <w:sz w:val="18"/>
                <w:szCs w:val="18"/>
              </w:rPr>
            </w:pPr>
            <w:r w:rsidRPr="004C37AB">
              <w:rPr>
                <w:rFonts w:ascii="Palatino Linotype" w:eastAsia="Palatino Linotype" w:hAnsi="Palatino Linotype" w:cs="Palatino Linotype"/>
                <w:sz w:val="18"/>
                <w:szCs w:val="18"/>
              </w:rPr>
              <w:t>Anexo al Estado de Situación Financiera</w:t>
            </w:r>
          </w:p>
        </w:tc>
        <w:tc>
          <w:tcPr>
            <w:tcW w:w="3454" w:type="dxa"/>
          </w:tcPr>
          <w:p w14:paraId="6C2BFDDA" w14:textId="77777777" w:rsidR="00063C0C" w:rsidRPr="004C37AB" w:rsidRDefault="00BC7B49">
            <w:pPr>
              <w:jc w:val="both"/>
              <w:rPr>
                <w:rFonts w:ascii="Palatino Linotype" w:eastAsia="Palatino Linotype" w:hAnsi="Palatino Linotype" w:cs="Palatino Linotype"/>
                <w:sz w:val="18"/>
                <w:szCs w:val="18"/>
              </w:rPr>
            </w:pPr>
            <w:r w:rsidRPr="004C37AB">
              <w:rPr>
                <w:rFonts w:ascii="Palatino Linotype" w:eastAsia="Palatino Linotype" w:hAnsi="Palatino Linotype" w:cs="Palatino Linotype"/>
                <w:sz w:val="18"/>
                <w:szCs w:val="18"/>
              </w:rPr>
              <w:t xml:space="preserve">Anexo al Estado de Situación Financiera de la Cuenta Pública 2022, firmado por la </w:t>
            </w:r>
            <w:proofErr w:type="gramStart"/>
            <w:r w:rsidRPr="004C37AB">
              <w:rPr>
                <w:rFonts w:ascii="Palatino Linotype" w:eastAsia="Palatino Linotype" w:hAnsi="Palatino Linotype" w:cs="Palatino Linotype"/>
                <w:sz w:val="18"/>
                <w:szCs w:val="18"/>
              </w:rPr>
              <w:t>Directora General</w:t>
            </w:r>
            <w:proofErr w:type="gramEnd"/>
            <w:r w:rsidRPr="004C37AB">
              <w:rPr>
                <w:rFonts w:ascii="Palatino Linotype" w:eastAsia="Palatino Linotype" w:hAnsi="Palatino Linotype" w:cs="Palatino Linotype"/>
                <w:sz w:val="18"/>
                <w:szCs w:val="18"/>
              </w:rPr>
              <w:t xml:space="preserve"> y el Tesorero.</w:t>
            </w:r>
          </w:p>
        </w:tc>
        <w:tc>
          <w:tcPr>
            <w:tcW w:w="1559" w:type="dxa"/>
          </w:tcPr>
          <w:p w14:paraId="6EB694FF" w14:textId="77777777" w:rsidR="00063C0C" w:rsidRPr="004C37AB" w:rsidRDefault="00BC7B49">
            <w:pPr>
              <w:jc w:val="center"/>
              <w:rPr>
                <w:rFonts w:ascii="Palatino Linotype" w:eastAsia="Palatino Linotype" w:hAnsi="Palatino Linotype" w:cs="Palatino Linotype"/>
                <w:sz w:val="18"/>
                <w:szCs w:val="18"/>
              </w:rPr>
            </w:pPr>
            <w:r w:rsidRPr="004C37AB">
              <w:rPr>
                <w:rFonts w:ascii="Palatino Linotype" w:eastAsia="Palatino Linotype" w:hAnsi="Palatino Linotype" w:cs="Palatino Linotype"/>
                <w:sz w:val="18"/>
                <w:szCs w:val="18"/>
              </w:rPr>
              <w:t>SI</w:t>
            </w:r>
          </w:p>
        </w:tc>
      </w:tr>
      <w:tr w:rsidR="004C37AB" w:rsidRPr="004C37AB" w14:paraId="6031D1FE" w14:textId="77777777">
        <w:tc>
          <w:tcPr>
            <w:tcW w:w="512" w:type="dxa"/>
          </w:tcPr>
          <w:p w14:paraId="370E8E08" w14:textId="77777777" w:rsidR="00063C0C" w:rsidRPr="004C37AB" w:rsidRDefault="00BC7B49">
            <w:pPr>
              <w:jc w:val="center"/>
              <w:rPr>
                <w:rFonts w:ascii="Palatino Linotype" w:eastAsia="Palatino Linotype" w:hAnsi="Palatino Linotype" w:cs="Palatino Linotype"/>
                <w:sz w:val="18"/>
                <w:szCs w:val="18"/>
              </w:rPr>
            </w:pPr>
            <w:r w:rsidRPr="004C37AB">
              <w:rPr>
                <w:rFonts w:ascii="Palatino Linotype" w:eastAsia="Palatino Linotype" w:hAnsi="Palatino Linotype" w:cs="Palatino Linotype"/>
                <w:sz w:val="18"/>
                <w:szCs w:val="18"/>
              </w:rPr>
              <w:t>30</w:t>
            </w:r>
          </w:p>
        </w:tc>
        <w:tc>
          <w:tcPr>
            <w:tcW w:w="3259" w:type="dxa"/>
          </w:tcPr>
          <w:p w14:paraId="446B9D0D" w14:textId="77777777" w:rsidR="00063C0C" w:rsidRPr="004C37AB" w:rsidRDefault="00BC7B49">
            <w:pPr>
              <w:jc w:val="both"/>
              <w:rPr>
                <w:rFonts w:ascii="Palatino Linotype" w:eastAsia="Palatino Linotype" w:hAnsi="Palatino Linotype" w:cs="Palatino Linotype"/>
                <w:sz w:val="18"/>
                <w:szCs w:val="18"/>
              </w:rPr>
            </w:pPr>
            <w:r w:rsidRPr="004C37AB">
              <w:rPr>
                <w:rFonts w:ascii="Palatino Linotype" w:eastAsia="Palatino Linotype" w:hAnsi="Palatino Linotype" w:cs="Palatino Linotype"/>
                <w:sz w:val="18"/>
                <w:szCs w:val="18"/>
              </w:rPr>
              <w:t>Balanza de Comprobación Detallada</w:t>
            </w:r>
          </w:p>
        </w:tc>
        <w:tc>
          <w:tcPr>
            <w:tcW w:w="3454" w:type="dxa"/>
          </w:tcPr>
          <w:p w14:paraId="6F74D4E2" w14:textId="77777777" w:rsidR="00063C0C" w:rsidRPr="004C37AB" w:rsidRDefault="00BC7B49">
            <w:pPr>
              <w:jc w:val="both"/>
              <w:rPr>
                <w:rFonts w:ascii="Palatino Linotype" w:eastAsia="Palatino Linotype" w:hAnsi="Palatino Linotype" w:cs="Palatino Linotype"/>
                <w:sz w:val="18"/>
                <w:szCs w:val="18"/>
              </w:rPr>
            </w:pPr>
            <w:r w:rsidRPr="004C37AB">
              <w:rPr>
                <w:rFonts w:ascii="Palatino Linotype" w:eastAsia="Palatino Linotype" w:hAnsi="Palatino Linotype" w:cs="Palatino Linotype"/>
                <w:sz w:val="18"/>
                <w:szCs w:val="18"/>
              </w:rPr>
              <w:t xml:space="preserve">Balanza de Comprobación Detallada de la Cuenta Pública 2022, firmado por la </w:t>
            </w:r>
            <w:proofErr w:type="gramStart"/>
            <w:r w:rsidRPr="004C37AB">
              <w:rPr>
                <w:rFonts w:ascii="Palatino Linotype" w:eastAsia="Palatino Linotype" w:hAnsi="Palatino Linotype" w:cs="Palatino Linotype"/>
                <w:sz w:val="18"/>
                <w:szCs w:val="18"/>
              </w:rPr>
              <w:t>Directora General</w:t>
            </w:r>
            <w:proofErr w:type="gramEnd"/>
            <w:r w:rsidRPr="004C37AB">
              <w:rPr>
                <w:rFonts w:ascii="Palatino Linotype" w:eastAsia="Palatino Linotype" w:hAnsi="Palatino Linotype" w:cs="Palatino Linotype"/>
                <w:sz w:val="18"/>
                <w:szCs w:val="18"/>
              </w:rPr>
              <w:t xml:space="preserve"> y el Tesorero.</w:t>
            </w:r>
          </w:p>
        </w:tc>
        <w:tc>
          <w:tcPr>
            <w:tcW w:w="1559" w:type="dxa"/>
          </w:tcPr>
          <w:p w14:paraId="7017E825" w14:textId="77777777" w:rsidR="00063C0C" w:rsidRPr="004C37AB" w:rsidRDefault="00BC7B49">
            <w:pPr>
              <w:jc w:val="center"/>
              <w:rPr>
                <w:rFonts w:ascii="Palatino Linotype" w:eastAsia="Palatino Linotype" w:hAnsi="Palatino Linotype" w:cs="Palatino Linotype"/>
                <w:sz w:val="18"/>
                <w:szCs w:val="18"/>
              </w:rPr>
            </w:pPr>
            <w:r w:rsidRPr="004C37AB">
              <w:rPr>
                <w:rFonts w:ascii="Palatino Linotype" w:eastAsia="Palatino Linotype" w:hAnsi="Palatino Linotype" w:cs="Palatino Linotype"/>
                <w:sz w:val="18"/>
                <w:szCs w:val="18"/>
              </w:rPr>
              <w:t>SI</w:t>
            </w:r>
          </w:p>
        </w:tc>
      </w:tr>
      <w:tr w:rsidR="004C37AB" w:rsidRPr="004C37AB" w14:paraId="0FE72857" w14:textId="77777777">
        <w:tc>
          <w:tcPr>
            <w:tcW w:w="512" w:type="dxa"/>
          </w:tcPr>
          <w:p w14:paraId="7251F588" w14:textId="77777777" w:rsidR="00063C0C" w:rsidRPr="004C37AB" w:rsidRDefault="00BC7B49">
            <w:pPr>
              <w:jc w:val="center"/>
              <w:rPr>
                <w:rFonts w:ascii="Palatino Linotype" w:eastAsia="Palatino Linotype" w:hAnsi="Palatino Linotype" w:cs="Palatino Linotype"/>
                <w:sz w:val="18"/>
                <w:szCs w:val="18"/>
              </w:rPr>
            </w:pPr>
            <w:r w:rsidRPr="004C37AB">
              <w:rPr>
                <w:rFonts w:ascii="Palatino Linotype" w:eastAsia="Palatino Linotype" w:hAnsi="Palatino Linotype" w:cs="Palatino Linotype"/>
                <w:sz w:val="18"/>
                <w:szCs w:val="18"/>
              </w:rPr>
              <w:t>31</w:t>
            </w:r>
          </w:p>
        </w:tc>
        <w:tc>
          <w:tcPr>
            <w:tcW w:w="3259" w:type="dxa"/>
          </w:tcPr>
          <w:p w14:paraId="4D4550B3" w14:textId="77777777" w:rsidR="00063C0C" w:rsidRPr="004C37AB" w:rsidRDefault="00BC7B49">
            <w:pPr>
              <w:jc w:val="both"/>
              <w:rPr>
                <w:rFonts w:ascii="Palatino Linotype" w:eastAsia="Palatino Linotype" w:hAnsi="Palatino Linotype" w:cs="Palatino Linotype"/>
                <w:sz w:val="18"/>
                <w:szCs w:val="18"/>
              </w:rPr>
            </w:pPr>
            <w:r w:rsidRPr="004C37AB">
              <w:rPr>
                <w:rFonts w:ascii="Palatino Linotype" w:eastAsia="Palatino Linotype" w:hAnsi="Palatino Linotype" w:cs="Palatino Linotype"/>
                <w:sz w:val="18"/>
                <w:szCs w:val="18"/>
              </w:rPr>
              <w:t>Informe por Programas, Pilares, Ejes Transversales, objetivos, estrategias, líneas de acción.</w:t>
            </w:r>
          </w:p>
        </w:tc>
        <w:tc>
          <w:tcPr>
            <w:tcW w:w="3454" w:type="dxa"/>
          </w:tcPr>
          <w:p w14:paraId="7735CB40" w14:textId="77777777" w:rsidR="00063C0C" w:rsidRPr="004C37AB" w:rsidRDefault="00BC7B49">
            <w:pPr>
              <w:jc w:val="both"/>
              <w:rPr>
                <w:rFonts w:ascii="Palatino Linotype" w:eastAsia="Palatino Linotype" w:hAnsi="Palatino Linotype" w:cs="Palatino Linotype"/>
                <w:sz w:val="18"/>
                <w:szCs w:val="18"/>
              </w:rPr>
            </w:pPr>
            <w:r w:rsidRPr="004C37AB">
              <w:rPr>
                <w:rFonts w:ascii="Palatino Linotype" w:eastAsia="Palatino Linotype" w:hAnsi="Palatino Linotype" w:cs="Palatino Linotype"/>
                <w:sz w:val="18"/>
                <w:szCs w:val="18"/>
              </w:rPr>
              <w:t xml:space="preserve">Informe por Programas, Pilares, Ejes Transversales, Objetivos, Estrategias, Líneas de Acción Programadas y Ejecutadas al 31 de diciembre de 2022 de la Cuenta Pública 2022, firmado por la </w:t>
            </w:r>
            <w:proofErr w:type="gramStart"/>
            <w:r w:rsidRPr="004C37AB">
              <w:rPr>
                <w:rFonts w:ascii="Palatino Linotype" w:eastAsia="Palatino Linotype" w:hAnsi="Palatino Linotype" w:cs="Palatino Linotype"/>
                <w:sz w:val="18"/>
                <w:szCs w:val="18"/>
              </w:rPr>
              <w:t>Directora General</w:t>
            </w:r>
            <w:proofErr w:type="gramEnd"/>
            <w:r w:rsidRPr="004C37AB">
              <w:rPr>
                <w:rFonts w:ascii="Palatino Linotype" w:eastAsia="Palatino Linotype" w:hAnsi="Palatino Linotype" w:cs="Palatino Linotype"/>
                <w:sz w:val="18"/>
                <w:szCs w:val="18"/>
              </w:rPr>
              <w:t xml:space="preserve"> y Tesorero.</w:t>
            </w:r>
          </w:p>
        </w:tc>
        <w:tc>
          <w:tcPr>
            <w:tcW w:w="1559" w:type="dxa"/>
          </w:tcPr>
          <w:p w14:paraId="65C3497D" w14:textId="77777777" w:rsidR="00063C0C" w:rsidRPr="004C37AB" w:rsidRDefault="00BC7B49">
            <w:pPr>
              <w:jc w:val="center"/>
              <w:rPr>
                <w:rFonts w:ascii="Palatino Linotype" w:eastAsia="Palatino Linotype" w:hAnsi="Palatino Linotype" w:cs="Palatino Linotype"/>
                <w:sz w:val="18"/>
                <w:szCs w:val="18"/>
              </w:rPr>
            </w:pPr>
            <w:r w:rsidRPr="004C37AB">
              <w:rPr>
                <w:rFonts w:ascii="Palatino Linotype" w:eastAsia="Palatino Linotype" w:hAnsi="Palatino Linotype" w:cs="Palatino Linotype"/>
                <w:sz w:val="18"/>
                <w:szCs w:val="18"/>
              </w:rPr>
              <w:t>SI</w:t>
            </w:r>
          </w:p>
        </w:tc>
      </w:tr>
      <w:tr w:rsidR="004C37AB" w:rsidRPr="004C37AB" w14:paraId="15F19BA9" w14:textId="77777777">
        <w:tc>
          <w:tcPr>
            <w:tcW w:w="512" w:type="dxa"/>
          </w:tcPr>
          <w:p w14:paraId="3203429C" w14:textId="77777777" w:rsidR="00063C0C" w:rsidRPr="004C37AB" w:rsidRDefault="00BC7B49">
            <w:pPr>
              <w:jc w:val="center"/>
              <w:rPr>
                <w:rFonts w:ascii="Palatino Linotype" w:eastAsia="Palatino Linotype" w:hAnsi="Palatino Linotype" w:cs="Palatino Linotype"/>
                <w:sz w:val="18"/>
                <w:szCs w:val="18"/>
              </w:rPr>
            </w:pPr>
            <w:r w:rsidRPr="004C37AB">
              <w:rPr>
                <w:rFonts w:ascii="Palatino Linotype" w:eastAsia="Palatino Linotype" w:hAnsi="Palatino Linotype" w:cs="Palatino Linotype"/>
                <w:sz w:val="18"/>
                <w:szCs w:val="18"/>
              </w:rPr>
              <w:t>32</w:t>
            </w:r>
          </w:p>
        </w:tc>
        <w:tc>
          <w:tcPr>
            <w:tcW w:w="3259" w:type="dxa"/>
          </w:tcPr>
          <w:p w14:paraId="421F2C92" w14:textId="77777777" w:rsidR="00063C0C" w:rsidRPr="004C37AB" w:rsidRDefault="00BC7B49">
            <w:pPr>
              <w:jc w:val="both"/>
              <w:rPr>
                <w:rFonts w:ascii="Palatino Linotype" w:eastAsia="Palatino Linotype" w:hAnsi="Palatino Linotype" w:cs="Palatino Linotype"/>
                <w:sz w:val="18"/>
                <w:szCs w:val="18"/>
              </w:rPr>
            </w:pPr>
            <w:r w:rsidRPr="004C37AB">
              <w:rPr>
                <w:rFonts w:ascii="Palatino Linotype" w:eastAsia="Palatino Linotype" w:hAnsi="Palatino Linotype" w:cs="Palatino Linotype"/>
                <w:sz w:val="18"/>
                <w:szCs w:val="18"/>
              </w:rPr>
              <w:t xml:space="preserve">Reporte y Expediente de las Cuotas, Aportaciones y Retenciones al </w:t>
            </w:r>
            <w:r w:rsidRPr="004C37AB">
              <w:rPr>
                <w:rFonts w:ascii="Palatino Linotype" w:eastAsia="Palatino Linotype" w:hAnsi="Palatino Linotype" w:cs="Palatino Linotype"/>
                <w:sz w:val="18"/>
                <w:szCs w:val="18"/>
              </w:rPr>
              <w:lastRenderedPageBreak/>
              <w:t>Instituto de Seguridad Social del Estado de México y Municipios (ISSEMyM).</w:t>
            </w:r>
          </w:p>
        </w:tc>
        <w:tc>
          <w:tcPr>
            <w:tcW w:w="3454" w:type="dxa"/>
          </w:tcPr>
          <w:p w14:paraId="40FDA4F8" w14:textId="77777777" w:rsidR="00063C0C" w:rsidRPr="004C37AB" w:rsidRDefault="00BC7B49">
            <w:pPr>
              <w:jc w:val="both"/>
              <w:rPr>
                <w:rFonts w:ascii="Palatino Linotype" w:eastAsia="Palatino Linotype" w:hAnsi="Palatino Linotype" w:cs="Palatino Linotype"/>
                <w:sz w:val="18"/>
                <w:szCs w:val="18"/>
              </w:rPr>
            </w:pPr>
            <w:r w:rsidRPr="004C37AB">
              <w:rPr>
                <w:rFonts w:ascii="Palatino Linotype" w:eastAsia="Palatino Linotype" w:hAnsi="Palatino Linotype" w:cs="Palatino Linotype"/>
                <w:sz w:val="18"/>
                <w:szCs w:val="18"/>
              </w:rPr>
              <w:lastRenderedPageBreak/>
              <w:t>Bajo el archivo denominado “</w:t>
            </w:r>
            <w:r w:rsidRPr="004C37AB">
              <w:rPr>
                <w:rFonts w:ascii="Palatino Linotype" w:eastAsia="Palatino Linotype" w:hAnsi="Palatino Linotype" w:cs="Palatino Linotype"/>
                <w:b/>
                <w:i/>
                <w:sz w:val="18"/>
                <w:szCs w:val="18"/>
              </w:rPr>
              <w:t xml:space="preserve">40. ISSEMYM2022 </w:t>
            </w:r>
            <w:r w:rsidRPr="004C37AB">
              <w:rPr>
                <w:rFonts w:ascii="Palatino Linotype" w:eastAsia="Palatino Linotype" w:hAnsi="Palatino Linotype" w:cs="Palatino Linotype"/>
                <w:b/>
                <w:i/>
                <w:sz w:val="18"/>
                <w:szCs w:val="18"/>
              </w:rPr>
              <w:lastRenderedPageBreak/>
              <w:t>(firmado)_compressed.pdf</w:t>
            </w:r>
            <w:r w:rsidRPr="004C37AB">
              <w:rPr>
                <w:rFonts w:ascii="Palatino Linotype" w:eastAsia="Palatino Linotype" w:hAnsi="Palatino Linotype" w:cs="Palatino Linotype"/>
                <w:sz w:val="18"/>
                <w:szCs w:val="18"/>
              </w:rPr>
              <w:t>”, que contiene los siguientes documentos:</w:t>
            </w:r>
          </w:p>
          <w:p w14:paraId="5DAEA651" w14:textId="77777777" w:rsidR="00063C0C" w:rsidRPr="004C37AB" w:rsidRDefault="00063C0C">
            <w:pPr>
              <w:jc w:val="both"/>
              <w:rPr>
                <w:rFonts w:ascii="Palatino Linotype" w:eastAsia="Palatino Linotype" w:hAnsi="Palatino Linotype" w:cs="Palatino Linotype"/>
                <w:sz w:val="18"/>
                <w:szCs w:val="18"/>
              </w:rPr>
            </w:pPr>
          </w:p>
          <w:p w14:paraId="102F64AB" w14:textId="77777777" w:rsidR="00063C0C" w:rsidRPr="004C37AB" w:rsidRDefault="00BC7B49">
            <w:pPr>
              <w:numPr>
                <w:ilvl w:val="0"/>
                <w:numId w:val="10"/>
              </w:numPr>
              <w:ind w:left="227" w:hanging="227"/>
              <w:jc w:val="both"/>
              <w:rPr>
                <w:rFonts w:ascii="Palatino Linotype" w:eastAsia="Palatino Linotype" w:hAnsi="Palatino Linotype" w:cs="Palatino Linotype"/>
                <w:sz w:val="18"/>
                <w:szCs w:val="18"/>
              </w:rPr>
            </w:pPr>
            <w:r w:rsidRPr="004C37AB">
              <w:rPr>
                <w:rFonts w:ascii="Palatino Linotype" w:eastAsia="Palatino Linotype" w:hAnsi="Palatino Linotype" w:cs="Palatino Linotype"/>
                <w:sz w:val="18"/>
                <w:szCs w:val="18"/>
              </w:rPr>
              <w:t xml:space="preserve">Documento denominado “Cuotas, Aportaciones y Retenciones al ISSEMYM” al 31 de diciembre de 2022 de la Cuenta Pública 2022, firmado por la </w:t>
            </w:r>
            <w:proofErr w:type="gramStart"/>
            <w:r w:rsidRPr="004C37AB">
              <w:rPr>
                <w:rFonts w:ascii="Palatino Linotype" w:eastAsia="Palatino Linotype" w:hAnsi="Palatino Linotype" w:cs="Palatino Linotype"/>
                <w:sz w:val="18"/>
                <w:szCs w:val="18"/>
              </w:rPr>
              <w:t>Directora General</w:t>
            </w:r>
            <w:proofErr w:type="gramEnd"/>
            <w:r w:rsidRPr="004C37AB">
              <w:rPr>
                <w:rFonts w:ascii="Palatino Linotype" w:eastAsia="Palatino Linotype" w:hAnsi="Palatino Linotype" w:cs="Palatino Linotype"/>
                <w:sz w:val="18"/>
                <w:szCs w:val="18"/>
              </w:rPr>
              <w:t xml:space="preserve"> y el Tesorero.</w:t>
            </w:r>
          </w:p>
          <w:p w14:paraId="0535B58A" w14:textId="77777777" w:rsidR="00063C0C" w:rsidRPr="004C37AB" w:rsidRDefault="00BC7B49">
            <w:pPr>
              <w:numPr>
                <w:ilvl w:val="0"/>
                <w:numId w:val="10"/>
              </w:numPr>
              <w:ind w:left="227" w:hanging="227"/>
              <w:jc w:val="both"/>
              <w:rPr>
                <w:rFonts w:ascii="Palatino Linotype" w:eastAsia="Palatino Linotype" w:hAnsi="Palatino Linotype" w:cs="Palatino Linotype"/>
                <w:sz w:val="18"/>
                <w:szCs w:val="18"/>
              </w:rPr>
            </w:pPr>
            <w:r w:rsidRPr="004C37AB">
              <w:rPr>
                <w:rFonts w:ascii="Palatino Linotype" w:eastAsia="Palatino Linotype" w:hAnsi="Palatino Linotype" w:cs="Palatino Linotype"/>
                <w:sz w:val="18"/>
                <w:szCs w:val="18"/>
              </w:rPr>
              <w:t>Desglose de pagos de ISSEMYM en la Constancia de Participaciones a Municipios 2022.</w:t>
            </w:r>
          </w:p>
          <w:p w14:paraId="78821232" w14:textId="77777777" w:rsidR="00063C0C" w:rsidRPr="004C37AB" w:rsidRDefault="00BC7B49">
            <w:pPr>
              <w:numPr>
                <w:ilvl w:val="0"/>
                <w:numId w:val="10"/>
              </w:numPr>
              <w:ind w:left="227" w:hanging="227"/>
              <w:jc w:val="both"/>
              <w:rPr>
                <w:rFonts w:ascii="Palatino Linotype" w:eastAsia="Palatino Linotype" w:hAnsi="Palatino Linotype" w:cs="Palatino Linotype"/>
                <w:sz w:val="18"/>
                <w:szCs w:val="18"/>
              </w:rPr>
            </w:pPr>
            <w:r w:rsidRPr="004C37AB">
              <w:rPr>
                <w:rFonts w:ascii="Palatino Linotype" w:eastAsia="Palatino Linotype" w:hAnsi="Palatino Linotype" w:cs="Palatino Linotype"/>
                <w:sz w:val="18"/>
                <w:szCs w:val="18"/>
              </w:rPr>
              <w:t>Pólizas de egresos del ejercicio 2022 por participaciones, aportaciones, presupuesto de egresos pagado de gastos de funcionamiento, cuotas al sistema solidario de reparto, cuotas del sistema de capitalización individual, riesgo de trabajo y otros conceptos.</w:t>
            </w:r>
          </w:p>
          <w:p w14:paraId="310108AB" w14:textId="77777777" w:rsidR="00063C0C" w:rsidRPr="004C37AB" w:rsidRDefault="00BC7B49">
            <w:pPr>
              <w:numPr>
                <w:ilvl w:val="0"/>
                <w:numId w:val="10"/>
              </w:numPr>
              <w:ind w:left="227" w:hanging="227"/>
              <w:jc w:val="both"/>
              <w:rPr>
                <w:rFonts w:ascii="Palatino Linotype" w:eastAsia="Palatino Linotype" w:hAnsi="Palatino Linotype" w:cs="Palatino Linotype"/>
                <w:sz w:val="18"/>
                <w:szCs w:val="18"/>
              </w:rPr>
            </w:pPr>
            <w:r w:rsidRPr="004C37AB">
              <w:rPr>
                <w:rFonts w:ascii="Palatino Linotype" w:eastAsia="Palatino Linotype" w:hAnsi="Palatino Linotype" w:cs="Palatino Linotype"/>
                <w:sz w:val="18"/>
                <w:szCs w:val="18"/>
              </w:rPr>
              <w:t>Pólizas diario del ejercicio 2022 por retenciones y contribuciones por pagar a corto plazo, ISSEMYM, Aportaciones Municipales para el Fondo de Reparto, gastos de funcionamiento, cuotas al sistema solidario de reparto, cuotas al Sistema de Capitalización Individual, riesgo de trabajo y otros conceptos.</w:t>
            </w:r>
          </w:p>
          <w:p w14:paraId="0FB64F62" w14:textId="77777777" w:rsidR="00063C0C" w:rsidRPr="004C37AB" w:rsidRDefault="00BC7B49">
            <w:pPr>
              <w:numPr>
                <w:ilvl w:val="0"/>
                <w:numId w:val="10"/>
              </w:numPr>
              <w:ind w:left="227" w:hanging="227"/>
              <w:jc w:val="both"/>
              <w:rPr>
                <w:rFonts w:ascii="Palatino Linotype" w:eastAsia="Palatino Linotype" w:hAnsi="Palatino Linotype" w:cs="Palatino Linotype"/>
                <w:sz w:val="18"/>
                <w:szCs w:val="18"/>
              </w:rPr>
            </w:pPr>
            <w:r w:rsidRPr="004C37AB">
              <w:rPr>
                <w:rFonts w:ascii="Palatino Linotype" w:eastAsia="Palatino Linotype" w:hAnsi="Palatino Linotype" w:cs="Palatino Linotype"/>
                <w:sz w:val="18"/>
                <w:szCs w:val="18"/>
              </w:rPr>
              <w:t>Pólizas de ingresos del ejercicio 2022 por descuentos de participaciones y otros conceptos.</w:t>
            </w:r>
          </w:p>
          <w:p w14:paraId="60100C1C" w14:textId="77777777" w:rsidR="00063C0C" w:rsidRPr="004C37AB" w:rsidRDefault="00BC7B49">
            <w:pPr>
              <w:numPr>
                <w:ilvl w:val="0"/>
                <w:numId w:val="10"/>
              </w:numPr>
              <w:ind w:left="227" w:hanging="227"/>
              <w:jc w:val="both"/>
              <w:rPr>
                <w:rFonts w:ascii="Palatino Linotype" w:eastAsia="Palatino Linotype" w:hAnsi="Palatino Linotype" w:cs="Palatino Linotype"/>
                <w:sz w:val="18"/>
                <w:szCs w:val="18"/>
              </w:rPr>
            </w:pPr>
            <w:r w:rsidRPr="004C37AB">
              <w:rPr>
                <w:rFonts w:ascii="Palatino Linotype" w:eastAsia="Palatino Linotype" w:hAnsi="Palatino Linotype" w:cs="Palatino Linotype"/>
                <w:sz w:val="18"/>
                <w:szCs w:val="18"/>
              </w:rPr>
              <w:t>Constancias de liquidación de participaciones expedidas en el ejercicio 2022, por Gobierno del Estado de México.</w:t>
            </w:r>
          </w:p>
          <w:p w14:paraId="62AD8023" w14:textId="77777777" w:rsidR="00063C0C" w:rsidRPr="004C37AB" w:rsidRDefault="00BC7B49">
            <w:pPr>
              <w:numPr>
                <w:ilvl w:val="0"/>
                <w:numId w:val="10"/>
              </w:numPr>
              <w:ind w:left="227" w:hanging="227"/>
              <w:jc w:val="both"/>
              <w:rPr>
                <w:rFonts w:ascii="Palatino Linotype" w:eastAsia="Palatino Linotype" w:hAnsi="Palatino Linotype" w:cs="Palatino Linotype"/>
                <w:sz w:val="18"/>
                <w:szCs w:val="18"/>
              </w:rPr>
            </w:pPr>
            <w:r w:rsidRPr="004C37AB">
              <w:rPr>
                <w:rFonts w:ascii="Palatino Linotype" w:eastAsia="Palatino Linotype" w:hAnsi="Palatino Linotype" w:cs="Palatino Linotype"/>
                <w:sz w:val="18"/>
                <w:szCs w:val="18"/>
              </w:rPr>
              <w:t>Comprobantes fiscales digitales por internet de ingresos por conceptos “INGRESOS PENDIENTES POR APLICAR P.F.”, “DESCUENTOS DE PARTICIPACIONES”, aportaciones y otros conceptos expedidos en 2022 a favor del Sujeto Obligado; sus representaciones en formato “</w:t>
            </w:r>
            <w:proofErr w:type="spellStart"/>
            <w:r w:rsidRPr="004C37AB">
              <w:rPr>
                <w:rFonts w:ascii="Palatino Linotype" w:eastAsia="Palatino Linotype" w:hAnsi="Palatino Linotype" w:cs="Palatino Linotype"/>
                <w:sz w:val="18"/>
                <w:szCs w:val="18"/>
              </w:rPr>
              <w:t>xml</w:t>
            </w:r>
            <w:proofErr w:type="spellEnd"/>
            <w:r w:rsidRPr="004C37AB">
              <w:rPr>
                <w:rFonts w:ascii="Palatino Linotype" w:eastAsia="Palatino Linotype" w:hAnsi="Palatino Linotype" w:cs="Palatino Linotype"/>
                <w:sz w:val="18"/>
                <w:szCs w:val="18"/>
              </w:rPr>
              <w:t>”; y, las verificaciones de comprobantes fiscales digitales por internet expedidas por el SAT.</w:t>
            </w:r>
          </w:p>
          <w:p w14:paraId="3519A31F" w14:textId="77777777" w:rsidR="00063C0C" w:rsidRPr="004C37AB" w:rsidRDefault="00BC7B49">
            <w:pPr>
              <w:numPr>
                <w:ilvl w:val="0"/>
                <w:numId w:val="10"/>
              </w:numPr>
              <w:ind w:left="227" w:hanging="227"/>
              <w:jc w:val="both"/>
              <w:rPr>
                <w:rFonts w:ascii="Palatino Linotype" w:eastAsia="Palatino Linotype" w:hAnsi="Palatino Linotype" w:cs="Palatino Linotype"/>
                <w:sz w:val="18"/>
                <w:szCs w:val="18"/>
              </w:rPr>
            </w:pPr>
            <w:r w:rsidRPr="004C37AB">
              <w:rPr>
                <w:rFonts w:ascii="Palatino Linotype" w:eastAsia="Palatino Linotype" w:hAnsi="Palatino Linotype" w:cs="Palatino Linotype"/>
                <w:sz w:val="18"/>
                <w:szCs w:val="18"/>
              </w:rPr>
              <w:lastRenderedPageBreak/>
              <w:t>Estados de cuenta del ejercicio 2022, expedidos por el Banco Monex, S.A. División Fiduciaria.</w:t>
            </w:r>
          </w:p>
          <w:p w14:paraId="33939F06" w14:textId="77777777" w:rsidR="00063C0C" w:rsidRPr="004C37AB" w:rsidRDefault="00BC7B49">
            <w:pPr>
              <w:numPr>
                <w:ilvl w:val="0"/>
                <w:numId w:val="10"/>
              </w:numPr>
              <w:ind w:left="227" w:hanging="227"/>
              <w:jc w:val="both"/>
              <w:rPr>
                <w:rFonts w:ascii="Palatino Linotype" w:eastAsia="Palatino Linotype" w:hAnsi="Palatino Linotype" w:cs="Palatino Linotype"/>
                <w:sz w:val="18"/>
                <w:szCs w:val="18"/>
              </w:rPr>
            </w:pPr>
            <w:r w:rsidRPr="004C37AB">
              <w:rPr>
                <w:rFonts w:ascii="Palatino Linotype" w:eastAsia="Palatino Linotype" w:hAnsi="Palatino Linotype" w:cs="Palatino Linotype"/>
                <w:sz w:val="18"/>
                <w:szCs w:val="18"/>
              </w:rPr>
              <w:t>Auxiliares contables por rango de fecha del ejercicio 2022.</w:t>
            </w:r>
          </w:p>
          <w:p w14:paraId="41487CF3" w14:textId="77777777" w:rsidR="00063C0C" w:rsidRPr="004C37AB" w:rsidRDefault="00063C0C">
            <w:pPr>
              <w:jc w:val="both"/>
              <w:rPr>
                <w:rFonts w:ascii="Palatino Linotype" w:eastAsia="Palatino Linotype" w:hAnsi="Palatino Linotype" w:cs="Palatino Linotype"/>
                <w:sz w:val="18"/>
                <w:szCs w:val="18"/>
              </w:rPr>
            </w:pPr>
          </w:p>
        </w:tc>
        <w:tc>
          <w:tcPr>
            <w:tcW w:w="1559" w:type="dxa"/>
          </w:tcPr>
          <w:p w14:paraId="14EE52F7" w14:textId="77777777" w:rsidR="00063C0C" w:rsidRPr="004C37AB" w:rsidRDefault="00BC7B49">
            <w:pPr>
              <w:jc w:val="center"/>
              <w:rPr>
                <w:rFonts w:ascii="Palatino Linotype" w:eastAsia="Palatino Linotype" w:hAnsi="Palatino Linotype" w:cs="Palatino Linotype"/>
                <w:sz w:val="18"/>
                <w:szCs w:val="18"/>
              </w:rPr>
            </w:pPr>
            <w:r w:rsidRPr="004C37AB">
              <w:rPr>
                <w:rFonts w:ascii="Palatino Linotype" w:eastAsia="Palatino Linotype" w:hAnsi="Palatino Linotype" w:cs="Palatino Linotype"/>
                <w:sz w:val="18"/>
                <w:szCs w:val="18"/>
              </w:rPr>
              <w:lastRenderedPageBreak/>
              <w:t xml:space="preserve">SI, se entregó el reporte y la </w:t>
            </w:r>
            <w:r w:rsidRPr="004C37AB">
              <w:rPr>
                <w:rFonts w:ascii="Palatino Linotype" w:eastAsia="Palatino Linotype" w:hAnsi="Palatino Linotype" w:cs="Palatino Linotype"/>
                <w:sz w:val="18"/>
                <w:szCs w:val="18"/>
              </w:rPr>
              <w:lastRenderedPageBreak/>
              <w:t>documentación comprobatoria de las cuotas, aportaciones y retenciones al ISSEMYM.</w:t>
            </w:r>
          </w:p>
        </w:tc>
      </w:tr>
      <w:tr w:rsidR="004C37AB" w:rsidRPr="004C37AB" w14:paraId="64AE077F" w14:textId="77777777">
        <w:tc>
          <w:tcPr>
            <w:tcW w:w="512" w:type="dxa"/>
          </w:tcPr>
          <w:p w14:paraId="70ED5245" w14:textId="77777777" w:rsidR="00063C0C" w:rsidRPr="004C37AB" w:rsidRDefault="00BC7B49">
            <w:pPr>
              <w:jc w:val="center"/>
              <w:rPr>
                <w:rFonts w:ascii="Palatino Linotype" w:eastAsia="Palatino Linotype" w:hAnsi="Palatino Linotype" w:cs="Palatino Linotype"/>
                <w:sz w:val="18"/>
                <w:szCs w:val="18"/>
              </w:rPr>
            </w:pPr>
            <w:r w:rsidRPr="004C37AB">
              <w:rPr>
                <w:rFonts w:ascii="Palatino Linotype" w:eastAsia="Palatino Linotype" w:hAnsi="Palatino Linotype" w:cs="Palatino Linotype"/>
                <w:sz w:val="18"/>
                <w:szCs w:val="18"/>
              </w:rPr>
              <w:lastRenderedPageBreak/>
              <w:t>33</w:t>
            </w:r>
          </w:p>
        </w:tc>
        <w:tc>
          <w:tcPr>
            <w:tcW w:w="3259" w:type="dxa"/>
          </w:tcPr>
          <w:p w14:paraId="5B7A23E4" w14:textId="77777777" w:rsidR="00063C0C" w:rsidRPr="004C37AB" w:rsidRDefault="00BC7B49">
            <w:pPr>
              <w:jc w:val="both"/>
              <w:rPr>
                <w:rFonts w:ascii="Palatino Linotype" w:eastAsia="Palatino Linotype" w:hAnsi="Palatino Linotype" w:cs="Palatino Linotype"/>
                <w:sz w:val="18"/>
                <w:szCs w:val="18"/>
              </w:rPr>
            </w:pPr>
            <w:r w:rsidRPr="004C37AB">
              <w:rPr>
                <w:rFonts w:ascii="Palatino Linotype" w:eastAsia="Palatino Linotype" w:hAnsi="Palatino Linotype" w:cs="Palatino Linotype"/>
                <w:sz w:val="18"/>
                <w:szCs w:val="18"/>
              </w:rPr>
              <w:t>Reporte y Expediente del Pago de retenciones del Impuesto sobre la Renta por Salarios, Honorarios y Arrendamiento 2022.</w:t>
            </w:r>
          </w:p>
        </w:tc>
        <w:tc>
          <w:tcPr>
            <w:tcW w:w="3454" w:type="dxa"/>
          </w:tcPr>
          <w:p w14:paraId="77BFC15C" w14:textId="77777777" w:rsidR="00063C0C" w:rsidRPr="004C37AB" w:rsidRDefault="00BC7B49">
            <w:pPr>
              <w:jc w:val="both"/>
              <w:rPr>
                <w:rFonts w:ascii="Palatino Linotype" w:eastAsia="Palatino Linotype" w:hAnsi="Palatino Linotype" w:cs="Palatino Linotype"/>
                <w:sz w:val="18"/>
                <w:szCs w:val="18"/>
              </w:rPr>
            </w:pPr>
            <w:r w:rsidRPr="004C37AB">
              <w:rPr>
                <w:rFonts w:ascii="Palatino Linotype" w:eastAsia="Palatino Linotype" w:hAnsi="Palatino Linotype" w:cs="Palatino Linotype"/>
                <w:sz w:val="18"/>
                <w:szCs w:val="18"/>
              </w:rPr>
              <w:t>Bajo el archivo denominado “</w:t>
            </w:r>
            <w:proofErr w:type="gramStart"/>
            <w:r w:rsidRPr="004C37AB">
              <w:rPr>
                <w:rFonts w:ascii="Palatino Linotype" w:eastAsia="Palatino Linotype" w:hAnsi="Palatino Linotype" w:cs="Palatino Linotype"/>
                <w:b/>
                <w:i/>
                <w:sz w:val="18"/>
                <w:szCs w:val="18"/>
              </w:rPr>
              <w:t>41.ISR</w:t>
            </w:r>
            <w:proofErr w:type="gramEnd"/>
            <w:r w:rsidRPr="004C37AB">
              <w:rPr>
                <w:rFonts w:ascii="Palatino Linotype" w:eastAsia="Palatino Linotype" w:hAnsi="Palatino Linotype" w:cs="Palatino Linotype"/>
                <w:b/>
                <w:i/>
                <w:sz w:val="18"/>
                <w:szCs w:val="18"/>
              </w:rPr>
              <w:t>2022 (firmado).</w:t>
            </w:r>
            <w:proofErr w:type="spellStart"/>
            <w:r w:rsidRPr="004C37AB">
              <w:rPr>
                <w:rFonts w:ascii="Palatino Linotype" w:eastAsia="Palatino Linotype" w:hAnsi="Palatino Linotype" w:cs="Palatino Linotype"/>
                <w:b/>
                <w:i/>
                <w:sz w:val="18"/>
                <w:szCs w:val="18"/>
              </w:rPr>
              <w:t>pdf</w:t>
            </w:r>
            <w:proofErr w:type="spellEnd"/>
            <w:r w:rsidRPr="004C37AB">
              <w:rPr>
                <w:rFonts w:ascii="Palatino Linotype" w:eastAsia="Palatino Linotype" w:hAnsi="Palatino Linotype" w:cs="Palatino Linotype"/>
                <w:sz w:val="18"/>
                <w:szCs w:val="18"/>
              </w:rPr>
              <w:t>”, que contiene los siguientes documentos:</w:t>
            </w:r>
          </w:p>
          <w:p w14:paraId="1269D6F8" w14:textId="77777777" w:rsidR="00063C0C" w:rsidRPr="004C37AB" w:rsidRDefault="00063C0C">
            <w:pPr>
              <w:jc w:val="both"/>
              <w:rPr>
                <w:rFonts w:ascii="Palatino Linotype" w:eastAsia="Palatino Linotype" w:hAnsi="Palatino Linotype" w:cs="Palatino Linotype"/>
                <w:sz w:val="18"/>
                <w:szCs w:val="18"/>
              </w:rPr>
            </w:pPr>
          </w:p>
          <w:p w14:paraId="016894FB" w14:textId="77777777" w:rsidR="00063C0C" w:rsidRPr="004C37AB" w:rsidRDefault="00BC7B49">
            <w:pPr>
              <w:numPr>
                <w:ilvl w:val="0"/>
                <w:numId w:val="10"/>
              </w:numPr>
              <w:ind w:left="227" w:hanging="227"/>
              <w:jc w:val="both"/>
              <w:rPr>
                <w:rFonts w:ascii="Palatino Linotype" w:eastAsia="Palatino Linotype" w:hAnsi="Palatino Linotype" w:cs="Palatino Linotype"/>
                <w:sz w:val="18"/>
                <w:szCs w:val="18"/>
              </w:rPr>
            </w:pPr>
            <w:r w:rsidRPr="004C37AB">
              <w:rPr>
                <w:rFonts w:ascii="Palatino Linotype" w:eastAsia="Palatino Linotype" w:hAnsi="Palatino Linotype" w:cs="Palatino Linotype"/>
                <w:sz w:val="18"/>
                <w:szCs w:val="18"/>
              </w:rPr>
              <w:t xml:space="preserve">Documento denominado Retenciones del Impuesto Sobre la Renta por Salarios, Honorarios y Arrendamiento al 31 de diciembre de 2022, de la Cuenta Pública 2022, firmado por la </w:t>
            </w:r>
            <w:proofErr w:type="gramStart"/>
            <w:r w:rsidRPr="004C37AB">
              <w:rPr>
                <w:rFonts w:ascii="Palatino Linotype" w:eastAsia="Palatino Linotype" w:hAnsi="Palatino Linotype" w:cs="Palatino Linotype"/>
                <w:sz w:val="18"/>
                <w:szCs w:val="18"/>
              </w:rPr>
              <w:t>Directora General</w:t>
            </w:r>
            <w:proofErr w:type="gramEnd"/>
            <w:r w:rsidRPr="004C37AB">
              <w:rPr>
                <w:rFonts w:ascii="Palatino Linotype" w:eastAsia="Palatino Linotype" w:hAnsi="Palatino Linotype" w:cs="Palatino Linotype"/>
                <w:sz w:val="18"/>
                <w:szCs w:val="18"/>
              </w:rPr>
              <w:t xml:space="preserve"> y el Tesorero. </w:t>
            </w:r>
          </w:p>
          <w:p w14:paraId="24280D18" w14:textId="77777777" w:rsidR="00063C0C" w:rsidRPr="004C37AB" w:rsidRDefault="00BC7B49">
            <w:pPr>
              <w:numPr>
                <w:ilvl w:val="0"/>
                <w:numId w:val="10"/>
              </w:numPr>
              <w:ind w:left="227" w:hanging="227"/>
              <w:jc w:val="both"/>
              <w:rPr>
                <w:rFonts w:ascii="Palatino Linotype" w:eastAsia="Palatino Linotype" w:hAnsi="Palatino Linotype" w:cs="Palatino Linotype"/>
                <w:sz w:val="18"/>
                <w:szCs w:val="18"/>
              </w:rPr>
            </w:pPr>
            <w:r w:rsidRPr="004C37AB">
              <w:rPr>
                <w:rFonts w:ascii="Palatino Linotype" w:eastAsia="Palatino Linotype" w:hAnsi="Palatino Linotype" w:cs="Palatino Linotype"/>
                <w:sz w:val="18"/>
                <w:szCs w:val="18"/>
              </w:rPr>
              <w:t>Recibos de transferencia electrónica de fondos, respecto de pagos efectuados en 2022 y 2023 expedidos por la institución bancaria Banco Mercantil del Norte S.A. al Sujeto Obligado.</w:t>
            </w:r>
          </w:p>
          <w:p w14:paraId="2F8B1621" w14:textId="77777777" w:rsidR="00063C0C" w:rsidRPr="004C37AB" w:rsidRDefault="00BC7B49">
            <w:pPr>
              <w:numPr>
                <w:ilvl w:val="0"/>
                <w:numId w:val="10"/>
              </w:numPr>
              <w:ind w:left="227" w:hanging="227"/>
              <w:jc w:val="both"/>
              <w:rPr>
                <w:rFonts w:ascii="Palatino Linotype" w:eastAsia="Palatino Linotype" w:hAnsi="Palatino Linotype" w:cs="Palatino Linotype"/>
                <w:sz w:val="18"/>
                <w:szCs w:val="18"/>
              </w:rPr>
            </w:pPr>
            <w:r w:rsidRPr="004C37AB">
              <w:rPr>
                <w:rFonts w:ascii="Palatino Linotype" w:eastAsia="Palatino Linotype" w:hAnsi="Palatino Linotype" w:cs="Palatino Linotype"/>
                <w:sz w:val="18"/>
                <w:szCs w:val="18"/>
              </w:rPr>
              <w:t xml:space="preserve">Pólizas de egresos de meses del ejercicio 2022 por pago del ISR de los empleados del Sujeto Obligado al Servicio de Administración Tributaria (SAT), y otros conceptos. </w:t>
            </w:r>
          </w:p>
          <w:p w14:paraId="05DCCF1D" w14:textId="77777777" w:rsidR="00063C0C" w:rsidRPr="004C37AB" w:rsidRDefault="00BC7B49">
            <w:pPr>
              <w:numPr>
                <w:ilvl w:val="0"/>
                <w:numId w:val="10"/>
              </w:numPr>
              <w:ind w:left="227" w:hanging="227"/>
              <w:jc w:val="both"/>
              <w:rPr>
                <w:rFonts w:ascii="Palatino Linotype" w:eastAsia="Palatino Linotype" w:hAnsi="Palatino Linotype" w:cs="Palatino Linotype"/>
                <w:sz w:val="18"/>
                <w:szCs w:val="18"/>
              </w:rPr>
            </w:pPr>
            <w:r w:rsidRPr="004C37AB">
              <w:rPr>
                <w:rFonts w:ascii="Palatino Linotype" w:eastAsia="Palatino Linotype" w:hAnsi="Palatino Linotype" w:cs="Palatino Linotype"/>
                <w:sz w:val="18"/>
                <w:szCs w:val="18"/>
              </w:rPr>
              <w:t xml:space="preserve">Acuses de recibo de presentación de declaraciones mensuales de ISR retenciones del </w:t>
            </w:r>
            <w:proofErr w:type="gramStart"/>
            <w:r w:rsidRPr="004C37AB">
              <w:rPr>
                <w:rFonts w:ascii="Palatino Linotype" w:eastAsia="Palatino Linotype" w:hAnsi="Palatino Linotype" w:cs="Palatino Linotype"/>
                <w:sz w:val="18"/>
                <w:szCs w:val="18"/>
              </w:rPr>
              <w:t>ejercicio  de</w:t>
            </w:r>
            <w:proofErr w:type="gramEnd"/>
            <w:r w:rsidRPr="004C37AB">
              <w:rPr>
                <w:rFonts w:ascii="Palatino Linotype" w:eastAsia="Palatino Linotype" w:hAnsi="Palatino Linotype" w:cs="Palatino Linotype"/>
                <w:sz w:val="18"/>
                <w:szCs w:val="18"/>
              </w:rPr>
              <w:t xml:space="preserve"> 2022 ante el SAT.</w:t>
            </w:r>
          </w:p>
          <w:p w14:paraId="03024293" w14:textId="77777777" w:rsidR="00063C0C" w:rsidRPr="004C37AB" w:rsidRDefault="00BC7B49">
            <w:pPr>
              <w:numPr>
                <w:ilvl w:val="0"/>
                <w:numId w:val="10"/>
              </w:numPr>
              <w:ind w:left="227" w:hanging="227"/>
              <w:jc w:val="both"/>
              <w:rPr>
                <w:rFonts w:ascii="Palatino Linotype" w:eastAsia="Palatino Linotype" w:hAnsi="Palatino Linotype" w:cs="Palatino Linotype"/>
                <w:sz w:val="18"/>
                <w:szCs w:val="18"/>
              </w:rPr>
            </w:pPr>
            <w:r w:rsidRPr="004C37AB">
              <w:rPr>
                <w:rFonts w:ascii="Palatino Linotype" w:eastAsia="Palatino Linotype" w:hAnsi="Palatino Linotype" w:cs="Palatino Linotype"/>
                <w:sz w:val="18"/>
                <w:szCs w:val="18"/>
              </w:rPr>
              <w:t>Declaraciones mensuales por concepto de ISR Retenciones por salarios de meses del ejercicio 2022.</w:t>
            </w:r>
          </w:p>
          <w:p w14:paraId="08C0B19F" w14:textId="77777777" w:rsidR="00063C0C" w:rsidRPr="004C37AB" w:rsidRDefault="00BC7B49">
            <w:pPr>
              <w:numPr>
                <w:ilvl w:val="0"/>
                <w:numId w:val="10"/>
              </w:numPr>
              <w:ind w:left="227" w:hanging="227"/>
              <w:jc w:val="both"/>
              <w:rPr>
                <w:rFonts w:ascii="Palatino Linotype" w:eastAsia="Palatino Linotype" w:hAnsi="Palatino Linotype" w:cs="Palatino Linotype"/>
                <w:sz w:val="18"/>
                <w:szCs w:val="18"/>
              </w:rPr>
            </w:pPr>
            <w:r w:rsidRPr="004C37AB">
              <w:rPr>
                <w:rFonts w:ascii="Palatino Linotype" w:eastAsia="Palatino Linotype" w:hAnsi="Palatino Linotype" w:cs="Palatino Linotype"/>
                <w:sz w:val="18"/>
                <w:szCs w:val="18"/>
              </w:rPr>
              <w:t xml:space="preserve">Oficios de solicitud de pago del ISR de meses del ejercicio 2022, signados por el </w:t>
            </w:r>
            <w:proofErr w:type="gramStart"/>
            <w:r w:rsidRPr="004C37AB">
              <w:rPr>
                <w:rFonts w:ascii="Palatino Linotype" w:eastAsia="Palatino Linotype" w:hAnsi="Palatino Linotype" w:cs="Palatino Linotype"/>
                <w:sz w:val="18"/>
                <w:szCs w:val="18"/>
              </w:rPr>
              <w:t>Jefe</w:t>
            </w:r>
            <w:proofErr w:type="gramEnd"/>
            <w:r w:rsidRPr="004C37AB">
              <w:rPr>
                <w:rFonts w:ascii="Palatino Linotype" w:eastAsia="Palatino Linotype" w:hAnsi="Palatino Linotype" w:cs="Palatino Linotype"/>
                <w:sz w:val="18"/>
                <w:szCs w:val="18"/>
              </w:rPr>
              <w:t xml:space="preserve"> de Recursos Humanos, dirigidos al Tesorero Municipal.</w:t>
            </w:r>
          </w:p>
          <w:p w14:paraId="636AE309" w14:textId="77777777" w:rsidR="00063C0C" w:rsidRPr="004C37AB" w:rsidRDefault="00063C0C">
            <w:pPr>
              <w:jc w:val="both"/>
              <w:rPr>
                <w:rFonts w:ascii="Palatino Linotype" w:eastAsia="Palatino Linotype" w:hAnsi="Palatino Linotype" w:cs="Palatino Linotype"/>
                <w:sz w:val="18"/>
                <w:szCs w:val="18"/>
              </w:rPr>
            </w:pPr>
          </w:p>
        </w:tc>
        <w:tc>
          <w:tcPr>
            <w:tcW w:w="1559" w:type="dxa"/>
          </w:tcPr>
          <w:p w14:paraId="1694C749" w14:textId="77777777" w:rsidR="00063C0C" w:rsidRPr="004C37AB" w:rsidRDefault="00BC7B49">
            <w:pPr>
              <w:jc w:val="center"/>
              <w:rPr>
                <w:rFonts w:ascii="Palatino Linotype" w:eastAsia="Palatino Linotype" w:hAnsi="Palatino Linotype" w:cs="Palatino Linotype"/>
                <w:sz w:val="18"/>
                <w:szCs w:val="18"/>
              </w:rPr>
            </w:pPr>
            <w:r w:rsidRPr="004C37AB">
              <w:rPr>
                <w:rFonts w:ascii="Palatino Linotype" w:eastAsia="Palatino Linotype" w:hAnsi="Palatino Linotype" w:cs="Palatino Linotype"/>
                <w:sz w:val="18"/>
                <w:szCs w:val="18"/>
              </w:rPr>
              <w:t>SI, se entregó el reporte y la documentación comprobatoria del pago de retenciones del ISR, Honorarios y Arrendamiento.</w:t>
            </w:r>
          </w:p>
        </w:tc>
      </w:tr>
      <w:tr w:rsidR="004C37AB" w:rsidRPr="004C37AB" w14:paraId="78D9D15A" w14:textId="77777777">
        <w:tc>
          <w:tcPr>
            <w:tcW w:w="512" w:type="dxa"/>
          </w:tcPr>
          <w:p w14:paraId="03627406" w14:textId="77777777" w:rsidR="00063C0C" w:rsidRPr="004C37AB" w:rsidRDefault="00BC7B49">
            <w:pPr>
              <w:jc w:val="center"/>
              <w:rPr>
                <w:rFonts w:ascii="Palatino Linotype" w:eastAsia="Palatino Linotype" w:hAnsi="Palatino Linotype" w:cs="Palatino Linotype"/>
                <w:sz w:val="18"/>
                <w:szCs w:val="18"/>
              </w:rPr>
            </w:pPr>
            <w:r w:rsidRPr="004C37AB">
              <w:rPr>
                <w:rFonts w:ascii="Palatino Linotype" w:eastAsia="Palatino Linotype" w:hAnsi="Palatino Linotype" w:cs="Palatino Linotype"/>
                <w:sz w:val="18"/>
                <w:szCs w:val="18"/>
              </w:rPr>
              <w:t>34</w:t>
            </w:r>
          </w:p>
        </w:tc>
        <w:tc>
          <w:tcPr>
            <w:tcW w:w="3259" w:type="dxa"/>
          </w:tcPr>
          <w:p w14:paraId="7309B855" w14:textId="77777777" w:rsidR="00063C0C" w:rsidRPr="004C37AB" w:rsidRDefault="00BC7B49">
            <w:pPr>
              <w:jc w:val="both"/>
              <w:rPr>
                <w:rFonts w:ascii="Palatino Linotype" w:eastAsia="Palatino Linotype" w:hAnsi="Palatino Linotype" w:cs="Palatino Linotype"/>
                <w:sz w:val="18"/>
                <w:szCs w:val="18"/>
              </w:rPr>
            </w:pPr>
            <w:r w:rsidRPr="004C37AB">
              <w:rPr>
                <w:rFonts w:ascii="Palatino Linotype" w:eastAsia="Palatino Linotype" w:hAnsi="Palatino Linotype" w:cs="Palatino Linotype"/>
                <w:sz w:val="18"/>
                <w:szCs w:val="18"/>
              </w:rPr>
              <w:t>Reporte de plazas ocupadas por Remuneraciones al Trabajo Personal.</w:t>
            </w:r>
          </w:p>
        </w:tc>
        <w:tc>
          <w:tcPr>
            <w:tcW w:w="3454" w:type="dxa"/>
          </w:tcPr>
          <w:p w14:paraId="56F190E2" w14:textId="77777777" w:rsidR="00063C0C" w:rsidRPr="004C37AB" w:rsidRDefault="00BC7B49">
            <w:pPr>
              <w:jc w:val="both"/>
              <w:rPr>
                <w:rFonts w:ascii="Palatino Linotype" w:eastAsia="Palatino Linotype" w:hAnsi="Palatino Linotype" w:cs="Palatino Linotype"/>
                <w:sz w:val="18"/>
                <w:szCs w:val="18"/>
              </w:rPr>
            </w:pPr>
            <w:r w:rsidRPr="004C37AB">
              <w:rPr>
                <w:rFonts w:ascii="Palatino Linotype" w:eastAsia="Palatino Linotype" w:hAnsi="Palatino Linotype" w:cs="Palatino Linotype"/>
                <w:sz w:val="18"/>
                <w:szCs w:val="18"/>
              </w:rPr>
              <w:t xml:space="preserve">Reporte de plazas ocupadas por Remuneraciones al Trabajo Personal (número de trabajadores) al 31 de diciembre de 2022, de la Cuenta Pública 2022, firmado por la </w:t>
            </w:r>
            <w:proofErr w:type="gramStart"/>
            <w:r w:rsidRPr="004C37AB">
              <w:rPr>
                <w:rFonts w:ascii="Palatino Linotype" w:eastAsia="Palatino Linotype" w:hAnsi="Palatino Linotype" w:cs="Palatino Linotype"/>
                <w:sz w:val="18"/>
                <w:szCs w:val="18"/>
              </w:rPr>
              <w:t>Directora General</w:t>
            </w:r>
            <w:proofErr w:type="gramEnd"/>
            <w:r w:rsidRPr="004C37AB">
              <w:rPr>
                <w:rFonts w:ascii="Palatino Linotype" w:eastAsia="Palatino Linotype" w:hAnsi="Palatino Linotype" w:cs="Palatino Linotype"/>
                <w:sz w:val="18"/>
                <w:szCs w:val="18"/>
              </w:rPr>
              <w:t xml:space="preserve"> y el Tesorero.</w:t>
            </w:r>
          </w:p>
        </w:tc>
        <w:tc>
          <w:tcPr>
            <w:tcW w:w="1559" w:type="dxa"/>
          </w:tcPr>
          <w:p w14:paraId="0C501F9F" w14:textId="77777777" w:rsidR="00063C0C" w:rsidRPr="004C37AB" w:rsidRDefault="00BC7B49">
            <w:pPr>
              <w:jc w:val="center"/>
              <w:rPr>
                <w:rFonts w:ascii="Palatino Linotype" w:eastAsia="Palatino Linotype" w:hAnsi="Palatino Linotype" w:cs="Palatino Linotype"/>
                <w:sz w:val="18"/>
                <w:szCs w:val="18"/>
              </w:rPr>
            </w:pPr>
            <w:r w:rsidRPr="004C37AB">
              <w:rPr>
                <w:rFonts w:ascii="Palatino Linotype" w:eastAsia="Palatino Linotype" w:hAnsi="Palatino Linotype" w:cs="Palatino Linotype"/>
                <w:sz w:val="18"/>
                <w:szCs w:val="18"/>
              </w:rPr>
              <w:t>SI</w:t>
            </w:r>
          </w:p>
        </w:tc>
      </w:tr>
      <w:tr w:rsidR="004C37AB" w:rsidRPr="004C37AB" w14:paraId="4729D4A8" w14:textId="77777777">
        <w:tc>
          <w:tcPr>
            <w:tcW w:w="512" w:type="dxa"/>
          </w:tcPr>
          <w:p w14:paraId="57416B8C" w14:textId="77777777" w:rsidR="00063C0C" w:rsidRPr="004C37AB" w:rsidRDefault="00BC7B49">
            <w:pPr>
              <w:jc w:val="center"/>
              <w:rPr>
                <w:rFonts w:ascii="Palatino Linotype" w:eastAsia="Palatino Linotype" w:hAnsi="Palatino Linotype" w:cs="Palatino Linotype"/>
                <w:sz w:val="18"/>
                <w:szCs w:val="18"/>
              </w:rPr>
            </w:pPr>
            <w:r w:rsidRPr="004C37AB">
              <w:rPr>
                <w:rFonts w:ascii="Palatino Linotype" w:eastAsia="Palatino Linotype" w:hAnsi="Palatino Linotype" w:cs="Palatino Linotype"/>
                <w:sz w:val="18"/>
                <w:szCs w:val="18"/>
              </w:rPr>
              <w:lastRenderedPageBreak/>
              <w:t>35</w:t>
            </w:r>
          </w:p>
        </w:tc>
        <w:tc>
          <w:tcPr>
            <w:tcW w:w="3259" w:type="dxa"/>
          </w:tcPr>
          <w:p w14:paraId="03C7AB76" w14:textId="77777777" w:rsidR="00063C0C" w:rsidRPr="004C37AB" w:rsidRDefault="00BC7B49">
            <w:pPr>
              <w:jc w:val="both"/>
              <w:rPr>
                <w:rFonts w:ascii="Palatino Linotype" w:eastAsia="Palatino Linotype" w:hAnsi="Palatino Linotype" w:cs="Palatino Linotype"/>
                <w:sz w:val="18"/>
                <w:szCs w:val="18"/>
              </w:rPr>
            </w:pPr>
            <w:r w:rsidRPr="004C37AB">
              <w:rPr>
                <w:rFonts w:ascii="Palatino Linotype" w:eastAsia="Palatino Linotype" w:hAnsi="Palatino Linotype" w:cs="Palatino Linotype"/>
                <w:sz w:val="18"/>
                <w:szCs w:val="18"/>
              </w:rPr>
              <w:t>Reporte de Remuneraciones Consideradas y N o Consideradas en la Determinación del Impuesto sobre Erogaciones por Remuneraciones al Trabajo Personal (ISERTP).</w:t>
            </w:r>
          </w:p>
        </w:tc>
        <w:tc>
          <w:tcPr>
            <w:tcW w:w="3454" w:type="dxa"/>
          </w:tcPr>
          <w:p w14:paraId="1E0979ED" w14:textId="77777777" w:rsidR="00063C0C" w:rsidRPr="004C37AB" w:rsidRDefault="00BC7B49">
            <w:pPr>
              <w:jc w:val="both"/>
              <w:rPr>
                <w:rFonts w:ascii="Palatino Linotype" w:eastAsia="Palatino Linotype" w:hAnsi="Palatino Linotype" w:cs="Palatino Linotype"/>
                <w:sz w:val="18"/>
                <w:szCs w:val="18"/>
              </w:rPr>
            </w:pPr>
            <w:r w:rsidRPr="004C37AB">
              <w:rPr>
                <w:rFonts w:ascii="Palatino Linotype" w:eastAsia="Palatino Linotype" w:hAnsi="Palatino Linotype" w:cs="Palatino Linotype"/>
                <w:sz w:val="18"/>
                <w:szCs w:val="18"/>
              </w:rPr>
              <w:t>Bajo el archivo denominado “</w:t>
            </w:r>
            <w:r w:rsidRPr="004C37AB">
              <w:rPr>
                <w:rFonts w:ascii="Palatino Linotype" w:eastAsia="Palatino Linotype" w:hAnsi="Palatino Linotype" w:cs="Palatino Linotype"/>
                <w:b/>
                <w:i/>
                <w:sz w:val="18"/>
                <w:szCs w:val="18"/>
              </w:rPr>
              <w:t>43. ISERTP2022 (firmado).</w:t>
            </w:r>
            <w:proofErr w:type="spellStart"/>
            <w:r w:rsidRPr="004C37AB">
              <w:rPr>
                <w:rFonts w:ascii="Palatino Linotype" w:eastAsia="Palatino Linotype" w:hAnsi="Palatino Linotype" w:cs="Palatino Linotype"/>
                <w:b/>
                <w:i/>
                <w:sz w:val="18"/>
                <w:szCs w:val="18"/>
              </w:rPr>
              <w:t>pdf</w:t>
            </w:r>
            <w:proofErr w:type="spellEnd"/>
            <w:r w:rsidRPr="004C37AB">
              <w:rPr>
                <w:rFonts w:ascii="Palatino Linotype" w:eastAsia="Palatino Linotype" w:hAnsi="Palatino Linotype" w:cs="Palatino Linotype"/>
                <w:sz w:val="18"/>
                <w:szCs w:val="18"/>
              </w:rPr>
              <w:t>”, que contiene los siguientes documentos:</w:t>
            </w:r>
          </w:p>
          <w:p w14:paraId="6C974B71" w14:textId="77777777" w:rsidR="00063C0C" w:rsidRPr="004C37AB" w:rsidRDefault="00BC7B49">
            <w:pPr>
              <w:numPr>
                <w:ilvl w:val="0"/>
                <w:numId w:val="10"/>
              </w:numPr>
              <w:ind w:left="227" w:hanging="227"/>
              <w:jc w:val="both"/>
              <w:rPr>
                <w:rFonts w:ascii="Palatino Linotype" w:eastAsia="Palatino Linotype" w:hAnsi="Palatino Linotype" w:cs="Palatino Linotype"/>
                <w:sz w:val="18"/>
                <w:szCs w:val="18"/>
              </w:rPr>
            </w:pPr>
            <w:r w:rsidRPr="004C37AB">
              <w:rPr>
                <w:rFonts w:ascii="Palatino Linotype" w:eastAsia="Palatino Linotype" w:hAnsi="Palatino Linotype" w:cs="Palatino Linotype"/>
                <w:sz w:val="18"/>
                <w:szCs w:val="18"/>
              </w:rPr>
              <w:t xml:space="preserve">Reporte de Remuneraciones Consideradas y No Consideradas en la Determinación del Impuesto sobre Erogaciones por Remuneraciones al Trabajo Personal (ISERTP) al 31 de diciembre de 2022 de la Cuenta Pública 2022, firmado por la </w:t>
            </w:r>
            <w:proofErr w:type="gramStart"/>
            <w:r w:rsidRPr="004C37AB">
              <w:rPr>
                <w:rFonts w:ascii="Palatino Linotype" w:eastAsia="Palatino Linotype" w:hAnsi="Palatino Linotype" w:cs="Palatino Linotype"/>
                <w:sz w:val="18"/>
                <w:szCs w:val="18"/>
              </w:rPr>
              <w:t>Directora General</w:t>
            </w:r>
            <w:proofErr w:type="gramEnd"/>
            <w:r w:rsidRPr="004C37AB">
              <w:rPr>
                <w:rFonts w:ascii="Palatino Linotype" w:eastAsia="Palatino Linotype" w:hAnsi="Palatino Linotype" w:cs="Palatino Linotype"/>
                <w:sz w:val="18"/>
                <w:szCs w:val="18"/>
              </w:rPr>
              <w:t xml:space="preserve"> y el Tesorero.</w:t>
            </w:r>
          </w:p>
          <w:p w14:paraId="03361FCC" w14:textId="77777777" w:rsidR="00063C0C" w:rsidRPr="004C37AB" w:rsidRDefault="00BC7B49">
            <w:pPr>
              <w:numPr>
                <w:ilvl w:val="0"/>
                <w:numId w:val="10"/>
              </w:numPr>
              <w:ind w:left="227" w:hanging="227"/>
              <w:jc w:val="both"/>
              <w:rPr>
                <w:rFonts w:ascii="Palatino Linotype" w:eastAsia="Palatino Linotype" w:hAnsi="Palatino Linotype" w:cs="Palatino Linotype"/>
                <w:sz w:val="18"/>
                <w:szCs w:val="18"/>
              </w:rPr>
            </w:pPr>
            <w:r w:rsidRPr="004C37AB">
              <w:rPr>
                <w:rFonts w:ascii="Palatino Linotype" w:eastAsia="Palatino Linotype" w:hAnsi="Palatino Linotype" w:cs="Palatino Linotype"/>
                <w:sz w:val="18"/>
                <w:szCs w:val="18"/>
              </w:rPr>
              <w:t>Reportes de pago de servicios expedidos por la institución bancaria Banco Mercantil del Norte S.A. al Gobierno del Estado de México en 2022, por diversos conceptos.</w:t>
            </w:r>
          </w:p>
          <w:p w14:paraId="4E6E7E65" w14:textId="77777777" w:rsidR="00063C0C" w:rsidRPr="004C37AB" w:rsidRDefault="00BC7B49">
            <w:pPr>
              <w:numPr>
                <w:ilvl w:val="0"/>
                <w:numId w:val="10"/>
              </w:numPr>
              <w:ind w:left="227" w:hanging="227"/>
              <w:jc w:val="both"/>
              <w:rPr>
                <w:rFonts w:ascii="Palatino Linotype" w:eastAsia="Palatino Linotype" w:hAnsi="Palatino Linotype" w:cs="Palatino Linotype"/>
                <w:sz w:val="18"/>
                <w:szCs w:val="18"/>
              </w:rPr>
            </w:pPr>
            <w:r w:rsidRPr="004C37AB">
              <w:rPr>
                <w:rFonts w:ascii="Palatino Linotype" w:eastAsia="Palatino Linotype" w:hAnsi="Palatino Linotype" w:cs="Palatino Linotype"/>
                <w:sz w:val="18"/>
                <w:szCs w:val="18"/>
              </w:rPr>
              <w:t>Pólizas de egresos de meses del ejercicio 2022 por pago del Impuesto Sobre Erogaciones por remuneraciones al Trabajo Personal del Sujeto Obligado al Servicio de Administración Tributaria (SAT), y otros conceptos.</w:t>
            </w:r>
          </w:p>
          <w:p w14:paraId="7FF3C5C0" w14:textId="77777777" w:rsidR="00063C0C" w:rsidRPr="004C37AB" w:rsidRDefault="00BC7B49">
            <w:pPr>
              <w:numPr>
                <w:ilvl w:val="0"/>
                <w:numId w:val="10"/>
              </w:numPr>
              <w:ind w:left="227" w:hanging="227"/>
              <w:jc w:val="both"/>
              <w:rPr>
                <w:rFonts w:ascii="Palatino Linotype" w:eastAsia="Palatino Linotype" w:hAnsi="Palatino Linotype" w:cs="Palatino Linotype"/>
                <w:sz w:val="18"/>
                <w:szCs w:val="18"/>
              </w:rPr>
            </w:pPr>
            <w:r w:rsidRPr="004C37AB">
              <w:rPr>
                <w:rFonts w:ascii="Palatino Linotype" w:eastAsia="Palatino Linotype" w:hAnsi="Palatino Linotype" w:cs="Palatino Linotype"/>
                <w:sz w:val="18"/>
                <w:szCs w:val="18"/>
              </w:rPr>
              <w:t>Comprobantes fiscales digitales por internet expedidos por Gobierno del Estado de México en el ejercicio 2022 a favor del Sujeto Obligado por diversos conceptos, entre ellos, impuestos, erogaciones y finanzas públicas redondeo; y, sus representaciones en formato “</w:t>
            </w:r>
            <w:proofErr w:type="spellStart"/>
            <w:r w:rsidRPr="004C37AB">
              <w:rPr>
                <w:rFonts w:ascii="Palatino Linotype" w:eastAsia="Palatino Linotype" w:hAnsi="Palatino Linotype" w:cs="Palatino Linotype"/>
                <w:sz w:val="18"/>
                <w:szCs w:val="18"/>
              </w:rPr>
              <w:t>xml</w:t>
            </w:r>
            <w:proofErr w:type="spellEnd"/>
            <w:r w:rsidRPr="004C37AB">
              <w:rPr>
                <w:rFonts w:ascii="Palatino Linotype" w:eastAsia="Palatino Linotype" w:hAnsi="Palatino Linotype" w:cs="Palatino Linotype"/>
                <w:sz w:val="18"/>
                <w:szCs w:val="18"/>
              </w:rPr>
              <w:t>”.</w:t>
            </w:r>
          </w:p>
          <w:p w14:paraId="45F65E85" w14:textId="77777777" w:rsidR="00063C0C" w:rsidRPr="004C37AB" w:rsidRDefault="00BC7B49">
            <w:pPr>
              <w:numPr>
                <w:ilvl w:val="0"/>
                <w:numId w:val="10"/>
              </w:numPr>
              <w:ind w:left="227" w:hanging="227"/>
              <w:jc w:val="both"/>
              <w:rPr>
                <w:rFonts w:ascii="Palatino Linotype" w:eastAsia="Palatino Linotype" w:hAnsi="Palatino Linotype" w:cs="Palatino Linotype"/>
                <w:sz w:val="18"/>
                <w:szCs w:val="18"/>
              </w:rPr>
            </w:pPr>
            <w:r w:rsidRPr="004C37AB">
              <w:rPr>
                <w:rFonts w:ascii="Palatino Linotype" w:eastAsia="Palatino Linotype" w:hAnsi="Palatino Linotype" w:cs="Palatino Linotype"/>
                <w:sz w:val="18"/>
                <w:szCs w:val="18"/>
              </w:rPr>
              <w:t>Acuses de recibo de declaraciones mensuales del Impuesto Sobre Erogaciones por remuneraciones al Trabajo Personal del ejercicio 2022.</w:t>
            </w:r>
          </w:p>
          <w:p w14:paraId="1794F341" w14:textId="77777777" w:rsidR="00063C0C" w:rsidRPr="004C37AB" w:rsidRDefault="00BC7B49">
            <w:pPr>
              <w:numPr>
                <w:ilvl w:val="0"/>
                <w:numId w:val="10"/>
              </w:numPr>
              <w:ind w:left="227" w:hanging="227"/>
              <w:jc w:val="both"/>
              <w:rPr>
                <w:rFonts w:ascii="Palatino Linotype" w:eastAsia="Palatino Linotype" w:hAnsi="Palatino Linotype" w:cs="Palatino Linotype"/>
                <w:sz w:val="18"/>
                <w:szCs w:val="18"/>
              </w:rPr>
            </w:pPr>
            <w:r w:rsidRPr="004C37AB">
              <w:rPr>
                <w:rFonts w:ascii="Palatino Linotype" w:eastAsia="Palatino Linotype" w:hAnsi="Palatino Linotype" w:cs="Palatino Linotype"/>
                <w:sz w:val="18"/>
                <w:szCs w:val="18"/>
              </w:rPr>
              <w:t>Formatos de declaraciones mensuales del Impuesto Sobre Erogaciones por remuneraciones al Trabajo Personal del ejercicio 2022.</w:t>
            </w:r>
          </w:p>
          <w:p w14:paraId="4844BD69" w14:textId="77777777" w:rsidR="00063C0C" w:rsidRPr="004C37AB" w:rsidRDefault="00BC7B49">
            <w:pPr>
              <w:numPr>
                <w:ilvl w:val="0"/>
                <w:numId w:val="10"/>
              </w:numPr>
              <w:ind w:left="227" w:hanging="227"/>
              <w:jc w:val="both"/>
              <w:rPr>
                <w:rFonts w:ascii="Palatino Linotype" w:eastAsia="Palatino Linotype" w:hAnsi="Palatino Linotype" w:cs="Palatino Linotype"/>
                <w:sz w:val="18"/>
                <w:szCs w:val="18"/>
              </w:rPr>
            </w:pPr>
            <w:r w:rsidRPr="004C37AB">
              <w:rPr>
                <w:rFonts w:ascii="Palatino Linotype" w:eastAsia="Palatino Linotype" w:hAnsi="Palatino Linotype" w:cs="Palatino Linotype"/>
                <w:sz w:val="18"/>
                <w:szCs w:val="18"/>
              </w:rPr>
              <w:t xml:space="preserve">Oficios de solicitud de pago del ISERTP de meses del ejercicio 2022, signados por el </w:t>
            </w:r>
            <w:proofErr w:type="gramStart"/>
            <w:r w:rsidRPr="004C37AB">
              <w:rPr>
                <w:rFonts w:ascii="Palatino Linotype" w:eastAsia="Palatino Linotype" w:hAnsi="Palatino Linotype" w:cs="Palatino Linotype"/>
                <w:sz w:val="18"/>
                <w:szCs w:val="18"/>
              </w:rPr>
              <w:t>Jefe</w:t>
            </w:r>
            <w:proofErr w:type="gramEnd"/>
            <w:r w:rsidRPr="004C37AB">
              <w:rPr>
                <w:rFonts w:ascii="Palatino Linotype" w:eastAsia="Palatino Linotype" w:hAnsi="Palatino Linotype" w:cs="Palatino Linotype"/>
                <w:sz w:val="18"/>
                <w:szCs w:val="18"/>
              </w:rPr>
              <w:t xml:space="preserve"> de Recursos Humanos, dirigidos al Tesorero Municipal.</w:t>
            </w:r>
          </w:p>
          <w:p w14:paraId="102332D9" w14:textId="77777777" w:rsidR="00063C0C" w:rsidRPr="004C37AB" w:rsidRDefault="00BC7B49">
            <w:pPr>
              <w:numPr>
                <w:ilvl w:val="0"/>
                <w:numId w:val="10"/>
              </w:numPr>
              <w:ind w:left="227" w:hanging="227"/>
              <w:jc w:val="both"/>
              <w:rPr>
                <w:rFonts w:ascii="Palatino Linotype" w:eastAsia="Palatino Linotype" w:hAnsi="Palatino Linotype" w:cs="Palatino Linotype"/>
                <w:sz w:val="18"/>
                <w:szCs w:val="18"/>
              </w:rPr>
            </w:pPr>
            <w:r w:rsidRPr="004C37AB">
              <w:rPr>
                <w:rFonts w:ascii="Palatino Linotype" w:eastAsia="Palatino Linotype" w:hAnsi="Palatino Linotype" w:cs="Palatino Linotype"/>
                <w:sz w:val="18"/>
                <w:szCs w:val="18"/>
              </w:rPr>
              <w:t>Listado con los empleados subsidiados del ISERTP en 2022.</w:t>
            </w:r>
          </w:p>
          <w:p w14:paraId="3162702C" w14:textId="77777777" w:rsidR="00063C0C" w:rsidRPr="004C37AB" w:rsidRDefault="00063C0C">
            <w:pPr>
              <w:jc w:val="both"/>
              <w:rPr>
                <w:rFonts w:ascii="Palatino Linotype" w:eastAsia="Palatino Linotype" w:hAnsi="Palatino Linotype" w:cs="Palatino Linotype"/>
                <w:sz w:val="18"/>
                <w:szCs w:val="18"/>
              </w:rPr>
            </w:pPr>
          </w:p>
          <w:p w14:paraId="28760A73" w14:textId="77777777" w:rsidR="00063C0C" w:rsidRPr="004C37AB" w:rsidRDefault="00063C0C">
            <w:pPr>
              <w:jc w:val="both"/>
              <w:rPr>
                <w:rFonts w:ascii="Palatino Linotype" w:eastAsia="Palatino Linotype" w:hAnsi="Palatino Linotype" w:cs="Palatino Linotype"/>
                <w:sz w:val="18"/>
                <w:szCs w:val="18"/>
              </w:rPr>
            </w:pPr>
          </w:p>
        </w:tc>
        <w:tc>
          <w:tcPr>
            <w:tcW w:w="1559" w:type="dxa"/>
          </w:tcPr>
          <w:p w14:paraId="537B95AC" w14:textId="77777777" w:rsidR="00063C0C" w:rsidRPr="004C37AB" w:rsidRDefault="00BC7B49">
            <w:pPr>
              <w:jc w:val="both"/>
              <w:rPr>
                <w:rFonts w:ascii="Palatino Linotype" w:eastAsia="Palatino Linotype" w:hAnsi="Palatino Linotype" w:cs="Palatino Linotype"/>
                <w:sz w:val="18"/>
                <w:szCs w:val="18"/>
              </w:rPr>
            </w:pPr>
            <w:r w:rsidRPr="004C37AB">
              <w:rPr>
                <w:rFonts w:ascii="Palatino Linotype" w:eastAsia="Palatino Linotype" w:hAnsi="Palatino Linotype" w:cs="Palatino Linotype"/>
                <w:sz w:val="18"/>
                <w:szCs w:val="18"/>
              </w:rPr>
              <w:lastRenderedPageBreak/>
              <w:t>SI, se entregó el reporte y la documentación comprobatoria.</w:t>
            </w:r>
          </w:p>
        </w:tc>
      </w:tr>
      <w:tr w:rsidR="004C37AB" w:rsidRPr="004C37AB" w14:paraId="2B030134" w14:textId="77777777">
        <w:tc>
          <w:tcPr>
            <w:tcW w:w="512" w:type="dxa"/>
          </w:tcPr>
          <w:p w14:paraId="2ACFFD76" w14:textId="77777777" w:rsidR="00063C0C" w:rsidRPr="004C37AB" w:rsidRDefault="00BC7B49">
            <w:pPr>
              <w:jc w:val="center"/>
              <w:rPr>
                <w:rFonts w:ascii="Palatino Linotype" w:eastAsia="Palatino Linotype" w:hAnsi="Palatino Linotype" w:cs="Palatino Linotype"/>
                <w:sz w:val="18"/>
                <w:szCs w:val="18"/>
              </w:rPr>
            </w:pPr>
            <w:r w:rsidRPr="004C37AB">
              <w:rPr>
                <w:rFonts w:ascii="Palatino Linotype" w:eastAsia="Palatino Linotype" w:hAnsi="Palatino Linotype" w:cs="Palatino Linotype"/>
                <w:sz w:val="18"/>
                <w:szCs w:val="18"/>
              </w:rPr>
              <w:t>36</w:t>
            </w:r>
          </w:p>
        </w:tc>
        <w:tc>
          <w:tcPr>
            <w:tcW w:w="3259" w:type="dxa"/>
          </w:tcPr>
          <w:p w14:paraId="083B55D6" w14:textId="77777777" w:rsidR="00063C0C" w:rsidRPr="004C37AB" w:rsidRDefault="00BC7B49">
            <w:pPr>
              <w:jc w:val="both"/>
              <w:rPr>
                <w:rFonts w:ascii="Palatino Linotype" w:eastAsia="Palatino Linotype" w:hAnsi="Palatino Linotype" w:cs="Palatino Linotype"/>
                <w:sz w:val="18"/>
                <w:szCs w:val="18"/>
              </w:rPr>
            </w:pPr>
            <w:r w:rsidRPr="004C37AB">
              <w:rPr>
                <w:rFonts w:ascii="Palatino Linotype" w:eastAsia="Palatino Linotype" w:hAnsi="Palatino Linotype" w:cs="Palatino Linotype"/>
                <w:sz w:val="18"/>
                <w:szCs w:val="18"/>
              </w:rPr>
              <w:t>Actas del Órgano de Gobierno con la justificación y autorización de la afectación a la cuenta de resultados de ejercicios anteriores durante el ejercicio 2022.</w:t>
            </w:r>
          </w:p>
        </w:tc>
        <w:tc>
          <w:tcPr>
            <w:tcW w:w="3454" w:type="dxa"/>
          </w:tcPr>
          <w:p w14:paraId="6758AE88" w14:textId="77777777" w:rsidR="00063C0C" w:rsidRPr="004C37AB" w:rsidRDefault="00BC7B49">
            <w:pPr>
              <w:jc w:val="both"/>
              <w:rPr>
                <w:rFonts w:ascii="Palatino Linotype" w:eastAsia="Palatino Linotype" w:hAnsi="Palatino Linotype" w:cs="Palatino Linotype"/>
                <w:sz w:val="18"/>
                <w:szCs w:val="18"/>
              </w:rPr>
            </w:pPr>
            <w:r w:rsidRPr="004C37AB">
              <w:rPr>
                <w:rFonts w:ascii="Palatino Linotype" w:eastAsia="Palatino Linotype" w:hAnsi="Palatino Linotype" w:cs="Palatino Linotype"/>
                <w:sz w:val="18"/>
                <w:szCs w:val="18"/>
              </w:rPr>
              <w:t>Se entregó un archivo que se guardó con la nomenclatura “</w:t>
            </w:r>
            <w:r w:rsidRPr="004C37AB">
              <w:rPr>
                <w:rFonts w:ascii="Palatino Linotype" w:eastAsia="Palatino Linotype" w:hAnsi="Palatino Linotype" w:cs="Palatino Linotype"/>
                <w:b/>
                <w:i/>
                <w:sz w:val="18"/>
                <w:szCs w:val="18"/>
              </w:rPr>
              <w:t>AOGREA2022</w:t>
            </w:r>
            <w:r w:rsidRPr="004C37AB">
              <w:rPr>
                <w:rFonts w:ascii="Palatino Linotype" w:eastAsia="Palatino Linotype" w:hAnsi="Palatino Linotype" w:cs="Palatino Linotype"/>
                <w:sz w:val="18"/>
                <w:szCs w:val="18"/>
              </w:rPr>
              <w:t>”, que contiene el Acta de la Quinta Sesión Extraordinaria de la Junta de Gobierno del Sistema Municipal para el Desarrollo Integral de la Familia de Nicolás Romero de fecha dieciséis de diciembre de dos mil veintidós, para la propuesta y en su caso aprobación de la presentación del proyecto del presupuesto para el ejercicio fiscal 2023, así como, la propuesta y en su caso aprobación de la cancelación, por incobrabilidad de saldos en las cuentas de la contabilidad del Sujeto Obligado del 2022.</w:t>
            </w:r>
          </w:p>
          <w:p w14:paraId="502C95A9" w14:textId="77777777" w:rsidR="00063C0C" w:rsidRPr="004C37AB" w:rsidRDefault="00063C0C">
            <w:pPr>
              <w:jc w:val="both"/>
              <w:rPr>
                <w:rFonts w:ascii="Palatino Linotype" w:eastAsia="Palatino Linotype" w:hAnsi="Palatino Linotype" w:cs="Palatino Linotype"/>
                <w:sz w:val="18"/>
                <w:szCs w:val="18"/>
              </w:rPr>
            </w:pPr>
          </w:p>
        </w:tc>
        <w:tc>
          <w:tcPr>
            <w:tcW w:w="1559" w:type="dxa"/>
          </w:tcPr>
          <w:p w14:paraId="597650B4" w14:textId="77777777" w:rsidR="00063C0C" w:rsidRPr="004C37AB" w:rsidRDefault="00BC7B49">
            <w:pPr>
              <w:jc w:val="both"/>
              <w:rPr>
                <w:rFonts w:ascii="Palatino Linotype" w:eastAsia="Palatino Linotype" w:hAnsi="Palatino Linotype" w:cs="Palatino Linotype"/>
                <w:sz w:val="18"/>
                <w:szCs w:val="18"/>
              </w:rPr>
            </w:pPr>
            <w:r w:rsidRPr="004C37AB">
              <w:rPr>
                <w:rFonts w:ascii="Palatino Linotype" w:eastAsia="Palatino Linotype" w:hAnsi="Palatino Linotype" w:cs="Palatino Linotype"/>
                <w:sz w:val="18"/>
                <w:szCs w:val="18"/>
              </w:rPr>
              <w:t>SI, ya que se entregó el acta generada, que corresponde al rubro de los lineamientos del OSFEM para la integración de la cuenta pública.</w:t>
            </w:r>
          </w:p>
        </w:tc>
      </w:tr>
      <w:tr w:rsidR="004C37AB" w:rsidRPr="004C37AB" w14:paraId="5ACA3133" w14:textId="77777777">
        <w:tc>
          <w:tcPr>
            <w:tcW w:w="512" w:type="dxa"/>
          </w:tcPr>
          <w:p w14:paraId="2D51EC60" w14:textId="77777777" w:rsidR="00063C0C" w:rsidRPr="004C37AB" w:rsidRDefault="00BC7B49">
            <w:pPr>
              <w:jc w:val="center"/>
              <w:rPr>
                <w:rFonts w:ascii="Palatino Linotype" w:eastAsia="Palatino Linotype" w:hAnsi="Palatino Linotype" w:cs="Palatino Linotype"/>
                <w:sz w:val="18"/>
                <w:szCs w:val="18"/>
              </w:rPr>
            </w:pPr>
            <w:r w:rsidRPr="004C37AB">
              <w:rPr>
                <w:rFonts w:ascii="Palatino Linotype" w:eastAsia="Palatino Linotype" w:hAnsi="Palatino Linotype" w:cs="Palatino Linotype"/>
                <w:sz w:val="18"/>
                <w:szCs w:val="18"/>
              </w:rPr>
              <w:t>37</w:t>
            </w:r>
          </w:p>
        </w:tc>
        <w:tc>
          <w:tcPr>
            <w:tcW w:w="3259" w:type="dxa"/>
          </w:tcPr>
          <w:p w14:paraId="3AE5F977" w14:textId="77777777" w:rsidR="00063C0C" w:rsidRPr="004C37AB" w:rsidRDefault="00BC7B49">
            <w:pPr>
              <w:jc w:val="both"/>
              <w:rPr>
                <w:rFonts w:ascii="Palatino Linotype" w:eastAsia="Palatino Linotype" w:hAnsi="Palatino Linotype" w:cs="Palatino Linotype"/>
                <w:sz w:val="18"/>
                <w:szCs w:val="18"/>
              </w:rPr>
            </w:pPr>
            <w:r w:rsidRPr="004C37AB">
              <w:rPr>
                <w:rFonts w:ascii="Palatino Linotype" w:eastAsia="Palatino Linotype" w:hAnsi="Palatino Linotype" w:cs="Palatino Linotype"/>
                <w:sz w:val="18"/>
                <w:szCs w:val="18"/>
              </w:rPr>
              <w:t>Reporte y Expediente de la deuda con ISSEMYM, CFE, CONAGUA, CAEM y aportaciones con el IHAEM.</w:t>
            </w:r>
          </w:p>
        </w:tc>
        <w:tc>
          <w:tcPr>
            <w:tcW w:w="3454" w:type="dxa"/>
          </w:tcPr>
          <w:p w14:paraId="23A014DC" w14:textId="77777777" w:rsidR="00063C0C" w:rsidRPr="004C37AB" w:rsidRDefault="00BC7B49">
            <w:pPr>
              <w:jc w:val="both"/>
              <w:rPr>
                <w:rFonts w:ascii="Palatino Linotype" w:eastAsia="Palatino Linotype" w:hAnsi="Palatino Linotype" w:cs="Palatino Linotype"/>
                <w:sz w:val="18"/>
                <w:szCs w:val="18"/>
              </w:rPr>
            </w:pPr>
            <w:r w:rsidRPr="004C37AB">
              <w:rPr>
                <w:rFonts w:ascii="Palatino Linotype" w:eastAsia="Palatino Linotype" w:hAnsi="Palatino Linotype" w:cs="Palatino Linotype"/>
                <w:sz w:val="18"/>
                <w:szCs w:val="18"/>
              </w:rPr>
              <w:t xml:space="preserve">Reporte de deuda y aportaciones con Entidades Externas al 31 de diciembre de 2022, de la Cuenta Pública 2022, firmado por la </w:t>
            </w:r>
            <w:proofErr w:type="gramStart"/>
            <w:r w:rsidRPr="004C37AB">
              <w:rPr>
                <w:rFonts w:ascii="Palatino Linotype" w:eastAsia="Palatino Linotype" w:hAnsi="Palatino Linotype" w:cs="Palatino Linotype"/>
                <w:sz w:val="18"/>
                <w:szCs w:val="18"/>
              </w:rPr>
              <w:t>Directora General</w:t>
            </w:r>
            <w:proofErr w:type="gramEnd"/>
            <w:r w:rsidRPr="004C37AB">
              <w:rPr>
                <w:rFonts w:ascii="Palatino Linotype" w:eastAsia="Palatino Linotype" w:hAnsi="Palatino Linotype" w:cs="Palatino Linotype"/>
                <w:sz w:val="18"/>
                <w:szCs w:val="18"/>
              </w:rPr>
              <w:t xml:space="preserve"> y el Tesorero.</w:t>
            </w:r>
          </w:p>
        </w:tc>
        <w:tc>
          <w:tcPr>
            <w:tcW w:w="1559" w:type="dxa"/>
          </w:tcPr>
          <w:p w14:paraId="4F4D1277" w14:textId="77777777" w:rsidR="00063C0C" w:rsidRPr="004C37AB" w:rsidRDefault="00BC7B49">
            <w:pPr>
              <w:jc w:val="center"/>
              <w:rPr>
                <w:rFonts w:ascii="Palatino Linotype" w:eastAsia="Palatino Linotype" w:hAnsi="Palatino Linotype" w:cs="Palatino Linotype"/>
                <w:sz w:val="18"/>
                <w:szCs w:val="18"/>
              </w:rPr>
            </w:pPr>
            <w:r w:rsidRPr="004C37AB">
              <w:rPr>
                <w:rFonts w:ascii="Palatino Linotype" w:eastAsia="Palatino Linotype" w:hAnsi="Palatino Linotype" w:cs="Palatino Linotype"/>
                <w:sz w:val="18"/>
                <w:szCs w:val="18"/>
              </w:rPr>
              <w:t>SI</w:t>
            </w:r>
          </w:p>
        </w:tc>
      </w:tr>
      <w:tr w:rsidR="004C37AB" w:rsidRPr="004C37AB" w14:paraId="16C6917F" w14:textId="77777777">
        <w:tc>
          <w:tcPr>
            <w:tcW w:w="512" w:type="dxa"/>
          </w:tcPr>
          <w:p w14:paraId="19CE66CB" w14:textId="77777777" w:rsidR="00063C0C" w:rsidRPr="004C37AB" w:rsidRDefault="00BC7B49">
            <w:pPr>
              <w:jc w:val="center"/>
              <w:rPr>
                <w:rFonts w:ascii="Palatino Linotype" w:eastAsia="Palatino Linotype" w:hAnsi="Palatino Linotype" w:cs="Palatino Linotype"/>
                <w:sz w:val="18"/>
                <w:szCs w:val="18"/>
              </w:rPr>
            </w:pPr>
            <w:r w:rsidRPr="004C37AB">
              <w:rPr>
                <w:rFonts w:ascii="Palatino Linotype" w:eastAsia="Palatino Linotype" w:hAnsi="Palatino Linotype" w:cs="Palatino Linotype"/>
                <w:sz w:val="18"/>
                <w:szCs w:val="18"/>
              </w:rPr>
              <w:t>38</w:t>
            </w:r>
          </w:p>
        </w:tc>
        <w:tc>
          <w:tcPr>
            <w:tcW w:w="3259" w:type="dxa"/>
          </w:tcPr>
          <w:p w14:paraId="1E4A377D" w14:textId="77777777" w:rsidR="00063C0C" w:rsidRPr="004C37AB" w:rsidRDefault="00BC7B49">
            <w:pPr>
              <w:jc w:val="both"/>
              <w:rPr>
                <w:rFonts w:ascii="Palatino Linotype" w:eastAsia="Palatino Linotype" w:hAnsi="Palatino Linotype" w:cs="Palatino Linotype"/>
                <w:sz w:val="18"/>
                <w:szCs w:val="18"/>
              </w:rPr>
            </w:pPr>
            <w:r w:rsidRPr="004C37AB">
              <w:rPr>
                <w:rFonts w:ascii="Palatino Linotype" w:eastAsia="Palatino Linotype" w:hAnsi="Palatino Linotype" w:cs="Palatino Linotype"/>
                <w:sz w:val="18"/>
                <w:szCs w:val="18"/>
              </w:rPr>
              <w:t>Conciliación de saldos con ISSEMYM, CFE, CONAGUA, CAEM y IHAEM.</w:t>
            </w:r>
          </w:p>
        </w:tc>
        <w:tc>
          <w:tcPr>
            <w:tcW w:w="3454" w:type="dxa"/>
          </w:tcPr>
          <w:p w14:paraId="203F83AA" w14:textId="77777777" w:rsidR="00063C0C" w:rsidRPr="004C37AB" w:rsidRDefault="00BC7B49">
            <w:pPr>
              <w:jc w:val="both"/>
              <w:rPr>
                <w:rFonts w:ascii="Palatino Linotype" w:eastAsia="Palatino Linotype" w:hAnsi="Palatino Linotype" w:cs="Palatino Linotype"/>
                <w:sz w:val="18"/>
                <w:szCs w:val="18"/>
              </w:rPr>
            </w:pPr>
            <w:r w:rsidRPr="004C37AB">
              <w:rPr>
                <w:rFonts w:ascii="Palatino Linotype" w:eastAsia="Palatino Linotype" w:hAnsi="Palatino Linotype" w:cs="Palatino Linotype"/>
                <w:sz w:val="18"/>
                <w:szCs w:val="18"/>
              </w:rPr>
              <w:t xml:space="preserve">Conciliación de deuda y aportaciones con Entidades Externas al 31 de diciembre de 2022, de la Cuenta Pública 2022, firmado por la </w:t>
            </w:r>
            <w:proofErr w:type="gramStart"/>
            <w:r w:rsidRPr="004C37AB">
              <w:rPr>
                <w:rFonts w:ascii="Palatino Linotype" w:eastAsia="Palatino Linotype" w:hAnsi="Palatino Linotype" w:cs="Palatino Linotype"/>
                <w:sz w:val="18"/>
                <w:szCs w:val="18"/>
              </w:rPr>
              <w:t>Directora General</w:t>
            </w:r>
            <w:proofErr w:type="gramEnd"/>
            <w:r w:rsidRPr="004C37AB">
              <w:rPr>
                <w:rFonts w:ascii="Palatino Linotype" w:eastAsia="Palatino Linotype" w:hAnsi="Palatino Linotype" w:cs="Palatino Linotype"/>
                <w:sz w:val="18"/>
                <w:szCs w:val="18"/>
              </w:rPr>
              <w:t xml:space="preserve"> y el Tesorero.</w:t>
            </w:r>
          </w:p>
        </w:tc>
        <w:tc>
          <w:tcPr>
            <w:tcW w:w="1559" w:type="dxa"/>
          </w:tcPr>
          <w:p w14:paraId="3FAACEA6" w14:textId="77777777" w:rsidR="00063C0C" w:rsidRPr="004C37AB" w:rsidRDefault="00BC7B49">
            <w:pPr>
              <w:jc w:val="center"/>
              <w:rPr>
                <w:rFonts w:ascii="Palatino Linotype" w:eastAsia="Palatino Linotype" w:hAnsi="Palatino Linotype" w:cs="Palatino Linotype"/>
                <w:sz w:val="18"/>
                <w:szCs w:val="18"/>
              </w:rPr>
            </w:pPr>
            <w:r w:rsidRPr="004C37AB">
              <w:rPr>
                <w:rFonts w:ascii="Palatino Linotype" w:eastAsia="Palatino Linotype" w:hAnsi="Palatino Linotype" w:cs="Palatino Linotype"/>
                <w:sz w:val="18"/>
                <w:szCs w:val="18"/>
              </w:rPr>
              <w:t>SI</w:t>
            </w:r>
          </w:p>
        </w:tc>
      </w:tr>
      <w:tr w:rsidR="004C37AB" w:rsidRPr="004C37AB" w14:paraId="3A614793" w14:textId="77777777">
        <w:tc>
          <w:tcPr>
            <w:tcW w:w="512" w:type="dxa"/>
          </w:tcPr>
          <w:p w14:paraId="5AC86AC9" w14:textId="77777777" w:rsidR="00063C0C" w:rsidRPr="004C37AB" w:rsidRDefault="00BC7B49">
            <w:pPr>
              <w:jc w:val="center"/>
              <w:rPr>
                <w:rFonts w:ascii="Palatino Linotype" w:eastAsia="Palatino Linotype" w:hAnsi="Palatino Linotype" w:cs="Palatino Linotype"/>
                <w:sz w:val="18"/>
                <w:szCs w:val="18"/>
              </w:rPr>
            </w:pPr>
            <w:r w:rsidRPr="004C37AB">
              <w:rPr>
                <w:rFonts w:ascii="Palatino Linotype" w:eastAsia="Palatino Linotype" w:hAnsi="Palatino Linotype" w:cs="Palatino Linotype"/>
                <w:sz w:val="18"/>
                <w:szCs w:val="18"/>
              </w:rPr>
              <w:t>39</w:t>
            </w:r>
          </w:p>
        </w:tc>
        <w:tc>
          <w:tcPr>
            <w:tcW w:w="3259" w:type="dxa"/>
          </w:tcPr>
          <w:p w14:paraId="55B57CF5" w14:textId="77777777" w:rsidR="00063C0C" w:rsidRPr="004C37AB" w:rsidRDefault="00BC7B49">
            <w:pPr>
              <w:jc w:val="both"/>
              <w:rPr>
                <w:rFonts w:ascii="Palatino Linotype" w:eastAsia="Palatino Linotype" w:hAnsi="Palatino Linotype" w:cs="Palatino Linotype"/>
                <w:sz w:val="18"/>
                <w:szCs w:val="18"/>
              </w:rPr>
            </w:pPr>
            <w:r w:rsidRPr="004C37AB">
              <w:rPr>
                <w:rFonts w:ascii="Palatino Linotype" w:eastAsia="Palatino Linotype" w:hAnsi="Palatino Linotype" w:cs="Palatino Linotype"/>
                <w:sz w:val="18"/>
                <w:szCs w:val="18"/>
              </w:rPr>
              <w:t>Aviso de dictamen sobre la determinación y el pago del Impuesto Sobre Erogaciones por Remuneraciones al Trabajo Personal (ISERTP) correspondiente al ejercicio 2022. (01 de agosto 2023).</w:t>
            </w:r>
          </w:p>
        </w:tc>
        <w:tc>
          <w:tcPr>
            <w:tcW w:w="3454" w:type="dxa"/>
          </w:tcPr>
          <w:p w14:paraId="2E8797F9" w14:textId="77777777" w:rsidR="00063C0C" w:rsidRPr="004C37AB" w:rsidRDefault="00BC7B49">
            <w:pPr>
              <w:jc w:val="center"/>
              <w:rPr>
                <w:rFonts w:ascii="Palatino Linotype" w:eastAsia="Palatino Linotype" w:hAnsi="Palatino Linotype" w:cs="Palatino Linotype"/>
                <w:sz w:val="18"/>
                <w:szCs w:val="18"/>
              </w:rPr>
            </w:pPr>
            <w:r w:rsidRPr="004C37AB">
              <w:rPr>
                <w:rFonts w:ascii="Palatino Linotype" w:eastAsia="Palatino Linotype" w:hAnsi="Palatino Linotype" w:cs="Palatino Linotype"/>
                <w:sz w:val="18"/>
                <w:szCs w:val="18"/>
              </w:rPr>
              <w:t>No se entregó.</w:t>
            </w:r>
          </w:p>
        </w:tc>
        <w:tc>
          <w:tcPr>
            <w:tcW w:w="1559" w:type="dxa"/>
          </w:tcPr>
          <w:p w14:paraId="22DE048D" w14:textId="77777777" w:rsidR="00063C0C" w:rsidRPr="004C37AB" w:rsidRDefault="00BC7B49">
            <w:pPr>
              <w:jc w:val="center"/>
              <w:rPr>
                <w:rFonts w:ascii="Palatino Linotype" w:eastAsia="Palatino Linotype" w:hAnsi="Palatino Linotype" w:cs="Palatino Linotype"/>
                <w:sz w:val="18"/>
                <w:szCs w:val="18"/>
              </w:rPr>
            </w:pPr>
            <w:r w:rsidRPr="004C37AB">
              <w:rPr>
                <w:rFonts w:ascii="Palatino Linotype" w:eastAsia="Palatino Linotype" w:hAnsi="Palatino Linotype" w:cs="Palatino Linotype"/>
                <w:sz w:val="18"/>
                <w:szCs w:val="18"/>
              </w:rPr>
              <w:t>NO</w:t>
            </w:r>
          </w:p>
        </w:tc>
      </w:tr>
      <w:tr w:rsidR="00063C0C" w:rsidRPr="004C37AB" w14:paraId="797BCB1F" w14:textId="77777777">
        <w:tc>
          <w:tcPr>
            <w:tcW w:w="512" w:type="dxa"/>
          </w:tcPr>
          <w:p w14:paraId="4103AEA4" w14:textId="77777777" w:rsidR="00063C0C" w:rsidRPr="004C37AB" w:rsidRDefault="00BC7B49">
            <w:pPr>
              <w:jc w:val="center"/>
              <w:rPr>
                <w:rFonts w:ascii="Palatino Linotype" w:eastAsia="Palatino Linotype" w:hAnsi="Palatino Linotype" w:cs="Palatino Linotype"/>
                <w:sz w:val="18"/>
                <w:szCs w:val="18"/>
              </w:rPr>
            </w:pPr>
            <w:r w:rsidRPr="004C37AB">
              <w:rPr>
                <w:rFonts w:ascii="Palatino Linotype" w:eastAsia="Palatino Linotype" w:hAnsi="Palatino Linotype" w:cs="Palatino Linotype"/>
                <w:sz w:val="18"/>
                <w:szCs w:val="18"/>
              </w:rPr>
              <w:t>40</w:t>
            </w:r>
          </w:p>
        </w:tc>
        <w:tc>
          <w:tcPr>
            <w:tcW w:w="3259" w:type="dxa"/>
          </w:tcPr>
          <w:p w14:paraId="454F940F" w14:textId="77777777" w:rsidR="00063C0C" w:rsidRPr="004C37AB" w:rsidRDefault="00BC7B49">
            <w:pPr>
              <w:jc w:val="both"/>
              <w:rPr>
                <w:rFonts w:ascii="Palatino Linotype" w:eastAsia="Palatino Linotype" w:hAnsi="Palatino Linotype" w:cs="Palatino Linotype"/>
                <w:sz w:val="18"/>
                <w:szCs w:val="18"/>
              </w:rPr>
            </w:pPr>
            <w:r w:rsidRPr="004C37AB">
              <w:rPr>
                <w:rFonts w:ascii="Palatino Linotype" w:eastAsia="Palatino Linotype" w:hAnsi="Palatino Linotype" w:cs="Palatino Linotype"/>
                <w:sz w:val="18"/>
                <w:szCs w:val="18"/>
              </w:rPr>
              <w:t>Dictamen y acuse de presentación del dictamen sobre la determinación y el pago del Impuesto Sobre Erogaciones por Remuneraciones al Trabajo Personal (ISERTP) correspondiente al ejercicio 2022. (01 de septiembre 2023).</w:t>
            </w:r>
          </w:p>
        </w:tc>
        <w:tc>
          <w:tcPr>
            <w:tcW w:w="3454" w:type="dxa"/>
          </w:tcPr>
          <w:p w14:paraId="18EFCC0F" w14:textId="77777777" w:rsidR="00063C0C" w:rsidRPr="004C37AB" w:rsidRDefault="00BC7B49">
            <w:pPr>
              <w:jc w:val="center"/>
              <w:rPr>
                <w:rFonts w:ascii="Palatino Linotype" w:eastAsia="Palatino Linotype" w:hAnsi="Palatino Linotype" w:cs="Palatino Linotype"/>
                <w:sz w:val="18"/>
                <w:szCs w:val="18"/>
              </w:rPr>
            </w:pPr>
            <w:r w:rsidRPr="004C37AB">
              <w:rPr>
                <w:rFonts w:ascii="Palatino Linotype" w:eastAsia="Palatino Linotype" w:hAnsi="Palatino Linotype" w:cs="Palatino Linotype"/>
                <w:sz w:val="18"/>
                <w:szCs w:val="18"/>
              </w:rPr>
              <w:t>No se entregó.</w:t>
            </w:r>
          </w:p>
        </w:tc>
        <w:tc>
          <w:tcPr>
            <w:tcW w:w="1559" w:type="dxa"/>
          </w:tcPr>
          <w:p w14:paraId="42740F4D" w14:textId="77777777" w:rsidR="00063C0C" w:rsidRPr="004C37AB" w:rsidRDefault="00BC7B49">
            <w:pPr>
              <w:jc w:val="center"/>
              <w:rPr>
                <w:rFonts w:ascii="Palatino Linotype" w:eastAsia="Palatino Linotype" w:hAnsi="Palatino Linotype" w:cs="Palatino Linotype"/>
                <w:sz w:val="18"/>
                <w:szCs w:val="18"/>
              </w:rPr>
            </w:pPr>
            <w:r w:rsidRPr="004C37AB">
              <w:rPr>
                <w:rFonts w:ascii="Palatino Linotype" w:eastAsia="Palatino Linotype" w:hAnsi="Palatino Linotype" w:cs="Palatino Linotype"/>
                <w:sz w:val="18"/>
                <w:szCs w:val="18"/>
              </w:rPr>
              <w:t>NO</w:t>
            </w:r>
          </w:p>
        </w:tc>
      </w:tr>
    </w:tbl>
    <w:p w14:paraId="1D2C4F69" w14:textId="77777777" w:rsidR="00063C0C" w:rsidRPr="004C37AB" w:rsidRDefault="00063C0C">
      <w:pPr>
        <w:spacing w:line="360" w:lineRule="auto"/>
        <w:jc w:val="both"/>
        <w:rPr>
          <w:rFonts w:ascii="Palatino Linotype" w:eastAsia="Palatino Linotype" w:hAnsi="Palatino Linotype" w:cs="Palatino Linotype"/>
          <w:sz w:val="22"/>
          <w:szCs w:val="22"/>
        </w:rPr>
      </w:pPr>
    </w:p>
    <w:p w14:paraId="47EF3F64" w14:textId="77777777" w:rsidR="00063C0C" w:rsidRPr="004C37AB" w:rsidRDefault="00BC7B49">
      <w:pPr>
        <w:spacing w:line="360" w:lineRule="auto"/>
        <w:jc w:val="both"/>
        <w:rPr>
          <w:rFonts w:ascii="Palatino Linotype" w:eastAsia="Palatino Linotype" w:hAnsi="Palatino Linotype" w:cs="Palatino Linotype"/>
          <w:sz w:val="22"/>
          <w:szCs w:val="22"/>
        </w:rPr>
      </w:pPr>
      <w:r w:rsidRPr="004C37AB">
        <w:rPr>
          <w:rFonts w:ascii="Palatino Linotype" w:eastAsia="Palatino Linotype" w:hAnsi="Palatino Linotype" w:cs="Palatino Linotype"/>
          <w:sz w:val="22"/>
          <w:szCs w:val="22"/>
        </w:rPr>
        <w:t xml:space="preserve">Como se desprende de lo anterior, el </w:t>
      </w:r>
      <w:r w:rsidRPr="004C37AB">
        <w:rPr>
          <w:rFonts w:ascii="Palatino Linotype" w:eastAsia="Palatino Linotype" w:hAnsi="Palatino Linotype" w:cs="Palatino Linotype"/>
          <w:b/>
          <w:sz w:val="22"/>
          <w:szCs w:val="22"/>
        </w:rPr>
        <w:t xml:space="preserve">Sujeto Obligado </w:t>
      </w:r>
      <w:r w:rsidRPr="004C37AB">
        <w:rPr>
          <w:rFonts w:ascii="Palatino Linotype" w:eastAsia="Palatino Linotype" w:hAnsi="Palatino Linotype" w:cs="Palatino Linotype"/>
          <w:sz w:val="22"/>
          <w:szCs w:val="22"/>
        </w:rPr>
        <w:t xml:space="preserve">dio un cumplimiento parcial al requerimiento relativo a la cuenta pública del ejercicio 2022, en virtud de que entregó los documentos que integran los Módulos 1, 2 y 3, no obstante respecto del Módulo 4, no se </w:t>
      </w:r>
      <w:r w:rsidRPr="004C37AB">
        <w:rPr>
          <w:rFonts w:ascii="Palatino Linotype" w:eastAsia="Palatino Linotype" w:hAnsi="Palatino Linotype" w:cs="Palatino Linotype"/>
          <w:sz w:val="22"/>
          <w:szCs w:val="22"/>
        </w:rPr>
        <w:lastRenderedPageBreak/>
        <w:t>entregaron todas las documentales que lo integran y que le aplican al ente obligado, haciendo falta la entrega de lo siguiente:</w:t>
      </w:r>
    </w:p>
    <w:p w14:paraId="405FCDC6" w14:textId="77777777" w:rsidR="00063C0C" w:rsidRPr="004C37AB" w:rsidRDefault="00063C0C">
      <w:pPr>
        <w:spacing w:line="360" w:lineRule="auto"/>
        <w:jc w:val="both"/>
        <w:rPr>
          <w:rFonts w:ascii="Palatino Linotype" w:eastAsia="Palatino Linotype" w:hAnsi="Palatino Linotype" w:cs="Palatino Linotype"/>
          <w:sz w:val="14"/>
          <w:szCs w:val="14"/>
        </w:rPr>
      </w:pPr>
    </w:p>
    <w:p w14:paraId="3665F4BB" w14:textId="77777777" w:rsidR="00063C0C" w:rsidRPr="004C37AB" w:rsidRDefault="00BC7B49">
      <w:pPr>
        <w:numPr>
          <w:ilvl w:val="0"/>
          <w:numId w:val="2"/>
        </w:numPr>
        <w:pBdr>
          <w:top w:val="nil"/>
          <w:left w:val="nil"/>
          <w:bottom w:val="nil"/>
          <w:right w:val="nil"/>
          <w:between w:val="nil"/>
        </w:pBdr>
        <w:jc w:val="both"/>
        <w:rPr>
          <w:rFonts w:ascii="Palatino Linotype" w:eastAsia="Palatino Linotype" w:hAnsi="Palatino Linotype" w:cs="Palatino Linotype"/>
          <w:b/>
          <w:sz w:val="22"/>
          <w:szCs w:val="22"/>
        </w:rPr>
      </w:pPr>
      <w:r w:rsidRPr="004C37AB">
        <w:rPr>
          <w:rFonts w:ascii="Palatino Linotype" w:eastAsia="Palatino Linotype" w:hAnsi="Palatino Linotype" w:cs="Palatino Linotype"/>
          <w:b/>
          <w:sz w:val="22"/>
          <w:szCs w:val="22"/>
        </w:rPr>
        <w:t>Aviso de dictamen sobre la determinación y el pago del Impuesto Sobre Erogaciones por Remuneraciones al Trabajo Personal (ISERTP) correspondiente al ejercicio 2022.</w:t>
      </w:r>
    </w:p>
    <w:p w14:paraId="006A6E92" w14:textId="77777777" w:rsidR="00063C0C" w:rsidRPr="004C37AB" w:rsidRDefault="00063C0C">
      <w:pPr>
        <w:pBdr>
          <w:top w:val="nil"/>
          <w:left w:val="nil"/>
          <w:bottom w:val="nil"/>
          <w:right w:val="nil"/>
          <w:between w:val="nil"/>
        </w:pBdr>
        <w:ind w:left="360"/>
        <w:jc w:val="both"/>
        <w:rPr>
          <w:rFonts w:ascii="Palatino Linotype" w:eastAsia="Palatino Linotype" w:hAnsi="Palatino Linotype" w:cs="Palatino Linotype"/>
          <w:b/>
          <w:sz w:val="22"/>
          <w:szCs w:val="22"/>
        </w:rPr>
      </w:pPr>
    </w:p>
    <w:p w14:paraId="0E209934" w14:textId="77777777" w:rsidR="00063C0C" w:rsidRPr="004C37AB" w:rsidRDefault="00BC7B49">
      <w:pPr>
        <w:numPr>
          <w:ilvl w:val="0"/>
          <w:numId w:val="2"/>
        </w:numPr>
        <w:pBdr>
          <w:top w:val="nil"/>
          <w:left w:val="nil"/>
          <w:bottom w:val="nil"/>
          <w:right w:val="nil"/>
          <w:between w:val="nil"/>
        </w:pBdr>
        <w:spacing w:after="240"/>
        <w:jc w:val="both"/>
        <w:rPr>
          <w:rFonts w:ascii="Palatino Linotype" w:eastAsia="Palatino Linotype" w:hAnsi="Palatino Linotype" w:cs="Palatino Linotype"/>
          <w:b/>
          <w:sz w:val="22"/>
          <w:szCs w:val="22"/>
        </w:rPr>
      </w:pPr>
      <w:r w:rsidRPr="004C37AB">
        <w:rPr>
          <w:rFonts w:ascii="Palatino Linotype" w:eastAsia="Palatino Linotype" w:hAnsi="Palatino Linotype" w:cs="Palatino Linotype"/>
          <w:b/>
          <w:sz w:val="22"/>
          <w:szCs w:val="22"/>
        </w:rPr>
        <w:t>Dictamen y acuse de presentación del dictamen sobre la determinación y el pago del Impuesto Sobre Erogaciones por Remuneraciones al Trabajo Personal (ISERTP) correspondiente al ejercicio 2022.</w:t>
      </w:r>
    </w:p>
    <w:p w14:paraId="13A22248" w14:textId="77777777" w:rsidR="00063C0C" w:rsidRPr="004C37AB" w:rsidRDefault="00063C0C">
      <w:pPr>
        <w:spacing w:line="360" w:lineRule="auto"/>
        <w:jc w:val="both"/>
        <w:rPr>
          <w:rFonts w:ascii="Palatino Linotype" w:eastAsia="Palatino Linotype" w:hAnsi="Palatino Linotype" w:cs="Palatino Linotype"/>
          <w:sz w:val="22"/>
          <w:szCs w:val="22"/>
        </w:rPr>
      </w:pPr>
    </w:p>
    <w:p w14:paraId="4E09E096" w14:textId="77777777" w:rsidR="00063C0C" w:rsidRPr="004C37AB" w:rsidRDefault="00BC7B49">
      <w:pPr>
        <w:spacing w:line="360" w:lineRule="auto"/>
        <w:jc w:val="both"/>
        <w:rPr>
          <w:rFonts w:ascii="Palatino Linotype" w:eastAsia="Palatino Linotype" w:hAnsi="Palatino Linotype" w:cs="Palatino Linotype"/>
          <w:sz w:val="22"/>
          <w:szCs w:val="22"/>
        </w:rPr>
      </w:pPr>
      <w:r w:rsidRPr="004C37AB">
        <w:rPr>
          <w:rFonts w:ascii="Palatino Linotype" w:eastAsia="Palatino Linotype" w:hAnsi="Palatino Linotype" w:cs="Palatino Linotype"/>
          <w:sz w:val="22"/>
          <w:szCs w:val="22"/>
        </w:rPr>
        <w:t>Mismos que conforme los lineamientos del OSFEM anteriormente analizados son formatos obligatorios para el Sistema Municipal para el Desarrollo Integral de la Familia de Nicolás Romero, como se muestra de la siguiente digitalización:</w:t>
      </w:r>
    </w:p>
    <w:p w14:paraId="6BF9B411" w14:textId="77777777" w:rsidR="00063C0C" w:rsidRPr="004C37AB" w:rsidRDefault="00BC7B49">
      <w:pPr>
        <w:spacing w:line="360" w:lineRule="auto"/>
        <w:jc w:val="both"/>
        <w:rPr>
          <w:rFonts w:ascii="Palatino Linotype" w:eastAsia="Palatino Linotype" w:hAnsi="Palatino Linotype" w:cs="Palatino Linotype"/>
          <w:sz w:val="22"/>
          <w:szCs w:val="22"/>
        </w:rPr>
      </w:pPr>
      <w:r w:rsidRPr="004C37AB">
        <w:rPr>
          <w:noProof/>
        </w:rPr>
        <mc:AlternateContent>
          <mc:Choice Requires="wpg">
            <w:drawing>
              <wp:anchor distT="0" distB="0" distL="114300" distR="114300" simplePos="0" relativeHeight="251658240" behindDoc="0" locked="0" layoutInCell="1" hidden="0" allowOverlap="1" wp14:anchorId="70D9C99A" wp14:editId="6E1810FA">
                <wp:simplePos x="0" y="0"/>
                <wp:positionH relativeFrom="column">
                  <wp:posOffset>2133600</wp:posOffset>
                </wp:positionH>
                <wp:positionV relativeFrom="paragraph">
                  <wp:posOffset>266700</wp:posOffset>
                </wp:positionV>
                <wp:extent cx="619125" cy="1362075"/>
                <wp:effectExtent l="0" t="0" r="0" b="0"/>
                <wp:wrapNone/>
                <wp:docPr id="159" name="Rectángulo 159"/>
                <wp:cNvGraphicFramePr/>
                <a:graphic xmlns:a="http://schemas.openxmlformats.org/drawingml/2006/main">
                  <a:graphicData uri="http://schemas.microsoft.com/office/word/2010/wordprocessingShape">
                    <wps:wsp>
                      <wps:cNvSpPr/>
                      <wps:spPr>
                        <a:xfrm>
                          <a:off x="5041200" y="3103725"/>
                          <a:ext cx="609600" cy="1352550"/>
                        </a:xfrm>
                        <a:prstGeom prst="rect">
                          <a:avLst/>
                        </a:prstGeom>
                        <a:noFill/>
                        <a:ln w="9525" cap="flat" cmpd="sng">
                          <a:solidFill>
                            <a:srgbClr val="FF0000"/>
                          </a:solidFill>
                          <a:prstDash val="solid"/>
                          <a:round/>
                          <a:headEnd type="none" w="sm" len="sm"/>
                          <a:tailEnd type="none" w="sm" len="sm"/>
                        </a:ln>
                      </wps:spPr>
                      <wps:txbx>
                        <w:txbxContent>
                          <w:p w14:paraId="168529DA" w14:textId="77777777" w:rsidR="00063C0C" w:rsidRDefault="00063C0C">
                            <w:pPr>
                              <w:textDirection w:val="btLr"/>
                            </w:pPr>
                          </w:p>
                        </w:txbxContent>
                      </wps:txbx>
                      <wps:bodyPr spcFirstLastPara="1" wrap="square" lIns="91425" tIns="91425" rIns="91425" bIns="91425" anchor="ctr" anchorCtr="0">
                        <a:noAutofit/>
                      </wps:bodyPr>
                    </wps:wsp>
                  </a:graphicData>
                </a:graphic>
              </wp:anchor>
            </w:drawing>
          </mc:Choice>
          <mc:Fallback xmlns:oel="http://schemas.microsoft.com/office/2019/extlst"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2133600</wp:posOffset>
                </wp:positionH>
                <wp:positionV relativeFrom="paragraph">
                  <wp:posOffset>266700</wp:posOffset>
                </wp:positionV>
                <wp:extent cx="619125" cy="1362075"/>
                <wp:effectExtent b="0" l="0" r="0" t="0"/>
                <wp:wrapNone/>
                <wp:docPr id="159" name="image26.png"/>
                <a:graphic>
                  <a:graphicData uri="http://schemas.openxmlformats.org/drawingml/2006/picture">
                    <pic:pic>
                      <pic:nvPicPr>
                        <pic:cNvPr id="0" name="image26.png"/>
                        <pic:cNvPicPr preferRelativeResize="0"/>
                      </pic:nvPicPr>
                      <pic:blipFill>
                        <a:blip r:embed="rId21"/>
                        <a:srcRect/>
                        <a:stretch>
                          <a:fillRect/>
                        </a:stretch>
                      </pic:blipFill>
                      <pic:spPr>
                        <a:xfrm>
                          <a:off x="0" y="0"/>
                          <a:ext cx="619125" cy="1362075"/>
                        </a:xfrm>
                        <a:prstGeom prst="rect"/>
                        <a:ln/>
                      </pic:spPr>
                    </pic:pic>
                  </a:graphicData>
                </a:graphic>
              </wp:anchor>
            </w:drawing>
          </mc:Fallback>
        </mc:AlternateContent>
      </w:r>
    </w:p>
    <w:p w14:paraId="657DE2F7" w14:textId="77777777" w:rsidR="00063C0C" w:rsidRPr="004C37AB" w:rsidRDefault="00BC7B49">
      <w:pPr>
        <w:spacing w:line="360" w:lineRule="auto"/>
        <w:jc w:val="both"/>
        <w:rPr>
          <w:rFonts w:ascii="Palatino Linotype" w:eastAsia="Palatino Linotype" w:hAnsi="Palatino Linotype" w:cs="Palatino Linotype"/>
          <w:sz w:val="22"/>
          <w:szCs w:val="22"/>
        </w:rPr>
      </w:pPr>
      <w:r w:rsidRPr="004C37AB">
        <w:rPr>
          <w:rFonts w:ascii="Palatino Linotype" w:eastAsia="Palatino Linotype" w:hAnsi="Palatino Linotype" w:cs="Palatino Linotype"/>
          <w:noProof/>
          <w:sz w:val="22"/>
          <w:szCs w:val="22"/>
        </w:rPr>
        <w:drawing>
          <wp:inline distT="0" distB="0" distL="0" distR="0" wp14:anchorId="2C5046B9" wp14:editId="1EB60372">
            <wp:extent cx="5612130" cy="1393825"/>
            <wp:effectExtent l="0" t="0" r="0" b="0"/>
            <wp:docPr id="178"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2"/>
                    <a:srcRect/>
                    <a:stretch>
                      <a:fillRect/>
                    </a:stretch>
                  </pic:blipFill>
                  <pic:spPr>
                    <a:xfrm>
                      <a:off x="0" y="0"/>
                      <a:ext cx="5612130" cy="1393825"/>
                    </a:xfrm>
                    <a:prstGeom prst="rect">
                      <a:avLst/>
                    </a:prstGeom>
                    <a:ln/>
                  </pic:spPr>
                </pic:pic>
              </a:graphicData>
            </a:graphic>
          </wp:inline>
        </w:drawing>
      </w:r>
    </w:p>
    <w:p w14:paraId="29790210" w14:textId="77777777" w:rsidR="00063C0C" w:rsidRPr="004C37AB" w:rsidRDefault="00063C0C">
      <w:pPr>
        <w:spacing w:line="360" w:lineRule="auto"/>
        <w:jc w:val="both"/>
        <w:rPr>
          <w:rFonts w:ascii="Palatino Linotype" w:eastAsia="Palatino Linotype" w:hAnsi="Palatino Linotype" w:cs="Palatino Linotype"/>
          <w:sz w:val="22"/>
          <w:szCs w:val="22"/>
        </w:rPr>
      </w:pPr>
    </w:p>
    <w:p w14:paraId="2250DB9B" w14:textId="77777777" w:rsidR="00063C0C" w:rsidRPr="004C37AB" w:rsidRDefault="00BC7B49">
      <w:pPr>
        <w:spacing w:line="360" w:lineRule="auto"/>
        <w:jc w:val="both"/>
        <w:rPr>
          <w:rFonts w:ascii="Palatino Linotype" w:eastAsia="Palatino Linotype" w:hAnsi="Palatino Linotype" w:cs="Palatino Linotype"/>
          <w:sz w:val="22"/>
          <w:szCs w:val="22"/>
        </w:rPr>
      </w:pPr>
      <w:r w:rsidRPr="004C37AB">
        <w:rPr>
          <w:rFonts w:ascii="Palatino Linotype" w:eastAsia="Palatino Linotype" w:hAnsi="Palatino Linotype" w:cs="Palatino Linotype"/>
          <w:sz w:val="22"/>
          <w:szCs w:val="22"/>
        </w:rPr>
        <w:t xml:space="preserve">De esta manera, a fin de colmar en su totalidad el requerimiento en cuestión resulta dable </w:t>
      </w:r>
      <w:proofErr w:type="gramStart"/>
      <w:r w:rsidRPr="004C37AB">
        <w:rPr>
          <w:rFonts w:ascii="Palatino Linotype" w:eastAsia="Palatino Linotype" w:hAnsi="Palatino Linotype" w:cs="Palatino Linotype"/>
          <w:sz w:val="22"/>
          <w:szCs w:val="22"/>
        </w:rPr>
        <w:t>que</w:t>
      </w:r>
      <w:proofErr w:type="gramEnd"/>
      <w:r w:rsidRPr="004C37AB">
        <w:rPr>
          <w:rFonts w:ascii="Palatino Linotype" w:eastAsia="Palatino Linotype" w:hAnsi="Palatino Linotype" w:cs="Palatino Linotype"/>
          <w:sz w:val="22"/>
          <w:szCs w:val="22"/>
        </w:rPr>
        <w:t xml:space="preserve"> en cumplimiento a la presente resolución, se entregue, previa búsqueda exhaustiva y razonable, las documentales indicadas, de ser procedente en versión pública.</w:t>
      </w:r>
    </w:p>
    <w:p w14:paraId="1305A134" w14:textId="77777777" w:rsidR="00063C0C" w:rsidRPr="004C37AB" w:rsidRDefault="00063C0C">
      <w:pPr>
        <w:spacing w:line="360" w:lineRule="auto"/>
        <w:jc w:val="both"/>
        <w:rPr>
          <w:rFonts w:ascii="Palatino Linotype" w:eastAsia="Palatino Linotype" w:hAnsi="Palatino Linotype" w:cs="Palatino Linotype"/>
          <w:b/>
          <w:sz w:val="22"/>
          <w:szCs w:val="22"/>
        </w:rPr>
      </w:pPr>
    </w:p>
    <w:p w14:paraId="5A05FDD6" w14:textId="77777777" w:rsidR="00063C0C" w:rsidRPr="004C37AB" w:rsidRDefault="00BC7B49">
      <w:pPr>
        <w:pBdr>
          <w:top w:val="nil"/>
          <w:left w:val="nil"/>
          <w:bottom w:val="nil"/>
          <w:right w:val="nil"/>
          <w:between w:val="nil"/>
        </w:pBdr>
        <w:spacing w:line="360" w:lineRule="auto"/>
        <w:ind w:right="49"/>
        <w:jc w:val="both"/>
        <w:rPr>
          <w:rFonts w:ascii="Palatino Linotype" w:eastAsia="Palatino Linotype" w:hAnsi="Palatino Linotype" w:cs="Palatino Linotype"/>
          <w:b/>
          <w:sz w:val="22"/>
          <w:szCs w:val="22"/>
        </w:rPr>
      </w:pPr>
      <w:r w:rsidRPr="004C37AB">
        <w:rPr>
          <w:rFonts w:ascii="Palatino Linotype" w:eastAsia="Palatino Linotype" w:hAnsi="Palatino Linotype" w:cs="Palatino Linotype"/>
          <w:b/>
          <w:sz w:val="22"/>
          <w:szCs w:val="22"/>
        </w:rPr>
        <w:t>2. Balanza de comprobación detallada del ejercicio 2023:</w:t>
      </w:r>
    </w:p>
    <w:p w14:paraId="32E7F28E" w14:textId="77777777" w:rsidR="00063C0C" w:rsidRPr="004C37AB" w:rsidRDefault="00063C0C">
      <w:pPr>
        <w:pBdr>
          <w:top w:val="nil"/>
          <w:left w:val="nil"/>
          <w:bottom w:val="nil"/>
          <w:right w:val="nil"/>
          <w:between w:val="nil"/>
        </w:pBdr>
        <w:spacing w:line="360" w:lineRule="auto"/>
        <w:ind w:right="49"/>
        <w:jc w:val="both"/>
        <w:rPr>
          <w:rFonts w:ascii="Palatino Linotype" w:eastAsia="Palatino Linotype" w:hAnsi="Palatino Linotype" w:cs="Palatino Linotype"/>
          <w:b/>
          <w:sz w:val="22"/>
          <w:szCs w:val="22"/>
        </w:rPr>
      </w:pPr>
    </w:p>
    <w:p w14:paraId="0750F613" w14:textId="77777777" w:rsidR="00063C0C" w:rsidRPr="004C37AB" w:rsidRDefault="00BC7B49">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4C37AB">
        <w:rPr>
          <w:rFonts w:ascii="Palatino Linotype" w:eastAsia="Palatino Linotype" w:hAnsi="Palatino Linotype" w:cs="Palatino Linotype"/>
          <w:sz w:val="22"/>
          <w:szCs w:val="22"/>
        </w:rPr>
        <w:lastRenderedPageBreak/>
        <w:t xml:space="preserve">Sobre el requerimiento en cuestión, es de indicar que retomando el estudio de cuenta pública, como se pudo advertir del apartado que antecede, la Balanza de comprobación detallada forma parte de las documentales que integran el Submódulo “Información Complementaria” del Módulo 4 “Información Complementaria, Financiamiento, ISSEMYM, ISR y Dictamen ISERTP”, y que atendiendo que en el presente caso se solicita dicha balanza del ejercicio 2023, resulta conveniente insertar la siguiente digitalización de la referida documental que obra en el módulo de referencia, conforme los Lineamientos para la Integración, entrega y envío de la Cuenta Pública Municipal del ejercicio fiscal 2023 (consultable en el siguiente enlace: </w:t>
      </w:r>
      <w:hyperlink r:id="rId23">
        <w:r w:rsidRPr="004C37AB">
          <w:rPr>
            <w:rFonts w:ascii="Palatino Linotype" w:eastAsia="Palatino Linotype" w:hAnsi="Palatino Linotype" w:cs="Palatino Linotype"/>
            <w:sz w:val="22"/>
            <w:szCs w:val="22"/>
            <w:u w:val="single"/>
          </w:rPr>
          <w:t>https://www.osfem.gob.mx/assets/plataforma_digital/com_ctapub/anexo_01.pdf</w:t>
        </w:r>
      </w:hyperlink>
      <w:r w:rsidRPr="004C37AB">
        <w:rPr>
          <w:rFonts w:ascii="Palatino Linotype" w:eastAsia="Palatino Linotype" w:hAnsi="Palatino Linotype" w:cs="Palatino Linotype"/>
          <w:sz w:val="22"/>
          <w:szCs w:val="22"/>
        </w:rPr>
        <w:t xml:space="preserve"> ),  como se muestra:</w:t>
      </w:r>
    </w:p>
    <w:p w14:paraId="47FCEB21" w14:textId="77777777" w:rsidR="00063C0C" w:rsidRPr="004C37AB" w:rsidRDefault="00BC7B49">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4C37AB">
        <w:rPr>
          <w:rFonts w:ascii="Palatino Linotype" w:eastAsia="Palatino Linotype" w:hAnsi="Palatino Linotype" w:cs="Palatino Linotype"/>
          <w:noProof/>
          <w:sz w:val="22"/>
          <w:szCs w:val="22"/>
        </w:rPr>
        <w:drawing>
          <wp:inline distT="0" distB="0" distL="0" distR="0" wp14:anchorId="47AEF6E5" wp14:editId="1E4277CD">
            <wp:extent cx="5685160" cy="3068708"/>
            <wp:effectExtent l="3175" t="3175" r="3175" b="3175"/>
            <wp:docPr id="179"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4"/>
                    <a:srcRect/>
                    <a:stretch>
                      <a:fillRect/>
                    </a:stretch>
                  </pic:blipFill>
                  <pic:spPr>
                    <a:xfrm>
                      <a:off x="0" y="0"/>
                      <a:ext cx="5685160" cy="3068708"/>
                    </a:xfrm>
                    <a:prstGeom prst="rect">
                      <a:avLst/>
                    </a:prstGeom>
                    <a:ln w="3175">
                      <a:solidFill>
                        <a:srgbClr val="000000"/>
                      </a:solidFill>
                      <a:prstDash val="solid"/>
                    </a:ln>
                  </pic:spPr>
                </pic:pic>
              </a:graphicData>
            </a:graphic>
          </wp:inline>
        </w:drawing>
      </w:r>
    </w:p>
    <w:p w14:paraId="4CD51B9E" w14:textId="77777777" w:rsidR="00063C0C" w:rsidRPr="004C37AB" w:rsidRDefault="00063C0C">
      <w:pPr>
        <w:pBdr>
          <w:top w:val="nil"/>
          <w:left w:val="nil"/>
          <w:bottom w:val="nil"/>
          <w:right w:val="nil"/>
          <w:between w:val="nil"/>
        </w:pBdr>
        <w:spacing w:line="360" w:lineRule="auto"/>
        <w:ind w:right="49"/>
        <w:jc w:val="both"/>
        <w:rPr>
          <w:rFonts w:ascii="Palatino Linotype" w:eastAsia="Palatino Linotype" w:hAnsi="Palatino Linotype" w:cs="Palatino Linotype"/>
          <w:sz w:val="12"/>
          <w:szCs w:val="12"/>
        </w:rPr>
      </w:pPr>
    </w:p>
    <w:p w14:paraId="269152F1" w14:textId="77777777" w:rsidR="00063C0C" w:rsidRPr="004C37AB" w:rsidRDefault="00BC7B49">
      <w:pPr>
        <w:spacing w:line="360" w:lineRule="auto"/>
        <w:jc w:val="both"/>
        <w:rPr>
          <w:rFonts w:ascii="Palatino Linotype" w:eastAsia="Palatino Linotype" w:hAnsi="Palatino Linotype" w:cs="Palatino Linotype"/>
          <w:sz w:val="22"/>
          <w:szCs w:val="22"/>
        </w:rPr>
      </w:pPr>
      <w:r w:rsidRPr="004C37AB">
        <w:rPr>
          <w:rFonts w:ascii="Palatino Linotype" w:eastAsia="Palatino Linotype" w:hAnsi="Palatino Linotype" w:cs="Palatino Linotype"/>
          <w:sz w:val="22"/>
          <w:szCs w:val="22"/>
        </w:rPr>
        <w:t>Ahora, toda vez que la balanza de comprobación detallada requerida forma parte de la cuenta pública del ejercicio 2023, resulta conveniente analizar si a la fecha de la solicitud que dio origen al recurso de revisión que nos ocupa, dicha información ya se había generado.</w:t>
      </w:r>
    </w:p>
    <w:p w14:paraId="3027B986" w14:textId="77777777" w:rsidR="00063C0C" w:rsidRPr="004C37AB" w:rsidRDefault="00063C0C">
      <w:pPr>
        <w:spacing w:line="360" w:lineRule="auto"/>
        <w:jc w:val="both"/>
        <w:rPr>
          <w:rFonts w:ascii="Palatino Linotype" w:eastAsia="Palatino Linotype" w:hAnsi="Palatino Linotype" w:cs="Palatino Linotype"/>
          <w:sz w:val="22"/>
          <w:szCs w:val="22"/>
        </w:rPr>
      </w:pPr>
    </w:p>
    <w:p w14:paraId="7F051893" w14:textId="77777777" w:rsidR="00063C0C" w:rsidRPr="004C37AB" w:rsidRDefault="00BC7B49">
      <w:pPr>
        <w:spacing w:line="360" w:lineRule="auto"/>
        <w:jc w:val="both"/>
        <w:rPr>
          <w:rFonts w:ascii="Palatino Linotype" w:eastAsia="Palatino Linotype" w:hAnsi="Palatino Linotype" w:cs="Palatino Linotype"/>
          <w:sz w:val="22"/>
          <w:szCs w:val="22"/>
        </w:rPr>
      </w:pPr>
      <w:r w:rsidRPr="004C37AB">
        <w:rPr>
          <w:rFonts w:ascii="Palatino Linotype" w:eastAsia="Palatino Linotype" w:hAnsi="Palatino Linotype" w:cs="Palatino Linotype"/>
          <w:sz w:val="22"/>
          <w:szCs w:val="22"/>
        </w:rPr>
        <w:t>De esta manera, es de recordar que conforme artículo 35 de la Ley Orgánica del Poder Legislativo del Estado Libre y Soberano de México, establece que la Legislatura recibirá anualmente para su revisión las cuentas de gastos correspondientes al año inmediato anterior, dentro de los primeros quince días naturales del mes de marzo, en el caso de los Municipios y sus organismos descentralizados.</w:t>
      </w:r>
    </w:p>
    <w:p w14:paraId="018CC9E0" w14:textId="77777777" w:rsidR="00063C0C" w:rsidRPr="004C37AB" w:rsidRDefault="00063C0C">
      <w:pPr>
        <w:spacing w:line="360" w:lineRule="auto"/>
        <w:jc w:val="both"/>
        <w:rPr>
          <w:rFonts w:ascii="Palatino Linotype" w:eastAsia="Palatino Linotype" w:hAnsi="Palatino Linotype" w:cs="Palatino Linotype"/>
          <w:sz w:val="22"/>
          <w:szCs w:val="22"/>
        </w:rPr>
      </w:pPr>
    </w:p>
    <w:p w14:paraId="11293D44" w14:textId="77777777" w:rsidR="00063C0C" w:rsidRPr="004C37AB" w:rsidRDefault="00BC7B49">
      <w:pPr>
        <w:spacing w:line="360" w:lineRule="auto"/>
        <w:jc w:val="both"/>
        <w:rPr>
          <w:rFonts w:ascii="Palatino Linotype" w:eastAsia="Palatino Linotype" w:hAnsi="Palatino Linotype" w:cs="Palatino Linotype"/>
          <w:sz w:val="22"/>
          <w:szCs w:val="22"/>
        </w:rPr>
      </w:pPr>
      <w:r w:rsidRPr="004C37AB">
        <w:rPr>
          <w:rFonts w:ascii="Palatino Linotype" w:eastAsia="Palatino Linotype" w:hAnsi="Palatino Linotype" w:cs="Palatino Linotype"/>
          <w:sz w:val="22"/>
          <w:szCs w:val="22"/>
        </w:rPr>
        <w:t xml:space="preserve">Por lo que, en el caso, el </w:t>
      </w:r>
      <w:r w:rsidRPr="004C37AB">
        <w:rPr>
          <w:rFonts w:ascii="Palatino Linotype" w:eastAsia="Palatino Linotype" w:hAnsi="Palatino Linotype" w:cs="Palatino Linotype"/>
          <w:b/>
          <w:sz w:val="22"/>
          <w:szCs w:val="22"/>
        </w:rPr>
        <w:t xml:space="preserve">Sujeto Obligado </w:t>
      </w:r>
      <w:r w:rsidRPr="004C37AB">
        <w:rPr>
          <w:rFonts w:ascii="Palatino Linotype" w:eastAsia="Palatino Linotype" w:hAnsi="Palatino Linotype" w:cs="Palatino Linotype"/>
          <w:sz w:val="22"/>
          <w:szCs w:val="22"/>
        </w:rPr>
        <w:t>tuvo los primeros quince días del mes de marzo de dos mil veinticuatro, para entregar la cuenta pública del ejercicio 2023, dentro de la cual se contempla la Balanza de comprobación detallada requerida.</w:t>
      </w:r>
    </w:p>
    <w:p w14:paraId="76201798" w14:textId="77777777" w:rsidR="00063C0C" w:rsidRPr="004C37AB" w:rsidRDefault="00063C0C">
      <w:pPr>
        <w:spacing w:line="360" w:lineRule="auto"/>
        <w:jc w:val="both"/>
        <w:rPr>
          <w:rFonts w:ascii="Palatino Linotype" w:eastAsia="Palatino Linotype" w:hAnsi="Palatino Linotype" w:cs="Palatino Linotype"/>
          <w:sz w:val="22"/>
          <w:szCs w:val="22"/>
        </w:rPr>
      </w:pPr>
    </w:p>
    <w:p w14:paraId="483608E8" w14:textId="77777777" w:rsidR="00063C0C" w:rsidRPr="004C37AB" w:rsidRDefault="00BC7B49">
      <w:pPr>
        <w:spacing w:line="360" w:lineRule="auto"/>
        <w:jc w:val="both"/>
        <w:rPr>
          <w:rFonts w:ascii="Palatino Linotype" w:eastAsia="Palatino Linotype" w:hAnsi="Palatino Linotype" w:cs="Palatino Linotype"/>
          <w:sz w:val="22"/>
          <w:szCs w:val="22"/>
        </w:rPr>
      </w:pPr>
      <w:r w:rsidRPr="004C37AB">
        <w:rPr>
          <w:rFonts w:ascii="Palatino Linotype" w:eastAsia="Palatino Linotype" w:hAnsi="Palatino Linotype" w:cs="Palatino Linotype"/>
          <w:sz w:val="22"/>
          <w:szCs w:val="22"/>
        </w:rPr>
        <w:t>En ese sentido, si la solicitud de información se ingresó el dieciséis de abril de dos mil veinticuatro; en consecuencia, el documento requerido ya fue genera por el ente obligado.</w:t>
      </w:r>
    </w:p>
    <w:p w14:paraId="5C00970D" w14:textId="77777777" w:rsidR="00063C0C" w:rsidRPr="004C37AB" w:rsidRDefault="00063C0C">
      <w:pPr>
        <w:spacing w:line="360" w:lineRule="auto"/>
        <w:jc w:val="both"/>
        <w:rPr>
          <w:rFonts w:ascii="Palatino Linotype" w:eastAsia="Palatino Linotype" w:hAnsi="Palatino Linotype" w:cs="Palatino Linotype"/>
          <w:sz w:val="22"/>
          <w:szCs w:val="22"/>
        </w:rPr>
      </w:pPr>
    </w:p>
    <w:p w14:paraId="1DAFC7B5" w14:textId="77777777" w:rsidR="00063C0C" w:rsidRPr="004C37AB" w:rsidRDefault="00BC7B49">
      <w:pPr>
        <w:spacing w:line="360" w:lineRule="auto"/>
        <w:jc w:val="both"/>
        <w:rPr>
          <w:rFonts w:ascii="Palatino Linotype" w:eastAsia="Palatino Linotype" w:hAnsi="Palatino Linotype" w:cs="Palatino Linotype"/>
          <w:sz w:val="22"/>
          <w:szCs w:val="22"/>
        </w:rPr>
      </w:pPr>
      <w:r w:rsidRPr="004C37AB">
        <w:rPr>
          <w:rFonts w:ascii="Palatino Linotype" w:eastAsia="Palatino Linotype" w:hAnsi="Palatino Linotype" w:cs="Palatino Linotype"/>
          <w:sz w:val="22"/>
          <w:szCs w:val="22"/>
        </w:rPr>
        <w:t>Situación la anterior que se robustece con el calendario oficial del OSFEM del ejercicio 2024, en el que se aprecia que se tiene hasta el 15 de marzo de 2024, para la firma del envío/recepción de la cuenta pública municipal del ejercicio 2023, como se muestra:</w:t>
      </w:r>
    </w:p>
    <w:p w14:paraId="7B8D3980" w14:textId="77777777" w:rsidR="00063C0C" w:rsidRPr="004C37AB" w:rsidRDefault="00063C0C">
      <w:pPr>
        <w:spacing w:line="360" w:lineRule="auto"/>
        <w:jc w:val="both"/>
        <w:rPr>
          <w:rFonts w:ascii="Palatino Linotype" w:eastAsia="Palatino Linotype" w:hAnsi="Palatino Linotype" w:cs="Palatino Linotype"/>
          <w:sz w:val="14"/>
          <w:szCs w:val="14"/>
        </w:rPr>
      </w:pPr>
    </w:p>
    <w:p w14:paraId="73E3E007" w14:textId="77777777" w:rsidR="00063C0C" w:rsidRPr="004C37AB" w:rsidRDefault="00BC7B49">
      <w:pPr>
        <w:spacing w:before="240" w:after="240" w:line="360" w:lineRule="auto"/>
        <w:jc w:val="both"/>
        <w:rPr>
          <w:rFonts w:ascii="Palatino Linotype" w:eastAsia="Palatino Linotype" w:hAnsi="Palatino Linotype" w:cs="Palatino Linotype"/>
          <w:b/>
          <w:sz w:val="22"/>
          <w:szCs w:val="22"/>
        </w:rPr>
      </w:pPr>
      <w:r w:rsidRPr="004C37AB">
        <w:rPr>
          <w:rFonts w:ascii="Palatino Linotype" w:eastAsia="Palatino Linotype" w:hAnsi="Palatino Linotype" w:cs="Palatino Linotype"/>
          <w:b/>
          <w:noProof/>
          <w:sz w:val="22"/>
          <w:szCs w:val="22"/>
        </w:rPr>
        <w:lastRenderedPageBreak/>
        <w:drawing>
          <wp:inline distT="0" distB="0" distL="0" distR="0" wp14:anchorId="76FAA752" wp14:editId="08F1E94E">
            <wp:extent cx="5657649" cy="2682471"/>
            <wp:effectExtent l="0" t="0" r="0" b="0"/>
            <wp:docPr id="180"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25"/>
                    <a:srcRect/>
                    <a:stretch>
                      <a:fillRect/>
                    </a:stretch>
                  </pic:blipFill>
                  <pic:spPr>
                    <a:xfrm>
                      <a:off x="0" y="0"/>
                      <a:ext cx="5657649" cy="2682471"/>
                    </a:xfrm>
                    <a:prstGeom prst="rect">
                      <a:avLst/>
                    </a:prstGeom>
                    <a:ln/>
                  </pic:spPr>
                </pic:pic>
              </a:graphicData>
            </a:graphic>
          </wp:inline>
        </w:drawing>
      </w:r>
    </w:p>
    <w:p w14:paraId="0816688E" w14:textId="77777777" w:rsidR="00063C0C" w:rsidRPr="004C37AB" w:rsidRDefault="00BC7B49">
      <w:pPr>
        <w:spacing w:before="240" w:after="240" w:line="360" w:lineRule="auto"/>
        <w:jc w:val="both"/>
        <w:rPr>
          <w:rFonts w:ascii="Palatino Linotype" w:eastAsia="Palatino Linotype" w:hAnsi="Palatino Linotype" w:cs="Palatino Linotype"/>
          <w:sz w:val="22"/>
          <w:szCs w:val="22"/>
        </w:rPr>
      </w:pPr>
      <w:r w:rsidRPr="004C37AB">
        <w:rPr>
          <w:rFonts w:ascii="Palatino Linotype" w:eastAsia="Palatino Linotype" w:hAnsi="Palatino Linotype" w:cs="Palatino Linotype"/>
          <w:sz w:val="22"/>
          <w:szCs w:val="22"/>
        </w:rPr>
        <w:t>Acotado lo anterior, como se indicó en el párrafo que antecede, dentro de las unidades administrativas que se encuentran bajo la estructura orgánica del ente obligado, se localiza una Tesorería, quien</w:t>
      </w:r>
      <w:r w:rsidRPr="004C37AB">
        <w:t xml:space="preserve"> </w:t>
      </w:r>
      <w:r w:rsidRPr="004C37AB">
        <w:rPr>
          <w:rFonts w:ascii="Palatino Linotype" w:eastAsia="Palatino Linotype" w:hAnsi="Palatino Linotype" w:cs="Palatino Linotype"/>
          <w:sz w:val="22"/>
          <w:szCs w:val="22"/>
        </w:rPr>
        <w:t>es la encargada de administrar, coordinar, integrar y resguardar la información financiera y patrimonial sobre el ejercicio del gasto; por lo que, en el presente asunto, es la unidad administrativa competente, máxime que fue quien se pronunció sobre lo requerido.</w:t>
      </w:r>
    </w:p>
    <w:p w14:paraId="5EB5B460" w14:textId="77777777" w:rsidR="00063C0C" w:rsidRPr="004C37AB" w:rsidRDefault="00BC7B49">
      <w:pPr>
        <w:spacing w:line="360" w:lineRule="auto"/>
        <w:jc w:val="both"/>
        <w:rPr>
          <w:rFonts w:ascii="Palatino Linotype" w:eastAsia="Palatino Linotype" w:hAnsi="Palatino Linotype" w:cs="Palatino Linotype"/>
          <w:sz w:val="22"/>
          <w:szCs w:val="22"/>
        </w:rPr>
      </w:pPr>
      <w:r w:rsidRPr="004C37AB">
        <w:rPr>
          <w:rFonts w:ascii="Palatino Linotype" w:eastAsia="Palatino Linotype" w:hAnsi="Palatino Linotype" w:cs="Palatino Linotype"/>
          <w:sz w:val="22"/>
          <w:szCs w:val="22"/>
        </w:rPr>
        <w:t>No obstante, si bien en el presente asunto quien se pronunció fue la unidad administrativa competente, no se colmó la pretensión del particular de acceder a la balanza de comprobación detallada del ejercicio 2023.</w:t>
      </w:r>
    </w:p>
    <w:p w14:paraId="7BD5A7D4" w14:textId="77777777" w:rsidR="00063C0C" w:rsidRPr="004C37AB" w:rsidRDefault="00063C0C">
      <w:pPr>
        <w:spacing w:line="360" w:lineRule="auto"/>
        <w:jc w:val="both"/>
        <w:rPr>
          <w:rFonts w:ascii="Palatino Linotype" w:eastAsia="Palatino Linotype" w:hAnsi="Palatino Linotype" w:cs="Palatino Linotype"/>
          <w:sz w:val="22"/>
          <w:szCs w:val="22"/>
        </w:rPr>
      </w:pPr>
    </w:p>
    <w:p w14:paraId="4E9471DE" w14:textId="77777777" w:rsidR="00063C0C" w:rsidRPr="004C37AB" w:rsidRDefault="00BC7B49">
      <w:pPr>
        <w:spacing w:line="360" w:lineRule="auto"/>
        <w:jc w:val="both"/>
        <w:rPr>
          <w:rFonts w:ascii="Palatino Linotype" w:eastAsia="Palatino Linotype" w:hAnsi="Palatino Linotype" w:cs="Palatino Linotype"/>
          <w:sz w:val="22"/>
          <w:szCs w:val="22"/>
        </w:rPr>
      </w:pPr>
      <w:r w:rsidRPr="004C37AB">
        <w:rPr>
          <w:rFonts w:ascii="Palatino Linotype" w:eastAsia="Palatino Linotype" w:hAnsi="Palatino Linotype" w:cs="Palatino Linotype"/>
          <w:sz w:val="22"/>
          <w:szCs w:val="22"/>
        </w:rPr>
        <w:t xml:space="preserve">Se afirma lo anterior, en virtud de que, el Tesorero del </w:t>
      </w:r>
      <w:r w:rsidRPr="004C37AB">
        <w:rPr>
          <w:rFonts w:ascii="Palatino Linotype" w:eastAsia="Palatino Linotype" w:hAnsi="Palatino Linotype" w:cs="Palatino Linotype"/>
          <w:b/>
          <w:sz w:val="22"/>
          <w:szCs w:val="22"/>
        </w:rPr>
        <w:t xml:space="preserve">Sujeto Obligado </w:t>
      </w:r>
      <w:r w:rsidRPr="004C37AB">
        <w:rPr>
          <w:rFonts w:ascii="Palatino Linotype" w:eastAsia="Palatino Linotype" w:hAnsi="Palatino Linotype" w:cs="Palatino Linotype"/>
          <w:sz w:val="22"/>
          <w:szCs w:val="22"/>
        </w:rPr>
        <w:t xml:space="preserve">mediante oficio número DIFRN/TES/162/2024, de fecha dos de mayo de dos mil veinticuatro, señaló que hacía entrega de la balanza de comprobación detallada del ejercicio fiscal 2023; sin embargo, del análisis integral a las documentales remitidas en respuesta, únicamente hizo entrega de </w:t>
      </w:r>
      <w:r w:rsidRPr="004C37AB">
        <w:rPr>
          <w:rFonts w:ascii="Palatino Linotype" w:eastAsia="Palatino Linotype" w:hAnsi="Palatino Linotype" w:cs="Palatino Linotype"/>
          <w:sz w:val="22"/>
          <w:szCs w:val="22"/>
        </w:rPr>
        <w:lastRenderedPageBreak/>
        <w:t>la balanza de comprobación detallada del ejercicio 2022 que forma parte de la cuenta pública 2022.</w:t>
      </w:r>
    </w:p>
    <w:p w14:paraId="2FE1233F" w14:textId="77777777" w:rsidR="00063C0C" w:rsidRPr="004C37AB" w:rsidRDefault="00063C0C">
      <w:pPr>
        <w:spacing w:line="360" w:lineRule="auto"/>
        <w:jc w:val="both"/>
        <w:rPr>
          <w:rFonts w:ascii="Palatino Linotype" w:eastAsia="Palatino Linotype" w:hAnsi="Palatino Linotype" w:cs="Palatino Linotype"/>
          <w:sz w:val="22"/>
          <w:szCs w:val="22"/>
        </w:rPr>
      </w:pPr>
    </w:p>
    <w:p w14:paraId="6B11FA4E" w14:textId="77777777" w:rsidR="00063C0C" w:rsidRPr="004C37AB" w:rsidRDefault="00BC7B49">
      <w:pPr>
        <w:spacing w:line="360" w:lineRule="auto"/>
        <w:jc w:val="both"/>
        <w:rPr>
          <w:rFonts w:ascii="Palatino Linotype" w:eastAsia="Palatino Linotype" w:hAnsi="Palatino Linotype" w:cs="Palatino Linotype"/>
          <w:sz w:val="22"/>
          <w:szCs w:val="22"/>
        </w:rPr>
      </w:pPr>
      <w:r w:rsidRPr="004C37AB">
        <w:rPr>
          <w:rFonts w:ascii="Palatino Linotype" w:eastAsia="Palatino Linotype" w:hAnsi="Palatino Linotype" w:cs="Palatino Linotype"/>
          <w:sz w:val="22"/>
          <w:szCs w:val="22"/>
        </w:rPr>
        <w:t>De ahí que la respuesta dada al requerimiento en análisis no cumplió con los principios de congruencia y exhaustividad, pues si bien el servidor público habilitado competente informó que hacía entrega de la documental requerida, del análisis a la respuesta se desprende que no fue así.</w:t>
      </w:r>
    </w:p>
    <w:p w14:paraId="2BBC7B0C" w14:textId="77777777" w:rsidR="00063C0C" w:rsidRPr="004C37AB" w:rsidRDefault="00063C0C">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78C946CF" w14:textId="77777777" w:rsidR="00063C0C" w:rsidRPr="004C37AB" w:rsidRDefault="00BC7B49">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4C37AB">
        <w:rPr>
          <w:rFonts w:ascii="Palatino Linotype" w:eastAsia="Palatino Linotype" w:hAnsi="Palatino Linotype" w:cs="Palatino Linotype"/>
          <w:sz w:val="22"/>
          <w:szCs w:val="22"/>
        </w:rPr>
        <w:t>En tal sentido, resulta aplicable el Criterio 02/17 emitido por el Peno del Instituto Nacional de Transparencia y Acceso a la Información y Protección de Datos Personales, de título y texto siguientes:</w:t>
      </w:r>
    </w:p>
    <w:p w14:paraId="5CAE7007" w14:textId="77777777" w:rsidR="00063C0C" w:rsidRPr="004C37AB" w:rsidRDefault="00063C0C">
      <w:pPr>
        <w:pBdr>
          <w:top w:val="nil"/>
          <w:left w:val="nil"/>
          <w:bottom w:val="nil"/>
          <w:right w:val="nil"/>
          <w:between w:val="nil"/>
        </w:pBdr>
        <w:spacing w:line="360" w:lineRule="auto"/>
        <w:jc w:val="both"/>
      </w:pPr>
    </w:p>
    <w:p w14:paraId="2B0CAE10" w14:textId="77777777" w:rsidR="00063C0C" w:rsidRPr="004C37AB" w:rsidRDefault="00BC7B49">
      <w:pPr>
        <w:pBdr>
          <w:top w:val="nil"/>
          <w:left w:val="nil"/>
          <w:bottom w:val="nil"/>
          <w:right w:val="nil"/>
          <w:between w:val="nil"/>
        </w:pBdr>
        <w:ind w:left="851" w:right="851"/>
        <w:jc w:val="both"/>
        <w:rPr>
          <w:rFonts w:ascii="Palatino Linotype" w:eastAsia="Palatino Linotype" w:hAnsi="Palatino Linotype" w:cs="Palatino Linotype"/>
          <w:i/>
          <w:sz w:val="22"/>
          <w:szCs w:val="22"/>
        </w:rPr>
      </w:pPr>
      <w:r w:rsidRPr="004C37AB">
        <w:rPr>
          <w:rFonts w:ascii="Palatino Linotype" w:eastAsia="Palatino Linotype" w:hAnsi="Palatino Linotype" w:cs="Palatino Linotype"/>
          <w:b/>
          <w:i/>
          <w:sz w:val="22"/>
          <w:szCs w:val="22"/>
        </w:rPr>
        <w:t xml:space="preserve">“Congruencia y exhaustividad. Sus alcances para garantizar el derecho de acceso a la información. </w:t>
      </w:r>
      <w:r w:rsidRPr="004C37AB">
        <w:rPr>
          <w:rFonts w:ascii="Palatino Linotype" w:eastAsia="Palatino Linotype" w:hAnsi="Palatino Linotype" w:cs="Palatino Linotype"/>
          <w:i/>
          <w:sz w:val="22"/>
          <w:szCs w:val="22"/>
        </w:rPr>
        <w:t xml:space="preserve">De conformidad con el artículo 3 de la Ley Federal de Procedimiento Administrativo,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w:t>
      </w:r>
      <w:r w:rsidRPr="004C37AB">
        <w:rPr>
          <w:rFonts w:ascii="Palatino Linotype" w:eastAsia="Palatino Linotype" w:hAnsi="Palatino Linotype" w:cs="Palatino Linotype"/>
          <w:b/>
          <w:i/>
          <w:sz w:val="22"/>
          <w:szCs w:val="22"/>
        </w:rPr>
        <w:t>la congruencia implica que exista concordancia entre el requerimiento formulado por el particular y la respuesta proporcionada por el sujeto obligado</w:t>
      </w:r>
      <w:r w:rsidRPr="004C37AB">
        <w:rPr>
          <w:rFonts w:ascii="Palatino Linotype" w:eastAsia="Palatino Linotype" w:hAnsi="Palatino Linotype" w:cs="Palatino Linotype"/>
          <w:i/>
          <w:sz w:val="22"/>
          <w:szCs w:val="22"/>
        </w:rPr>
        <w:t xml:space="preserve">; mientras que </w:t>
      </w:r>
      <w:r w:rsidRPr="004C37AB">
        <w:rPr>
          <w:rFonts w:ascii="Palatino Linotype" w:eastAsia="Palatino Linotype" w:hAnsi="Palatino Linotype" w:cs="Palatino Linotype"/>
          <w:b/>
          <w:i/>
          <w:sz w:val="22"/>
          <w:szCs w:val="22"/>
        </w:rPr>
        <w:t>la exhaustividad significa que dicha respuesta se refiera expresamente a cada uno de los puntos solicitados</w:t>
      </w:r>
      <w:r w:rsidRPr="004C37AB">
        <w:rPr>
          <w:rFonts w:ascii="Palatino Linotype" w:eastAsia="Palatino Linotype" w:hAnsi="Palatino Linotype" w:cs="Palatino Linotype"/>
          <w:i/>
          <w:sz w:val="22"/>
          <w:szCs w:val="22"/>
        </w:rPr>
        <w:t>. Por lo anterior, los sujetos obligados cumplirán con los principios de congruencia y exhaustividad, cuando las respuestas que emitan guarden una relación lógica con lo solicitado y atiendan de manera puntual y expresa, cada uno de los contenidos de información.”</w:t>
      </w:r>
    </w:p>
    <w:p w14:paraId="207E5669" w14:textId="77777777" w:rsidR="00063C0C" w:rsidRPr="004C37AB" w:rsidRDefault="00063C0C">
      <w:pPr>
        <w:spacing w:line="360" w:lineRule="auto"/>
        <w:ind w:right="-7"/>
        <w:jc w:val="both"/>
        <w:rPr>
          <w:rFonts w:ascii="Palatino Linotype" w:eastAsia="Palatino Linotype" w:hAnsi="Palatino Linotype" w:cs="Palatino Linotype"/>
        </w:rPr>
      </w:pPr>
    </w:p>
    <w:p w14:paraId="29C5AF45" w14:textId="77777777" w:rsidR="00063C0C" w:rsidRPr="004C37AB" w:rsidRDefault="00BC7B49">
      <w:pPr>
        <w:spacing w:line="360" w:lineRule="auto"/>
        <w:ind w:right="-7"/>
        <w:jc w:val="both"/>
        <w:rPr>
          <w:rFonts w:ascii="Palatino Linotype" w:eastAsia="Palatino Linotype" w:hAnsi="Palatino Linotype" w:cs="Palatino Linotype"/>
          <w:b/>
          <w:sz w:val="22"/>
          <w:szCs w:val="22"/>
        </w:rPr>
      </w:pPr>
      <w:r w:rsidRPr="004C37AB">
        <w:rPr>
          <w:rFonts w:ascii="Palatino Linotype" w:eastAsia="Palatino Linotype" w:hAnsi="Palatino Linotype" w:cs="Palatino Linotype"/>
          <w:sz w:val="22"/>
          <w:szCs w:val="22"/>
        </w:rPr>
        <w:t xml:space="preserve">De ahí que, para colmar el requerimiento que nos ocupa, el </w:t>
      </w:r>
      <w:r w:rsidRPr="004C37AB">
        <w:rPr>
          <w:rFonts w:ascii="Palatino Linotype" w:eastAsia="Palatino Linotype" w:hAnsi="Palatino Linotype" w:cs="Palatino Linotype"/>
          <w:b/>
          <w:sz w:val="22"/>
          <w:szCs w:val="22"/>
        </w:rPr>
        <w:t xml:space="preserve">Sujeto Obligado </w:t>
      </w:r>
      <w:r w:rsidRPr="004C37AB">
        <w:rPr>
          <w:rFonts w:ascii="Palatino Linotype" w:eastAsia="Palatino Linotype" w:hAnsi="Palatino Linotype" w:cs="Palatino Linotype"/>
          <w:sz w:val="22"/>
          <w:szCs w:val="22"/>
        </w:rPr>
        <w:t xml:space="preserve">deberá hacer entrega de la </w:t>
      </w:r>
      <w:r w:rsidRPr="004C37AB">
        <w:rPr>
          <w:rFonts w:ascii="Palatino Linotype" w:eastAsia="Palatino Linotype" w:hAnsi="Palatino Linotype" w:cs="Palatino Linotype"/>
          <w:b/>
          <w:sz w:val="22"/>
          <w:szCs w:val="22"/>
        </w:rPr>
        <w:t>Balanza de comprobación detallada del ejercicio fiscal 2023.</w:t>
      </w:r>
    </w:p>
    <w:p w14:paraId="1FE1BB97" w14:textId="77777777" w:rsidR="00063C0C" w:rsidRPr="004C37AB" w:rsidRDefault="00063C0C">
      <w:pPr>
        <w:spacing w:line="360" w:lineRule="auto"/>
        <w:ind w:right="-7"/>
        <w:jc w:val="both"/>
        <w:rPr>
          <w:rFonts w:ascii="Palatino Linotype" w:eastAsia="Palatino Linotype" w:hAnsi="Palatino Linotype" w:cs="Palatino Linotype"/>
          <w:sz w:val="22"/>
          <w:szCs w:val="22"/>
        </w:rPr>
      </w:pPr>
    </w:p>
    <w:p w14:paraId="31E65B4F" w14:textId="77777777" w:rsidR="00063C0C" w:rsidRPr="004C37AB" w:rsidRDefault="00BC7B49">
      <w:pPr>
        <w:numPr>
          <w:ilvl w:val="0"/>
          <w:numId w:val="2"/>
        </w:numPr>
        <w:pBdr>
          <w:top w:val="nil"/>
          <w:left w:val="nil"/>
          <w:bottom w:val="nil"/>
          <w:right w:val="nil"/>
          <w:between w:val="nil"/>
        </w:pBdr>
        <w:spacing w:line="360" w:lineRule="auto"/>
        <w:ind w:right="49"/>
        <w:jc w:val="both"/>
        <w:rPr>
          <w:rFonts w:ascii="Palatino Linotype" w:eastAsia="Palatino Linotype" w:hAnsi="Palatino Linotype" w:cs="Palatino Linotype"/>
          <w:b/>
          <w:sz w:val="22"/>
          <w:szCs w:val="22"/>
        </w:rPr>
      </w:pPr>
      <w:r w:rsidRPr="004C37AB">
        <w:rPr>
          <w:rFonts w:ascii="Palatino Linotype" w:eastAsia="Palatino Linotype" w:hAnsi="Palatino Linotype" w:cs="Palatino Linotype"/>
          <w:b/>
          <w:sz w:val="22"/>
          <w:szCs w:val="22"/>
        </w:rPr>
        <w:lastRenderedPageBreak/>
        <w:t>Todos los apoyos en especie entregados por particulares.</w:t>
      </w:r>
    </w:p>
    <w:p w14:paraId="6D49BC2A" w14:textId="77777777" w:rsidR="00063C0C" w:rsidRPr="004C37AB" w:rsidRDefault="00063C0C">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p>
    <w:p w14:paraId="40C488A0" w14:textId="77777777" w:rsidR="00063C0C" w:rsidRPr="004C37AB" w:rsidRDefault="00BC7B49">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4C37AB">
        <w:rPr>
          <w:rFonts w:ascii="Palatino Linotype" w:eastAsia="Palatino Linotype" w:hAnsi="Palatino Linotype" w:cs="Palatino Linotype"/>
          <w:sz w:val="22"/>
          <w:szCs w:val="22"/>
        </w:rPr>
        <w:t>En principio, es de señalar que el particular fue omiso en señalar temporalidad de entrega de la información, por lo que resulta aplicable el criterio de interpretación 03/19 emitido por el Instituto Nacional de Transparencia Acceso a la Información y Protección de Datos Personales, INAI, en el cual es del tenor literal siguiente:</w:t>
      </w:r>
    </w:p>
    <w:p w14:paraId="4EBA3538" w14:textId="77777777" w:rsidR="00063C0C" w:rsidRPr="004C37AB" w:rsidRDefault="00063C0C">
      <w:pPr>
        <w:pBdr>
          <w:top w:val="nil"/>
          <w:left w:val="nil"/>
          <w:bottom w:val="nil"/>
          <w:right w:val="nil"/>
          <w:between w:val="nil"/>
        </w:pBdr>
        <w:spacing w:line="360" w:lineRule="auto"/>
        <w:jc w:val="both"/>
        <w:rPr>
          <w:sz w:val="22"/>
          <w:szCs w:val="22"/>
        </w:rPr>
      </w:pPr>
    </w:p>
    <w:p w14:paraId="5898900A" w14:textId="77777777" w:rsidR="00063C0C" w:rsidRPr="004C37AB" w:rsidRDefault="00BC7B49">
      <w:pPr>
        <w:pBdr>
          <w:top w:val="nil"/>
          <w:left w:val="nil"/>
          <w:bottom w:val="nil"/>
          <w:right w:val="nil"/>
          <w:between w:val="nil"/>
        </w:pBdr>
        <w:ind w:left="851" w:right="900"/>
        <w:jc w:val="both"/>
      </w:pPr>
      <w:r w:rsidRPr="004C37AB">
        <w:rPr>
          <w:rFonts w:ascii="Palatino Linotype" w:eastAsia="Palatino Linotype" w:hAnsi="Palatino Linotype" w:cs="Palatino Linotype"/>
          <w:i/>
          <w:sz w:val="22"/>
          <w:szCs w:val="22"/>
        </w:rPr>
        <w:t>“</w:t>
      </w:r>
      <w:r w:rsidRPr="004C37AB">
        <w:rPr>
          <w:rFonts w:ascii="Palatino Linotype" w:eastAsia="Palatino Linotype" w:hAnsi="Palatino Linotype" w:cs="Palatino Linotype"/>
          <w:b/>
          <w:i/>
          <w:sz w:val="22"/>
          <w:szCs w:val="22"/>
        </w:rPr>
        <w:t>Periodo de búsqueda de la información</w:t>
      </w:r>
      <w:r w:rsidRPr="004C37AB">
        <w:rPr>
          <w:rFonts w:ascii="Palatino Linotype" w:eastAsia="Palatino Linotype" w:hAnsi="Palatino Linotype" w:cs="Palatino Linotype"/>
          <w:i/>
          <w:sz w:val="22"/>
          <w:szCs w:val="22"/>
        </w:rPr>
        <w:t>. En el supuesto de que el particular no haya señalado el periodo respecto del cual requiere la información, o bien, de la solicitud presentada no se adviertan elementos que permitan identificarlo, deberá considerarse, para efectos de la búsqueda de la información, que el requerimiento se refiere al año inmediato anterior, contado a partir de la fecha en que se presentó la solicitud.”  </w:t>
      </w:r>
    </w:p>
    <w:p w14:paraId="6FDAC2A5" w14:textId="77777777" w:rsidR="00063C0C" w:rsidRPr="004C37AB" w:rsidRDefault="00063C0C">
      <w:pPr>
        <w:spacing w:line="360" w:lineRule="auto"/>
        <w:jc w:val="both"/>
        <w:rPr>
          <w:rFonts w:ascii="Palatino Linotype" w:eastAsia="Palatino Linotype" w:hAnsi="Palatino Linotype" w:cs="Palatino Linotype"/>
          <w:sz w:val="22"/>
          <w:szCs w:val="22"/>
        </w:rPr>
      </w:pPr>
    </w:p>
    <w:p w14:paraId="366A2D2D" w14:textId="77777777" w:rsidR="00063C0C" w:rsidRPr="004C37AB" w:rsidRDefault="00BC7B49">
      <w:pPr>
        <w:spacing w:line="360" w:lineRule="auto"/>
        <w:jc w:val="both"/>
        <w:rPr>
          <w:rFonts w:ascii="Palatino Linotype" w:eastAsia="Palatino Linotype" w:hAnsi="Palatino Linotype" w:cs="Palatino Linotype"/>
          <w:sz w:val="22"/>
          <w:szCs w:val="22"/>
        </w:rPr>
      </w:pPr>
      <w:r w:rsidRPr="004C37AB">
        <w:rPr>
          <w:rFonts w:ascii="Palatino Linotype" w:eastAsia="Palatino Linotype" w:hAnsi="Palatino Linotype" w:cs="Palatino Linotype"/>
          <w:sz w:val="22"/>
          <w:szCs w:val="22"/>
        </w:rPr>
        <w:t xml:space="preserve">De esta manera, es dable tener como temporalidad de entrega de la información que, en su caso resulte procedente, del periodo comprendido del </w:t>
      </w:r>
      <w:r w:rsidRPr="004C37AB">
        <w:rPr>
          <w:rFonts w:ascii="Palatino Linotype" w:eastAsia="Palatino Linotype" w:hAnsi="Palatino Linotype" w:cs="Palatino Linotype"/>
          <w:b/>
          <w:sz w:val="22"/>
          <w:szCs w:val="22"/>
        </w:rPr>
        <w:t>dieciséis de abril de dos mil veinticuatro al dieciséis de abril de dos mil veinticuatro.</w:t>
      </w:r>
    </w:p>
    <w:p w14:paraId="2253ED4B" w14:textId="77777777" w:rsidR="00063C0C" w:rsidRPr="004C37AB" w:rsidRDefault="00063C0C">
      <w:pPr>
        <w:spacing w:line="360" w:lineRule="auto"/>
        <w:jc w:val="both"/>
        <w:rPr>
          <w:rFonts w:ascii="Palatino Linotype" w:eastAsia="Palatino Linotype" w:hAnsi="Palatino Linotype" w:cs="Palatino Linotype"/>
          <w:sz w:val="22"/>
          <w:szCs w:val="22"/>
        </w:rPr>
      </w:pPr>
    </w:p>
    <w:p w14:paraId="08C316D7" w14:textId="77777777" w:rsidR="00063C0C" w:rsidRPr="004C37AB" w:rsidRDefault="00BC7B49">
      <w:pPr>
        <w:spacing w:line="360" w:lineRule="auto"/>
        <w:jc w:val="both"/>
        <w:rPr>
          <w:rFonts w:ascii="Palatino Linotype" w:eastAsia="Palatino Linotype" w:hAnsi="Palatino Linotype" w:cs="Palatino Linotype"/>
          <w:sz w:val="22"/>
          <w:szCs w:val="22"/>
        </w:rPr>
      </w:pPr>
      <w:r w:rsidRPr="004C37AB">
        <w:rPr>
          <w:rFonts w:ascii="Palatino Linotype" w:eastAsia="Palatino Linotype" w:hAnsi="Palatino Linotype" w:cs="Palatino Linotype"/>
          <w:sz w:val="22"/>
          <w:szCs w:val="22"/>
        </w:rPr>
        <w:t>Acotado lo anterior, en cuanto a la naturaleza de la información requerida, es de indicar que la misma se relaciona con las donaciones en especie que particulares pueden efectuar en favor del Sistema Municipal para el Desarrollo Integral de la Familia de Nicolás Romero para el cumplimiento de sus objetivos.</w:t>
      </w:r>
    </w:p>
    <w:p w14:paraId="3F4FD93F" w14:textId="77777777" w:rsidR="00063C0C" w:rsidRPr="004C37AB" w:rsidRDefault="00063C0C">
      <w:pPr>
        <w:spacing w:line="360" w:lineRule="auto"/>
        <w:jc w:val="both"/>
        <w:rPr>
          <w:rFonts w:ascii="Palatino Linotype" w:eastAsia="Palatino Linotype" w:hAnsi="Palatino Linotype" w:cs="Palatino Linotype"/>
          <w:sz w:val="22"/>
          <w:szCs w:val="22"/>
        </w:rPr>
      </w:pPr>
    </w:p>
    <w:p w14:paraId="754E26FE" w14:textId="77777777" w:rsidR="00063C0C" w:rsidRPr="004C37AB" w:rsidRDefault="00BC7B49">
      <w:pPr>
        <w:spacing w:line="360" w:lineRule="auto"/>
        <w:jc w:val="both"/>
        <w:rPr>
          <w:rFonts w:ascii="Palatino Linotype" w:eastAsia="Palatino Linotype" w:hAnsi="Palatino Linotype" w:cs="Palatino Linotype"/>
          <w:sz w:val="22"/>
          <w:szCs w:val="22"/>
        </w:rPr>
      </w:pPr>
      <w:r w:rsidRPr="004C37AB">
        <w:rPr>
          <w:rFonts w:ascii="Palatino Linotype" w:eastAsia="Palatino Linotype" w:hAnsi="Palatino Linotype" w:cs="Palatino Linotype"/>
          <w:sz w:val="22"/>
          <w:szCs w:val="22"/>
        </w:rPr>
        <w:t xml:space="preserve">Al respecto, es de indicar que se concibe como </w:t>
      </w:r>
      <w:r w:rsidRPr="004C37AB">
        <w:rPr>
          <w:rFonts w:ascii="Palatino Linotype" w:eastAsia="Palatino Linotype" w:hAnsi="Palatino Linotype" w:cs="Palatino Linotype"/>
          <w:b/>
          <w:sz w:val="22"/>
          <w:szCs w:val="22"/>
          <w:u w:val="single"/>
        </w:rPr>
        <w:t>donación en materia de asistencia social</w:t>
      </w:r>
      <w:r w:rsidRPr="004C37AB">
        <w:rPr>
          <w:rFonts w:ascii="Palatino Linotype" w:eastAsia="Palatino Linotype" w:hAnsi="Palatino Linotype" w:cs="Palatino Linotype"/>
          <w:sz w:val="22"/>
          <w:szCs w:val="22"/>
        </w:rPr>
        <w:t xml:space="preserve">, </w:t>
      </w:r>
      <w:proofErr w:type="gramStart"/>
      <w:r w:rsidRPr="004C37AB">
        <w:rPr>
          <w:rFonts w:ascii="Palatino Linotype" w:eastAsia="Palatino Linotype" w:hAnsi="Palatino Linotype" w:cs="Palatino Linotype"/>
          <w:sz w:val="22"/>
          <w:szCs w:val="22"/>
        </w:rPr>
        <w:t>al  acto</w:t>
      </w:r>
      <w:proofErr w:type="gramEnd"/>
      <w:r w:rsidRPr="004C37AB">
        <w:rPr>
          <w:rFonts w:ascii="Palatino Linotype" w:eastAsia="Palatino Linotype" w:hAnsi="Palatino Linotype" w:cs="Palatino Linotype"/>
          <w:sz w:val="22"/>
          <w:szCs w:val="22"/>
        </w:rPr>
        <w:t xml:space="preserve"> desinteresado y voluntario en el cual una persona decide transferir bienes, dinero o servicios en favor de una organización, sin ningún tipo de interés en obtener algo a cambio.</w:t>
      </w:r>
    </w:p>
    <w:p w14:paraId="523AC7B2" w14:textId="77777777" w:rsidR="00063C0C" w:rsidRPr="004C37AB" w:rsidRDefault="00063C0C">
      <w:pPr>
        <w:spacing w:line="360" w:lineRule="auto"/>
        <w:jc w:val="both"/>
        <w:rPr>
          <w:rFonts w:ascii="Palatino Linotype" w:eastAsia="Palatino Linotype" w:hAnsi="Palatino Linotype" w:cs="Palatino Linotype"/>
          <w:sz w:val="22"/>
          <w:szCs w:val="22"/>
        </w:rPr>
      </w:pPr>
    </w:p>
    <w:p w14:paraId="340BE762" w14:textId="77777777" w:rsidR="00063C0C" w:rsidRPr="004C37AB" w:rsidRDefault="00BC7B49">
      <w:pPr>
        <w:spacing w:line="360" w:lineRule="auto"/>
        <w:jc w:val="both"/>
        <w:rPr>
          <w:rFonts w:ascii="Palatino Linotype" w:eastAsia="Palatino Linotype" w:hAnsi="Palatino Linotype" w:cs="Palatino Linotype"/>
          <w:sz w:val="22"/>
          <w:szCs w:val="22"/>
        </w:rPr>
      </w:pPr>
      <w:r w:rsidRPr="004C37AB">
        <w:rPr>
          <w:rFonts w:ascii="Palatino Linotype" w:eastAsia="Palatino Linotype" w:hAnsi="Palatino Linotype" w:cs="Palatino Linotype"/>
          <w:sz w:val="22"/>
          <w:szCs w:val="22"/>
        </w:rPr>
        <w:lastRenderedPageBreak/>
        <w:t>Resulta relevante al tema, que el Sistema para el Desarrollo Integral de la Familia del Estado de México en su página oficial (consultable en el enlace:</w:t>
      </w:r>
      <w:r w:rsidRPr="004C37AB">
        <w:t xml:space="preserve"> </w:t>
      </w:r>
      <w:hyperlink r:id="rId26" w:anchor=":~:text=Donativos%20*%20Centros%20de%20Asistencia%20Social%20Temporal,DIF.%20*%20Organizaciones%20de%20la%20Sociedad%20Civil">
        <w:r w:rsidRPr="004C37AB">
          <w:rPr>
            <w:rFonts w:ascii="Palatino Linotype" w:eastAsia="Palatino Linotype" w:hAnsi="Palatino Linotype" w:cs="Palatino Linotype"/>
            <w:sz w:val="22"/>
            <w:szCs w:val="22"/>
            <w:u w:val="single"/>
          </w:rPr>
          <w:t>https://difem.edomex.gob.mx/fondos_donaciones_porque#:~:text=Donativos%20*%20Centros%20de%20Asistencia%20Social%20Temporal,DIF.%20*%20Organizaciones%20de%20la%20Sociedad%20Civil</w:t>
        </w:r>
      </w:hyperlink>
      <w:r w:rsidRPr="004C37AB">
        <w:rPr>
          <w:rFonts w:ascii="Palatino Linotype" w:eastAsia="Palatino Linotype" w:hAnsi="Palatino Linotype" w:cs="Palatino Linotype"/>
          <w:sz w:val="22"/>
          <w:szCs w:val="22"/>
        </w:rPr>
        <w:t>. ), dispone que hay tres tipos de donativos, los cuales consisten en los siguientes:</w:t>
      </w:r>
    </w:p>
    <w:p w14:paraId="47B86DC6" w14:textId="77777777" w:rsidR="00063C0C" w:rsidRPr="004C37AB" w:rsidRDefault="00063C0C">
      <w:pPr>
        <w:spacing w:line="360" w:lineRule="auto"/>
        <w:jc w:val="both"/>
        <w:rPr>
          <w:rFonts w:ascii="Palatino Linotype" w:eastAsia="Palatino Linotype" w:hAnsi="Palatino Linotype" w:cs="Palatino Linotype"/>
          <w:sz w:val="22"/>
          <w:szCs w:val="22"/>
        </w:rPr>
      </w:pPr>
    </w:p>
    <w:p w14:paraId="0958103C" w14:textId="77777777" w:rsidR="00063C0C" w:rsidRPr="004C37AB" w:rsidRDefault="00BC7B49">
      <w:pPr>
        <w:numPr>
          <w:ilvl w:val="0"/>
          <w:numId w:val="7"/>
        </w:numPr>
        <w:pBdr>
          <w:top w:val="nil"/>
          <w:left w:val="nil"/>
          <w:bottom w:val="nil"/>
          <w:right w:val="nil"/>
          <w:between w:val="nil"/>
        </w:pBdr>
        <w:spacing w:line="360" w:lineRule="auto"/>
        <w:jc w:val="both"/>
        <w:rPr>
          <w:rFonts w:ascii="Palatino Linotype" w:eastAsia="Palatino Linotype" w:hAnsi="Palatino Linotype" w:cs="Palatino Linotype"/>
          <w:b/>
          <w:sz w:val="22"/>
          <w:szCs w:val="22"/>
        </w:rPr>
      </w:pPr>
      <w:r w:rsidRPr="004C37AB">
        <w:rPr>
          <w:rFonts w:ascii="Palatino Linotype" w:eastAsia="Palatino Linotype" w:hAnsi="Palatino Linotype" w:cs="Palatino Linotype"/>
          <w:b/>
          <w:sz w:val="22"/>
          <w:szCs w:val="22"/>
        </w:rPr>
        <w:t>Efectivo: Recaudación en efectivo para causas específicas línea de captura.</w:t>
      </w:r>
    </w:p>
    <w:p w14:paraId="12739655" w14:textId="77777777" w:rsidR="00063C0C" w:rsidRPr="004C37AB" w:rsidRDefault="00BC7B49">
      <w:pPr>
        <w:numPr>
          <w:ilvl w:val="0"/>
          <w:numId w:val="7"/>
        </w:num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4C37AB">
        <w:rPr>
          <w:rFonts w:ascii="Palatino Linotype" w:eastAsia="Palatino Linotype" w:hAnsi="Palatino Linotype" w:cs="Palatino Linotype"/>
          <w:sz w:val="22"/>
          <w:szCs w:val="22"/>
        </w:rPr>
        <w:t>Especie: Recaudación de productos y materiales diversos como pañales, leche, ropa, útiles escolares, material de construcción, equipamiento, medicinas, entre otros.</w:t>
      </w:r>
    </w:p>
    <w:p w14:paraId="775AE7C2" w14:textId="77777777" w:rsidR="00063C0C" w:rsidRPr="004C37AB" w:rsidRDefault="00BC7B49">
      <w:pPr>
        <w:numPr>
          <w:ilvl w:val="0"/>
          <w:numId w:val="7"/>
        </w:num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4C37AB">
        <w:rPr>
          <w:rFonts w:ascii="Palatino Linotype" w:eastAsia="Palatino Linotype" w:hAnsi="Palatino Linotype" w:cs="Palatino Linotype"/>
          <w:sz w:val="22"/>
          <w:szCs w:val="22"/>
        </w:rPr>
        <w:t>Servicios: La prestación de servicios profesionales gratuitos a favor de un sector o causa específica</w:t>
      </w:r>
    </w:p>
    <w:p w14:paraId="7579F61C" w14:textId="77777777" w:rsidR="00063C0C" w:rsidRPr="004C37AB" w:rsidRDefault="00063C0C">
      <w:pPr>
        <w:spacing w:line="360" w:lineRule="auto"/>
        <w:jc w:val="both"/>
        <w:rPr>
          <w:rFonts w:ascii="Palatino Linotype" w:eastAsia="Palatino Linotype" w:hAnsi="Palatino Linotype" w:cs="Palatino Linotype"/>
          <w:sz w:val="22"/>
          <w:szCs w:val="22"/>
        </w:rPr>
      </w:pPr>
    </w:p>
    <w:p w14:paraId="62E37B18" w14:textId="77777777" w:rsidR="00063C0C" w:rsidRPr="004C37AB" w:rsidRDefault="00BC7B49">
      <w:pPr>
        <w:spacing w:line="360" w:lineRule="auto"/>
        <w:jc w:val="both"/>
        <w:rPr>
          <w:rFonts w:ascii="Palatino Linotype" w:eastAsia="Palatino Linotype" w:hAnsi="Palatino Linotype" w:cs="Palatino Linotype"/>
          <w:sz w:val="22"/>
          <w:szCs w:val="22"/>
        </w:rPr>
      </w:pPr>
      <w:r w:rsidRPr="004C37AB">
        <w:rPr>
          <w:rFonts w:ascii="Palatino Linotype" w:eastAsia="Palatino Linotype" w:hAnsi="Palatino Linotype" w:cs="Palatino Linotype"/>
          <w:sz w:val="22"/>
          <w:szCs w:val="22"/>
        </w:rPr>
        <w:t>Asimismo, se establece que entre los organismos a los que se pueden hacer donaciones de esos tipos, se encuentran los Sistemas Municipales DIF.</w:t>
      </w:r>
    </w:p>
    <w:p w14:paraId="4BF6295A" w14:textId="77777777" w:rsidR="00063C0C" w:rsidRPr="004C37AB" w:rsidRDefault="00063C0C">
      <w:pPr>
        <w:spacing w:line="360" w:lineRule="auto"/>
        <w:jc w:val="both"/>
        <w:rPr>
          <w:rFonts w:ascii="Palatino Linotype" w:eastAsia="Palatino Linotype" w:hAnsi="Palatino Linotype" w:cs="Palatino Linotype"/>
          <w:sz w:val="22"/>
          <w:szCs w:val="22"/>
        </w:rPr>
      </w:pPr>
    </w:p>
    <w:p w14:paraId="3D9D2F2C" w14:textId="77777777" w:rsidR="00063C0C" w:rsidRPr="004C37AB" w:rsidRDefault="00BC7B49">
      <w:pPr>
        <w:spacing w:line="360" w:lineRule="auto"/>
        <w:jc w:val="both"/>
        <w:rPr>
          <w:rFonts w:ascii="Palatino Linotype" w:eastAsia="Palatino Linotype" w:hAnsi="Palatino Linotype" w:cs="Palatino Linotype"/>
          <w:sz w:val="22"/>
          <w:szCs w:val="22"/>
        </w:rPr>
      </w:pPr>
      <w:r w:rsidRPr="004C37AB">
        <w:rPr>
          <w:rFonts w:ascii="Palatino Linotype" w:eastAsia="Palatino Linotype" w:hAnsi="Palatino Linotype" w:cs="Palatino Linotype"/>
          <w:sz w:val="22"/>
          <w:szCs w:val="22"/>
        </w:rPr>
        <w:t>Por tanto, se advierte que el ente obligado está facultado para recibir donativos en especie que son a los que pretende acceder el particular.</w:t>
      </w:r>
    </w:p>
    <w:p w14:paraId="52277DC8" w14:textId="77777777" w:rsidR="00063C0C" w:rsidRPr="004C37AB" w:rsidRDefault="00063C0C">
      <w:pPr>
        <w:spacing w:line="360" w:lineRule="auto"/>
        <w:jc w:val="both"/>
        <w:rPr>
          <w:rFonts w:ascii="Palatino Linotype" w:eastAsia="Palatino Linotype" w:hAnsi="Palatino Linotype" w:cs="Palatino Linotype"/>
          <w:sz w:val="22"/>
          <w:szCs w:val="22"/>
        </w:rPr>
      </w:pPr>
    </w:p>
    <w:p w14:paraId="5011307B" w14:textId="77777777" w:rsidR="00063C0C" w:rsidRPr="004C37AB" w:rsidRDefault="00BC7B49">
      <w:pPr>
        <w:spacing w:line="360" w:lineRule="auto"/>
        <w:jc w:val="both"/>
        <w:rPr>
          <w:rFonts w:ascii="Palatino Linotype" w:eastAsia="Palatino Linotype" w:hAnsi="Palatino Linotype" w:cs="Palatino Linotype"/>
          <w:sz w:val="22"/>
          <w:szCs w:val="22"/>
        </w:rPr>
      </w:pPr>
      <w:r w:rsidRPr="004C37AB">
        <w:rPr>
          <w:rFonts w:ascii="Palatino Linotype" w:eastAsia="Palatino Linotype" w:hAnsi="Palatino Linotype" w:cs="Palatino Linotype"/>
          <w:sz w:val="22"/>
          <w:szCs w:val="22"/>
        </w:rPr>
        <w:t xml:space="preserve">Ahora, a efecto de identificar las unidades administrativas del </w:t>
      </w:r>
      <w:r w:rsidRPr="004C37AB">
        <w:rPr>
          <w:rFonts w:ascii="Palatino Linotype" w:eastAsia="Palatino Linotype" w:hAnsi="Palatino Linotype" w:cs="Palatino Linotype"/>
          <w:b/>
          <w:sz w:val="22"/>
          <w:szCs w:val="22"/>
        </w:rPr>
        <w:t xml:space="preserve">Sujeto Obligado </w:t>
      </w:r>
      <w:r w:rsidRPr="004C37AB">
        <w:rPr>
          <w:rFonts w:ascii="Palatino Linotype" w:eastAsia="Palatino Linotype" w:hAnsi="Palatino Linotype" w:cs="Palatino Linotype"/>
          <w:sz w:val="22"/>
          <w:szCs w:val="22"/>
        </w:rPr>
        <w:t>que tienen competencia para conocer del tipo de información a la que se pretende acceder, resulta necesario citar el contenido de los preceptos legales siguientes: artículos 11 y 12 de la Ley que crea los Organismos Públicos Descentralizados de Asistencia Social, de Carácter Municipal denominados “Sistemas Municipales para el Desarrollo Integral de la Familia”, a saber:</w:t>
      </w:r>
    </w:p>
    <w:p w14:paraId="3E7DBBD2" w14:textId="77777777" w:rsidR="00063C0C" w:rsidRPr="004C37AB" w:rsidRDefault="00063C0C">
      <w:pPr>
        <w:spacing w:line="360" w:lineRule="auto"/>
        <w:jc w:val="both"/>
        <w:rPr>
          <w:rFonts w:ascii="Palatino Linotype" w:eastAsia="Palatino Linotype" w:hAnsi="Palatino Linotype" w:cs="Palatino Linotype"/>
          <w:sz w:val="22"/>
          <w:szCs w:val="22"/>
        </w:rPr>
      </w:pPr>
    </w:p>
    <w:p w14:paraId="789B38A8" w14:textId="77777777" w:rsidR="00063C0C" w:rsidRPr="004C37AB" w:rsidRDefault="00BC7B49">
      <w:pPr>
        <w:pBdr>
          <w:top w:val="nil"/>
          <w:left w:val="nil"/>
          <w:bottom w:val="nil"/>
          <w:right w:val="nil"/>
          <w:between w:val="nil"/>
        </w:pBdr>
        <w:spacing w:before="240" w:after="160" w:line="276" w:lineRule="auto"/>
        <w:ind w:left="851" w:right="851"/>
        <w:jc w:val="center"/>
        <w:rPr>
          <w:rFonts w:ascii="Palatino Linotype" w:eastAsia="Palatino Linotype" w:hAnsi="Palatino Linotype" w:cs="Palatino Linotype"/>
          <w:b/>
          <w:sz w:val="22"/>
          <w:szCs w:val="22"/>
          <w:u w:val="single"/>
        </w:rPr>
      </w:pPr>
      <w:r w:rsidRPr="004C37AB">
        <w:rPr>
          <w:rFonts w:ascii="Palatino Linotype" w:eastAsia="Palatino Linotype" w:hAnsi="Palatino Linotype" w:cs="Palatino Linotype"/>
          <w:b/>
          <w:i/>
          <w:sz w:val="22"/>
          <w:szCs w:val="22"/>
          <w:u w:val="single"/>
        </w:rPr>
        <w:t>Ley que crea los Organismos Públicos Descentralizados de Asistencia Social, de Carácter Municipal denominados “Sistemas Municipales para el Desarrollo Integral de la Familia”</w:t>
      </w:r>
    </w:p>
    <w:p w14:paraId="75D98F45" w14:textId="77777777" w:rsidR="00063C0C" w:rsidRPr="004C37AB" w:rsidRDefault="00BC7B49">
      <w:pPr>
        <w:pBdr>
          <w:top w:val="nil"/>
          <w:left w:val="nil"/>
          <w:bottom w:val="nil"/>
          <w:right w:val="nil"/>
          <w:between w:val="nil"/>
        </w:pBdr>
        <w:spacing w:line="276" w:lineRule="auto"/>
        <w:ind w:left="851" w:right="851"/>
        <w:jc w:val="both"/>
        <w:rPr>
          <w:rFonts w:ascii="Palatino Linotype" w:eastAsia="Palatino Linotype" w:hAnsi="Palatino Linotype" w:cs="Palatino Linotype"/>
          <w:i/>
          <w:sz w:val="22"/>
          <w:szCs w:val="22"/>
        </w:rPr>
      </w:pPr>
      <w:r w:rsidRPr="004C37AB">
        <w:rPr>
          <w:rFonts w:ascii="Palatino Linotype" w:eastAsia="Palatino Linotype" w:hAnsi="Palatino Linotype" w:cs="Palatino Linotype"/>
          <w:i/>
          <w:sz w:val="22"/>
          <w:szCs w:val="22"/>
        </w:rPr>
        <w:t xml:space="preserve">“Artículo 11.- Serán órganos Superiores de los Organismos: </w:t>
      </w:r>
    </w:p>
    <w:p w14:paraId="365A4F37" w14:textId="77777777" w:rsidR="00063C0C" w:rsidRPr="004C37AB" w:rsidRDefault="00BC7B49">
      <w:pPr>
        <w:pBdr>
          <w:top w:val="nil"/>
          <w:left w:val="nil"/>
          <w:bottom w:val="nil"/>
          <w:right w:val="nil"/>
          <w:between w:val="nil"/>
        </w:pBdr>
        <w:spacing w:line="276" w:lineRule="auto"/>
        <w:ind w:left="851" w:right="851"/>
        <w:jc w:val="both"/>
        <w:rPr>
          <w:rFonts w:ascii="Palatino Linotype" w:eastAsia="Palatino Linotype" w:hAnsi="Palatino Linotype" w:cs="Palatino Linotype"/>
          <w:i/>
          <w:sz w:val="22"/>
          <w:szCs w:val="22"/>
        </w:rPr>
      </w:pPr>
      <w:r w:rsidRPr="004C37AB">
        <w:rPr>
          <w:rFonts w:ascii="Palatino Linotype" w:eastAsia="Palatino Linotype" w:hAnsi="Palatino Linotype" w:cs="Palatino Linotype"/>
          <w:i/>
          <w:sz w:val="22"/>
          <w:szCs w:val="22"/>
        </w:rPr>
        <w:t xml:space="preserve">I. La Junta de Gobierno; </w:t>
      </w:r>
    </w:p>
    <w:p w14:paraId="419DC247" w14:textId="77777777" w:rsidR="00063C0C" w:rsidRPr="004C37AB" w:rsidRDefault="00BC7B49">
      <w:pPr>
        <w:pBdr>
          <w:top w:val="nil"/>
          <w:left w:val="nil"/>
          <w:bottom w:val="nil"/>
          <w:right w:val="nil"/>
          <w:between w:val="nil"/>
        </w:pBdr>
        <w:spacing w:line="276" w:lineRule="auto"/>
        <w:ind w:left="851" w:right="851"/>
        <w:jc w:val="both"/>
        <w:rPr>
          <w:rFonts w:ascii="Palatino Linotype" w:eastAsia="Palatino Linotype" w:hAnsi="Palatino Linotype" w:cs="Palatino Linotype"/>
          <w:i/>
          <w:sz w:val="22"/>
          <w:szCs w:val="22"/>
        </w:rPr>
      </w:pPr>
      <w:r w:rsidRPr="004C37AB">
        <w:rPr>
          <w:rFonts w:ascii="Palatino Linotype" w:eastAsia="Palatino Linotype" w:hAnsi="Palatino Linotype" w:cs="Palatino Linotype"/>
          <w:i/>
          <w:sz w:val="22"/>
          <w:szCs w:val="22"/>
        </w:rPr>
        <w:t>II. La Presidencia; y</w:t>
      </w:r>
    </w:p>
    <w:p w14:paraId="5C32FAB4" w14:textId="77777777" w:rsidR="00063C0C" w:rsidRPr="004C37AB" w:rsidRDefault="00BC7B49">
      <w:pPr>
        <w:pBdr>
          <w:top w:val="nil"/>
          <w:left w:val="nil"/>
          <w:bottom w:val="nil"/>
          <w:right w:val="nil"/>
          <w:between w:val="nil"/>
        </w:pBdr>
        <w:spacing w:line="276" w:lineRule="auto"/>
        <w:ind w:left="851" w:right="851"/>
        <w:jc w:val="both"/>
        <w:rPr>
          <w:rFonts w:ascii="Palatino Linotype" w:eastAsia="Palatino Linotype" w:hAnsi="Palatino Linotype" w:cs="Palatino Linotype"/>
          <w:i/>
          <w:sz w:val="22"/>
          <w:szCs w:val="22"/>
        </w:rPr>
      </w:pPr>
      <w:r w:rsidRPr="004C37AB">
        <w:rPr>
          <w:rFonts w:ascii="Palatino Linotype" w:eastAsia="Palatino Linotype" w:hAnsi="Palatino Linotype" w:cs="Palatino Linotype"/>
          <w:i/>
          <w:sz w:val="22"/>
          <w:szCs w:val="22"/>
        </w:rPr>
        <w:t xml:space="preserve">III. La Dirección. </w:t>
      </w:r>
    </w:p>
    <w:p w14:paraId="2AC8AE39" w14:textId="77777777" w:rsidR="00063C0C" w:rsidRPr="004C37AB" w:rsidRDefault="00BC7B49">
      <w:pPr>
        <w:pBdr>
          <w:top w:val="nil"/>
          <w:left w:val="nil"/>
          <w:bottom w:val="nil"/>
          <w:right w:val="nil"/>
          <w:between w:val="nil"/>
        </w:pBdr>
        <w:spacing w:line="276" w:lineRule="auto"/>
        <w:ind w:left="851" w:right="851"/>
        <w:jc w:val="both"/>
        <w:rPr>
          <w:rFonts w:ascii="Palatino Linotype" w:eastAsia="Palatino Linotype" w:hAnsi="Palatino Linotype" w:cs="Palatino Linotype"/>
          <w:i/>
          <w:sz w:val="22"/>
          <w:szCs w:val="22"/>
        </w:rPr>
      </w:pPr>
      <w:r w:rsidRPr="004C37AB">
        <w:rPr>
          <w:rFonts w:ascii="Palatino Linotype" w:eastAsia="Palatino Linotype" w:hAnsi="Palatino Linotype" w:cs="Palatino Linotype"/>
          <w:i/>
          <w:sz w:val="22"/>
          <w:szCs w:val="22"/>
        </w:rPr>
        <w:t xml:space="preserve">Artículo 12.- El Órgano Superior de los Organismos será la Junta de Gobierno, la cual se integrará con un </w:t>
      </w:r>
      <w:proofErr w:type="gramStart"/>
      <w:r w:rsidRPr="004C37AB">
        <w:rPr>
          <w:rFonts w:ascii="Palatino Linotype" w:eastAsia="Palatino Linotype" w:hAnsi="Palatino Linotype" w:cs="Palatino Linotype"/>
          <w:i/>
          <w:sz w:val="22"/>
          <w:szCs w:val="22"/>
        </w:rPr>
        <w:t>Presidente</w:t>
      </w:r>
      <w:proofErr w:type="gramEnd"/>
      <w:r w:rsidRPr="004C37AB">
        <w:rPr>
          <w:rFonts w:ascii="Palatino Linotype" w:eastAsia="Palatino Linotype" w:hAnsi="Palatino Linotype" w:cs="Palatino Linotype"/>
          <w:i/>
          <w:sz w:val="22"/>
          <w:szCs w:val="22"/>
        </w:rPr>
        <w:t xml:space="preserve">, un Secretario, un Tesorero y dos Vocales. Recayendo la Presidencia en la persona que al efecto nombre el C. </w:t>
      </w:r>
      <w:proofErr w:type="gramStart"/>
      <w:r w:rsidRPr="004C37AB">
        <w:rPr>
          <w:rFonts w:ascii="Palatino Linotype" w:eastAsia="Palatino Linotype" w:hAnsi="Palatino Linotype" w:cs="Palatino Linotype"/>
          <w:i/>
          <w:sz w:val="22"/>
          <w:szCs w:val="22"/>
        </w:rPr>
        <w:t>Presidente</w:t>
      </w:r>
      <w:proofErr w:type="gramEnd"/>
      <w:r w:rsidRPr="004C37AB">
        <w:rPr>
          <w:rFonts w:ascii="Palatino Linotype" w:eastAsia="Palatino Linotype" w:hAnsi="Palatino Linotype" w:cs="Palatino Linotype"/>
          <w:i/>
          <w:sz w:val="22"/>
          <w:szCs w:val="22"/>
        </w:rPr>
        <w:t xml:space="preserve"> Municipal, lo mismo el Secretario, que en todo caso será el Director, el Tesorero será la persona que designe el Presidente de la Junta de Gobierno y los Vocales serán dos funcionarios Municipales, cuya actividad se encuentre más relacionada con los objetivos de los Organismos.” </w:t>
      </w:r>
    </w:p>
    <w:p w14:paraId="6FD08A95" w14:textId="77777777" w:rsidR="00063C0C" w:rsidRPr="004C37AB" w:rsidRDefault="00BC7B49">
      <w:pPr>
        <w:pBdr>
          <w:top w:val="nil"/>
          <w:left w:val="nil"/>
          <w:bottom w:val="nil"/>
          <w:right w:val="nil"/>
          <w:between w:val="nil"/>
        </w:pBdr>
        <w:spacing w:line="276" w:lineRule="auto"/>
        <w:ind w:left="851" w:right="851"/>
        <w:jc w:val="right"/>
        <w:rPr>
          <w:rFonts w:ascii="Palatino Linotype" w:eastAsia="Palatino Linotype" w:hAnsi="Palatino Linotype" w:cs="Palatino Linotype"/>
          <w:b/>
          <w:i/>
          <w:sz w:val="22"/>
          <w:szCs w:val="22"/>
        </w:rPr>
      </w:pPr>
      <w:r w:rsidRPr="004C37AB">
        <w:rPr>
          <w:rFonts w:ascii="Palatino Linotype" w:eastAsia="Palatino Linotype" w:hAnsi="Palatino Linotype" w:cs="Palatino Linotype"/>
          <w:i/>
          <w:sz w:val="22"/>
          <w:szCs w:val="22"/>
        </w:rPr>
        <w:t>(Énfasis añadido)</w:t>
      </w:r>
    </w:p>
    <w:p w14:paraId="2E617A14" w14:textId="77777777" w:rsidR="00063C0C" w:rsidRPr="004C37AB" w:rsidRDefault="00063C0C">
      <w:pPr>
        <w:spacing w:line="360" w:lineRule="auto"/>
        <w:jc w:val="both"/>
        <w:rPr>
          <w:rFonts w:ascii="Palatino Linotype" w:eastAsia="Palatino Linotype" w:hAnsi="Palatino Linotype" w:cs="Palatino Linotype"/>
          <w:sz w:val="22"/>
          <w:szCs w:val="22"/>
        </w:rPr>
      </w:pPr>
    </w:p>
    <w:p w14:paraId="6C952628" w14:textId="77777777" w:rsidR="00063C0C" w:rsidRPr="004C37AB" w:rsidRDefault="00BC7B49">
      <w:pPr>
        <w:spacing w:line="360" w:lineRule="auto"/>
        <w:jc w:val="both"/>
        <w:rPr>
          <w:rFonts w:ascii="Palatino Linotype" w:eastAsia="Palatino Linotype" w:hAnsi="Palatino Linotype" w:cs="Palatino Linotype"/>
          <w:sz w:val="22"/>
          <w:szCs w:val="22"/>
        </w:rPr>
      </w:pPr>
      <w:r w:rsidRPr="004C37AB">
        <w:rPr>
          <w:rFonts w:ascii="Palatino Linotype" w:eastAsia="Palatino Linotype" w:hAnsi="Palatino Linotype" w:cs="Palatino Linotype"/>
          <w:sz w:val="22"/>
          <w:szCs w:val="22"/>
        </w:rPr>
        <w:t>Como se desprende de lo anterior, dentro de los Órganos Superiores de los Sistemas Municipales para el Desarrollo Integral de la Familia, se encuentra la Presidencia del Sistema, la cual conforme los argumentos siguientes cuenta con unidades administrativas que pueden generar, poseer y/o administrar la información requerida.</w:t>
      </w:r>
    </w:p>
    <w:p w14:paraId="30E5C504" w14:textId="77777777" w:rsidR="00063C0C" w:rsidRPr="004C37AB" w:rsidRDefault="00063C0C">
      <w:pPr>
        <w:spacing w:line="360" w:lineRule="auto"/>
        <w:jc w:val="both"/>
        <w:rPr>
          <w:rFonts w:ascii="Palatino Linotype" w:eastAsia="Palatino Linotype" w:hAnsi="Palatino Linotype" w:cs="Palatino Linotype"/>
          <w:sz w:val="22"/>
          <w:szCs w:val="22"/>
        </w:rPr>
      </w:pPr>
    </w:p>
    <w:p w14:paraId="79C40749" w14:textId="77777777" w:rsidR="00063C0C" w:rsidRPr="004C37AB" w:rsidRDefault="00BC7B49">
      <w:pPr>
        <w:spacing w:line="360" w:lineRule="auto"/>
        <w:jc w:val="both"/>
        <w:rPr>
          <w:rFonts w:ascii="Palatino Linotype" w:eastAsia="Palatino Linotype" w:hAnsi="Palatino Linotype" w:cs="Palatino Linotype"/>
          <w:sz w:val="22"/>
          <w:szCs w:val="22"/>
        </w:rPr>
      </w:pPr>
      <w:r w:rsidRPr="004C37AB">
        <w:rPr>
          <w:rFonts w:ascii="Palatino Linotype" w:eastAsia="Palatino Linotype" w:hAnsi="Palatino Linotype" w:cs="Palatino Linotype"/>
          <w:sz w:val="22"/>
          <w:szCs w:val="22"/>
        </w:rPr>
        <w:t>Conviene citar el contenido de los artículos 31, fracción II, inciso a) y 36, fracciones II, III y V del Reglamento Interno del Organismo Público Descentralizado denominado Sistema Municipal para el Desarrollo Integral de la Familia de Nicolás Romero, Estado de México, que a la letra disponen lo siguiente:</w:t>
      </w:r>
    </w:p>
    <w:p w14:paraId="70587DBE" w14:textId="77777777" w:rsidR="00063C0C" w:rsidRPr="004C37AB" w:rsidRDefault="00BC7B49">
      <w:pPr>
        <w:spacing w:line="360" w:lineRule="auto"/>
        <w:ind w:left="567" w:right="616"/>
        <w:rPr>
          <w:rFonts w:ascii="Palatino Linotype" w:eastAsia="Palatino Linotype" w:hAnsi="Palatino Linotype" w:cs="Palatino Linotype"/>
          <w:sz w:val="22"/>
          <w:szCs w:val="22"/>
        </w:rPr>
      </w:pPr>
      <w:r w:rsidRPr="004C37AB">
        <w:rPr>
          <w:rFonts w:ascii="Palatino Linotype" w:eastAsia="Palatino Linotype" w:hAnsi="Palatino Linotype" w:cs="Palatino Linotype"/>
          <w:sz w:val="22"/>
          <w:szCs w:val="22"/>
        </w:rPr>
        <w:t>“[…]</w:t>
      </w:r>
    </w:p>
    <w:p w14:paraId="0DDCD68A" w14:textId="77777777" w:rsidR="00063C0C" w:rsidRPr="004C37AB" w:rsidRDefault="00BC7B49">
      <w:pPr>
        <w:spacing w:line="360" w:lineRule="auto"/>
        <w:ind w:left="567" w:right="616"/>
        <w:rPr>
          <w:rFonts w:ascii="Palatino Linotype" w:eastAsia="Palatino Linotype" w:hAnsi="Palatino Linotype" w:cs="Palatino Linotype"/>
          <w:sz w:val="22"/>
          <w:szCs w:val="22"/>
        </w:rPr>
      </w:pPr>
      <w:r w:rsidRPr="004C37AB">
        <w:rPr>
          <w:rFonts w:ascii="Palatino Linotype" w:eastAsia="Palatino Linotype" w:hAnsi="Palatino Linotype" w:cs="Palatino Linotype"/>
          <w:noProof/>
          <w:sz w:val="22"/>
          <w:szCs w:val="22"/>
        </w:rPr>
        <w:lastRenderedPageBreak/>
        <w:drawing>
          <wp:inline distT="0" distB="0" distL="0" distR="0" wp14:anchorId="43901A32" wp14:editId="0A49C73C">
            <wp:extent cx="4700702" cy="353182"/>
            <wp:effectExtent l="0" t="0" r="0" b="0"/>
            <wp:docPr id="181"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27"/>
                    <a:srcRect/>
                    <a:stretch>
                      <a:fillRect/>
                    </a:stretch>
                  </pic:blipFill>
                  <pic:spPr>
                    <a:xfrm>
                      <a:off x="0" y="0"/>
                      <a:ext cx="4700702" cy="353182"/>
                    </a:xfrm>
                    <a:prstGeom prst="rect">
                      <a:avLst/>
                    </a:prstGeom>
                    <a:ln/>
                  </pic:spPr>
                </pic:pic>
              </a:graphicData>
            </a:graphic>
          </wp:inline>
        </w:drawing>
      </w:r>
    </w:p>
    <w:p w14:paraId="6C1F30FD" w14:textId="77777777" w:rsidR="00063C0C" w:rsidRPr="004C37AB" w:rsidRDefault="00BC7B49">
      <w:pPr>
        <w:spacing w:line="360" w:lineRule="auto"/>
        <w:ind w:left="567" w:right="616"/>
        <w:rPr>
          <w:rFonts w:ascii="Palatino Linotype" w:eastAsia="Palatino Linotype" w:hAnsi="Palatino Linotype" w:cs="Palatino Linotype"/>
          <w:sz w:val="22"/>
          <w:szCs w:val="22"/>
        </w:rPr>
      </w:pPr>
      <w:r w:rsidRPr="004C37AB">
        <w:rPr>
          <w:rFonts w:ascii="Palatino Linotype" w:eastAsia="Palatino Linotype" w:hAnsi="Palatino Linotype" w:cs="Palatino Linotype"/>
          <w:sz w:val="22"/>
          <w:szCs w:val="22"/>
        </w:rPr>
        <w:t>[…]</w:t>
      </w:r>
    </w:p>
    <w:p w14:paraId="03A75758" w14:textId="77777777" w:rsidR="00063C0C" w:rsidRPr="004C37AB" w:rsidRDefault="00BC7B49">
      <w:pPr>
        <w:spacing w:line="360" w:lineRule="auto"/>
        <w:ind w:left="567" w:right="616"/>
        <w:rPr>
          <w:rFonts w:ascii="Palatino Linotype" w:eastAsia="Palatino Linotype" w:hAnsi="Palatino Linotype" w:cs="Palatino Linotype"/>
          <w:sz w:val="22"/>
          <w:szCs w:val="22"/>
        </w:rPr>
      </w:pPr>
      <w:r w:rsidRPr="004C37AB">
        <w:rPr>
          <w:rFonts w:ascii="Palatino Linotype" w:eastAsia="Palatino Linotype" w:hAnsi="Palatino Linotype" w:cs="Palatino Linotype"/>
          <w:noProof/>
          <w:sz w:val="22"/>
          <w:szCs w:val="22"/>
        </w:rPr>
        <w:drawing>
          <wp:inline distT="0" distB="0" distL="0" distR="0" wp14:anchorId="4B6CFED2" wp14:editId="2F7896B5">
            <wp:extent cx="2950443" cy="455783"/>
            <wp:effectExtent l="0" t="0" r="0" b="0"/>
            <wp:docPr id="182"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8"/>
                    <a:srcRect/>
                    <a:stretch>
                      <a:fillRect/>
                    </a:stretch>
                  </pic:blipFill>
                  <pic:spPr>
                    <a:xfrm>
                      <a:off x="0" y="0"/>
                      <a:ext cx="2950443" cy="455783"/>
                    </a:xfrm>
                    <a:prstGeom prst="rect">
                      <a:avLst/>
                    </a:prstGeom>
                    <a:ln/>
                  </pic:spPr>
                </pic:pic>
              </a:graphicData>
            </a:graphic>
          </wp:inline>
        </w:drawing>
      </w:r>
    </w:p>
    <w:p w14:paraId="45CE8124" w14:textId="77777777" w:rsidR="00063C0C" w:rsidRPr="004C37AB" w:rsidRDefault="00BC7B49">
      <w:pPr>
        <w:spacing w:line="360" w:lineRule="auto"/>
        <w:ind w:left="567" w:right="616"/>
        <w:rPr>
          <w:rFonts w:ascii="Palatino Linotype" w:eastAsia="Palatino Linotype" w:hAnsi="Palatino Linotype" w:cs="Palatino Linotype"/>
          <w:sz w:val="22"/>
          <w:szCs w:val="22"/>
        </w:rPr>
      </w:pPr>
      <w:r w:rsidRPr="004C37AB">
        <w:rPr>
          <w:rFonts w:ascii="Palatino Linotype" w:eastAsia="Palatino Linotype" w:hAnsi="Palatino Linotype" w:cs="Palatino Linotype"/>
          <w:sz w:val="22"/>
          <w:szCs w:val="22"/>
        </w:rPr>
        <w:t>[…]”</w:t>
      </w:r>
    </w:p>
    <w:p w14:paraId="1E3D286F" w14:textId="77777777" w:rsidR="00063C0C" w:rsidRPr="004C37AB" w:rsidRDefault="00BC7B49">
      <w:pPr>
        <w:spacing w:line="360" w:lineRule="auto"/>
        <w:ind w:left="567" w:right="616"/>
        <w:rPr>
          <w:rFonts w:ascii="Palatino Linotype" w:eastAsia="Palatino Linotype" w:hAnsi="Palatino Linotype" w:cs="Palatino Linotype"/>
          <w:sz w:val="22"/>
          <w:szCs w:val="22"/>
        </w:rPr>
      </w:pPr>
      <w:r w:rsidRPr="004C37AB">
        <w:rPr>
          <w:rFonts w:ascii="Palatino Linotype" w:eastAsia="Palatino Linotype" w:hAnsi="Palatino Linotype" w:cs="Palatino Linotype"/>
          <w:noProof/>
          <w:sz w:val="22"/>
          <w:szCs w:val="22"/>
        </w:rPr>
        <w:drawing>
          <wp:inline distT="0" distB="0" distL="0" distR="0" wp14:anchorId="403A5E1E" wp14:editId="1A397FDD">
            <wp:extent cx="4640618" cy="381588"/>
            <wp:effectExtent l="0" t="0" r="0" b="0"/>
            <wp:docPr id="183"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29"/>
                    <a:srcRect/>
                    <a:stretch>
                      <a:fillRect/>
                    </a:stretch>
                  </pic:blipFill>
                  <pic:spPr>
                    <a:xfrm>
                      <a:off x="0" y="0"/>
                      <a:ext cx="4640618" cy="381588"/>
                    </a:xfrm>
                    <a:prstGeom prst="rect">
                      <a:avLst/>
                    </a:prstGeom>
                    <a:ln/>
                  </pic:spPr>
                </pic:pic>
              </a:graphicData>
            </a:graphic>
          </wp:inline>
        </w:drawing>
      </w:r>
    </w:p>
    <w:p w14:paraId="2B44E272" w14:textId="77777777" w:rsidR="00063C0C" w:rsidRPr="004C37AB" w:rsidRDefault="00BC7B49">
      <w:pPr>
        <w:spacing w:line="360" w:lineRule="auto"/>
        <w:ind w:left="567" w:right="616"/>
        <w:rPr>
          <w:rFonts w:ascii="Palatino Linotype" w:eastAsia="Palatino Linotype" w:hAnsi="Palatino Linotype" w:cs="Palatino Linotype"/>
          <w:sz w:val="22"/>
          <w:szCs w:val="22"/>
        </w:rPr>
      </w:pPr>
      <w:r w:rsidRPr="004C37AB">
        <w:rPr>
          <w:rFonts w:ascii="Palatino Linotype" w:eastAsia="Palatino Linotype" w:hAnsi="Palatino Linotype" w:cs="Palatino Linotype"/>
          <w:sz w:val="22"/>
          <w:szCs w:val="22"/>
        </w:rPr>
        <w:t>[…]</w:t>
      </w:r>
    </w:p>
    <w:p w14:paraId="0CB00B21" w14:textId="77777777" w:rsidR="00063C0C" w:rsidRPr="004C37AB" w:rsidRDefault="00BC7B49">
      <w:pPr>
        <w:spacing w:line="360" w:lineRule="auto"/>
        <w:ind w:left="567" w:right="616"/>
        <w:rPr>
          <w:rFonts w:ascii="Palatino Linotype" w:eastAsia="Palatino Linotype" w:hAnsi="Palatino Linotype" w:cs="Palatino Linotype"/>
          <w:sz w:val="22"/>
          <w:szCs w:val="22"/>
        </w:rPr>
      </w:pPr>
      <w:r w:rsidRPr="004C37AB">
        <w:rPr>
          <w:rFonts w:ascii="Palatino Linotype" w:eastAsia="Palatino Linotype" w:hAnsi="Palatino Linotype" w:cs="Palatino Linotype"/>
          <w:noProof/>
          <w:sz w:val="22"/>
          <w:szCs w:val="22"/>
        </w:rPr>
        <w:drawing>
          <wp:inline distT="0" distB="0" distL="0" distR="0" wp14:anchorId="2AEB0865" wp14:editId="15ADCCA2">
            <wp:extent cx="4730347" cy="680702"/>
            <wp:effectExtent l="0" t="0" r="0" b="0"/>
            <wp:docPr id="184"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30"/>
                    <a:srcRect/>
                    <a:stretch>
                      <a:fillRect/>
                    </a:stretch>
                  </pic:blipFill>
                  <pic:spPr>
                    <a:xfrm>
                      <a:off x="0" y="0"/>
                      <a:ext cx="4730347" cy="680702"/>
                    </a:xfrm>
                    <a:prstGeom prst="rect">
                      <a:avLst/>
                    </a:prstGeom>
                    <a:ln/>
                  </pic:spPr>
                </pic:pic>
              </a:graphicData>
            </a:graphic>
          </wp:inline>
        </w:drawing>
      </w:r>
    </w:p>
    <w:p w14:paraId="58A7B10D" w14:textId="77777777" w:rsidR="00063C0C" w:rsidRPr="004C37AB" w:rsidRDefault="00BC7B49">
      <w:pPr>
        <w:spacing w:line="360" w:lineRule="auto"/>
        <w:ind w:left="567" w:right="616"/>
        <w:rPr>
          <w:rFonts w:ascii="Palatino Linotype" w:eastAsia="Palatino Linotype" w:hAnsi="Palatino Linotype" w:cs="Palatino Linotype"/>
          <w:sz w:val="22"/>
          <w:szCs w:val="22"/>
        </w:rPr>
      </w:pPr>
      <w:r w:rsidRPr="004C37AB">
        <w:rPr>
          <w:rFonts w:ascii="Palatino Linotype" w:eastAsia="Palatino Linotype" w:hAnsi="Palatino Linotype" w:cs="Palatino Linotype"/>
          <w:noProof/>
          <w:sz w:val="22"/>
          <w:szCs w:val="22"/>
        </w:rPr>
        <w:drawing>
          <wp:inline distT="0" distB="0" distL="0" distR="0" wp14:anchorId="47901055" wp14:editId="7CCF7088">
            <wp:extent cx="4681682" cy="1025197"/>
            <wp:effectExtent l="0" t="0" r="0" b="0"/>
            <wp:docPr id="185"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31"/>
                    <a:srcRect/>
                    <a:stretch>
                      <a:fillRect/>
                    </a:stretch>
                  </pic:blipFill>
                  <pic:spPr>
                    <a:xfrm>
                      <a:off x="0" y="0"/>
                      <a:ext cx="4681682" cy="1025197"/>
                    </a:xfrm>
                    <a:prstGeom prst="rect">
                      <a:avLst/>
                    </a:prstGeom>
                    <a:ln/>
                  </pic:spPr>
                </pic:pic>
              </a:graphicData>
            </a:graphic>
          </wp:inline>
        </w:drawing>
      </w:r>
    </w:p>
    <w:p w14:paraId="3440252D" w14:textId="77777777" w:rsidR="00063C0C" w:rsidRPr="004C37AB" w:rsidRDefault="00BC7B49">
      <w:pPr>
        <w:spacing w:line="360" w:lineRule="auto"/>
        <w:ind w:left="567" w:right="616"/>
        <w:rPr>
          <w:rFonts w:ascii="Palatino Linotype" w:eastAsia="Palatino Linotype" w:hAnsi="Palatino Linotype" w:cs="Palatino Linotype"/>
          <w:sz w:val="22"/>
          <w:szCs w:val="22"/>
        </w:rPr>
      </w:pPr>
      <w:r w:rsidRPr="004C37AB">
        <w:rPr>
          <w:rFonts w:ascii="Palatino Linotype" w:eastAsia="Palatino Linotype" w:hAnsi="Palatino Linotype" w:cs="Palatino Linotype"/>
          <w:noProof/>
          <w:sz w:val="22"/>
          <w:szCs w:val="22"/>
        </w:rPr>
        <w:drawing>
          <wp:inline distT="0" distB="0" distL="0" distR="0" wp14:anchorId="3D1D0193" wp14:editId="1CD23B19">
            <wp:extent cx="4777645" cy="532981"/>
            <wp:effectExtent l="0" t="0" r="0" b="0"/>
            <wp:docPr id="161"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32"/>
                    <a:srcRect/>
                    <a:stretch>
                      <a:fillRect/>
                    </a:stretch>
                  </pic:blipFill>
                  <pic:spPr>
                    <a:xfrm>
                      <a:off x="0" y="0"/>
                      <a:ext cx="4777645" cy="532981"/>
                    </a:xfrm>
                    <a:prstGeom prst="rect">
                      <a:avLst/>
                    </a:prstGeom>
                    <a:ln/>
                  </pic:spPr>
                </pic:pic>
              </a:graphicData>
            </a:graphic>
          </wp:inline>
        </w:drawing>
      </w:r>
    </w:p>
    <w:p w14:paraId="1BDF06F1" w14:textId="77777777" w:rsidR="00063C0C" w:rsidRPr="004C37AB" w:rsidRDefault="00BC7B49">
      <w:pPr>
        <w:spacing w:line="360" w:lineRule="auto"/>
        <w:ind w:left="567" w:right="616"/>
        <w:rPr>
          <w:rFonts w:ascii="Palatino Linotype" w:eastAsia="Palatino Linotype" w:hAnsi="Palatino Linotype" w:cs="Palatino Linotype"/>
          <w:sz w:val="22"/>
          <w:szCs w:val="22"/>
        </w:rPr>
      </w:pPr>
      <w:r w:rsidRPr="004C37AB">
        <w:rPr>
          <w:rFonts w:ascii="Palatino Linotype" w:eastAsia="Palatino Linotype" w:hAnsi="Palatino Linotype" w:cs="Palatino Linotype"/>
          <w:sz w:val="22"/>
          <w:szCs w:val="22"/>
        </w:rPr>
        <w:t>[…]”</w:t>
      </w:r>
    </w:p>
    <w:p w14:paraId="561A0BFD" w14:textId="77777777" w:rsidR="00063C0C" w:rsidRPr="004C37AB" w:rsidRDefault="00063C0C">
      <w:pPr>
        <w:spacing w:line="360" w:lineRule="auto"/>
        <w:ind w:right="616"/>
        <w:rPr>
          <w:rFonts w:ascii="Palatino Linotype" w:eastAsia="Palatino Linotype" w:hAnsi="Palatino Linotype" w:cs="Palatino Linotype"/>
          <w:sz w:val="22"/>
          <w:szCs w:val="22"/>
        </w:rPr>
      </w:pPr>
    </w:p>
    <w:p w14:paraId="404ACAD7" w14:textId="77777777" w:rsidR="00063C0C" w:rsidRPr="004C37AB" w:rsidRDefault="00BC7B49">
      <w:pPr>
        <w:spacing w:line="360" w:lineRule="auto"/>
        <w:ind w:right="49"/>
        <w:jc w:val="both"/>
        <w:rPr>
          <w:rFonts w:ascii="Palatino Linotype" w:eastAsia="Palatino Linotype" w:hAnsi="Palatino Linotype" w:cs="Palatino Linotype"/>
          <w:sz w:val="22"/>
          <w:szCs w:val="22"/>
        </w:rPr>
      </w:pPr>
      <w:r w:rsidRPr="004C37AB">
        <w:rPr>
          <w:rFonts w:ascii="Palatino Linotype" w:eastAsia="Palatino Linotype" w:hAnsi="Palatino Linotype" w:cs="Palatino Linotype"/>
          <w:sz w:val="22"/>
          <w:szCs w:val="22"/>
        </w:rPr>
        <w:t>Como se desprende de los numerales señalados, la Dirección General del Sistema Municipal DIF cuenta con una Unidad de Procuración de Fondos quien es la encargada de desarrollar acciones y realizar gestiones a nombre del Sistema para la recaudación de fondos, así como de informar de manera periódica sobre el desarrollo de sus actividades, origen y aplicación de los recursos que se promueven.</w:t>
      </w:r>
    </w:p>
    <w:p w14:paraId="10548375" w14:textId="77777777" w:rsidR="00063C0C" w:rsidRPr="004C37AB" w:rsidRDefault="00063C0C">
      <w:pPr>
        <w:spacing w:line="360" w:lineRule="auto"/>
        <w:ind w:right="49"/>
        <w:jc w:val="both"/>
        <w:rPr>
          <w:rFonts w:ascii="Palatino Linotype" w:eastAsia="Palatino Linotype" w:hAnsi="Palatino Linotype" w:cs="Palatino Linotype"/>
          <w:sz w:val="22"/>
          <w:szCs w:val="22"/>
        </w:rPr>
      </w:pPr>
    </w:p>
    <w:p w14:paraId="1543E1D2" w14:textId="77777777" w:rsidR="00063C0C" w:rsidRPr="004C37AB" w:rsidRDefault="00BC7B49">
      <w:pPr>
        <w:spacing w:line="360" w:lineRule="auto"/>
        <w:ind w:right="49"/>
        <w:jc w:val="both"/>
        <w:rPr>
          <w:rFonts w:ascii="Palatino Linotype" w:eastAsia="Palatino Linotype" w:hAnsi="Palatino Linotype" w:cs="Palatino Linotype"/>
          <w:sz w:val="22"/>
          <w:szCs w:val="22"/>
        </w:rPr>
      </w:pPr>
      <w:r w:rsidRPr="004C37AB">
        <w:rPr>
          <w:rFonts w:ascii="Palatino Linotype" w:eastAsia="Palatino Linotype" w:hAnsi="Palatino Linotype" w:cs="Palatino Linotype"/>
          <w:sz w:val="22"/>
          <w:szCs w:val="22"/>
        </w:rPr>
        <w:lastRenderedPageBreak/>
        <w:t xml:space="preserve">Por tanto, la Unidad de Procuración de Fondos es la unidad administrativa competente que en el presente asunto tiene atribuciones para conocer sobre donativos que realizan particulares para el cumplimiento de los objetivos </w:t>
      </w:r>
      <w:proofErr w:type="gramStart"/>
      <w:r w:rsidRPr="004C37AB">
        <w:rPr>
          <w:rFonts w:ascii="Palatino Linotype" w:eastAsia="Palatino Linotype" w:hAnsi="Palatino Linotype" w:cs="Palatino Linotype"/>
          <w:sz w:val="22"/>
          <w:szCs w:val="22"/>
        </w:rPr>
        <w:t>del  Sistema</w:t>
      </w:r>
      <w:proofErr w:type="gramEnd"/>
      <w:r w:rsidRPr="004C37AB">
        <w:rPr>
          <w:rFonts w:ascii="Palatino Linotype" w:eastAsia="Palatino Linotype" w:hAnsi="Palatino Linotype" w:cs="Palatino Linotype"/>
          <w:sz w:val="22"/>
          <w:szCs w:val="22"/>
        </w:rPr>
        <w:t xml:space="preserve"> Municipal DIF.</w:t>
      </w:r>
    </w:p>
    <w:p w14:paraId="683ADF3F" w14:textId="77777777" w:rsidR="00063C0C" w:rsidRPr="004C37AB" w:rsidRDefault="00063C0C">
      <w:pPr>
        <w:spacing w:line="360" w:lineRule="auto"/>
        <w:ind w:right="49"/>
        <w:jc w:val="both"/>
        <w:rPr>
          <w:rFonts w:ascii="Palatino Linotype" w:eastAsia="Palatino Linotype" w:hAnsi="Palatino Linotype" w:cs="Palatino Linotype"/>
          <w:sz w:val="22"/>
          <w:szCs w:val="22"/>
        </w:rPr>
      </w:pPr>
    </w:p>
    <w:p w14:paraId="3593694D" w14:textId="77777777" w:rsidR="00063C0C" w:rsidRPr="004C37AB" w:rsidRDefault="00BC7B49">
      <w:pPr>
        <w:spacing w:line="360" w:lineRule="auto"/>
        <w:ind w:right="49"/>
        <w:jc w:val="both"/>
        <w:rPr>
          <w:rFonts w:ascii="Palatino Linotype" w:eastAsia="Palatino Linotype" w:hAnsi="Palatino Linotype" w:cs="Palatino Linotype"/>
          <w:sz w:val="22"/>
          <w:szCs w:val="22"/>
        </w:rPr>
      </w:pPr>
      <w:r w:rsidRPr="004C37AB">
        <w:rPr>
          <w:rFonts w:ascii="Palatino Linotype" w:eastAsia="Palatino Linotype" w:hAnsi="Palatino Linotype" w:cs="Palatino Linotype"/>
          <w:sz w:val="22"/>
          <w:szCs w:val="22"/>
        </w:rPr>
        <w:t xml:space="preserve">Acotado lo anterior, si bien en el presente asunto el Tesorero a través del oficio número DIFRN/TES/162/2024, de fecha dos de mayo de dos mil veinticuatro, señaló que no tiene registro de apoyos en especie </w:t>
      </w:r>
      <w:r w:rsidRPr="004C37AB">
        <w:rPr>
          <w:rFonts w:ascii="Palatino Linotype" w:eastAsia="Palatino Linotype" w:hAnsi="Palatino Linotype" w:cs="Palatino Linotype"/>
          <w:b/>
          <w:sz w:val="22"/>
          <w:szCs w:val="22"/>
          <w:u w:val="single"/>
        </w:rPr>
        <w:t>recibidos por el área de Procuración de Fondos</w:t>
      </w:r>
      <w:r w:rsidRPr="004C37AB">
        <w:rPr>
          <w:rFonts w:ascii="Palatino Linotype" w:eastAsia="Palatino Linotype" w:hAnsi="Palatino Linotype" w:cs="Palatino Linotype"/>
          <w:sz w:val="22"/>
          <w:szCs w:val="22"/>
        </w:rPr>
        <w:t xml:space="preserve"> que es la encargada de dichos apoyos, también lo es que dicha respuesta no fue precisa en señalar la temporalidad en la que no se tiene registro por parte del área competente de apoyos o donaciones en especie como a los que se pretende acceder, dejando en total estado de incertidumbre jurídica.</w:t>
      </w:r>
    </w:p>
    <w:p w14:paraId="733B7AA6" w14:textId="77777777" w:rsidR="00063C0C" w:rsidRPr="004C37AB" w:rsidRDefault="00063C0C">
      <w:pPr>
        <w:spacing w:line="360" w:lineRule="auto"/>
        <w:ind w:right="49"/>
        <w:jc w:val="both"/>
        <w:rPr>
          <w:rFonts w:ascii="Palatino Linotype" w:eastAsia="Palatino Linotype" w:hAnsi="Palatino Linotype" w:cs="Palatino Linotype"/>
          <w:sz w:val="22"/>
          <w:szCs w:val="22"/>
        </w:rPr>
      </w:pPr>
    </w:p>
    <w:p w14:paraId="4BDD1DAD" w14:textId="77777777" w:rsidR="00063C0C" w:rsidRPr="004C37AB" w:rsidRDefault="00BC7B49">
      <w:pPr>
        <w:spacing w:line="360" w:lineRule="auto"/>
        <w:ind w:right="49"/>
        <w:jc w:val="both"/>
        <w:rPr>
          <w:rFonts w:ascii="Palatino Linotype" w:eastAsia="Palatino Linotype" w:hAnsi="Palatino Linotype" w:cs="Palatino Linotype"/>
          <w:sz w:val="22"/>
          <w:szCs w:val="22"/>
        </w:rPr>
      </w:pPr>
      <w:r w:rsidRPr="004C37AB">
        <w:rPr>
          <w:rFonts w:ascii="Palatino Linotype" w:eastAsia="Palatino Linotype" w:hAnsi="Palatino Linotype" w:cs="Palatino Linotype"/>
          <w:sz w:val="22"/>
          <w:szCs w:val="22"/>
        </w:rPr>
        <w:t xml:space="preserve">De esta manera, es que el requerimiento en análisis no se puede tener por atendido, ya que la respuesta carece de los principios de congruencia y exhaustividad; y, en tal virtud, resulta dable ordenar </w:t>
      </w:r>
      <w:proofErr w:type="gramStart"/>
      <w:r w:rsidRPr="004C37AB">
        <w:rPr>
          <w:rFonts w:ascii="Palatino Linotype" w:eastAsia="Palatino Linotype" w:hAnsi="Palatino Linotype" w:cs="Palatino Linotype"/>
          <w:sz w:val="22"/>
          <w:szCs w:val="22"/>
        </w:rPr>
        <w:t>que</w:t>
      </w:r>
      <w:proofErr w:type="gramEnd"/>
      <w:r w:rsidRPr="004C37AB">
        <w:rPr>
          <w:rFonts w:ascii="Palatino Linotype" w:eastAsia="Palatino Linotype" w:hAnsi="Palatino Linotype" w:cs="Palatino Linotype"/>
          <w:sz w:val="22"/>
          <w:szCs w:val="22"/>
        </w:rPr>
        <w:t xml:space="preserve"> en cumplimiento a la presente resolución, se entregue la siguiente información, de ser procedente en versión pública:</w:t>
      </w:r>
    </w:p>
    <w:p w14:paraId="7CC85AEC" w14:textId="77777777" w:rsidR="00063C0C" w:rsidRPr="004C37AB" w:rsidRDefault="00063C0C">
      <w:pPr>
        <w:spacing w:line="360" w:lineRule="auto"/>
        <w:ind w:right="49"/>
        <w:jc w:val="both"/>
        <w:rPr>
          <w:rFonts w:ascii="Palatino Linotype" w:eastAsia="Palatino Linotype" w:hAnsi="Palatino Linotype" w:cs="Palatino Linotype"/>
          <w:sz w:val="22"/>
          <w:szCs w:val="22"/>
        </w:rPr>
      </w:pPr>
    </w:p>
    <w:p w14:paraId="2D551136" w14:textId="77777777" w:rsidR="00063C0C" w:rsidRPr="004C37AB" w:rsidRDefault="00BC7B49">
      <w:pPr>
        <w:numPr>
          <w:ilvl w:val="0"/>
          <w:numId w:val="3"/>
        </w:numPr>
        <w:pBdr>
          <w:top w:val="nil"/>
          <w:left w:val="nil"/>
          <w:bottom w:val="nil"/>
          <w:right w:val="nil"/>
          <w:between w:val="nil"/>
        </w:pBdr>
        <w:spacing w:line="360" w:lineRule="auto"/>
        <w:ind w:right="49"/>
        <w:jc w:val="both"/>
        <w:rPr>
          <w:rFonts w:ascii="Palatino Linotype" w:eastAsia="Palatino Linotype" w:hAnsi="Palatino Linotype" w:cs="Palatino Linotype"/>
          <w:b/>
          <w:sz w:val="22"/>
          <w:szCs w:val="22"/>
        </w:rPr>
      </w:pPr>
      <w:r w:rsidRPr="004C37AB">
        <w:rPr>
          <w:rFonts w:ascii="Palatino Linotype" w:eastAsia="Palatino Linotype" w:hAnsi="Palatino Linotype" w:cs="Palatino Linotype"/>
          <w:b/>
          <w:sz w:val="22"/>
          <w:szCs w:val="22"/>
        </w:rPr>
        <w:t>Los documentos donde conste la descripción de las donaciones en especie entregadas por particulares, del periodo comprendido del dieciséis de abril de dos mil veintitrés al dieciséis de abril de dos mil veinticuatro.</w:t>
      </w:r>
    </w:p>
    <w:p w14:paraId="338219A9" w14:textId="77777777" w:rsidR="00063C0C" w:rsidRPr="004C37AB" w:rsidRDefault="00063C0C">
      <w:pPr>
        <w:spacing w:line="360" w:lineRule="auto"/>
        <w:ind w:right="49"/>
        <w:jc w:val="both"/>
        <w:rPr>
          <w:rFonts w:ascii="Palatino Linotype" w:eastAsia="Palatino Linotype" w:hAnsi="Palatino Linotype" w:cs="Palatino Linotype"/>
          <w:sz w:val="22"/>
          <w:szCs w:val="22"/>
        </w:rPr>
      </w:pPr>
    </w:p>
    <w:p w14:paraId="211F4874" w14:textId="77777777" w:rsidR="00063C0C" w:rsidRPr="004C37AB" w:rsidRDefault="00BC7B49">
      <w:pPr>
        <w:spacing w:line="360" w:lineRule="auto"/>
        <w:ind w:right="-150"/>
        <w:jc w:val="both"/>
        <w:rPr>
          <w:rFonts w:ascii="Palatino Linotype" w:eastAsia="Palatino Linotype" w:hAnsi="Palatino Linotype" w:cs="Palatino Linotype"/>
          <w:sz w:val="22"/>
          <w:szCs w:val="22"/>
        </w:rPr>
      </w:pPr>
      <w:r w:rsidRPr="004C37AB">
        <w:rPr>
          <w:rFonts w:ascii="Palatino Linotype" w:eastAsia="Palatino Linotype" w:hAnsi="Palatino Linotype" w:cs="Palatino Linotype"/>
          <w:sz w:val="22"/>
          <w:szCs w:val="22"/>
        </w:rPr>
        <w:t xml:space="preserve">No obstante, para el caso que, posterior a la búsqueda exhaustiva y razonable de la información que se ordena no obre en los archivos del </w:t>
      </w:r>
      <w:r w:rsidRPr="004C37AB">
        <w:rPr>
          <w:rFonts w:ascii="Palatino Linotype" w:eastAsia="Palatino Linotype" w:hAnsi="Palatino Linotype" w:cs="Palatino Linotype"/>
          <w:b/>
          <w:sz w:val="22"/>
          <w:szCs w:val="22"/>
        </w:rPr>
        <w:t xml:space="preserve">Sujeto Obligado </w:t>
      </w:r>
      <w:r w:rsidRPr="004C37AB">
        <w:rPr>
          <w:rFonts w:ascii="Palatino Linotype" w:eastAsia="Palatino Linotype" w:hAnsi="Palatino Linotype" w:cs="Palatino Linotype"/>
          <w:sz w:val="22"/>
          <w:szCs w:val="22"/>
        </w:rPr>
        <w:t xml:space="preserve">por no haberse generado, poseído y/o administrado, en el periodo indicado,  bastará con que así lo haga del conocimiento de la parte </w:t>
      </w:r>
      <w:r w:rsidRPr="004C37AB">
        <w:rPr>
          <w:rFonts w:ascii="Palatino Linotype" w:eastAsia="Palatino Linotype" w:hAnsi="Palatino Linotype" w:cs="Palatino Linotype"/>
          <w:b/>
          <w:sz w:val="22"/>
          <w:szCs w:val="22"/>
        </w:rPr>
        <w:t>Recurrente</w:t>
      </w:r>
      <w:r w:rsidRPr="004C37AB">
        <w:rPr>
          <w:rFonts w:ascii="Palatino Linotype" w:eastAsia="Palatino Linotype" w:hAnsi="Palatino Linotype" w:cs="Palatino Linotype"/>
          <w:sz w:val="22"/>
          <w:szCs w:val="22"/>
        </w:rPr>
        <w:t xml:space="preserve"> de manera fundada y motivada en términos de lo </w:t>
      </w:r>
      <w:r w:rsidRPr="004C37AB">
        <w:rPr>
          <w:rFonts w:ascii="Palatino Linotype" w:eastAsia="Palatino Linotype" w:hAnsi="Palatino Linotype" w:cs="Palatino Linotype"/>
          <w:sz w:val="22"/>
          <w:szCs w:val="22"/>
        </w:rPr>
        <w:lastRenderedPageBreak/>
        <w:t>señalado por el segundo párrafo del artículo 19 de la Ley de Transparencia y Acceso a la Información Pública del Estado de México y Municipios, para tener por colmado su derecho de acceso a la información, que dispone lo siguiente:</w:t>
      </w:r>
    </w:p>
    <w:p w14:paraId="482B5EBC" w14:textId="77777777" w:rsidR="00063C0C" w:rsidRPr="004C37AB" w:rsidRDefault="00063C0C">
      <w:pPr>
        <w:spacing w:line="360" w:lineRule="auto"/>
        <w:ind w:right="-150"/>
        <w:jc w:val="both"/>
        <w:rPr>
          <w:rFonts w:ascii="Palatino Linotype" w:eastAsia="Palatino Linotype" w:hAnsi="Palatino Linotype" w:cs="Palatino Linotype"/>
          <w:i/>
          <w:sz w:val="22"/>
          <w:szCs w:val="22"/>
        </w:rPr>
      </w:pPr>
    </w:p>
    <w:p w14:paraId="42DE2EE9" w14:textId="77777777" w:rsidR="00063C0C" w:rsidRPr="004C37AB" w:rsidRDefault="00BC7B49">
      <w:pPr>
        <w:spacing w:line="360" w:lineRule="auto"/>
        <w:ind w:left="567" w:right="560"/>
        <w:jc w:val="both"/>
        <w:rPr>
          <w:rFonts w:ascii="Palatino Linotype" w:eastAsia="Palatino Linotype" w:hAnsi="Palatino Linotype" w:cs="Palatino Linotype"/>
          <w:sz w:val="22"/>
          <w:szCs w:val="22"/>
        </w:rPr>
      </w:pPr>
      <w:r w:rsidRPr="004C37AB">
        <w:rPr>
          <w:rFonts w:ascii="Palatino Linotype" w:eastAsia="Palatino Linotype" w:hAnsi="Palatino Linotype" w:cs="Palatino Linotype"/>
          <w:i/>
          <w:sz w:val="22"/>
          <w:szCs w:val="22"/>
        </w:rPr>
        <w:t xml:space="preserve"> “</w:t>
      </w:r>
      <w:r w:rsidRPr="004C37AB">
        <w:rPr>
          <w:rFonts w:ascii="Palatino Linotype" w:eastAsia="Palatino Linotype" w:hAnsi="Palatino Linotype" w:cs="Palatino Linotype"/>
          <w:b/>
          <w:i/>
          <w:sz w:val="22"/>
          <w:szCs w:val="22"/>
        </w:rPr>
        <w:t>Artículo 19</w:t>
      </w:r>
      <w:r w:rsidRPr="004C37AB">
        <w:rPr>
          <w:rFonts w:ascii="Palatino Linotype" w:eastAsia="Palatino Linotype" w:hAnsi="Palatino Linotype" w:cs="Palatino Linotype"/>
          <w:i/>
          <w:sz w:val="22"/>
          <w:szCs w:val="22"/>
        </w:rPr>
        <w:t>…</w:t>
      </w:r>
    </w:p>
    <w:p w14:paraId="60BA679A" w14:textId="77777777" w:rsidR="00063C0C" w:rsidRPr="004C37AB" w:rsidRDefault="00BC7B49">
      <w:pPr>
        <w:spacing w:line="360" w:lineRule="auto"/>
        <w:ind w:left="567" w:right="560"/>
        <w:jc w:val="both"/>
        <w:rPr>
          <w:rFonts w:ascii="Palatino Linotype" w:eastAsia="Palatino Linotype" w:hAnsi="Palatino Linotype" w:cs="Palatino Linotype"/>
          <w:i/>
          <w:sz w:val="22"/>
          <w:szCs w:val="22"/>
        </w:rPr>
      </w:pPr>
      <w:r w:rsidRPr="004C37AB">
        <w:rPr>
          <w:rFonts w:ascii="Palatino Linotype" w:eastAsia="Palatino Linotype" w:hAnsi="Palatino Linotype" w:cs="Palatino Linotype"/>
          <w:i/>
          <w:sz w:val="22"/>
          <w:szCs w:val="22"/>
        </w:rPr>
        <w:t>En los casos en que ciertas facultades, competencias o funciones no se hayan ejercido, se debe motivar la respuesta en función de las causas que motiven tal circunstancia.”</w:t>
      </w:r>
    </w:p>
    <w:p w14:paraId="6A25594E" w14:textId="77777777" w:rsidR="00063C0C" w:rsidRPr="004C37AB" w:rsidRDefault="00063C0C">
      <w:pPr>
        <w:spacing w:line="360" w:lineRule="auto"/>
        <w:ind w:left="567" w:right="560"/>
        <w:jc w:val="both"/>
        <w:rPr>
          <w:rFonts w:ascii="Palatino Linotype" w:eastAsia="Palatino Linotype" w:hAnsi="Palatino Linotype" w:cs="Palatino Linotype"/>
          <w:i/>
          <w:sz w:val="22"/>
          <w:szCs w:val="22"/>
        </w:rPr>
      </w:pPr>
    </w:p>
    <w:p w14:paraId="35E007C9" w14:textId="77777777" w:rsidR="00063C0C" w:rsidRPr="004C37AB" w:rsidRDefault="00BC7B49">
      <w:pPr>
        <w:spacing w:line="360" w:lineRule="auto"/>
        <w:ind w:right="-150"/>
        <w:jc w:val="both"/>
        <w:rPr>
          <w:rFonts w:ascii="Palatino Linotype" w:eastAsia="Palatino Linotype" w:hAnsi="Palatino Linotype" w:cs="Palatino Linotype"/>
          <w:sz w:val="22"/>
          <w:szCs w:val="22"/>
        </w:rPr>
      </w:pPr>
      <w:r w:rsidRPr="004C37AB">
        <w:rPr>
          <w:rFonts w:ascii="Palatino Linotype" w:eastAsia="Palatino Linotype" w:hAnsi="Palatino Linotype" w:cs="Palatino Linotype"/>
          <w:sz w:val="22"/>
          <w:szCs w:val="22"/>
        </w:rPr>
        <w:t xml:space="preserve">Siendo improcedente, en tal supuesto, la entrega de documento alguno, o en su caso, el Acuerdo de Inexistencia, toda vez que el pronunciamiento del </w:t>
      </w:r>
      <w:r w:rsidRPr="004C37AB">
        <w:rPr>
          <w:rFonts w:ascii="Palatino Linotype" w:eastAsia="Palatino Linotype" w:hAnsi="Palatino Linotype" w:cs="Palatino Linotype"/>
          <w:b/>
          <w:sz w:val="22"/>
          <w:szCs w:val="22"/>
        </w:rPr>
        <w:t>Sujeto Obligado</w:t>
      </w:r>
      <w:r w:rsidRPr="004C37AB">
        <w:rPr>
          <w:rFonts w:ascii="Palatino Linotype" w:eastAsia="Palatino Linotype" w:hAnsi="Palatino Linotype" w:cs="Palatino Linotype"/>
          <w:sz w:val="22"/>
          <w:szCs w:val="22"/>
        </w:rPr>
        <w:t xml:space="preserve"> declararía en automática la inexistencia de la información solicitada de modo que no existe obligación de justificar o allegar pruebas, y por ende no tiene aplicación lo estatuido en el artículo 49, fracción XIII de la Ley de Transparencia y Acceso a la Información Pública del Estado de México y Municipios.</w:t>
      </w:r>
    </w:p>
    <w:p w14:paraId="6E978CEC" w14:textId="77777777" w:rsidR="00063C0C" w:rsidRPr="004C37AB" w:rsidRDefault="00063C0C">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p>
    <w:p w14:paraId="470630F2" w14:textId="77777777" w:rsidR="00063C0C" w:rsidRPr="004C37AB" w:rsidRDefault="00BC7B49">
      <w:pPr>
        <w:numPr>
          <w:ilvl w:val="0"/>
          <w:numId w:val="2"/>
        </w:numPr>
        <w:pBdr>
          <w:top w:val="nil"/>
          <w:left w:val="nil"/>
          <w:bottom w:val="nil"/>
          <w:right w:val="nil"/>
          <w:between w:val="nil"/>
        </w:pBdr>
        <w:spacing w:line="360" w:lineRule="auto"/>
        <w:ind w:right="49"/>
        <w:jc w:val="both"/>
        <w:rPr>
          <w:rFonts w:ascii="Palatino Linotype" w:eastAsia="Palatino Linotype" w:hAnsi="Palatino Linotype" w:cs="Palatino Linotype"/>
          <w:b/>
          <w:sz w:val="22"/>
          <w:szCs w:val="22"/>
        </w:rPr>
      </w:pPr>
      <w:r w:rsidRPr="004C37AB">
        <w:rPr>
          <w:rFonts w:ascii="Palatino Linotype" w:eastAsia="Palatino Linotype" w:hAnsi="Palatino Linotype" w:cs="Palatino Linotype"/>
          <w:b/>
          <w:sz w:val="22"/>
          <w:szCs w:val="22"/>
        </w:rPr>
        <w:t>Cantidad de fondo fijo semanal y documentación comprobatoria como facturas o recibos emitidos del mes de enero de 2024.</w:t>
      </w:r>
    </w:p>
    <w:p w14:paraId="53908D74" w14:textId="77777777" w:rsidR="00063C0C" w:rsidRPr="004C37AB" w:rsidRDefault="00063C0C">
      <w:pPr>
        <w:spacing w:line="360" w:lineRule="auto"/>
        <w:ind w:right="-7"/>
        <w:jc w:val="both"/>
        <w:rPr>
          <w:rFonts w:ascii="Palatino Linotype" w:eastAsia="Palatino Linotype" w:hAnsi="Palatino Linotype" w:cs="Palatino Linotype"/>
          <w:sz w:val="22"/>
          <w:szCs w:val="22"/>
        </w:rPr>
      </w:pPr>
    </w:p>
    <w:p w14:paraId="6B8F774D" w14:textId="77777777" w:rsidR="00063C0C" w:rsidRPr="004C37AB" w:rsidRDefault="00BC7B49">
      <w:pPr>
        <w:spacing w:line="360" w:lineRule="auto"/>
        <w:ind w:right="-7"/>
        <w:jc w:val="both"/>
        <w:rPr>
          <w:rFonts w:ascii="Palatino Linotype" w:eastAsia="Palatino Linotype" w:hAnsi="Palatino Linotype" w:cs="Palatino Linotype"/>
          <w:sz w:val="22"/>
          <w:szCs w:val="22"/>
        </w:rPr>
      </w:pPr>
      <w:r w:rsidRPr="004C37AB">
        <w:rPr>
          <w:rFonts w:ascii="Palatino Linotype" w:eastAsia="Palatino Linotype" w:hAnsi="Palatino Linotype" w:cs="Palatino Linotype"/>
          <w:sz w:val="22"/>
          <w:szCs w:val="22"/>
        </w:rPr>
        <w:t>En primer término, resulta oportuno contextualizar la información requerida y para tal efecto, conviene señalar que conforme el Manual Único de Contabilidad Gubernamental para las Dependencias y Entidades del Gobierno y Municipios del Estado de México vigente, se denomina “</w:t>
      </w:r>
      <w:r w:rsidRPr="004C37AB">
        <w:rPr>
          <w:rFonts w:ascii="Palatino Linotype" w:eastAsia="Palatino Linotype" w:hAnsi="Palatino Linotype" w:cs="Palatino Linotype"/>
          <w:i/>
          <w:sz w:val="22"/>
          <w:szCs w:val="22"/>
        </w:rPr>
        <w:t>Fondo fijo</w:t>
      </w:r>
      <w:r w:rsidRPr="004C37AB">
        <w:rPr>
          <w:rFonts w:ascii="Palatino Linotype" w:eastAsia="Palatino Linotype" w:hAnsi="Palatino Linotype" w:cs="Palatino Linotype"/>
          <w:sz w:val="22"/>
          <w:szCs w:val="22"/>
        </w:rPr>
        <w:t>” a lo siguiente:</w:t>
      </w:r>
    </w:p>
    <w:p w14:paraId="79E0AED8" w14:textId="77777777" w:rsidR="00063C0C" w:rsidRPr="004C37AB" w:rsidRDefault="00063C0C">
      <w:pPr>
        <w:spacing w:line="360" w:lineRule="auto"/>
        <w:ind w:right="-7"/>
        <w:jc w:val="both"/>
        <w:rPr>
          <w:rFonts w:ascii="Palatino Linotype" w:eastAsia="Palatino Linotype" w:hAnsi="Palatino Linotype" w:cs="Palatino Linotype"/>
          <w:sz w:val="22"/>
          <w:szCs w:val="22"/>
        </w:rPr>
      </w:pPr>
    </w:p>
    <w:p w14:paraId="3BA087A2" w14:textId="77777777" w:rsidR="00063C0C" w:rsidRPr="004C37AB" w:rsidRDefault="00BC7B49">
      <w:pPr>
        <w:spacing w:line="360" w:lineRule="auto"/>
        <w:ind w:right="-7" w:firstLine="567"/>
        <w:jc w:val="both"/>
        <w:rPr>
          <w:rFonts w:ascii="Palatino Linotype" w:eastAsia="Palatino Linotype" w:hAnsi="Palatino Linotype" w:cs="Palatino Linotype"/>
          <w:b/>
          <w:i/>
          <w:sz w:val="22"/>
          <w:szCs w:val="22"/>
          <w:u w:val="single"/>
        </w:rPr>
      </w:pPr>
      <w:r w:rsidRPr="004C37AB">
        <w:rPr>
          <w:rFonts w:ascii="Palatino Linotype" w:eastAsia="Palatino Linotype" w:hAnsi="Palatino Linotype" w:cs="Palatino Linotype"/>
          <w:b/>
          <w:i/>
          <w:sz w:val="22"/>
          <w:szCs w:val="22"/>
          <w:u w:val="single"/>
        </w:rPr>
        <w:t>“3) Fondo Fijo</w:t>
      </w:r>
    </w:p>
    <w:p w14:paraId="188032BD" w14:textId="77777777" w:rsidR="00063C0C" w:rsidRPr="004C37AB" w:rsidRDefault="00BC7B49">
      <w:pPr>
        <w:spacing w:line="360" w:lineRule="auto"/>
        <w:ind w:left="567" w:right="560"/>
        <w:jc w:val="both"/>
        <w:rPr>
          <w:rFonts w:ascii="Palatino Linotype" w:eastAsia="Palatino Linotype" w:hAnsi="Palatino Linotype" w:cs="Palatino Linotype"/>
          <w:b/>
          <w:i/>
          <w:sz w:val="22"/>
          <w:szCs w:val="22"/>
        </w:rPr>
      </w:pPr>
      <w:r w:rsidRPr="004C37AB">
        <w:rPr>
          <w:rFonts w:ascii="Palatino Linotype" w:eastAsia="Palatino Linotype" w:hAnsi="Palatino Linotype" w:cs="Palatino Linotype"/>
          <w:b/>
          <w:i/>
          <w:sz w:val="22"/>
          <w:szCs w:val="22"/>
        </w:rPr>
        <w:lastRenderedPageBreak/>
        <w:t xml:space="preserve">Es el monto de dinero de que dispongan las unidades ejecutoras para financiar los gastos menores que por su importancia, urgencia y volumen eficiente la operación de las unidades ejecutoras. </w:t>
      </w:r>
    </w:p>
    <w:p w14:paraId="09272AD2" w14:textId="77777777" w:rsidR="00063C0C" w:rsidRPr="004C37AB" w:rsidRDefault="00063C0C">
      <w:pPr>
        <w:spacing w:line="360" w:lineRule="auto"/>
        <w:ind w:left="567" w:right="560"/>
        <w:jc w:val="both"/>
        <w:rPr>
          <w:rFonts w:ascii="Palatino Linotype" w:eastAsia="Palatino Linotype" w:hAnsi="Palatino Linotype" w:cs="Palatino Linotype"/>
          <w:i/>
          <w:sz w:val="22"/>
          <w:szCs w:val="22"/>
        </w:rPr>
      </w:pPr>
    </w:p>
    <w:p w14:paraId="3EA26992" w14:textId="77777777" w:rsidR="00063C0C" w:rsidRPr="004C37AB" w:rsidRDefault="00BC7B49">
      <w:pPr>
        <w:spacing w:line="360" w:lineRule="auto"/>
        <w:ind w:left="567" w:right="560"/>
        <w:jc w:val="both"/>
        <w:rPr>
          <w:rFonts w:ascii="Palatino Linotype" w:eastAsia="Palatino Linotype" w:hAnsi="Palatino Linotype" w:cs="Palatino Linotype"/>
          <w:i/>
          <w:sz w:val="22"/>
          <w:szCs w:val="22"/>
        </w:rPr>
      </w:pPr>
      <w:r w:rsidRPr="004C37AB">
        <w:rPr>
          <w:rFonts w:ascii="Palatino Linotype" w:eastAsia="Palatino Linotype" w:hAnsi="Palatino Linotype" w:cs="Palatino Linotype"/>
          <w:i/>
          <w:sz w:val="22"/>
          <w:szCs w:val="22"/>
        </w:rPr>
        <w:t xml:space="preserve">Los procedimientos relacionados con el Fondo Fijo se apegarán a lo establecido en el Manual de Normas y Políticas para el Gasto Público del Gobierno del Estado de México. </w:t>
      </w:r>
    </w:p>
    <w:p w14:paraId="77B8D11D" w14:textId="77777777" w:rsidR="00063C0C" w:rsidRPr="004C37AB" w:rsidRDefault="00063C0C">
      <w:pPr>
        <w:spacing w:line="360" w:lineRule="auto"/>
        <w:ind w:left="567" w:right="560"/>
        <w:jc w:val="both"/>
        <w:rPr>
          <w:rFonts w:ascii="Palatino Linotype" w:eastAsia="Palatino Linotype" w:hAnsi="Palatino Linotype" w:cs="Palatino Linotype"/>
          <w:i/>
          <w:sz w:val="22"/>
          <w:szCs w:val="22"/>
        </w:rPr>
      </w:pPr>
    </w:p>
    <w:p w14:paraId="083B45E4" w14:textId="77777777" w:rsidR="00063C0C" w:rsidRPr="004C37AB" w:rsidRDefault="00BC7B49">
      <w:pPr>
        <w:spacing w:line="360" w:lineRule="auto"/>
        <w:ind w:left="567" w:right="560"/>
        <w:jc w:val="both"/>
        <w:rPr>
          <w:rFonts w:ascii="Palatino Linotype" w:eastAsia="Palatino Linotype" w:hAnsi="Palatino Linotype" w:cs="Palatino Linotype"/>
          <w:b/>
          <w:i/>
          <w:sz w:val="22"/>
          <w:szCs w:val="22"/>
        </w:rPr>
      </w:pPr>
      <w:r w:rsidRPr="004C37AB">
        <w:rPr>
          <w:rFonts w:ascii="Palatino Linotype" w:eastAsia="Palatino Linotype" w:hAnsi="Palatino Linotype" w:cs="Palatino Linotype"/>
          <w:b/>
          <w:i/>
          <w:sz w:val="22"/>
          <w:szCs w:val="22"/>
        </w:rPr>
        <w:t>Para el caso de</w:t>
      </w:r>
      <w:r w:rsidRPr="004C37AB">
        <w:rPr>
          <w:rFonts w:ascii="Palatino Linotype" w:eastAsia="Palatino Linotype" w:hAnsi="Palatino Linotype" w:cs="Palatino Linotype"/>
          <w:i/>
          <w:sz w:val="22"/>
          <w:szCs w:val="22"/>
        </w:rPr>
        <w:t xml:space="preserve"> los Municipios y </w:t>
      </w:r>
      <w:r w:rsidRPr="004C37AB">
        <w:rPr>
          <w:rFonts w:ascii="Palatino Linotype" w:eastAsia="Palatino Linotype" w:hAnsi="Palatino Linotype" w:cs="Palatino Linotype"/>
          <w:b/>
          <w:i/>
          <w:sz w:val="22"/>
          <w:szCs w:val="22"/>
        </w:rPr>
        <w:t>sus Organismos Descentralizados se apegarán a los lineamientos de control financiero y administrativo para las entidades fiscalizables Municipales del Estado de México.”</w:t>
      </w:r>
    </w:p>
    <w:p w14:paraId="64F4F525" w14:textId="77777777" w:rsidR="00063C0C" w:rsidRPr="004C37AB" w:rsidRDefault="00063C0C">
      <w:pPr>
        <w:spacing w:line="360" w:lineRule="auto"/>
        <w:ind w:right="-7"/>
        <w:jc w:val="both"/>
        <w:rPr>
          <w:rFonts w:ascii="Palatino Linotype" w:eastAsia="Palatino Linotype" w:hAnsi="Palatino Linotype" w:cs="Palatino Linotype"/>
          <w:sz w:val="22"/>
          <w:szCs w:val="22"/>
        </w:rPr>
      </w:pPr>
    </w:p>
    <w:p w14:paraId="246D8AEC" w14:textId="77777777" w:rsidR="00063C0C" w:rsidRPr="004C37AB" w:rsidRDefault="00BC7B49">
      <w:pPr>
        <w:spacing w:line="360" w:lineRule="auto"/>
        <w:ind w:right="-7"/>
        <w:jc w:val="both"/>
        <w:rPr>
          <w:rFonts w:ascii="Palatino Linotype" w:eastAsia="Palatino Linotype" w:hAnsi="Palatino Linotype" w:cs="Palatino Linotype"/>
          <w:sz w:val="22"/>
          <w:szCs w:val="22"/>
        </w:rPr>
      </w:pPr>
      <w:r w:rsidRPr="004C37AB">
        <w:rPr>
          <w:rFonts w:ascii="Palatino Linotype" w:eastAsia="Palatino Linotype" w:hAnsi="Palatino Linotype" w:cs="Palatino Linotype"/>
          <w:sz w:val="22"/>
          <w:szCs w:val="22"/>
        </w:rPr>
        <w:t xml:space="preserve">Como se desprende de lo anterior, se entiende como fondo fijo </w:t>
      </w:r>
      <w:r w:rsidRPr="004C37AB">
        <w:rPr>
          <w:rFonts w:ascii="Palatino Linotype" w:eastAsia="Palatino Linotype" w:hAnsi="Palatino Linotype" w:cs="Palatino Linotype"/>
          <w:b/>
          <w:sz w:val="22"/>
          <w:szCs w:val="22"/>
          <w:u w:val="single"/>
        </w:rPr>
        <w:t>al monto de dinero de que dispongan las unidades ejecutoras para financiar los gastos menores que por su importancia, urgencia y volumen eficiente la operación de las unidades ejecutoras.</w:t>
      </w:r>
    </w:p>
    <w:p w14:paraId="19774A97" w14:textId="77777777" w:rsidR="00063C0C" w:rsidRPr="004C37AB" w:rsidRDefault="00063C0C">
      <w:pPr>
        <w:spacing w:line="360" w:lineRule="auto"/>
        <w:ind w:right="-7"/>
        <w:jc w:val="both"/>
        <w:rPr>
          <w:rFonts w:ascii="Palatino Linotype" w:eastAsia="Palatino Linotype" w:hAnsi="Palatino Linotype" w:cs="Palatino Linotype"/>
          <w:sz w:val="22"/>
          <w:szCs w:val="22"/>
        </w:rPr>
      </w:pPr>
    </w:p>
    <w:p w14:paraId="107547F1" w14:textId="77777777" w:rsidR="00063C0C" w:rsidRPr="004C37AB" w:rsidRDefault="00BC7B49">
      <w:pPr>
        <w:spacing w:line="360" w:lineRule="auto"/>
        <w:ind w:right="-7"/>
        <w:jc w:val="both"/>
        <w:rPr>
          <w:rFonts w:ascii="Palatino Linotype" w:eastAsia="Palatino Linotype" w:hAnsi="Palatino Linotype" w:cs="Palatino Linotype"/>
          <w:sz w:val="22"/>
          <w:szCs w:val="22"/>
        </w:rPr>
      </w:pPr>
      <w:r w:rsidRPr="004C37AB">
        <w:rPr>
          <w:rFonts w:ascii="Palatino Linotype" w:eastAsia="Palatino Linotype" w:hAnsi="Palatino Linotype" w:cs="Palatino Linotype"/>
          <w:sz w:val="22"/>
          <w:szCs w:val="22"/>
        </w:rPr>
        <w:t>Asimismo, en el caso de los organismos descentralizados, para el establecimiento de un fondo fijo, se deberán apegar a los lineamientos de control financiero y administrativo para las entidades fiscalizables Municipales del Estado de México.</w:t>
      </w:r>
    </w:p>
    <w:p w14:paraId="7E55AE28" w14:textId="77777777" w:rsidR="00063C0C" w:rsidRPr="004C37AB" w:rsidRDefault="00063C0C">
      <w:pPr>
        <w:spacing w:line="360" w:lineRule="auto"/>
        <w:ind w:right="-7"/>
        <w:jc w:val="both"/>
        <w:rPr>
          <w:rFonts w:ascii="Palatino Linotype" w:eastAsia="Palatino Linotype" w:hAnsi="Palatino Linotype" w:cs="Palatino Linotype"/>
          <w:sz w:val="22"/>
          <w:szCs w:val="22"/>
        </w:rPr>
      </w:pPr>
    </w:p>
    <w:p w14:paraId="38072AEB" w14:textId="77777777" w:rsidR="00063C0C" w:rsidRPr="004C37AB" w:rsidRDefault="00BC7B49">
      <w:pPr>
        <w:spacing w:line="360" w:lineRule="auto"/>
        <w:ind w:right="-7"/>
        <w:jc w:val="both"/>
        <w:rPr>
          <w:rFonts w:ascii="Palatino Linotype" w:eastAsia="Palatino Linotype" w:hAnsi="Palatino Linotype" w:cs="Palatino Linotype"/>
          <w:sz w:val="22"/>
          <w:szCs w:val="22"/>
        </w:rPr>
      </w:pPr>
      <w:r w:rsidRPr="004C37AB">
        <w:rPr>
          <w:rFonts w:ascii="Palatino Linotype" w:eastAsia="Palatino Linotype" w:hAnsi="Palatino Linotype" w:cs="Palatino Linotype"/>
          <w:sz w:val="22"/>
          <w:szCs w:val="22"/>
        </w:rPr>
        <w:t>De esta manera, de acuerdo con los Lineamientos de control financiero y administrativo para las entidades fiscalizables Municipales del Estado de México</w:t>
      </w:r>
      <w:r w:rsidRPr="004C37AB">
        <w:rPr>
          <w:rFonts w:ascii="Palatino Linotype" w:eastAsia="Palatino Linotype" w:hAnsi="Palatino Linotype" w:cs="Palatino Linotype"/>
          <w:b/>
          <w:sz w:val="22"/>
          <w:szCs w:val="22"/>
        </w:rPr>
        <w:t>, por cuanto hace a los organismos descentralizados, el fondo fijo de caja es determinado por la Presidencia del DIF y el Tesorero, quienes determinan y autorizan su monto con la justificación de cada uno y afianzar a los responsables del fondo fijo</w:t>
      </w:r>
      <w:r w:rsidRPr="004C37AB">
        <w:rPr>
          <w:rFonts w:ascii="Palatino Linotype" w:eastAsia="Palatino Linotype" w:hAnsi="Palatino Linotype" w:cs="Palatino Linotype"/>
          <w:sz w:val="22"/>
          <w:szCs w:val="22"/>
        </w:rPr>
        <w:t xml:space="preserve"> como se señala en el acuerdo en el cual se adicionan o modifican los Criterios Generales y Políticas de Operación para la Contratación </w:t>
      </w:r>
      <w:r w:rsidRPr="004C37AB">
        <w:rPr>
          <w:rFonts w:ascii="Palatino Linotype" w:eastAsia="Palatino Linotype" w:hAnsi="Palatino Linotype" w:cs="Palatino Linotype"/>
          <w:sz w:val="22"/>
          <w:szCs w:val="22"/>
        </w:rPr>
        <w:lastRenderedPageBreak/>
        <w:t>de Fianzas de los Servidores Públicos Municipales del Estado de México, elaborar y firmar las cartas responsivas del responsable de administrarlos, como se sigue:</w:t>
      </w:r>
    </w:p>
    <w:p w14:paraId="060652EA" w14:textId="77777777" w:rsidR="00063C0C" w:rsidRPr="004C37AB" w:rsidRDefault="00063C0C">
      <w:pPr>
        <w:spacing w:line="360" w:lineRule="auto"/>
        <w:ind w:right="-7"/>
        <w:jc w:val="both"/>
        <w:rPr>
          <w:rFonts w:ascii="Palatino Linotype" w:eastAsia="Palatino Linotype" w:hAnsi="Palatino Linotype" w:cs="Palatino Linotype"/>
          <w:sz w:val="22"/>
          <w:szCs w:val="22"/>
        </w:rPr>
      </w:pPr>
    </w:p>
    <w:p w14:paraId="3BA790CF" w14:textId="77777777" w:rsidR="00063C0C" w:rsidRPr="004C37AB" w:rsidRDefault="00BC7B49">
      <w:pPr>
        <w:spacing w:line="276" w:lineRule="auto"/>
        <w:ind w:left="567" w:right="701"/>
        <w:jc w:val="both"/>
        <w:rPr>
          <w:rFonts w:ascii="Palatino Linotype" w:eastAsia="Palatino Linotype" w:hAnsi="Palatino Linotype" w:cs="Palatino Linotype"/>
          <w:b/>
          <w:i/>
          <w:sz w:val="22"/>
          <w:szCs w:val="22"/>
          <w:u w:val="single"/>
        </w:rPr>
      </w:pPr>
      <w:r w:rsidRPr="004C37AB">
        <w:rPr>
          <w:rFonts w:ascii="Palatino Linotype" w:eastAsia="Palatino Linotype" w:hAnsi="Palatino Linotype" w:cs="Palatino Linotype"/>
          <w:b/>
          <w:i/>
          <w:sz w:val="22"/>
          <w:szCs w:val="22"/>
          <w:u w:val="single"/>
        </w:rPr>
        <w:t xml:space="preserve">“FONDO FIJO DE CAJA </w:t>
      </w:r>
    </w:p>
    <w:p w14:paraId="266B18B6" w14:textId="77777777" w:rsidR="00063C0C" w:rsidRPr="004C37AB" w:rsidRDefault="00063C0C">
      <w:pPr>
        <w:spacing w:line="276" w:lineRule="auto"/>
        <w:ind w:left="567" w:right="701"/>
        <w:jc w:val="both"/>
        <w:rPr>
          <w:rFonts w:ascii="Palatino Linotype" w:eastAsia="Palatino Linotype" w:hAnsi="Palatino Linotype" w:cs="Palatino Linotype"/>
          <w:b/>
          <w:i/>
          <w:sz w:val="22"/>
          <w:szCs w:val="22"/>
          <w:u w:val="single"/>
        </w:rPr>
      </w:pPr>
    </w:p>
    <w:p w14:paraId="759FCAD7" w14:textId="77777777" w:rsidR="00063C0C" w:rsidRPr="004C37AB" w:rsidRDefault="00BC7B49">
      <w:pPr>
        <w:spacing w:line="276" w:lineRule="auto"/>
        <w:ind w:left="567" w:right="701"/>
        <w:jc w:val="both"/>
        <w:rPr>
          <w:rFonts w:ascii="Palatino Linotype" w:eastAsia="Palatino Linotype" w:hAnsi="Palatino Linotype" w:cs="Palatino Linotype"/>
          <w:i/>
          <w:sz w:val="22"/>
          <w:szCs w:val="22"/>
        </w:rPr>
      </w:pPr>
      <w:r w:rsidRPr="004C37AB">
        <w:rPr>
          <w:rFonts w:ascii="Palatino Linotype" w:eastAsia="Palatino Linotype" w:hAnsi="Palatino Linotype" w:cs="Palatino Linotype"/>
          <w:i/>
          <w:sz w:val="22"/>
          <w:szCs w:val="22"/>
        </w:rPr>
        <w:t xml:space="preserve">II. El presidente y el tesorero deberán determinar y autorizar su monto con la justificación de cada uno y afianzar a los responsables del fondo fijo como se señala en el acuerdo en el cual se adicionan o modifican los Criterios Generales y Políticas de Operación para la Contratación de Fianzas de los Servidores Públicos Municipales del Estado de México, elaborar y firmar las cartas responsivas del responsable de administrarlos. </w:t>
      </w:r>
    </w:p>
    <w:p w14:paraId="0E359A50" w14:textId="77777777" w:rsidR="00063C0C" w:rsidRPr="004C37AB" w:rsidRDefault="00063C0C">
      <w:pPr>
        <w:spacing w:line="276" w:lineRule="auto"/>
        <w:ind w:left="567" w:right="701"/>
        <w:jc w:val="both"/>
        <w:rPr>
          <w:rFonts w:ascii="Palatino Linotype" w:eastAsia="Palatino Linotype" w:hAnsi="Palatino Linotype" w:cs="Palatino Linotype"/>
          <w:i/>
          <w:sz w:val="22"/>
          <w:szCs w:val="22"/>
        </w:rPr>
      </w:pPr>
    </w:p>
    <w:p w14:paraId="396D9A72" w14:textId="77777777" w:rsidR="00063C0C" w:rsidRPr="004C37AB" w:rsidRDefault="00BC7B49">
      <w:pPr>
        <w:spacing w:line="276" w:lineRule="auto"/>
        <w:ind w:left="567" w:right="701"/>
        <w:jc w:val="both"/>
        <w:rPr>
          <w:rFonts w:ascii="Palatino Linotype" w:eastAsia="Palatino Linotype" w:hAnsi="Palatino Linotype" w:cs="Palatino Linotype"/>
          <w:i/>
          <w:sz w:val="22"/>
          <w:szCs w:val="22"/>
        </w:rPr>
      </w:pPr>
      <w:r w:rsidRPr="004C37AB">
        <w:rPr>
          <w:rFonts w:ascii="Palatino Linotype" w:eastAsia="Palatino Linotype" w:hAnsi="Palatino Linotype" w:cs="Palatino Linotype"/>
          <w:b/>
          <w:i/>
          <w:sz w:val="22"/>
          <w:szCs w:val="22"/>
        </w:rPr>
        <w:t>Lo propio harán en el ámbito de su respectiva competencia los servidores públicos de los organismos públicos descentralizados</w:t>
      </w:r>
      <w:r w:rsidRPr="004C37AB">
        <w:rPr>
          <w:rFonts w:ascii="Palatino Linotype" w:eastAsia="Palatino Linotype" w:hAnsi="Palatino Linotype" w:cs="Palatino Linotype"/>
          <w:i/>
          <w:sz w:val="22"/>
          <w:szCs w:val="22"/>
        </w:rPr>
        <w:t xml:space="preserve"> y fideicomisos públicos. </w:t>
      </w:r>
    </w:p>
    <w:p w14:paraId="3CCAE7C6" w14:textId="77777777" w:rsidR="00063C0C" w:rsidRPr="004C37AB" w:rsidRDefault="00063C0C">
      <w:pPr>
        <w:spacing w:line="276" w:lineRule="auto"/>
        <w:ind w:left="567" w:right="701"/>
        <w:jc w:val="both"/>
        <w:rPr>
          <w:rFonts w:ascii="Palatino Linotype" w:eastAsia="Palatino Linotype" w:hAnsi="Palatino Linotype" w:cs="Palatino Linotype"/>
          <w:i/>
          <w:sz w:val="22"/>
          <w:szCs w:val="22"/>
        </w:rPr>
      </w:pPr>
    </w:p>
    <w:p w14:paraId="4F2A6108" w14:textId="77777777" w:rsidR="00063C0C" w:rsidRPr="004C37AB" w:rsidRDefault="00BC7B49">
      <w:pPr>
        <w:spacing w:line="276" w:lineRule="auto"/>
        <w:ind w:left="567" w:right="701"/>
        <w:jc w:val="both"/>
        <w:rPr>
          <w:rFonts w:ascii="Palatino Linotype" w:eastAsia="Palatino Linotype" w:hAnsi="Palatino Linotype" w:cs="Palatino Linotype"/>
          <w:i/>
          <w:sz w:val="22"/>
          <w:szCs w:val="22"/>
        </w:rPr>
      </w:pPr>
      <w:r w:rsidRPr="004C37AB">
        <w:rPr>
          <w:rFonts w:ascii="Palatino Linotype" w:eastAsia="Palatino Linotype" w:hAnsi="Palatino Linotype" w:cs="Palatino Linotype"/>
          <w:i/>
          <w:sz w:val="22"/>
          <w:szCs w:val="22"/>
        </w:rPr>
        <w:t xml:space="preserve">12. Los recursos del fondo fijo de caja, no se podrán utilizar para complementar adquisiciones que se liquiden a través de otros procedimientos de pago y su importe total no podrá ser fraccionado. </w:t>
      </w:r>
    </w:p>
    <w:p w14:paraId="27D96266" w14:textId="77777777" w:rsidR="00063C0C" w:rsidRPr="004C37AB" w:rsidRDefault="00063C0C">
      <w:pPr>
        <w:spacing w:line="276" w:lineRule="auto"/>
        <w:ind w:left="567" w:right="701"/>
        <w:jc w:val="both"/>
        <w:rPr>
          <w:rFonts w:ascii="Palatino Linotype" w:eastAsia="Palatino Linotype" w:hAnsi="Palatino Linotype" w:cs="Palatino Linotype"/>
          <w:i/>
          <w:sz w:val="22"/>
          <w:szCs w:val="22"/>
        </w:rPr>
      </w:pPr>
    </w:p>
    <w:p w14:paraId="59A0AB82" w14:textId="77777777" w:rsidR="00063C0C" w:rsidRPr="004C37AB" w:rsidRDefault="00BC7B49">
      <w:pPr>
        <w:spacing w:line="276" w:lineRule="auto"/>
        <w:ind w:left="567" w:right="701"/>
        <w:jc w:val="both"/>
        <w:rPr>
          <w:rFonts w:ascii="Palatino Linotype" w:eastAsia="Palatino Linotype" w:hAnsi="Palatino Linotype" w:cs="Palatino Linotype"/>
          <w:i/>
          <w:sz w:val="22"/>
          <w:szCs w:val="22"/>
        </w:rPr>
      </w:pPr>
      <w:r w:rsidRPr="004C37AB">
        <w:rPr>
          <w:rFonts w:ascii="Palatino Linotype" w:eastAsia="Palatino Linotype" w:hAnsi="Palatino Linotype" w:cs="Palatino Linotype"/>
          <w:i/>
          <w:sz w:val="22"/>
          <w:szCs w:val="22"/>
        </w:rPr>
        <w:t xml:space="preserve">13. Los recursos del fondo fijo de caja, no podrán ser superiores a veinte días de salario mínimo general de la zona económica "A" multiplicado por 30 días del mes. </w:t>
      </w:r>
    </w:p>
    <w:p w14:paraId="03E08CDF" w14:textId="77777777" w:rsidR="00063C0C" w:rsidRPr="004C37AB" w:rsidRDefault="00063C0C">
      <w:pPr>
        <w:spacing w:line="276" w:lineRule="auto"/>
        <w:ind w:left="567" w:right="701"/>
        <w:jc w:val="both"/>
        <w:rPr>
          <w:rFonts w:ascii="Palatino Linotype" w:eastAsia="Palatino Linotype" w:hAnsi="Palatino Linotype" w:cs="Palatino Linotype"/>
          <w:i/>
          <w:sz w:val="22"/>
          <w:szCs w:val="22"/>
        </w:rPr>
      </w:pPr>
    </w:p>
    <w:p w14:paraId="5888F70A" w14:textId="77777777" w:rsidR="00063C0C" w:rsidRPr="004C37AB" w:rsidRDefault="00BC7B49">
      <w:pPr>
        <w:spacing w:line="276" w:lineRule="auto"/>
        <w:ind w:left="567" w:right="701"/>
        <w:jc w:val="both"/>
        <w:rPr>
          <w:rFonts w:ascii="Palatino Linotype" w:eastAsia="Palatino Linotype" w:hAnsi="Palatino Linotype" w:cs="Palatino Linotype"/>
          <w:i/>
          <w:sz w:val="22"/>
          <w:szCs w:val="22"/>
        </w:rPr>
      </w:pPr>
      <w:r w:rsidRPr="004C37AB">
        <w:rPr>
          <w:rFonts w:ascii="Palatino Linotype" w:eastAsia="Palatino Linotype" w:hAnsi="Palatino Linotype" w:cs="Palatino Linotype"/>
          <w:i/>
          <w:sz w:val="22"/>
          <w:szCs w:val="22"/>
        </w:rPr>
        <w:t xml:space="preserve">14. Los recursos del fondo fijo de caja, no podrán pagar sueldos y salarios y demás prestaciones contenidas en el capítulo 1000 (Servicios Personales). </w:t>
      </w:r>
    </w:p>
    <w:p w14:paraId="197A2509" w14:textId="77777777" w:rsidR="00063C0C" w:rsidRPr="004C37AB" w:rsidRDefault="00063C0C">
      <w:pPr>
        <w:spacing w:line="276" w:lineRule="auto"/>
        <w:ind w:left="567" w:right="701"/>
        <w:jc w:val="both"/>
        <w:rPr>
          <w:rFonts w:ascii="Palatino Linotype" w:eastAsia="Palatino Linotype" w:hAnsi="Palatino Linotype" w:cs="Palatino Linotype"/>
          <w:i/>
          <w:sz w:val="22"/>
          <w:szCs w:val="22"/>
        </w:rPr>
      </w:pPr>
    </w:p>
    <w:p w14:paraId="7DEB7B0B" w14:textId="77777777" w:rsidR="00063C0C" w:rsidRPr="004C37AB" w:rsidRDefault="00BC7B49">
      <w:pPr>
        <w:spacing w:line="276" w:lineRule="auto"/>
        <w:ind w:left="567" w:right="701"/>
        <w:jc w:val="both"/>
        <w:rPr>
          <w:rFonts w:ascii="Palatino Linotype" w:eastAsia="Palatino Linotype" w:hAnsi="Palatino Linotype" w:cs="Palatino Linotype"/>
          <w:i/>
          <w:sz w:val="22"/>
          <w:szCs w:val="22"/>
        </w:rPr>
      </w:pPr>
      <w:r w:rsidRPr="004C37AB">
        <w:rPr>
          <w:rFonts w:ascii="Palatino Linotype" w:eastAsia="Palatino Linotype" w:hAnsi="Palatino Linotype" w:cs="Palatino Linotype"/>
          <w:i/>
          <w:sz w:val="22"/>
          <w:szCs w:val="22"/>
        </w:rPr>
        <w:t xml:space="preserve">15. No podrán pagarse a través del fondo fijo de caja, además de los conceptos antes mencionados las partidas del gasto que a continuación se detallan: </w:t>
      </w:r>
    </w:p>
    <w:p w14:paraId="4DDC5EB7" w14:textId="77777777" w:rsidR="00063C0C" w:rsidRPr="004C37AB" w:rsidRDefault="00063C0C">
      <w:pPr>
        <w:spacing w:line="276" w:lineRule="auto"/>
        <w:ind w:left="567" w:right="701"/>
        <w:jc w:val="both"/>
        <w:rPr>
          <w:rFonts w:ascii="Palatino Linotype" w:eastAsia="Palatino Linotype" w:hAnsi="Palatino Linotype" w:cs="Palatino Linotype"/>
          <w:i/>
          <w:sz w:val="22"/>
          <w:szCs w:val="22"/>
        </w:rPr>
      </w:pPr>
    </w:p>
    <w:p w14:paraId="1A2A66ED" w14:textId="77777777" w:rsidR="00063C0C" w:rsidRPr="004C37AB" w:rsidRDefault="00BC7B49">
      <w:pPr>
        <w:spacing w:line="276" w:lineRule="auto"/>
        <w:ind w:left="567" w:right="701"/>
        <w:jc w:val="both"/>
        <w:rPr>
          <w:rFonts w:ascii="Palatino Linotype" w:eastAsia="Palatino Linotype" w:hAnsi="Palatino Linotype" w:cs="Palatino Linotype"/>
          <w:i/>
          <w:sz w:val="22"/>
          <w:szCs w:val="22"/>
        </w:rPr>
      </w:pPr>
      <w:r w:rsidRPr="004C37AB">
        <w:rPr>
          <w:rFonts w:ascii="Palatino Linotype" w:eastAsia="Palatino Linotype" w:hAnsi="Palatino Linotype" w:cs="Palatino Linotype"/>
          <w:i/>
          <w:sz w:val="22"/>
          <w:szCs w:val="22"/>
        </w:rPr>
        <w:t xml:space="preserve">a) Combustibles, lubricantes y aditivos; </w:t>
      </w:r>
    </w:p>
    <w:p w14:paraId="67BB60C5" w14:textId="77777777" w:rsidR="00063C0C" w:rsidRPr="004C37AB" w:rsidRDefault="00BC7B49">
      <w:pPr>
        <w:spacing w:line="276" w:lineRule="auto"/>
        <w:ind w:left="567" w:right="701"/>
        <w:jc w:val="both"/>
        <w:rPr>
          <w:rFonts w:ascii="Palatino Linotype" w:eastAsia="Palatino Linotype" w:hAnsi="Palatino Linotype" w:cs="Palatino Linotype"/>
          <w:i/>
          <w:sz w:val="22"/>
          <w:szCs w:val="22"/>
        </w:rPr>
      </w:pPr>
      <w:r w:rsidRPr="004C37AB">
        <w:rPr>
          <w:rFonts w:ascii="Palatino Linotype" w:eastAsia="Palatino Linotype" w:hAnsi="Palatino Linotype" w:cs="Palatino Linotype"/>
          <w:i/>
          <w:sz w:val="22"/>
          <w:szCs w:val="22"/>
        </w:rPr>
        <w:t xml:space="preserve">b) Servicio de energía eléctrica; </w:t>
      </w:r>
    </w:p>
    <w:p w14:paraId="1A7C5B22" w14:textId="77777777" w:rsidR="00063C0C" w:rsidRPr="004C37AB" w:rsidRDefault="00BC7B49">
      <w:pPr>
        <w:spacing w:line="276" w:lineRule="auto"/>
        <w:ind w:left="567" w:right="701"/>
        <w:jc w:val="both"/>
        <w:rPr>
          <w:rFonts w:ascii="Palatino Linotype" w:eastAsia="Palatino Linotype" w:hAnsi="Palatino Linotype" w:cs="Palatino Linotype"/>
          <w:i/>
          <w:sz w:val="22"/>
          <w:szCs w:val="22"/>
        </w:rPr>
      </w:pPr>
      <w:r w:rsidRPr="004C37AB">
        <w:rPr>
          <w:rFonts w:ascii="Palatino Linotype" w:eastAsia="Palatino Linotype" w:hAnsi="Palatino Linotype" w:cs="Palatino Linotype"/>
          <w:i/>
          <w:sz w:val="22"/>
          <w:szCs w:val="22"/>
        </w:rPr>
        <w:t xml:space="preserve">c) Servicio de agua; </w:t>
      </w:r>
    </w:p>
    <w:p w14:paraId="2FC0DA9B" w14:textId="77777777" w:rsidR="00063C0C" w:rsidRPr="004C37AB" w:rsidRDefault="00BC7B49">
      <w:pPr>
        <w:spacing w:line="276" w:lineRule="auto"/>
        <w:ind w:left="567" w:right="701"/>
        <w:jc w:val="both"/>
        <w:rPr>
          <w:rFonts w:ascii="Palatino Linotype" w:eastAsia="Palatino Linotype" w:hAnsi="Palatino Linotype" w:cs="Palatino Linotype"/>
          <w:i/>
          <w:sz w:val="22"/>
          <w:szCs w:val="22"/>
        </w:rPr>
      </w:pPr>
      <w:r w:rsidRPr="004C37AB">
        <w:rPr>
          <w:rFonts w:ascii="Palatino Linotype" w:eastAsia="Palatino Linotype" w:hAnsi="Palatino Linotype" w:cs="Palatino Linotype"/>
          <w:i/>
          <w:sz w:val="22"/>
          <w:szCs w:val="22"/>
        </w:rPr>
        <w:t xml:space="preserve">d) Servicio de telefonía convencional; </w:t>
      </w:r>
    </w:p>
    <w:p w14:paraId="148F2914" w14:textId="77777777" w:rsidR="00063C0C" w:rsidRPr="004C37AB" w:rsidRDefault="00BC7B49">
      <w:pPr>
        <w:spacing w:line="276" w:lineRule="auto"/>
        <w:ind w:left="567" w:right="701"/>
        <w:jc w:val="both"/>
        <w:rPr>
          <w:rFonts w:ascii="Palatino Linotype" w:eastAsia="Palatino Linotype" w:hAnsi="Palatino Linotype" w:cs="Palatino Linotype"/>
          <w:i/>
          <w:sz w:val="22"/>
          <w:szCs w:val="22"/>
        </w:rPr>
      </w:pPr>
      <w:r w:rsidRPr="004C37AB">
        <w:rPr>
          <w:rFonts w:ascii="Palatino Linotype" w:eastAsia="Palatino Linotype" w:hAnsi="Palatino Linotype" w:cs="Palatino Linotype"/>
          <w:i/>
          <w:sz w:val="22"/>
          <w:szCs w:val="22"/>
        </w:rPr>
        <w:lastRenderedPageBreak/>
        <w:t xml:space="preserve">e) Servicio de telefonía celular; </w:t>
      </w:r>
    </w:p>
    <w:p w14:paraId="5327A3A7" w14:textId="77777777" w:rsidR="00063C0C" w:rsidRPr="004C37AB" w:rsidRDefault="00BC7B49">
      <w:pPr>
        <w:spacing w:line="276" w:lineRule="auto"/>
        <w:ind w:left="567" w:right="701"/>
        <w:jc w:val="both"/>
        <w:rPr>
          <w:rFonts w:ascii="Palatino Linotype" w:eastAsia="Palatino Linotype" w:hAnsi="Palatino Linotype" w:cs="Palatino Linotype"/>
          <w:i/>
          <w:sz w:val="22"/>
          <w:szCs w:val="22"/>
        </w:rPr>
      </w:pPr>
      <w:r w:rsidRPr="004C37AB">
        <w:rPr>
          <w:rFonts w:ascii="Palatino Linotype" w:eastAsia="Palatino Linotype" w:hAnsi="Palatino Linotype" w:cs="Palatino Linotype"/>
          <w:i/>
          <w:sz w:val="22"/>
          <w:szCs w:val="22"/>
        </w:rPr>
        <w:t xml:space="preserve">f) Arrendamiento de terrenos; </w:t>
      </w:r>
    </w:p>
    <w:p w14:paraId="32BE3122" w14:textId="77777777" w:rsidR="00063C0C" w:rsidRPr="004C37AB" w:rsidRDefault="00BC7B49">
      <w:pPr>
        <w:spacing w:line="276" w:lineRule="auto"/>
        <w:ind w:left="567" w:right="701"/>
        <w:jc w:val="both"/>
        <w:rPr>
          <w:rFonts w:ascii="Palatino Linotype" w:eastAsia="Palatino Linotype" w:hAnsi="Palatino Linotype" w:cs="Palatino Linotype"/>
          <w:i/>
          <w:sz w:val="22"/>
          <w:szCs w:val="22"/>
        </w:rPr>
      </w:pPr>
      <w:r w:rsidRPr="004C37AB">
        <w:rPr>
          <w:rFonts w:ascii="Palatino Linotype" w:eastAsia="Palatino Linotype" w:hAnsi="Palatino Linotype" w:cs="Palatino Linotype"/>
          <w:i/>
          <w:sz w:val="22"/>
          <w:szCs w:val="22"/>
        </w:rPr>
        <w:t xml:space="preserve">g) Arrendamiento de edificios y locales; </w:t>
      </w:r>
    </w:p>
    <w:p w14:paraId="456FBBAB" w14:textId="77777777" w:rsidR="00063C0C" w:rsidRPr="004C37AB" w:rsidRDefault="00BC7B49">
      <w:pPr>
        <w:spacing w:line="276" w:lineRule="auto"/>
        <w:ind w:left="567" w:right="701"/>
        <w:jc w:val="both"/>
        <w:rPr>
          <w:rFonts w:ascii="Palatino Linotype" w:eastAsia="Palatino Linotype" w:hAnsi="Palatino Linotype" w:cs="Palatino Linotype"/>
          <w:i/>
          <w:sz w:val="22"/>
          <w:szCs w:val="22"/>
        </w:rPr>
      </w:pPr>
      <w:r w:rsidRPr="004C37AB">
        <w:rPr>
          <w:rFonts w:ascii="Palatino Linotype" w:eastAsia="Palatino Linotype" w:hAnsi="Palatino Linotype" w:cs="Palatino Linotype"/>
          <w:i/>
          <w:sz w:val="22"/>
          <w:szCs w:val="22"/>
        </w:rPr>
        <w:t xml:space="preserve">h) Arrendamiento de equipo y bienes informáticos; </w:t>
      </w:r>
    </w:p>
    <w:p w14:paraId="6A7F728C" w14:textId="77777777" w:rsidR="00063C0C" w:rsidRPr="004C37AB" w:rsidRDefault="00BC7B49">
      <w:pPr>
        <w:spacing w:line="276" w:lineRule="auto"/>
        <w:ind w:left="567" w:right="701"/>
        <w:jc w:val="both"/>
        <w:rPr>
          <w:rFonts w:ascii="Palatino Linotype" w:eastAsia="Palatino Linotype" w:hAnsi="Palatino Linotype" w:cs="Palatino Linotype"/>
          <w:i/>
          <w:sz w:val="22"/>
          <w:szCs w:val="22"/>
        </w:rPr>
      </w:pPr>
      <w:r w:rsidRPr="004C37AB">
        <w:rPr>
          <w:rFonts w:ascii="Palatino Linotype" w:eastAsia="Palatino Linotype" w:hAnsi="Palatino Linotype" w:cs="Palatino Linotype"/>
          <w:i/>
          <w:sz w:val="22"/>
          <w:szCs w:val="22"/>
        </w:rPr>
        <w:t xml:space="preserve">i) Arrendamiento de </w:t>
      </w:r>
      <w:proofErr w:type="spellStart"/>
      <w:r w:rsidRPr="004C37AB">
        <w:rPr>
          <w:rFonts w:ascii="Palatino Linotype" w:eastAsia="Palatino Linotype" w:hAnsi="Palatino Linotype" w:cs="Palatino Linotype"/>
          <w:i/>
          <w:sz w:val="22"/>
          <w:szCs w:val="22"/>
        </w:rPr>
        <w:t>maquinaría</w:t>
      </w:r>
      <w:proofErr w:type="spellEnd"/>
      <w:r w:rsidRPr="004C37AB">
        <w:rPr>
          <w:rFonts w:ascii="Palatino Linotype" w:eastAsia="Palatino Linotype" w:hAnsi="Palatino Linotype" w:cs="Palatino Linotype"/>
          <w:i/>
          <w:sz w:val="22"/>
          <w:szCs w:val="22"/>
        </w:rPr>
        <w:t xml:space="preserve"> y equipo; </w:t>
      </w:r>
    </w:p>
    <w:p w14:paraId="365A667C" w14:textId="77777777" w:rsidR="00063C0C" w:rsidRPr="004C37AB" w:rsidRDefault="00BC7B49">
      <w:pPr>
        <w:spacing w:line="276" w:lineRule="auto"/>
        <w:ind w:left="567" w:right="701"/>
        <w:jc w:val="both"/>
        <w:rPr>
          <w:rFonts w:ascii="Palatino Linotype" w:eastAsia="Palatino Linotype" w:hAnsi="Palatino Linotype" w:cs="Palatino Linotype"/>
          <w:i/>
          <w:sz w:val="22"/>
          <w:szCs w:val="22"/>
        </w:rPr>
      </w:pPr>
      <w:r w:rsidRPr="004C37AB">
        <w:rPr>
          <w:rFonts w:ascii="Palatino Linotype" w:eastAsia="Palatino Linotype" w:hAnsi="Palatino Linotype" w:cs="Palatino Linotype"/>
          <w:i/>
          <w:sz w:val="22"/>
          <w:szCs w:val="22"/>
        </w:rPr>
        <w:t xml:space="preserve">j) Asesorías asociadas a convenios o acuerdos; </w:t>
      </w:r>
    </w:p>
    <w:p w14:paraId="451A8607" w14:textId="77777777" w:rsidR="00063C0C" w:rsidRPr="004C37AB" w:rsidRDefault="00BC7B49">
      <w:pPr>
        <w:spacing w:line="276" w:lineRule="auto"/>
        <w:ind w:left="567" w:right="701"/>
        <w:jc w:val="both"/>
        <w:rPr>
          <w:rFonts w:ascii="Palatino Linotype" w:eastAsia="Palatino Linotype" w:hAnsi="Palatino Linotype" w:cs="Palatino Linotype"/>
          <w:i/>
          <w:sz w:val="22"/>
          <w:szCs w:val="22"/>
        </w:rPr>
      </w:pPr>
      <w:r w:rsidRPr="004C37AB">
        <w:rPr>
          <w:rFonts w:ascii="Palatino Linotype" w:eastAsia="Palatino Linotype" w:hAnsi="Palatino Linotype" w:cs="Palatino Linotype"/>
          <w:i/>
          <w:sz w:val="22"/>
          <w:szCs w:val="22"/>
        </w:rPr>
        <w:t>k) Capacitación;</w:t>
      </w:r>
    </w:p>
    <w:p w14:paraId="2594925C" w14:textId="77777777" w:rsidR="00063C0C" w:rsidRPr="004C37AB" w:rsidRDefault="00BC7B49">
      <w:pPr>
        <w:spacing w:line="276" w:lineRule="auto"/>
        <w:ind w:left="567" w:right="701"/>
        <w:jc w:val="both"/>
        <w:rPr>
          <w:rFonts w:ascii="Palatino Linotype" w:eastAsia="Palatino Linotype" w:hAnsi="Palatino Linotype" w:cs="Palatino Linotype"/>
          <w:i/>
          <w:sz w:val="22"/>
          <w:szCs w:val="22"/>
        </w:rPr>
      </w:pPr>
      <w:r w:rsidRPr="004C37AB">
        <w:rPr>
          <w:rFonts w:ascii="Palatino Linotype" w:eastAsia="Palatino Linotype" w:hAnsi="Palatino Linotype" w:cs="Palatino Linotype"/>
          <w:i/>
          <w:sz w:val="22"/>
          <w:szCs w:val="22"/>
        </w:rPr>
        <w:t xml:space="preserve"> I) Seguros y fianzas; </w:t>
      </w:r>
    </w:p>
    <w:p w14:paraId="4FBFA8C4" w14:textId="77777777" w:rsidR="00063C0C" w:rsidRPr="004C37AB" w:rsidRDefault="00BC7B49">
      <w:pPr>
        <w:spacing w:line="276" w:lineRule="auto"/>
        <w:ind w:left="567" w:right="701"/>
        <w:jc w:val="both"/>
        <w:rPr>
          <w:rFonts w:ascii="Palatino Linotype" w:eastAsia="Palatino Linotype" w:hAnsi="Palatino Linotype" w:cs="Palatino Linotype"/>
          <w:i/>
          <w:sz w:val="22"/>
          <w:szCs w:val="22"/>
        </w:rPr>
      </w:pPr>
      <w:r w:rsidRPr="004C37AB">
        <w:rPr>
          <w:rFonts w:ascii="Palatino Linotype" w:eastAsia="Palatino Linotype" w:hAnsi="Palatino Linotype" w:cs="Palatino Linotype"/>
          <w:i/>
          <w:sz w:val="22"/>
          <w:szCs w:val="22"/>
        </w:rPr>
        <w:t xml:space="preserve">m) Reparación y mantenimiento par equipo de redes de tele y radio trasmisión; </w:t>
      </w:r>
    </w:p>
    <w:p w14:paraId="06BA3CC6" w14:textId="77777777" w:rsidR="00063C0C" w:rsidRPr="004C37AB" w:rsidRDefault="00BC7B49">
      <w:pPr>
        <w:spacing w:line="276" w:lineRule="auto"/>
        <w:ind w:left="567" w:right="701"/>
        <w:jc w:val="both"/>
        <w:rPr>
          <w:rFonts w:ascii="Palatino Linotype" w:eastAsia="Palatino Linotype" w:hAnsi="Palatino Linotype" w:cs="Palatino Linotype"/>
          <w:i/>
          <w:sz w:val="22"/>
          <w:szCs w:val="22"/>
        </w:rPr>
      </w:pPr>
      <w:r w:rsidRPr="004C37AB">
        <w:rPr>
          <w:rFonts w:ascii="Palatino Linotype" w:eastAsia="Palatino Linotype" w:hAnsi="Palatino Linotype" w:cs="Palatino Linotype"/>
          <w:i/>
          <w:sz w:val="22"/>
          <w:szCs w:val="22"/>
        </w:rPr>
        <w:t xml:space="preserve">n) Gastos publicidad y propaganda; </w:t>
      </w:r>
    </w:p>
    <w:p w14:paraId="31BA3C0A" w14:textId="77777777" w:rsidR="00063C0C" w:rsidRPr="004C37AB" w:rsidRDefault="00BC7B49">
      <w:pPr>
        <w:spacing w:line="276" w:lineRule="auto"/>
        <w:ind w:left="567" w:right="701"/>
        <w:jc w:val="both"/>
        <w:rPr>
          <w:rFonts w:ascii="Palatino Linotype" w:eastAsia="Palatino Linotype" w:hAnsi="Palatino Linotype" w:cs="Palatino Linotype"/>
          <w:i/>
          <w:sz w:val="22"/>
          <w:szCs w:val="22"/>
        </w:rPr>
      </w:pPr>
      <w:r w:rsidRPr="004C37AB">
        <w:rPr>
          <w:rFonts w:ascii="Palatino Linotype" w:eastAsia="Palatino Linotype" w:hAnsi="Palatino Linotype" w:cs="Palatino Linotype"/>
          <w:i/>
          <w:sz w:val="22"/>
          <w:szCs w:val="22"/>
        </w:rPr>
        <w:t xml:space="preserve">o) Gastos de ceremonias y de orden oficial; </w:t>
      </w:r>
    </w:p>
    <w:p w14:paraId="509E29BE" w14:textId="77777777" w:rsidR="00063C0C" w:rsidRPr="004C37AB" w:rsidRDefault="00BC7B49">
      <w:pPr>
        <w:spacing w:line="276" w:lineRule="auto"/>
        <w:ind w:left="567" w:right="701"/>
        <w:jc w:val="both"/>
        <w:rPr>
          <w:rFonts w:ascii="Palatino Linotype" w:eastAsia="Palatino Linotype" w:hAnsi="Palatino Linotype" w:cs="Palatino Linotype"/>
          <w:i/>
          <w:sz w:val="22"/>
          <w:szCs w:val="22"/>
        </w:rPr>
      </w:pPr>
      <w:r w:rsidRPr="004C37AB">
        <w:rPr>
          <w:rFonts w:ascii="Palatino Linotype" w:eastAsia="Palatino Linotype" w:hAnsi="Palatino Linotype" w:cs="Palatino Linotype"/>
          <w:i/>
          <w:sz w:val="22"/>
          <w:szCs w:val="22"/>
        </w:rPr>
        <w:t xml:space="preserve">p) Congresos y convenciones; </w:t>
      </w:r>
    </w:p>
    <w:p w14:paraId="5EB43D41" w14:textId="77777777" w:rsidR="00063C0C" w:rsidRPr="004C37AB" w:rsidRDefault="00BC7B49">
      <w:pPr>
        <w:spacing w:line="276" w:lineRule="auto"/>
        <w:ind w:left="567" w:right="701"/>
        <w:jc w:val="both"/>
        <w:rPr>
          <w:rFonts w:ascii="Palatino Linotype" w:eastAsia="Palatino Linotype" w:hAnsi="Palatino Linotype" w:cs="Palatino Linotype"/>
          <w:i/>
          <w:sz w:val="22"/>
          <w:szCs w:val="22"/>
        </w:rPr>
      </w:pPr>
      <w:r w:rsidRPr="004C37AB">
        <w:rPr>
          <w:rFonts w:ascii="Palatino Linotype" w:eastAsia="Palatino Linotype" w:hAnsi="Palatino Linotype" w:cs="Palatino Linotype"/>
          <w:i/>
          <w:sz w:val="22"/>
          <w:szCs w:val="22"/>
        </w:rPr>
        <w:t xml:space="preserve">q) Exposiciones y ferias; </w:t>
      </w:r>
    </w:p>
    <w:p w14:paraId="439EE1A5" w14:textId="77777777" w:rsidR="00063C0C" w:rsidRPr="004C37AB" w:rsidRDefault="00BC7B49">
      <w:pPr>
        <w:spacing w:line="276" w:lineRule="auto"/>
        <w:ind w:left="567" w:right="701"/>
        <w:jc w:val="both"/>
        <w:rPr>
          <w:rFonts w:ascii="Palatino Linotype" w:eastAsia="Palatino Linotype" w:hAnsi="Palatino Linotype" w:cs="Palatino Linotype"/>
          <w:i/>
          <w:sz w:val="22"/>
          <w:szCs w:val="22"/>
        </w:rPr>
      </w:pPr>
      <w:r w:rsidRPr="004C37AB">
        <w:rPr>
          <w:rFonts w:ascii="Palatino Linotype" w:eastAsia="Palatino Linotype" w:hAnsi="Palatino Linotype" w:cs="Palatino Linotype"/>
          <w:i/>
          <w:sz w:val="22"/>
          <w:szCs w:val="22"/>
        </w:rPr>
        <w:t xml:space="preserve">r) Becas; </w:t>
      </w:r>
    </w:p>
    <w:p w14:paraId="41435A85" w14:textId="77777777" w:rsidR="00063C0C" w:rsidRPr="004C37AB" w:rsidRDefault="00BC7B49">
      <w:pPr>
        <w:spacing w:line="276" w:lineRule="auto"/>
        <w:ind w:left="567" w:right="701"/>
        <w:jc w:val="both"/>
        <w:rPr>
          <w:rFonts w:ascii="Palatino Linotype" w:eastAsia="Palatino Linotype" w:hAnsi="Palatino Linotype" w:cs="Palatino Linotype"/>
          <w:i/>
          <w:sz w:val="22"/>
          <w:szCs w:val="22"/>
        </w:rPr>
      </w:pPr>
      <w:r w:rsidRPr="004C37AB">
        <w:rPr>
          <w:rFonts w:ascii="Palatino Linotype" w:eastAsia="Palatino Linotype" w:hAnsi="Palatino Linotype" w:cs="Palatino Linotype"/>
          <w:i/>
          <w:sz w:val="22"/>
          <w:szCs w:val="22"/>
        </w:rPr>
        <w:t xml:space="preserve">s) Transferencias a organismos a descentralizados; </w:t>
      </w:r>
    </w:p>
    <w:p w14:paraId="4FF48984" w14:textId="77777777" w:rsidR="00063C0C" w:rsidRPr="004C37AB" w:rsidRDefault="00BC7B49">
      <w:pPr>
        <w:spacing w:line="276" w:lineRule="auto"/>
        <w:ind w:left="567" w:right="701"/>
        <w:jc w:val="both"/>
        <w:rPr>
          <w:rFonts w:ascii="Palatino Linotype" w:eastAsia="Palatino Linotype" w:hAnsi="Palatino Linotype" w:cs="Palatino Linotype"/>
          <w:i/>
          <w:sz w:val="22"/>
          <w:szCs w:val="22"/>
        </w:rPr>
      </w:pPr>
      <w:r w:rsidRPr="004C37AB">
        <w:rPr>
          <w:rFonts w:ascii="Palatino Linotype" w:eastAsia="Palatino Linotype" w:hAnsi="Palatino Linotype" w:cs="Palatino Linotype"/>
          <w:i/>
          <w:sz w:val="22"/>
          <w:szCs w:val="22"/>
        </w:rPr>
        <w:t xml:space="preserve">t) Instituciones locales no lucrativas; y </w:t>
      </w:r>
    </w:p>
    <w:p w14:paraId="734C67B0" w14:textId="77777777" w:rsidR="00063C0C" w:rsidRPr="004C37AB" w:rsidRDefault="00BC7B49">
      <w:pPr>
        <w:spacing w:line="276" w:lineRule="auto"/>
        <w:ind w:left="567" w:right="701"/>
        <w:jc w:val="both"/>
        <w:rPr>
          <w:rFonts w:ascii="Palatino Linotype" w:eastAsia="Palatino Linotype" w:hAnsi="Palatino Linotype" w:cs="Palatino Linotype"/>
          <w:i/>
          <w:sz w:val="22"/>
          <w:szCs w:val="22"/>
        </w:rPr>
      </w:pPr>
      <w:r w:rsidRPr="004C37AB">
        <w:rPr>
          <w:rFonts w:ascii="Palatino Linotype" w:eastAsia="Palatino Linotype" w:hAnsi="Palatino Linotype" w:cs="Palatino Linotype"/>
          <w:i/>
          <w:sz w:val="22"/>
          <w:szCs w:val="22"/>
        </w:rPr>
        <w:t xml:space="preserve">u) Entre otros que la normatividad lo permita. </w:t>
      </w:r>
    </w:p>
    <w:p w14:paraId="5532C9DD" w14:textId="77777777" w:rsidR="00063C0C" w:rsidRPr="004C37AB" w:rsidRDefault="00BC7B49">
      <w:pPr>
        <w:spacing w:line="276" w:lineRule="auto"/>
        <w:ind w:left="567" w:right="701"/>
        <w:jc w:val="both"/>
        <w:rPr>
          <w:rFonts w:ascii="Palatino Linotype" w:eastAsia="Palatino Linotype" w:hAnsi="Palatino Linotype" w:cs="Palatino Linotype"/>
          <w:i/>
          <w:sz w:val="22"/>
          <w:szCs w:val="22"/>
        </w:rPr>
      </w:pPr>
      <w:r w:rsidRPr="004C37AB">
        <w:rPr>
          <w:rFonts w:ascii="Palatino Linotype" w:eastAsia="Palatino Linotype" w:hAnsi="Palatino Linotype" w:cs="Palatino Linotype"/>
          <w:i/>
          <w:sz w:val="22"/>
          <w:szCs w:val="22"/>
        </w:rPr>
        <w:t xml:space="preserve">16. El tesorero deberá emitir el cheque por concepto de la reposición a nombre del responsable del manejo del fondo fijo, con firma de recibido. </w:t>
      </w:r>
    </w:p>
    <w:p w14:paraId="1877181A" w14:textId="77777777" w:rsidR="00063C0C" w:rsidRPr="004C37AB" w:rsidRDefault="00BC7B49">
      <w:pPr>
        <w:spacing w:line="276" w:lineRule="auto"/>
        <w:ind w:left="567" w:right="701"/>
        <w:jc w:val="both"/>
        <w:rPr>
          <w:rFonts w:ascii="Palatino Linotype" w:eastAsia="Palatino Linotype" w:hAnsi="Palatino Linotype" w:cs="Palatino Linotype"/>
          <w:i/>
          <w:sz w:val="22"/>
          <w:szCs w:val="22"/>
        </w:rPr>
      </w:pPr>
      <w:r w:rsidRPr="004C37AB">
        <w:rPr>
          <w:rFonts w:ascii="Palatino Linotype" w:eastAsia="Palatino Linotype" w:hAnsi="Palatino Linotype" w:cs="Palatino Linotype"/>
          <w:i/>
          <w:sz w:val="22"/>
          <w:szCs w:val="22"/>
        </w:rPr>
        <w:t>17. Para emitir un cheque de la reposición del fondo fijo, deberá contener la documentación que compruebe el gasto, un arqueo de dicho fondo y no deberá ser mayor al monto originalmente autorizado.”</w:t>
      </w:r>
    </w:p>
    <w:p w14:paraId="2BE457BE" w14:textId="77777777" w:rsidR="00063C0C" w:rsidRPr="004C37AB" w:rsidRDefault="00BC7B49">
      <w:pPr>
        <w:spacing w:line="276" w:lineRule="auto"/>
        <w:ind w:left="567" w:right="701"/>
        <w:jc w:val="right"/>
        <w:rPr>
          <w:rFonts w:ascii="Palatino Linotype" w:eastAsia="Palatino Linotype" w:hAnsi="Palatino Linotype" w:cs="Palatino Linotype"/>
          <w:i/>
          <w:sz w:val="22"/>
          <w:szCs w:val="22"/>
        </w:rPr>
      </w:pPr>
      <w:r w:rsidRPr="004C37AB">
        <w:rPr>
          <w:rFonts w:ascii="Palatino Linotype" w:eastAsia="Palatino Linotype" w:hAnsi="Palatino Linotype" w:cs="Palatino Linotype"/>
          <w:i/>
          <w:sz w:val="22"/>
          <w:szCs w:val="22"/>
        </w:rPr>
        <w:t>(Énfasis añadido)</w:t>
      </w:r>
    </w:p>
    <w:p w14:paraId="7206D3A3" w14:textId="77777777" w:rsidR="00063C0C" w:rsidRPr="004C37AB" w:rsidRDefault="00063C0C">
      <w:pPr>
        <w:spacing w:line="360" w:lineRule="auto"/>
        <w:ind w:right="-7"/>
        <w:jc w:val="both"/>
        <w:rPr>
          <w:rFonts w:ascii="Palatino Linotype" w:eastAsia="Palatino Linotype" w:hAnsi="Palatino Linotype" w:cs="Palatino Linotype"/>
          <w:sz w:val="22"/>
          <w:szCs w:val="22"/>
        </w:rPr>
      </w:pPr>
    </w:p>
    <w:p w14:paraId="0AF1F63A" w14:textId="77777777" w:rsidR="00063C0C" w:rsidRPr="004C37AB" w:rsidRDefault="00BC7B49">
      <w:pPr>
        <w:spacing w:line="360" w:lineRule="auto"/>
        <w:ind w:right="-7"/>
        <w:jc w:val="both"/>
        <w:rPr>
          <w:rFonts w:ascii="Palatino Linotype" w:eastAsia="Palatino Linotype" w:hAnsi="Palatino Linotype" w:cs="Palatino Linotype"/>
          <w:sz w:val="22"/>
          <w:szCs w:val="22"/>
        </w:rPr>
      </w:pPr>
      <w:r w:rsidRPr="004C37AB">
        <w:rPr>
          <w:rFonts w:ascii="Palatino Linotype" w:eastAsia="Palatino Linotype" w:hAnsi="Palatino Linotype" w:cs="Palatino Linotype"/>
          <w:sz w:val="22"/>
          <w:szCs w:val="22"/>
        </w:rPr>
        <w:t>De lo anterior se logra advertir, que el fondo fijo es el mecanismo a través del cual se establece una cantidad para atender las necesidades urgentes e imprevistas para la eficiente operación de las unidades ejecutoras, el cual, en el caso de los organismos descentralizados</w:t>
      </w:r>
      <w:r w:rsidRPr="004C37AB">
        <w:rPr>
          <w:sz w:val="22"/>
          <w:szCs w:val="22"/>
        </w:rPr>
        <w:t xml:space="preserve"> </w:t>
      </w:r>
      <w:r w:rsidRPr="004C37AB">
        <w:rPr>
          <w:rFonts w:ascii="Palatino Linotype" w:eastAsia="Palatino Linotype" w:hAnsi="Palatino Linotype" w:cs="Palatino Linotype"/>
          <w:sz w:val="22"/>
          <w:szCs w:val="22"/>
        </w:rPr>
        <w:t>no se podrán utilizar para complementar adquisiciones que se liquiden a través de otros procedimientos de pago, no podrán pagar sueldos y salarios, ni los conceptos indicados en los numerales insertos; y, para efecto de su reposición, el Tesorero deberá emitir el cheque correspondiente por concepto de reposición.</w:t>
      </w:r>
    </w:p>
    <w:p w14:paraId="7F7FB2A8" w14:textId="77777777" w:rsidR="00063C0C" w:rsidRPr="004C37AB" w:rsidRDefault="00063C0C">
      <w:pPr>
        <w:spacing w:line="360" w:lineRule="auto"/>
        <w:ind w:right="-7"/>
        <w:jc w:val="both"/>
        <w:rPr>
          <w:rFonts w:ascii="Palatino Linotype" w:eastAsia="Palatino Linotype" w:hAnsi="Palatino Linotype" w:cs="Palatino Linotype"/>
          <w:sz w:val="22"/>
          <w:szCs w:val="22"/>
        </w:rPr>
      </w:pPr>
    </w:p>
    <w:p w14:paraId="60F5E1F2" w14:textId="77777777" w:rsidR="00063C0C" w:rsidRPr="004C37AB" w:rsidRDefault="00BC7B49">
      <w:pPr>
        <w:spacing w:line="360" w:lineRule="auto"/>
        <w:ind w:right="-7"/>
        <w:jc w:val="both"/>
        <w:rPr>
          <w:rFonts w:ascii="Palatino Linotype" w:eastAsia="Palatino Linotype" w:hAnsi="Palatino Linotype" w:cs="Palatino Linotype"/>
          <w:b/>
          <w:sz w:val="22"/>
          <w:szCs w:val="22"/>
        </w:rPr>
      </w:pPr>
      <w:r w:rsidRPr="004C37AB">
        <w:rPr>
          <w:rFonts w:ascii="Palatino Linotype" w:eastAsia="Palatino Linotype" w:hAnsi="Palatino Linotype" w:cs="Palatino Linotype"/>
          <w:sz w:val="22"/>
          <w:szCs w:val="22"/>
        </w:rPr>
        <w:t xml:space="preserve">Además, </w:t>
      </w:r>
      <w:r w:rsidRPr="004C37AB">
        <w:rPr>
          <w:rFonts w:ascii="Palatino Linotype" w:eastAsia="Palatino Linotype" w:hAnsi="Palatino Linotype" w:cs="Palatino Linotype"/>
          <w:b/>
          <w:sz w:val="22"/>
          <w:szCs w:val="22"/>
        </w:rPr>
        <w:t>es de destacar que, si bien al ente obligado se le asigna un fondo fijo, los Lineamientos de control financiero y administrativo para las entidades fiscalizables Municipales del Estado de México, no disponen que el mismo sea de manera semanal como lo requiere el particular.</w:t>
      </w:r>
    </w:p>
    <w:p w14:paraId="53E9F820" w14:textId="77777777" w:rsidR="00063C0C" w:rsidRPr="004C37AB" w:rsidRDefault="00063C0C">
      <w:pPr>
        <w:spacing w:line="360" w:lineRule="auto"/>
        <w:ind w:right="-7"/>
        <w:jc w:val="both"/>
        <w:rPr>
          <w:rFonts w:ascii="Palatino Linotype" w:eastAsia="Palatino Linotype" w:hAnsi="Palatino Linotype" w:cs="Palatino Linotype"/>
          <w:sz w:val="22"/>
          <w:szCs w:val="22"/>
        </w:rPr>
      </w:pPr>
    </w:p>
    <w:p w14:paraId="51E0BD17" w14:textId="77777777" w:rsidR="00063C0C" w:rsidRPr="004C37AB" w:rsidRDefault="00BC7B49">
      <w:pPr>
        <w:spacing w:line="360" w:lineRule="auto"/>
        <w:ind w:right="-7"/>
        <w:jc w:val="both"/>
        <w:rPr>
          <w:rFonts w:ascii="Palatino Linotype" w:eastAsia="Palatino Linotype" w:hAnsi="Palatino Linotype" w:cs="Palatino Linotype"/>
          <w:sz w:val="22"/>
          <w:szCs w:val="22"/>
        </w:rPr>
      </w:pPr>
      <w:r w:rsidRPr="004C37AB">
        <w:rPr>
          <w:rFonts w:ascii="Palatino Linotype" w:eastAsia="Palatino Linotype" w:hAnsi="Palatino Linotype" w:cs="Palatino Linotype"/>
          <w:sz w:val="22"/>
          <w:szCs w:val="22"/>
        </w:rPr>
        <w:t xml:space="preserve">Ahora, </w:t>
      </w:r>
      <w:r w:rsidRPr="004C37AB">
        <w:rPr>
          <w:rFonts w:ascii="Palatino Linotype" w:eastAsia="Palatino Linotype" w:hAnsi="Palatino Linotype" w:cs="Palatino Linotype"/>
          <w:b/>
          <w:sz w:val="22"/>
          <w:szCs w:val="22"/>
          <w:u w:val="single"/>
        </w:rPr>
        <w:t>en cuanto a la documentación comprobatoria como facturas o recibos del ejercicio del fondo fijo en el periodo solicitado</w:t>
      </w:r>
      <w:r w:rsidRPr="004C37AB">
        <w:rPr>
          <w:rFonts w:ascii="Palatino Linotype" w:eastAsia="Palatino Linotype" w:hAnsi="Palatino Linotype" w:cs="Palatino Linotype"/>
          <w:sz w:val="22"/>
          <w:szCs w:val="22"/>
        </w:rPr>
        <w:t xml:space="preserve"> es de señalar lo siguiente.</w:t>
      </w:r>
    </w:p>
    <w:p w14:paraId="35C2F08D" w14:textId="77777777" w:rsidR="00063C0C" w:rsidRPr="004C37AB" w:rsidRDefault="00063C0C">
      <w:pPr>
        <w:spacing w:line="360" w:lineRule="auto"/>
        <w:ind w:right="-7"/>
        <w:jc w:val="both"/>
        <w:rPr>
          <w:rFonts w:ascii="Palatino Linotype" w:eastAsia="Palatino Linotype" w:hAnsi="Palatino Linotype" w:cs="Palatino Linotype"/>
          <w:sz w:val="22"/>
          <w:szCs w:val="22"/>
        </w:rPr>
      </w:pPr>
    </w:p>
    <w:p w14:paraId="129318DB" w14:textId="77777777" w:rsidR="00063C0C" w:rsidRPr="004C37AB" w:rsidRDefault="00BC7B49">
      <w:pPr>
        <w:spacing w:line="360" w:lineRule="auto"/>
        <w:jc w:val="both"/>
        <w:rPr>
          <w:rFonts w:ascii="Palatino Linotype" w:eastAsia="Palatino Linotype" w:hAnsi="Palatino Linotype" w:cs="Palatino Linotype"/>
          <w:sz w:val="22"/>
          <w:szCs w:val="22"/>
        </w:rPr>
      </w:pPr>
      <w:r w:rsidRPr="004C37AB">
        <w:rPr>
          <w:rFonts w:ascii="Palatino Linotype" w:eastAsia="Palatino Linotype" w:hAnsi="Palatino Linotype" w:cs="Palatino Linotype"/>
          <w:sz w:val="22"/>
          <w:szCs w:val="22"/>
        </w:rPr>
        <w:t>Los artículos 342, 343, 344 y 345 del Código Financiero del Estado de México y Municipios disponen el sistema y las políticas que deben seguirse para llevar el registro contable y presupuestal de las operaciones financieras, en los siguientes términos:</w:t>
      </w:r>
    </w:p>
    <w:p w14:paraId="302D55E9" w14:textId="77777777" w:rsidR="00063C0C" w:rsidRPr="004C37AB" w:rsidRDefault="00063C0C">
      <w:pPr>
        <w:widowControl w:val="0"/>
        <w:spacing w:line="360" w:lineRule="auto"/>
        <w:jc w:val="both"/>
        <w:rPr>
          <w:rFonts w:ascii="Palatino Linotype" w:eastAsia="Palatino Linotype" w:hAnsi="Palatino Linotype" w:cs="Palatino Linotype"/>
          <w:sz w:val="22"/>
          <w:szCs w:val="22"/>
        </w:rPr>
      </w:pPr>
    </w:p>
    <w:p w14:paraId="5645A901" w14:textId="77777777" w:rsidR="00063C0C" w:rsidRPr="004C37AB" w:rsidRDefault="00BC7B49">
      <w:pPr>
        <w:spacing w:after="120" w:line="276" w:lineRule="auto"/>
        <w:ind w:left="851" w:right="850"/>
        <w:jc w:val="both"/>
        <w:rPr>
          <w:rFonts w:ascii="Palatino Linotype" w:eastAsia="Palatino Linotype" w:hAnsi="Palatino Linotype" w:cs="Palatino Linotype"/>
          <w:i/>
          <w:sz w:val="22"/>
          <w:szCs w:val="22"/>
        </w:rPr>
      </w:pPr>
      <w:r w:rsidRPr="004C37AB">
        <w:rPr>
          <w:rFonts w:ascii="Palatino Linotype" w:eastAsia="Palatino Linotype" w:hAnsi="Palatino Linotype" w:cs="Palatino Linotype"/>
          <w:i/>
          <w:sz w:val="22"/>
          <w:szCs w:val="22"/>
        </w:rPr>
        <w:t>“</w:t>
      </w:r>
      <w:r w:rsidRPr="004C37AB">
        <w:rPr>
          <w:rFonts w:ascii="Palatino Linotype" w:eastAsia="Palatino Linotype" w:hAnsi="Palatino Linotype" w:cs="Palatino Linotype"/>
          <w:b/>
          <w:i/>
          <w:sz w:val="22"/>
          <w:szCs w:val="22"/>
        </w:rPr>
        <w:t>Artículo 342.-</w:t>
      </w:r>
      <w:r w:rsidRPr="004C37AB">
        <w:rPr>
          <w:rFonts w:ascii="Palatino Linotype" w:eastAsia="Palatino Linotype" w:hAnsi="Palatino Linotype" w:cs="Palatino Linotype"/>
          <w:i/>
          <w:sz w:val="22"/>
          <w:szCs w:val="22"/>
        </w:rPr>
        <w:t xml:space="preserve"> El registro contable del efecto patrimonial y presupuestal de las operaciones financieras, se realizará conforme al sistema y a las disposiciones que se aprueben en materia de planeación, programación, presupuestación, evaluación y contabilidad gubernamental. </w:t>
      </w:r>
    </w:p>
    <w:p w14:paraId="497171A4" w14:textId="77777777" w:rsidR="00063C0C" w:rsidRPr="004C37AB" w:rsidRDefault="00BC7B49">
      <w:pPr>
        <w:spacing w:before="120" w:after="120" w:line="276" w:lineRule="auto"/>
        <w:ind w:left="851" w:right="850"/>
        <w:jc w:val="both"/>
        <w:rPr>
          <w:rFonts w:ascii="Palatino Linotype" w:eastAsia="Palatino Linotype" w:hAnsi="Palatino Linotype" w:cs="Palatino Linotype"/>
          <w:b/>
          <w:i/>
          <w:sz w:val="22"/>
          <w:szCs w:val="22"/>
        </w:rPr>
      </w:pPr>
      <w:r w:rsidRPr="004C37AB">
        <w:rPr>
          <w:rFonts w:ascii="Palatino Linotype" w:eastAsia="Palatino Linotype" w:hAnsi="Palatino Linotype" w:cs="Palatino Linotype"/>
          <w:b/>
          <w:i/>
          <w:sz w:val="22"/>
          <w:szCs w:val="22"/>
        </w:rPr>
        <w:t>…</w:t>
      </w:r>
    </w:p>
    <w:p w14:paraId="20217819" w14:textId="77777777" w:rsidR="00063C0C" w:rsidRPr="004C37AB" w:rsidRDefault="00BC7B49">
      <w:pPr>
        <w:spacing w:before="120" w:after="120" w:line="276" w:lineRule="auto"/>
        <w:ind w:left="851" w:right="850"/>
        <w:jc w:val="both"/>
        <w:rPr>
          <w:rFonts w:ascii="Palatino Linotype" w:eastAsia="Palatino Linotype" w:hAnsi="Palatino Linotype" w:cs="Palatino Linotype"/>
          <w:i/>
          <w:sz w:val="22"/>
          <w:szCs w:val="22"/>
        </w:rPr>
      </w:pPr>
      <w:r w:rsidRPr="004C37AB">
        <w:rPr>
          <w:rFonts w:ascii="Palatino Linotype" w:eastAsia="Palatino Linotype" w:hAnsi="Palatino Linotype" w:cs="Palatino Linotype"/>
          <w:b/>
          <w:i/>
          <w:sz w:val="22"/>
          <w:szCs w:val="22"/>
        </w:rPr>
        <w:t>Artículo 343.-</w:t>
      </w:r>
      <w:r w:rsidRPr="004C37AB">
        <w:rPr>
          <w:rFonts w:ascii="Palatino Linotype" w:eastAsia="Palatino Linotype" w:hAnsi="Palatino Linotype" w:cs="Palatino Linotype"/>
          <w:i/>
          <w:sz w:val="22"/>
          <w:szCs w:val="22"/>
        </w:rPr>
        <w:t xml:space="preserve"> El sistema de contabilidad debe diseñarse sobre base acumulativa total y operarse en forma que facilite la fiscalización de los activos, pasivos, ingresos, egresos y, en general, que posibilite medir la eficacia del gasto público, y contener las medidas de control interno que permitan verificar el registro de la totalidad de las operaciones financieras. </w:t>
      </w:r>
    </w:p>
    <w:p w14:paraId="3F09108D" w14:textId="77777777" w:rsidR="00063C0C" w:rsidRPr="004C37AB" w:rsidRDefault="00BC7B49">
      <w:pPr>
        <w:spacing w:before="120" w:after="120" w:line="276" w:lineRule="auto"/>
        <w:ind w:left="851" w:right="850"/>
        <w:jc w:val="both"/>
        <w:rPr>
          <w:rFonts w:ascii="Palatino Linotype" w:eastAsia="Palatino Linotype" w:hAnsi="Palatino Linotype" w:cs="Palatino Linotype"/>
          <w:i/>
          <w:sz w:val="22"/>
          <w:szCs w:val="22"/>
        </w:rPr>
      </w:pPr>
      <w:r w:rsidRPr="004C37AB">
        <w:rPr>
          <w:rFonts w:ascii="Palatino Linotype" w:eastAsia="Palatino Linotype" w:hAnsi="Palatino Linotype" w:cs="Palatino Linotype"/>
          <w:i/>
          <w:sz w:val="22"/>
          <w:szCs w:val="22"/>
        </w:rPr>
        <w:t xml:space="preserve">El sistema de contabilidad sobre base acumulativa total se sustentará en los postulados básicos y el marco conceptual de la contabilidad gubernamental. </w:t>
      </w:r>
    </w:p>
    <w:p w14:paraId="59CCD746" w14:textId="77777777" w:rsidR="00063C0C" w:rsidRPr="004C37AB" w:rsidRDefault="00BC7B49">
      <w:pPr>
        <w:spacing w:before="120" w:after="120" w:line="276" w:lineRule="auto"/>
        <w:ind w:left="851" w:right="850"/>
        <w:jc w:val="both"/>
        <w:rPr>
          <w:rFonts w:ascii="Palatino Linotype" w:eastAsia="Palatino Linotype" w:hAnsi="Palatino Linotype" w:cs="Palatino Linotype"/>
          <w:i/>
          <w:sz w:val="22"/>
          <w:szCs w:val="22"/>
        </w:rPr>
      </w:pPr>
      <w:r w:rsidRPr="004C37AB">
        <w:rPr>
          <w:rFonts w:ascii="Palatino Linotype" w:eastAsia="Palatino Linotype" w:hAnsi="Palatino Linotype" w:cs="Palatino Linotype"/>
          <w:b/>
          <w:i/>
          <w:sz w:val="22"/>
          <w:szCs w:val="22"/>
        </w:rPr>
        <w:t xml:space="preserve">Artículo 344.- Las Dependencias, Entidades Públicas y unidades administrativas registrarán contablemente el efecto patrimonial y presupuestal de las operaciones financieras que realicen, en el momento </w:t>
      </w:r>
      <w:r w:rsidRPr="004C37AB">
        <w:rPr>
          <w:rFonts w:ascii="Palatino Linotype" w:eastAsia="Palatino Linotype" w:hAnsi="Palatino Linotype" w:cs="Palatino Linotype"/>
          <w:b/>
          <w:i/>
          <w:sz w:val="22"/>
          <w:szCs w:val="22"/>
        </w:rPr>
        <w:lastRenderedPageBreak/>
        <w:t xml:space="preserve">en que ocurran, con base en el sistema y políticas de registro establecidas, </w:t>
      </w:r>
      <w:r w:rsidRPr="004C37AB">
        <w:rPr>
          <w:rFonts w:ascii="Palatino Linotype" w:eastAsia="Palatino Linotype" w:hAnsi="Palatino Linotype" w:cs="Palatino Linotype"/>
          <w:i/>
          <w:sz w:val="22"/>
          <w:szCs w:val="22"/>
        </w:rPr>
        <w:t xml:space="preserve">en el caso de los Municipios se hará por la Tesorería. </w:t>
      </w:r>
    </w:p>
    <w:p w14:paraId="226B8168" w14:textId="77777777" w:rsidR="00063C0C" w:rsidRPr="004C37AB" w:rsidRDefault="00BC7B49">
      <w:pPr>
        <w:spacing w:before="120" w:after="120" w:line="276" w:lineRule="auto"/>
        <w:ind w:left="851" w:right="51"/>
        <w:jc w:val="both"/>
        <w:rPr>
          <w:rFonts w:ascii="Palatino Linotype" w:eastAsia="Palatino Linotype" w:hAnsi="Palatino Linotype" w:cs="Palatino Linotype"/>
          <w:i/>
          <w:sz w:val="22"/>
          <w:szCs w:val="22"/>
        </w:rPr>
      </w:pPr>
      <w:r w:rsidRPr="004C37AB">
        <w:rPr>
          <w:rFonts w:ascii="Palatino Linotype" w:eastAsia="Palatino Linotype" w:hAnsi="Palatino Linotype" w:cs="Palatino Linotype"/>
          <w:i/>
          <w:sz w:val="22"/>
          <w:szCs w:val="22"/>
        </w:rPr>
        <w:t xml:space="preserve">Derogado. </w:t>
      </w:r>
    </w:p>
    <w:p w14:paraId="1150389E" w14:textId="77777777" w:rsidR="00063C0C" w:rsidRPr="004C37AB" w:rsidRDefault="00BC7B49">
      <w:pPr>
        <w:spacing w:before="120" w:after="120" w:line="276" w:lineRule="auto"/>
        <w:ind w:left="851" w:right="850"/>
        <w:jc w:val="both"/>
        <w:rPr>
          <w:rFonts w:ascii="Palatino Linotype" w:eastAsia="Palatino Linotype" w:hAnsi="Palatino Linotype" w:cs="Palatino Linotype"/>
          <w:i/>
          <w:sz w:val="22"/>
          <w:szCs w:val="22"/>
        </w:rPr>
      </w:pPr>
      <w:r w:rsidRPr="004C37AB">
        <w:rPr>
          <w:rFonts w:ascii="Palatino Linotype" w:eastAsia="Palatino Linotype" w:hAnsi="Palatino Linotype" w:cs="Palatino Linotype"/>
          <w:b/>
          <w:i/>
          <w:sz w:val="22"/>
          <w:szCs w:val="22"/>
        </w:rPr>
        <w:t>Todo registro contable y presupuestal deberá estar soportado con los documentos comprobatorios originales, los que deberán permanecer en custodia y conservación de las dependencias, entidades públicas y unidades administrativas que ejercieron el gasto, y a disposición del Órgano Superior de Fiscalización del Estado de México y de los órganos de control interno, por un término de cinco años contados</w:t>
      </w:r>
      <w:r w:rsidRPr="004C37AB">
        <w:rPr>
          <w:rFonts w:ascii="Palatino Linotype" w:eastAsia="Palatino Linotype" w:hAnsi="Palatino Linotype" w:cs="Palatino Linotype"/>
          <w:i/>
          <w:sz w:val="22"/>
          <w:szCs w:val="22"/>
        </w:rPr>
        <w:t xml:space="preserve"> a partir del ejercicio presupuestal siguiente al que corresponda, en el caso de los municipios se hará por la Tesorería. </w:t>
      </w:r>
    </w:p>
    <w:p w14:paraId="4D98C3F7" w14:textId="77777777" w:rsidR="00063C0C" w:rsidRPr="004C37AB" w:rsidRDefault="00BC7B49">
      <w:pPr>
        <w:spacing w:before="120" w:after="120"/>
        <w:ind w:left="851" w:right="51"/>
        <w:jc w:val="both"/>
        <w:rPr>
          <w:rFonts w:ascii="Palatino Linotype" w:eastAsia="Palatino Linotype" w:hAnsi="Palatino Linotype" w:cs="Palatino Linotype"/>
          <w:i/>
          <w:sz w:val="22"/>
          <w:szCs w:val="22"/>
        </w:rPr>
      </w:pPr>
      <w:r w:rsidRPr="004C37AB">
        <w:rPr>
          <w:rFonts w:ascii="Palatino Linotype" w:eastAsia="Palatino Linotype" w:hAnsi="Palatino Linotype" w:cs="Palatino Linotype"/>
          <w:i/>
          <w:sz w:val="22"/>
          <w:szCs w:val="22"/>
        </w:rPr>
        <w:t>…</w:t>
      </w:r>
    </w:p>
    <w:p w14:paraId="78A2A7E7" w14:textId="77777777" w:rsidR="00063C0C" w:rsidRPr="004C37AB" w:rsidRDefault="00BC7B49">
      <w:pPr>
        <w:spacing w:before="120" w:after="120"/>
        <w:ind w:left="851" w:right="850"/>
        <w:jc w:val="both"/>
        <w:rPr>
          <w:rFonts w:ascii="Palatino Linotype" w:eastAsia="Palatino Linotype" w:hAnsi="Palatino Linotype" w:cs="Palatino Linotype"/>
          <w:i/>
          <w:sz w:val="22"/>
          <w:szCs w:val="22"/>
        </w:rPr>
      </w:pPr>
      <w:r w:rsidRPr="004C37AB">
        <w:rPr>
          <w:rFonts w:ascii="Palatino Linotype" w:eastAsia="Palatino Linotype" w:hAnsi="Palatino Linotype" w:cs="Palatino Linotype"/>
          <w:b/>
          <w:i/>
          <w:sz w:val="22"/>
          <w:szCs w:val="22"/>
        </w:rPr>
        <w:t>Artículo 345.-</w:t>
      </w:r>
      <w:r w:rsidRPr="004C37AB">
        <w:rPr>
          <w:rFonts w:ascii="Palatino Linotype" w:eastAsia="Palatino Linotype" w:hAnsi="Palatino Linotype" w:cs="Palatino Linotype"/>
          <w:i/>
          <w:sz w:val="22"/>
          <w:szCs w:val="22"/>
        </w:rPr>
        <w:t xml:space="preserve"> </w:t>
      </w:r>
      <w:r w:rsidRPr="004C37AB">
        <w:rPr>
          <w:rFonts w:ascii="Palatino Linotype" w:eastAsia="Palatino Linotype" w:hAnsi="Palatino Linotype" w:cs="Palatino Linotype"/>
          <w:b/>
          <w:i/>
          <w:sz w:val="22"/>
          <w:szCs w:val="22"/>
        </w:rPr>
        <w:t>Las Dependencias, Entidades Públicas y unidades administrativas deberán conservar la documentación contable del año en curso y la de ejercicios anteriores cuyas cuentas públicas hayan sido revisadas y fiscalizadas por la Legislatura</w:t>
      </w:r>
      <w:r w:rsidRPr="004C37AB">
        <w:rPr>
          <w:rFonts w:ascii="Palatino Linotype" w:eastAsia="Palatino Linotype" w:hAnsi="Palatino Linotype" w:cs="Palatino Linotype"/>
          <w:i/>
          <w:sz w:val="22"/>
          <w:szCs w:val="22"/>
        </w:rPr>
        <w:t xml:space="preserve">, la remitirán en un plazo que no excederá de seis meses al Archivo Contable Gubernamental. </w:t>
      </w:r>
      <w:r w:rsidRPr="004C37AB">
        <w:rPr>
          <w:rFonts w:ascii="Palatino Linotype" w:eastAsia="Palatino Linotype" w:hAnsi="Palatino Linotype" w:cs="Palatino Linotype"/>
          <w:b/>
          <w:i/>
          <w:sz w:val="22"/>
          <w:szCs w:val="22"/>
        </w:rPr>
        <w:t>Tratándose de los comprobantes fiscales digitales, estos deberán estar agregados en forma electrónica en cada póliza de registro contable</w:t>
      </w:r>
      <w:r w:rsidRPr="004C37AB">
        <w:rPr>
          <w:rFonts w:ascii="Palatino Linotype" w:eastAsia="Palatino Linotype" w:hAnsi="Palatino Linotype" w:cs="Palatino Linotype"/>
          <w:i/>
          <w:sz w:val="22"/>
          <w:szCs w:val="22"/>
        </w:rPr>
        <w:t xml:space="preserve">. </w:t>
      </w:r>
    </w:p>
    <w:p w14:paraId="13104C92" w14:textId="77777777" w:rsidR="00063C0C" w:rsidRPr="004C37AB" w:rsidRDefault="00BC7B49">
      <w:pPr>
        <w:spacing w:before="120" w:after="120"/>
        <w:ind w:left="851" w:right="850"/>
        <w:jc w:val="both"/>
        <w:rPr>
          <w:rFonts w:ascii="Palatino Linotype" w:eastAsia="Palatino Linotype" w:hAnsi="Palatino Linotype" w:cs="Palatino Linotype"/>
          <w:i/>
          <w:sz w:val="22"/>
          <w:szCs w:val="22"/>
        </w:rPr>
      </w:pPr>
      <w:r w:rsidRPr="004C37AB">
        <w:rPr>
          <w:rFonts w:ascii="Palatino Linotype" w:eastAsia="Palatino Linotype" w:hAnsi="Palatino Linotype" w:cs="Palatino Linotype"/>
          <w:i/>
          <w:sz w:val="22"/>
          <w:szCs w:val="22"/>
        </w:rPr>
        <w:t xml:space="preserve">El plazo señalado en el párrafo anterior, empezará a contar a partir de la publicación en el Periódico Oficial, del decreto correspondiente. “(Sic) </w:t>
      </w:r>
    </w:p>
    <w:p w14:paraId="7356360F" w14:textId="77777777" w:rsidR="00063C0C" w:rsidRPr="004C37AB" w:rsidRDefault="00063C0C">
      <w:pPr>
        <w:spacing w:before="120" w:after="120"/>
        <w:ind w:left="851" w:right="850"/>
        <w:jc w:val="both"/>
        <w:rPr>
          <w:rFonts w:ascii="Palatino Linotype" w:eastAsia="Palatino Linotype" w:hAnsi="Palatino Linotype" w:cs="Palatino Linotype"/>
          <w:i/>
          <w:sz w:val="22"/>
          <w:szCs w:val="22"/>
        </w:rPr>
      </w:pPr>
    </w:p>
    <w:p w14:paraId="4D64C00E" w14:textId="77777777" w:rsidR="00063C0C" w:rsidRPr="004C37AB" w:rsidRDefault="00BC7B49">
      <w:pPr>
        <w:spacing w:before="120" w:line="360" w:lineRule="auto"/>
        <w:jc w:val="both"/>
        <w:rPr>
          <w:rFonts w:ascii="Palatino Linotype" w:eastAsia="Palatino Linotype" w:hAnsi="Palatino Linotype" w:cs="Palatino Linotype"/>
          <w:sz w:val="22"/>
          <w:szCs w:val="22"/>
        </w:rPr>
      </w:pPr>
      <w:r w:rsidRPr="004C37AB">
        <w:rPr>
          <w:rFonts w:ascii="Palatino Linotype" w:eastAsia="Palatino Linotype" w:hAnsi="Palatino Linotype" w:cs="Palatino Linotype"/>
          <w:sz w:val="22"/>
          <w:szCs w:val="22"/>
        </w:rPr>
        <w:t>De una interpretación sistemática de los artículos transcritos, se desprende primeramente que el registro contable del efecto patrimonial y presupuestal de las operaciones financieras se realizará conforme al sistema y a las disposiciones que se aprueben en materia de planeación, programación, presupuestación, evaluación y contabilidad gubernamental.</w:t>
      </w:r>
    </w:p>
    <w:p w14:paraId="2D28B46D" w14:textId="77777777" w:rsidR="00063C0C" w:rsidRPr="004C37AB" w:rsidRDefault="00063C0C">
      <w:pPr>
        <w:spacing w:line="360" w:lineRule="auto"/>
        <w:jc w:val="both"/>
        <w:rPr>
          <w:rFonts w:ascii="Palatino Linotype" w:eastAsia="Palatino Linotype" w:hAnsi="Palatino Linotype" w:cs="Palatino Linotype"/>
          <w:sz w:val="22"/>
          <w:szCs w:val="22"/>
        </w:rPr>
      </w:pPr>
    </w:p>
    <w:p w14:paraId="0D9E7D30" w14:textId="77777777" w:rsidR="00063C0C" w:rsidRPr="004C37AB" w:rsidRDefault="00BC7B49">
      <w:pPr>
        <w:spacing w:line="360" w:lineRule="auto"/>
        <w:ind w:right="-232"/>
        <w:jc w:val="both"/>
        <w:rPr>
          <w:rFonts w:ascii="Palatino Linotype" w:eastAsia="Palatino Linotype" w:hAnsi="Palatino Linotype" w:cs="Palatino Linotype"/>
          <w:sz w:val="22"/>
          <w:szCs w:val="22"/>
        </w:rPr>
      </w:pPr>
      <w:r w:rsidRPr="004C37AB">
        <w:rPr>
          <w:rFonts w:ascii="Palatino Linotype" w:eastAsia="Palatino Linotype" w:hAnsi="Palatino Linotype" w:cs="Palatino Linotype"/>
          <w:sz w:val="22"/>
          <w:szCs w:val="22"/>
        </w:rPr>
        <w:t>En ese sentido, debe decirse que las facturas, se encuentra definida en el Glosario de Términos Hacendarios que emite el Instituto Hacendario del Estado de México, como:</w:t>
      </w:r>
    </w:p>
    <w:p w14:paraId="143547C6" w14:textId="77777777" w:rsidR="00063C0C" w:rsidRPr="004C37AB" w:rsidRDefault="00063C0C">
      <w:pPr>
        <w:spacing w:line="360" w:lineRule="auto"/>
        <w:ind w:right="-232"/>
        <w:jc w:val="both"/>
        <w:rPr>
          <w:rFonts w:ascii="Palatino Linotype" w:eastAsia="Palatino Linotype" w:hAnsi="Palatino Linotype" w:cs="Palatino Linotype"/>
          <w:sz w:val="22"/>
          <w:szCs w:val="22"/>
        </w:rPr>
      </w:pPr>
    </w:p>
    <w:p w14:paraId="5B0F2648" w14:textId="77777777" w:rsidR="00063C0C" w:rsidRPr="004C37AB" w:rsidRDefault="00BC7B49">
      <w:pPr>
        <w:spacing w:after="120"/>
        <w:ind w:left="851" w:right="902"/>
        <w:jc w:val="both"/>
        <w:rPr>
          <w:rFonts w:ascii="Palatino Linotype" w:eastAsia="Palatino Linotype" w:hAnsi="Palatino Linotype" w:cs="Palatino Linotype"/>
          <w:b/>
          <w:i/>
          <w:sz w:val="22"/>
          <w:szCs w:val="22"/>
        </w:rPr>
      </w:pPr>
      <w:r w:rsidRPr="004C37AB">
        <w:rPr>
          <w:rFonts w:ascii="Palatino Linotype" w:eastAsia="Palatino Linotype" w:hAnsi="Palatino Linotype" w:cs="Palatino Linotype"/>
          <w:i/>
          <w:sz w:val="22"/>
          <w:szCs w:val="22"/>
        </w:rPr>
        <w:lastRenderedPageBreak/>
        <w:t>“</w:t>
      </w:r>
      <w:r w:rsidRPr="004C37AB">
        <w:rPr>
          <w:rFonts w:ascii="Palatino Linotype" w:eastAsia="Palatino Linotype" w:hAnsi="Palatino Linotype" w:cs="Palatino Linotype"/>
          <w:b/>
          <w:i/>
          <w:sz w:val="22"/>
          <w:szCs w:val="22"/>
        </w:rPr>
        <w:t>FACTURA</w:t>
      </w:r>
    </w:p>
    <w:p w14:paraId="6F3C9090" w14:textId="77777777" w:rsidR="00063C0C" w:rsidRPr="004C37AB" w:rsidRDefault="00BC7B49">
      <w:pPr>
        <w:spacing w:before="120" w:after="120"/>
        <w:ind w:left="851" w:right="902"/>
        <w:jc w:val="both"/>
        <w:rPr>
          <w:rFonts w:ascii="Palatino Linotype" w:eastAsia="Palatino Linotype" w:hAnsi="Palatino Linotype" w:cs="Palatino Linotype"/>
          <w:i/>
          <w:sz w:val="22"/>
          <w:szCs w:val="22"/>
        </w:rPr>
      </w:pPr>
      <w:r w:rsidRPr="004C37AB">
        <w:rPr>
          <w:rFonts w:ascii="Palatino Linotype" w:eastAsia="Palatino Linotype" w:hAnsi="Palatino Linotype" w:cs="Palatino Linotype"/>
          <w:i/>
          <w:sz w:val="22"/>
          <w:szCs w:val="22"/>
        </w:rPr>
        <w:t>Es el documento fiscal que emite la persona física o moral para comprobar la venta o adquisición de un bien y/o servicio.” (Sic)</w:t>
      </w:r>
    </w:p>
    <w:p w14:paraId="0182E08C" w14:textId="77777777" w:rsidR="00063C0C" w:rsidRPr="004C37AB" w:rsidRDefault="00063C0C">
      <w:pPr>
        <w:spacing w:before="120" w:after="120"/>
        <w:ind w:left="851" w:right="902"/>
        <w:jc w:val="both"/>
        <w:rPr>
          <w:rFonts w:ascii="Palatino Linotype" w:eastAsia="Palatino Linotype" w:hAnsi="Palatino Linotype" w:cs="Palatino Linotype"/>
          <w:i/>
          <w:sz w:val="22"/>
          <w:szCs w:val="22"/>
        </w:rPr>
      </w:pPr>
    </w:p>
    <w:p w14:paraId="14ED14A2" w14:textId="77777777" w:rsidR="00063C0C" w:rsidRPr="004C37AB" w:rsidRDefault="00BC7B49">
      <w:pPr>
        <w:spacing w:before="120" w:line="360" w:lineRule="auto"/>
        <w:jc w:val="both"/>
        <w:rPr>
          <w:rFonts w:ascii="Palatino Linotype" w:eastAsia="Palatino Linotype" w:hAnsi="Palatino Linotype" w:cs="Palatino Linotype"/>
          <w:sz w:val="22"/>
          <w:szCs w:val="22"/>
        </w:rPr>
      </w:pPr>
      <w:r w:rsidRPr="004C37AB">
        <w:rPr>
          <w:rFonts w:ascii="Palatino Linotype" w:eastAsia="Palatino Linotype" w:hAnsi="Palatino Linotype" w:cs="Palatino Linotype"/>
          <w:sz w:val="22"/>
          <w:szCs w:val="22"/>
        </w:rPr>
        <w:t xml:space="preserve">Luego entonces las facturas son comprobantes que amparan las erogaciones que se realizan con erario público tienen naturaleza pública pues, constituyen los medios idóneos de evidencia del gasto realizado con recursos públicos, de ahí que convenga precisar que la Constitución Política del Estado Libre y Soberano de México en su artículo 129 señala que los recursos económicos del Estado, de los Municipios, así como de los Organismos Descentralizados, se administrarán con eficiencia, eficacia y honradez, para cumplir con los objetivos y programas a los que estén destinados. </w:t>
      </w:r>
    </w:p>
    <w:p w14:paraId="663D400D" w14:textId="77777777" w:rsidR="00063C0C" w:rsidRPr="004C37AB" w:rsidRDefault="00063C0C">
      <w:pPr>
        <w:spacing w:line="360" w:lineRule="auto"/>
        <w:jc w:val="both"/>
        <w:rPr>
          <w:rFonts w:ascii="Palatino Linotype" w:eastAsia="Palatino Linotype" w:hAnsi="Palatino Linotype" w:cs="Palatino Linotype"/>
          <w:sz w:val="22"/>
          <w:szCs w:val="22"/>
        </w:rPr>
      </w:pPr>
    </w:p>
    <w:p w14:paraId="56CF16B7" w14:textId="77777777" w:rsidR="00063C0C" w:rsidRPr="004C37AB" w:rsidRDefault="00BC7B49">
      <w:pPr>
        <w:spacing w:line="360" w:lineRule="auto"/>
        <w:jc w:val="both"/>
        <w:rPr>
          <w:rFonts w:ascii="Palatino Linotype" w:eastAsia="Palatino Linotype" w:hAnsi="Palatino Linotype" w:cs="Palatino Linotype"/>
          <w:sz w:val="22"/>
          <w:szCs w:val="22"/>
        </w:rPr>
      </w:pPr>
      <w:r w:rsidRPr="004C37AB">
        <w:rPr>
          <w:rFonts w:ascii="Palatino Linotype" w:eastAsia="Palatino Linotype" w:hAnsi="Palatino Linotype" w:cs="Palatino Linotype"/>
          <w:sz w:val="22"/>
          <w:szCs w:val="22"/>
        </w:rPr>
        <w:t xml:space="preserve">Al respecto, si bien es cierto que el Código Financiero del Estado de México y Municipios establece la obligación de los Municipios y sus organismos descentralizados para llevar los registros contables y presupuestales; también lo es que, dicho ordenamiento jurídico no establece que debemos entender por registro contable y presupuestal; sin embargo, el “Glosario de Términos Administrativos”, emitido por el Instituto Nacional de Administración Pública, A.C. y el “Glosario de Términos para el Proceso de Planeación, Programación, Presupuestación y Evaluación en la Administración Pública”, elaborado por el Grupo de Trabajo de Sistemas de Información Financiera, Contable y Presupuestal de la Comisión Permanente de Funcionarios Fiscales del Instituto para el Desarrollo Técnico de las Haciendas Públicas (INDETEC) señalan las siguientes definiciones de las palabras registro contable y registro presupuestario: </w:t>
      </w:r>
    </w:p>
    <w:p w14:paraId="61A7407F" w14:textId="77777777" w:rsidR="00063C0C" w:rsidRPr="004C37AB" w:rsidRDefault="00063C0C">
      <w:pPr>
        <w:spacing w:line="360" w:lineRule="auto"/>
        <w:jc w:val="both"/>
        <w:rPr>
          <w:rFonts w:ascii="Palatino Linotype" w:eastAsia="Palatino Linotype" w:hAnsi="Palatino Linotype" w:cs="Palatino Linotype"/>
          <w:sz w:val="22"/>
          <w:szCs w:val="22"/>
        </w:rPr>
      </w:pPr>
    </w:p>
    <w:p w14:paraId="6862360E" w14:textId="77777777" w:rsidR="00063C0C" w:rsidRPr="004C37AB" w:rsidRDefault="00BC7B49">
      <w:pPr>
        <w:spacing w:after="120" w:line="276" w:lineRule="auto"/>
        <w:ind w:firstLine="708"/>
        <w:jc w:val="both"/>
        <w:rPr>
          <w:rFonts w:ascii="Palatino Linotype" w:eastAsia="Palatino Linotype" w:hAnsi="Palatino Linotype" w:cs="Palatino Linotype"/>
          <w:b/>
          <w:i/>
          <w:sz w:val="22"/>
          <w:szCs w:val="22"/>
        </w:rPr>
      </w:pPr>
      <w:r w:rsidRPr="004C37AB">
        <w:rPr>
          <w:rFonts w:ascii="Palatino Linotype" w:eastAsia="Palatino Linotype" w:hAnsi="Palatino Linotype" w:cs="Palatino Linotype"/>
          <w:b/>
          <w:i/>
          <w:sz w:val="22"/>
          <w:szCs w:val="22"/>
        </w:rPr>
        <w:t xml:space="preserve">“REGISTRO CONTABLE </w:t>
      </w:r>
    </w:p>
    <w:p w14:paraId="1AC0A2D6" w14:textId="77777777" w:rsidR="00063C0C" w:rsidRPr="004C37AB" w:rsidRDefault="00BC7B49">
      <w:pPr>
        <w:spacing w:before="120" w:after="120" w:line="276" w:lineRule="auto"/>
        <w:ind w:left="851" w:right="899"/>
        <w:jc w:val="both"/>
        <w:rPr>
          <w:rFonts w:ascii="Palatino Linotype" w:eastAsia="Palatino Linotype" w:hAnsi="Palatino Linotype" w:cs="Palatino Linotype"/>
          <w:i/>
          <w:sz w:val="22"/>
          <w:szCs w:val="22"/>
        </w:rPr>
      </w:pPr>
      <w:r w:rsidRPr="004C37AB">
        <w:rPr>
          <w:rFonts w:ascii="Palatino Linotype" w:eastAsia="Palatino Linotype" w:hAnsi="Palatino Linotype" w:cs="Palatino Linotype"/>
          <w:i/>
          <w:sz w:val="22"/>
          <w:szCs w:val="22"/>
        </w:rPr>
        <w:lastRenderedPageBreak/>
        <w:t>Asiento que se realiza en los libros de contabilidad de las actividades relacionadas con el ingreso y egresos de un ente económico.” (Sic)</w:t>
      </w:r>
    </w:p>
    <w:p w14:paraId="6B33A6DC" w14:textId="77777777" w:rsidR="00063C0C" w:rsidRPr="004C37AB" w:rsidRDefault="00BC7B49">
      <w:pPr>
        <w:spacing w:before="120" w:after="120" w:line="276" w:lineRule="auto"/>
        <w:ind w:right="899" w:firstLine="708"/>
        <w:jc w:val="both"/>
        <w:rPr>
          <w:rFonts w:ascii="Palatino Linotype" w:eastAsia="Palatino Linotype" w:hAnsi="Palatino Linotype" w:cs="Palatino Linotype"/>
          <w:b/>
          <w:i/>
          <w:sz w:val="22"/>
          <w:szCs w:val="22"/>
        </w:rPr>
      </w:pPr>
      <w:r w:rsidRPr="004C37AB">
        <w:rPr>
          <w:rFonts w:ascii="Palatino Linotype" w:eastAsia="Palatino Linotype" w:hAnsi="Palatino Linotype" w:cs="Palatino Linotype"/>
          <w:b/>
          <w:i/>
          <w:sz w:val="22"/>
          <w:szCs w:val="22"/>
        </w:rPr>
        <w:t>“REGISTRO PRESUPUESTARIO</w:t>
      </w:r>
    </w:p>
    <w:p w14:paraId="37952BD3" w14:textId="77777777" w:rsidR="00063C0C" w:rsidRPr="004C37AB" w:rsidRDefault="00BC7B49">
      <w:pPr>
        <w:spacing w:before="120" w:after="120" w:line="276" w:lineRule="auto"/>
        <w:ind w:left="708" w:right="899"/>
        <w:jc w:val="both"/>
        <w:rPr>
          <w:rFonts w:ascii="Palatino Linotype" w:eastAsia="Palatino Linotype" w:hAnsi="Palatino Linotype" w:cs="Palatino Linotype"/>
          <w:i/>
          <w:sz w:val="22"/>
          <w:szCs w:val="22"/>
        </w:rPr>
      </w:pPr>
      <w:r w:rsidRPr="004C37AB">
        <w:rPr>
          <w:rFonts w:ascii="Palatino Linotype" w:eastAsia="Palatino Linotype" w:hAnsi="Palatino Linotype" w:cs="Palatino Linotype"/>
          <w:i/>
          <w:sz w:val="22"/>
          <w:szCs w:val="22"/>
        </w:rPr>
        <w:t>Asiento contable de las erogaciones realizadas por las dependencias y entidades con relación a la asignación, modificación y ejercicio de los recursos presupuestarios que se les hayan autorizado.” (Sic)</w:t>
      </w:r>
    </w:p>
    <w:p w14:paraId="70BF18B0" w14:textId="77777777" w:rsidR="00063C0C" w:rsidRPr="004C37AB" w:rsidRDefault="00063C0C">
      <w:pPr>
        <w:spacing w:before="120" w:line="360" w:lineRule="auto"/>
        <w:jc w:val="both"/>
        <w:rPr>
          <w:rFonts w:ascii="Palatino Linotype" w:eastAsia="Palatino Linotype" w:hAnsi="Palatino Linotype" w:cs="Palatino Linotype"/>
          <w:sz w:val="22"/>
          <w:szCs w:val="22"/>
        </w:rPr>
      </w:pPr>
    </w:p>
    <w:p w14:paraId="6E230C60" w14:textId="77777777" w:rsidR="00063C0C" w:rsidRPr="004C37AB" w:rsidRDefault="00BC7B49">
      <w:pPr>
        <w:spacing w:line="360" w:lineRule="auto"/>
        <w:jc w:val="both"/>
        <w:rPr>
          <w:rFonts w:ascii="Palatino Linotype" w:eastAsia="Palatino Linotype" w:hAnsi="Palatino Linotype" w:cs="Palatino Linotype"/>
          <w:sz w:val="22"/>
          <w:szCs w:val="22"/>
        </w:rPr>
      </w:pPr>
      <w:r w:rsidRPr="004C37AB">
        <w:rPr>
          <w:rFonts w:ascii="Palatino Linotype" w:eastAsia="Palatino Linotype" w:hAnsi="Palatino Linotype" w:cs="Palatino Linotype"/>
          <w:sz w:val="22"/>
          <w:szCs w:val="22"/>
        </w:rPr>
        <w:t>Por otra parte, se establece que el sistema de contabilidad sobre base acumulativa total se sustentará en los principios de contabilidad gubernamental.</w:t>
      </w:r>
    </w:p>
    <w:p w14:paraId="519EA334" w14:textId="77777777" w:rsidR="00063C0C" w:rsidRPr="004C37AB" w:rsidRDefault="00063C0C">
      <w:pPr>
        <w:spacing w:line="360" w:lineRule="auto"/>
        <w:jc w:val="both"/>
        <w:rPr>
          <w:rFonts w:ascii="Palatino Linotype" w:eastAsia="Palatino Linotype" w:hAnsi="Palatino Linotype" w:cs="Palatino Linotype"/>
          <w:sz w:val="22"/>
          <w:szCs w:val="22"/>
        </w:rPr>
      </w:pPr>
    </w:p>
    <w:p w14:paraId="4DE7E41F" w14:textId="77777777" w:rsidR="00063C0C" w:rsidRPr="004C37AB" w:rsidRDefault="00BC7B49">
      <w:pPr>
        <w:spacing w:line="360" w:lineRule="auto"/>
        <w:jc w:val="both"/>
        <w:rPr>
          <w:rFonts w:ascii="Palatino Linotype" w:eastAsia="Palatino Linotype" w:hAnsi="Palatino Linotype" w:cs="Palatino Linotype"/>
          <w:sz w:val="22"/>
          <w:szCs w:val="22"/>
        </w:rPr>
      </w:pPr>
      <w:r w:rsidRPr="004C37AB">
        <w:rPr>
          <w:rFonts w:ascii="Palatino Linotype" w:eastAsia="Palatino Linotype" w:hAnsi="Palatino Linotype" w:cs="Palatino Linotype"/>
          <w:sz w:val="22"/>
          <w:szCs w:val="22"/>
        </w:rPr>
        <w:t>Igualmente, los preceptos legales citados señalan que los Sujetos Obligados deben contar con una unidad administrativa que registra contablemente el efecto patrimonial y presupuestal de las operaciones financieras que realizan, en el momento en que ocurran, con base en el sistema y políticas de registro establecidas.</w:t>
      </w:r>
    </w:p>
    <w:p w14:paraId="5427581F" w14:textId="77777777" w:rsidR="00063C0C" w:rsidRPr="004C37AB" w:rsidRDefault="00063C0C">
      <w:pPr>
        <w:spacing w:line="360" w:lineRule="auto"/>
        <w:jc w:val="both"/>
        <w:rPr>
          <w:rFonts w:ascii="Palatino Linotype" w:eastAsia="Palatino Linotype" w:hAnsi="Palatino Linotype" w:cs="Palatino Linotype"/>
          <w:sz w:val="22"/>
          <w:szCs w:val="22"/>
        </w:rPr>
      </w:pPr>
    </w:p>
    <w:p w14:paraId="046C7575" w14:textId="77777777" w:rsidR="00063C0C" w:rsidRPr="004C37AB" w:rsidRDefault="00BC7B49">
      <w:pPr>
        <w:spacing w:line="360" w:lineRule="auto"/>
        <w:jc w:val="both"/>
        <w:rPr>
          <w:rFonts w:ascii="Palatino Linotype" w:eastAsia="Palatino Linotype" w:hAnsi="Palatino Linotype" w:cs="Palatino Linotype"/>
          <w:sz w:val="22"/>
          <w:szCs w:val="22"/>
        </w:rPr>
      </w:pPr>
      <w:r w:rsidRPr="004C37AB">
        <w:rPr>
          <w:rFonts w:ascii="Palatino Linotype" w:eastAsia="Palatino Linotype" w:hAnsi="Palatino Linotype" w:cs="Palatino Linotype"/>
          <w:sz w:val="22"/>
          <w:szCs w:val="22"/>
        </w:rPr>
        <w:t xml:space="preserve">Correlativo a lo anterior, es preciso referir una definición de </w:t>
      </w:r>
      <w:r w:rsidRPr="004C37AB">
        <w:rPr>
          <w:rFonts w:ascii="Palatino Linotype" w:eastAsia="Palatino Linotype" w:hAnsi="Palatino Linotype" w:cs="Palatino Linotype"/>
          <w:i/>
          <w:sz w:val="22"/>
          <w:szCs w:val="22"/>
        </w:rPr>
        <w:t>póliza contable</w:t>
      </w:r>
      <w:r w:rsidRPr="004C37AB">
        <w:rPr>
          <w:rFonts w:ascii="Palatino Linotype" w:eastAsia="Palatino Linotype" w:hAnsi="Palatino Linotype" w:cs="Palatino Linotype"/>
          <w:sz w:val="22"/>
          <w:szCs w:val="22"/>
        </w:rPr>
        <w:t xml:space="preserve">, la cual, primeramente, no está definida en el Código Financiero del Estado de México y Municipios; no obstante, los ya mencionados Glosarios la definen como: </w:t>
      </w:r>
    </w:p>
    <w:p w14:paraId="4FE2B4F6" w14:textId="77777777" w:rsidR="00063C0C" w:rsidRPr="004C37AB" w:rsidRDefault="00063C0C">
      <w:pPr>
        <w:spacing w:line="360" w:lineRule="auto"/>
        <w:ind w:right="-7"/>
        <w:jc w:val="both"/>
        <w:rPr>
          <w:rFonts w:ascii="Palatino Linotype" w:eastAsia="Palatino Linotype" w:hAnsi="Palatino Linotype" w:cs="Palatino Linotype"/>
          <w:sz w:val="22"/>
          <w:szCs w:val="22"/>
        </w:rPr>
      </w:pPr>
    </w:p>
    <w:p w14:paraId="474528B1" w14:textId="77777777" w:rsidR="00063C0C" w:rsidRPr="004C37AB" w:rsidRDefault="00BC7B49">
      <w:pPr>
        <w:spacing w:before="120" w:after="120"/>
        <w:ind w:left="851" w:right="899"/>
        <w:jc w:val="both"/>
        <w:rPr>
          <w:rFonts w:ascii="Palatino Linotype" w:eastAsia="Palatino Linotype" w:hAnsi="Palatino Linotype" w:cs="Palatino Linotype"/>
          <w:b/>
          <w:i/>
          <w:sz w:val="22"/>
          <w:szCs w:val="22"/>
        </w:rPr>
      </w:pPr>
      <w:r w:rsidRPr="004C37AB">
        <w:rPr>
          <w:rFonts w:ascii="Palatino Linotype" w:eastAsia="Palatino Linotype" w:hAnsi="Palatino Linotype" w:cs="Palatino Linotype"/>
          <w:i/>
          <w:sz w:val="22"/>
          <w:szCs w:val="22"/>
        </w:rPr>
        <w:t>“</w:t>
      </w:r>
      <w:r w:rsidRPr="004C37AB">
        <w:rPr>
          <w:rFonts w:ascii="Palatino Linotype" w:eastAsia="Palatino Linotype" w:hAnsi="Palatino Linotype" w:cs="Palatino Linotype"/>
          <w:b/>
          <w:i/>
          <w:sz w:val="22"/>
          <w:szCs w:val="22"/>
        </w:rPr>
        <w:t>PÓLIZA CONTABLE</w:t>
      </w:r>
    </w:p>
    <w:p w14:paraId="4336FAA6" w14:textId="77777777" w:rsidR="00063C0C" w:rsidRPr="004C37AB" w:rsidRDefault="00BC7B49">
      <w:pPr>
        <w:spacing w:before="120" w:after="120"/>
        <w:ind w:left="851" w:right="899"/>
        <w:jc w:val="both"/>
        <w:rPr>
          <w:rFonts w:ascii="Palatino Linotype" w:eastAsia="Palatino Linotype" w:hAnsi="Palatino Linotype" w:cs="Palatino Linotype"/>
          <w:i/>
          <w:sz w:val="22"/>
          <w:szCs w:val="22"/>
        </w:rPr>
      </w:pPr>
      <w:r w:rsidRPr="004C37AB">
        <w:rPr>
          <w:rFonts w:ascii="Palatino Linotype" w:eastAsia="Palatino Linotype" w:hAnsi="Palatino Linotype" w:cs="Palatino Linotype"/>
          <w:i/>
          <w:sz w:val="22"/>
          <w:szCs w:val="22"/>
        </w:rPr>
        <w:t>Documento en el cual se asientan en forma individual todas y cada una de las operaciones desarrolladas por una institución, así como la información necesaria para la identificación de dichas operaciones.” (sic)</w:t>
      </w:r>
    </w:p>
    <w:p w14:paraId="2F3A7ECF" w14:textId="77777777" w:rsidR="00063C0C" w:rsidRPr="004C37AB" w:rsidRDefault="00063C0C">
      <w:pPr>
        <w:spacing w:before="120" w:after="120"/>
        <w:ind w:left="851" w:right="899"/>
        <w:jc w:val="both"/>
        <w:rPr>
          <w:rFonts w:ascii="Palatino Linotype" w:eastAsia="Palatino Linotype" w:hAnsi="Palatino Linotype" w:cs="Palatino Linotype"/>
          <w:i/>
          <w:sz w:val="22"/>
          <w:szCs w:val="22"/>
        </w:rPr>
      </w:pPr>
    </w:p>
    <w:p w14:paraId="721F9021" w14:textId="77777777" w:rsidR="00063C0C" w:rsidRPr="004C37AB" w:rsidRDefault="00BC7B49">
      <w:pPr>
        <w:spacing w:before="120" w:line="360" w:lineRule="auto"/>
        <w:jc w:val="both"/>
        <w:rPr>
          <w:rFonts w:ascii="Palatino Linotype" w:eastAsia="Palatino Linotype" w:hAnsi="Palatino Linotype" w:cs="Palatino Linotype"/>
          <w:sz w:val="22"/>
          <w:szCs w:val="22"/>
        </w:rPr>
      </w:pPr>
      <w:r w:rsidRPr="004C37AB">
        <w:rPr>
          <w:rFonts w:ascii="Palatino Linotype" w:eastAsia="Palatino Linotype" w:hAnsi="Palatino Linotype" w:cs="Palatino Linotype"/>
          <w:sz w:val="22"/>
          <w:szCs w:val="22"/>
        </w:rPr>
        <w:t xml:space="preserve">Así, se advierte que la </w:t>
      </w:r>
      <w:r w:rsidRPr="004C37AB">
        <w:rPr>
          <w:rFonts w:ascii="Palatino Linotype" w:eastAsia="Palatino Linotype" w:hAnsi="Palatino Linotype" w:cs="Palatino Linotype"/>
          <w:i/>
          <w:sz w:val="22"/>
          <w:szCs w:val="22"/>
        </w:rPr>
        <w:t>póliza contable</w:t>
      </w:r>
      <w:r w:rsidRPr="004C37AB">
        <w:rPr>
          <w:rFonts w:ascii="Palatino Linotype" w:eastAsia="Palatino Linotype" w:hAnsi="Palatino Linotype" w:cs="Palatino Linotype"/>
          <w:sz w:val="22"/>
          <w:szCs w:val="22"/>
        </w:rPr>
        <w:t xml:space="preserve"> constituye un registro contable y presupuestal con el que cuentan, entre otros, los organismos descentralizados para el registro de sus operaciones relacionadas con sus ingresos y egresos y se anexan los documentos o </w:t>
      </w:r>
      <w:r w:rsidRPr="004C37AB">
        <w:rPr>
          <w:rFonts w:ascii="Palatino Linotype" w:eastAsia="Palatino Linotype" w:hAnsi="Palatino Linotype" w:cs="Palatino Linotype"/>
          <w:sz w:val="22"/>
          <w:szCs w:val="22"/>
        </w:rPr>
        <w:lastRenderedPageBreak/>
        <w:t>comprobantes que justifiquen las anotaciones y cantidades en ellas registradas, lo que permite la identificación plena de dichas operaciones.</w:t>
      </w:r>
    </w:p>
    <w:p w14:paraId="3FE94663" w14:textId="77777777" w:rsidR="00063C0C" w:rsidRPr="004C37AB" w:rsidRDefault="00063C0C">
      <w:pPr>
        <w:spacing w:line="360" w:lineRule="auto"/>
        <w:jc w:val="both"/>
        <w:rPr>
          <w:rFonts w:ascii="Palatino Linotype" w:eastAsia="Palatino Linotype" w:hAnsi="Palatino Linotype" w:cs="Palatino Linotype"/>
          <w:sz w:val="22"/>
          <w:szCs w:val="22"/>
        </w:rPr>
      </w:pPr>
    </w:p>
    <w:p w14:paraId="733E1C4D" w14:textId="77777777" w:rsidR="00063C0C" w:rsidRPr="004C37AB" w:rsidRDefault="00BC7B49">
      <w:pPr>
        <w:spacing w:line="360" w:lineRule="auto"/>
        <w:jc w:val="both"/>
        <w:rPr>
          <w:rFonts w:ascii="Palatino Linotype" w:eastAsia="Palatino Linotype" w:hAnsi="Palatino Linotype" w:cs="Palatino Linotype"/>
          <w:sz w:val="22"/>
          <w:szCs w:val="22"/>
        </w:rPr>
      </w:pPr>
      <w:r w:rsidRPr="004C37AB">
        <w:rPr>
          <w:rFonts w:ascii="Palatino Linotype" w:eastAsia="Palatino Linotype" w:hAnsi="Palatino Linotype" w:cs="Palatino Linotype"/>
          <w:sz w:val="22"/>
          <w:szCs w:val="22"/>
        </w:rPr>
        <w:t xml:space="preserve">En este sentido, existen diversos tipos de pólizas contables de acuerdo a las operaciones realizadas, dentro de las cuales, encontramos las llamadas </w:t>
      </w:r>
      <w:r w:rsidRPr="004C37AB">
        <w:rPr>
          <w:rFonts w:ascii="Palatino Linotype" w:eastAsia="Palatino Linotype" w:hAnsi="Palatino Linotype" w:cs="Palatino Linotype"/>
          <w:i/>
          <w:sz w:val="22"/>
          <w:szCs w:val="22"/>
        </w:rPr>
        <w:t>pólizas de egresos</w:t>
      </w:r>
      <w:r w:rsidRPr="004C37AB">
        <w:rPr>
          <w:rFonts w:ascii="Palatino Linotype" w:eastAsia="Palatino Linotype" w:hAnsi="Palatino Linotype" w:cs="Palatino Linotype"/>
          <w:sz w:val="22"/>
          <w:szCs w:val="22"/>
        </w:rPr>
        <w:t xml:space="preserve">, son aquellas en las cuales se anotan diariamente las operaciones que representan gastos, es decir, salidas de dinero para el </w:t>
      </w:r>
      <w:r w:rsidRPr="004C37AB">
        <w:rPr>
          <w:rFonts w:ascii="Palatino Linotype" w:eastAsia="Palatino Linotype" w:hAnsi="Palatino Linotype" w:cs="Palatino Linotype"/>
          <w:b/>
          <w:sz w:val="22"/>
          <w:szCs w:val="22"/>
        </w:rPr>
        <w:t>Sujeto Obligado</w:t>
      </w:r>
      <w:r w:rsidRPr="004C37AB">
        <w:rPr>
          <w:rFonts w:ascii="Palatino Linotype" w:eastAsia="Palatino Linotype" w:hAnsi="Palatino Linotype" w:cs="Palatino Linotype"/>
          <w:sz w:val="22"/>
          <w:szCs w:val="22"/>
        </w:rPr>
        <w:t xml:space="preserve">, las que, además, deben encontrarse acompañadas de las documentales que sirven de soporte de dicho movimiento, como lo son los comprobantes fiscales digitales por internet. </w:t>
      </w:r>
    </w:p>
    <w:p w14:paraId="30D0BC18" w14:textId="77777777" w:rsidR="00063C0C" w:rsidRPr="004C37AB" w:rsidRDefault="00063C0C">
      <w:pPr>
        <w:spacing w:line="360" w:lineRule="auto"/>
        <w:jc w:val="both"/>
        <w:rPr>
          <w:rFonts w:ascii="Palatino Linotype" w:eastAsia="Palatino Linotype" w:hAnsi="Palatino Linotype" w:cs="Palatino Linotype"/>
          <w:sz w:val="22"/>
          <w:szCs w:val="22"/>
        </w:rPr>
      </w:pPr>
    </w:p>
    <w:p w14:paraId="52CCC3F4" w14:textId="77777777" w:rsidR="00063C0C" w:rsidRPr="004C37AB" w:rsidRDefault="00BC7B49">
      <w:pPr>
        <w:spacing w:line="360" w:lineRule="auto"/>
        <w:ind w:right="50"/>
        <w:jc w:val="both"/>
        <w:rPr>
          <w:rFonts w:ascii="Palatino Linotype" w:eastAsia="Palatino Linotype" w:hAnsi="Palatino Linotype" w:cs="Palatino Linotype"/>
          <w:sz w:val="22"/>
          <w:szCs w:val="22"/>
        </w:rPr>
      </w:pPr>
      <w:r w:rsidRPr="004C37AB">
        <w:rPr>
          <w:rFonts w:ascii="Palatino Linotype" w:eastAsia="Palatino Linotype" w:hAnsi="Palatino Linotype" w:cs="Palatino Linotype"/>
          <w:sz w:val="22"/>
          <w:szCs w:val="22"/>
        </w:rPr>
        <w:t xml:space="preserve">De este modo, </w:t>
      </w:r>
      <w:r w:rsidRPr="004C37AB">
        <w:rPr>
          <w:rFonts w:ascii="Palatino Linotype" w:eastAsia="Palatino Linotype" w:hAnsi="Palatino Linotype" w:cs="Palatino Linotype"/>
          <w:b/>
          <w:sz w:val="22"/>
          <w:szCs w:val="22"/>
        </w:rPr>
        <w:t>el Sujeto Obligado</w:t>
      </w:r>
      <w:r w:rsidRPr="004C37AB">
        <w:rPr>
          <w:rFonts w:ascii="Palatino Linotype" w:eastAsia="Palatino Linotype" w:hAnsi="Palatino Linotype" w:cs="Palatino Linotype"/>
          <w:sz w:val="22"/>
          <w:szCs w:val="22"/>
        </w:rPr>
        <w:t xml:space="preserve"> debe tener registro de la expedición de las pólizas de egresos; que le son requeridos a través del ejercicio del derecho fundamental de acceso a la información pública, ya que con tales documentales acredita y soportan los gastos realizados con cargo al fondo fijo en el periodo requerido.</w:t>
      </w:r>
    </w:p>
    <w:p w14:paraId="14863C50" w14:textId="77777777" w:rsidR="00063C0C" w:rsidRPr="004C37AB" w:rsidRDefault="00063C0C">
      <w:pPr>
        <w:spacing w:line="360" w:lineRule="auto"/>
        <w:ind w:right="50"/>
        <w:jc w:val="both"/>
        <w:rPr>
          <w:rFonts w:ascii="Palatino Linotype" w:eastAsia="Palatino Linotype" w:hAnsi="Palatino Linotype" w:cs="Palatino Linotype"/>
          <w:sz w:val="22"/>
          <w:szCs w:val="22"/>
        </w:rPr>
      </w:pPr>
    </w:p>
    <w:p w14:paraId="7CC48647" w14:textId="77777777" w:rsidR="00063C0C" w:rsidRPr="004C37AB" w:rsidRDefault="00BC7B49">
      <w:pPr>
        <w:spacing w:line="360" w:lineRule="auto"/>
        <w:ind w:right="50"/>
        <w:jc w:val="both"/>
        <w:rPr>
          <w:rFonts w:ascii="Palatino Linotype" w:eastAsia="Palatino Linotype" w:hAnsi="Palatino Linotype" w:cs="Palatino Linotype"/>
          <w:sz w:val="22"/>
          <w:szCs w:val="22"/>
        </w:rPr>
      </w:pPr>
      <w:r w:rsidRPr="004C37AB">
        <w:rPr>
          <w:rFonts w:ascii="Palatino Linotype" w:eastAsia="Palatino Linotype" w:hAnsi="Palatino Linotype" w:cs="Palatino Linotype"/>
          <w:sz w:val="22"/>
          <w:szCs w:val="22"/>
        </w:rPr>
        <w:t>Asimismo, los Lineamientos para la Integración y Entrega de los Informes trimestrales Municipales para el ejercicio 2024, establece dentro del Módulo 1. Información Contable y Financiera que las pólizas de egresos, la periodicidad de elaboración es de manera mensual, como se muestra:</w:t>
      </w:r>
    </w:p>
    <w:p w14:paraId="1A603AFF" w14:textId="77777777" w:rsidR="00063C0C" w:rsidRPr="004C37AB" w:rsidRDefault="00063C0C">
      <w:pPr>
        <w:spacing w:line="360" w:lineRule="auto"/>
        <w:ind w:right="50"/>
        <w:jc w:val="both"/>
        <w:rPr>
          <w:rFonts w:ascii="Palatino Linotype" w:eastAsia="Palatino Linotype" w:hAnsi="Palatino Linotype" w:cs="Palatino Linotype"/>
          <w:sz w:val="22"/>
          <w:szCs w:val="22"/>
        </w:rPr>
      </w:pPr>
    </w:p>
    <w:p w14:paraId="78C3FD02" w14:textId="77777777" w:rsidR="00063C0C" w:rsidRPr="004C37AB" w:rsidRDefault="00BC7B49">
      <w:pPr>
        <w:spacing w:line="360" w:lineRule="auto"/>
        <w:ind w:right="50"/>
        <w:jc w:val="both"/>
        <w:rPr>
          <w:rFonts w:ascii="Palatino Linotype" w:eastAsia="Palatino Linotype" w:hAnsi="Palatino Linotype" w:cs="Palatino Linotype"/>
          <w:sz w:val="22"/>
          <w:szCs w:val="22"/>
        </w:rPr>
      </w:pPr>
      <w:r w:rsidRPr="004C37AB">
        <w:rPr>
          <w:rFonts w:ascii="Palatino Linotype" w:eastAsia="Palatino Linotype" w:hAnsi="Palatino Linotype" w:cs="Palatino Linotype"/>
          <w:noProof/>
          <w:sz w:val="22"/>
          <w:szCs w:val="22"/>
        </w:rPr>
        <w:drawing>
          <wp:inline distT="0" distB="0" distL="0" distR="0" wp14:anchorId="4831E7A0" wp14:editId="3D8FD225">
            <wp:extent cx="5753100" cy="1476375"/>
            <wp:effectExtent l="0" t="0" r="0" b="0"/>
            <wp:docPr id="162"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33"/>
                    <a:srcRect/>
                    <a:stretch>
                      <a:fillRect/>
                    </a:stretch>
                  </pic:blipFill>
                  <pic:spPr>
                    <a:xfrm>
                      <a:off x="0" y="0"/>
                      <a:ext cx="5753100" cy="1476375"/>
                    </a:xfrm>
                    <a:prstGeom prst="rect">
                      <a:avLst/>
                    </a:prstGeom>
                    <a:ln/>
                  </pic:spPr>
                </pic:pic>
              </a:graphicData>
            </a:graphic>
          </wp:inline>
        </w:drawing>
      </w:r>
    </w:p>
    <w:p w14:paraId="11CE34A9" w14:textId="77777777" w:rsidR="00063C0C" w:rsidRPr="004C37AB" w:rsidRDefault="00BC7B49">
      <w:pPr>
        <w:spacing w:line="360" w:lineRule="auto"/>
        <w:ind w:right="50"/>
        <w:jc w:val="both"/>
        <w:rPr>
          <w:rFonts w:ascii="Palatino Linotype" w:eastAsia="Palatino Linotype" w:hAnsi="Palatino Linotype" w:cs="Palatino Linotype"/>
          <w:sz w:val="22"/>
          <w:szCs w:val="22"/>
        </w:rPr>
      </w:pPr>
      <w:r w:rsidRPr="004C37AB">
        <w:rPr>
          <w:rFonts w:ascii="Palatino Linotype" w:eastAsia="Palatino Linotype" w:hAnsi="Palatino Linotype" w:cs="Palatino Linotype"/>
          <w:sz w:val="22"/>
          <w:szCs w:val="22"/>
        </w:rPr>
        <w:lastRenderedPageBreak/>
        <w:t>Asimismo, conforme el instructivo de llenado la Póliza de egresos con los documentos comprobatorios se integra de la siguiente forma:</w:t>
      </w:r>
    </w:p>
    <w:p w14:paraId="2EC6DF7C" w14:textId="77777777" w:rsidR="00063C0C" w:rsidRPr="004C37AB" w:rsidRDefault="00BC7B49">
      <w:pPr>
        <w:spacing w:line="360" w:lineRule="auto"/>
        <w:ind w:right="-7"/>
        <w:jc w:val="both"/>
        <w:rPr>
          <w:rFonts w:ascii="Palatino Linotype" w:eastAsia="Palatino Linotype" w:hAnsi="Palatino Linotype" w:cs="Palatino Linotype"/>
          <w:sz w:val="22"/>
          <w:szCs w:val="22"/>
        </w:rPr>
      </w:pPr>
      <w:r w:rsidRPr="004C37AB">
        <w:rPr>
          <w:rFonts w:ascii="Palatino Linotype" w:eastAsia="Palatino Linotype" w:hAnsi="Palatino Linotype" w:cs="Palatino Linotype"/>
          <w:noProof/>
          <w:sz w:val="22"/>
          <w:szCs w:val="22"/>
        </w:rPr>
        <w:drawing>
          <wp:inline distT="0" distB="0" distL="0" distR="0" wp14:anchorId="517DBA4B" wp14:editId="5F60BBD1">
            <wp:extent cx="5472291" cy="2522640"/>
            <wp:effectExtent l="3175" t="3175" r="3175" b="3175"/>
            <wp:docPr id="16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4"/>
                    <a:srcRect/>
                    <a:stretch>
                      <a:fillRect/>
                    </a:stretch>
                  </pic:blipFill>
                  <pic:spPr>
                    <a:xfrm>
                      <a:off x="0" y="0"/>
                      <a:ext cx="5472291" cy="2522640"/>
                    </a:xfrm>
                    <a:prstGeom prst="rect">
                      <a:avLst/>
                    </a:prstGeom>
                    <a:ln w="3175">
                      <a:solidFill>
                        <a:srgbClr val="000000"/>
                      </a:solidFill>
                      <a:prstDash val="solid"/>
                    </a:ln>
                  </pic:spPr>
                </pic:pic>
              </a:graphicData>
            </a:graphic>
          </wp:inline>
        </w:drawing>
      </w:r>
    </w:p>
    <w:p w14:paraId="1E785258" w14:textId="77777777" w:rsidR="00063C0C" w:rsidRPr="004C37AB" w:rsidRDefault="00BC7B49">
      <w:pPr>
        <w:spacing w:line="360" w:lineRule="auto"/>
        <w:ind w:right="-7"/>
        <w:jc w:val="center"/>
        <w:rPr>
          <w:rFonts w:ascii="Palatino Linotype" w:eastAsia="Palatino Linotype" w:hAnsi="Palatino Linotype" w:cs="Palatino Linotype"/>
          <w:sz w:val="22"/>
          <w:szCs w:val="22"/>
        </w:rPr>
      </w:pPr>
      <w:r w:rsidRPr="004C37AB">
        <w:rPr>
          <w:rFonts w:ascii="Palatino Linotype" w:eastAsia="Palatino Linotype" w:hAnsi="Palatino Linotype" w:cs="Palatino Linotype"/>
          <w:noProof/>
          <w:sz w:val="22"/>
          <w:szCs w:val="22"/>
        </w:rPr>
        <w:drawing>
          <wp:inline distT="0" distB="0" distL="0" distR="0" wp14:anchorId="1D122256" wp14:editId="5BBBF5D0">
            <wp:extent cx="5382376" cy="2743583"/>
            <wp:effectExtent l="3175" t="3175" r="3175" b="3175"/>
            <wp:docPr id="16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5"/>
                    <a:srcRect/>
                    <a:stretch>
                      <a:fillRect/>
                    </a:stretch>
                  </pic:blipFill>
                  <pic:spPr>
                    <a:xfrm>
                      <a:off x="0" y="0"/>
                      <a:ext cx="5382376" cy="2743583"/>
                    </a:xfrm>
                    <a:prstGeom prst="rect">
                      <a:avLst/>
                    </a:prstGeom>
                    <a:ln w="3175">
                      <a:solidFill>
                        <a:srgbClr val="000000"/>
                      </a:solidFill>
                      <a:prstDash val="solid"/>
                    </a:ln>
                  </pic:spPr>
                </pic:pic>
              </a:graphicData>
            </a:graphic>
          </wp:inline>
        </w:drawing>
      </w:r>
    </w:p>
    <w:p w14:paraId="08FBB996" w14:textId="77777777" w:rsidR="00063C0C" w:rsidRPr="004C37AB" w:rsidRDefault="00063C0C">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3C0B6B23" w14:textId="77777777" w:rsidR="00063C0C" w:rsidRPr="004C37AB" w:rsidRDefault="00BC7B49">
      <w:pPr>
        <w:spacing w:line="360" w:lineRule="auto"/>
        <w:ind w:right="50"/>
        <w:jc w:val="both"/>
        <w:rPr>
          <w:rFonts w:ascii="Palatino Linotype" w:eastAsia="Palatino Linotype" w:hAnsi="Palatino Linotype" w:cs="Palatino Linotype"/>
          <w:sz w:val="22"/>
          <w:szCs w:val="22"/>
        </w:rPr>
      </w:pPr>
      <w:r w:rsidRPr="004C37AB">
        <w:rPr>
          <w:rFonts w:ascii="Palatino Linotype" w:eastAsia="Palatino Linotype" w:hAnsi="Palatino Linotype" w:cs="Palatino Linotype"/>
          <w:sz w:val="22"/>
          <w:szCs w:val="22"/>
        </w:rPr>
        <w:t xml:space="preserve">De igual forma, es de suma importancia destacar que el penúltimo párrafo, del artículo 23 de la Ley de Transparencia y Acceso a la Información Pública del Estado de México y Municipios, establece como deber de los sujetos obligados de hacer pública toda la </w:t>
      </w:r>
      <w:r w:rsidRPr="004C37AB">
        <w:rPr>
          <w:rFonts w:ascii="Palatino Linotype" w:eastAsia="Palatino Linotype" w:hAnsi="Palatino Linotype" w:cs="Palatino Linotype"/>
          <w:sz w:val="22"/>
          <w:szCs w:val="22"/>
        </w:rPr>
        <w:lastRenderedPageBreak/>
        <w:t xml:space="preserve">información relativa a los montos y personas a quienes se entreguen recursos públicos, con la única finalidad de dar a conocer a la ciudadanía la forma, términos y montos en que se aplican los recursos públicos y con ello transparentar la forma, términos, causas y finalidad en la disposición de esos recursos; ya que este precepto legal que establece: </w:t>
      </w:r>
    </w:p>
    <w:p w14:paraId="1D19E7AC" w14:textId="77777777" w:rsidR="00063C0C" w:rsidRPr="004C37AB" w:rsidRDefault="00063C0C">
      <w:pPr>
        <w:ind w:right="50"/>
        <w:jc w:val="both"/>
        <w:rPr>
          <w:rFonts w:ascii="Palatino Linotype" w:eastAsia="Palatino Linotype" w:hAnsi="Palatino Linotype" w:cs="Palatino Linotype"/>
          <w:sz w:val="22"/>
          <w:szCs w:val="22"/>
        </w:rPr>
      </w:pPr>
    </w:p>
    <w:p w14:paraId="05D96FAE" w14:textId="77777777" w:rsidR="00063C0C" w:rsidRPr="004C37AB" w:rsidRDefault="00BC7B49">
      <w:pPr>
        <w:spacing w:line="276" w:lineRule="auto"/>
        <w:ind w:left="851" w:right="901"/>
        <w:jc w:val="both"/>
        <w:rPr>
          <w:rFonts w:ascii="Palatino Linotype" w:eastAsia="Palatino Linotype" w:hAnsi="Palatino Linotype" w:cs="Palatino Linotype"/>
          <w:b/>
          <w:i/>
          <w:sz w:val="22"/>
          <w:szCs w:val="22"/>
        </w:rPr>
      </w:pPr>
      <w:r w:rsidRPr="004C37AB">
        <w:rPr>
          <w:rFonts w:ascii="Palatino Linotype" w:eastAsia="Palatino Linotype" w:hAnsi="Palatino Linotype" w:cs="Palatino Linotype"/>
          <w:b/>
          <w:i/>
          <w:sz w:val="22"/>
          <w:szCs w:val="22"/>
        </w:rPr>
        <w:t>“Artículo 23…</w:t>
      </w:r>
    </w:p>
    <w:p w14:paraId="019E108D" w14:textId="77777777" w:rsidR="00063C0C" w:rsidRPr="004C37AB" w:rsidRDefault="00BC7B49">
      <w:pPr>
        <w:spacing w:line="276" w:lineRule="auto"/>
        <w:ind w:left="851" w:right="901"/>
        <w:jc w:val="both"/>
        <w:rPr>
          <w:rFonts w:ascii="Palatino Linotype" w:eastAsia="Palatino Linotype" w:hAnsi="Palatino Linotype" w:cs="Palatino Linotype"/>
          <w:i/>
          <w:sz w:val="22"/>
          <w:szCs w:val="22"/>
        </w:rPr>
      </w:pPr>
      <w:r w:rsidRPr="004C37AB">
        <w:rPr>
          <w:rFonts w:ascii="Palatino Linotype" w:eastAsia="Palatino Linotype" w:hAnsi="Palatino Linotype" w:cs="Palatino Linotype"/>
          <w:i/>
          <w:sz w:val="22"/>
          <w:szCs w:val="22"/>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14:paraId="27ED9664" w14:textId="77777777" w:rsidR="00063C0C" w:rsidRPr="004C37AB" w:rsidRDefault="00BC7B49">
      <w:pPr>
        <w:spacing w:line="276" w:lineRule="auto"/>
        <w:ind w:left="851" w:right="850"/>
        <w:jc w:val="both"/>
        <w:rPr>
          <w:rFonts w:ascii="Palatino Linotype" w:eastAsia="Palatino Linotype" w:hAnsi="Palatino Linotype" w:cs="Palatino Linotype"/>
          <w:i/>
          <w:sz w:val="22"/>
          <w:szCs w:val="22"/>
        </w:rPr>
      </w:pPr>
      <w:r w:rsidRPr="004C37AB">
        <w:rPr>
          <w:rFonts w:ascii="Palatino Linotype" w:eastAsia="Palatino Linotype" w:hAnsi="Palatino Linotype" w:cs="Palatino Linotype"/>
          <w:i/>
          <w:sz w:val="22"/>
          <w:szCs w:val="22"/>
        </w:rPr>
        <w:t xml:space="preserve"> (…)”</w:t>
      </w:r>
    </w:p>
    <w:p w14:paraId="60AF3166" w14:textId="77777777" w:rsidR="00063C0C" w:rsidRPr="004C37AB" w:rsidRDefault="00BC7B49">
      <w:pPr>
        <w:spacing w:line="360" w:lineRule="auto"/>
        <w:ind w:right="-7"/>
        <w:jc w:val="both"/>
        <w:rPr>
          <w:rFonts w:ascii="Palatino Linotype" w:eastAsia="Palatino Linotype" w:hAnsi="Palatino Linotype" w:cs="Palatino Linotype"/>
          <w:sz w:val="22"/>
          <w:szCs w:val="22"/>
        </w:rPr>
      </w:pPr>
      <w:r w:rsidRPr="004C37AB">
        <w:rPr>
          <w:rFonts w:ascii="Palatino Linotype" w:eastAsia="Palatino Linotype" w:hAnsi="Palatino Linotype" w:cs="Palatino Linotype"/>
          <w:sz w:val="22"/>
          <w:szCs w:val="22"/>
        </w:rPr>
        <w:t>De esta manera, se desprende que el ente público tiene atribuciones para conocer del tipo de información a la que pretende acceder el particular.</w:t>
      </w:r>
    </w:p>
    <w:p w14:paraId="3C070ECD" w14:textId="77777777" w:rsidR="00063C0C" w:rsidRPr="004C37AB" w:rsidRDefault="00063C0C">
      <w:pPr>
        <w:spacing w:line="360" w:lineRule="auto"/>
        <w:ind w:right="-7"/>
        <w:jc w:val="both"/>
        <w:rPr>
          <w:rFonts w:ascii="Palatino Linotype" w:eastAsia="Palatino Linotype" w:hAnsi="Palatino Linotype" w:cs="Palatino Linotype"/>
          <w:sz w:val="22"/>
          <w:szCs w:val="22"/>
        </w:rPr>
      </w:pPr>
    </w:p>
    <w:p w14:paraId="75CFB07A" w14:textId="77777777" w:rsidR="00063C0C" w:rsidRPr="004C37AB" w:rsidRDefault="00BC7B49">
      <w:pPr>
        <w:spacing w:line="360" w:lineRule="auto"/>
        <w:ind w:right="-7"/>
        <w:jc w:val="both"/>
        <w:rPr>
          <w:rFonts w:ascii="Palatino Linotype" w:eastAsia="Palatino Linotype" w:hAnsi="Palatino Linotype" w:cs="Palatino Linotype"/>
          <w:sz w:val="22"/>
          <w:szCs w:val="22"/>
        </w:rPr>
      </w:pPr>
      <w:r w:rsidRPr="004C37AB">
        <w:rPr>
          <w:rFonts w:ascii="Palatino Linotype" w:eastAsia="Palatino Linotype" w:hAnsi="Palatino Linotype" w:cs="Palatino Linotype"/>
          <w:sz w:val="22"/>
          <w:szCs w:val="22"/>
        </w:rPr>
        <w:t xml:space="preserve">Ahora, en cuanto al ámbito competencial del </w:t>
      </w:r>
      <w:r w:rsidRPr="004C37AB">
        <w:rPr>
          <w:rFonts w:ascii="Palatino Linotype" w:eastAsia="Palatino Linotype" w:hAnsi="Palatino Linotype" w:cs="Palatino Linotype"/>
          <w:b/>
          <w:sz w:val="22"/>
          <w:szCs w:val="22"/>
        </w:rPr>
        <w:t xml:space="preserve">Sujeto Obligado </w:t>
      </w:r>
      <w:r w:rsidRPr="004C37AB">
        <w:rPr>
          <w:rFonts w:ascii="Palatino Linotype" w:eastAsia="Palatino Linotype" w:hAnsi="Palatino Linotype" w:cs="Palatino Linotype"/>
          <w:sz w:val="22"/>
          <w:szCs w:val="22"/>
        </w:rPr>
        <w:t>se desprende que este puede conocer de lo requerido por conducto de su Tesorería, quien conforme se analizó en párrafos que antecedente tiene dentro de sus atribuciones administrar, coordinar, integrar y resguardar la información financiera y patrimonial sobre el ejercicio del gasto.</w:t>
      </w:r>
    </w:p>
    <w:p w14:paraId="3BB228A3" w14:textId="77777777" w:rsidR="00063C0C" w:rsidRPr="004C37AB" w:rsidRDefault="00063C0C">
      <w:pPr>
        <w:spacing w:line="360" w:lineRule="auto"/>
        <w:ind w:right="-7"/>
        <w:jc w:val="both"/>
        <w:rPr>
          <w:rFonts w:ascii="Palatino Linotype" w:eastAsia="Palatino Linotype" w:hAnsi="Palatino Linotype" w:cs="Palatino Linotype"/>
          <w:sz w:val="22"/>
          <w:szCs w:val="22"/>
        </w:rPr>
      </w:pPr>
    </w:p>
    <w:p w14:paraId="3CCDD9D8" w14:textId="77777777" w:rsidR="00063C0C" w:rsidRPr="004C37AB" w:rsidRDefault="00BC7B49">
      <w:pPr>
        <w:spacing w:line="360" w:lineRule="auto"/>
        <w:ind w:right="-7"/>
        <w:jc w:val="both"/>
        <w:rPr>
          <w:rFonts w:ascii="Palatino Linotype" w:eastAsia="Palatino Linotype" w:hAnsi="Palatino Linotype" w:cs="Palatino Linotype"/>
          <w:sz w:val="22"/>
          <w:szCs w:val="22"/>
        </w:rPr>
      </w:pPr>
      <w:r w:rsidRPr="004C37AB">
        <w:rPr>
          <w:rFonts w:ascii="Palatino Linotype" w:eastAsia="Palatino Linotype" w:hAnsi="Palatino Linotype" w:cs="Palatino Linotype"/>
          <w:sz w:val="22"/>
          <w:szCs w:val="22"/>
        </w:rPr>
        <w:t xml:space="preserve">Puntualizado lo anterior, como se desprende del antecedente segundo, quien dio respuesta a la solicitud de información fue el </w:t>
      </w:r>
      <w:r w:rsidRPr="004C37AB">
        <w:rPr>
          <w:rFonts w:ascii="Palatino Linotype" w:eastAsia="Palatino Linotype" w:hAnsi="Palatino Linotype" w:cs="Palatino Linotype"/>
          <w:b/>
          <w:sz w:val="22"/>
          <w:szCs w:val="22"/>
        </w:rPr>
        <w:t>Tesorero del Sujeto Obligado</w:t>
      </w:r>
      <w:r w:rsidRPr="004C37AB">
        <w:rPr>
          <w:rFonts w:ascii="Palatino Linotype" w:eastAsia="Palatino Linotype" w:hAnsi="Palatino Linotype" w:cs="Palatino Linotype"/>
          <w:sz w:val="22"/>
          <w:szCs w:val="22"/>
        </w:rPr>
        <w:t>, quien de acuerdo a la información aportada para atender el requerimiento en análisis se advierte que da cabal cumplimiento, por las razones siguientes:</w:t>
      </w:r>
    </w:p>
    <w:p w14:paraId="402B0B23" w14:textId="77777777" w:rsidR="00063C0C" w:rsidRPr="004C37AB" w:rsidRDefault="00063C0C">
      <w:pPr>
        <w:spacing w:line="360" w:lineRule="auto"/>
        <w:ind w:right="-7"/>
        <w:jc w:val="both"/>
        <w:rPr>
          <w:rFonts w:ascii="Palatino Linotype" w:eastAsia="Palatino Linotype" w:hAnsi="Palatino Linotype" w:cs="Palatino Linotype"/>
          <w:sz w:val="22"/>
          <w:szCs w:val="22"/>
        </w:rPr>
      </w:pPr>
    </w:p>
    <w:p w14:paraId="4E57051F" w14:textId="77777777" w:rsidR="00063C0C" w:rsidRPr="004C37AB" w:rsidRDefault="00BC7B49">
      <w:pPr>
        <w:spacing w:line="360" w:lineRule="auto"/>
        <w:ind w:right="-7"/>
        <w:jc w:val="both"/>
        <w:rPr>
          <w:rFonts w:ascii="Palatino Linotype" w:eastAsia="Palatino Linotype" w:hAnsi="Palatino Linotype" w:cs="Palatino Linotype"/>
          <w:sz w:val="22"/>
          <w:szCs w:val="22"/>
        </w:rPr>
      </w:pPr>
      <w:r w:rsidRPr="004C37AB">
        <w:rPr>
          <w:rFonts w:ascii="Palatino Linotype" w:eastAsia="Palatino Linotype" w:hAnsi="Palatino Linotype" w:cs="Palatino Linotype"/>
          <w:sz w:val="22"/>
          <w:szCs w:val="22"/>
        </w:rPr>
        <w:t>En primer lugar, porque el servidor público habilitado competente respecto del requerimiento consistente en “</w:t>
      </w:r>
      <w:r w:rsidRPr="004C37AB">
        <w:rPr>
          <w:rFonts w:ascii="Palatino Linotype" w:eastAsia="Palatino Linotype" w:hAnsi="Palatino Linotype" w:cs="Palatino Linotype"/>
          <w:b/>
          <w:i/>
          <w:sz w:val="22"/>
          <w:szCs w:val="22"/>
        </w:rPr>
        <w:t>Cantidad de fondo fijo semanal y documentación comprobatoria como facturas o recibos emitidos del mes de enero de 2024</w:t>
      </w:r>
      <w:r w:rsidRPr="004C37AB">
        <w:rPr>
          <w:rFonts w:ascii="Palatino Linotype" w:eastAsia="Palatino Linotype" w:hAnsi="Palatino Linotype" w:cs="Palatino Linotype"/>
          <w:sz w:val="22"/>
          <w:szCs w:val="22"/>
        </w:rPr>
        <w:t xml:space="preserve">”, señaló que </w:t>
      </w:r>
      <w:r w:rsidRPr="004C37AB">
        <w:rPr>
          <w:rFonts w:ascii="Palatino Linotype" w:eastAsia="Palatino Linotype" w:hAnsi="Palatino Linotype" w:cs="Palatino Linotype"/>
          <w:sz w:val="22"/>
          <w:szCs w:val="22"/>
        </w:rPr>
        <w:lastRenderedPageBreak/>
        <w:t>remitía en respuesta los recibos del mes de enero de 2024 y que por cuanto hace al fondo fijo indicó que este se maneja de acuerdo a los Lineamientos de Control Financiero y Administrativo para las Entidades Fiscalizables Municipales del Estado de México, y es de acuerdo a las necesidades y/o gastos emergentes que se van presentando.</w:t>
      </w:r>
    </w:p>
    <w:p w14:paraId="7B6C5412" w14:textId="77777777" w:rsidR="00063C0C" w:rsidRPr="004C37AB" w:rsidRDefault="00063C0C">
      <w:pPr>
        <w:spacing w:line="360" w:lineRule="auto"/>
        <w:ind w:right="-7"/>
        <w:jc w:val="both"/>
        <w:rPr>
          <w:rFonts w:ascii="Palatino Linotype" w:eastAsia="Palatino Linotype" w:hAnsi="Palatino Linotype" w:cs="Palatino Linotype"/>
          <w:sz w:val="22"/>
          <w:szCs w:val="22"/>
        </w:rPr>
      </w:pPr>
    </w:p>
    <w:p w14:paraId="05E22044" w14:textId="77777777" w:rsidR="00063C0C" w:rsidRPr="004C37AB" w:rsidRDefault="00BC7B49">
      <w:pPr>
        <w:spacing w:line="360" w:lineRule="auto"/>
        <w:ind w:right="-7"/>
        <w:jc w:val="both"/>
        <w:rPr>
          <w:rFonts w:ascii="Palatino Linotype" w:eastAsia="Palatino Linotype" w:hAnsi="Palatino Linotype" w:cs="Palatino Linotype"/>
          <w:sz w:val="22"/>
          <w:szCs w:val="22"/>
        </w:rPr>
      </w:pPr>
      <w:r w:rsidRPr="004C37AB">
        <w:rPr>
          <w:rFonts w:ascii="Palatino Linotype" w:eastAsia="Palatino Linotype" w:hAnsi="Palatino Linotype" w:cs="Palatino Linotype"/>
          <w:sz w:val="22"/>
          <w:szCs w:val="22"/>
        </w:rPr>
        <w:t xml:space="preserve">Por lo que, </w:t>
      </w:r>
      <w:r w:rsidRPr="004C37AB">
        <w:rPr>
          <w:rFonts w:ascii="Palatino Linotype" w:eastAsia="Palatino Linotype" w:hAnsi="Palatino Linotype" w:cs="Palatino Linotype"/>
          <w:b/>
          <w:sz w:val="22"/>
          <w:szCs w:val="22"/>
        </w:rPr>
        <w:t>respecto a la cantidad de fondo fijo que se asigna de manera semana, se considera que con el pronunciamiento del servidor público habilitado competente se atiende la pretensión del particular</w:t>
      </w:r>
      <w:r w:rsidRPr="004C37AB">
        <w:rPr>
          <w:rFonts w:ascii="Palatino Linotype" w:eastAsia="Palatino Linotype" w:hAnsi="Palatino Linotype" w:cs="Palatino Linotype"/>
          <w:sz w:val="22"/>
          <w:szCs w:val="22"/>
        </w:rPr>
        <w:t xml:space="preserve">, ya que le indicó que el fondo fijo se maneja de acuerdo a las necesidades y/o gastos emergentes que se van presentando, lo que conlleva a advertir que no hay una cantidad fija de manera semanal, máxime que de acuerdo a los Lineamientos de control financiero y administrativo para las entidades fiscalizables Municipales del Estado de México, no se advierte fuente obligacional que constriña al </w:t>
      </w:r>
      <w:r w:rsidRPr="004C37AB">
        <w:rPr>
          <w:rFonts w:ascii="Palatino Linotype" w:eastAsia="Palatino Linotype" w:hAnsi="Palatino Linotype" w:cs="Palatino Linotype"/>
          <w:b/>
          <w:sz w:val="22"/>
          <w:szCs w:val="22"/>
        </w:rPr>
        <w:t xml:space="preserve">Sujeto Obligado </w:t>
      </w:r>
      <w:r w:rsidRPr="004C37AB">
        <w:rPr>
          <w:rFonts w:ascii="Palatino Linotype" w:eastAsia="Palatino Linotype" w:hAnsi="Palatino Linotype" w:cs="Palatino Linotype"/>
          <w:sz w:val="22"/>
          <w:szCs w:val="22"/>
        </w:rPr>
        <w:t>a asignar un fondo fijo a las unidades ejecutoras del gasto de manera semana, como se precisó con antelación.</w:t>
      </w:r>
    </w:p>
    <w:p w14:paraId="4EFC8F91" w14:textId="77777777" w:rsidR="00063C0C" w:rsidRPr="004C37AB" w:rsidRDefault="00063C0C">
      <w:pPr>
        <w:spacing w:line="360" w:lineRule="auto"/>
        <w:ind w:right="-7"/>
        <w:jc w:val="both"/>
        <w:rPr>
          <w:rFonts w:ascii="Palatino Linotype" w:eastAsia="Palatino Linotype" w:hAnsi="Palatino Linotype" w:cs="Palatino Linotype"/>
          <w:sz w:val="22"/>
          <w:szCs w:val="22"/>
        </w:rPr>
      </w:pPr>
    </w:p>
    <w:p w14:paraId="4A1C96BA" w14:textId="77777777" w:rsidR="00063C0C" w:rsidRPr="004C37AB" w:rsidRDefault="00BC7B49">
      <w:pPr>
        <w:spacing w:line="360" w:lineRule="auto"/>
        <w:ind w:right="49"/>
        <w:jc w:val="both"/>
        <w:rPr>
          <w:rFonts w:ascii="Palatino Linotype" w:eastAsia="Palatino Linotype" w:hAnsi="Palatino Linotype" w:cs="Palatino Linotype"/>
          <w:sz w:val="22"/>
          <w:szCs w:val="22"/>
        </w:rPr>
      </w:pPr>
      <w:r w:rsidRPr="004C37AB">
        <w:rPr>
          <w:rFonts w:ascii="Palatino Linotype" w:eastAsia="Palatino Linotype" w:hAnsi="Palatino Linotype" w:cs="Palatino Linotype"/>
          <w:sz w:val="22"/>
          <w:szCs w:val="22"/>
        </w:rPr>
        <w:t xml:space="preserve">Máxime que, atendiendo el segundo párrafo del artículo 12 de la Ley de Transparencia Local, los sujetos obligados sólo se encuentran constreñidos a proporcionar la información pública que se les requiera y que obre en sus archivos y en el estado en que ésta se encuentre; lo que a </w:t>
      </w:r>
      <w:r w:rsidRPr="004C37AB">
        <w:rPr>
          <w:rFonts w:ascii="Palatino Linotype" w:eastAsia="Palatino Linotype" w:hAnsi="Palatino Linotype" w:cs="Palatino Linotype"/>
          <w:i/>
          <w:sz w:val="22"/>
          <w:szCs w:val="22"/>
        </w:rPr>
        <w:t>contrario sensu</w:t>
      </w:r>
      <w:r w:rsidRPr="004C37AB">
        <w:rPr>
          <w:rFonts w:ascii="Palatino Linotype" w:eastAsia="Palatino Linotype" w:hAnsi="Palatino Linotype" w:cs="Palatino Linotype"/>
          <w:sz w:val="22"/>
          <w:szCs w:val="22"/>
        </w:rPr>
        <w:t xml:space="preserve"> implica que no están obligados a contar con la información que no generan, poseen y/o administran en el ámbito de sus atribuciones.</w:t>
      </w:r>
    </w:p>
    <w:p w14:paraId="45CF2A5F" w14:textId="77777777" w:rsidR="00063C0C" w:rsidRPr="004C37AB" w:rsidRDefault="00063C0C">
      <w:pPr>
        <w:spacing w:line="360" w:lineRule="auto"/>
        <w:ind w:right="-7"/>
        <w:jc w:val="both"/>
        <w:rPr>
          <w:rFonts w:ascii="Palatino Linotype" w:eastAsia="Palatino Linotype" w:hAnsi="Palatino Linotype" w:cs="Palatino Linotype"/>
          <w:sz w:val="22"/>
          <w:szCs w:val="22"/>
        </w:rPr>
      </w:pPr>
    </w:p>
    <w:p w14:paraId="37995F52" w14:textId="77777777" w:rsidR="00063C0C" w:rsidRPr="004C37AB" w:rsidRDefault="00BC7B49">
      <w:pPr>
        <w:spacing w:line="360" w:lineRule="auto"/>
        <w:ind w:right="-7"/>
        <w:jc w:val="both"/>
        <w:rPr>
          <w:rFonts w:ascii="Palatino Linotype" w:eastAsia="Palatino Linotype" w:hAnsi="Palatino Linotype" w:cs="Palatino Linotype"/>
          <w:sz w:val="22"/>
          <w:szCs w:val="22"/>
        </w:rPr>
      </w:pPr>
      <w:r w:rsidRPr="004C37AB">
        <w:rPr>
          <w:rFonts w:ascii="Palatino Linotype" w:eastAsia="Palatino Linotype" w:hAnsi="Palatino Linotype" w:cs="Palatino Linotype"/>
          <w:sz w:val="22"/>
          <w:szCs w:val="22"/>
        </w:rPr>
        <w:t xml:space="preserve">Ahora, con relación a </w:t>
      </w:r>
      <w:r w:rsidRPr="004C37AB">
        <w:rPr>
          <w:rFonts w:ascii="Palatino Linotype" w:eastAsia="Palatino Linotype" w:hAnsi="Palatino Linotype" w:cs="Palatino Linotype"/>
          <w:b/>
          <w:sz w:val="22"/>
          <w:szCs w:val="22"/>
        </w:rPr>
        <w:t>la documentación comprobatoria como facturas o recibos emitidos del mes de enero de 2024</w:t>
      </w:r>
      <w:r w:rsidRPr="004C37AB">
        <w:rPr>
          <w:rFonts w:ascii="Palatino Linotype" w:eastAsia="Palatino Linotype" w:hAnsi="Palatino Linotype" w:cs="Palatino Linotype"/>
          <w:sz w:val="22"/>
          <w:szCs w:val="22"/>
        </w:rPr>
        <w:t xml:space="preserve">, se advierte que dentro de la información anexa a la respuesta, el Tesorero hizo entrega de los archivos electrónicos con </w:t>
      </w:r>
      <w:proofErr w:type="gramStart"/>
      <w:r w:rsidRPr="004C37AB">
        <w:rPr>
          <w:rFonts w:ascii="Palatino Linotype" w:eastAsia="Palatino Linotype" w:hAnsi="Palatino Linotype" w:cs="Palatino Linotype"/>
          <w:sz w:val="22"/>
          <w:szCs w:val="22"/>
        </w:rPr>
        <w:t>las siguientes documentales</w:t>
      </w:r>
      <w:proofErr w:type="gramEnd"/>
      <w:r w:rsidRPr="004C37AB">
        <w:rPr>
          <w:rFonts w:ascii="Palatino Linotype" w:eastAsia="Palatino Linotype" w:hAnsi="Palatino Linotype" w:cs="Palatino Linotype"/>
          <w:sz w:val="22"/>
          <w:szCs w:val="22"/>
        </w:rPr>
        <w:t>:</w:t>
      </w:r>
    </w:p>
    <w:p w14:paraId="11EA9A58" w14:textId="77777777" w:rsidR="00063C0C" w:rsidRPr="004C37AB" w:rsidRDefault="00BC7B49">
      <w:pPr>
        <w:numPr>
          <w:ilvl w:val="0"/>
          <w:numId w:val="3"/>
        </w:numPr>
        <w:pBdr>
          <w:top w:val="nil"/>
          <w:left w:val="nil"/>
          <w:bottom w:val="nil"/>
          <w:right w:val="nil"/>
          <w:between w:val="nil"/>
        </w:pBdr>
        <w:spacing w:before="240" w:line="276" w:lineRule="auto"/>
        <w:ind w:right="49"/>
        <w:jc w:val="both"/>
        <w:rPr>
          <w:rFonts w:ascii="Palatino Linotype" w:eastAsia="Palatino Linotype" w:hAnsi="Palatino Linotype" w:cs="Palatino Linotype"/>
          <w:sz w:val="22"/>
          <w:szCs w:val="22"/>
        </w:rPr>
      </w:pPr>
      <w:r w:rsidRPr="004C37AB">
        <w:rPr>
          <w:rFonts w:ascii="Palatino Linotype" w:eastAsia="Palatino Linotype" w:hAnsi="Palatino Linotype" w:cs="Palatino Linotype"/>
          <w:b/>
          <w:i/>
          <w:sz w:val="22"/>
          <w:szCs w:val="22"/>
        </w:rPr>
        <w:lastRenderedPageBreak/>
        <w:t xml:space="preserve">“SCAN_20240430_122535318_04302024_121339.pdf”: </w:t>
      </w:r>
      <w:r w:rsidRPr="004C37AB">
        <w:rPr>
          <w:rFonts w:ascii="Palatino Linotype" w:eastAsia="Palatino Linotype" w:hAnsi="Palatino Linotype" w:cs="Palatino Linotype"/>
          <w:sz w:val="22"/>
          <w:szCs w:val="22"/>
        </w:rPr>
        <w:t>Contiene los siguientes documentos:</w:t>
      </w:r>
    </w:p>
    <w:p w14:paraId="702FD55E" w14:textId="77777777" w:rsidR="00063C0C" w:rsidRPr="004C37AB" w:rsidRDefault="00063C0C">
      <w:pPr>
        <w:pBdr>
          <w:top w:val="nil"/>
          <w:left w:val="nil"/>
          <w:bottom w:val="nil"/>
          <w:right w:val="nil"/>
          <w:between w:val="nil"/>
        </w:pBdr>
        <w:spacing w:line="276" w:lineRule="auto"/>
        <w:ind w:left="360" w:right="49"/>
        <w:jc w:val="both"/>
        <w:rPr>
          <w:rFonts w:ascii="Palatino Linotype" w:eastAsia="Palatino Linotype" w:hAnsi="Palatino Linotype" w:cs="Palatino Linotype"/>
          <w:b/>
          <w:i/>
          <w:sz w:val="22"/>
          <w:szCs w:val="22"/>
        </w:rPr>
      </w:pPr>
    </w:p>
    <w:p w14:paraId="76196836" w14:textId="77777777" w:rsidR="00063C0C" w:rsidRPr="004C37AB" w:rsidRDefault="00BC7B49">
      <w:pPr>
        <w:numPr>
          <w:ilvl w:val="0"/>
          <w:numId w:val="1"/>
        </w:numPr>
        <w:pBdr>
          <w:top w:val="nil"/>
          <w:left w:val="nil"/>
          <w:bottom w:val="nil"/>
          <w:right w:val="nil"/>
          <w:between w:val="nil"/>
        </w:pBdr>
        <w:spacing w:line="276" w:lineRule="auto"/>
        <w:ind w:right="49"/>
        <w:jc w:val="both"/>
        <w:rPr>
          <w:rFonts w:ascii="Palatino Linotype" w:eastAsia="Palatino Linotype" w:hAnsi="Palatino Linotype" w:cs="Palatino Linotype"/>
          <w:sz w:val="22"/>
          <w:szCs w:val="22"/>
        </w:rPr>
      </w:pPr>
      <w:r w:rsidRPr="004C37AB">
        <w:rPr>
          <w:rFonts w:ascii="Palatino Linotype" w:eastAsia="Palatino Linotype" w:hAnsi="Palatino Linotype" w:cs="Palatino Linotype"/>
          <w:sz w:val="22"/>
          <w:szCs w:val="22"/>
        </w:rPr>
        <w:t>Reporte de gastos de viaje, viáticos y de representación del 23 de enero de 2024, de la unidad ejecutora: Unidad de Procuración de Fondos, bajo la justificación del gasto: “</w:t>
      </w:r>
      <w:r w:rsidRPr="004C37AB">
        <w:rPr>
          <w:rFonts w:ascii="Palatino Linotype" w:eastAsia="Palatino Linotype" w:hAnsi="Palatino Linotype" w:cs="Palatino Linotype"/>
          <w:i/>
          <w:sz w:val="22"/>
          <w:szCs w:val="22"/>
        </w:rPr>
        <w:t>Se acudió a Toluca para entrega de oficios y para tomar un curso</w:t>
      </w:r>
      <w:r w:rsidRPr="004C37AB">
        <w:rPr>
          <w:rFonts w:ascii="Palatino Linotype" w:eastAsia="Palatino Linotype" w:hAnsi="Palatino Linotype" w:cs="Palatino Linotype"/>
          <w:sz w:val="22"/>
          <w:szCs w:val="22"/>
        </w:rPr>
        <w:t>”.</w:t>
      </w:r>
    </w:p>
    <w:p w14:paraId="47BFE391" w14:textId="77777777" w:rsidR="00063C0C" w:rsidRPr="004C37AB" w:rsidRDefault="00BC7B49">
      <w:pPr>
        <w:numPr>
          <w:ilvl w:val="0"/>
          <w:numId w:val="1"/>
        </w:numPr>
        <w:pBdr>
          <w:top w:val="nil"/>
          <w:left w:val="nil"/>
          <w:bottom w:val="nil"/>
          <w:right w:val="nil"/>
          <w:between w:val="nil"/>
        </w:pBdr>
        <w:spacing w:line="276" w:lineRule="auto"/>
        <w:ind w:right="49"/>
        <w:jc w:val="both"/>
        <w:rPr>
          <w:rFonts w:ascii="Palatino Linotype" w:eastAsia="Palatino Linotype" w:hAnsi="Palatino Linotype" w:cs="Palatino Linotype"/>
          <w:sz w:val="22"/>
          <w:szCs w:val="22"/>
        </w:rPr>
      </w:pPr>
      <w:r w:rsidRPr="004C37AB">
        <w:rPr>
          <w:rFonts w:ascii="Palatino Linotype" w:eastAsia="Palatino Linotype" w:hAnsi="Palatino Linotype" w:cs="Palatino Linotype"/>
          <w:sz w:val="22"/>
          <w:szCs w:val="22"/>
        </w:rPr>
        <w:t>Factura folio 57901067 del 24 de enero de 2024, emitida por el Fondo Nacional de Infraestructura al Sujeto Obligado por el servicio de peaje y cruce carretero Atizapán 2024-01-23; representación de dicho comprobante en archivo XML; ticket de pago del 23 de enero de 2024; así como, la verificación como comprobante fiscal digital por internet de la referida factura, emitida desde la página del SAT.</w:t>
      </w:r>
    </w:p>
    <w:p w14:paraId="278A0692" w14:textId="77777777" w:rsidR="00063C0C" w:rsidRPr="004C37AB" w:rsidRDefault="00BC7B49">
      <w:pPr>
        <w:numPr>
          <w:ilvl w:val="0"/>
          <w:numId w:val="1"/>
        </w:numPr>
        <w:pBdr>
          <w:top w:val="nil"/>
          <w:left w:val="nil"/>
          <w:bottom w:val="nil"/>
          <w:right w:val="nil"/>
          <w:between w:val="nil"/>
        </w:pBdr>
        <w:spacing w:line="276" w:lineRule="auto"/>
        <w:ind w:right="49"/>
        <w:jc w:val="both"/>
        <w:rPr>
          <w:rFonts w:ascii="Palatino Linotype" w:eastAsia="Palatino Linotype" w:hAnsi="Palatino Linotype" w:cs="Palatino Linotype"/>
          <w:sz w:val="22"/>
          <w:szCs w:val="22"/>
        </w:rPr>
      </w:pPr>
      <w:r w:rsidRPr="004C37AB">
        <w:rPr>
          <w:rFonts w:ascii="Palatino Linotype" w:eastAsia="Palatino Linotype" w:hAnsi="Palatino Linotype" w:cs="Palatino Linotype"/>
          <w:sz w:val="22"/>
          <w:szCs w:val="22"/>
        </w:rPr>
        <w:t>Factura folio PAMT 200025272806 del 24 de enero de 2024, emitida por la moral Promotora y Administradora de Carreteras al Sujeto Obligado por el concepto de “Peaje para el uso o goce temporal de la carretera (1 ticket)”; representación de dicho comprobante en archivo XML; 2 tickets de pago de caseta del 23 de enero de 2024 emitido por la moral de referencia; así como, la verificación como comprobante fiscal digital por internet de la referida factura, emitida desde la página del SAT.</w:t>
      </w:r>
    </w:p>
    <w:p w14:paraId="752AE128" w14:textId="77777777" w:rsidR="00063C0C" w:rsidRPr="004C37AB" w:rsidRDefault="00063C0C">
      <w:pPr>
        <w:pBdr>
          <w:top w:val="nil"/>
          <w:left w:val="nil"/>
          <w:bottom w:val="nil"/>
          <w:right w:val="nil"/>
          <w:between w:val="nil"/>
        </w:pBdr>
        <w:spacing w:line="276" w:lineRule="auto"/>
        <w:ind w:left="360" w:right="49"/>
        <w:jc w:val="both"/>
        <w:rPr>
          <w:rFonts w:ascii="Palatino Linotype" w:eastAsia="Palatino Linotype" w:hAnsi="Palatino Linotype" w:cs="Palatino Linotype"/>
          <w:sz w:val="22"/>
          <w:szCs w:val="22"/>
        </w:rPr>
      </w:pPr>
    </w:p>
    <w:p w14:paraId="090CBEBC" w14:textId="77777777" w:rsidR="00063C0C" w:rsidRPr="004C37AB" w:rsidRDefault="00BC7B49">
      <w:pPr>
        <w:numPr>
          <w:ilvl w:val="0"/>
          <w:numId w:val="3"/>
        </w:numPr>
        <w:pBdr>
          <w:top w:val="nil"/>
          <w:left w:val="nil"/>
          <w:bottom w:val="nil"/>
          <w:right w:val="nil"/>
          <w:between w:val="nil"/>
        </w:pBdr>
        <w:spacing w:line="276" w:lineRule="auto"/>
        <w:ind w:right="49"/>
        <w:jc w:val="both"/>
        <w:rPr>
          <w:rFonts w:ascii="Palatino Linotype" w:eastAsia="Palatino Linotype" w:hAnsi="Palatino Linotype" w:cs="Palatino Linotype"/>
          <w:sz w:val="22"/>
          <w:szCs w:val="22"/>
        </w:rPr>
      </w:pPr>
      <w:r w:rsidRPr="004C37AB">
        <w:rPr>
          <w:rFonts w:ascii="Palatino Linotype" w:eastAsia="Palatino Linotype" w:hAnsi="Palatino Linotype" w:cs="Palatino Linotype"/>
          <w:b/>
          <w:i/>
          <w:sz w:val="22"/>
          <w:szCs w:val="22"/>
        </w:rPr>
        <w:t xml:space="preserve">“SCAN_20240430_122612967_04302024_121431.pdf”: </w:t>
      </w:r>
      <w:r w:rsidRPr="004C37AB">
        <w:rPr>
          <w:rFonts w:ascii="Palatino Linotype" w:eastAsia="Palatino Linotype" w:hAnsi="Palatino Linotype" w:cs="Palatino Linotype"/>
          <w:sz w:val="22"/>
          <w:szCs w:val="22"/>
        </w:rPr>
        <w:t>Contiene los siguientes documentos:</w:t>
      </w:r>
    </w:p>
    <w:p w14:paraId="48FDE7DF" w14:textId="77777777" w:rsidR="00063C0C" w:rsidRPr="004C37AB" w:rsidRDefault="00BC7B49">
      <w:pPr>
        <w:numPr>
          <w:ilvl w:val="0"/>
          <w:numId w:val="1"/>
        </w:numPr>
        <w:pBdr>
          <w:top w:val="nil"/>
          <w:left w:val="nil"/>
          <w:bottom w:val="nil"/>
          <w:right w:val="nil"/>
          <w:between w:val="nil"/>
        </w:pBdr>
        <w:spacing w:line="276" w:lineRule="auto"/>
        <w:ind w:right="49"/>
        <w:jc w:val="both"/>
        <w:rPr>
          <w:rFonts w:ascii="Palatino Linotype" w:eastAsia="Palatino Linotype" w:hAnsi="Palatino Linotype" w:cs="Palatino Linotype"/>
          <w:sz w:val="22"/>
          <w:szCs w:val="22"/>
        </w:rPr>
      </w:pPr>
      <w:r w:rsidRPr="004C37AB">
        <w:rPr>
          <w:rFonts w:ascii="Palatino Linotype" w:eastAsia="Palatino Linotype" w:hAnsi="Palatino Linotype" w:cs="Palatino Linotype"/>
          <w:sz w:val="22"/>
          <w:szCs w:val="22"/>
        </w:rPr>
        <w:t>Reporte de gastos de viaje, viáticos y de representación del 23 de enero de 2024, de la unidad ejecutora: Contraloría Interna, bajo la justificación del gasto: “</w:t>
      </w:r>
      <w:r w:rsidRPr="004C37AB">
        <w:rPr>
          <w:rFonts w:ascii="Palatino Linotype" w:eastAsia="Palatino Linotype" w:hAnsi="Palatino Linotype" w:cs="Palatino Linotype"/>
          <w:i/>
          <w:sz w:val="22"/>
          <w:szCs w:val="22"/>
        </w:rPr>
        <w:t>Notificaciones al Órgano Superior de Fiscalización del Estado de México, correspondiente al área de Contraloría del SMDIF N.R.</w:t>
      </w:r>
      <w:r w:rsidRPr="004C37AB">
        <w:rPr>
          <w:rFonts w:ascii="Palatino Linotype" w:eastAsia="Palatino Linotype" w:hAnsi="Palatino Linotype" w:cs="Palatino Linotype"/>
          <w:sz w:val="22"/>
          <w:szCs w:val="22"/>
        </w:rPr>
        <w:t>”.</w:t>
      </w:r>
    </w:p>
    <w:p w14:paraId="4FB52AFB" w14:textId="77777777" w:rsidR="00063C0C" w:rsidRPr="004C37AB" w:rsidRDefault="00BC7B49">
      <w:pPr>
        <w:numPr>
          <w:ilvl w:val="0"/>
          <w:numId w:val="1"/>
        </w:numPr>
        <w:pBdr>
          <w:top w:val="nil"/>
          <w:left w:val="nil"/>
          <w:bottom w:val="nil"/>
          <w:right w:val="nil"/>
          <w:between w:val="nil"/>
        </w:pBdr>
        <w:spacing w:line="276" w:lineRule="auto"/>
        <w:ind w:right="49"/>
        <w:jc w:val="both"/>
        <w:rPr>
          <w:rFonts w:ascii="Palatino Linotype" w:eastAsia="Palatino Linotype" w:hAnsi="Palatino Linotype" w:cs="Palatino Linotype"/>
          <w:sz w:val="22"/>
          <w:szCs w:val="22"/>
        </w:rPr>
      </w:pPr>
      <w:r w:rsidRPr="004C37AB">
        <w:rPr>
          <w:rFonts w:ascii="Palatino Linotype" w:eastAsia="Palatino Linotype" w:hAnsi="Palatino Linotype" w:cs="Palatino Linotype"/>
          <w:sz w:val="22"/>
          <w:szCs w:val="22"/>
        </w:rPr>
        <w:t>Oficio del diecisiete de enero de dos mil veinticuatro, a través del cual el Contralor Interno del Sujeto Obligado solicitó al Tesorero que proporcionara a ese Órgano Interno de Control el vale de combustible, así como el pago de derecho de peaje para realizar el traslado a la Ciudad de Toluca a las oficinas del OSFEM y a la Secretaría de la Contraloría del Estado de México para dar cumplimiento a las atribuciones de esa unidad administrativa, indicando el vehículo al que le sería suministrado el combustible propiedad de la Contraloría de referencia para realizar los traslados correspondientes.</w:t>
      </w:r>
    </w:p>
    <w:p w14:paraId="743EB845" w14:textId="77777777" w:rsidR="00063C0C" w:rsidRPr="004C37AB" w:rsidRDefault="00BC7B49">
      <w:pPr>
        <w:numPr>
          <w:ilvl w:val="0"/>
          <w:numId w:val="1"/>
        </w:numPr>
        <w:pBdr>
          <w:top w:val="nil"/>
          <w:left w:val="nil"/>
          <w:bottom w:val="nil"/>
          <w:right w:val="nil"/>
          <w:between w:val="nil"/>
        </w:pBdr>
        <w:spacing w:line="276" w:lineRule="auto"/>
        <w:ind w:right="49"/>
        <w:jc w:val="both"/>
        <w:rPr>
          <w:rFonts w:ascii="Palatino Linotype" w:eastAsia="Palatino Linotype" w:hAnsi="Palatino Linotype" w:cs="Palatino Linotype"/>
          <w:sz w:val="22"/>
          <w:szCs w:val="22"/>
        </w:rPr>
      </w:pPr>
      <w:r w:rsidRPr="004C37AB">
        <w:rPr>
          <w:rFonts w:ascii="Palatino Linotype" w:eastAsia="Palatino Linotype" w:hAnsi="Palatino Linotype" w:cs="Palatino Linotype"/>
          <w:sz w:val="22"/>
          <w:szCs w:val="22"/>
        </w:rPr>
        <w:lastRenderedPageBreak/>
        <w:t>Factura número KCVT255902 del 24 de enero de 2024, emitido por la moral Concesionaria de Vías Trocales al Sujeto Obligado por el concepto “PEAJE PEAJE-CARRETERA O AUTOPISTA DE PEAJE INTERESTATAL”; representación de dicho comprobante en archivo XML; ticket de pago del 23 de enero de 2024; así como, la verificación como comprobante fiscal digital por internet de la referida factura, emitida desde la página del SAT.</w:t>
      </w:r>
    </w:p>
    <w:p w14:paraId="25302E26" w14:textId="77777777" w:rsidR="00063C0C" w:rsidRPr="004C37AB" w:rsidRDefault="00BC7B49">
      <w:pPr>
        <w:numPr>
          <w:ilvl w:val="0"/>
          <w:numId w:val="1"/>
        </w:numPr>
        <w:pBdr>
          <w:top w:val="nil"/>
          <w:left w:val="nil"/>
          <w:bottom w:val="nil"/>
          <w:right w:val="nil"/>
          <w:between w:val="nil"/>
        </w:pBdr>
        <w:spacing w:line="276" w:lineRule="auto"/>
        <w:ind w:right="49"/>
        <w:jc w:val="both"/>
        <w:rPr>
          <w:rFonts w:ascii="Palatino Linotype" w:eastAsia="Palatino Linotype" w:hAnsi="Palatino Linotype" w:cs="Palatino Linotype"/>
          <w:sz w:val="22"/>
          <w:szCs w:val="22"/>
        </w:rPr>
      </w:pPr>
      <w:r w:rsidRPr="004C37AB">
        <w:rPr>
          <w:rFonts w:ascii="Palatino Linotype" w:eastAsia="Palatino Linotype" w:hAnsi="Palatino Linotype" w:cs="Palatino Linotype"/>
          <w:sz w:val="22"/>
          <w:szCs w:val="22"/>
        </w:rPr>
        <w:t>Factura serie y folio PAMT 200025368023 del 30 de enero de 2024, emitido por la moral Promotora y Administradora de Carreteras al Sujeto Obligado por el concepto “Peaje para el uso o goce de la carretera (1 ticket)”; representación de dicho comprobante en archivo XML; ticket de pago del 18 de enero de 2024; así como, la verificación como comprobante fiscal digital por internet de la referida factura, emitida desde la página del SAT.</w:t>
      </w:r>
    </w:p>
    <w:p w14:paraId="44671DAE" w14:textId="77777777" w:rsidR="00063C0C" w:rsidRPr="004C37AB" w:rsidRDefault="00BC7B49">
      <w:pPr>
        <w:numPr>
          <w:ilvl w:val="0"/>
          <w:numId w:val="1"/>
        </w:numPr>
        <w:pBdr>
          <w:top w:val="nil"/>
          <w:left w:val="nil"/>
          <w:bottom w:val="nil"/>
          <w:right w:val="nil"/>
          <w:between w:val="nil"/>
        </w:pBdr>
        <w:spacing w:line="276" w:lineRule="auto"/>
        <w:ind w:right="49"/>
        <w:jc w:val="both"/>
        <w:rPr>
          <w:rFonts w:ascii="Palatino Linotype" w:eastAsia="Palatino Linotype" w:hAnsi="Palatino Linotype" w:cs="Palatino Linotype"/>
          <w:sz w:val="22"/>
          <w:szCs w:val="22"/>
        </w:rPr>
      </w:pPr>
      <w:r w:rsidRPr="004C37AB">
        <w:rPr>
          <w:rFonts w:ascii="Palatino Linotype" w:eastAsia="Palatino Linotype" w:hAnsi="Palatino Linotype" w:cs="Palatino Linotype"/>
          <w:sz w:val="22"/>
          <w:szCs w:val="22"/>
        </w:rPr>
        <w:t>Factura serie y folio PAMT 200025368143 del 30 de enero de 2024, emitido por la moral Promotora y Administradora de Carreteras al Sujeto Obligado por el concepto “Peaje para el uso o goce de la carretera (1 ticket)”; representación de dicho comprobante en archivo XML; ticket de pago del 18 de enero de 2024; así como, la verificación como comprobante fiscal digital por internet de la referida factura, emitida desde la página del SAT.</w:t>
      </w:r>
    </w:p>
    <w:p w14:paraId="42EA66B1" w14:textId="77777777" w:rsidR="00063C0C" w:rsidRPr="004C37AB" w:rsidRDefault="00063C0C">
      <w:pPr>
        <w:pBdr>
          <w:top w:val="nil"/>
          <w:left w:val="nil"/>
          <w:bottom w:val="nil"/>
          <w:right w:val="nil"/>
          <w:between w:val="nil"/>
        </w:pBdr>
        <w:spacing w:line="276" w:lineRule="auto"/>
        <w:ind w:left="360" w:right="49"/>
        <w:jc w:val="both"/>
        <w:rPr>
          <w:rFonts w:ascii="Palatino Linotype" w:eastAsia="Palatino Linotype" w:hAnsi="Palatino Linotype" w:cs="Palatino Linotype"/>
          <w:sz w:val="22"/>
          <w:szCs w:val="22"/>
        </w:rPr>
      </w:pPr>
    </w:p>
    <w:p w14:paraId="35725CE8" w14:textId="77777777" w:rsidR="00063C0C" w:rsidRPr="004C37AB" w:rsidRDefault="00BC7B49">
      <w:pPr>
        <w:numPr>
          <w:ilvl w:val="0"/>
          <w:numId w:val="3"/>
        </w:numPr>
        <w:pBdr>
          <w:top w:val="nil"/>
          <w:left w:val="nil"/>
          <w:bottom w:val="nil"/>
          <w:right w:val="nil"/>
          <w:between w:val="nil"/>
        </w:pBdr>
        <w:spacing w:line="276" w:lineRule="auto"/>
        <w:ind w:right="49"/>
        <w:jc w:val="both"/>
        <w:rPr>
          <w:rFonts w:ascii="Palatino Linotype" w:eastAsia="Palatino Linotype" w:hAnsi="Palatino Linotype" w:cs="Palatino Linotype"/>
          <w:sz w:val="22"/>
          <w:szCs w:val="22"/>
        </w:rPr>
      </w:pPr>
      <w:r w:rsidRPr="004C37AB">
        <w:rPr>
          <w:rFonts w:ascii="Palatino Linotype" w:eastAsia="Palatino Linotype" w:hAnsi="Palatino Linotype" w:cs="Palatino Linotype"/>
          <w:b/>
          <w:i/>
          <w:sz w:val="22"/>
          <w:szCs w:val="22"/>
        </w:rPr>
        <w:t xml:space="preserve"> “SCAN_20240430_122706394_04302024_121512.pdf”:</w:t>
      </w:r>
      <w:r w:rsidRPr="004C37AB">
        <w:rPr>
          <w:rFonts w:ascii="Palatino Linotype" w:eastAsia="Palatino Linotype" w:hAnsi="Palatino Linotype" w:cs="Palatino Linotype"/>
          <w:sz w:val="22"/>
          <w:szCs w:val="22"/>
        </w:rPr>
        <w:t xml:space="preserve"> Contiene los siguientes documentos:</w:t>
      </w:r>
    </w:p>
    <w:p w14:paraId="7F630A7E" w14:textId="77777777" w:rsidR="00063C0C" w:rsidRPr="004C37AB" w:rsidRDefault="00BC7B49">
      <w:pPr>
        <w:numPr>
          <w:ilvl w:val="0"/>
          <w:numId w:val="1"/>
        </w:numPr>
        <w:pBdr>
          <w:top w:val="nil"/>
          <w:left w:val="nil"/>
          <w:bottom w:val="nil"/>
          <w:right w:val="nil"/>
          <w:between w:val="nil"/>
        </w:pBdr>
        <w:spacing w:line="276" w:lineRule="auto"/>
        <w:ind w:right="49"/>
        <w:jc w:val="both"/>
        <w:rPr>
          <w:rFonts w:ascii="Palatino Linotype" w:eastAsia="Palatino Linotype" w:hAnsi="Palatino Linotype" w:cs="Palatino Linotype"/>
          <w:sz w:val="22"/>
          <w:szCs w:val="22"/>
        </w:rPr>
      </w:pPr>
      <w:r w:rsidRPr="004C37AB">
        <w:rPr>
          <w:rFonts w:ascii="Palatino Linotype" w:eastAsia="Palatino Linotype" w:hAnsi="Palatino Linotype" w:cs="Palatino Linotype"/>
          <w:sz w:val="22"/>
          <w:szCs w:val="22"/>
        </w:rPr>
        <w:t>Reporte de gastos de viaje, viáticos y de representación del 31 de enero de 2024, de la unidad ejecutora: Contraloría Interna, bajo la justificación del gasto: “</w:t>
      </w:r>
      <w:proofErr w:type="spellStart"/>
      <w:r w:rsidRPr="004C37AB">
        <w:rPr>
          <w:rFonts w:ascii="Palatino Linotype" w:eastAsia="Palatino Linotype" w:hAnsi="Palatino Linotype" w:cs="Palatino Linotype"/>
          <w:i/>
          <w:sz w:val="22"/>
          <w:szCs w:val="22"/>
        </w:rPr>
        <w:t>Notificacionde</w:t>
      </w:r>
      <w:proofErr w:type="spellEnd"/>
      <w:r w:rsidRPr="004C37AB">
        <w:rPr>
          <w:rFonts w:ascii="Palatino Linotype" w:eastAsia="Palatino Linotype" w:hAnsi="Palatino Linotype" w:cs="Palatino Linotype"/>
          <w:i/>
          <w:sz w:val="22"/>
          <w:szCs w:val="22"/>
        </w:rPr>
        <w:t xml:space="preserve"> la cuenta pública al OSFEM, se realizó visita a la SECOGEM para recoger contraseña de los sistemas</w:t>
      </w:r>
      <w:r w:rsidRPr="004C37AB">
        <w:rPr>
          <w:rFonts w:ascii="Palatino Linotype" w:eastAsia="Palatino Linotype" w:hAnsi="Palatino Linotype" w:cs="Palatino Linotype"/>
          <w:sz w:val="22"/>
          <w:szCs w:val="22"/>
        </w:rPr>
        <w:t>”.</w:t>
      </w:r>
    </w:p>
    <w:p w14:paraId="1596784A" w14:textId="77777777" w:rsidR="00063C0C" w:rsidRPr="004C37AB" w:rsidRDefault="00BC7B49">
      <w:pPr>
        <w:numPr>
          <w:ilvl w:val="0"/>
          <w:numId w:val="1"/>
        </w:numPr>
        <w:pBdr>
          <w:top w:val="nil"/>
          <w:left w:val="nil"/>
          <w:bottom w:val="nil"/>
          <w:right w:val="nil"/>
          <w:between w:val="nil"/>
        </w:pBdr>
        <w:spacing w:line="276" w:lineRule="auto"/>
        <w:ind w:right="49"/>
        <w:jc w:val="both"/>
        <w:rPr>
          <w:rFonts w:ascii="Palatino Linotype" w:eastAsia="Palatino Linotype" w:hAnsi="Palatino Linotype" w:cs="Palatino Linotype"/>
          <w:sz w:val="22"/>
          <w:szCs w:val="22"/>
        </w:rPr>
      </w:pPr>
      <w:r w:rsidRPr="004C37AB">
        <w:rPr>
          <w:rFonts w:ascii="Palatino Linotype" w:eastAsia="Palatino Linotype" w:hAnsi="Palatino Linotype" w:cs="Palatino Linotype"/>
          <w:sz w:val="22"/>
          <w:szCs w:val="22"/>
        </w:rPr>
        <w:t>Oficio del 31 de enero de 2024, a través del cual el Contralor Interno del Sujeto Obligado informó al Tesorero que acudió al OSFEM para hacer la entrega de la documentación que se tiene que reportar de manera mensual; indicando que hacía entrega de tickets del pago de casetas que fueron facturados, las facturas del 31 de enero de 2024, los archivos XML, la validación de los CFDI ante el SAT, así como la evidencia fotográfica de la visita al OSFEM.</w:t>
      </w:r>
    </w:p>
    <w:p w14:paraId="489173BE" w14:textId="77777777" w:rsidR="00063C0C" w:rsidRPr="004C37AB" w:rsidRDefault="00BC7B49">
      <w:pPr>
        <w:numPr>
          <w:ilvl w:val="0"/>
          <w:numId w:val="1"/>
        </w:numPr>
        <w:pBdr>
          <w:top w:val="nil"/>
          <w:left w:val="nil"/>
          <w:bottom w:val="nil"/>
          <w:right w:val="nil"/>
          <w:between w:val="nil"/>
        </w:pBdr>
        <w:spacing w:line="276" w:lineRule="auto"/>
        <w:ind w:right="49"/>
        <w:jc w:val="both"/>
        <w:rPr>
          <w:rFonts w:ascii="Palatino Linotype" w:eastAsia="Palatino Linotype" w:hAnsi="Palatino Linotype" w:cs="Palatino Linotype"/>
          <w:sz w:val="22"/>
          <w:szCs w:val="22"/>
        </w:rPr>
      </w:pPr>
      <w:r w:rsidRPr="004C37AB">
        <w:rPr>
          <w:rFonts w:ascii="Palatino Linotype" w:eastAsia="Palatino Linotype" w:hAnsi="Palatino Linotype" w:cs="Palatino Linotype"/>
          <w:sz w:val="22"/>
          <w:szCs w:val="22"/>
        </w:rPr>
        <w:t>Evidencia fotográfica de visita al OSFEM.</w:t>
      </w:r>
    </w:p>
    <w:p w14:paraId="0F121718" w14:textId="77777777" w:rsidR="00063C0C" w:rsidRPr="004C37AB" w:rsidRDefault="00BC7B49">
      <w:pPr>
        <w:numPr>
          <w:ilvl w:val="0"/>
          <w:numId w:val="1"/>
        </w:numPr>
        <w:pBdr>
          <w:top w:val="nil"/>
          <w:left w:val="nil"/>
          <w:bottom w:val="nil"/>
          <w:right w:val="nil"/>
          <w:between w:val="nil"/>
        </w:pBdr>
        <w:spacing w:line="276" w:lineRule="auto"/>
        <w:ind w:right="49"/>
        <w:jc w:val="both"/>
        <w:rPr>
          <w:rFonts w:ascii="Palatino Linotype" w:eastAsia="Palatino Linotype" w:hAnsi="Palatino Linotype" w:cs="Palatino Linotype"/>
          <w:sz w:val="22"/>
          <w:szCs w:val="22"/>
        </w:rPr>
      </w:pPr>
      <w:r w:rsidRPr="004C37AB">
        <w:rPr>
          <w:rFonts w:ascii="Palatino Linotype" w:eastAsia="Palatino Linotype" w:hAnsi="Palatino Linotype" w:cs="Palatino Linotype"/>
          <w:sz w:val="22"/>
          <w:szCs w:val="22"/>
        </w:rPr>
        <w:t>Cuatro tickets de pago de casetas del 31 de enero de 2024.</w:t>
      </w:r>
    </w:p>
    <w:p w14:paraId="440CA9BE" w14:textId="77777777" w:rsidR="00063C0C" w:rsidRPr="004C37AB" w:rsidRDefault="00BC7B49">
      <w:pPr>
        <w:numPr>
          <w:ilvl w:val="0"/>
          <w:numId w:val="1"/>
        </w:numPr>
        <w:pBdr>
          <w:top w:val="nil"/>
          <w:left w:val="nil"/>
          <w:bottom w:val="nil"/>
          <w:right w:val="nil"/>
          <w:between w:val="nil"/>
        </w:pBdr>
        <w:spacing w:line="276" w:lineRule="auto"/>
        <w:ind w:right="49"/>
        <w:jc w:val="both"/>
        <w:rPr>
          <w:rFonts w:ascii="Palatino Linotype" w:eastAsia="Palatino Linotype" w:hAnsi="Palatino Linotype" w:cs="Palatino Linotype"/>
          <w:sz w:val="22"/>
          <w:szCs w:val="22"/>
        </w:rPr>
      </w:pPr>
      <w:r w:rsidRPr="004C37AB">
        <w:rPr>
          <w:rFonts w:ascii="Palatino Linotype" w:eastAsia="Palatino Linotype" w:hAnsi="Palatino Linotype" w:cs="Palatino Linotype"/>
          <w:sz w:val="22"/>
          <w:szCs w:val="22"/>
        </w:rPr>
        <w:lastRenderedPageBreak/>
        <w:t>Factura folio 58109409 del 31 de enero de 2024, emitida por el Fondo Nacional de Infraestructura al Sujeto Obligado por el servicio de peaje y cruce carretero Champa 2024-01-31; representación de dicho comprobante en archivo XML; así como, la verificación como comprobante fiscal digital por internet de la referida factura, emitida desde la página del SAT.</w:t>
      </w:r>
    </w:p>
    <w:p w14:paraId="34D8B671" w14:textId="77777777" w:rsidR="00063C0C" w:rsidRPr="004C37AB" w:rsidRDefault="00BC7B49">
      <w:pPr>
        <w:numPr>
          <w:ilvl w:val="0"/>
          <w:numId w:val="1"/>
        </w:numPr>
        <w:pBdr>
          <w:top w:val="nil"/>
          <w:left w:val="nil"/>
          <w:bottom w:val="nil"/>
          <w:right w:val="nil"/>
          <w:between w:val="nil"/>
        </w:pBdr>
        <w:spacing w:line="276" w:lineRule="auto"/>
        <w:ind w:right="49"/>
        <w:jc w:val="both"/>
        <w:rPr>
          <w:rFonts w:ascii="Palatino Linotype" w:eastAsia="Palatino Linotype" w:hAnsi="Palatino Linotype" w:cs="Palatino Linotype"/>
          <w:sz w:val="22"/>
          <w:szCs w:val="22"/>
        </w:rPr>
      </w:pPr>
      <w:r w:rsidRPr="004C37AB">
        <w:rPr>
          <w:rFonts w:ascii="Palatino Linotype" w:eastAsia="Palatino Linotype" w:hAnsi="Palatino Linotype" w:cs="Palatino Linotype"/>
          <w:sz w:val="22"/>
          <w:szCs w:val="22"/>
        </w:rPr>
        <w:t>Factura folio 58108848 del 31 de enero de 2024, emitida por el Fondo Nacional de Infraestructura al Sujeto Obligado por el servicio de peaje y cruce carretero Lomas Verdes 2024-01-31; representación de dicho comprobante en archivo XML; así como, la verificación como comprobante fiscal digital por internet de la referida factura, emitida desde la página del SAT.</w:t>
      </w:r>
    </w:p>
    <w:p w14:paraId="78DBCD69" w14:textId="77777777" w:rsidR="00063C0C" w:rsidRPr="004C37AB" w:rsidRDefault="00BC7B49">
      <w:pPr>
        <w:numPr>
          <w:ilvl w:val="0"/>
          <w:numId w:val="1"/>
        </w:numPr>
        <w:pBdr>
          <w:top w:val="nil"/>
          <w:left w:val="nil"/>
          <w:bottom w:val="nil"/>
          <w:right w:val="nil"/>
          <w:between w:val="nil"/>
        </w:pBdr>
        <w:spacing w:line="276" w:lineRule="auto"/>
        <w:ind w:right="49"/>
        <w:jc w:val="both"/>
        <w:rPr>
          <w:rFonts w:ascii="Palatino Linotype" w:eastAsia="Palatino Linotype" w:hAnsi="Palatino Linotype" w:cs="Palatino Linotype"/>
          <w:sz w:val="22"/>
          <w:szCs w:val="22"/>
        </w:rPr>
      </w:pPr>
      <w:r w:rsidRPr="004C37AB">
        <w:rPr>
          <w:rFonts w:ascii="Palatino Linotype" w:eastAsia="Palatino Linotype" w:hAnsi="Palatino Linotype" w:cs="Palatino Linotype"/>
          <w:sz w:val="22"/>
          <w:szCs w:val="22"/>
        </w:rPr>
        <w:t>Factura serie y folio PAMT 200025416670 del 31 de enero de 2024, emitido por la moral Promotora y Administradora de Carreteras al Sujeto Obligado por el concepto “Peaje para el uso o goce de la carretera (1 ticket)”; representación de dicho comprobante en archivo XML; así como, la verificación como comprobante fiscal digital por internet de la referida factura, emitida desde la página del SAT.</w:t>
      </w:r>
    </w:p>
    <w:p w14:paraId="23643679" w14:textId="77777777" w:rsidR="00063C0C" w:rsidRPr="004C37AB" w:rsidRDefault="00BC7B49">
      <w:pPr>
        <w:numPr>
          <w:ilvl w:val="0"/>
          <w:numId w:val="1"/>
        </w:numPr>
        <w:pBdr>
          <w:top w:val="nil"/>
          <w:left w:val="nil"/>
          <w:bottom w:val="nil"/>
          <w:right w:val="nil"/>
          <w:between w:val="nil"/>
        </w:pBdr>
        <w:spacing w:after="240" w:line="276" w:lineRule="auto"/>
        <w:ind w:right="49"/>
        <w:jc w:val="both"/>
        <w:rPr>
          <w:rFonts w:ascii="Palatino Linotype" w:eastAsia="Palatino Linotype" w:hAnsi="Palatino Linotype" w:cs="Palatino Linotype"/>
          <w:sz w:val="22"/>
          <w:szCs w:val="22"/>
        </w:rPr>
      </w:pPr>
      <w:r w:rsidRPr="004C37AB">
        <w:rPr>
          <w:rFonts w:ascii="Palatino Linotype" w:eastAsia="Palatino Linotype" w:hAnsi="Palatino Linotype" w:cs="Palatino Linotype"/>
          <w:sz w:val="22"/>
          <w:szCs w:val="22"/>
        </w:rPr>
        <w:t>Factura número KE424638 del 31 de enero de 2024, emitido por la moral AUTOPISTAS DE VANGUARDIA al Sujeto Obligado por el concepto “PEAJE PEAJE-CARRETERA O AUTOPISTA DE PEAJE INTERESTATAL CERRILLO”; así como, la verificación como comprobante fiscal digital por internet de la referida factura, emitida desde la página del SAT.</w:t>
      </w:r>
    </w:p>
    <w:p w14:paraId="568A8736" w14:textId="77777777" w:rsidR="00063C0C" w:rsidRPr="004C37AB" w:rsidRDefault="00BC7B49">
      <w:pPr>
        <w:spacing w:line="360" w:lineRule="auto"/>
        <w:ind w:right="-7"/>
        <w:jc w:val="both"/>
        <w:rPr>
          <w:rFonts w:ascii="Palatino Linotype" w:eastAsia="Palatino Linotype" w:hAnsi="Palatino Linotype" w:cs="Palatino Linotype"/>
          <w:sz w:val="22"/>
          <w:szCs w:val="22"/>
        </w:rPr>
      </w:pPr>
      <w:r w:rsidRPr="004C37AB">
        <w:rPr>
          <w:rFonts w:ascii="Palatino Linotype" w:eastAsia="Palatino Linotype" w:hAnsi="Palatino Linotype" w:cs="Palatino Linotype"/>
          <w:sz w:val="22"/>
          <w:szCs w:val="22"/>
        </w:rPr>
        <w:t xml:space="preserve">Como se desprende de lo anterior, entre otros documentos, se remitieron las facturas y tickets por los gastos que se efectuaron en el mes de enero de 2024, que atendiendo lo informado por el </w:t>
      </w:r>
      <w:r w:rsidRPr="004C37AB">
        <w:rPr>
          <w:rFonts w:ascii="Palatino Linotype" w:eastAsia="Palatino Linotype" w:hAnsi="Palatino Linotype" w:cs="Palatino Linotype"/>
          <w:b/>
          <w:sz w:val="22"/>
          <w:szCs w:val="22"/>
        </w:rPr>
        <w:t>Tesorero del Sujeto Obligado</w:t>
      </w:r>
      <w:r w:rsidRPr="004C37AB">
        <w:rPr>
          <w:rFonts w:ascii="Palatino Linotype" w:eastAsia="Palatino Linotype" w:hAnsi="Palatino Linotype" w:cs="Palatino Linotype"/>
          <w:sz w:val="22"/>
          <w:szCs w:val="22"/>
        </w:rPr>
        <w:t xml:space="preserve"> en respuesta, dichos gastos fueron efectuados con cargo al fondo fijo asignado a las unidades ejecutoras del gasto como la Unidad de Procuración de Fondos y Contraloría Interna.</w:t>
      </w:r>
    </w:p>
    <w:p w14:paraId="1B7218DB" w14:textId="77777777" w:rsidR="00063C0C" w:rsidRPr="004C37AB" w:rsidRDefault="00063C0C">
      <w:pPr>
        <w:spacing w:line="360" w:lineRule="auto"/>
        <w:ind w:right="-7"/>
        <w:jc w:val="both"/>
        <w:rPr>
          <w:rFonts w:ascii="Palatino Linotype" w:eastAsia="Palatino Linotype" w:hAnsi="Palatino Linotype" w:cs="Palatino Linotype"/>
          <w:sz w:val="22"/>
          <w:szCs w:val="22"/>
        </w:rPr>
      </w:pPr>
    </w:p>
    <w:p w14:paraId="0330552A" w14:textId="77777777" w:rsidR="00063C0C" w:rsidRPr="004C37AB" w:rsidRDefault="00BC7B49">
      <w:pPr>
        <w:spacing w:line="360" w:lineRule="auto"/>
        <w:ind w:right="-7"/>
        <w:jc w:val="both"/>
        <w:rPr>
          <w:rFonts w:ascii="Palatino Linotype" w:eastAsia="Palatino Linotype" w:hAnsi="Palatino Linotype" w:cs="Palatino Linotype"/>
          <w:sz w:val="22"/>
          <w:szCs w:val="22"/>
        </w:rPr>
      </w:pPr>
      <w:r w:rsidRPr="004C37AB">
        <w:rPr>
          <w:rFonts w:ascii="Palatino Linotype" w:eastAsia="Palatino Linotype" w:hAnsi="Palatino Linotype" w:cs="Palatino Linotype"/>
          <w:sz w:val="22"/>
          <w:szCs w:val="22"/>
        </w:rPr>
        <w:t xml:space="preserve">De esta manera, que es dable dar por atendido el requerimiento en análisis, máxime que este Pleno considera necesario dejar claro que, al haber existido un pronunciamiento por parte del </w:t>
      </w:r>
      <w:r w:rsidRPr="004C37AB">
        <w:rPr>
          <w:rFonts w:ascii="Palatino Linotype" w:eastAsia="Palatino Linotype" w:hAnsi="Palatino Linotype" w:cs="Palatino Linotype"/>
          <w:b/>
          <w:sz w:val="22"/>
          <w:szCs w:val="22"/>
        </w:rPr>
        <w:t>Sujeto Obligado</w:t>
      </w:r>
      <w:r w:rsidRPr="004C37AB">
        <w:rPr>
          <w:rFonts w:ascii="Palatino Linotype" w:eastAsia="Palatino Linotype" w:hAnsi="Palatino Linotype" w:cs="Palatino Linotype"/>
          <w:sz w:val="22"/>
          <w:szCs w:val="22"/>
        </w:rPr>
        <w:t xml:space="preserve">, por conducto del servidor público habilitado competente, a fin de dar respuesta al requerimiento planteado, éste no está facultado para manifestarse sobre </w:t>
      </w:r>
      <w:r w:rsidRPr="004C37AB">
        <w:rPr>
          <w:rFonts w:ascii="Palatino Linotype" w:eastAsia="Palatino Linotype" w:hAnsi="Palatino Linotype" w:cs="Palatino Linotype"/>
          <w:sz w:val="22"/>
          <w:szCs w:val="22"/>
        </w:rPr>
        <w:lastRenderedPageBreak/>
        <w:t>la veracidad de la información proporcionada, pues no existe precepto legal alguno en la Ley de la Materia que permita que, vía recurso de revisión, se pronuncie al respecto. Sirve de apoyo a lo anterior por analogía el criterio 31-10 emitido por el entonces Instituto Federal de Acceso a la Información y Protección de Datos, que a la letra dice:</w:t>
      </w:r>
    </w:p>
    <w:p w14:paraId="703FEA4C" w14:textId="77777777" w:rsidR="00063C0C" w:rsidRPr="004C37AB" w:rsidRDefault="00063C0C">
      <w:pPr>
        <w:pBdr>
          <w:top w:val="nil"/>
          <w:left w:val="nil"/>
          <w:bottom w:val="nil"/>
          <w:right w:val="nil"/>
          <w:between w:val="nil"/>
        </w:pBdr>
        <w:spacing w:line="360" w:lineRule="auto"/>
        <w:jc w:val="both"/>
        <w:rPr>
          <w:sz w:val="18"/>
          <w:szCs w:val="18"/>
        </w:rPr>
      </w:pPr>
    </w:p>
    <w:p w14:paraId="5F0C4EBC" w14:textId="77777777" w:rsidR="00063C0C" w:rsidRPr="004C37AB" w:rsidRDefault="00BC7B49">
      <w:pPr>
        <w:pBdr>
          <w:top w:val="nil"/>
          <w:left w:val="nil"/>
          <w:bottom w:val="nil"/>
          <w:right w:val="nil"/>
          <w:between w:val="nil"/>
        </w:pBdr>
        <w:spacing w:line="276" w:lineRule="auto"/>
        <w:ind w:left="860" w:right="560"/>
        <w:jc w:val="both"/>
        <w:rPr>
          <w:sz w:val="22"/>
          <w:szCs w:val="22"/>
        </w:rPr>
      </w:pPr>
      <w:r w:rsidRPr="004C37AB">
        <w:rPr>
          <w:rFonts w:ascii="Palatino Linotype" w:eastAsia="Palatino Linotype" w:hAnsi="Palatino Linotype" w:cs="Palatino Linotype"/>
          <w:i/>
          <w:sz w:val="22"/>
          <w:szCs w:val="22"/>
        </w:rPr>
        <w:t>“</w:t>
      </w:r>
      <w:r w:rsidRPr="004C37AB">
        <w:rPr>
          <w:rFonts w:ascii="Palatino Linotype" w:eastAsia="Palatino Linotype" w:hAnsi="Palatino Linotype" w:cs="Palatino Linotype"/>
          <w:b/>
          <w:i/>
          <w:sz w:val="22"/>
          <w:szCs w:val="22"/>
        </w:rPr>
        <w:t>El Instituto Federal de Acceso a la Información y Protección de Datos no cuenta con facultades para pronunciarse respecto de la veracidad de los documentos proporcionados por los sujetos obligados.</w:t>
      </w:r>
      <w:r w:rsidRPr="004C37AB">
        <w:rPr>
          <w:rFonts w:ascii="Palatino Linotype" w:eastAsia="Palatino Linotype" w:hAnsi="Palatino Linotype" w:cs="Palatino Linotype"/>
          <w:i/>
          <w:sz w:val="22"/>
          <w:szCs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76356D11" w14:textId="77777777" w:rsidR="00063C0C" w:rsidRPr="004C37AB" w:rsidRDefault="00063C0C">
      <w:pPr>
        <w:spacing w:line="360" w:lineRule="auto"/>
        <w:ind w:right="-7"/>
        <w:jc w:val="both"/>
        <w:rPr>
          <w:rFonts w:ascii="Palatino Linotype" w:eastAsia="Palatino Linotype" w:hAnsi="Palatino Linotype" w:cs="Palatino Linotype"/>
          <w:b/>
          <w:sz w:val="22"/>
          <w:szCs w:val="22"/>
        </w:rPr>
      </w:pPr>
    </w:p>
    <w:p w14:paraId="7AA61F28" w14:textId="77777777" w:rsidR="00063C0C" w:rsidRPr="004C37AB" w:rsidRDefault="00BC7B49">
      <w:pPr>
        <w:spacing w:line="360" w:lineRule="auto"/>
        <w:jc w:val="both"/>
        <w:rPr>
          <w:rFonts w:ascii="Palatino Linotype" w:eastAsia="Palatino Linotype" w:hAnsi="Palatino Linotype" w:cs="Palatino Linotype"/>
          <w:sz w:val="22"/>
          <w:szCs w:val="22"/>
        </w:rPr>
      </w:pPr>
      <w:r w:rsidRPr="004C37AB">
        <w:rPr>
          <w:rFonts w:ascii="Palatino Linotype" w:eastAsia="Palatino Linotype" w:hAnsi="Palatino Linotype" w:cs="Palatino Linotype"/>
          <w:sz w:val="22"/>
          <w:szCs w:val="22"/>
        </w:rPr>
        <w:t>Finalmente, no pasa desapercibido que a fojas 10, 19, 29, 40, 76, 87, 99, 111, 117 y 119 del archivo electrónico denominado “</w:t>
      </w:r>
      <w:r w:rsidRPr="004C37AB">
        <w:rPr>
          <w:rFonts w:ascii="Palatino Linotype" w:eastAsia="Palatino Linotype" w:hAnsi="Palatino Linotype" w:cs="Palatino Linotype"/>
          <w:b/>
          <w:i/>
          <w:sz w:val="22"/>
          <w:szCs w:val="22"/>
        </w:rPr>
        <w:t>43. ISERTP2022 (firmado).</w:t>
      </w:r>
      <w:proofErr w:type="spellStart"/>
      <w:r w:rsidRPr="004C37AB">
        <w:rPr>
          <w:rFonts w:ascii="Palatino Linotype" w:eastAsia="Palatino Linotype" w:hAnsi="Palatino Linotype" w:cs="Palatino Linotype"/>
          <w:b/>
          <w:i/>
          <w:sz w:val="22"/>
          <w:szCs w:val="22"/>
        </w:rPr>
        <w:t>pdf</w:t>
      </w:r>
      <w:proofErr w:type="spellEnd"/>
      <w:r w:rsidRPr="004C37AB">
        <w:rPr>
          <w:rFonts w:ascii="Palatino Linotype" w:eastAsia="Palatino Linotype" w:hAnsi="Palatino Linotype" w:cs="Palatino Linotype"/>
          <w:sz w:val="22"/>
          <w:szCs w:val="22"/>
        </w:rPr>
        <w:t>” entregado en respuesta, en los formatos de declaraciones mensuales del Impuesto Sobre Erogaciones por remuneraciones al Trabajo Personal del ejercicio 2022, se dejó a la vista datos susceptibles de clasificarse como información confidencial como el Registro Federal de Contribuyentes (RFC) y Clave Única de Registro de Población (CURP) de una persona servidora pública; asimismo, se entregaron listados donde se dejaron a la vista el RFC de empleados.</w:t>
      </w:r>
    </w:p>
    <w:p w14:paraId="520636A5" w14:textId="77777777" w:rsidR="00063C0C" w:rsidRPr="004C37AB" w:rsidRDefault="00063C0C">
      <w:pPr>
        <w:spacing w:line="360" w:lineRule="auto"/>
        <w:jc w:val="both"/>
        <w:rPr>
          <w:rFonts w:ascii="Palatino Linotype" w:eastAsia="Palatino Linotype" w:hAnsi="Palatino Linotype" w:cs="Palatino Linotype"/>
          <w:sz w:val="22"/>
          <w:szCs w:val="22"/>
        </w:rPr>
      </w:pPr>
    </w:p>
    <w:p w14:paraId="536B2E2F" w14:textId="77777777" w:rsidR="00063C0C" w:rsidRPr="004C37AB" w:rsidRDefault="00BC7B49">
      <w:pPr>
        <w:tabs>
          <w:tab w:val="left" w:pos="426"/>
        </w:tabs>
        <w:spacing w:line="360" w:lineRule="auto"/>
        <w:ind w:right="51"/>
        <w:jc w:val="both"/>
        <w:rPr>
          <w:rFonts w:ascii="Palatino Linotype" w:eastAsia="Palatino Linotype" w:hAnsi="Palatino Linotype" w:cs="Palatino Linotype"/>
          <w:sz w:val="22"/>
          <w:szCs w:val="22"/>
        </w:rPr>
      </w:pPr>
      <w:r w:rsidRPr="004C37AB">
        <w:rPr>
          <w:rFonts w:ascii="Palatino Linotype" w:eastAsia="Palatino Linotype" w:hAnsi="Palatino Linotype" w:cs="Palatino Linotype"/>
          <w:sz w:val="22"/>
          <w:szCs w:val="22"/>
        </w:rPr>
        <w:lastRenderedPageBreak/>
        <w:t>Bajo este contexto, resulta procedente girar oficio al Titular de la Dirección General de Protección de Datos Personales, en atención al artículo 82, fracción XXVII de la Ley de Protección de Datos Personales del Estado de México y Municipios a fin de que en ejercicio de sus atribuciones determine lo conducente.</w:t>
      </w:r>
    </w:p>
    <w:p w14:paraId="51D79D89" w14:textId="77777777" w:rsidR="00063C0C" w:rsidRPr="004C37AB" w:rsidRDefault="00063C0C">
      <w:pPr>
        <w:tabs>
          <w:tab w:val="left" w:pos="426"/>
        </w:tabs>
        <w:spacing w:line="360" w:lineRule="auto"/>
        <w:ind w:right="51"/>
        <w:jc w:val="both"/>
        <w:rPr>
          <w:rFonts w:ascii="Palatino Linotype" w:eastAsia="Palatino Linotype" w:hAnsi="Palatino Linotype" w:cs="Palatino Linotype"/>
          <w:sz w:val="22"/>
          <w:szCs w:val="22"/>
        </w:rPr>
      </w:pPr>
    </w:p>
    <w:p w14:paraId="57C37027" w14:textId="77777777" w:rsidR="00063C0C" w:rsidRPr="004C37AB" w:rsidRDefault="00BC7B49">
      <w:pPr>
        <w:spacing w:line="360" w:lineRule="auto"/>
        <w:jc w:val="both"/>
        <w:rPr>
          <w:rFonts w:ascii="Palatino Linotype" w:eastAsia="Palatino Linotype" w:hAnsi="Palatino Linotype" w:cs="Palatino Linotype"/>
          <w:sz w:val="22"/>
          <w:szCs w:val="22"/>
        </w:rPr>
      </w:pPr>
      <w:r w:rsidRPr="004C37AB">
        <w:rPr>
          <w:rFonts w:ascii="Palatino Linotype" w:eastAsia="Palatino Linotype" w:hAnsi="Palatino Linotype" w:cs="Palatino Linotype"/>
          <w:sz w:val="22"/>
          <w:szCs w:val="22"/>
        </w:rPr>
        <w:t xml:space="preserve">Bajo ese contexto, a criterio de este Órgano Garante resultan </w:t>
      </w:r>
      <w:r w:rsidRPr="004C37AB">
        <w:rPr>
          <w:rFonts w:ascii="Palatino Linotype" w:eastAsia="Palatino Linotype" w:hAnsi="Palatino Linotype" w:cs="Palatino Linotype"/>
          <w:b/>
          <w:sz w:val="22"/>
          <w:szCs w:val="22"/>
        </w:rPr>
        <w:t>fundadas</w:t>
      </w:r>
      <w:r w:rsidRPr="004C37AB">
        <w:rPr>
          <w:rFonts w:ascii="Palatino Linotype" w:eastAsia="Palatino Linotype" w:hAnsi="Palatino Linotype" w:cs="Palatino Linotype"/>
          <w:sz w:val="22"/>
          <w:szCs w:val="22"/>
        </w:rPr>
        <w:t xml:space="preserve"> las</w:t>
      </w:r>
      <w:r w:rsidRPr="004C37AB">
        <w:rPr>
          <w:rFonts w:ascii="Palatino Linotype" w:eastAsia="Palatino Linotype" w:hAnsi="Palatino Linotype" w:cs="Palatino Linotype"/>
          <w:b/>
          <w:sz w:val="22"/>
          <w:szCs w:val="22"/>
        </w:rPr>
        <w:t xml:space="preserve"> </w:t>
      </w:r>
      <w:r w:rsidRPr="004C37AB">
        <w:rPr>
          <w:rFonts w:ascii="Palatino Linotype" w:eastAsia="Palatino Linotype" w:hAnsi="Palatino Linotype" w:cs="Palatino Linotype"/>
          <w:sz w:val="22"/>
          <w:szCs w:val="22"/>
        </w:rPr>
        <w:t xml:space="preserve">razones o motivos de inconformidad hechos valer por la parte </w:t>
      </w:r>
      <w:r w:rsidRPr="004C37AB">
        <w:rPr>
          <w:rFonts w:ascii="Palatino Linotype" w:eastAsia="Palatino Linotype" w:hAnsi="Palatino Linotype" w:cs="Palatino Linotype"/>
          <w:b/>
          <w:sz w:val="22"/>
          <w:szCs w:val="22"/>
        </w:rPr>
        <w:t>Recurrente</w:t>
      </w:r>
      <w:r w:rsidRPr="004C37AB">
        <w:rPr>
          <w:rFonts w:ascii="Palatino Linotype" w:eastAsia="Palatino Linotype" w:hAnsi="Palatino Linotype" w:cs="Palatino Linotype"/>
          <w:sz w:val="22"/>
          <w:szCs w:val="22"/>
        </w:rPr>
        <w:t xml:space="preserve"> en el Recurso de Revisión </w:t>
      </w:r>
      <w:r w:rsidRPr="004C37AB">
        <w:rPr>
          <w:rFonts w:ascii="Palatino Linotype" w:eastAsia="Palatino Linotype" w:hAnsi="Palatino Linotype" w:cs="Palatino Linotype"/>
          <w:b/>
          <w:sz w:val="22"/>
          <w:szCs w:val="22"/>
        </w:rPr>
        <w:t xml:space="preserve">02684/INFOEM/IP/RR/2024; </w:t>
      </w:r>
      <w:r w:rsidRPr="004C37AB">
        <w:rPr>
          <w:rFonts w:ascii="Palatino Linotype" w:eastAsia="Palatino Linotype" w:hAnsi="Palatino Linotype" w:cs="Palatino Linotype"/>
          <w:sz w:val="22"/>
          <w:szCs w:val="22"/>
        </w:rPr>
        <w:t xml:space="preserve">siendo procedente </w:t>
      </w:r>
      <w:r w:rsidRPr="004C37AB">
        <w:rPr>
          <w:rFonts w:ascii="Palatino Linotype" w:eastAsia="Palatino Linotype" w:hAnsi="Palatino Linotype" w:cs="Palatino Linotype"/>
          <w:b/>
          <w:sz w:val="22"/>
          <w:szCs w:val="22"/>
        </w:rPr>
        <w:t xml:space="preserve">Modificar </w:t>
      </w:r>
      <w:r w:rsidRPr="004C37AB">
        <w:rPr>
          <w:rFonts w:ascii="Palatino Linotype" w:eastAsia="Palatino Linotype" w:hAnsi="Palatino Linotype" w:cs="Palatino Linotype"/>
          <w:sz w:val="22"/>
          <w:szCs w:val="22"/>
        </w:rPr>
        <w:t xml:space="preserve">la respuesta del </w:t>
      </w:r>
      <w:r w:rsidRPr="004C37AB">
        <w:rPr>
          <w:rFonts w:ascii="Palatino Linotype" w:eastAsia="Palatino Linotype" w:hAnsi="Palatino Linotype" w:cs="Palatino Linotype"/>
          <w:b/>
          <w:sz w:val="22"/>
          <w:szCs w:val="22"/>
        </w:rPr>
        <w:t xml:space="preserve">Sujeto Obligado </w:t>
      </w:r>
      <w:r w:rsidRPr="004C37AB">
        <w:rPr>
          <w:rFonts w:ascii="Palatino Linotype" w:eastAsia="Palatino Linotype" w:hAnsi="Palatino Linotype" w:cs="Palatino Linotype"/>
          <w:sz w:val="22"/>
          <w:szCs w:val="22"/>
        </w:rPr>
        <w:t>y ordenar la entrega de la información antes indicada.</w:t>
      </w:r>
    </w:p>
    <w:p w14:paraId="7FB26AC5" w14:textId="77777777" w:rsidR="00063C0C" w:rsidRPr="004C37AB" w:rsidRDefault="00063C0C">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7AB70944" w14:textId="77777777" w:rsidR="00063C0C" w:rsidRPr="004C37AB" w:rsidRDefault="00BC7B49">
      <w:pPr>
        <w:spacing w:line="360" w:lineRule="auto"/>
        <w:ind w:right="49"/>
        <w:jc w:val="both"/>
        <w:rPr>
          <w:rFonts w:ascii="Palatino Linotype" w:eastAsia="Palatino Linotype" w:hAnsi="Palatino Linotype" w:cs="Palatino Linotype"/>
          <w:sz w:val="22"/>
          <w:szCs w:val="22"/>
        </w:rPr>
      </w:pPr>
      <w:r w:rsidRPr="004C37AB">
        <w:rPr>
          <w:rFonts w:ascii="Palatino Linotype" w:eastAsia="Palatino Linotype" w:hAnsi="Palatino Linotype" w:cs="Palatino Linotype"/>
          <w:b/>
          <w:sz w:val="22"/>
          <w:szCs w:val="22"/>
        </w:rPr>
        <w:t xml:space="preserve">Quinto. Versión Pública. </w:t>
      </w:r>
      <w:r w:rsidRPr="004C37AB">
        <w:rPr>
          <w:rFonts w:ascii="Palatino Linotype" w:eastAsia="Palatino Linotype" w:hAnsi="Palatino Linotype" w:cs="Palatino Linotype"/>
          <w:sz w:val="22"/>
          <w:szCs w:val="22"/>
        </w:rPr>
        <w:t xml:space="preserve">Finalmente para la entrega del soporte documental que deberá proporcionar el sujeto obligado para dar satisfacción de la derecho humano de acceso a la información de la persona solicitante, deberá considerar que ello no es absoluto, sino que encuentra como excepciones que la información sobre la cual se peticiona el acceso, contenga datos que deban ser clasificados en los términos que la misma Ley de la Materia señala, el </w:t>
      </w:r>
      <w:r w:rsidRPr="004C37AB">
        <w:rPr>
          <w:rFonts w:ascii="Palatino Linotype" w:eastAsia="Palatino Linotype" w:hAnsi="Palatino Linotype" w:cs="Palatino Linotype"/>
          <w:b/>
          <w:sz w:val="22"/>
          <w:szCs w:val="22"/>
        </w:rPr>
        <w:t>Sujeto Obligado</w:t>
      </w:r>
      <w:r w:rsidRPr="004C37AB">
        <w:rPr>
          <w:rFonts w:ascii="Palatino Linotype" w:eastAsia="Palatino Linotype" w:hAnsi="Palatino Linotype" w:cs="Palatino Linotype"/>
          <w:sz w:val="22"/>
          <w:szCs w:val="22"/>
        </w:rPr>
        <w:t xml:space="preserve"> tendrá que elaborar la versión pública de los documentos que vaya entregar para dar cumplimiento a esta resolución, a fin de satisfacer el derecho de acceso a la información pública de la recurrente sin menoscabar el derecho a la protección de los datos personales de terceros.</w:t>
      </w:r>
    </w:p>
    <w:p w14:paraId="5AEB5FBA" w14:textId="77777777" w:rsidR="00063C0C" w:rsidRPr="004C37AB" w:rsidRDefault="00063C0C">
      <w:pPr>
        <w:spacing w:line="360" w:lineRule="auto"/>
        <w:ind w:right="49"/>
        <w:jc w:val="both"/>
        <w:rPr>
          <w:rFonts w:ascii="Palatino Linotype" w:eastAsia="Palatino Linotype" w:hAnsi="Palatino Linotype" w:cs="Palatino Linotype"/>
          <w:sz w:val="22"/>
          <w:szCs w:val="22"/>
        </w:rPr>
      </w:pPr>
    </w:p>
    <w:p w14:paraId="12C43D50" w14:textId="77777777" w:rsidR="00063C0C" w:rsidRPr="004C37AB" w:rsidRDefault="00BC7B49">
      <w:pPr>
        <w:spacing w:line="360" w:lineRule="auto"/>
        <w:ind w:right="49"/>
        <w:jc w:val="both"/>
        <w:rPr>
          <w:rFonts w:ascii="Palatino Linotype" w:eastAsia="Palatino Linotype" w:hAnsi="Palatino Linotype" w:cs="Palatino Linotype"/>
          <w:sz w:val="22"/>
          <w:szCs w:val="22"/>
        </w:rPr>
      </w:pPr>
      <w:r w:rsidRPr="004C37AB">
        <w:rPr>
          <w:rFonts w:ascii="Palatino Linotype" w:eastAsia="Palatino Linotype" w:hAnsi="Palatino Linotype" w:cs="Palatino Linotype"/>
          <w:sz w:val="22"/>
          <w:szCs w:val="22"/>
        </w:rPr>
        <w:t>Lo anterior, de conformidad a lo que señalan los artículos 3 fracciones IX, XX, XXI y XLV, 91, 132 fracciones II y III, y 143 fracción I de la Ley de Transparencia y Acceso a la Información Pública del Estado de México y Municipios que establecen:</w:t>
      </w:r>
    </w:p>
    <w:p w14:paraId="0D70D845" w14:textId="77777777" w:rsidR="00063C0C" w:rsidRPr="004C37AB" w:rsidRDefault="00BC7B49">
      <w:pPr>
        <w:spacing w:before="120" w:after="120"/>
        <w:ind w:left="567" w:right="902"/>
        <w:jc w:val="both"/>
        <w:rPr>
          <w:rFonts w:ascii="Palatino Linotype" w:eastAsia="Palatino Linotype" w:hAnsi="Palatino Linotype" w:cs="Palatino Linotype"/>
          <w:i/>
          <w:sz w:val="22"/>
          <w:szCs w:val="22"/>
        </w:rPr>
      </w:pPr>
      <w:r w:rsidRPr="004C37AB">
        <w:rPr>
          <w:rFonts w:ascii="Palatino Linotype" w:eastAsia="Palatino Linotype" w:hAnsi="Palatino Linotype" w:cs="Palatino Linotype"/>
          <w:i/>
          <w:sz w:val="22"/>
          <w:szCs w:val="22"/>
        </w:rPr>
        <w:t>“</w:t>
      </w:r>
      <w:r w:rsidRPr="004C37AB">
        <w:rPr>
          <w:rFonts w:ascii="Palatino Linotype" w:eastAsia="Palatino Linotype" w:hAnsi="Palatino Linotype" w:cs="Palatino Linotype"/>
          <w:b/>
          <w:i/>
          <w:sz w:val="22"/>
          <w:szCs w:val="22"/>
        </w:rPr>
        <w:t>Artículo 3</w:t>
      </w:r>
      <w:r w:rsidRPr="004C37AB">
        <w:rPr>
          <w:rFonts w:ascii="Palatino Linotype" w:eastAsia="Palatino Linotype" w:hAnsi="Palatino Linotype" w:cs="Palatino Linotype"/>
          <w:i/>
          <w:sz w:val="22"/>
          <w:szCs w:val="22"/>
        </w:rPr>
        <w:t>. Para los efectos de la presente Ley se entenderá por:</w:t>
      </w:r>
    </w:p>
    <w:p w14:paraId="3D257701" w14:textId="77777777" w:rsidR="00063C0C" w:rsidRPr="004C37AB" w:rsidRDefault="00BC7B49">
      <w:pPr>
        <w:spacing w:before="120" w:after="120"/>
        <w:ind w:left="567" w:right="902"/>
        <w:jc w:val="both"/>
        <w:rPr>
          <w:rFonts w:ascii="Palatino Linotype" w:eastAsia="Palatino Linotype" w:hAnsi="Palatino Linotype" w:cs="Palatino Linotype"/>
          <w:i/>
          <w:sz w:val="22"/>
          <w:szCs w:val="22"/>
        </w:rPr>
      </w:pPr>
      <w:r w:rsidRPr="004C37AB">
        <w:rPr>
          <w:rFonts w:ascii="Palatino Linotype" w:eastAsia="Palatino Linotype" w:hAnsi="Palatino Linotype" w:cs="Palatino Linotype"/>
          <w:i/>
          <w:sz w:val="22"/>
          <w:szCs w:val="22"/>
        </w:rPr>
        <w:t>[…]</w:t>
      </w:r>
    </w:p>
    <w:p w14:paraId="61533415" w14:textId="77777777" w:rsidR="00063C0C" w:rsidRPr="004C37AB" w:rsidRDefault="00BC7B49">
      <w:pPr>
        <w:spacing w:before="120" w:after="120"/>
        <w:ind w:left="567" w:right="902"/>
        <w:jc w:val="both"/>
        <w:rPr>
          <w:rFonts w:ascii="Palatino Linotype" w:eastAsia="Palatino Linotype" w:hAnsi="Palatino Linotype" w:cs="Palatino Linotype"/>
          <w:i/>
          <w:sz w:val="22"/>
          <w:szCs w:val="22"/>
        </w:rPr>
      </w:pPr>
      <w:r w:rsidRPr="004C37AB">
        <w:rPr>
          <w:rFonts w:ascii="Palatino Linotype" w:eastAsia="Palatino Linotype" w:hAnsi="Palatino Linotype" w:cs="Palatino Linotype"/>
          <w:b/>
          <w:i/>
          <w:sz w:val="22"/>
          <w:szCs w:val="22"/>
        </w:rPr>
        <w:lastRenderedPageBreak/>
        <w:t>IX. Datos personales:</w:t>
      </w:r>
      <w:r w:rsidRPr="004C37AB">
        <w:rPr>
          <w:rFonts w:ascii="Palatino Linotype" w:eastAsia="Palatino Linotype" w:hAnsi="Palatino Linotype" w:cs="Palatino Linotype"/>
          <w:i/>
          <w:sz w:val="22"/>
          <w:szCs w:val="22"/>
        </w:rPr>
        <w:t xml:space="preserve"> La información concerniente a una persona, identificada o identificable según lo dispuesto por la Ley de Protección de Datos Personales del Estado de México; </w:t>
      </w:r>
    </w:p>
    <w:p w14:paraId="5001F7D9" w14:textId="77777777" w:rsidR="00063C0C" w:rsidRPr="004C37AB" w:rsidRDefault="00BC7B49">
      <w:pPr>
        <w:spacing w:before="120" w:after="120"/>
        <w:ind w:left="567" w:right="902"/>
        <w:jc w:val="both"/>
        <w:rPr>
          <w:rFonts w:ascii="Palatino Linotype" w:eastAsia="Palatino Linotype" w:hAnsi="Palatino Linotype" w:cs="Palatino Linotype"/>
          <w:i/>
          <w:sz w:val="22"/>
          <w:szCs w:val="22"/>
        </w:rPr>
      </w:pPr>
      <w:r w:rsidRPr="004C37AB">
        <w:rPr>
          <w:rFonts w:ascii="Palatino Linotype" w:eastAsia="Palatino Linotype" w:hAnsi="Palatino Linotype" w:cs="Palatino Linotype"/>
          <w:b/>
          <w:i/>
          <w:sz w:val="22"/>
          <w:szCs w:val="22"/>
        </w:rPr>
        <w:t>XX. Información clasificada</w:t>
      </w:r>
      <w:r w:rsidRPr="004C37AB">
        <w:rPr>
          <w:rFonts w:ascii="Palatino Linotype" w:eastAsia="Palatino Linotype" w:hAnsi="Palatino Linotype" w:cs="Palatino Linotype"/>
          <w:i/>
          <w:sz w:val="22"/>
          <w:szCs w:val="22"/>
        </w:rPr>
        <w:t>: Aquella considerada por la presente Ley como reservada o confidencial;</w:t>
      </w:r>
    </w:p>
    <w:p w14:paraId="768E2116" w14:textId="77777777" w:rsidR="00063C0C" w:rsidRPr="004C37AB" w:rsidRDefault="00BC7B49">
      <w:pPr>
        <w:spacing w:before="120" w:after="120"/>
        <w:ind w:left="567" w:right="902"/>
        <w:jc w:val="both"/>
        <w:rPr>
          <w:rFonts w:ascii="Palatino Linotype" w:eastAsia="Palatino Linotype" w:hAnsi="Palatino Linotype" w:cs="Palatino Linotype"/>
          <w:i/>
          <w:sz w:val="22"/>
          <w:szCs w:val="22"/>
        </w:rPr>
      </w:pPr>
      <w:r w:rsidRPr="004C37AB">
        <w:rPr>
          <w:rFonts w:ascii="Palatino Linotype" w:eastAsia="Palatino Linotype" w:hAnsi="Palatino Linotype" w:cs="Palatino Linotype"/>
          <w:b/>
          <w:i/>
          <w:sz w:val="22"/>
          <w:szCs w:val="22"/>
        </w:rPr>
        <w:t>XXI. Información confidencial:</w:t>
      </w:r>
      <w:r w:rsidRPr="004C37AB">
        <w:rPr>
          <w:rFonts w:ascii="Palatino Linotype" w:eastAsia="Palatino Linotype" w:hAnsi="Palatino Linotype" w:cs="Palatino Linotype"/>
          <w:i/>
          <w:sz w:val="22"/>
          <w:szCs w:val="22"/>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4598405A" w14:textId="77777777" w:rsidR="00063C0C" w:rsidRPr="004C37AB" w:rsidRDefault="00BC7B49">
      <w:pPr>
        <w:spacing w:before="120" w:after="120"/>
        <w:ind w:left="567" w:right="902"/>
        <w:jc w:val="both"/>
        <w:rPr>
          <w:rFonts w:ascii="Palatino Linotype" w:eastAsia="Palatino Linotype" w:hAnsi="Palatino Linotype" w:cs="Palatino Linotype"/>
          <w:i/>
          <w:sz w:val="22"/>
          <w:szCs w:val="22"/>
        </w:rPr>
      </w:pPr>
      <w:r w:rsidRPr="004C37AB">
        <w:rPr>
          <w:rFonts w:ascii="Palatino Linotype" w:eastAsia="Palatino Linotype" w:hAnsi="Palatino Linotype" w:cs="Palatino Linotype"/>
          <w:b/>
          <w:i/>
          <w:sz w:val="22"/>
          <w:szCs w:val="22"/>
        </w:rPr>
        <w:t>XLV. Versión pública:</w:t>
      </w:r>
      <w:r w:rsidRPr="004C37AB">
        <w:rPr>
          <w:rFonts w:ascii="Palatino Linotype" w:eastAsia="Palatino Linotype" w:hAnsi="Palatino Linotype" w:cs="Palatino Linotype"/>
          <w:i/>
          <w:sz w:val="22"/>
          <w:szCs w:val="22"/>
        </w:rPr>
        <w:t xml:space="preserve"> Documento en el que se elimine, suprime o borra la información clasificada como reservada o confidencial para permitir su acceso.</w:t>
      </w:r>
    </w:p>
    <w:p w14:paraId="7CE9A42B" w14:textId="77777777" w:rsidR="00063C0C" w:rsidRPr="004C37AB" w:rsidRDefault="00BC7B49">
      <w:pPr>
        <w:spacing w:before="120" w:after="120"/>
        <w:ind w:left="567" w:right="902"/>
        <w:jc w:val="both"/>
        <w:rPr>
          <w:rFonts w:ascii="Palatino Linotype" w:eastAsia="Palatino Linotype" w:hAnsi="Palatino Linotype" w:cs="Palatino Linotype"/>
          <w:i/>
          <w:sz w:val="22"/>
          <w:szCs w:val="22"/>
        </w:rPr>
      </w:pPr>
      <w:r w:rsidRPr="004C37AB">
        <w:rPr>
          <w:rFonts w:ascii="Palatino Linotype" w:eastAsia="Palatino Linotype" w:hAnsi="Palatino Linotype" w:cs="Palatino Linotype"/>
          <w:i/>
          <w:sz w:val="22"/>
          <w:szCs w:val="22"/>
        </w:rPr>
        <w:t>[…]</w:t>
      </w:r>
    </w:p>
    <w:p w14:paraId="2A4BFFE8" w14:textId="77777777" w:rsidR="00063C0C" w:rsidRPr="004C37AB" w:rsidRDefault="00BC7B49">
      <w:pPr>
        <w:spacing w:before="120" w:after="120"/>
        <w:ind w:left="567" w:right="902"/>
        <w:jc w:val="both"/>
        <w:rPr>
          <w:rFonts w:ascii="Palatino Linotype" w:eastAsia="Palatino Linotype" w:hAnsi="Palatino Linotype" w:cs="Palatino Linotype"/>
          <w:i/>
          <w:sz w:val="22"/>
          <w:szCs w:val="22"/>
        </w:rPr>
      </w:pPr>
      <w:r w:rsidRPr="004C37AB">
        <w:rPr>
          <w:rFonts w:ascii="Palatino Linotype" w:eastAsia="Palatino Linotype" w:hAnsi="Palatino Linotype" w:cs="Palatino Linotype"/>
          <w:b/>
          <w:i/>
          <w:sz w:val="22"/>
          <w:szCs w:val="22"/>
        </w:rPr>
        <w:t xml:space="preserve">Artículo 91. </w:t>
      </w:r>
      <w:r w:rsidRPr="004C37AB">
        <w:rPr>
          <w:rFonts w:ascii="Palatino Linotype" w:eastAsia="Palatino Linotype" w:hAnsi="Palatino Linotype" w:cs="Palatino Linotype"/>
          <w:i/>
          <w:sz w:val="22"/>
          <w:szCs w:val="22"/>
        </w:rPr>
        <w:t>El acceso a la información pública será restringido excepcionalmente, cuando ésta sea clasificada como reservada o confidencial.</w:t>
      </w:r>
    </w:p>
    <w:p w14:paraId="40A52B8B" w14:textId="77777777" w:rsidR="00063C0C" w:rsidRPr="004C37AB" w:rsidRDefault="00BC7B49">
      <w:pPr>
        <w:spacing w:before="120" w:after="120"/>
        <w:ind w:left="567" w:right="902"/>
        <w:jc w:val="both"/>
        <w:rPr>
          <w:rFonts w:ascii="Palatino Linotype" w:eastAsia="Palatino Linotype" w:hAnsi="Palatino Linotype" w:cs="Palatino Linotype"/>
          <w:i/>
          <w:sz w:val="22"/>
          <w:szCs w:val="22"/>
        </w:rPr>
      </w:pPr>
      <w:r w:rsidRPr="004C37AB">
        <w:rPr>
          <w:rFonts w:ascii="Palatino Linotype" w:eastAsia="Palatino Linotype" w:hAnsi="Palatino Linotype" w:cs="Palatino Linotype"/>
          <w:b/>
          <w:i/>
          <w:sz w:val="22"/>
          <w:szCs w:val="22"/>
        </w:rPr>
        <w:t xml:space="preserve">Artículo 132. </w:t>
      </w:r>
      <w:r w:rsidRPr="004C37AB">
        <w:rPr>
          <w:rFonts w:ascii="Palatino Linotype" w:eastAsia="Palatino Linotype" w:hAnsi="Palatino Linotype" w:cs="Palatino Linotype"/>
          <w:i/>
          <w:sz w:val="22"/>
          <w:szCs w:val="22"/>
        </w:rPr>
        <w:t>La clasificación de la información se llevará a cabo en el momento en que:</w:t>
      </w:r>
    </w:p>
    <w:p w14:paraId="1B84392F" w14:textId="77777777" w:rsidR="00063C0C" w:rsidRPr="004C37AB" w:rsidRDefault="00BC7B49">
      <w:pPr>
        <w:spacing w:before="120" w:after="120"/>
        <w:ind w:left="567" w:right="902"/>
        <w:jc w:val="both"/>
        <w:rPr>
          <w:rFonts w:ascii="Palatino Linotype" w:eastAsia="Palatino Linotype" w:hAnsi="Palatino Linotype" w:cs="Palatino Linotype"/>
          <w:i/>
          <w:sz w:val="22"/>
          <w:szCs w:val="22"/>
        </w:rPr>
      </w:pPr>
      <w:r w:rsidRPr="004C37AB">
        <w:rPr>
          <w:rFonts w:ascii="Palatino Linotype" w:eastAsia="Palatino Linotype" w:hAnsi="Palatino Linotype" w:cs="Palatino Linotype"/>
          <w:b/>
          <w:i/>
          <w:sz w:val="22"/>
          <w:szCs w:val="22"/>
        </w:rPr>
        <w:t>I</w:t>
      </w:r>
      <w:r w:rsidRPr="004C37AB">
        <w:rPr>
          <w:rFonts w:ascii="Palatino Linotype" w:eastAsia="Palatino Linotype" w:hAnsi="Palatino Linotype" w:cs="Palatino Linotype"/>
          <w:i/>
          <w:sz w:val="22"/>
          <w:szCs w:val="22"/>
        </w:rPr>
        <w:t>. Se reciba una solicitud de acceso a la información;</w:t>
      </w:r>
    </w:p>
    <w:p w14:paraId="3A9270B4" w14:textId="77777777" w:rsidR="00063C0C" w:rsidRPr="004C37AB" w:rsidRDefault="00BC7B49">
      <w:pPr>
        <w:spacing w:before="120" w:after="120"/>
        <w:ind w:left="567" w:right="902"/>
        <w:jc w:val="both"/>
        <w:rPr>
          <w:rFonts w:ascii="Palatino Linotype" w:eastAsia="Palatino Linotype" w:hAnsi="Palatino Linotype" w:cs="Palatino Linotype"/>
          <w:i/>
          <w:sz w:val="22"/>
          <w:szCs w:val="22"/>
        </w:rPr>
      </w:pPr>
      <w:r w:rsidRPr="004C37AB">
        <w:rPr>
          <w:rFonts w:ascii="Palatino Linotype" w:eastAsia="Palatino Linotype" w:hAnsi="Palatino Linotype" w:cs="Palatino Linotype"/>
          <w:b/>
          <w:i/>
          <w:sz w:val="22"/>
          <w:szCs w:val="22"/>
        </w:rPr>
        <w:t>II</w:t>
      </w:r>
      <w:r w:rsidRPr="004C37AB">
        <w:rPr>
          <w:rFonts w:ascii="Palatino Linotype" w:eastAsia="Palatino Linotype" w:hAnsi="Palatino Linotype" w:cs="Palatino Linotype"/>
          <w:i/>
          <w:sz w:val="22"/>
          <w:szCs w:val="22"/>
        </w:rPr>
        <w:t>. Se determine mediante resolución de autoridad competente; o</w:t>
      </w:r>
    </w:p>
    <w:p w14:paraId="1EFA7ED0" w14:textId="77777777" w:rsidR="00063C0C" w:rsidRPr="004C37AB" w:rsidRDefault="00BC7B49">
      <w:pPr>
        <w:spacing w:before="120" w:after="120"/>
        <w:ind w:left="567" w:right="902"/>
        <w:jc w:val="both"/>
        <w:rPr>
          <w:rFonts w:ascii="Palatino Linotype" w:eastAsia="Palatino Linotype" w:hAnsi="Palatino Linotype" w:cs="Palatino Linotype"/>
          <w:i/>
          <w:sz w:val="22"/>
          <w:szCs w:val="22"/>
        </w:rPr>
      </w:pPr>
      <w:r w:rsidRPr="004C37AB">
        <w:rPr>
          <w:rFonts w:ascii="Palatino Linotype" w:eastAsia="Palatino Linotype" w:hAnsi="Palatino Linotype" w:cs="Palatino Linotype"/>
          <w:b/>
          <w:i/>
          <w:sz w:val="22"/>
          <w:szCs w:val="22"/>
        </w:rPr>
        <w:t>III</w:t>
      </w:r>
      <w:r w:rsidRPr="004C37AB">
        <w:rPr>
          <w:rFonts w:ascii="Palatino Linotype" w:eastAsia="Palatino Linotype" w:hAnsi="Palatino Linotype" w:cs="Palatino Linotype"/>
          <w:i/>
          <w:sz w:val="22"/>
          <w:szCs w:val="22"/>
        </w:rPr>
        <w:t>. Se generen versiones públicas para dar cumplimiento a las obligaciones de transparencia previstas en esta Ley.</w:t>
      </w:r>
    </w:p>
    <w:p w14:paraId="0ADFA7BD" w14:textId="77777777" w:rsidR="00063C0C" w:rsidRPr="004C37AB" w:rsidRDefault="00BC7B49">
      <w:pPr>
        <w:spacing w:before="120" w:after="120"/>
        <w:ind w:left="567" w:right="902"/>
        <w:jc w:val="both"/>
        <w:rPr>
          <w:rFonts w:ascii="Palatino Linotype" w:eastAsia="Palatino Linotype" w:hAnsi="Palatino Linotype" w:cs="Palatino Linotype"/>
          <w:i/>
          <w:sz w:val="22"/>
          <w:szCs w:val="22"/>
        </w:rPr>
      </w:pPr>
      <w:r w:rsidRPr="004C37AB">
        <w:rPr>
          <w:rFonts w:ascii="Palatino Linotype" w:eastAsia="Palatino Linotype" w:hAnsi="Palatino Linotype" w:cs="Palatino Linotype"/>
          <w:i/>
          <w:sz w:val="22"/>
          <w:szCs w:val="22"/>
        </w:rPr>
        <w:t>[…]</w:t>
      </w:r>
    </w:p>
    <w:p w14:paraId="4132BDA6" w14:textId="77777777" w:rsidR="00063C0C" w:rsidRPr="004C37AB" w:rsidRDefault="00BC7B49">
      <w:pPr>
        <w:spacing w:before="120" w:after="120"/>
        <w:ind w:left="567" w:right="902"/>
        <w:jc w:val="both"/>
        <w:rPr>
          <w:rFonts w:ascii="Palatino Linotype" w:eastAsia="Palatino Linotype" w:hAnsi="Palatino Linotype" w:cs="Palatino Linotype"/>
          <w:i/>
          <w:sz w:val="22"/>
          <w:szCs w:val="22"/>
        </w:rPr>
      </w:pPr>
      <w:r w:rsidRPr="004C37AB">
        <w:rPr>
          <w:rFonts w:ascii="Palatino Linotype" w:eastAsia="Palatino Linotype" w:hAnsi="Palatino Linotype" w:cs="Palatino Linotype"/>
          <w:b/>
          <w:i/>
          <w:sz w:val="22"/>
          <w:szCs w:val="22"/>
        </w:rPr>
        <w:t>Artículo 143</w:t>
      </w:r>
      <w:r w:rsidRPr="004C37AB">
        <w:rPr>
          <w:rFonts w:ascii="Palatino Linotype" w:eastAsia="Palatino Linotype" w:hAnsi="Palatino Linotype" w:cs="Palatino Linotype"/>
          <w:i/>
          <w:sz w:val="22"/>
          <w:szCs w:val="22"/>
        </w:rPr>
        <w:t>. Para los efectos de esta Ley se considera información confidencial, la clasificada como tal, de manera permanente, por su naturaleza, cuando:</w:t>
      </w:r>
    </w:p>
    <w:p w14:paraId="52A267CA" w14:textId="77777777" w:rsidR="00063C0C" w:rsidRPr="004C37AB" w:rsidRDefault="00BC7B49">
      <w:pPr>
        <w:spacing w:before="120" w:after="120"/>
        <w:ind w:left="567" w:right="902"/>
        <w:jc w:val="both"/>
        <w:rPr>
          <w:rFonts w:ascii="Palatino Linotype" w:eastAsia="Palatino Linotype" w:hAnsi="Palatino Linotype" w:cs="Palatino Linotype"/>
          <w:i/>
          <w:sz w:val="22"/>
          <w:szCs w:val="22"/>
        </w:rPr>
      </w:pPr>
      <w:r w:rsidRPr="004C37AB">
        <w:rPr>
          <w:rFonts w:ascii="Palatino Linotype" w:eastAsia="Palatino Linotype" w:hAnsi="Palatino Linotype" w:cs="Palatino Linotype"/>
          <w:b/>
          <w:i/>
          <w:sz w:val="22"/>
          <w:szCs w:val="22"/>
        </w:rPr>
        <w:t>I.</w:t>
      </w:r>
      <w:r w:rsidRPr="004C37AB">
        <w:rPr>
          <w:rFonts w:ascii="Palatino Linotype" w:eastAsia="Palatino Linotype" w:hAnsi="Palatino Linotype" w:cs="Palatino Linotype"/>
          <w:i/>
          <w:sz w:val="22"/>
          <w:szCs w:val="22"/>
        </w:rPr>
        <w:t xml:space="preserve"> Se refiera a la información privada y los datos personales concernientes a una persona física o jurídico colectiva identificada o identificable;</w:t>
      </w:r>
    </w:p>
    <w:p w14:paraId="3B748C18" w14:textId="77777777" w:rsidR="00063C0C" w:rsidRPr="004C37AB" w:rsidRDefault="00BC7B49">
      <w:pPr>
        <w:spacing w:before="120" w:after="120"/>
        <w:ind w:left="567" w:right="902"/>
        <w:jc w:val="both"/>
        <w:rPr>
          <w:rFonts w:ascii="Palatino Linotype" w:eastAsia="Palatino Linotype" w:hAnsi="Palatino Linotype" w:cs="Palatino Linotype"/>
          <w:i/>
          <w:sz w:val="22"/>
          <w:szCs w:val="22"/>
        </w:rPr>
      </w:pPr>
      <w:r w:rsidRPr="004C37AB">
        <w:rPr>
          <w:rFonts w:ascii="Palatino Linotype" w:eastAsia="Palatino Linotype" w:hAnsi="Palatino Linotype" w:cs="Palatino Linotype"/>
          <w:b/>
          <w:i/>
          <w:sz w:val="22"/>
          <w:szCs w:val="22"/>
        </w:rPr>
        <w:t>II.</w:t>
      </w:r>
      <w:r w:rsidRPr="004C37AB">
        <w:rPr>
          <w:rFonts w:ascii="Palatino Linotype" w:eastAsia="Palatino Linotype" w:hAnsi="Palatino Linotype" w:cs="Palatino Linotype"/>
          <w:i/>
          <w:sz w:val="22"/>
          <w:szCs w:val="22"/>
        </w:rPr>
        <w:t xml:space="preserve"> Los secretos bancario, fiduciario, industrial, comercial, fiscal, bursátil y postal, cuya titularidad corresponda a particulares, sujetos de derecho internacional o a sujetos obligados cuando no involucren el ejercicio de recursos públicos; y</w:t>
      </w:r>
    </w:p>
    <w:p w14:paraId="012F5B26" w14:textId="77777777" w:rsidR="00063C0C" w:rsidRPr="004C37AB" w:rsidRDefault="00BC7B49">
      <w:pPr>
        <w:spacing w:before="120" w:after="120"/>
        <w:ind w:left="567" w:right="902"/>
        <w:jc w:val="both"/>
        <w:rPr>
          <w:rFonts w:ascii="Palatino Linotype" w:eastAsia="Palatino Linotype" w:hAnsi="Palatino Linotype" w:cs="Palatino Linotype"/>
          <w:i/>
          <w:sz w:val="22"/>
          <w:szCs w:val="22"/>
        </w:rPr>
      </w:pPr>
      <w:r w:rsidRPr="004C37AB">
        <w:rPr>
          <w:rFonts w:ascii="Palatino Linotype" w:eastAsia="Palatino Linotype" w:hAnsi="Palatino Linotype" w:cs="Palatino Linotype"/>
          <w:b/>
          <w:i/>
          <w:sz w:val="22"/>
          <w:szCs w:val="22"/>
        </w:rPr>
        <w:t>III</w:t>
      </w:r>
      <w:r w:rsidRPr="004C37AB">
        <w:rPr>
          <w:rFonts w:ascii="Palatino Linotype" w:eastAsia="Palatino Linotype" w:hAnsi="Palatino Linotype" w:cs="Palatino Linotype"/>
          <w:i/>
          <w:sz w:val="22"/>
          <w:szCs w:val="22"/>
        </w:rPr>
        <w:t>. La que presenten los particulares a los sujetos obligados, de conformidad con lo dispuesto por las leyes o los tratados internacionales.</w:t>
      </w:r>
    </w:p>
    <w:p w14:paraId="10C87FE6" w14:textId="77777777" w:rsidR="00063C0C" w:rsidRPr="004C37AB" w:rsidRDefault="00BC7B49">
      <w:pPr>
        <w:spacing w:before="120" w:after="120"/>
        <w:ind w:left="567" w:right="902"/>
        <w:jc w:val="both"/>
        <w:rPr>
          <w:rFonts w:ascii="Palatino Linotype" w:eastAsia="Palatino Linotype" w:hAnsi="Palatino Linotype" w:cs="Palatino Linotype"/>
          <w:i/>
          <w:sz w:val="22"/>
          <w:szCs w:val="22"/>
        </w:rPr>
      </w:pPr>
      <w:r w:rsidRPr="004C37AB">
        <w:rPr>
          <w:rFonts w:ascii="Palatino Linotype" w:eastAsia="Palatino Linotype" w:hAnsi="Palatino Linotype" w:cs="Palatino Linotype"/>
          <w:i/>
          <w:sz w:val="22"/>
          <w:szCs w:val="22"/>
        </w:rPr>
        <w:lastRenderedPageBreak/>
        <w:t>La información confidencial no estará sujeta a temporalidad alguna y sólo podrán tener acceso a ella los titulares de la misma, sus representantes y los servidores públicos facultados para ello.</w:t>
      </w:r>
    </w:p>
    <w:p w14:paraId="76DF4BC8" w14:textId="77777777" w:rsidR="00063C0C" w:rsidRPr="004C37AB" w:rsidRDefault="00BC7B49">
      <w:pPr>
        <w:spacing w:before="120" w:after="120"/>
        <w:ind w:left="567" w:right="902"/>
        <w:jc w:val="both"/>
        <w:rPr>
          <w:rFonts w:ascii="Palatino Linotype" w:eastAsia="Palatino Linotype" w:hAnsi="Palatino Linotype" w:cs="Palatino Linotype"/>
          <w:i/>
          <w:sz w:val="22"/>
          <w:szCs w:val="22"/>
        </w:rPr>
      </w:pPr>
      <w:r w:rsidRPr="004C37AB">
        <w:rPr>
          <w:rFonts w:ascii="Palatino Linotype" w:eastAsia="Palatino Linotype" w:hAnsi="Palatino Linotype" w:cs="Palatino Linotype"/>
          <w:i/>
          <w:sz w:val="22"/>
          <w:szCs w:val="22"/>
        </w:rPr>
        <w:t>No se considerará confidencial la información que se encuentre en los registros públicos o en fuentes de acceso público, ni tampoco la que sea considerada por la presente ley como información pública.”</w:t>
      </w:r>
    </w:p>
    <w:p w14:paraId="6F6B29F5" w14:textId="77777777" w:rsidR="00063C0C" w:rsidRPr="004C37AB" w:rsidRDefault="00063C0C">
      <w:pPr>
        <w:spacing w:line="360" w:lineRule="auto"/>
        <w:jc w:val="both"/>
        <w:rPr>
          <w:rFonts w:ascii="Palatino Linotype" w:eastAsia="Palatino Linotype" w:hAnsi="Palatino Linotype" w:cs="Palatino Linotype"/>
          <w:sz w:val="22"/>
          <w:szCs w:val="22"/>
        </w:rPr>
      </w:pPr>
    </w:p>
    <w:p w14:paraId="7D358C9E" w14:textId="77777777" w:rsidR="00063C0C" w:rsidRPr="004C37AB" w:rsidRDefault="00BC7B49">
      <w:pPr>
        <w:spacing w:line="360" w:lineRule="auto"/>
        <w:jc w:val="both"/>
        <w:rPr>
          <w:rFonts w:ascii="Palatino Linotype" w:eastAsia="Palatino Linotype" w:hAnsi="Palatino Linotype" w:cs="Palatino Linotype"/>
          <w:sz w:val="22"/>
          <w:szCs w:val="22"/>
        </w:rPr>
      </w:pPr>
      <w:r w:rsidRPr="004C37AB">
        <w:rPr>
          <w:rFonts w:ascii="Palatino Linotype" w:eastAsia="Palatino Linotype" w:hAnsi="Palatino Linotype" w:cs="Palatino Linotype"/>
          <w:sz w:val="22"/>
          <w:szCs w:val="22"/>
        </w:rPr>
        <w:t>Igualmente,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documentos que contengan partes o secciones clasificadas.</w:t>
      </w:r>
    </w:p>
    <w:p w14:paraId="0A6089E7" w14:textId="77777777" w:rsidR="00063C0C" w:rsidRPr="004C37AB" w:rsidRDefault="00063C0C">
      <w:pPr>
        <w:spacing w:line="360" w:lineRule="auto"/>
        <w:jc w:val="both"/>
        <w:rPr>
          <w:rFonts w:ascii="Palatino Linotype" w:eastAsia="Palatino Linotype" w:hAnsi="Palatino Linotype" w:cs="Palatino Linotype"/>
          <w:sz w:val="22"/>
          <w:szCs w:val="22"/>
        </w:rPr>
      </w:pPr>
    </w:p>
    <w:p w14:paraId="34972A2D" w14:textId="77777777" w:rsidR="00063C0C" w:rsidRPr="004C37AB" w:rsidRDefault="00BC7B49">
      <w:pPr>
        <w:spacing w:line="360" w:lineRule="auto"/>
        <w:jc w:val="both"/>
        <w:rPr>
          <w:rFonts w:ascii="Palatino Linotype" w:eastAsia="Palatino Linotype" w:hAnsi="Palatino Linotype" w:cs="Palatino Linotype"/>
          <w:sz w:val="22"/>
          <w:szCs w:val="22"/>
        </w:rPr>
      </w:pPr>
      <w:r w:rsidRPr="004C37AB">
        <w:rPr>
          <w:rFonts w:ascii="Palatino Linotype" w:eastAsia="Palatino Linotype" w:hAnsi="Palatino Linotype" w:cs="Palatino Linotype"/>
          <w:sz w:val="22"/>
          <w:szCs w:val="22"/>
        </w:rPr>
        <w:t xml:space="preserve">Entorno a lo que aquí nos interesa, los Lineamientos Quincuagésimo, Quincuagésimo primero, Quincuagésimo segundo, Quincuagésimo cuarto y Quincuagésimo quinto señalan las formalidades que deberá llevar el acuerdo de clasificación que deberá emitir el </w:t>
      </w:r>
      <w:r w:rsidRPr="004C37AB">
        <w:rPr>
          <w:rFonts w:ascii="Palatino Linotype" w:eastAsia="Palatino Linotype" w:hAnsi="Palatino Linotype" w:cs="Palatino Linotype"/>
          <w:b/>
          <w:sz w:val="22"/>
          <w:szCs w:val="22"/>
        </w:rPr>
        <w:t>Sujeto Obligado</w:t>
      </w:r>
      <w:r w:rsidRPr="004C37AB">
        <w:rPr>
          <w:rFonts w:ascii="Palatino Linotype" w:eastAsia="Palatino Linotype" w:hAnsi="Palatino Linotype" w:cs="Palatino Linotype"/>
          <w:sz w:val="22"/>
          <w:szCs w:val="22"/>
        </w:rPr>
        <w:t>, siendo estas las siguientes:</w:t>
      </w:r>
    </w:p>
    <w:p w14:paraId="2639D039" w14:textId="77777777" w:rsidR="00063C0C" w:rsidRPr="004C37AB" w:rsidRDefault="00063C0C">
      <w:pPr>
        <w:spacing w:line="360" w:lineRule="auto"/>
        <w:jc w:val="both"/>
        <w:rPr>
          <w:rFonts w:ascii="Palatino Linotype" w:eastAsia="Palatino Linotype" w:hAnsi="Palatino Linotype" w:cs="Palatino Linotype"/>
          <w:sz w:val="10"/>
          <w:szCs w:val="10"/>
        </w:rPr>
      </w:pPr>
    </w:p>
    <w:p w14:paraId="12F5E650" w14:textId="77777777" w:rsidR="00063C0C" w:rsidRPr="004C37AB" w:rsidRDefault="00BC7B49">
      <w:pPr>
        <w:ind w:left="567"/>
        <w:jc w:val="both"/>
        <w:rPr>
          <w:rFonts w:ascii="Palatino Linotype" w:eastAsia="Palatino Linotype" w:hAnsi="Palatino Linotype" w:cs="Palatino Linotype"/>
          <w:i/>
          <w:sz w:val="22"/>
          <w:szCs w:val="22"/>
        </w:rPr>
      </w:pPr>
      <w:r w:rsidRPr="004C37AB">
        <w:rPr>
          <w:rFonts w:ascii="Palatino Linotype" w:eastAsia="Palatino Linotype" w:hAnsi="Palatino Linotype" w:cs="Palatino Linotype"/>
          <w:i/>
          <w:sz w:val="22"/>
          <w:szCs w:val="22"/>
        </w:rPr>
        <w:t xml:space="preserve">“CAPÍTULO VIII </w:t>
      </w:r>
    </w:p>
    <w:p w14:paraId="7E91491A" w14:textId="77777777" w:rsidR="00063C0C" w:rsidRPr="004C37AB" w:rsidRDefault="00BC7B49">
      <w:pPr>
        <w:ind w:left="567"/>
        <w:jc w:val="both"/>
        <w:rPr>
          <w:rFonts w:ascii="Palatino Linotype" w:eastAsia="Palatino Linotype" w:hAnsi="Palatino Linotype" w:cs="Palatino Linotype"/>
          <w:i/>
          <w:sz w:val="22"/>
          <w:szCs w:val="22"/>
        </w:rPr>
      </w:pPr>
      <w:r w:rsidRPr="004C37AB">
        <w:rPr>
          <w:rFonts w:ascii="Palatino Linotype" w:eastAsia="Palatino Linotype" w:hAnsi="Palatino Linotype" w:cs="Palatino Linotype"/>
          <w:i/>
          <w:sz w:val="22"/>
          <w:szCs w:val="22"/>
        </w:rPr>
        <w:t xml:space="preserve">DE LOS ELEMENTOS PARA LA CLASIFICACIÓN </w:t>
      </w:r>
    </w:p>
    <w:p w14:paraId="26AE5392" w14:textId="77777777" w:rsidR="00063C0C" w:rsidRPr="004C37AB" w:rsidRDefault="00BC7B49">
      <w:pPr>
        <w:ind w:left="567" w:right="900"/>
        <w:jc w:val="both"/>
        <w:rPr>
          <w:rFonts w:ascii="Palatino Linotype" w:eastAsia="Palatino Linotype" w:hAnsi="Palatino Linotype" w:cs="Palatino Linotype"/>
          <w:i/>
          <w:sz w:val="22"/>
          <w:szCs w:val="22"/>
        </w:rPr>
      </w:pPr>
      <w:r w:rsidRPr="004C37AB">
        <w:rPr>
          <w:rFonts w:ascii="Palatino Linotype" w:eastAsia="Palatino Linotype" w:hAnsi="Palatino Linotype" w:cs="Palatino Linotype"/>
          <w:b/>
          <w:i/>
          <w:sz w:val="22"/>
          <w:szCs w:val="22"/>
        </w:rPr>
        <w:t xml:space="preserve">Quincuagésimo. </w:t>
      </w:r>
      <w:r w:rsidRPr="004C37AB">
        <w:rPr>
          <w:rFonts w:ascii="Palatino Linotype" w:eastAsia="Palatino Linotype" w:hAnsi="Palatino Linotype" w:cs="Palatino Linotype"/>
          <w:i/>
          <w:sz w:val="22"/>
          <w:szCs w:val="22"/>
        </w:rPr>
        <w:t xml:space="preserve">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 </w:t>
      </w:r>
    </w:p>
    <w:p w14:paraId="08C8DBE3" w14:textId="77777777" w:rsidR="00063C0C" w:rsidRPr="004C37AB" w:rsidRDefault="00BC7B49">
      <w:pPr>
        <w:ind w:left="567" w:right="900"/>
        <w:jc w:val="both"/>
        <w:rPr>
          <w:rFonts w:ascii="Palatino Linotype" w:eastAsia="Palatino Linotype" w:hAnsi="Palatino Linotype" w:cs="Palatino Linotype"/>
          <w:i/>
          <w:sz w:val="22"/>
          <w:szCs w:val="22"/>
        </w:rPr>
      </w:pPr>
      <w:r w:rsidRPr="004C37AB">
        <w:rPr>
          <w:rFonts w:ascii="Palatino Linotype" w:eastAsia="Palatino Linotype" w:hAnsi="Palatino Linotype" w:cs="Palatino Linotype"/>
          <w:b/>
          <w:i/>
          <w:sz w:val="22"/>
          <w:szCs w:val="22"/>
        </w:rPr>
        <w:t xml:space="preserve">Quincuagésimo primero. </w:t>
      </w:r>
      <w:r w:rsidRPr="004C37AB">
        <w:rPr>
          <w:rFonts w:ascii="Palatino Linotype" w:eastAsia="Palatino Linotype" w:hAnsi="Palatino Linotype" w:cs="Palatino Linotype"/>
          <w:i/>
          <w:sz w:val="22"/>
          <w:szCs w:val="22"/>
        </w:rPr>
        <w:t xml:space="preserve">Toda acta del Comité de Transparencia deberá contener: </w:t>
      </w:r>
    </w:p>
    <w:p w14:paraId="1CA850C2" w14:textId="77777777" w:rsidR="00063C0C" w:rsidRPr="004C37AB" w:rsidRDefault="00BC7B49">
      <w:pPr>
        <w:ind w:left="567" w:right="900"/>
        <w:jc w:val="both"/>
        <w:rPr>
          <w:rFonts w:ascii="Palatino Linotype" w:eastAsia="Palatino Linotype" w:hAnsi="Palatino Linotype" w:cs="Palatino Linotype"/>
          <w:i/>
          <w:sz w:val="22"/>
          <w:szCs w:val="22"/>
        </w:rPr>
      </w:pPr>
      <w:r w:rsidRPr="004C37AB">
        <w:rPr>
          <w:rFonts w:ascii="Palatino Linotype" w:eastAsia="Palatino Linotype" w:hAnsi="Palatino Linotype" w:cs="Palatino Linotype"/>
          <w:i/>
          <w:sz w:val="22"/>
          <w:szCs w:val="22"/>
        </w:rPr>
        <w:t xml:space="preserve">I. El número de sesión y fecha; </w:t>
      </w:r>
    </w:p>
    <w:p w14:paraId="002EEC49" w14:textId="77777777" w:rsidR="00063C0C" w:rsidRPr="004C37AB" w:rsidRDefault="00BC7B49">
      <w:pPr>
        <w:ind w:left="567" w:right="900"/>
        <w:jc w:val="both"/>
        <w:rPr>
          <w:rFonts w:ascii="Palatino Linotype" w:eastAsia="Palatino Linotype" w:hAnsi="Palatino Linotype" w:cs="Palatino Linotype"/>
          <w:i/>
          <w:sz w:val="22"/>
          <w:szCs w:val="22"/>
        </w:rPr>
      </w:pPr>
      <w:r w:rsidRPr="004C37AB">
        <w:rPr>
          <w:rFonts w:ascii="Palatino Linotype" w:eastAsia="Palatino Linotype" w:hAnsi="Palatino Linotype" w:cs="Palatino Linotype"/>
          <w:i/>
          <w:sz w:val="22"/>
          <w:szCs w:val="22"/>
        </w:rPr>
        <w:t xml:space="preserve">II. El nombre del área que solicitó la clasificación de información; </w:t>
      </w:r>
    </w:p>
    <w:p w14:paraId="232B5CC7" w14:textId="77777777" w:rsidR="00063C0C" w:rsidRPr="004C37AB" w:rsidRDefault="00BC7B49">
      <w:pPr>
        <w:ind w:left="567" w:right="900"/>
        <w:jc w:val="both"/>
        <w:rPr>
          <w:rFonts w:ascii="Palatino Linotype" w:eastAsia="Palatino Linotype" w:hAnsi="Palatino Linotype" w:cs="Palatino Linotype"/>
          <w:i/>
          <w:sz w:val="22"/>
          <w:szCs w:val="22"/>
        </w:rPr>
      </w:pPr>
      <w:r w:rsidRPr="004C37AB">
        <w:rPr>
          <w:rFonts w:ascii="Palatino Linotype" w:eastAsia="Palatino Linotype" w:hAnsi="Palatino Linotype" w:cs="Palatino Linotype"/>
          <w:i/>
          <w:sz w:val="22"/>
          <w:szCs w:val="22"/>
        </w:rPr>
        <w:lastRenderedPageBreak/>
        <w:t xml:space="preserve">III. La fundamentación legal y motivación correspondiente; </w:t>
      </w:r>
    </w:p>
    <w:p w14:paraId="5192F0DF" w14:textId="77777777" w:rsidR="00063C0C" w:rsidRPr="004C37AB" w:rsidRDefault="00BC7B49">
      <w:pPr>
        <w:ind w:left="567" w:right="900"/>
        <w:jc w:val="both"/>
        <w:rPr>
          <w:rFonts w:ascii="Palatino Linotype" w:eastAsia="Palatino Linotype" w:hAnsi="Palatino Linotype" w:cs="Palatino Linotype"/>
          <w:i/>
          <w:sz w:val="22"/>
          <w:szCs w:val="22"/>
        </w:rPr>
      </w:pPr>
      <w:r w:rsidRPr="004C37AB">
        <w:rPr>
          <w:rFonts w:ascii="Palatino Linotype" w:eastAsia="Palatino Linotype" w:hAnsi="Palatino Linotype" w:cs="Palatino Linotype"/>
          <w:i/>
          <w:sz w:val="22"/>
          <w:szCs w:val="22"/>
        </w:rPr>
        <w:t xml:space="preserve">IV. La resolución o resoluciones aprobadas; y </w:t>
      </w:r>
    </w:p>
    <w:p w14:paraId="0D2F742E" w14:textId="77777777" w:rsidR="00063C0C" w:rsidRPr="004C37AB" w:rsidRDefault="00BC7B49">
      <w:pPr>
        <w:ind w:left="567" w:right="900"/>
        <w:jc w:val="both"/>
        <w:rPr>
          <w:rFonts w:ascii="Palatino Linotype" w:eastAsia="Palatino Linotype" w:hAnsi="Palatino Linotype" w:cs="Palatino Linotype"/>
          <w:i/>
          <w:sz w:val="22"/>
          <w:szCs w:val="22"/>
        </w:rPr>
      </w:pPr>
      <w:r w:rsidRPr="004C37AB">
        <w:rPr>
          <w:rFonts w:ascii="Palatino Linotype" w:eastAsia="Palatino Linotype" w:hAnsi="Palatino Linotype" w:cs="Palatino Linotype"/>
          <w:i/>
          <w:sz w:val="22"/>
          <w:szCs w:val="22"/>
        </w:rPr>
        <w:t xml:space="preserve">V. La rúbrica o firma digital de cada integrante del Comité de Transparencia. </w:t>
      </w:r>
    </w:p>
    <w:p w14:paraId="7088C207" w14:textId="77777777" w:rsidR="00063C0C" w:rsidRPr="004C37AB" w:rsidRDefault="00BC7B49">
      <w:pPr>
        <w:ind w:left="567" w:right="900"/>
        <w:jc w:val="both"/>
        <w:rPr>
          <w:rFonts w:ascii="Palatino Linotype" w:eastAsia="Palatino Linotype" w:hAnsi="Palatino Linotype" w:cs="Palatino Linotype"/>
          <w:i/>
          <w:sz w:val="22"/>
          <w:szCs w:val="22"/>
        </w:rPr>
      </w:pPr>
      <w:r w:rsidRPr="004C37AB">
        <w:rPr>
          <w:rFonts w:ascii="Palatino Linotype" w:eastAsia="Palatino Linotype" w:hAnsi="Palatino Linotype" w:cs="Palatino Linotype"/>
          <w:i/>
          <w:sz w:val="22"/>
          <w:szCs w:val="22"/>
        </w:rPr>
        <w:t>[…]</w:t>
      </w:r>
    </w:p>
    <w:p w14:paraId="49888506" w14:textId="77777777" w:rsidR="00063C0C" w:rsidRPr="004C37AB" w:rsidRDefault="00BC7B49">
      <w:pPr>
        <w:ind w:left="567" w:right="900"/>
        <w:jc w:val="both"/>
        <w:rPr>
          <w:rFonts w:ascii="Palatino Linotype" w:eastAsia="Palatino Linotype" w:hAnsi="Palatino Linotype" w:cs="Palatino Linotype"/>
          <w:b/>
          <w:i/>
          <w:sz w:val="22"/>
          <w:szCs w:val="22"/>
          <w:u w:val="single"/>
        </w:rPr>
      </w:pPr>
      <w:r w:rsidRPr="004C37AB">
        <w:rPr>
          <w:rFonts w:ascii="Palatino Linotype" w:eastAsia="Palatino Linotype" w:hAnsi="Palatino Linotype" w:cs="Palatino Linotype"/>
          <w:i/>
          <w:sz w:val="22"/>
          <w:szCs w:val="22"/>
        </w:rPr>
        <w:t xml:space="preserve">En los casos de resoluciones del Comité de Transparencia en las que se </w:t>
      </w:r>
      <w:r w:rsidRPr="004C37AB">
        <w:rPr>
          <w:rFonts w:ascii="Palatino Linotype" w:eastAsia="Palatino Linotype" w:hAnsi="Palatino Linotype" w:cs="Palatino Linotype"/>
          <w:b/>
          <w:i/>
          <w:sz w:val="22"/>
          <w:szCs w:val="22"/>
          <w:u w:val="single"/>
        </w:rPr>
        <w:t>confirme la clasificación de información confidencial solo se deberán de identificar los tipos de datos protegidos, de conformidad con el lineamiento trigésimo octavo.</w:t>
      </w:r>
    </w:p>
    <w:p w14:paraId="15640209" w14:textId="77777777" w:rsidR="00063C0C" w:rsidRPr="004C37AB" w:rsidRDefault="00BC7B49">
      <w:pPr>
        <w:ind w:left="567" w:right="900"/>
        <w:jc w:val="both"/>
        <w:rPr>
          <w:rFonts w:ascii="Palatino Linotype" w:eastAsia="Palatino Linotype" w:hAnsi="Palatino Linotype" w:cs="Palatino Linotype"/>
          <w:b/>
          <w:i/>
          <w:sz w:val="22"/>
          <w:szCs w:val="22"/>
        </w:rPr>
      </w:pPr>
      <w:r w:rsidRPr="004C37AB">
        <w:rPr>
          <w:rFonts w:ascii="Palatino Linotype" w:eastAsia="Palatino Linotype" w:hAnsi="Palatino Linotype" w:cs="Palatino Linotype"/>
          <w:b/>
          <w:i/>
          <w:sz w:val="22"/>
          <w:szCs w:val="22"/>
        </w:rPr>
        <w:t xml:space="preserve">Quincuagésimo segundo. </w:t>
      </w:r>
      <w:r w:rsidRPr="004C37AB">
        <w:rPr>
          <w:rFonts w:ascii="Palatino Linotype" w:eastAsia="Palatino Linotype" w:hAnsi="Palatino Linotype" w:cs="Palatino Linotype"/>
          <w:i/>
          <w:sz w:val="22"/>
          <w:szCs w:val="22"/>
        </w:rPr>
        <w:t xml:space="preserve">Para la clasificación y elaboración de versiones públicas de documentos que contengan información clasificada como reservada o </w:t>
      </w:r>
      <w:r w:rsidRPr="004C37AB">
        <w:rPr>
          <w:rFonts w:ascii="Palatino Linotype" w:eastAsia="Palatino Linotype" w:hAnsi="Palatino Linotype" w:cs="Palatino Linotype"/>
          <w:b/>
          <w:i/>
          <w:sz w:val="22"/>
          <w:szCs w:val="22"/>
        </w:rPr>
        <w:t>confidencial,</w:t>
      </w:r>
      <w:r w:rsidRPr="004C37AB">
        <w:rPr>
          <w:rFonts w:ascii="Palatino Linotype" w:eastAsia="Palatino Linotype" w:hAnsi="Palatino Linotype" w:cs="Palatino Linotype"/>
          <w:i/>
          <w:sz w:val="22"/>
          <w:szCs w:val="22"/>
        </w:rPr>
        <w:t xml:space="preserve"> las áreas de los sujetos obligados deberán tomar las medidas pertinentes tendientes a asegurar que el espacio utilizado para testar la información no podrá ser empleado para la sobreposición de contenido distinto al autorizado por el Comité.</w:t>
      </w:r>
    </w:p>
    <w:p w14:paraId="38AED85B" w14:textId="77777777" w:rsidR="00063C0C" w:rsidRPr="004C37AB" w:rsidRDefault="00BC7B49">
      <w:pPr>
        <w:ind w:left="567" w:right="900"/>
        <w:jc w:val="both"/>
        <w:rPr>
          <w:rFonts w:ascii="Palatino Linotype" w:eastAsia="Palatino Linotype" w:hAnsi="Palatino Linotype" w:cs="Palatino Linotype"/>
          <w:i/>
          <w:sz w:val="22"/>
          <w:szCs w:val="22"/>
        </w:rPr>
      </w:pPr>
      <w:r w:rsidRPr="004C37AB">
        <w:rPr>
          <w:rFonts w:ascii="Palatino Linotype" w:eastAsia="Palatino Linotype" w:hAnsi="Palatino Linotype" w:cs="Palatino Linotype"/>
          <w:i/>
          <w:sz w:val="22"/>
          <w:szCs w:val="22"/>
        </w:rPr>
        <w:t xml:space="preserve">En el caso específico de la clasificación y elaboración de versiones públicas de documentos que contengan información confidencial, las áreas de los sujetos obligados deberán: </w:t>
      </w:r>
    </w:p>
    <w:p w14:paraId="26AEE0AB" w14:textId="77777777" w:rsidR="00063C0C" w:rsidRPr="004C37AB" w:rsidRDefault="00BC7B49">
      <w:pPr>
        <w:ind w:left="567" w:right="900"/>
        <w:jc w:val="both"/>
        <w:rPr>
          <w:rFonts w:ascii="Palatino Linotype" w:eastAsia="Palatino Linotype" w:hAnsi="Palatino Linotype" w:cs="Palatino Linotype"/>
          <w:b/>
          <w:i/>
          <w:sz w:val="22"/>
          <w:szCs w:val="22"/>
        </w:rPr>
      </w:pPr>
      <w:r w:rsidRPr="004C37AB">
        <w:rPr>
          <w:rFonts w:ascii="Palatino Linotype" w:eastAsia="Palatino Linotype" w:hAnsi="Palatino Linotype" w:cs="Palatino Linotype"/>
          <w:b/>
          <w:i/>
          <w:sz w:val="22"/>
          <w:szCs w:val="22"/>
        </w:rPr>
        <w:t xml:space="preserve">I. Fijar la fecha en que se elaboró la versión pública y la fecha en la cual el Comité de Transparencia confirmó dicha versión; </w:t>
      </w:r>
    </w:p>
    <w:p w14:paraId="1DEDD026" w14:textId="77777777" w:rsidR="00063C0C" w:rsidRPr="004C37AB" w:rsidRDefault="00BC7B49">
      <w:pPr>
        <w:ind w:left="567" w:right="900"/>
        <w:jc w:val="both"/>
        <w:rPr>
          <w:rFonts w:ascii="Palatino Linotype" w:eastAsia="Palatino Linotype" w:hAnsi="Palatino Linotype" w:cs="Palatino Linotype"/>
          <w:b/>
          <w:i/>
          <w:sz w:val="22"/>
          <w:szCs w:val="22"/>
        </w:rPr>
      </w:pPr>
      <w:r w:rsidRPr="004C37AB">
        <w:rPr>
          <w:rFonts w:ascii="Palatino Linotype" w:eastAsia="Palatino Linotype" w:hAnsi="Palatino Linotype" w:cs="Palatino Linotype"/>
          <w:b/>
          <w:i/>
          <w:sz w:val="22"/>
          <w:szCs w:val="22"/>
        </w:rPr>
        <w:t xml:space="preserve">II. Señalar dentro del documento el tipo de información confidencial que fue testada en cada caso específico, de conformidad con el lineamiento trigésimo octavo; y </w:t>
      </w:r>
    </w:p>
    <w:p w14:paraId="4756F4FB" w14:textId="77777777" w:rsidR="00063C0C" w:rsidRPr="004C37AB" w:rsidRDefault="00BC7B49">
      <w:pPr>
        <w:ind w:left="567" w:right="900"/>
        <w:jc w:val="both"/>
        <w:rPr>
          <w:rFonts w:ascii="Palatino Linotype" w:eastAsia="Palatino Linotype" w:hAnsi="Palatino Linotype" w:cs="Palatino Linotype"/>
          <w:b/>
          <w:i/>
          <w:sz w:val="22"/>
          <w:szCs w:val="22"/>
        </w:rPr>
      </w:pPr>
      <w:r w:rsidRPr="004C37AB">
        <w:rPr>
          <w:rFonts w:ascii="Palatino Linotype" w:eastAsia="Palatino Linotype" w:hAnsi="Palatino Linotype" w:cs="Palatino Linotype"/>
          <w:b/>
          <w:i/>
          <w:sz w:val="22"/>
          <w:szCs w:val="22"/>
        </w:rPr>
        <w:t xml:space="preserve">III. Señalar las personas o instancias autorizadas a acceder a la información clasificada. </w:t>
      </w:r>
    </w:p>
    <w:p w14:paraId="6E011D58" w14:textId="77777777" w:rsidR="00063C0C" w:rsidRPr="004C37AB" w:rsidRDefault="00BC7B49">
      <w:pPr>
        <w:ind w:left="567" w:right="900"/>
        <w:jc w:val="both"/>
        <w:rPr>
          <w:rFonts w:ascii="Palatino Linotype" w:eastAsia="Palatino Linotype" w:hAnsi="Palatino Linotype" w:cs="Palatino Linotype"/>
          <w:i/>
          <w:sz w:val="22"/>
          <w:szCs w:val="22"/>
        </w:rPr>
      </w:pPr>
      <w:r w:rsidRPr="004C37AB">
        <w:rPr>
          <w:rFonts w:ascii="Palatino Linotype" w:eastAsia="Palatino Linotype" w:hAnsi="Palatino Linotype" w:cs="Palatino Linotype"/>
          <w:i/>
          <w:sz w:val="22"/>
          <w:szCs w:val="22"/>
        </w:rPr>
        <w:t xml:space="preserve">En los documentos de difusión electrónica, señalar en la primera hoja y en el nombre del archivo, que la versión pública corresponde a un documento que contiene </w:t>
      </w:r>
      <w:r w:rsidRPr="004C37AB">
        <w:rPr>
          <w:rFonts w:ascii="Palatino Linotype" w:eastAsia="Palatino Linotype" w:hAnsi="Palatino Linotype" w:cs="Palatino Linotype"/>
          <w:b/>
          <w:i/>
          <w:sz w:val="22"/>
          <w:szCs w:val="22"/>
          <w:u w:val="single"/>
        </w:rPr>
        <w:t>información confidencial.</w:t>
      </w:r>
      <w:r w:rsidRPr="004C37AB">
        <w:rPr>
          <w:rFonts w:ascii="Palatino Linotype" w:eastAsia="Palatino Linotype" w:hAnsi="Palatino Linotype" w:cs="Palatino Linotype"/>
          <w:i/>
          <w:sz w:val="22"/>
          <w:szCs w:val="22"/>
        </w:rPr>
        <w:t xml:space="preserve"> </w:t>
      </w:r>
    </w:p>
    <w:p w14:paraId="3BCFA2D8" w14:textId="77777777" w:rsidR="00063C0C" w:rsidRPr="004C37AB" w:rsidRDefault="00BC7B49">
      <w:pPr>
        <w:ind w:left="567" w:right="900"/>
        <w:jc w:val="both"/>
        <w:rPr>
          <w:rFonts w:ascii="Palatino Linotype" w:eastAsia="Palatino Linotype" w:hAnsi="Palatino Linotype" w:cs="Palatino Linotype"/>
          <w:b/>
          <w:i/>
          <w:sz w:val="22"/>
          <w:szCs w:val="22"/>
        </w:rPr>
      </w:pPr>
      <w:r w:rsidRPr="004C37AB">
        <w:rPr>
          <w:rFonts w:ascii="Palatino Linotype" w:eastAsia="Palatino Linotype" w:hAnsi="Palatino Linotype" w:cs="Palatino Linotype"/>
          <w:b/>
          <w:i/>
          <w:sz w:val="22"/>
          <w:szCs w:val="22"/>
        </w:rPr>
        <w:t>[…]</w:t>
      </w:r>
    </w:p>
    <w:p w14:paraId="27A70546" w14:textId="77777777" w:rsidR="00063C0C" w:rsidRPr="004C37AB" w:rsidRDefault="00BC7B49">
      <w:pPr>
        <w:ind w:left="567" w:right="900"/>
        <w:jc w:val="both"/>
        <w:rPr>
          <w:rFonts w:ascii="Palatino Linotype" w:eastAsia="Palatino Linotype" w:hAnsi="Palatino Linotype" w:cs="Palatino Linotype"/>
          <w:b/>
          <w:i/>
          <w:sz w:val="22"/>
          <w:szCs w:val="22"/>
        </w:rPr>
      </w:pPr>
      <w:r w:rsidRPr="004C37AB">
        <w:rPr>
          <w:rFonts w:ascii="Palatino Linotype" w:eastAsia="Palatino Linotype" w:hAnsi="Palatino Linotype" w:cs="Palatino Linotype"/>
          <w:b/>
          <w:i/>
          <w:sz w:val="22"/>
          <w:szCs w:val="22"/>
        </w:rPr>
        <w:t xml:space="preserve">Quincuagésimo cuarto. </w:t>
      </w:r>
      <w:r w:rsidRPr="004C37AB">
        <w:rPr>
          <w:rFonts w:ascii="Palatino Linotype" w:eastAsia="Palatino Linotype" w:hAnsi="Palatino Linotype" w:cs="Palatino Linotype"/>
          <w:i/>
          <w:sz w:val="22"/>
          <w:szCs w:val="22"/>
        </w:rPr>
        <w:t xml:space="preserve">Cuando el Comité de Transparencia confirme la clasificación de documentos reservados y/o </w:t>
      </w:r>
      <w:r w:rsidRPr="004C37AB">
        <w:rPr>
          <w:rFonts w:ascii="Palatino Linotype" w:eastAsia="Palatino Linotype" w:hAnsi="Palatino Linotype" w:cs="Palatino Linotype"/>
          <w:b/>
          <w:i/>
          <w:sz w:val="22"/>
          <w:szCs w:val="22"/>
        </w:rPr>
        <w:t>confidenciales</w:t>
      </w:r>
      <w:r w:rsidRPr="004C37AB">
        <w:rPr>
          <w:rFonts w:ascii="Palatino Linotype" w:eastAsia="Palatino Linotype" w:hAnsi="Palatino Linotype" w:cs="Palatino Linotype"/>
          <w:i/>
          <w:sz w:val="22"/>
          <w:szCs w:val="22"/>
        </w:rPr>
        <w:t>, sea total o parcialmente; se deberá anexar al expediente la resolución que determinó la clasificación o, en su defecto, identificar en la carátula del expediente del cual formen parte, la fecha y sesión del Comité de Transparencia en la que se confirmó dicha clasificación.</w:t>
      </w:r>
      <w:r w:rsidRPr="004C37AB">
        <w:rPr>
          <w:rFonts w:ascii="Palatino Linotype" w:eastAsia="Palatino Linotype" w:hAnsi="Palatino Linotype" w:cs="Palatino Linotype"/>
          <w:b/>
          <w:i/>
          <w:sz w:val="22"/>
          <w:szCs w:val="22"/>
        </w:rPr>
        <w:t xml:space="preserve"> </w:t>
      </w:r>
    </w:p>
    <w:p w14:paraId="4D8208E0" w14:textId="77777777" w:rsidR="00063C0C" w:rsidRPr="004C37AB" w:rsidRDefault="00BC7B49">
      <w:pPr>
        <w:ind w:left="567" w:right="900"/>
        <w:jc w:val="both"/>
        <w:rPr>
          <w:rFonts w:ascii="Palatino Linotype" w:eastAsia="Palatino Linotype" w:hAnsi="Palatino Linotype" w:cs="Palatino Linotype"/>
          <w:i/>
          <w:sz w:val="22"/>
          <w:szCs w:val="22"/>
        </w:rPr>
      </w:pPr>
      <w:r w:rsidRPr="004C37AB">
        <w:rPr>
          <w:rFonts w:ascii="Palatino Linotype" w:eastAsia="Palatino Linotype" w:hAnsi="Palatino Linotype" w:cs="Palatino Linotype"/>
          <w:b/>
          <w:i/>
          <w:sz w:val="22"/>
          <w:szCs w:val="22"/>
        </w:rPr>
        <w:t xml:space="preserve">Quincuagésimo quinto. </w:t>
      </w:r>
      <w:r w:rsidRPr="004C37AB">
        <w:rPr>
          <w:rFonts w:ascii="Palatino Linotype" w:eastAsia="Palatino Linotype" w:hAnsi="Palatino Linotype" w:cs="Palatino Linotype"/>
          <w:i/>
          <w:sz w:val="22"/>
          <w:szCs w:val="22"/>
        </w:rPr>
        <w:t xml:space="preserve">Cada área del sujeto obligado podrá designar formalmente a una o más personas como responsables del </w:t>
      </w:r>
      <w:proofErr w:type="spellStart"/>
      <w:r w:rsidRPr="004C37AB">
        <w:rPr>
          <w:rFonts w:ascii="Palatino Linotype" w:eastAsia="Palatino Linotype" w:hAnsi="Palatino Linotype" w:cs="Palatino Linotype"/>
          <w:i/>
          <w:sz w:val="22"/>
          <w:szCs w:val="22"/>
        </w:rPr>
        <w:t>testado</w:t>
      </w:r>
      <w:proofErr w:type="spellEnd"/>
      <w:r w:rsidRPr="004C37AB">
        <w:rPr>
          <w:rFonts w:ascii="Palatino Linotype" w:eastAsia="Palatino Linotype" w:hAnsi="Palatino Linotype" w:cs="Palatino Linotype"/>
          <w:i/>
          <w:sz w:val="22"/>
          <w:szCs w:val="22"/>
        </w:rPr>
        <w:t xml:space="preserve">, que sean encargadas de la adecuada elaboración o supervisión de las versiones públicas de los documentos o expedientes, verificando que cumplan con los requisitos señalados en las Leyes </w:t>
      </w:r>
      <w:r w:rsidRPr="004C37AB">
        <w:rPr>
          <w:rFonts w:ascii="Palatino Linotype" w:eastAsia="Palatino Linotype" w:hAnsi="Palatino Linotype" w:cs="Palatino Linotype"/>
          <w:i/>
          <w:sz w:val="22"/>
          <w:szCs w:val="22"/>
        </w:rPr>
        <w:lastRenderedPageBreak/>
        <w:t xml:space="preserve">Generales, los presentes Lineamientos y demás normativa aplicable antes de su confirmación por el Comité de Transparencia.” (Énfasis añadido) </w:t>
      </w:r>
    </w:p>
    <w:p w14:paraId="109B46EE" w14:textId="77777777" w:rsidR="00063C0C" w:rsidRPr="004C37AB" w:rsidRDefault="00BC7B49">
      <w:pPr>
        <w:spacing w:before="240" w:after="240" w:line="360" w:lineRule="auto"/>
        <w:jc w:val="both"/>
        <w:rPr>
          <w:rFonts w:ascii="Palatino Linotype" w:eastAsia="Palatino Linotype" w:hAnsi="Palatino Linotype" w:cs="Palatino Linotype"/>
          <w:sz w:val="22"/>
          <w:szCs w:val="22"/>
        </w:rPr>
      </w:pPr>
      <w:r w:rsidRPr="004C37AB">
        <w:rPr>
          <w:rFonts w:ascii="Palatino Linotype" w:eastAsia="Palatino Linotype" w:hAnsi="Palatino Linotype" w:cs="Palatino Linotype"/>
          <w:sz w:val="22"/>
          <w:szCs w:val="22"/>
        </w:rPr>
        <w:t>Asimismo, deberá observar los Lineamientos Quincuagésimo sexto, Quincuagésimo séptimo y Quincuagésimo octavo, establecen lo siguiente:</w:t>
      </w:r>
    </w:p>
    <w:p w14:paraId="2FFCCBDD" w14:textId="77777777" w:rsidR="00063C0C" w:rsidRPr="004C37AB" w:rsidRDefault="00BC7B49">
      <w:pPr>
        <w:ind w:left="851" w:right="902"/>
        <w:jc w:val="both"/>
        <w:rPr>
          <w:rFonts w:ascii="Palatino Linotype" w:eastAsia="Palatino Linotype" w:hAnsi="Palatino Linotype" w:cs="Palatino Linotype"/>
          <w:i/>
          <w:sz w:val="22"/>
          <w:szCs w:val="22"/>
        </w:rPr>
      </w:pPr>
      <w:r w:rsidRPr="004C37AB">
        <w:rPr>
          <w:rFonts w:ascii="Palatino Linotype" w:eastAsia="Palatino Linotype" w:hAnsi="Palatino Linotype" w:cs="Palatino Linotype"/>
          <w:i/>
          <w:sz w:val="22"/>
          <w:szCs w:val="22"/>
        </w:rPr>
        <w:t>“</w:t>
      </w:r>
      <w:r w:rsidRPr="004C37AB">
        <w:rPr>
          <w:rFonts w:ascii="Palatino Linotype" w:eastAsia="Palatino Linotype" w:hAnsi="Palatino Linotype" w:cs="Palatino Linotype"/>
          <w:b/>
          <w:i/>
          <w:sz w:val="22"/>
          <w:szCs w:val="22"/>
        </w:rPr>
        <w:t>Quincuagésimo sexto</w:t>
      </w:r>
      <w:r w:rsidRPr="004C37AB">
        <w:rPr>
          <w:rFonts w:ascii="Palatino Linotype" w:eastAsia="Palatino Linotype" w:hAnsi="Palatino Linotype" w:cs="Palatino Linotype"/>
          <w:i/>
          <w:sz w:val="22"/>
          <w:szCs w:val="22"/>
        </w:rPr>
        <w:t>. Cuando la elaboración de la versión pública del documento o expediente que contenga partes o secciones reservadas o confidenciales, genere costos por reproducción por derivar de una solicitud de información o determinación de una autoridad competente, ésta será elaborada hasta que se haya acreditado el pago correspondiente.</w:t>
      </w:r>
    </w:p>
    <w:p w14:paraId="1025A7FE" w14:textId="77777777" w:rsidR="00063C0C" w:rsidRPr="004C37AB" w:rsidRDefault="00BC7B49">
      <w:pPr>
        <w:ind w:left="851" w:right="902"/>
        <w:jc w:val="both"/>
        <w:rPr>
          <w:rFonts w:ascii="Palatino Linotype" w:eastAsia="Palatino Linotype" w:hAnsi="Palatino Linotype" w:cs="Palatino Linotype"/>
          <w:i/>
          <w:sz w:val="22"/>
          <w:szCs w:val="22"/>
        </w:rPr>
      </w:pPr>
      <w:r w:rsidRPr="004C37AB">
        <w:rPr>
          <w:rFonts w:ascii="Palatino Linotype" w:eastAsia="Palatino Linotype" w:hAnsi="Palatino Linotype" w:cs="Palatino Linotype"/>
          <w:b/>
          <w:i/>
          <w:sz w:val="22"/>
          <w:szCs w:val="22"/>
        </w:rPr>
        <w:t>Quincuagésimo séptimo</w:t>
      </w:r>
      <w:r w:rsidRPr="004C37AB">
        <w:rPr>
          <w:rFonts w:ascii="Palatino Linotype" w:eastAsia="Palatino Linotype" w:hAnsi="Palatino Linotype" w:cs="Palatino Linotype"/>
          <w:i/>
          <w:sz w:val="22"/>
          <w:szCs w:val="22"/>
        </w:rPr>
        <w:t xml:space="preserve">. Se considera, en principio, como información pública y no podrá omitirse de las versiones públicas la siguiente: </w:t>
      </w:r>
    </w:p>
    <w:p w14:paraId="0FAA726D" w14:textId="77777777" w:rsidR="00063C0C" w:rsidRPr="004C37AB" w:rsidRDefault="00BC7B49">
      <w:pPr>
        <w:ind w:left="851" w:right="902"/>
        <w:jc w:val="both"/>
        <w:rPr>
          <w:rFonts w:ascii="Palatino Linotype" w:eastAsia="Palatino Linotype" w:hAnsi="Palatino Linotype" w:cs="Palatino Linotype"/>
          <w:i/>
          <w:sz w:val="22"/>
          <w:szCs w:val="22"/>
        </w:rPr>
      </w:pPr>
      <w:r w:rsidRPr="004C37AB">
        <w:rPr>
          <w:rFonts w:ascii="Palatino Linotype" w:eastAsia="Palatino Linotype" w:hAnsi="Palatino Linotype" w:cs="Palatino Linotype"/>
          <w:b/>
          <w:i/>
          <w:sz w:val="22"/>
          <w:szCs w:val="22"/>
        </w:rPr>
        <w:t>I</w:t>
      </w:r>
      <w:r w:rsidRPr="004C37AB">
        <w:rPr>
          <w:rFonts w:ascii="Palatino Linotype" w:eastAsia="Palatino Linotype" w:hAnsi="Palatino Linotype" w:cs="Palatino Linotype"/>
          <w:i/>
          <w:sz w:val="22"/>
          <w:szCs w:val="22"/>
        </w:rPr>
        <w:t xml:space="preserve">. La relativa a las Obligaciones de Transparencia que contempla el Título V de la Ley General y las demás disposiciones legales aplicables; </w:t>
      </w:r>
    </w:p>
    <w:p w14:paraId="18F46716" w14:textId="77777777" w:rsidR="00063C0C" w:rsidRPr="004C37AB" w:rsidRDefault="00BC7B49">
      <w:pPr>
        <w:ind w:left="851" w:right="902"/>
        <w:jc w:val="both"/>
        <w:rPr>
          <w:rFonts w:ascii="Palatino Linotype" w:eastAsia="Palatino Linotype" w:hAnsi="Palatino Linotype" w:cs="Palatino Linotype"/>
          <w:i/>
          <w:sz w:val="22"/>
          <w:szCs w:val="22"/>
        </w:rPr>
      </w:pPr>
      <w:r w:rsidRPr="004C37AB">
        <w:rPr>
          <w:rFonts w:ascii="Palatino Linotype" w:eastAsia="Palatino Linotype" w:hAnsi="Palatino Linotype" w:cs="Palatino Linotype"/>
          <w:b/>
          <w:i/>
          <w:sz w:val="22"/>
          <w:szCs w:val="22"/>
        </w:rPr>
        <w:t>II.</w:t>
      </w:r>
      <w:r w:rsidRPr="004C37AB">
        <w:rPr>
          <w:rFonts w:ascii="Palatino Linotype" w:eastAsia="Palatino Linotype" w:hAnsi="Palatino Linotype" w:cs="Palatino Linotype"/>
          <w:i/>
          <w:sz w:val="22"/>
          <w:szCs w:val="22"/>
        </w:rPr>
        <w:t xml:space="preserve"> El nombre de los integrantes de los sujetos obligados en los documentos, y sus firmas autógrafas o digitales, cuando sean utilizados en el ejercicio de las facultades conferidas para el desempeño del servicio público, y</w:t>
      </w:r>
    </w:p>
    <w:p w14:paraId="73238643" w14:textId="77777777" w:rsidR="00063C0C" w:rsidRPr="004C37AB" w:rsidRDefault="00BC7B49">
      <w:pPr>
        <w:ind w:left="851" w:right="902"/>
        <w:jc w:val="both"/>
        <w:rPr>
          <w:rFonts w:ascii="Palatino Linotype" w:eastAsia="Palatino Linotype" w:hAnsi="Palatino Linotype" w:cs="Palatino Linotype"/>
          <w:i/>
          <w:sz w:val="22"/>
          <w:szCs w:val="22"/>
        </w:rPr>
      </w:pPr>
      <w:r w:rsidRPr="004C37AB">
        <w:rPr>
          <w:rFonts w:ascii="Palatino Linotype" w:eastAsia="Palatino Linotype" w:hAnsi="Palatino Linotype" w:cs="Palatino Linotype"/>
          <w:b/>
          <w:i/>
          <w:sz w:val="22"/>
          <w:szCs w:val="22"/>
        </w:rPr>
        <w:t>III</w:t>
      </w:r>
      <w:r w:rsidRPr="004C37AB">
        <w:rPr>
          <w:rFonts w:ascii="Palatino Linotype" w:eastAsia="Palatino Linotype" w:hAnsi="Palatino Linotype" w:cs="Palatino Linotype"/>
          <w:i/>
          <w:sz w:val="22"/>
          <w:szCs w:val="22"/>
        </w:rPr>
        <w:t xml:space="preserve">. La información que documente decisiones y los actos de autoridad concluidos de los sujetos obligados, así como el ejercicio de las facultades o actividades de los servidores públicos, de manera que se pueda valorar el desempeño de los mismos. </w:t>
      </w:r>
    </w:p>
    <w:p w14:paraId="34E2BF49" w14:textId="77777777" w:rsidR="00063C0C" w:rsidRPr="004C37AB" w:rsidRDefault="00BC7B49">
      <w:pPr>
        <w:ind w:left="851" w:right="902"/>
        <w:jc w:val="both"/>
        <w:rPr>
          <w:rFonts w:ascii="Palatino Linotype" w:eastAsia="Palatino Linotype" w:hAnsi="Palatino Linotype" w:cs="Palatino Linotype"/>
          <w:i/>
          <w:sz w:val="22"/>
          <w:szCs w:val="22"/>
        </w:rPr>
      </w:pPr>
      <w:r w:rsidRPr="004C37AB">
        <w:rPr>
          <w:rFonts w:ascii="Palatino Linotype" w:eastAsia="Palatino Linotype" w:hAnsi="Palatino Linotype" w:cs="Palatino Linotype"/>
          <w:i/>
          <w:sz w:val="22"/>
          <w:szCs w:val="22"/>
        </w:rPr>
        <w:t xml:space="preserve">Lo anterior, siempre y cuando no se acredite alguna causal de clasificación, prevista en las leyes o en los tratados internacionales suscritas por el Estado mexicano.  </w:t>
      </w:r>
    </w:p>
    <w:p w14:paraId="79D1329A" w14:textId="77777777" w:rsidR="00063C0C" w:rsidRPr="004C37AB" w:rsidRDefault="00BC7B49">
      <w:pPr>
        <w:ind w:left="851" w:right="902"/>
        <w:jc w:val="both"/>
        <w:rPr>
          <w:rFonts w:ascii="Palatino Linotype" w:eastAsia="Palatino Linotype" w:hAnsi="Palatino Linotype" w:cs="Palatino Linotype"/>
          <w:i/>
          <w:sz w:val="22"/>
          <w:szCs w:val="22"/>
        </w:rPr>
      </w:pPr>
      <w:r w:rsidRPr="004C37AB">
        <w:rPr>
          <w:rFonts w:ascii="Palatino Linotype" w:eastAsia="Palatino Linotype" w:hAnsi="Palatino Linotype" w:cs="Palatino Linotype"/>
          <w:b/>
          <w:i/>
          <w:sz w:val="22"/>
          <w:szCs w:val="22"/>
        </w:rPr>
        <w:t>Quincuagésimo octavo</w:t>
      </w:r>
      <w:r w:rsidRPr="004C37AB">
        <w:rPr>
          <w:rFonts w:ascii="Palatino Linotype" w:eastAsia="Palatino Linotype" w:hAnsi="Palatino Linotype" w:cs="Palatino Linotype"/>
          <w:i/>
          <w:sz w:val="22"/>
          <w:szCs w:val="22"/>
        </w:rPr>
        <w:t>. Los sujetos obligados garantizarán que los sistemas o medios empleados para eliminar la información en las versiones públicas sean irreversibles, de tal forma que no permitan su recuperación o la visualización de la misma.”</w:t>
      </w:r>
    </w:p>
    <w:p w14:paraId="698F2B0A" w14:textId="77777777" w:rsidR="00063C0C" w:rsidRPr="004C37AB" w:rsidRDefault="00063C0C">
      <w:pPr>
        <w:spacing w:line="360" w:lineRule="auto"/>
        <w:jc w:val="both"/>
        <w:rPr>
          <w:rFonts w:ascii="Palatino Linotype" w:eastAsia="Palatino Linotype" w:hAnsi="Palatino Linotype" w:cs="Palatino Linotype"/>
          <w:sz w:val="22"/>
          <w:szCs w:val="22"/>
        </w:rPr>
      </w:pPr>
    </w:p>
    <w:p w14:paraId="34730A75" w14:textId="77777777" w:rsidR="00063C0C" w:rsidRPr="004C37AB" w:rsidRDefault="00BC7B49">
      <w:pPr>
        <w:spacing w:line="360" w:lineRule="auto"/>
        <w:jc w:val="both"/>
        <w:rPr>
          <w:rFonts w:ascii="Palatino Linotype" w:eastAsia="Palatino Linotype" w:hAnsi="Palatino Linotype" w:cs="Palatino Linotype"/>
          <w:sz w:val="22"/>
          <w:szCs w:val="22"/>
        </w:rPr>
      </w:pPr>
      <w:r w:rsidRPr="004C37AB">
        <w:rPr>
          <w:rFonts w:ascii="Palatino Linotype" w:eastAsia="Palatino Linotype" w:hAnsi="Palatino Linotype" w:cs="Palatino Linotype"/>
          <w:sz w:val="22"/>
          <w:szCs w:val="22"/>
        </w:rPr>
        <w:t xml:space="preserve">En el caso específico, la información solicitada puede contener datos susceptibles de clasificarse, que de hacerse públicos afectarían la intimidad y vida privada de particulares; que se ha reiterado en las resoluciones de este Pleno que además de los datos especificados en la Ley de Transparencia y Acceso a la Información Pública del Estado de México y Municipios, se consideran confidenciales cuyo acceso debe ser restringido, los cuales deben </w:t>
      </w:r>
      <w:r w:rsidRPr="004C37AB">
        <w:rPr>
          <w:rFonts w:ascii="Palatino Linotype" w:eastAsia="Palatino Linotype" w:hAnsi="Palatino Linotype" w:cs="Palatino Linotype"/>
          <w:sz w:val="22"/>
          <w:szCs w:val="22"/>
        </w:rPr>
        <w:lastRenderedPageBreak/>
        <w:t>testarse al momento de la elaboración de versiones públicas, como pudieran ser de manera enunciativa más no limitativa, el nombre de personas que no son servidores públicos, el Registro Federal de Contribuyentes de particulares y Clave Única de Registro de Población.</w:t>
      </w:r>
    </w:p>
    <w:p w14:paraId="3C64EC97" w14:textId="77777777" w:rsidR="00063C0C" w:rsidRPr="004C37AB" w:rsidRDefault="00063C0C">
      <w:pPr>
        <w:spacing w:line="360" w:lineRule="auto"/>
        <w:jc w:val="both"/>
        <w:rPr>
          <w:rFonts w:ascii="Palatino Linotype" w:eastAsia="Palatino Linotype" w:hAnsi="Palatino Linotype" w:cs="Palatino Linotype"/>
          <w:sz w:val="22"/>
          <w:szCs w:val="22"/>
        </w:rPr>
      </w:pPr>
    </w:p>
    <w:p w14:paraId="06D53EA4" w14:textId="77777777" w:rsidR="00063C0C" w:rsidRPr="004C37AB" w:rsidRDefault="00BC7B49">
      <w:pPr>
        <w:spacing w:line="360" w:lineRule="auto"/>
        <w:jc w:val="both"/>
        <w:rPr>
          <w:rFonts w:ascii="Palatino Linotype" w:eastAsia="Palatino Linotype" w:hAnsi="Palatino Linotype" w:cs="Palatino Linotype"/>
          <w:sz w:val="22"/>
          <w:szCs w:val="22"/>
        </w:rPr>
      </w:pPr>
      <w:r w:rsidRPr="004C37AB">
        <w:rPr>
          <w:rFonts w:ascii="Palatino Linotype" w:eastAsia="Palatino Linotype" w:hAnsi="Palatino Linotype" w:cs="Palatino Linotype"/>
          <w:sz w:val="22"/>
          <w:szCs w:val="22"/>
        </w:rPr>
        <w:t xml:space="preserve">El nombre de personas que no son servidores públicos, se integra con el sustantivo propio y el primer apellido de los padres, en el orden que, de común acuerdo determinen; asimismo es la manifestación principal del derecho subjetivo a la personalidad y atributo de esta en términos del artículo 2.3 del Código Civil del Estado de México, de tal suerte, el nombre per se es un elemento que hace a una persona física identificada o identificable, por lo que, se considera un dato personal. </w:t>
      </w:r>
    </w:p>
    <w:p w14:paraId="3DD0CEA1" w14:textId="77777777" w:rsidR="00063C0C" w:rsidRPr="004C37AB" w:rsidRDefault="00063C0C">
      <w:pPr>
        <w:spacing w:line="360" w:lineRule="auto"/>
        <w:jc w:val="both"/>
        <w:rPr>
          <w:rFonts w:ascii="Palatino Linotype" w:eastAsia="Palatino Linotype" w:hAnsi="Palatino Linotype" w:cs="Palatino Linotype"/>
          <w:sz w:val="22"/>
          <w:szCs w:val="22"/>
        </w:rPr>
      </w:pPr>
    </w:p>
    <w:p w14:paraId="0E93C10C" w14:textId="77777777" w:rsidR="00063C0C" w:rsidRPr="004C37AB" w:rsidRDefault="00BC7B49">
      <w:pPr>
        <w:spacing w:line="360" w:lineRule="auto"/>
        <w:jc w:val="both"/>
        <w:rPr>
          <w:rFonts w:ascii="Palatino Linotype" w:eastAsia="Palatino Linotype" w:hAnsi="Palatino Linotype" w:cs="Palatino Linotype"/>
          <w:sz w:val="22"/>
          <w:szCs w:val="22"/>
        </w:rPr>
      </w:pPr>
      <w:r w:rsidRPr="004C37AB">
        <w:rPr>
          <w:rFonts w:ascii="Palatino Linotype" w:eastAsia="Palatino Linotype" w:hAnsi="Palatino Linotype" w:cs="Palatino Linotype"/>
          <w:sz w:val="22"/>
          <w:szCs w:val="22"/>
        </w:rPr>
        <w:t>Máxime que al tratarse de personas que no son servidores públicos, por lo tanto, su nombre actualiza el supuesto de confidencialidad establecido en la fracción I del artículo 143 de la Ley de Transparencia Local.</w:t>
      </w:r>
    </w:p>
    <w:p w14:paraId="55619292" w14:textId="77777777" w:rsidR="00063C0C" w:rsidRPr="004C37AB" w:rsidRDefault="00063C0C">
      <w:pPr>
        <w:spacing w:line="360" w:lineRule="auto"/>
        <w:jc w:val="both"/>
        <w:rPr>
          <w:rFonts w:ascii="Palatino Linotype" w:eastAsia="Palatino Linotype" w:hAnsi="Palatino Linotype" w:cs="Palatino Linotype"/>
          <w:sz w:val="22"/>
          <w:szCs w:val="22"/>
        </w:rPr>
      </w:pPr>
    </w:p>
    <w:p w14:paraId="1B40C122" w14:textId="77777777" w:rsidR="00063C0C" w:rsidRPr="004C37AB" w:rsidRDefault="00BC7B49">
      <w:pPr>
        <w:spacing w:line="360" w:lineRule="auto"/>
        <w:ind w:left="34"/>
        <w:jc w:val="both"/>
        <w:rPr>
          <w:rFonts w:ascii="Palatino Linotype" w:eastAsia="Palatino Linotype" w:hAnsi="Palatino Linotype" w:cs="Palatino Linotype"/>
          <w:sz w:val="22"/>
          <w:szCs w:val="22"/>
        </w:rPr>
      </w:pPr>
      <w:r w:rsidRPr="004C37AB">
        <w:rPr>
          <w:rFonts w:ascii="Palatino Linotype" w:eastAsia="Palatino Linotype" w:hAnsi="Palatino Linotype" w:cs="Palatino Linotype"/>
          <w:sz w:val="22"/>
          <w:szCs w:val="22"/>
        </w:rPr>
        <w:t>El Registro Federal de Contribuyentes es un dato personal, que hace a las personas físicas identificadas o identificables, además de que las relaciona como un contribuyente de las autoridades fiscales. Asimismo, es de destacar que dicho dato, únicamente sirve para efectos fiscales y pago de contribuciones, por lo que se trata de un dato relevante únicamente para las personas involucradas en el pago de estos. </w:t>
      </w:r>
    </w:p>
    <w:p w14:paraId="1E3E03E1" w14:textId="77777777" w:rsidR="00063C0C" w:rsidRPr="004C37AB" w:rsidRDefault="00063C0C">
      <w:pPr>
        <w:spacing w:line="360" w:lineRule="auto"/>
        <w:ind w:left="34"/>
        <w:jc w:val="both"/>
        <w:rPr>
          <w:sz w:val="22"/>
          <w:szCs w:val="22"/>
        </w:rPr>
      </w:pPr>
    </w:p>
    <w:p w14:paraId="4C279000" w14:textId="77777777" w:rsidR="00063C0C" w:rsidRPr="004C37AB" w:rsidRDefault="00BC7B49">
      <w:pPr>
        <w:spacing w:line="360" w:lineRule="auto"/>
        <w:ind w:left="34"/>
        <w:jc w:val="both"/>
        <w:rPr>
          <w:sz w:val="22"/>
          <w:szCs w:val="22"/>
        </w:rPr>
      </w:pPr>
      <w:r w:rsidRPr="004C37AB">
        <w:rPr>
          <w:rFonts w:ascii="Palatino Linotype" w:eastAsia="Palatino Linotype" w:hAnsi="Palatino Linotype" w:cs="Palatino Linotype"/>
          <w:sz w:val="22"/>
          <w:szCs w:val="22"/>
        </w:rPr>
        <w:t>Por lo que, el Registro Federal de Contribuyentes de personas que no son servidores públicos ni contratistas no guarda relación con la transparencia de los recursos públicos, ni con el desempeño laboral que pueda tener una persona, sino que constituye un dato personal confidencial que actualiza la fracción I del artículo 143 de la Ley de Transparencia y Acceso a la Información Pública del Estado de México y Municipios. </w:t>
      </w:r>
    </w:p>
    <w:p w14:paraId="24CC31DC" w14:textId="77777777" w:rsidR="00063C0C" w:rsidRPr="004C37AB" w:rsidRDefault="00063C0C">
      <w:pPr>
        <w:tabs>
          <w:tab w:val="left" w:pos="8222"/>
        </w:tabs>
        <w:spacing w:line="360" w:lineRule="auto"/>
        <w:ind w:right="49"/>
        <w:jc w:val="both"/>
        <w:rPr>
          <w:rFonts w:ascii="Palatino Linotype" w:eastAsia="Palatino Linotype" w:hAnsi="Palatino Linotype" w:cs="Palatino Linotype"/>
          <w:sz w:val="22"/>
          <w:szCs w:val="22"/>
        </w:rPr>
      </w:pPr>
    </w:p>
    <w:p w14:paraId="48A180F0" w14:textId="77777777" w:rsidR="00063C0C" w:rsidRPr="004C37AB" w:rsidRDefault="00BC7B49">
      <w:pPr>
        <w:spacing w:line="360" w:lineRule="auto"/>
        <w:jc w:val="both"/>
        <w:rPr>
          <w:rFonts w:ascii="Palatino Linotype" w:eastAsia="Palatino Linotype" w:hAnsi="Palatino Linotype" w:cs="Palatino Linotype"/>
          <w:sz w:val="22"/>
          <w:szCs w:val="22"/>
        </w:rPr>
      </w:pPr>
      <w:r w:rsidRPr="004C37AB">
        <w:rPr>
          <w:rFonts w:ascii="Palatino Linotype" w:eastAsia="Palatino Linotype" w:hAnsi="Palatino Linotype" w:cs="Palatino Linotype"/>
          <w:sz w:val="22"/>
          <w:szCs w:val="22"/>
        </w:rPr>
        <w:t>Robustece lo anterior el criterio de interpretación con clave de control SO/019/2017 emitido por el Instituto Nacional de Transparencia, Acceso a la Información y Protección de Datos Personales, INAI, el cual refiere:</w:t>
      </w:r>
    </w:p>
    <w:p w14:paraId="76DC63FB" w14:textId="77777777" w:rsidR="00063C0C" w:rsidRPr="004C37AB" w:rsidRDefault="00063C0C">
      <w:pPr>
        <w:jc w:val="both"/>
        <w:rPr>
          <w:rFonts w:ascii="Palatino Linotype" w:eastAsia="Palatino Linotype" w:hAnsi="Palatino Linotype" w:cs="Palatino Linotype"/>
          <w:sz w:val="22"/>
          <w:szCs w:val="22"/>
        </w:rPr>
      </w:pPr>
    </w:p>
    <w:p w14:paraId="7FF48A7E" w14:textId="77777777" w:rsidR="00063C0C" w:rsidRPr="004C37AB" w:rsidRDefault="00BC7B49">
      <w:pPr>
        <w:ind w:left="993" w:right="902"/>
        <w:jc w:val="both"/>
        <w:rPr>
          <w:rFonts w:ascii="Palatino Linotype" w:eastAsia="Palatino Linotype" w:hAnsi="Palatino Linotype" w:cs="Palatino Linotype"/>
          <w:i/>
          <w:sz w:val="22"/>
          <w:szCs w:val="22"/>
        </w:rPr>
      </w:pPr>
      <w:r w:rsidRPr="004C37AB">
        <w:rPr>
          <w:rFonts w:ascii="Palatino Linotype" w:eastAsia="Palatino Linotype" w:hAnsi="Palatino Linotype" w:cs="Palatino Linotype"/>
          <w:b/>
          <w:i/>
          <w:sz w:val="22"/>
          <w:szCs w:val="22"/>
        </w:rPr>
        <w:t xml:space="preserve">“Registro Federal de Contribuyentes (RFC) de personas físicas. </w:t>
      </w:r>
      <w:r w:rsidRPr="004C37AB">
        <w:rPr>
          <w:rFonts w:ascii="Palatino Linotype" w:eastAsia="Palatino Linotype" w:hAnsi="Palatino Linotype" w:cs="Palatino Linotype"/>
          <w:i/>
          <w:sz w:val="22"/>
          <w:szCs w:val="22"/>
        </w:rPr>
        <w:t>El RFC es una clave de carácter fiscal, única e irrepetible, que permite identificar al titular, su edad y fecha de nacimiento, por lo que es un dato personal de carácter confidencial.</w:t>
      </w:r>
    </w:p>
    <w:p w14:paraId="6371FCC8" w14:textId="77777777" w:rsidR="00063C0C" w:rsidRPr="004C37AB" w:rsidRDefault="00063C0C">
      <w:pPr>
        <w:ind w:left="993" w:right="902"/>
        <w:jc w:val="both"/>
        <w:rPr>
          <w:rFonts w:ascii="Palatino Linotype" w:eastAsia="Palatino Linotype" w:hAnsi="Palatino Linotype" w:cs="Palatino Linotype"/>
          <w:i/>
          <w:sz w:val="22"/>
          <w:szCs w:val="22"/>
        </w:rPr>
      </w:pPr>
    </w:p>
    <w:p w14:paraId="26FB6BFC" w14:textId="77777777" w:rsidR="00063C0C" w:rsidRPr="004C37AB" w:rsidRDefault="00063C0C">
      <w:pPr>
        <w:ind w:left="993" w:right="902"/>
        <w:jc w:val="both"/>
        <w:rPr>
          <w:rFonts w:ascii="Palatino Linotype" w:eastAsia="Palatino Linotype" w:hAnsi="Palatino Linotype" w:cs="Palatino Linotype"/>
          <w:i/>
          <w:sz w:val="22"/>
          <w:szCs w:val="22"/>
        </w:rPr>
      </w:pPr>
    </w:p>
    <w:p w14:paraId="166A6888" w14:textId="77777777" w:rsidR="00063C0C" w:rsidRPr="004C37AB" w:rsidRDefault="00BC7B49">
      <w:pPr>
        <w:ind w:left="993" w:right="902"/>
        <w:jc w:val="both"/>
        <w:rPr>
          <w:rFonts w:ascii="Palatino Linotype" w:eastAsia="Palatino Linotype" w:hAnsi="Palatino Linotype" w:cs="Palatino Linotype"/>
          <w:b/>
          <w:i/>
          <w:sz w:val="22"/>
          <w:szCs w:val="22"/>
        </w:rPr>
      </w:pPr>
      <w:r w:rsidRPr="004C37AB">
        <w:rPr>
          <w:rFonts w:ascii="Palatino Linotype" w:eastAsia="Palatino Linotype" w:hAnsi="Palatino Linotype" w:cs="Palatino Linotype"/>
          <w:b/>
          <w:i/>
          <w:sz w:val="22"/>
          <w:szCs w:val="22"/>
        </w:rPr>
        <w:t>Precedentes:</w:t>
      </w:r>
    </w:p>
    <w:p w14:paraId="0B38F5E9" w14:textId="77777777" w:rsidR="00063C0C" w:rsidRPr="004C37AB" w:rsidRDefault="00BC7B49">
      <w:pPr>
        <w:numPr>
          <w:ilvl w:val="0"/>
          <w:numId w:val="17"/>
        </w:numPr>
        <w:ind w:left="1276" w:right="902"/>
        <w:jc w:val="both"/>
        <w:rPr>
          <w:rFonts w:ascii="Palatino Linotype" w:eastAsia="Palatino Linotype" w:hAnsi="Palatino Linotype" w:cs="Palatino Linotype"/>
          <w:i/>
          <w:sz w:val="22"/>
          <w:szCs w:val="22"/>
        </w:rPr>
      </w:pPr>
      <w:r w:rsidRPr="004C37AB">
        <w:rPr>
          <w:rFonts w:ascii="Palatino Linotype" w:eastAsia="Palatino Linotype" w:hAnsi="Palatino Linotype" w:cs="Palatino Linotype"/>
          <w:i/>
          <w:sz w:val="22"/>
          <w:szCs w:val="22"/>
        </w:rPr>
        <w:t>Acceso a la información pública. RRA 0189/17. Sesión del 08 de febrero de 2017. Votación por unanimidad. Sin votos disidentes o particulares. Morena. Comisionado Ponente Joel Salas Suárez.</w:t>
      </w:r>
    </w:p>
    <w:p w14:paraId="233EB095" w14:textId="77777777" w:rsidR="00063C0C" w:rsidRPr="004C37AB" w:rsidRDefault="00BC7B49">
      <w:pPr>
        <w:numPr>
          <w:ilvl w:val="0"/>
          <w:numId w:val="17"/>
        </w:numPr>
        <w:ind w:left="1276" w:right="902"/>
        <w:jc w:val="both"/>
        <w:rPr>
          <w:rFonts w:ascii="Palatino Linotype" w:eastAsia="Palatino Linotype" w:hAnsi="Palatino Linotype" w:cs="Palatino Linotype"/>
          <w:i/>
          <w:sz w:val="22"/>
          <w:szCs w:val="22"/>
        </w:rPr>
      </w:pPr>
      <w:r w:rsidRPr="004C37AB">
        <w:rPr>
          <w:rFonts w:ascii="Palatino Linotype" w:eastAsia="Palatino Linotype" w:hAnsi="Palatino Linotype" w:cs="Palatino Linotype"/>
          <w:i/>
          <w:sz w:val="22"/>
          <w:szCs w:val="22"/>
        </w:rPr>
        <w:t xml:space="preserve">Acceso a la información pública. RRA 0677/17. Sesión del 08 de marzo de 2017. Votación por unanimidad. Sin votos disidentes o particulares. Universidad Nacional Autónoma de México. Comisionado Ponente </w:t>
      </w:r>
      <w:proofErr w:type="spellStart"/>
      <w:r w:rsidRPr="004C37AB">
        <w:rPr>
          <w:rFonts w:ascii="Palatino Linotype" w:eastAsia="Palatino Linotype" w:hAnsi="Palatino Linotype" w:cs="Palatino Linotype"/>
          <w:i/>
          <w:sz w:val="22"/>
          <w:szCs w:val="22"/>
        </w:rPr>
        <w:t>Rosendoevgueni</w:t>
      </w:r>
      <w:proofErr w:type="spellEnd"/>
      <w:r w:rsidRPr="004C37AB">
        <w:rPr>
          <w:rFonts w:ascii="Palatino Linotype" w:eastAsia="Palatino Linotype" w:hAnsi="Palatino Linotype" w:cs="Palatino Linotype"/>
          <w:i/>
          <w:sz w:val="22"/>
          <w:szCs w:val="22"/>
        </w:rPr>
        <w:t xml:space="preserve"> Monterrey </w:t>
      </w:r>
      <w:proofErr w:type="spellStart"/>
      <w:r w:rsidRPr="004C37AB">
        <w:rPr>
          <w:rFonts w:ascii="Palatino Linotype" w:eastAsia="Palatino Linotype" w:hAnsi="Palatino Linotype" w:cs="Palatino Linotype"/>
          <w:i/>
          <w:sz w:val="22"/>
          <w:szCs w:val="22"/>
        </w:rPr>
        <w:t>Chepov</w:t>
      </w:r>
      <w:proofErr w:type="spellEnd"/>
      <w:r w:rsidRPr="004C37AB">
        <w:rPr>
          <w:rFonts w:ascii="Palatino Linotype" w:eastAsia="Palatino Linotype" w:hAnsi="Palatino Linotype" w:cs="Palatino Linotype"/>
          <w:i/>
          <w:sz w:val="22"/>
          <w:szCs w:val="22"/>
        </w:rPr>
        <w:t xml:space="preserve">. </w:t>
      </w:r>
    </w:p>
    <w:p w14:paraId="3708FBCD" w14:textId="77777777" w:rsidR="00063C0C" w:rsidRPr="004C37AB" w:rsidRDefault="00BC7B49">
      <w:pPr>
        <w:numPr>
          <w:ilvl w:val="0"/>
          <w:numId w:val="17"/>
        </w:numPr>
        <w:ind w:left="1276" w:right="902"/>
        <w:jc w:val="both"/>
        <w:rPr>
          <w:rFonts w:ascii="Palatino Linotype" w:eastAsia="Palatino Linotype" w:hAnsi="Palatino Linotype" w:cs="Palatino Linotype"/>
          <w:i/>
          <w:sz w:val="22"/>
          <w:szCs w:val="22"/>
        </w:rPr>
      </w:pPr>
      <w:r w:rsidRPr="004C37AB">
        <w:rPr>
          <w:rFonts w:ascii="Palatino Linotype" w:eastAsia="Palatino Linotype" w:hAnsi="Palatino Linotype" w:cs="Palatino Linotype"/>
          <w:i/>
          <w:sz w:val="22"/>
          <w:szCs w:val="22"/>
        </w:rPr>
        <w:t>Acceso a la información pública. RRA 1564/17. Sesión del 26 de abril de 2017. Votación por unanimidad. Sin votos disidentes o particulares. Tribunal Electoral del Poder Judicial de la Federación. Comisionado Ponente Oscar Mauricio Guerra Ford.”</w:t>
      </w:r>
    </w:p>
    <w:p w14:paraId="6EB0BFBC" w14:textId="77777777" w:rsidR="00063C0C" w:rsidRPr="004C37AB" w:rsidRDefault="00063C0C">
      <w:pPr>
        <w:spacing w:line="360" w:lineRule="auto"/>
        <w:ind w:left="851" w:right="902"/>
        <w:jc w:val="both"/>
        <w:rPr>
          <w:rFonts w:ascii="Palatino Linotype" w:eastAsia="Palatino Linotype" w:hAnsi="Palatino Linotype" w:cs="Palatino Linotype"/>
          <w:i/>
          <w:sz w:val="22"/>
          <w:szCs w:val="22"/>
        </w:rPr>
      </w:pPr>
    </w:p>
    <w:p w14:paraId="0DB88E74" w14:textId="77777777" w:rsidR="00063C0C" w:rsidRPr="004C37AB" w:rsidRDefault="00BC7B49">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r w:rsidRPr="004C37AB">
        <w:rPr>
          <w:rFonts w:ascii="Palatino Linotype" w:eastAsia="Palatino Linotype" w:hAnsi="Palatino Linotype" w:cs="Palatino Linotype"/>
          <w:sz w:val="22"/>
          <w:szCs w:val="22"/>
        </w:rPr>
        <w:t xml:space="preserve">Máxime que, para obtener el RFC es necesario acreditar previamente mediante documentos oficiales (pasaporte, acta de nacimiento, etc.) la identidad de la persona, su fecha y lugar de nacimiento, entre otros. </w:t>
      </w:r>
    </w:p>
    <w:p w14:paraId="7C3DB50E" w14:textId="77777777" w:rsidR="00063C0C" w:rsidRPr="004C37AB" w:rsidRDefault="00063C0C">
      <w:pPr>
        <w:spacing w:line="360" w:lineRule="auto"/>
        <w:jc w:val="both"/>
        <w:rPr>
          <w:rFonts w:ascii="Palatino Linotype" w:eastAsia="Palatino Linotype" w:hAnsi="Palatino Linotype" w:cs="Palatino Linotype"/>
          <w:sz w:val="22"/>
          <w:szCs w:val="22"/>
        </w:rPr>
      </w:pPr>
    </w:p>
    <w:p w14:paraId="6657CDC6" w14:textId="77777777" w:rsidR="00063C0C" w:rsidRPr="004C37AB" w:rsidRDefault="00BC7B49">
      <w:pPr>
        <w:spacing w:line="360" w:lineRule="auto"/>
        <w:jc w:val="both"/>
        <w:rPr>
          <w:rFonts w:ascii="Palatino Linotype" w:eastAsia="Palatino Linotype" w:hAnsi="Palatino Linotype" w:cs="Palatino Linotype"/>
          <w:sz w:val="22"/>
          <w:szCs w:val="22"/>
        </w:rPr>
      </w:pPr>
      <w:r w:rsidRPr="004C37AB">
        <w:rPr>
          <w:rFonts w:ascii="Palatino Linotype" w:eastAsia="Palatino Linotype" w:hAnsi="Palatino Linotype" w:cs="Palatino Linotype"/>
          <w:sz w:val="22"/>
          <w:szCs w:val="22"/>
        </w:rPr>
        <w:t xml:space="preserve">Finalmente, la Clave Única de Registro de Población es un dato personal confidencial, ya que por sí sola brinda información personal de su titular y lo hace identificado e identificable, motivo por el cual se aprueba su eliminación de las versiones públicas, ya que </w:t>
      </w:r>
      <w:r w:rsidRPr="004C37AB">
        <w:rPr>
          <w:rFonts w:ascii="Palatino Linotype" w:eastAsia="Palatino Linotype" w:hAnsi="Palatino Linotype" w:cs="Palatino Linotype"/>
          <w:sz w:val="22"/>
          <w:szCs w:val="22"/>
        </w:rPr>
        <w:lastRenderedPageBreak/>
        <w:t>se trata de un trámite administrativo requerido por la autoridad federal para hacer identificables a las personas.</w:t>
      </w:r>
    </w:p>
    <w:p w14:paraId="517E1027" w14:textId="77777777" w:rsidR="00063C0C" w:rsidRPr="004C37AB" w:rsidRDefault="00063C0C">
      <w:pPr>
        <w:spacing w:line="360" w:lineRule="auto"/>
        <w:jc w:val="both"/>
        <w:rPr>
          <w:rFonts w:ascii="Palatino Linotype" w:eastAsia="Palatino Linotype" w:hAnsi="Palatino Linotype" w:cs="Palatino Linotype"/>
          <w:sz w:val="22"/>
          <w:szCs w:val="22"/>
        </w:rPr>
      </w:pPr>
    </w:p>
    <w:p w14:paraId="6C3E7F3B" w14:textId="77777777" w:rsidR="00063C0C" w:rsidRPr="004C37AB" w:rsidRDefault="00BC7B49">
      <w:pPr>
        <w:spacing w:line="360" w:lineRule="auto"/>
        <w:jc w:val="both"/>
        <w:rPr>
          <w:rFonts w:ascii="Palatino Linotype" w:eastAsia="Palatino Linotype" w:hAnsi="Palatino Linotype" w:cs="Palatino Linotype"/>
          <w:sz w:val="22"/>
          <w:szCs w:val="22"/>
        </w:rPr>
      </w:pPr>
      <w:r w:rsidRPr="004C37AB">
        <w:rPr>
          <w:rFonts w:ascii="Palatino Linotype" w:eastAsia="Palatino Linotype" w:hAnsi="Palatino Linotype" w:cs="Palatino Linotype"/>
          <w:sz w:val="22"/>
          <w:szCs w:val="22"/>
        </w:rPr>
        <w:t>Situación que se robustece, con el Criterio 18/17, emitido por el Instituto Nacional de Transparencia, Acceso a la Información y Protección de Datos Personales, que establece lo siguiente:</w:t>
      </w:r>
    </w:p>
    <w:p w14:paraId="34A3FD2F" w14:textId="77777777" w:rsidR="00063C0C" w:rsidRPr="004C37AB" w:rsidRDefault="00BC7B49">
      <w:pPr>
        <w:ind w:left="851" w:right="900"/>
        <w:jc w:val="both"/>
        <w:rPr>
          <w:rFonts w:ascii="Palatino Linotype" w:eastAsia="Palatino Linotype" w:hAnsi="Palatino Linotype" w:cs="Palatino Linotype"/>
          <w:sz w:val="22"/>
          <w:szCs w:val="22"/>
        </w:rPr>
      </w:pPr>
      <w:r w:rsidRPr="004C37AB">
        <w:rPr>
          <w:rFonts w:ascii="Palatino Linotype" w:eastAsia="Palatino Linotype" w:hAnsi="Palatino Linotype" w:cs="Palatino Linotype"/>
          <w:b/>
          <w:i/>
          <w:sz w:val="22"/>
          <w:szCs w:val="22"/>
        </w:rPr>
        <w:t xml:space="preserve">“Clave Única de Registro de Población (CURP). </w:t>
      </w:r>
      <w:r w:rsidRPr="004C37AB">
        <w:rPr>
          <w:rFonts w:ascii="Palatino Linotype" w:eastAsia="Palatino Linotype" w:hAnsi="Palatino Linotype" w:cs="Palatino Linotype"/>
          <w:i/>
          <w:sz w:val="22"/>
          <w:szCs w:val="22"/>
        </w:rPr>
        <w:t>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 </w:t>
      </w:r>
    </w:p>
    <w:p w14:paraId="1234CC91" w14:textId="77777777" w:rsidR="00063C0C" w:rsidRPr="004C37AB" w:rsidRDefault="00063C0C">
      <w:pPr>
        <w:spacing w:line="360" w:lineRule="auto"/>
        <w:jc w:val="both"/>
        <w:rPr>
          <w:rFonts w:ascii="Palatino Linotype" w:eastAsia="Palatino Linotype" w:hAnsi="Palatino Linotype" w:cs="Palatino Linotype"/>
          <w:sz w:val="22"/>
          <w:szCs w:val="22"/>
        </w:rPr>
      </w:pPr>
    </w:p>
    <w:p w14:paraId="0E989E03" w14:textId="77777777" w:rsidR="00063C0C" w:rsidRPr="004C37AB" w:rsidRDefault="00BC7B49">
      <w:pPr>
        <w:spacing w:line="360" w:lineRule="auto"/>
        <w:jc w:val="both"/>
        <w:rPr>
          <w:rFonts w:ascii="Palatino Linotype" w:eastAsia="Palatino Linotype" w:hAnsi="Palatino Linotype" w:cs="Palatino Linotype"/>
          <w:sz w:val="22"/>
          <w:szCs w:val="22"/>
        </w:rPr>
      </w:pPr>
      <w:r w:rsidRPr="004C37AB">
        <w:rPr>
          <w:rFonts w:ascii="Palatino Linotype" w:eastAsia="Palatino Linotype" w:hAnsi="Palatino Linotype" w:cs="Palatino Linotype"/>
          <w:sz w:val="22"/>
          <w:szCs w:val="22"/>
        </w:rPr>
        <w:t xml:space="preserve">De acuerdo con lo anterior, resulta procedente la clasificación de la Clave Única de Registro de Población (CURP) en su totalidad, por tratarse de un dato personal confidencial, en términos del artículo 143, fracción I, de la Ley de Transparencia y Acceso a la Información Pública del Estado de México y Municipios. </w:t>
      </w:r>
    </w:p>
    <w:p w14:paraId="0FF28992" w14:textId="77777777" w:rsidR="00063C0C" w:rsidRPr="004C37AB" w:rsidRDefault="00063C0C">
      <w:pPr>
        <w:spacing w:line="360" w:lineRule="auto"/>
        <w:jc w:val="both"/>
        <w:rPr>
          <w:rFonts w:ascii="Palatino Linotype" w:eastAsia="Palatino Linotype" w:hAnsi="Palatino Linotype" w:cs="Palatino Linotype"/>
          <w:sz w:val="22"/>
          <w:szCs w:val="22"/>
        </w:rPr>
      </w:pPr>
    </w:p>
    <w:p w14:paraId="66946D85" w14:textId="77777777" w:rsidR="00063C0C" w:rsidRPr="004C37AB" w:rsidRDefault="00BC7B49">
      <w:pPr>
        <w:spacing w:line="360" w:lineRule="auto"/>
        <w:jc w:val="both"/>
        <w:rPr>
          <w:rFonts w:ascii="Palatino Linotype" w:eastAsia="Palatino Linotype" w:hAnsi="Palatino Linotype" w:cs="Palatino Linotype"/>
          <w:sz w:val="22"/>
          <w:szCs w:val="22"/>
        </w:rPr>
      </w:pPr>
      <w:r w:rsidRPr="004C37AB">
        <w:rPr>
          <w:rFonts w:ascii="Palatino Linotype" w:eastAsia="Palatino Linotype" w:hAnsi="Palatino Linotype" w:cs="Palatino Linotype"/>
          <w:sz w:val="22"/>
          <w:szCs w:val="22"/>
        </w:rPr>
        <w:t xml:space="preserve">Por lo tanto, la entrega de documentos en su versión pública debe acompañarse necesariamente del Acuerdo del Comité de Transparencia que la sustente el cual debe estar debidamente fundado y motivado, en el que se expongan los fundamentos y razonamientos que llevaron al </w:t>
      </w:r>
      <w:r w:rsidRPr="004C37AB">
        <w:rPr>
          <w:rFonts w:ascii="Palatino Linotype" w:eastAsia="Palatino Linotype" w:hAnsi="Palatino Linotype" w:cs="Palatino Linotype"/>
          <w:b/>
          <w:sz w:val="22"/>
          <w:szCs w:val="22"/>
        </w:rPr>
        <w:t>Sujeto Obligado</w:t>
      </w:r>
      <w:r w:rsidRPr="004C37AB">
        <w:rPr>
          <w:rFonts w:ascii="Palatino Linotype" w:eastAsia="Palatino Linotype" w:hAnsi="Palatino Linotype" w:cs="Palatino Linotype"/>
          <w:sz w:val="22"/>
          <w:szCs w:val="22"/>
        </w:rPr>
        <w:t xml:space="preserve">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w:t>
      </w:r>
      <w:r w:rsidRPr="004C37AB">
        <w:rPr>
          <w:rFonts w:ascii="Palatino Linotype" w:eastAsia="Palatino Linotype" w:hAnsi="Palatino Linotype" w:cs="Palatino Linotype"/>
          <w:sz w:val="22"/>
          <w:szCs w:val="22"/>
        </w:rPr>
        <w:lastRenderedPageBreak/>
        <w:t>incertidumbre, al no conocer o comprender porque no aparecen en la documentación respectiva.</w:t>
      </w:r>
    </w:p>
    <w:p w14:paraId="673A6C18" w14:textId="77777777" w:rsidR="00063C0C" w:rsidRPr="004C37AB" w:rsidRDefault="00063C0C">
      <w:pPr>
        <w:spacing w:line="360" w:lineRule="auto"/>
        <w:ind w:right="49"/>
        <w:jc w:val="both"/>
        <w:rPr>
          <w:rFonts w:ascii="Palatino Linotype" w:eastAsia="Palatino Linotype" w:hAnsi="Palatino Linotype" w:cs="Palatino Linotype"/>
          <w:sz w:val="22"/>
          <w:szCs w:val="22"/>
        </w:rPr>
      </w:pPr>
    </w:p>
    <w:p w14:paraId="4751BA52" w14:textId="77777777" w:rsidR="00063C0C" w:rsidRPr="004C37AB" w:rsidRDefault="00BC7B49">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bookmarkStart w:id="16" w:name="_heading=h.26in1rg" w:colFirst="0" w:colLast="0"/>
      <w:bookmarkEnd w:id="16"/>
      <w:r w:rsidRPr="004C37AB">
        <w:rPr>
          <w:rFonts w:ascii="Palatino Linotype" w:eastAsia="Palatino Linotype" w:hAnsi="Palatino Linotype" w:cs="Palatino Linotype"/>
          <w:sz w:val="22"/>
          <w:szCs w:val="22"/>
        </w:rPr>
        <w:t>Así, con fundamento en lo prescrito en los artículos 5 párrafos trigésimo tercero, trigésimo cuarto y trigésimo quinto de la Constitución Política del Estado Libre y Soberano de México; 2, fracción II; 29, 36 fracciones I y II; 176, 178, 181, 185 y 186 fracción III de la Ley de Transparencia y Acceso a la Información Pública del Estado de México y Municipios, este Pleno:</w:t>
      </w:r>
    </w:p>
    <w:p w14:paraId="2565C152" w14:textId="77777777" w:rsidR="00063C0C" w:rsidRPr="004C37AB" w:rsidRDefault="00BC7B49">
      <w:pPr>
        <w:pBdr>
          <w:top w:val="nil"/>
          <w:left w:val="nil"/>
          <w:bottom w:val="nil"/>
          <w:right w:val="nil"/>
          <w:between w:val="nil"/>
        </w:pBdr>
        <w:spacing w:line="360" w:lineRule="auto"/>
        <w:jc w:val="center"/>
        <w:rPr>
          <w:rFonts w:ascii="Palatino Linotype" w:eastAsia="Palatino Linotype" w:hAnsi="Palatino Linotype" w:cs="Palatino Linotype"/>
          <w:b/>
          <w:sz w:val="22"/>
          <w:szCs w:val="22"/>
        </w:rPr>
      </w:pPr>
      <w:r w:rsidRPr="004C37AB">
        <w:rPr>
          <w:rFonts w:ascii="Palatino Linotype" w:eastAsia="Palatino Linotype" w:hAnsi="Palatino Linotype" w:cs="Palatino Linotype"/>
          <w:b/>
          <w:sz w:val="22"/>
          <w:szCs w:val="22"/>
        </w:rPr>
        <w:t>III. R E S U E L V E</w:t>
      </w:r>
    </w:p>
    <w:p w14:paraId="4BB61EFC" w14:textId="77777777" w:rsidR="00063C0C" w:rsidRPr="004C37AB" w:rsidRDefault="00063C0C">
      <w:pPr>
        <w:spacing w:line="360" w:lineRule="auto"/>
        <w:jc w:val="both"/>
        <w:rPr>
          <w:rFonts w:ascii="Palatino Linotype" w:eastAsia="Palatino Linotype" w:hAnsi="Palatino Linotype" w:cs="Palatino Linotype"/>
          <w:b/>
          <w:sz w:val="22"/>
          <w:szCs w:val="22"/>
        </w:rPr>
      </w:pPr>
    </w:p>
    <w:p w14:paraId="24CF8C3B" w14:textId="77777777" w:rsidR="00063C0C" w:rsidRPr="004C37AB" w:rsidRDefault="00BC7B49">
      <w:pPr>
        <w:spacing w:line="360" w:lineRule="auto"/>
        <w:jc w:val="both"/>
        <w:rPr>
          <w:rFonts w:ascii="Palatino Linotype" w:eastAsia="Palatino Linotype" w:hAnsi="Palatino Linotype" w:cs="Palatino Linotype"/>
          <w:b/>
          <w:sz w:val="22"/>
          <w:szCs w:val="22"/>
        </w:rPr>
      </w:pPr>
      <w:r w:rsidRPr="004C37AB">
        <w:rPr>
          <w:rFonts w:ascii="Palatino Linotype" w:eastAsia="Palatino Linotype" w:hAnsi="Palatino Linotype" w:cs="Palatino Linotype"/>
          <w:b/>
          <w:sz w:val="22"/>
          <w:szCs w:val="22"/>
        </w:rPr>
        <w:t xml:space="preserve">Primero. </w:t>
      </w:r>
      <w:r w:rsidRPr="004C37AB">
        <w:rPr>
          <w:rFonts w:ascii="Palatino Linotype" w:eastAsia="Palatino Linotype" w:hAnsi="Palatino Linotype" w:cs="Palatino Linotype"/>
          <w:sz w:val="22"/>
          <w:szCs w:val="22"/>
        </w:rPr>
        <w:t>Resultan</w:t>
      </w:r>
      <w:r w:rsidRPr="004C37AB">
        <w:rPr>
          <w:rFonts w:ascii="Palatino Linotype" w:eastAsia="Palatino Linotype" w:hAnsi="Palatino Linotype" w:cs="Palatino Linotype"/>
          <w:b/>
          <w:sz w:val="22"/>
          <w:szCs w:val="22"/>
        </w:rPr>
        <w:t xml:space="preserve"> fundados</w:t>
      </w:r>
      <w:r w:rsidRPr="004C37AB">
        <w:rPr>
          <w:rFonts w:ascii="Palatino Linotype" w:eastAsia="Palatino Linotype" w:hAnsi="Palatino Linotype" w:cs="Palatino Linotype"/>
          <w:sz w:val="22"/>
          <w:szCs w:val="22"/>
        </w:rPr>
        <w:t xml:space="preserve"> los motivos de inconformidad hechos valer por la parte </w:t>
      </w:r>
      <w:r w:rsidRPr="004C37AB">
        <w:rPr>
          <w:rFonts w:ascii="Palatino Linotype" w:eastAsia="Palatino Linotype" w:hAnsi="Palatino Linotype" w:cs="Palatino Linotype"/>
          <w:b/>
          <w:sz w:val="22"/>
          <w:szCs w:val="22"/>
        </w:rPr>
        <w:t xml:space="preserve">Recurrente </w:t>
      </w:r>
      <w:r w:rsidRPr="004C37AB">
        <w:rPr>
          <w:rFonts w:ascii="Palatino Linotype" w:eastAsia="Palatino Linotype" w:hAnsi="Palatino Linotype" w:cs="Palatino Linotype"/>
          <w:sz w:val="22"/>
          <w:szCs w:val="22"/>
        </w:rPr>
        <w:t xml:space="preserve">en el recurso de revisión </w:t>
      </w:r>
      <w:r w:rsidRPr="004C37AB">
        <w:rPr>
          <w:rFonts w:ascii="Palatino Linotype" w:eastAsia="Palatino Linotype" w:hAnsi="Palatino Linotype" w:cs="Palatino Linotype"/>
          <w:b/>
          <w:sz w:val="22"/>
          <w:szCs w:val="22"/>
        </w:rPr>
        <w:t xml:space="preserve">02684/INFOEM/IP/RR/2024, </w:t>
      </w:r>
      <w:r w:rsidRPr="004C37AB">
        <w:rPr>
          <w:rFonts w:ascii="Palatino Linotype" w:eastAsia="Palatino Linotype" w:hAnsi="Palatino Linotype" w:cs="Palatino Linotype"/>
          <w:sz w:val="22"/>
          <w:szCs w:val="22"/>
        </w:rPr>
        <w:t xml:space="preserve">por lo que, en términos del Considerando </w:t>
      </w:r>
      <w:r w:rsidRPr="004C37AB">
        <w:rPr>
          <w:rFonts w:ascii="Palatino Linotype" w:eastAsia="Palatino Linotype" w:hAnsi="Palatino Linotype" w:cs="Palatino Linotype"/>
          <w:b/>
          <w:sz w:val="22"/>
          <w:szCs w:val="22"/>
        </w:rPr>
        <w:t>Cuarto</w:t>
      </w:r>
      <w:r w:rsidRPr="004C37AB">
        <w:rPr>
          <w:rFonts w:ascii="Palatino Linotype" w:eastAsia="Palatino Linotype" w:hAnsi="Palatino Linotype" w:cs="Palatino Linotype"/>
          <w:sz w:val="22"/>
          <w:szCs w:val="22"/>
        </w:rPr>
        <w:t xml:space="preserve"> de la presente resolución, se </w:t>
      </w:r>
      <w:r w:rsidRPr="004C37AB">
        <w:rPr>
          <w:rFonts w:ascii="Palatino Linotype" w:eastAsia="Palatino Linotype" w:hAnsi="Palatino Linotype" w:cs="Palatino Linotype"/>
          <w:b/>
          <w:sz w:val="22"/>
          <w:szCs w:val="22"/>
        </w:rPr>
        <w:t xml:space="preserve">Modifica </w:t>
      </w:r>
      <w:r w:rsidRPr="004C37AB">
        <w:rPr>
          <w:rFonts w:ascii="Palatino Linotype" w:eastAsia="Palatino Linotype" w:hAnsi="Palatino Linotype" w:cs="Palatino Linotype"/>
          <w:sz w:val="22"/>
          <w:szCs w:val="22"/>
        </w:rPr>
        <w:t>la respuesta</w:t>
      </w:r>
      <w:r w:rsidRPr="004C37AB">
        <w:rPr>
          <w:rFonts w:ascii="Palatino Linotype" w:eastAsia="Palatino Linotype" w:hAnsi="Palatino Linotype" w:cs="Palatino Linotype"/>
          <w:b/>
          <w:sz w:val="22"/>
          <w:szCs w:val="22"/>
        </w:rPr>
        <w:t xml:space="preserve"> </w:t>
      </w:r>
      <w:r w:rsidRPr="004C37AB">
        <w:rPr>
          <w:rFonts w:ascii="Palatino Linotype" w:eastAsia="Palatino Linotype" w:hAnsi="Palatino Linotype" w:cs="Palatino Linotype"/>
          <w:sz w:val="22"/>
          <w:szCs w:val="22"/>
        </w:rPr>
        <w:t xml:space="preserve">del </w:t>
      </w:r>
      <w:r w:rsidRPr="004C37AB">
        <w:rPr>
          <w:rFonts w:ascii="Palatino Linotype" w:eastAsia="Palatino Linotype" w:hAnsi="Palatino Linotype" w:cs="Palatino Linotype"/>
          <w:b/>
          <w:sz w:val="22"/>
          <w:szCs w:val="22"/>
        </w:rPr>
        <w:t>Sujeto Obligado.</w:t>
      </w:r>
    </w:p>
    <w:p w14:paraId="49436F60" w14:textId="77777777" w:rsidR="00063C0C" w:rsidRPr="004C37AB" w:rsidRDefault="00063C0C">
      <w:pPr>
        <w:spacing w:line="360" w:lineRule="auto"/>
        <w:jc w:val="both"/>
        <w:rPr>
          <w:rFonts w:ascii="Palatino Linotype" w:eastAsia="Palatino Linotype" w:hAnsi="Palatino Linotype" w:cs="Palatino Linotype"/>
          <w:b/>
          <w:sz w:val="22"/>
          <w:szCs w:val="22"/>
        </w:rPr>
      </w:pPr>
    </w:p>
    <w:p w14:paraId="3B149BB4" w14:textId="77777777" w:rsidR="00063C0C" w:rsidRPr="004C37AB" w:rsidRDefault="00BC7B49">
      <w:pPr>
        <w:spacing w:line="360" w:lineRule="auto"/>
        <w:ind w:right="-7"/>
        <w:jc w:val="both"/>
        <w:rPr>
          <w:rFonts w:ascii="Palatino Linotype" w:eastAsia="Palatino Linotype" w:hAnsi="Palatino Linotype" w:cs="Palatino Linotype"/>
          <w:sz w:val="22"/>
          <w:szCs w:val="22"/>
        </w:rPr>
      </w:pPr>
      <w:r w:rsidRPr="004C37AB">
        <w:rPr>
          <w:rFonts w:ascii="Palatino Linotype" w:eastAsia="Palatino Linotype" w:hAnsi="Palatino Linotype" w:cs="Palatino Linotype"/>
          <w:b/>
          <w:sz w:val="22"/>
          <w:szCs w:val="22"/>
        </w:rPr>
        <w:t xml:space="preserve">Segundo. </w:t>
      </w:r>
      <w:r w:rsidRPr="004C37AB">
        <w:rPr>
          <w:rFonts w:ascii="Palatino Linotype" w:eastAsia="Palatino Linotype" w:hAnsi="Palatino Linotype" w:cs="Palatino Linotype"/>
          <w:sz w:val="22"/>
          <w:szCs w:val="22"/>
        </w:rPr>
        <w:t xml:space="preserve">Se </w:t>
      </w:r>
      <w:r w:rsidRPr="004C37AB">
        <w:rPr>
          <w:rFonts w:ascii="Palatino Linotype" w:eastAsia="Palatino Linotype" w:hAnsi="Palatino Linotype" w:cs="Palatino Linotype"/>
          <w:b/>
          <w:sz w:val="22"/>
          <w:szCs w:val="22"/>
        </w:rPr>
        <w:t>Ordena</w:t>
      </w:r>
      <w:r w:rsidRPr="004C37AB">
        <w:rPr>
          <w:rFonts w:ascii="Palatino Linotype" w:eastAsia="Palatino Linotype" w:hAnsi="Palatino Linotype" w:cs="Palatino Linotype"/>
          <w:sz w:val="22"/>
          <w:szCs w:val="22"/>
        </w:rPr>
        <w:t xml:space="preserve"> al </w:t>
      </w:r>
      <w:r w:rsidRPr="004C37AB">
        <w:rPr>
          <w:rFonts w:ascii="Palatino Linotype" w:eastAsia="Palatino Linotype" w:hAnsi="Palatino Linotype" w:cs="Palatino Linotype"/>
          <w:b/>
          <w:sz w:val="22"/>
          <w:szCs w:val="22"/>
        </w:rPr>
        <w:t>Sujeto Obligado</w:t>
      </w:r>
      <w:r w:rsidRPr="004C37AB">
        <w:rPr>
          <w:rFonts w:ascii="Palatino Linotype" w:eastAsia="Palatino Linotype" w:hAnsi="Palatino Linotype" w:cs="Palatino Linotype"/>
          <w:sz w:val="22"/>
          <w:szCs w:val="22"/>
        </w:rPr>
        <w:t xml:space="preserve">, en términos de los Considerandos </w:t>
      </w:r>
      <w:r w:rsidRPr="004C37AB">
        <w:rPr>
          <w:rFonts w:ascii="Palatino Linotype" w:eastAsia="Palatino Linotype" w:hAnsi="Palatino Linotype" w:cs="Palatino Linotype"/>
          <w:b/>
          <w:sz w:val="22"/>
          <w:szCs w:val="22"/>
        </w:rPr>
        <w:t xml:space="preserve">Cuarto y Quinto </w:t>
      </w:r>
      <w:r w:rsidRPr="004C37AB">
        <w:rPr>
          <w:rFonts w:ascii="Palatino Linotype" w:eastAsia="Palatino Linotype" w:hAnsi="Palatino Linotype" w:cs="Palatino Linotype"/>
          <w:sz w:val="22"/>
          <w:szCs w:val="22"/>
        </w:rPr>
        <w:t xml:space="preserve">de esta resolución, </w:t>
      </w:r>
      <w:r w:rsidRPr="004C37AB">
        <w:rPr>
          <w:rFonts w:ascii="Palatino Linotype" w:eastAsia="Palatino Linotype" w:hAnsi="Palatino Linotype" w:cs="Palatino Linotype"/>
          <w:b/>
          <w:sz w:val="22"/>
          <w:szCs w:val="22"/>
        </w:rPr>
        <w:t>haga entrega vía Sistema de Acceso a la Información Mexiquense (SAIMEX),</w:t>
      </w:r>
      <w:r w:rsidRPr="004C37AB">
        <w:rPr>
          <w:rFonts w:ascii="Palatino Linotype" w:eastAsia="Palatino Linotype" w:hAnsi="Palatino Linotype" w:cs="Palatino Linotype"/>
          <w:sz w:val="22"/>
          <w:szCs w:val="22"/>
        </w:rPr>
        <w:t xml:space="preserve"> previa búsqueda exhaustiva y razonable, de ser procedente en versión pública, lo siguiente:</w:t>
      </w:r>
    </w:p>
    <w:p w14:paraId="20A61C76" w14:textId="77777777" w:rsidR="00063C0C" w:rsidRPr="004C37AB" w:rsidRDefault="00063C0C">
      <w:pPr>
        <w:spacing w:line="360" w:lineRule="auto"/>
        <w:ind w:right="-7"/>
        <w:jc w:val="both"/>
        <w:rPr>
          <w:rFonts w:ascii="Palatino Linotype" w:eastAsia="Palatino Linotype" w:hAnsi="Palatino Linotype" w:cs="Palatino Linotype"/>
          <w:sz w:val="18"/>
          <w:szCs w:val="18"/>
        </w:rPr>
      </w:pPr>
    </w:p>
    <w:p w14:paraId="1F9EAD11" w14:textId="77777777" w:rsidR="00063C0C" w:rsidRPr="004C37AB" w:rsidRDefault="00BC7B49">
      <w:pPr>
        <w:numPr>
          <w:ilvl w:val="0"/>
          <w:numId w:val="11"/>
        </w:numPr>
        <w:pBdr>
          <w:top w:val="nil"/>
          <w:left w:val="nil"/>
          <w:bottom w:val="nil"/>
          <w:right w:val="nil"/>
          <w:between w:val="nil"/>
        </w:pBdr>
        <w:jc w:val="both"/>
        <w:rPr>
          <w:rFonts w:ascii="Palatino Linotype" w:eastAsia="Palatino Linotype" w:hAnsi="Palatino Linotype" w:cs="Palatino Linotype"/>
          <w:b/>
          <w:sz w:val="22"/>
          <w:szCs w:val="22"/>
        </w:rPr>
      </w:pPr>
      <w:r w:rsidRPr="004C37AB">
        <w:rPr>
          <w:rFonts w:ascii="Palatino Linotype" w:eastAsia="Palatino Linotype" w:hAnsi="Palatino Linotype" w:cs="Palatino Linotype"/>
          <w:b/>
          <w:sz w:val="22"/>
          <w:szCs w:val="22"/>
        </w:rPr>
        <w:t>Aviso de dictamen sobre la determinación y el pago del Impuesto Sobre Erogaciones por Remuneraciones al Trabajo Personal (ISERTP) correspondiente a la cuenta pública del ejercicio dos mil veintidós.</w:t>
      </w:r>
    </w:p>
    <w:p w14:paraId="2562229E" w14:textId="77777777" w:rsidR="00063C0C" w:rsidRPr="004C37AB" w:rsidRDefault="00063C0C">
      <w:pPr>
        <w:pBdr>
          <w:top w:val="nil"/>
          <w:left w:val="nil"/>
          <w:bottom w:val="nil"/>
          <w:right w:val="nil"/>
          <w:between w:val="nil"/>
        </w:pBdr>
        <w:ind w:left="360"/>
        <w:jc w:val="both"/>
        <w:rPr>
          <w:rFonts w:ascii="Palatino Linotype" w:eastAsia="Palatino Linotype" w:hAnsi="Palatino Linotype" w:cs="Palatino Linotype"/>
          <w:b/>
          <w:sz w:val="22"/>
          <w:szCs w:val="22"/>
        </w:rPr>
      </w:pPr>
    </w:p>
    <w:p w14:paraId="40D6DF24" w14:textId="77777777" w:rsidR="00063C0C" w:rsidRPr="004C37AB" w:rsidRDefault="00BC7B49">
      <w:pPr>
        <w:numPr>
          <w:ilvl w:val="0"/>
          <w:numId w:val="11"/>
        </w:numPr>
        <w:pBdr>
          <w:top w:val="nil"/>
          <w:left w:val="nil"/>
          <w:bottom w:val="nil"/>
          <w:right w:val="nil"/>
          <w:between w:val="nil"/>
        </w:pBdr>
        <w:jc w:val="both"/>
        <w:rPr>
          <w:rFonts w:ascii="Palatino Linotype" w:eastAsia="Palatino Linotype" w:hAnsi="Palatino Linotype" w:cs="Palatino Linotype"/>
          <w:b/>
          <w:sz w:val="22"/>
          <w:szCs w:val="22"/>
        </w:rPr>
      </w:pPr>
      <w:r w:rsidRPr="004C37AB">
        <w:rPr>
          <w:rFonts w:ascii="Palatino Linotype" w:eastAsia="Palatino Linotype" w:hAnsi="Palatino Linotype" w:cs="Palatino Linotype"/>
          <w:b/>
          <w:sz w:val="22"/>
          <w:szCs w:val="22"/>
        </w:rPr>
        <w:t>Dictamen y acuse de presentación del dictamen sobre la determinación y el pago del Impuesto Sobre Erogaciones por Remuneraciones al Trabajo Personal (ISERTP) correspondiente a la cuenta pública del ejercicio dos mil veintidós.</w:t>
      </w:r>
    </w:p>
    <w:p w14:paraId="0E3B3675" w14:textId="77777777" w:rsidR="00063C0C" w:rsidRPr="004C37AB" w:rsidRDefault="00063C0C">
      <w:pPr>
        <w:pBdr>
          <w:top w:val="nil"/>
          <w:left w:val="nil"/>
          <w:bottom w:val="nil"/>
          <w:right w:val="nil"/>
          <w:between w:val="nil"/>
        </w:pBdr>
        <w:ind w:left="720"/>
        <w:rPr>
          <w:rFonts w:ascii="Palatino Linotype" w:eastAsia="Palatino Linotype" w:hAnsi="Palatino Linotype" w:cs="Palatino Linotype"/>
          <w:b/>
          <w:sz w:val="22"/>
          <w:szCs w:val="22"/>
        </w:rPr>
      </w:pPr>
    </w:p>
    <w:p w14:paraId="10A4D9D5" w14:textId="77777777" w:rsidR="00063C0C" w:rsidRPr="004C37AB" w:rsidRDefault="00BC7B49">
      <w:pPr>
        <w:numPr>
          <w:ilvl w:val="0"/>
          <w:numId w:val="11"/>
        </w:numPr>
        <w:pBdr>
          <w:top w:val="nil"/>
          <w:left w:val="nil"/>
          <w:bottom w:val="nil"/>
          <w:right w:val="nil"/>
          <w:between w:val="nil"/>
        </w:pBdr>
        <w:jc w:val="both"/>
        <w:rPr>
          <w:rFonts w:ascii="Palatino Linotype" w:eastAsia="Palatino Linotype" w:hAnsi="Palatino Linotype" w:cs="Palatino Linotype"/>
          <w:b/>
          <w:sz w:val="22"/>
          <w:szCs w:val="22"/>
        </w:rPr>
      </w:pPr>
      <w:r w:rsidRPr="004C37AB">
        <w:rPr>
          <w:rFonts w:ascii="Palatino Linotype" w:eastAsia="Palatino Linotype" w:hAnsi="Palatino Linotype" w:cs="Palatino Linotype"/>
          <w:b/>
          <w:sz w:val="22"/>
          <w:szCs w:val="22"/>
        </w:rPr>
        <w:lastRenderedPageBreak/>
        <w:t>Balanza de comprobación detallada del ejercicio dos mil veintitrés.</w:t>
      </w:r>
    </w:p>
    <w:p w14:paraId="1F45841E" w14:textId="77777777" w:rsidR="00063C0C" w:rsidRPr="004C37AB" w:rsidRDefault="00063C0C">
      <w:pPr>
        <w:pBdr>
          <w:top w:val="nil"/>
          <w:left w:val="nil"/>
          <w:bottom w:val="nil"/>
          <w:right w:val="nil"/>
          <w:between w:val="nil"/>
        </w:pBdr>
        <w:ind w:left="720"/>
        <w:rPr>
          <w:rFonts w:ascii="Palatino Linotype" w:eastAsia="Palatino Linotype" w:hAnsi="Palatino Linotype" w:cs="Palatino Linotype"/>
          <w:b/>
          <w:sz w:val="22"/>
          <w:szCs w:val="22"/>
        </w:rPr>
      </w:pPr>
    </w:p>
    <w:p w14:paraId="48EA2E2B" w14:textId="77777777" w:rsidR="00063C0C" w:rsidRPr="004C37AB" w:rsidRDefault="00BC7B49">
      <w:pPr>
        <w:numPr>
          <w:ilvl w:val="0"/>
          <w:numId w:val="11"/>
        </w:numPr>
        <w:pBdr>
          <w:top w:val="nil"/>
          <w:left w:val="nil"/>
          <w:bottom w:val="nil"/>
          <w:right w:val="nil"/>
          <w:between w:val="nil"/>
        </w:pBdr>
        <w:jc w:val="both"/>
        <w:rPr>
          <w:rFonts w:ascii="Palatino Linotype" w:eastAsia="Palatino Linotype" w:hAnsi="Palatino Linotype" w:cs="Palatino Linotype"/>
          <w:b/>
          <w:sz w:val="22"/>
          <w:szCs w:val="22"/>
        </w:rPr>
      </w:pPr>
      <w:r w:rsidRPr="004C37AB">
        <w:rPr>
          <w:rFonts w:ascii="Palatino Linotype" w:eastAsia="Palatino Linotype" w:hAnsi="Palatino Linotype" w:cs="Palatino Linotype"/>
          <w:b/>
          <w:sz w:val="22"/>
          <w:szCs w:val="22"/>
        </w:rPr>
        <w:t>Los documentos que den cuenta de las donaciones en especie entregadas por particulares, del periodo comprendido del dieciséis de abril de dos mil veintitrés al dieciséis de abril de dos mil veinticuatro.</w:t>
      </w:r>
    </w:p>
    <w:p w14:paraId="5AF9F518" w14:textId="77777777" w:rsidR="00063C0C" w:rsidRPr="004C37AB" w:rsidRDefault="00063C0C">
      <w:pPr>
        <w:pBdr>
          <w:top w:val="nil"/>
          <w:left w:val="nil"/>
          <w:bottom w:val="nil"/>
          <w:right w:val="nil"/>
          <w:between w:val="nil"/>
        </w:pBdr>
        <w:spacing w:after="240"/>
        <w:jc w:val="both"/>
        <w:rPr>
          <w:rFonts w:ascii="Palatino Linotype" w:eastAsia="Palatino Linotype" w:hAnsi="Palatino Linotype" w:cs="Palatino Linotype"/>
          <w:b/>
          <w:sz w:val="22"/>
          <w:szCs w:val="22"/>
        </w:rPr>
      </w:pPr>
    </w:p>
    <w:p w14:paraId="423C92E1" w14:textId="77777777" w:rsidR="00063C0C" w:rsidRPr="004C37AB" w:rsidRDefault="00BC7B49">
      <w:pPr>
        <w:pBdr>
          <w:top w:val="nil"/>
          <w:left w:val="nil"/>
          <w:bottom w:val="nil"/>
          <w:right w:val="nil"/>
          <w:between w:val="nil"/>
        </w:pBdr>
        <w:spacing w:line="276" w:lineRule="auto"/>
        <w:ind w:left="360"/>
        <w:jc w:val="both"/>
        <w:rPr>
          <w:rFonts w:ascii="Palatino Linotype" w:eastAsia="Palatino Linotype" w:hAnsi="Palatino Linotype" w:cs="Palatino Linotype"/>
          <w:i/>
          <w:sz w:val="22"/>
          <w:szCs w:val="22"/>
        </w:rPr>
      </w:pPr>
      <w:r w:rsidRPr="004C37AB">
        <w:rPr>
          <w:rFonts w:ascii="Palatino Linotype" w:eastAsia="Palatino Linotype" w:hAnsi="Palatino Linotype" w:cs="Palatino Linotype"/>
          <w:i/>
          <w:sz w:val="22"/>
          <w:szCs w:val="22"/>
        </w:rPr>
        <w:t xml:space="preserve">Deberá emitir el Acuerdo del Comité de Transparencia en términos de la Ley de Transparencia y Acceso a la Información Pública del Estado de México y Municipios, en el que funde y motive las razones sobre los datos que se supriman o eliminen y se ponga a disposición de la parte </w:t>
      </w:r>
      <w:r w:rsidRPr="004C37AB">
        <w:rPr>
          <w:rFonts w:ascii="Palatino Linotype" w:eastAsia="Palatino Linotype" w:hAnsi="Palatino Linotype" w:cs="Palatino Linotype"/>
          <w:b/>
          <w:i/>
          <w:sz w:val="22"/>
          <w:szCs w:val="22"/>
        </w:rPr>
        <w:t>Recurrente</w:t>
      </w:r>
      <w:r w:rsidRPr="004C37AB">
        <w:rPr>
          <w:rFonts w:ascii="Palatino Linotype" w:eastAsia="Palatino Linotype" w:hAnsi="Palatino Linotype" w:cs="Palatino Linotype"/>
          <w:i/>
          <w:sz w:val="22"/>
          <w:szCs w:val="22"/>
        </w:rPr>
        <w:t xml:space="preserve">. </w:t>
      </w:r>
    </w:p>
    <w:p w14:paraId="28DB9091" w14:textId="77777777" w:rsidR="00063C0C" w:rsidRPr="004C37AB" w:rsidRDefault="00063C0C">
      <w:pPr>
        <w:pBdr>
          <w:top w:val="nil"/>
          <w:left w:val="nil"/>
          <w:bottom w:val="nil"/>
          <w:right w:val="nil"/>
          <w:between w:val="nil"/>
        </w:pBdr>
        <w:spacing w:line="276" w:lineRule="auto"/>
        <w:ind w:left="360"/>
        <w:jc w:val="both"/>
        <w:rPr>
          <w:rFonts w:ascii="Palatino Linotype" w:eastAsia="Palatino Linotype" w:hAnsi="Palatino Linotype" w:cs="Palatino Linotype"/>
          <w:i/>
          <w:sz w:val="22"/>
          <w:szCs w:val="22"/>
        </w:rPr>
      </w:pPr>
    </w:p>
    <w:p w14:paraId="0A45C174" w14:textId="77777777" w:rsidR="00063C0C" w:rsidRPr="004C37AB" w:rsidRDefault="00BC7B49">
      <w:pPr>
        <w:pBdr>
          <w:top w:val="nil"/>
          <w:left w:val="nil"/>
          <w:bottom w:val="nil"/>
          <w:right w:val="nil"/>
          <w:between w:val="nil"/>
        </w:pBdr>
        <w:spacing w:line="276" w:lineRule="auto"/>
        <w:ind w:left="360"/>
        <w:jc w:val="both"/>
        <w:rPr>
          <w:rFonts w:ascii="Palatino Linotype" w:eastAsia="Palatino Linotype" w:hAnsi="Palatino Linotype" w:cs="Palatino Linotype"/>
          <w:i/>
          <w:sz w:val="22"/>
          <w:szCs w:val="22"/>
        </w:rPr>
      </w:pPr>
      <w:r w:rsidRPr="004C37AB">
        <w:rPr>
          <w:rFonts w:ascii="Palatino Linotype" w:eastAsia="Palatino Linotype" w:hAnsi="Palatino Linotype" w:cs="Palatino Linotype"/>
          <w:i/>
          <w:sz w:val="22"/>
          <w:szCs w:val="22"/>
        </w:rPr>
        <w:t xml:space="preserve">De ser el caso que, la información que se ordena en el </w:t>
      </w:r>
      <w:r w:rsidRPr="004C37AB">
        <w:rPr>
          <w:rFonts w:ascii="Palatino Linotype" w:eastAsia="Palatino Linotype" w:hAnsi="Palatino Linotype" w:cs="Palatino Linotype"/>
          <w:b/>
          <w:i/>
          <w:sz w:val="22"/>
          <w:szCs w:val="22"/>
          <w:u w:val="single"/>
        </w:rPr>
        <w:t>punto 4</w:t>
      </w:r>
      <w:r w:rsidRPr="004C37AB">
        <w:rPr>
          <w:rFonts w:ascii="Palatino Linotype" w:eastAsia="Palatino Linotype" w:hAnsi="Palatino Linotype" w:cs="Palatino Linotype"/>
          <w:i/>
          <w:sz w:val="22"/>
          <w:szCs w:val="22"/>
        </w:rPr>
        <w:t xml:space="preserve"> no obre en los archivos del </w:t>
      </w:r>
      <w:r w:rsidRPr="004C37AB">
        <w:rPr>
          <w:rFonts w:ascii="Palatino Linotype" w:eastAsia="Palatino Linotype" w:hAnsi="Palatino Linotype" w:cs="Palatino Linotype"/>
          <w:b/>
          <w:i/>
          <w:sz w:val="22"/>
          <w:szCs w:val="22"/>
        </w:rPr>
        <w:t>Sujeto Obligado</w:t>
      </w:r>
      <w:r w:rsidRPr="004C37AB">
        <w:rPr>
          <w:rFonts w:ascii="Palatino Linotype" w:eastAsia="Palatino Linotype" w:hAnsi="Palatino Linotype" w:cs="Palatino Linotype"/>
          <w:i/>
          <w:sz w:val="22"/>
          <w:szCs w:val="22"/>
        </w:rPr>
        <w:t xml:space="preserve"> por no haberse generado, poseído y/o administrado, bastará con que así lo haga del conocimiento de la parte Recurrente de manera fundada y motivada en términos de lo señalado por el segundo párrafo del artículo 19 de la Ley de Transparencia y Acceso a la Información Pública del Estado de México y Municipios.</w:t>
      </w:r>
    </w:p>
    <w:p w14:paraId="311B2A27" w14:textId="77777777" w:rsidR="00063C0C" w:rsidRPr="004C37AB" w:rsidRDefault="00063C0C">
      <w:pPr>
        <w:pBdr>
          <w:top w:val="nil"/>
          <w:left w:val="nil"/>
          <w:bottom w:val="nil"/>
          <w:right w:val="nil"/>
          <w:between w:val="nil"/>
        </w:pBdr>
        <w:spacing w:line="276" w:lineRule="auto"/>
        <w:ind w:left="360"/>
        <w:jc w:val="both"/>
        <w:rPr>
          <w:rFonts w:ascii="Palatino Linotype" w:eastAsia="Palatino Linotype" w:hAnsi="Palatino Linotype" w:cs="Palatino Linotype"/>
          <w:b/>
          <w:sz w:val="22"/>
          <w:szCs w:val="22"/>
        </w:rPr>
      </w:pPr>
    </w:p>
    <w:p w14:paraId="7A2CD7AE" w14:textId="77777777" w:rsidR="00063C0C" w:rsidRPr="004C37AB" w:rsidRDefault="00BC7B49">
      <w:pPr>
        <w:spacing w:line="360" w:lineRule="auto"/>
        <w:jc w:val="both"/>
        <w:rPr>
          <w:rFonts w:ascii="Palatino Linotype" w:eastAsia="Palatino Linotype" w:hAnsi="Palatino Linotype" w:cs="Palatino Linotype"/>
          <w:sz w:val="22"/>
          <w:szCs w:val="22"/>
        </w:rPr>
      </w:pPr>
      <w:r w:rsidRPr="004C37AB">
        <w:rPr>
          <w:rFonts w:ascii="Palatino Linotype" w:eastAsia="Palatino Linotype" w:hAnsi="Palatino Linotype" w:cs="Palatino Linotype"/>
          <w:b/>
          <w:sz w:val="22"/>
          <w:szCs w:val="22"/>
        </w:rPr>
        <w:t xml:space="preserve">Tercero.  Notifíquese vía SAIMEX, </w:t>
      </w:r>
      <w:r w:rsidRPr="004C37AB">
        <w:rPr>
          <w:rFonts w:ascii="Palatino Linotype" w:eastAsia="Palatino Linotype" w:hAnsi="Palatino Linotype" w:cs="Palatino Linotype"/>
          <w:sz w:val="22"/>
          <w:szCs w:val="22"/>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255B3349" w14:textId="115C6BF3" w:rsidR="00063C0C" w:rsidRPr="004C37AB" w:rsidRDefault="00063C0C">
      <w:pPr>
        <w:spacing w:line="360" w:lineRule="auto"/>
        <w:jc w:val="both"/>
        <w:rPr>
          <w:rFonts w:ascii="Palatino Linotype" w:eastAsia="Palatino Linotype" w:hAnsi="Palatino Linotype" w:cs="Palatino Linotype"/>
          <w:sz w:val="22"/>
          <w:szCs w:val="22"/>
        </w:rPr>
      </w:pPr>
    </w:p>
    <w:p w14:paraId="21A60A78" w14:textId="77777777" w:rsidR="004C37AB" w:rsidRPr="004C37AB" w:rsidRDefault="004C37AB">
      <w:pPr>
        <w:spacing w:line="360" w:lineRule="auto"/>
        <w:jc w:val="both"/>
        <w:rPr>
          <w:rFonts w:ascii="Palatino Linotype" w:eastAsia="Palatino Linotype" w:hAnsi="Palatino Linotype" w:cs="Palatino Linotype"/>
          <w:sz w:val="22"/>
          <w:szCs w:val="22"/>
        </w:rPr>
      </w:pPr>
    </w:p>
    <w:p w14:paraId="36CB41C6" w14:textId="77777777" w:rsidR="00063C0C" w:rsidRPr="004C37AB" w:rsidRDefault="00BC7B49">
      <w:pPr>
        <w:spacing w:line="360" w:lineRule="auto"/>
        <w:jc w:val="both"/>
        <w:rPr>
          <w:rFonts w:ascii="Palatino Linotype" w:eastAsia="Palatino Linotype" w:hAnsi="Palatino Linotype" w:cs="Palatino Linotype"/>
          <w:sz w:val="22"/>
          <w:szCs w:val="22"/>
        </w:rPr>
      </w:pPr>
      <w:r w:rsidRPr="004C37AB">
        <w:rPr>
          <w:rFonts w:ascii="Palatino Linotype" w:eastAsia="Palatino Linotype" w:hAnsi="Palatino Linotype" w:cs="Palatino Linotype"/>
          <w:b/>
          <w:sz w:val="22"/>
          <w:szCs w:val="22"/>
        </w:rPr>
        <w:lastRenderedPageBreak/>
        <w:t xml:space="preserve">Cuarto. </w:t>
      </w:r>
      <w:r w:rsidRPr="004C37AB">
        <w:rPr>
          <w:rFonts w:ascii="Palatino Linotype" w:eastAsia="Palatino Linotype" w:hAnsi="Palatino Linotype" w:cs="Palatino Linotype"/>
          <w:sz w:val="22"/>
          <w:szCs w:val="22"/>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2EA722FF" w14:textId="77777777" w:rsidR="00063C0C" w:rsidRPr="004C37AB" w:rsidRDefault="00063C0C">
      <w:pPr>
        <w:spacing w:line="360" w:lineRule="auto"/>
        <w:jc w:val="both"/>
        <w:rPr>
          <w:rFonts w:ascii="Palatino Linotype" w:eastAsia="Palatino Linotype" w:hAnsi="Palatino Linotype" w:cs="Palatino Linotype"/>
          <w:sz w:val="22"/>
          <w:szCs w:val="22"/>
        </w:rPr>
      </w:pPr>
    </w:p>
    <w:p w14:paraId="5CF650D9" w14:textId="77777777" w:rsidR="00063C0C" w:rsidRPr="004C37AB" w:rsidRDefault="00BC7B49">
      <w:pPr>
        <w:spacing w:line="360" w:lineRule="auto"/>
        <w:jc w:val="both"/>
        <w:rPr>
          <w:rFonts w:ascii="Palatino Linotype" w:eastAsia="Palatino Linotype" w:hAnsi="Palatino Linotype" w:cs="Palatino Linotype"/>
          <w:sz w:val="22"/>
          <w:szCs w:val="22"/>
        </w:rPr>
      </w:pPr>
      <w:r w:rsidRPr="004C37AB">
        <w:rPr>
          <w:rFonts w:ascii="Palatino Linotype" w:eastAsia="Palatino Linotype" w:hAnsi="Palatino Linotype" w:cs="Palatino Linotype"/>
          <w:b/>
          <w:sz w:val="22"/>
          <w:szCs w:val="22"/>
        </w:rPr>
        <w:t xml:space="preserve">Quinto. Notifíquese vía SAIMEX, </w:t>
      </w:r>
      <w:r w:rsidRPr="004C37AB">
        <w:rPr>
          <w:rFonts w:ascii="Palatino Linotype" w:eastAsia="Palatino Linotype" w:hAnsi="Palatino Linotype" w:cs="Palatino Linotype"/>
          <w:sz w:val="22"/>
          <w:szCs w:val="22"/>
        </w:rPr>
        <w:t>a</w:t>
      </w:r>
      <w:r w:rsidRPr="004C37AB">
        <w:rPr>
          <w:rFonts w:ascii="Palatino Linotype" w:eastAsia="Palatino Linotype" w:hAnsi="Palatino Linotype" w:cs="Palatino Linotype"/>
          <w:b/>
          <w:sz w:val="22"/>
          <w:szCs w:val="22"/>
        </w:rPr>
        <w:t xml:space="preserve"> la parte Recurrente</w:t>
      </w:r>
      <w:r w:rsidRPr="004C37AB">
        <w:rPr>
          <w:rFonts w:ascii="Palatino Linotype" w:eastAsia="Palatino Linotype" w:hAnsi="Palatino Linotype" w:cs="Palatino Linotype"/>
          <w:sz w:val="22"/>
          <w:szCs w:val="22"/>
        </w:rPr>
        <w:t xml:space="preserve"> la presente resolución, así como que podrá impugnarla vía Juicio de Amparo en los términos de las leyes aplicables, de conformidad con lo establecido en el artículo 196 de la Ley de Transparencia y Acceso a la Información Pública del Estado de México y Municipios. </w:t>
      </w:r>
    </w:p>
    <w:p w14:paraId="70888838" w14:textId="77777777" w:rsidR="00063C0C" w:rsidRPr="004C37AB" w:rsidRDefault="00063C0C">
      <w:pPr>
        <w:spacing w:line="360" w:lineRule="auto"/>
        <w:jc w:val="both"/>
        <w:rPr>
          <w:rFonts w:ascii="Palatino Linotype" w:eastAsia="Palatino Linotype" w:hAnsi="Palatino Linotype" w:cs="Palatino Linotype"/>
          <w:sz w:val="22"/>
          <w:szCs w:val="22"/>
        </w:rPr>
      </w:pPr>
    </w:p>
    <w:p w14:paraId="40DEC20E" w14:textId="77777777" w:rsidR="00063C0C" w:rsidRPr="004C37AB" w:rsidRDefault="00BC7B49">
      <w:pPr>
        <w:spacing w:line="360" w:lineRule="auto"/>
        <w:ind w:right="49"/>
        <w:jc w:val="both"/>
        <w:rPr>
          <w:rFonts w:ascii="Palatino Linotype" w:eastAsia="Palatino Linotype" w:hAnsi="Palatino Linotype" w:cs="Palatino Linotype"/>
          <w:sz w:val="22"/>
          <w:szCs w:val="22"/>
        </w:rPr>
      </w:pPr>
      <w:r w:rsidRPr="004C37AB">
        <w:rPr>
          <w:rFonts w:ascii="Palatino Linotype" w:eastAsia="Palatino Linotype" w:hAnsi="Palatino Linotype" w:cs="Palatino Linotype"/>
          <w:b/>
          <w:sz w:val="22"/>
          <w:szCs w:val="22"/>
        </w:rPr>
        <w:t xml:space="preserve">Sexto. Gírese </w:t>
      </w:r>
      <w:r w:rsidRPr="004C37AB">
        <w:rPr>
          <w:rFonts w:ascii="Palatino Linotype" w:eastAsia="Palatino Linotype" w:hAnsi="Palatino Linotype" w:cs="Palatino Linotype"/>
          <w:sz w:val="22"/>
          <w:szCs w:val="22"/>
        </w:rPr>
        <w:t>oficio a la Dirección de Protección de Datos Personales de este Instituto para hacer de su conocimiento la presente resolución, a fin de que en ejercicio de sus atribuciones y de conformidad con el artículo 82 de la Ley de Protección de Datos Personales en Posesión de Sujetos Obligados del Estado de México y Municipios, determine lo conducente, en términos de lo señalado en el Considerando Cuarto de la presente resolución.</w:t>
      </w:r>
    </w:p>
    <w:p w14:paraId="3CC77AB6" w14:textId="77777777" w:rsidR="00063C0C" w:rsidRPr="004C37AB" w:rsidRDefault="00063C0C">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sz w:val="22"/>
          <w:szCs w:val="22"/>
        </w:rPr>
      </w:pPr>
    </w:p>
    <w:p w14:paraId="4BBB79F9" w14:textId="77777777" w:rsidR="00063C0C" w:rsidRPr="004C37AB" w:rsidRDefault="00BC7B49">
      <w:pPr>
        <w:spacing w:line="360" w:lineRule="auto"/>
        <w:ind w:right="-93"/>
        <w:jc w:val="both"/>
        <w:rPr>
          <w:rFonts w:ascii="Palatino Linotype" w:eastAsia="Palatino Linotype" w:hAnsi="Palatino Linotype" w:cs="Palatino Linotype"/>
          <w:sz w:val="22"/>
          <w:szCs w:val="22"/>
        </w:rPr>
      </w:pPr>
      <w:r w:rsidRPr="004C37AB">
        <w:rPr>
          <w:rFonts w:ascii="Palatino Linotype" w:eastAsia="Palatino Linotype" w:hAnsi="Palatino Linotype" w:cs="Palatino Linotype"/>
          <w:sz w:val="22"/>
          <w:szCs w:val="22"/>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TRIGÉSIMA SÉPTIMA SESIÓN ORDINARIA CELEBRADA EL DIECISÉIS DE OCTUBRE DE DOS MIL VEINTICUATRO, ANTE EL SECRETARIO TÉCNICO DEL PLENO ALEXIS TAPIA RAMÍREZ.</w:t>
      </w:r>
    </w:p>
    <w:p w14:paraId="724327D6" w14:textId="77777777" w:rsidR="00063C0C" w:rsidRPr="004C37AB" w:rsidRDefault="00063C0C">
      <w:pPr>
        <w:spacing w:before="240" w:after="240" w:line="360" w:lineRule="auto"/>
        <w:jc w:val="both"/>
        <w:rPr>
          <w:rFonts w:ascii="Palatino Linotype" w:eastAsia="Palatino Linotype" w:hAnsi="Palatino Linotype" w:cs="Palatino Linotype"/>
          <w:sz w:val="22"/>
          <w:szCs w:val="22"/>
        </w:rPr>
      </w:pPr>
    </w:p>
    <w:p w14:paraId="155C298A" w14:textId="77777777" w:rsidR="00063C0C" w:rsidRPr="004C37AB" w:rsidRDefault="00063C0C">
      <w:pPr>
        <w:spacing w:before="240" w:after="240" w:line="360" w:lineRule="auto"/>
        <w:jc w:val="both"/>
        <w:rPr>
          <w:rFonts w:ascii="Palatino Linotype" w:eastAsia="Palatino Linotype" w:hAnsi="Palatino Linotype" w:cs="Palatino Linotype"/>
          <w:sz w:val="22"/>
          <w:szCs w:val="22"/>
        </w:rPr>
      </w:pPr>
    </w:p>
    <w:p w14:paraId="0BB26316" w14:textId="77777777" w:rsidR="008C0EBE" w:rsidRPr="004C37AB" w:rsidRDefault="008C0EBE">
      <w:pPr>
        <w:spacing w:before="240" w:after="240" w:line="360" w:lineRule="auto"/>
        <w:jc w:val="both"/>
        <w:rPr>
          <w:rFonts w:ascii="Palatino Linotype" w:eastAsia="Palatino Linotype" w:hAnsi="Palatino Linotype" w:cs="Palatino Linotype"/>
          <w:sz w:val="22"/>
          <w:szCs w:val="22"/>
        </w:rPr>
      </w:pPr>
    </w:p>
    <w:p w14:paraId="558FEF33" w14:textId="77777777" w:rsidR="008C0EBE" w:rsidRPr="004C37AB" w:rsidRDefault="008C0EBE">
      <w:pPr>
        <w:spacing w:before="240" w:after="240" w:line="360" w:lineRule="auto"/>
        <w:jc w:val="both"/>
        <w:rPr>
          <w:rFonts w:ascii="Palatino Linotype" w:eastAsia="Palatino Linotype" w:hAnsi="Palatino Linotype" w:cs="Palatino Linotype"/>
          <w:sz w:val="22"/>
          <w:szCs w:val="22"/>
        </w:rPr>
      </w:pPr>
    </w:p>
    <w:p w14:paraId="0DD857D0" w14:textId="77777777" w:rsidR="008C0EBE" w:rsidRPr="004C37AB" w:rsidRDefault="008C0EBE">
      <w:pPr>
        <w:spacing w:before="240" w:after="240" w:line="360" w:lineRule="auto"/>
        <w:jc w:val="both"/>
        <w:rPr>
          <w:rFonts w:ascii="Palatino Linotype" w:eastAsia="Palatino Linotype" w:hAnsi="Palatino Linotype" w:cs="Palatino Linotype"/>
          <w:sz w:val="22"/>
          <w:szCs w:val="22"/>
        </w:rPr>
      </w:pPr>
    </w:p>
    <w:p w14:paraId="3FAD89B3" w14:textId="77777777" w:rsidR="008C0EBE" w:rsidRPr="004C37AB" w:rsidRDefault="008C0EBE">
      <w:pPr>
        <w:spacing w:before="240" w:after="240" w:line="360" w:lineRule="auto"/>
        <w:jc w:val="both"/>
        <w:rPr>
          <w:rFonts w:ascii="Palatino Linotype" w:eastAsia="Palatino Linotype" w:hAnsi="Palatino Linotype" w:cs="Palatino Linotype"/>
          <w:sz w:val="22"/>
          <w:szCs w:val="22"/>
        </w:rPr>
      </w:pPr>
    </w:p>
    <w:p w14:paraId="7F886846" w14:textId="77777777" w:rsidR="008C0EBE" w:rsidRPr="004C37AB" w:rsidRDefault="008C0EBE">
      <w:pPr>
        <w:spacing w:before="240" w:after="240" w:line="360" w:lineRule="auto"/>
        <w:jc w:val="both"/>
        <w:rPr>
          <w:rFonts w:ascii="Palatino Linotype" w:eastAsia="Palatino Linotype" w:hAnsi="Palatino Linotype" w:cs="Palatino Linotype"/>
          <w:sz w:val="22"/>
          <w:szCs w:val="22"/>
        </w:rPr>
      </w:pPr>
    </w:p>
    <w:p w14:paraId="2F1533E0" w14:textId="77777777" w:rsidR="008C0EBE" w:rsidRPr="004C37AB" w:rsidRDefault="008C0EBE">
      <w:pPr>
        <w:spacing w:before="240" w:after="240" w:line="360" w:lineRule="auto"/>
        <w:jc w:val="both"/>
        <w:rPr>
          <w:rFonts w:ascii="Palatino Linotype" w:eastAsia="Palatino Linotype" w:hAnsi="Palatino Linotype" w:cs="Palatino Linotype"/>
          <w:sz w:val="22"/>
          <w:szCs w:val="22"/>
        </w:rPr>
      </w:pPr>
    </w:p>
    <w:p w14:paraId="5B73E852" w14:textId="77777777" w:rsidR="008C0EBE" w:rsidRPr="004C37AB" w:rsidRDefault="008C0EBE">
      <w:pPr>
        <w:spacing w:before="240" w:after="240" w:line="360" w:lineRule="auto"/>
        <w:jc w:val="both"/>
        <w:rPr>
          <w:rFonts w:ascii="Palatino Linotype" w:eastAsia="Palatino Linotype" w:hAnsi="Palatino Linotype" w:cs="Palatino Linotype"/>
          <w:sz w:val="22"/>
          <w:szCs w:val="22"/>
        </w:rPr>
      </w:pPr>
    </w:p>
    <w:p w14:paraId="08A48ABA" w14:textId="77777777" w:rsidR="008C0EBE" w:rsidRPr="004C37AB" w:rsidRDefault="008C0EBE">
      <w:pPr>
        <w:spacing w:before="240" w:after="240" w:line="360" w:lineRule="auto"/>
        <w:jc w:val="both"/>
        <w:rPr>
          <w:rFonts w:ascii="Palatino Linotype" w:eastAsia="Palatino Linotype" w:hAnsi="Palatino Linotype" w:cs="Palatino Linotype"/>
          <w:sz w:val="22"/>
          <w:szCs w:val="22"/>
        </w:rPr>
      </w:pPr>
    </w:p>
    <w:p w14:paraId="2B6ABB7E" w14:textId="77777777" w:rsidR="008C0EBE" w:rsidRPr="004C37AB" w:rsidRDefault="008C0EBE">
      <w:pPr>
        <w:spacing w:before="240" w:after="240" w:line="360" w:lineRule="auto"/>
        <w:jc w:val="both"/>
        <w:rPr>
          <w:rFonts w:ascii="Palatino Linotype" w:eastAsia="Palatino Linotype" w:hAnsi="Palatino Linotype" w:cs="Palatino Linotype"/>
          <w:sz w:val="22"/>
          <w:szCs w:val="22"/>
        </w:rPr>
      </w:pPr>
    </w:p>
    <w:p w14:paraId="38A793E9" w14:textId="77777777" w:rsidR="008C0EBE" w:rsidRPr="004C37AB" w:rsidRDefault="008C0EBE">
      <w:pPr>
        <w:spacing w:before="240" w:after="240" w:line="360" w:lineRule="auto"/>
        <w:jc w:val="both"/>
        <w:rPr>
          <w:rFonts w:ascii="Palatino Linotype" w:eastAsia="Palatino Linotype" w:hAnsi="Palatino Linotype" w:cs="Palatino Linotype"/>
          <w:sz w:val="22"/>
          <w:szCs w:val="22"/>
        </w:rPr>
      </w:pPr>
    </w:p>
    <w:p w14:paraId="0FE221E5" w14:textId="77777777" w:rsidR="00063C0C" w:rsidRPr="004C37AB" w:rsidRDefault="00063C0C">
      <w:pPr>
        <w:spacing w:before="240" w:after="240" w:line="360" w:lineRule="auto"/>
        <w:jc w:val="both"/>
        <w:rPr>
          <w:rFonts w:ascii="Palatino Linotype" w:eastAsia="Palatino Linotype" w:hAnsi="Palatino Linotype" w:cs="Palatino Linotype"/>
          <w:sz w:val="22"/>
          <w:szCs w:val="22"/>
        </w:rPr>
      </w:pPr>
    </w:p>
    <w:p w14:paraId="713B1645" w14:textId="77777777" w:rsidR="00063C0C" w:rsidRPr="004C37AB" w:rsidRDefault="00063C0C">
      <w:pPr>
        <w:spacing w:before="240" w:after="240" w:line="360" w:lineRule="auto"/>
        <w:jc w:val="both"/>
        <w:rPr>
          <w:rFonts w:ascii="Palatino Linotype" w:eastAsia="Palatino Linotype" w:hAnsi="Palatino Linotype" w:cs="Palatino Linotype"/>
          <w:sz w:val="22"/>
          <w:szCs w:val="22"/>
        </w:rPr>
      </w:pPr>
    </w:p>
    <w:p w14:paraId="02D24B3B" w14:textId="77777777" w:rsidR="00063C0C" w:rsidRPr="004C37AB" w:rsidRDefault="00063C0C">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sectPr w:rsidR="00063C0C" w:rsidRPr="004C37AB">
      <w:headerReference w:type="default" r:id="rId36"/>
      <w:footerReference w:type="default" r:id="rId37"/>
      <w:headerReference w:type="first" r:id="rId38"/>
      <w:footerReference w:type="first" r:id="rId39"/>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6A79A5" w14:textId="77777777" w:rsidR="008667B4" w:rsidRDefault="008667B4">
      <w:r>
        <w:separator/>
      </w:r>
    </w:p>
  </w:endnote>
  <w:endnote w:type="continuationSeparator" w:id="0">
    <w:p w14:paraId="28754D2C" w14:textId="77777777" w:rsidR="008667B4" w:rsidRDefault="008667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95C2E5" w14:textId="77777777" w:rsidR="00063C0C" w:rsidRDefault="00BC7B49">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274CF9">
      <w:rPr>
        <w:rFonts w:ascii="Palatino Linotype" w:eastAsia="Palatino Linotype" w:hAnsi="Palatino Linotype" w:cs="Palatino Linotype"/>
        <w:b/>
        <w:noProof/>
        <w:color w:val="000000"/>
        <w:sz w:val="20"/>
        <w:szCs w:val="20"/>
      </w:rPr>
      <w:t>85</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274CF9">
      <w:rPr>
        <w:rFonts w:ascii="Palatino Linotype" w:eastAsia="Palatino Linotype" w:hAnsi="Palatino Linotype" w:cs="Palatino Linotype"/>
        <w:b/>
        <w:noProof/>
        <w:color w:val="000000"/>
        <w:sz w:val="20"/>
        <w:szCs w:val="20"/>
      </w:rPr>
      <w:t>85</w:t>
    </w:r>
    <w:r>
      <w:rPr>
        <w:rFonts w:ascii="Palatino Linotype" w:eastAsia="Palatino Linotype" w:hAnsi="Palatino Linotype" w:cs="Palatino Linotype"/>
        <w:b/>
        <w:color w:val="000000"/>
        <w:sz w:val="20"/>
        <w:szCs w:val="20"/>
      </w:rPr>
      <w:fldChar w:fldCharType="end"/>
    </w:r>
  </w:p>
  <w:p w14:paraId="3E62C39A" w14:textId="77777777" w:rsidR="00063C0C" w:rsidRDefault="00063C0C">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E700F0" w14:textId="77777777" w:rsidR="00063C0C" w:rsidRDefault="00BC7B49">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274CF9">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274CF9">
      <w:rPr>
        <w:rFonts w:ascii="Palatino Linotype" w:eastAsia="Palatino Linotype" w:hAnsi="Palatino Linotype" w:cs="Palatino Linotype"/>
        <w:b/>
        <w:noProof/>
        <w:color w:val="000000"/>
        <w:sz w:val="20"/>
        <w:szCs w:val="20"/>
      </w:rPr>
      <w:t>85</w:t>
    </w:r>
    <w:r>
      <w:rPr>
        <w:rFonts w:ascii="Palatino Linotype" w:eastAsia="Palatino Linotype" w:hAnsi="Palatino Linotype" w:cs="Palatino Linotype"/>
        <w:b/>
        <w:color w:val="000000"/>
        <w:sz w:val="20"/>
        <w:szCs w:val="20"/>
      </w:rPr>
      <w:fldChar w:fldCharType="end"/>
    </w:r>
  </w:p>
  <w:p w14:paraId="0A1BB7DB" w14:textId="77777777" w:rsidR="00063C0C" w:rsidRDefault="00063C0C">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D05C29" w14:textId="77777777" w:rsidR="008667B4" w:rsidRDefault="008667B4">
      <w:r>
        <w:separator/>
      </w:r>
    </w:p>
  </w:footnote>
  <w:footnote w:type="continuationSeparator" w:id="0">
    <w:p w14:paraId="7A50CD9E" w14:textId="77777777" w:rsidR="008667B4" w:rsidRDefault="008667B4">
      <w:r>
        <w:continuationSeparator/>
      </w:r>
    </w:p>
  </w:footnote>
  <w:footnote w:id="1">
    <w:p w14:paraId="61A685E4" w14:textId="77777777" w:rsidR="00063C0C" w:rsidRDefault="00BC7B49">
      <w:pPr>
        <w:ind w:left="720" w:hanging="720"/>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w:t>
      </w:r>
      <w:r>
        <w:rPr>
          <w:rFonts w:ascii="Palatino Linotype" w:eastAsia="Palatino Linotype" w:hAnsi="Palatino Linotype" w:cs="Palatino Linotype"/>
          <w:b/>
          <w:color w:val="000000"/>
          <w:sz w:val="16"/>
          <w:szCs w:val="16"/>
        </w:rPr>
        <w:t>Artículo 185.</w:t>
      </w:r>
      <w:r>
        <w:rPr>
          <w:rFonts w:ascii="Palatino Linotype" w:eastAsia="Palatino Linotype" w:hAnsi="Palatino Linotype" w:cs="Palatino Linotype"/>
          <w:color w:val="000000"/>
          <w:sz w:val="16"/>
          <w:szCs w:val="16"/>
        </w:rPr>
        <w:t xml:space="preserve"> El Instituto resolverá el recurso de revisión conforme a lo siguiente: (…)</w:t>
      </w:r>
    </w:p>
    <w:p w14:paraId="4C6B65A0" w14:textId="77777777" w:rsidR="00063C0C" w:rsidRDefault="00BC7B49">
      <w:pP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II. Admitido el recurso de revisión, la o el Comisionado ponente deberá integrar un expediente y ponerlo a disposición de las partes, para que, en un plazo máximo de siete días hábiles, manifiesten lo que a su derecho convenga;”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1A6ED8" w14:textId="77777777" w:rsidR="00063C0C" w:rsidRDefault="00BC7B49">
    <w:pPr>
      <w:rPr>
        <w:rFonts w:ascii="Cambria" w:eastAsia="Cambria" w:hAnsi="Cambria" w:cs="Cambria"/>
        <w:color w:val="000000"/>
      </w:rPr>
    </w:pPr>
    <w:r>
      <w:rPr>
        <w:noProof/>
      </w:rPr>
      <w:drawing>
        <wp:anchor distT="0" distB="0" distL="0" distR="0" simplePos="0" relativeHeight="251658240" behindDoc="1" locked="0" layoutInCell="1" hidden="0" allowOverlap="1" wp14:anchorId="0CA1849C" wp14:editId="2B691A6F">
          <wp:simplePos x="0" y="0"/>
          <wp:positionH relativeFrom="column">
            <wp:posOffset>-1080109</wp:posOffset>
          </wp:positionH>
          <wp:positionV relativeFrom="paragraph">
            <wp:posOffset>-488284</wp:posOffset>
          </wp:positionV>
          <wp:extent cx="7809865" cy="10165715"/>
          <wp:effectExtent l="0" t="0" r="0" b="0"/>
          <wp:wrapNone/>
          <wp:docPr id="170"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ff3"/>
      <w:tblW w:w="7087" w:type="dxa"/>
      <w:tblInd w:w="3261" w:type="dxa"/>
      <w:tblLayout w:type="fixed"/>
      <w:tblLook w:val="0400" w:firstRow="0" w:lastRow="0" w:firstColumn="0" w:lastColumn="0" w:noHBand="0" w:noVBand="1"/>
    </w:tblPr>
    <w:tblGrid>
      <w:gridCol w:w="2489"/>
      <w:gridCol w:w="4598"/>
    </w:tblGrid>
    <w:tr w:rsidR="00063C0C" w14:paraId="76FD22A2" w14:textId="77777777">
      <w:tc>
        <w:tcPr>
          <w:tcW w:w="2489" w:type="dxa"/>
          <w:shd w:val="clear" w:color="auto" w:fill="auto"/>
        </w:tcPr>
        <w:p w14:paraId="411B52B9" w14:textId="77777777" w:rsidR="00063C0C" w:rsidRDefault="00BC7B49">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4598" w:type="dxa"/>
          <w:shd w:val="clear" w:color="auto" w:fill="auto"/>
          <w:vAlign w:val="center"/>
        </w:tcPr>
        <w:p w14:paraId="50415F98" w14:textId="77777777" w:rsidR="00063C0C" w:rsidRDefault="00BC7B49">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02684/INFOEM/IP/RR/2024</w:t>
          </w:r>
        </w:p>
      </w:tc>
    </w:tr>
    <w:tr w:rsidR="00063C0C" w14:paraId="1B0093EA" w14:textId="77777777">
      <w:trPr>
        <w:trHeight w:val="228"/>
      </w:trPr>
      <w:tc>
        <w:tcPr>
          <w:tcW w:w="2489" w:type="dxa"/>
          <w:shd w:val="clear" w:color="auto" w:fill="auto"/>
          <w:vAlign w:val="center"/>
        </w:tcPr>
        <w:p w14:paraId="68268793" w14:textId="77777777" w:rsidR="00063C0C" w:rsidRDefault="00BC7B49">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4598" w:type="dxa"/>
          <w:shd w:val="clear" w:color="auto" w:fill="auto"/>
          <w:vAlign w:val="center"/>
        </w:tcPr>
        <w:p w14:paraId="292C13CE" w14:textId="77777777" w:rsidR="00063C0C" w:rsidRDefault="00BC7B49">
          <w:pPr>
            <w:ind w:left="-45" w:right="1586"/>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Sistema Municipal Para el Desarrollo Integral de la Familia de Nicolás Romero</w:t>
          </w:r>
        </w:p>
      </w:tc>
    </w:tr>
    <w:tr w:rsidR="00063C0C" w14:paraId="0BB95226" w14:textId="77777777">
      <w:tc>
        <w:tcPr>
          <w:tcW w:w="2489" w:type="dxa"/>
          <w:shd w:val="clear" w:color="auto" w:fill="auto"/>
          <w:vAlign w:val="center"/>
        </w:tcPr>
        <w:p w14:paraId="003735D4" w14:textId="77777777" w:rsidR="00063C0C" w:rsidRDefault="00BC7B49">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4598" w:type="dxa"/>
          <w:shd w:val="clear" w:color="auto" w:fill="auto"/>
          <w:vAlign w:val="center"/>
        </w:tcPr>
        <w:p w14:paraId="6118B3DF" w14:textId="77777777" w:rsidR="00063C0C" w:rsidRDefault="00BC7B49">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5F913F63" w14:textId="77777777" w:rsidR="00063C0C" w:rsidRDefault="00BC7B49">
    <w:pPr>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4FCB8C" w14:textId="77777777" w:rsidR="00063C0C" w:rsidRDefault="00BC7B49">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r>
      <w:rPr>
        <w:noProof/>
      </w:rPr>
      <w:drawing>
        <wp:anchor distT="0" distB="0" distL="0" distR="0" simplePos="0" relativeHeight="251659264" behindDoc="1" locked="0" layoutInCell="1" hidden="0" allowOverlap="1" wp14:anchorId="7A27CBEB" wp14:editId="63C6EE08">
          <wp:simplePos x="0" y="0"/>
          <wp:positionH relativeFrom="column">
            <wp:posOffset>-1079487</wp:posOffset>
          </wp:positionH>
          <wp:positionV relativeFrom="paragraph">
            <wp:posOffset>-328916</wp:posOffset>
          </wp:positionV>
          <wp:extent cx="7809865" cy="10165715"/>
          <wp:effectExtent l="0" t="0" r="0" b="0"/>
          <wp:wrapNone/>
          <wp:docPr id="160"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ff4"/>
      <w:tblW w:w="6945" w:type="dxa"/>
      <w:tblInd w:w="3261" w:type="dxa"/>
      <w:tblLayout w:type="fixed"/>
      <w:tblLook w:val="0400" w:firstRow="0" w:lastRow="0" w:firstColumn="0" w:lastColumn="0" w:noHBand="0" w:noVBand="1"/>
    </w:tblPr>
    <w:tblGrid>
      <w:gridCol w:w="2551"/>
      <w:gridCol w:w="4394"/>
    </w:tblGrid>
    <w:tr w:rsidR="00063C0C" w14:paraId="1491A922" w14:textId="77777777">
      <w:tc>
        <w:tcPr>
          <w:tcW w:w="2551" w:type="dxa"/>
          <w:shd w:val="clear" w:color="auto" w:fill="auto"/>
          <w:vAlign w:val="center"/>
        </w:tcPr>
        <w:p w14:paraId="4640878F" w14:textId="77777777" w:rsidR="00063C0C" w:rsidRDefault="00BC7B49">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4394" w:type="dxa"/>
          <w:shd w:val="clear" w:color="auto" w:fill="auto"/>
          <w:vAlign w:val="center"/>
        </w:tcPr>
        <w:p w14:paraId="349D60A7" w14:textId="77777777" w:rsidR="00063C0C" w:rsidRDefault="00BC7B49">
          <w:pPr>
            <w:tabs>
              <w:tab w:val="left" w:pos="3153"/>
            </w:tabs>
            <w:ind w:left="-4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02684/INFOEM/IP/RR/2024</w:t>
          </w:r>
        </w:p>
      </w:tc>
    </w:tr>
    <w:tr w:rsidR="00063C0C" w14:paraId="598FCEE0" w14:textId="77777777">
      <w:trPr>
        <w:trHeight w:val="130"/>
      </w:trPr>
      <w:tc>
        <w:tcPr>
          <w:tcW w:w="2551" w:type="dxa"/>
          <w:shd w:val="clear" w:color="auto" w:fill="auto"/>
          <w:vAlign w:val="center"/>
        </w:tcPr>
        <w:p w14:paraId="33123540" w14:textId="77777777" w:rsidR="00063C0C" w:rsidRDefault="00BC7B49">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4394" w:type="dxa"/>
          <w:shd w:val="clear" w:color="auto" w:fill="auto"/>
          <w:vAlign w:val="center"/>
        </w:tcPr>
        <w:p w14:paraId="5C919F0E" w14:textId="1DD50083" w:rsidR="00063C0C" w:rsidRDefault="00261B16">
          <w:pPr>
            <w:ind w:left="-45" w:right="1302"/>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XXXXXXXXX XXXXXXXX XXXXX </w:t>
          </w:r>
        </w:p>
      </w:tc>
    </w:tr>
    <w:tr w:rsidR="00063C0C" w14:paraId="34B844E7" w14:textId="77777777">
      <w:trPr>
        <w:trHeight w:val="228"/>
      </w:trPr>
      <w:tc>
        <w:tcPr>
          <w:tcW w:w="2551" w:type="dxa"/>
          <w:shd w:val="clear" w:color="auto" w:fill="auto"/>
          <w:vAlign w:val="center"/>
        </w:tcPr>
        <w:p w14:paraId="7D004BB3" w14:textId="77777777" w:rsidR="00063C0C" w:rsidRDefault="00BC7B49">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4394" w:type="dxa"/>
          <w:shd w:val="clear" w:color="auto" w:fill="auto"/>
          <w:vAlign w:val="center"/>
        </w:tcPr>
        <w:p w14:paraId="0F651A8D" w14:textId="77777777" w:rsidR="00063C0C" w:rsidRDefault="00BC7B49">
          <w:pPr>
            <w:ind w:left="-45" w:right="1444"/>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Sistema Municipal Para el Desarrollo Integral de la Familia de Nicolás Romero</w:t>
          </w:r>
        </w:p>
      </w:tc>
    </w:tr>
    <w:tr w:rsidR="00063C0C" w14:paraId="2F63F03B" w14:textId="77777777">
      <w:tc>
        <w:tcPr>
          <w:tcW w:w="2551" w:type="dxa"/>
          <w:shd w:val="clear" w:color="auto" w:fill="auto"/>
          <w:vAlign w:val="center"/>
        </w:tcPr>
        <w:p w14:paraId="1C3815CE" w14:textId="77777777" w:rsidR="00063C0C" w:rsidRDefault="00BC7B49">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4394" w:type="dxa"/>
          <w:shd w:val="clear" w:color="auto" w:fill="auto"/>
          <w:vAlign w:val="center"/>
        </w:tcPr>
        <w:p w14:paraId="2EA9490B" w14:textId="77777777" w:rsidR="00063C0C" w:rsidRDefault="00BC7B49">
          <w:pPr>
            <w:ind w:left="-45"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2803DAFB" w14:textId="77777777" w:rsidR="00063C0C" w:rsidRDefault="00063C0C">
    <w:pPr>
      <w:pBdr>
        <w:top w:val="nil"/>
        <w:left w:val="nil"/>
        <w:bottom w:val="nil"/>
        <w:right w:val="nil"/>
        <w:between w:val="nil"/>
      </w:pBdr>
      <w:tabs>
        <w:tab w:val="center" w:pos="4252"/>
        <w:tab w:val="right" w:pos="8504"/>
      </w:tabs>
      <w:rPr>
        <w:rFonts w:ascii="Cambria" w:eastAsia="Cambria" w:hAnsi="Cambria" w:cs="Cambria"/>
        <w:color w:val="000000"/>
      </w:rPr>
    </w:pPr>
  </w:p>
  <w:p w14:paraId="36F496F7" w14:textId="77777777" w:rsidR="00063C0C" w:rsidRDefault="00063C0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842C26"/>
    <w:multiLevelType w:val="multilevel"/>
    <w:tmpl w:val="AFD86AC8"/>
    <w:lvl w:ilvl="0">
      <w:start w:val="1"/>
      <w:numFmt w:val="lowerLetter"/>
      <w:lvlText w:val="%1)"/>
      <w:lvlJc w:val="left"/>
      <w:pPr>
        <w:ind w:left="927" w:hanging="360"/>
      </w:pPr>
      <w:rPr>
        <w:b/>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1" w15:restartNumberingAfterBreak="0">
    <w:nsid w:val="063669EA"/>
    <w:multiLevelType w:val="multilevel"/>
    <w:tmpl w:val="FE20C36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0165628"/>
    <w:multiLevelType w:val="multilevel"/>
    <w:tmpl w:val="F2DC7AC6"/>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3" w15:restartNumberingAfterBreak="0">
    <w:nsid w:val="19726E91"/>
    <w:multiLevelType w:val="multilevel"/>
    <w:tmpl w:val="053C45C2"/>
    <w:lvl w:ilvl="0">
      <w:start w:val="1"/>
      <w:numFmt w:val="bullet"/>
      <w:lvlText w:val="o"/>
      <w:lvlJc w:val="left"/>
      <w:pPr>
        <w:ind w:left="2454" w:hanging="360"/>
      </w:pPr>
      <w:rPr>
        <w:rFonts w:ascii="Courier New" w:eastAsia="Courier New" w:hAnsi="Courier New" w:cs="Courier New"/>
      </w:rPr>
    </w:lvl>
    <w:lvl w:ilvl="1">
      <w:start w:val="1"/>
      <w:numFmt w:val="bullet"/>
      <w:lvlText w:val="o"/>
      <w:lvlJc w:val="left"/>
      <w:pPr>
        <w:ind w:left="3174" w:hanging="360"/>
      </w:pPr>
      <w:rPr>
        <w:rFonts w:ascii="Courier New" w:eastAsia="Courier New" w:hAnsi="Courier New" w:cs="Courier New"/>
      </w:rPr>
    </w:lvl>
    <w:lvl w:ilvl="2">
      <w:start w:val="1"/>
      <w:numFmt w:val="bullet"/>
      <w:lvlText w:val="▪"/>
      <w:lvlJc w:val="left"/>
      <w:pPr>
        <w:ind w:left="3894" w:hanging="360"/>
      </w:pPr>
      <w:rPr>
        <w:rFonts w:ascii="Noto Sans Symbols" w:eastAsia="Noto Sans Symbols" w:hAnsi="Noto Sans Symbols" w:cs="Noto Sans Symbols"/>
      </w:rPr>
    </w:lvl>
    <w:lvl w:ilvl="3">
      <w:start w:val="1"/>
      <w:numFmt w:val="bullet"/>
      <w:lvlText w:val="●"/>
      <w:lvlJc w:val="left"/>
      <w:pPr>
        <w:ind w:left="4614" w:hanging="360"/>
      </w:pPr>
      <w:rPr>
        <w:rFonts w:ascii="Noto Sans Symbols" w:eastAsia="Noto Sans Symbols" w:hAnsi="Noto Sans Symbols" w:cs="Noto Sans Symbols"/>
      </w:rPr>
    </w:lvl>
    <w:lvl w:ilvl="4">
      <w:start w:val="1"/>
      <w:numFmt w:val="bullet"/>
      <w:lvlText w:val="o"/>
      <w:lvlJc w:val="left"/>
      <w:pPr>
        <w:ind w:left="5334" w:hanging="360"/>
      </w:pPr>
      <w:rPr>
        <w:rFonts w:ascii="Courier New" w:eastAsia="Courier New" w:hAnsi="Courier New" w:cs="Courier New"/>
      </w:rPr>
    </w:lvl>
    <w:lvl w:ilvl="5">
      <w:start w:val="1"/>
      <w:numFmt w:val="bullet"/>
      <w:lvlText w:val="▪"/>
      <w:lvlJc w:val="left"/>
      <w:pPr>
        <w:ind w:left="6054" w:hanging="360"/>
      </w:pPr>
      <w:rPr>
        <w:rFonts w:ascii="Noto Sans Symbols" w:eastAsia="Noto Sans Symbols" w:hAnsi="Noto Sans Symbols" w:cs="Noto Sans Symbols"/>
      </w:rPr>
    </w:lvl>
    <w:lvl w:ilvl="6">
      <w:start w:val="1"/>
      <w:numFmt w:val="bullet"/>
      <w:lvlText w:val="●"/>
      <w:lvlJc w:val="left"/>
      <w:pPr>
        <w:ind w:left="6774" w:hanging="360"/>
      </w:pPr>
      <w:rPr>
        <w:rFonts w:ascii="Noto Sans Symbols" w:eastAsia="Noto Sans Symbols" w:hAnsi="Noto Sans Symbols" w:cs="Noto Sans Symbols"/>
      </w:rPr>
    </w:lvl>
    <w:lvl w:ilvl="7">
      <w:start w:val="1"/>
      <w:numFmt w:val="bullet"/>
      <w:lvlText w:val="o"/>
      <w:lvlJc w:val="left"/>
      <w:pPr>
        <w:ind w:left="7494" w:hanging="360"/>
      </w:pPr>
      <w:rPr>
        <w:rFonts w:ascii="Courier New" w:eastAsia="Courier New" w:hAnsi="Courier New" w:cs="Courier New"/>
      </w:rPr>
    </w:lvl>
    <w:lvl w:ilvl="8">
      <w:start w:val="1"/>
      <w:numFmt w:val="bullet"/>
      <w:lvlText w:val="▪"/>
      <w:lvlJc w:val="left"/>
      <w:pPr>
        <w:ind w:left="8214" w:hanging="360"/>
      </w:pPr>
      <w:rPr>
        <w:rFonts w:ascii="Noto Sans Symbols" w:eastAsia="Noto Sans Symbols" w:hAnsi="Noto Sans Symbols" w:cs="Noto Sans Symbols"/>
      </w:rPr>
    </w:lvl>
  </w:abstractNum>
  <w:abstractNum w:abstractNumId="4" w15:restartNumberingAfterBreak="0">
    <w:nsid w:val="1D4E65FE"/>
    <w:multiLevelType w:val="multilevel"/>
    <w:tmpl w:val="1D84CCB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 w15:restartNumberingAfterBreak="0">
    <w:nsid w:val="1FEE1C29"/>
    <w:multiLevelType w:val="multilevel"/>
    <w:tmpl w:val="1EA610B6"/>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o"/>
      <w:lvlJc w:val="left"/>
      <w:pPr>
        <w:ind w:left="1080" w:hanging="360"/>
      </w:pPr>
      <w:rPr>
        <w:rFonts w:ascii="Courier New" w:eastAsia="Courier New" w:hAnsi="Courier New" w:cs="Courier New"/>
        <w:sz w:val="20"/>
        <w:szCs w:val="20"/>
      </w:rPr>
    </w:lvl>
    <w:lvl w:ilvl="2">
      <w:start w:val="1"/>
      <w:numFmt w:val="bullet"/>
      <w:lvlText w:val="▪"/>
      <w:lvlJc w:val="left"/>
      <w:pPr>
        <w:ind w:left="1800" w:hanging="360"/>
      </w:pPr>
      <w:rPr>
        <w:rFonts w:ascii="Noto Sans Symbols" w:eastAsia="Noto Sans Symbols" w:hAnsi="Noto Sans Symbols" w:cs="Noto Sans Symbols"/>
        <w:sz w:val="20"/>
        <w:szCs w:val="20"/>
      </w:rPr>
    </w:lvl>
    <w:lvl w:ilvl="3">
      <w:start w:val="1"/>
      <w:numFmt w:val="bullet"/>
      <w:lvlText w:val="▪"/>
      <w:lvlJc w:val="left"/>
      <w:pPr>
        <w:ind w:left="2520" w:hanging="360"/>
      </w:pPr>
      <w:rPr>
        <w:rFonts w:ascii="Noto Sans Symbols" w:eastAsia="Noto Sans Symbols" w:hAnsi="Noto Sans Symbols" w:cs="Noto Sans Symbols"/>
        <w:sz w:val="20"/>
        <w:szCs w:val="20"/>
      </w:rPr>
    </w:lvl>
    <w:lvl w:ilvl="4">
      <w:start w:val="1"/>
      <w:numFmt w:val="bullet"/>
      <w:lvlText w:val="▪"/>
      <w:lvlJc w:val="left"/>
      <w:pPr>
        <w:ind w:left="3240" w:hanging="360"/>
      </w:pPr>
      <w:rPr>
        <w:rFonts w:ascii="Noto Sans Symbols" w:eastAsia="Noto Sans Symbols" w:hAnsi="Noto Sans Symbols" w:cs="Noto Sans Symbols"/>
        <w:sz w:val="20"/>
        <w:szCs w:val="20"/>
      </w:rPr>
    </w:lvl>
    <w:lvl w:ilvl="5">
      <w:start w:val="1"/>
      <w:numFmt w:val="bullet"/>
      <w:lvlText w:val="▪"/>
      <w:lvlJc w:val="left"/>
      <w:pPr>
        <w:ind w:left="3960" w:hanging="360"/>
      </w:pPr>
      <w:rPr>
        <w:rFonts w:ascii="Noto Sans Symbols" w:eastAsia="Noto Sans Symbols" w:hAnsi="Noto Sans Symbols" w:cs="Noto Sans Symbols"/>
        <w:sz w:val="20"/>
        <w:szCs w:val="20"/>
      </w:rPr>
    </w:lvl>
    <w:lvl w:ilvl="6">
      <w:start w:val="1"/>
      <w:numFmt w:val="bullet"/>
      <w:lvlText w:val="▪"/>
      <w:lvlJc w:val="left"/>
      <w:pPr>
        <w:ind w:left="4680" w:hanging="360"/>
      </w:pPr>
      <w:rPr>
        <w:rFonts w:ascii="Noto Sans Symbols" w:eastAsia="Noto Sans Symbols" w:hAnsi="Noto Sans Symbols" w:cs="Noto Sans Symbols"/>
        <w:sz w:val="20"/>
        <w:szCs w:val="20"/>
      </w:rPr>
    </w:lvl>
    <w:lvl w:ilvl="7">
      <w:start w:val="1"/>
      <w:numFmt w:val="bullet"/>
      <w:lvlText w:val="▪"/>
      <w:lvlJc w:val="left"/>
      <w:pPr>
        <w:ind w:left="5400" w:hanging="360"/>
      </w:pPr>
      <w:rPr>
        <w:rFonts w:ascii="Noto Sans Symbols" w:eastAsia="Noto Sans Symbols" w:hAnsi="Noto Sans Symbols" w:cs="Noto Sans Symbols"/>
        <w:sz w:val="20"/>
        <w:szCs w:val="20"/>
      </w:rPr>
    </w:lvl>
    <w:lvl w:ilvl="8">
      <w:start w:val="1"/>
      <w:numFmt w:val="bullet"/>
      <w:lvlText w:val="▪"/>
      <w:lvlJc w:val="left"/>
      <w:pPr>
        <w:ind w:left="6120" w:hanging="360"/>
      </w:pPr>
      <w:rPr>
        <w:rFonts w:ascii="Noto Sans Symbols" w:eastAsia="Noto Sans Symbols" w:hAnsi="Noto Sans Symbols" w:cs="Noto Sans Symbols"/>
        <w:sz w:val="20"/>
        <w:szCs w:val="20"/>
      </w:rPr>
    </w:lvl>
  </w:abstractNum>
  <w:abstractNum w:abstractNumId="6" w15:restartNumberingAfterBreak="0">
    <w:nsid w:val="22E262CB"/>
    <w:multiLevelType w:val="multilevel"/>
    <w:tmpl w:val="972AC04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 w15:restartNumberingAfterBreak="0">
    <w:nsid w:val="32F77B56"/>
    <w:multiLevelType w:val="multilevel"/>
    <w:tmpl w:val="CCF2191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370B5865"/>
    <w:multiLevelType w:val="multilevel"/>
    <w:tmpl w:val="E04C4198"/>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372F3C94"/>
    <w:multiLevelType w:val="multilevel"/>
    <w:tmpl w:val="833C3860"/>
    <w:lvl w:ilvl="0">
      <w:start w:val="3"/>
      <w:numFmt w:val="bullet"/>
      <w:lvlText w:val="-"/>
      <w:lvlJc w:val="left"/>
      <w:pPr>
        <w:ind w:left="360" w:hanging="360"/>
      </w:pPr>
      <w:rPr>
        <w:rFonts w:ascii="Palatino Linotype" w:eastAsia="Palatino Linotype" w:hAnsi="Palatino Linotype" w:cs="Palatino Linotype"/>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0" w15:restartNumberingAfterBreak="0">
    <w:nsid w:val="37CB2561"/>
    <w:multiLevelType w:val="multilevel"/>
    <w:tmpl w:val="4A4E0FF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1" w15:restartNumberingAfterBreak="0">
    <w:nsid w:val="43391A17"/>
    <w:multiLevelType w:val="multilevel"/>
    <w:tmpl w:val="175EDBEC"/>
    <w:lvl w:ilvl="0">
      <w:start w:val="1"/>
      <w:numFmt w:val="bullet"/>
      <w:lvlText w:val="o"/>
      <w:lvlJc w:val="left"/>
      <w:pPr>
        <w:ind w:left="765" w:hanging="360"/>
      </w:pPr>
      <w:rPr>
        <w:rFonts w:ascii="Courier New" w:eastAsia="Courier New" w:hAnsi="Courier New" w:cs="Courier New"/>
      </w:rPr>
    </w:lvl>
    <w:lvl w:ilvl="1">
      <w:start w:val="1"/>
      <w:numFmt w:val="bullet"/>
      <w:lvlText w:val="o"/>
      <w:lvlJc w:val="left"/>
      <w:pPr>
        <w:ind w:left="1485" w:hanging="360"/>
      </w:pPr>
      <w:rPr>
        <w:rFonts w:ascii="Courier New" w:eastAsia="Courier New" w:hAnsi="Courier New" w:cs="Courier New"/>
      </w:rPr>
    </w:lvl>
    <w:lvl w:ilvl="2">
      <w:start w:val="1"/>
      <w:numFmt w:val="bullet"/>
      <w:lvlText w:val="▪"/>
      <w:lvlJc w:val="left"/>
      <w:pPr>
        <w:ind w:left="2205" w:hanging="360"/>
      </w:pPr>
      <w:rPr>
        <w:rFonts w:ascii="Noto Sans Symbols" w:eastAsia="Noto Sans Symbols" w:hAnsi="Noto Sans Symbols" w:cs="Noto Sans Symbols"/>
      </w:rPr>
    </w:lvl>
    <w:lvl w:ilvl="3">
      <w:start w:val="1"/>
      <w:numFmt w:val="bullet"/>
      <w:lvlText w:val="●"/>
      <w:lvlJc w:val="left"/>
      <w:pPr>
        <w:ind w:left="2925" w:hanging="360"/>
      </w:pPr>
      <w:rPr>
        <w:rFonts w:ascii="Noto Sans Symbols" w:eastAsia="Noto Sans Symbols" w:hAnsi="Noto Sans Symbols" w:cs="Noto Sans Symbols"/>
      </w:rPr>
    </w:lvl>
    <w:lvl w:ilvl="4">
      <w:start w:val="1"/>
      <w:numFmt w:val="bullet"/>
      <w:lvlText w:val="o"/>
      <w:lvlJc w:val="left"/>
      <w:pPr>
        <w:ind w:left="3645" w:hanging="360"/>
      </w:pPr>
      <w:rPr>
        <w:rFonts w:ascii="Courier New" w:eastAsia="Courier New" w:hAnsi="Courier New" w:cs="Courier New"/>
      </w:rPr>
    </w:lvl>
    <w:lvl w:ilvl="5">
      <w:start w:val="1"/>
      <w:numFmt w:val="bullet"/>
      <w:lvlText w:val="▪"/>
      <w:lvlJc w:val="left"/>
      <w:pPr>
        <w:ind w:left="4365" w:hanging="360"/>
      </w:pPr>
      <w:rPr>
        <w:rFonts w:ascii="Noto Sans Symbols" w:eastAsia="Noto Sans Symbols" w:hAnsi="Noto Sans Symbols" w:cs="Noto Sans Symbols"/>
      </w:rPr>
    </w:lvl>
    <w:lvl w:ilvl="6">
      <w:start w:val="1"/>
      <w:numFmt w:val="bullet"/>
      <w:lvlText w:val="●"/>
      <w:lvlJc w:val="left"/>
      <w:pPr>
        <w:ind w:left="5085" w:hanging="360"/>
      </w:pPr>
      <w:rPr>
        <w:rFonts w:ascii="Noto Sans Symbols" w:eastAsia="Noto Sans Symbols" w:hAnsi="Noto Sans Symbols" w:cs="Noto Sans Symbols"/>
      </w:rPr>
    </w:lvl>
    <w:lvl w:ilvl="7">
      <w:start w:val="1"/>
      <w:numFmt w:val="bullet"/>
      <w:lvlText w:val="o"/>
      <w:lvlJc w:val="left"/>
      <w:pPr>
        <w:ind w:left="5805" w:hanging="360"/>
      </w:pPr>
      <w:rPr>
        <w:rFonts w:ascii="Courier New" w:eastAsia="Courier New" w:hAnsi="Courier New" w:cs="Courier New"/>
      </w:rPr>
    </w:lvl>
    <w:lvl w:ilvl="8">
      <w:start w:val="1"/>
      <w:numFmt w:val="bullet"/>
      <w:lvlText w:val="▪"/>
      <w:lvlJc w:val="left"/>
      <w:pPr>
        <w:ind w:left="6525" w:hanging="360"/>
      </w:pPr>
      <w:rPr>
        <w:rFonts w:ascii="Noto Sans Symbols" w:eastAsia="Noto Sans Symbols" w:hAnsi="Noto Sans Symbols" w:cs="Noto Sans Symbols"/>
      </w:rPr>
    </w:lvl>
  </w:abstractNum>
  <w:abstractNum w:abstractNumId="12" w15:restartNumberingAfterBreak="0">
    <w:nsid w:val="45F32EB9"/>
    <w:multiLevelType w:val="multilevel"/>
    <w:tmpl w:val="401CE4FA"/>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13" w15:restartNumberingAfterBreak="0">
    <w:nsid w:val="4DF14FDA"/>
    <w:multiLevelType w:val="multilevel"/>
    <w:tmpl w:val="6512FD90"/>
    <w:lvl w:ilvl="0">
      <w:start w:val="1"/>
      <w:numFmt w:val="bullet"/>
      <w:lvlText w:val="o"/>
      <w:lvlJc w:val="left"/>
      <w:pPr>
        <w:ind w:left="1026" w:hanging="360"/>
      </w:pPr>
      <w:rPr>
        <w:rFonts w:ascii="Courier New" w:eastAsia="Courier New" w:hAnsi="Courier New" w:cs="Courier New"/>
      </w:rPr>
    </w:lvl>
    <w:lvl w:ilvl="1">
      <w:start w:val="1"/>
      <w:numFmt w:val="bullet"/>
      <w:lvlText w:val="o"/>
      <w:lvlJc w:val="left"/>
      <w:pPr>
        <w:ind w:left="1746" w:hanging="360"/>
      </w:pPr>
      <w:rPr>
        <w:rFonts w:ascii="Courier New" w:eastAsia="Courier New" w:hAnsi="Courier New" w:cs="Courier New"/>
      </w:rPr>
    </w:lvl>
    <w:lvl w:ilvl="2">
      <w:start w:val="1"/>
      <w:numFmt w:val="bullet"/>
      <w:lvlText w:val="▪"/>
      <w:lvlJc w:val="left"/>
      <w:pPr>
        <w:ind w:left="2466" w:hanging="360"/>
      </w:pPr>
      <w:rPr>
        <w:rFonts w:ascii="Noto Sans Symbols" w:eastAsia="Noto Sans Symbols" w:hAnsi="Noto Sans Symbols" w:cs="Noto Sans Symbols"/>
      </w:rPr>
    </w:lvl>
    <w:lvl w:ilvl="3">
      <w:start w:val="1"/>
      <w:numFmt w:val="bullet"/>
      <w:lvlText w:val="●"/>
      <w:lvlJc w:val="left"/>
      <w:pPr>
        <w:ind w:left="3186" w:hanging="360"/>
      </w:pPr>
      <w:rPr>
        <w:rFonts w:ascii="Noto Sans Symbols" w:eastAsia="Noto Sans Symbols" w:hAnsi="Noto Sans Symbols" w:cs="Noto Sans Symbols"/>
      </w:rPr>
    </w:lvl>
    <w:lvl w:ilvl="4">
      <w:start w:val="1"/>
      <w:numFmt w:val="bullet"/>
      <w:lvlText w:val="o"/>
      <w:lvlJc w:val="left"/>
      <w:pPr>
        <w:ind w:left="3906" w:hanging="360"/>
      </w:pPr>
      <w:rPr>
        <w:rFonts w:ascii="Courier New" w:eastAsia="Courier New" w:hAnsi="Courier New" w:cs="Courier New"/>
      </w:rPr>
    </w:lvl>
    <w:lvl w:ilvl="5">
      <w:start w:val="1"/>
      <w:numFmt w:val="bullet"/>
      <w:lvlText w:val="▪"/>
      <w:lvlJc w:val="left"/>
      <w:pPr>
        <w:ind w:left="4626" w:hanging="360"/>
      </w:pPr>
      <w:rPr>
        <w:rFonts w:ascii="Noto Sans Symbols" w:eastAsia="Noto Sans Symbols" w:hAnsi="Noto Sans Symbols" w:cs="Noto Sans Symbols"/>
      </w:rPr>
    </w:lvl>
    <w:lvl w:ilvl="6">
      <w:start w:val="1"/>
      <w:numFmt w:val="bullet"/>
      <w:lvlText w:val="●"/>
      <w:lvlJc w:val="left"/>
      <w:pPr>
        <w:ind w:left="5346" w:hanging="360"/>
      </w:pPr>
      <w:rPr>
        <w:rFonts w:ascii="Noto Sans Symbols" w:eastAsia="Noto Sans Symbols" w:hAnsi="Noto Sans Symbols" w:cs="Noto Sans Symbols"/>
      </w:rPr>
    </w:lvl>
    <w:lvl w:ilvl="7">
      <w:start w:val="1"/>
      <w:numFmt w:val="bullet"/>
      <w:lvlText w:val="o"/>
      <w:lvlJc w:val="left"/>
      <w:pPr>
        <w:ind w:left="6066" w:hanging="360"/>
      </w:pPr>
      <w:rPr>
        <w:rFonts w:ascii="Courier New" w:eastAsia="Courier New" w:hAnsi="Courier New" w:cs="Courier New"/>
      </w:rPr>
    </w:lvl>
    <w:lvl w:ilvl="8">
      <w:start w:val="1"/>
      <w:numFmt w:val="bullet"/>
      <w:lvlText w:val="▪"/>
      <w:lvlJc w:val="left"/>
      <w:pPr>
        <w:ind w:left="6786" w:hanging="360"/>
      </w:pPr>
      <w:rPr>
        <w:rFonts w:ascii="Noto Sans Symbols" w:eastAsia="Noto Sans Symbols" w:hAnsi="Noto Sans Symbols" w:cs="Noto Sans Symbols"/>
      </w:rPr>
    </w:lvl>
  </w:abstractNum>
  <w:abstractNum w:abstractNumId="14" w15:restartNumberingAfterBreak="0">
    <w:nsid w:val="55416915"/>
    <w:multiLevelType w:val="multilevel"/>
    <w:tmpl w:val="42448D5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5" w15:restartNumberingAfterBreak="0">
    <w:nsid w:val="58550015"/>
    <w:multiLevelType w:val="multilevel"/>
    <w:tmpl w:val="A5BCAF78"/>
    <w:lvl w:ilvl="0">
      <w:start w:val="3"/>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5B8013EF"/>
    <w:multiLevelType w:val="multilevel"/>
    <w:tmpl w:val="C8944EE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75016FF7"/>
    <w:multiLevelType w:val="multilevel"/>
    <w:tmpl w:val="3CA4EE1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762C4BE6"/>
    <w:multiLevelType w:val="multilevel"/>
    <w:tmpl w:val="10644638"/>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abstractNumId w:val="9"/>
  </w:num>
  <w:num w:numId="2">
    <w:abstractNumId w:val="4"/>
  </w:num>
  <w:num w:numId="3">
    <w:abstractNumId w:val="10"/>
  </w:num>
  <w:num w:numId="4">
    <w:abstractNumId w:val="0"/>
  </w:num>
  <w:num w:numId="5">
    <w:abstractNumId w:val="18"/>
  </w:num>
  <w:num w:numId="6">
    <w:abstractNumId w:val="3"/>
  </w:num>
  <w:num w:numId="7">
    <w:abstractNumId w:val="16"/>
  </w:num>
  <w:num w:numId="8">
    <w:abstractNumId w:val="11"/>
  </w:num>
  <w:num w:numId="9">
    <w:abstractNumId w:val="7"/>
  </w:num>
  <w:num w:numId="10">
    <w:abstractNumId w:val="15"/>
  </w:num>
  <w:num w:numId="11">
    <w:abstractNumId w:val="6"/>
  </w:num>
  <w:num w:numId="12">
    <w:abstractNumId w:val="5"/>
  </w:num>
  <w:num w:numId="13">
    <w:abstractNumId w:val="8"/>
  </w:num>
  <w:num w:numId="14">
    <w:abstractNumId w:val="17"/>
  </w:num>
  <w:num w:numId="15">
    <w:abstractNumId w:val="14"/>
  </w:num>
  <w:num w:numId="16">
    <w:abstractNumId w:val="12"/>
  </w:num>
  <w:num w:numId="17">
    <w:abstractNumId w:val="1"/>
  </w:num>
  <w:num w:numId="18">
    <w:abstractNumId w:val="13"/>
  </w:num>
  <w:num w:numId="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63C0C"/>
    <w:rsid w:val="00001E43"/>
    <w:rsid w:val="00063C0C"/>
    <w:rsid w:val="00261B16"/>
    <w:rsid w:val="00274CF9"/>
    <w:rsid w:val="004C37AB"/>
    <w:rsid w:val="00600073"/>
    <w:rsid w:val="008667B4"/>
    <w:rsid w:val="008C0EBE"/>
    <w:rsid w:val="00BC7B4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0436D9"/>
  <w15:docId w15:val="{648F133F-53DC-4E00-B780-B6D8C36B9E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93422"/>
  </w:style>
  <w:style w:type="paragraph" w:styleId="Ttulo1">
    <w:name w:val="heading 1"/>
    <w:basedOn w:val="Normal"/>
    <w:next w:val="Normal"/>
    <w:uiPriority w:val="9"/>
    <w:qFormat/>
    <w:pPr>
      <w:keepNext/>
      <w:keepLines/>
      <w:spacing w:before="240"/>
      <w:outlineLvl w:val="0"/>
    </w:pPr>
    <w:rPr>
      <w:rFonts w:ascii="Calibri" w:eastAsia="Calibri" w:hAnsi="Calibri" w:cs="Calibri"/>
      <w:color w:val="366091"/>
      <w:sz w:val="32"/>
      <w:szCs w:val="32"/>
      <w:lang w:val="es-ES"/>
    </w:rPr>
  </w:style>
  <w:style w:type="paragraph" w:styleId="Ttulo2">
    <w:name w:val="heading 2"/>
    <w:basedOn w:val="Normal"/>
    <w:next w:val="Normal"/>
    <w:uiPriority w:val="9"/>
    <w:semiHidden/>
    <w:unhideWhenUsed/>
    <w:qFormat/>
    <w:pPr>
      <w:keepNext/>
      <w:keepLines/>
      <w:spacing w:before="40"/>
      <w:outlineLvl w:val="1"/>
    </w:pPr>
    <w:rPr>
      <w:rFonts w:ascii="Calibri" w:eastAsia="Calibri" w:hAnsi="Calibri" w:cs="Calibri"/>
      <w:color w:val="366091"/>
      <w:sz w:val="26"/>
      <w:szCs w:val="26"/>
      <w:lang w:val="es-ES"/>
    </w:rPr>
  </w:style>
  <w:style w:type="paragraph" w:styleId="Ttulo3">
    <w:name w:val="heading 3"/>
    <w:basedOn w:val="Normal"/>
    <w:next w:val="Normal"/>
    <w:uiPriority w:val="9"/>
    <w:semiHidden/>
    <w:unhideWhenUsed/>
    <w:qFormat/>
    <w:pPr>
      <w:keepNext/>
      <w:spacing w:before="240" w:after="60"/>
      <w:ind w:left="2160" w:hanging="720"/>
      <w:outlineLvl w:val="2"/>
    </w:pPr>
    <w:rPr>
      <w:rFonts w:ascii="Calibri" w:eastAsia="Calibri" w:hAnsi="Calibri" w:cs="Calibri"/>
      <w:b/>
      <w:sz w:val="26"/>
      <w:szCs w:val="26"/>
      <w:lang w:val="es-ES"/>
    </w:rPr>
  </w:style>
  <w:style w:type="paragraph" w:styleId="Ttulo4">
    <w:name w:val="heading 4"/>
    <w:basedOn w:val="Normal"/>
    <w:next w:val="Normal"/>
    <w:uiPriority w:val="9"/>
    <w:semiHidden/>
    <w:unhideWhenUsed/>
    <w:qFormat/>
    <w:pPr>
      <w:keepNext/>
      <w:spacing w:before="240" w:after="60"/>
      <w:ind w:left="2880" w:hanging="720"/>
      <w:outlineLvl w:val="3"/>
    </w:pPr>
    <w:rPr>
      <w:rFonts w:ascii="Cambria" w:eastAsia="Cambria" w:hAnsi="Cambria" w:cs="Cambria"/>
      <w:b/>
      <w:sz w:val="28"/>
      <w:szCs w:val="28"/>
      <w:lang w:val="es-ES"/>
    </w:rPr>
  </w:style>
  <w:style w:type="paragraph" w:styleId="Ttulo5">
    <w:name w:val="heading 5"/>
    <w:basedOn w:val="Normal"/>
    <w:next w:val="Normal"/>
    <w:uiPriority w:val="9"/>
    <w:semiHidden/>
    <w:unhideWhenUsed/>
    <w:qFormat/>
    <w:pPr>
      <w:spacing w:before="240" w:after="60"/>
      <w:ind w:left="3600" w:hanging="720"/>
      <w:outlineLvl w:val="4"/>
    </w:pPr>
    <w:rPr>
      <w:rFonts w:ascii="Cambria" w:eastAsia="Cambria" w:hAnsi="Cambria" w:cs="Cambria"/>
      <w:b/>
      <w:i/>
      <w:sz w:val="26"/>
      <w:szCs w:val="26"/>
      <w:lang w:val="es-ES"/>
    </w:rPr>
  </w:style>
  <w:style w:type="paragraph" w:styleId="Ttulo6">
    <w:name w:val="heading 6"/>
    <w:basedOn w:val="Normal"/>
    <w:next w:val="Normal"/>
    <w:uiPriority w:val="9"/>
    <w:semiHidden/>
    <w:unhideWhenUsed/>
    <w:qFormat/>
    <w:pPr>
      <w:spacing w:before="240" w:after="60"/>
      <w:ind w:left="4320" w:hanging="720"/>
      <w:outlineLvl w:val="5"/>
    </w:pPr>
    <w:rPr>
      <w:b/>
      <w:sz w:val="22"/>
      <w:szCs w:val="22"/>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lang w:val="es-ES"/>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8"/>
    <w:tblPr>
      <w:tblStyleRowBandSize w:val="1"/>
      <w:tblStyleColBandSize w:val="1"/>
      <w:tblCellMar>
        <w:left w:w="115" w:type="dxa"/>
        <w:right w:w="115" w:type="dxa"/>
      </w:tblCellMar>
    </w:tblPr>
  </w:style>
  <w:style w:type="table" w:customStyle="1" w:styleId="a0">
    <w:basedOn w:val="TableNormal8"/>
    <w:tblPr>
      <w:tblStyleRowBandSize w:val="1"/>
      <w:tblStyleColBandSize w:val="1"/>
      <w:tblCellMar>
        <w:left w:w="115" w:type="dxa"/>
        <w:right w:w="115" w:type="dxa"/>
      </w:tblCellMar>
    </w:tblPr>
  </w:style>
  <w:style w:type="paragraph" w:styleId="Encabezado">
    <w:name w:val="header"/>
    <w:basedOn w:val="Normal"/>
    <w:link w:val="EncabezadoCar"/>
    <w:uiPriority w:val="99"/>
    <w:unhideWhenUsed/>
    <w:rsid w:val="00FE2A5A"/>
    <w:pPr>
      <w:tabs>
        <w:tab w:val="center" w:pos="4419"/>
        <w:tab w:val="right" w:pos="8838"/>
      </w:tabs>
    </w:pPr>
    <w:rPr>
      <w:lang w:val="es-ES"/>
    </w:rPr>
  </w:style>
  <w:style w:type="character" w:customStyle="1" w:styleId="EncabezadoCar">
    <w:name w:val="Encabezado Car"/>
    <w:basedOn w:val="Fuentedeprrafopredeter"/>
    <w:link w:val="Encabezado"/>
    <w:uiPriority w:val="99"/>
    <w:rsid w:val="00FE2A5A"/>
  </w:style>
  <w:style w:type="paragraph" w:styleId="Piedepgina">
    <w:name w:val="footer"/>
    <w:basedOn w:val="Normal"/>
    <w:link w:val="PiedepginaCar"/>
    <w:uiPriority w:val="99"/>
    <w:unhideWhenUsed/>
    <w:rsid w:val="00FE2A5A"/>
    <w:pPr>
      <w:tabs>
        <w:tab w:val="center" w:pos="4419"/>
        <w:tab w:val="right" w:pos="8838"/>
      </w:tabs>
    </w:pPr>
    <w:rPr>
      <w:lang w:val="es-ES"/>
    </w:rPr>
  </w:style>
  <w:style w:type="character" w:customStyle="1" w:styleId="PiedepginaCar">
    <w:name w:val="Pie de página Car"/>
    <w:basedOn w:val="Fuentedeprrafopredeter"/>
    <w:link w:val="Piedepgina"/>
    <w:uiPriority w:val="99"/>
    <w:rsid w:val="00FE2A5A"/>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FE2A5A"/>
    <w:pPr>
      <w:ind w:left="720"/>
      <w:contextualSpacing/>
    </w:pPr>
    <w:rPr>
      <w:lang w:val="es-ES"/>
    </w:rPr>
  </w:style>
  <w:style w:type="table" w:styleId="Tablaconcuadrcula">
    <w:name w:val="Table Grid"/>
    <w:basedOn w:val="Tablanormal"/>
    <w:uiPriority w:val="39"/>
    <w:rsid w:val="0051350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9012F5"/>
    <w:pPr>
      <w:spacing w:before="100" w:beforeAutospacing="1" w:after="100" w:afterAutospacing="1"/>
    </w:pPr>
    <w:rPr>
      <w:lang w:val="es-ES"/>
    </w:rPr>
  </w:style>
  <w:style w:type="table" w:customStyle="1" w:styleId="a1">
    <w:basedOn w:val="TableNormal8"/>
    <w:tblPr>
      <w:tblStyleRowBandSize w:val="1"/>
      <w:tblStyleColBandSize w:val="1"/>
      <w:tblCellMar>
        <w:left w:w="115" w:type="dxa"/>
        <w:right w:w="115" w:type="dxa"/>
      </w:tblCellMar>
    </w:tblPr>
  </w:style>
  <w:style w:type="table" w:customStyle="1" w:styleId="a2">
    <w:basedOn w:val="TableNormal8"/>
    <w:tblPr>
      <w:tblStyleRowBandSize w:val="1"/>
      <w:tblStyleColBandSize w:val="1"/>
      <w:tblCellMar>
        <w:left w:w="115" w:type="dxa"/>
        <w:right w:w="115" w:type="dxa"/>
      </w:tblCellMar>
    </w:tblPr>
  </w:style>
  <w:style w:type="character" w:customStyle="1" w:styleId="apple-tab-span">
    <w:name w:val="apple-tab-span"/>
    <w:basedOn w:val="Fuentedeprrafopredeter"/>
    <w:rsid w:val="00355FC9"/>
  </w:style>
  <w:style w:type="table" w:customStyle="1" w:styleId="a3">
    <w:basedOn w:val="TableNormal7"/>
    <w:tblPr>
      <w:tblStyleRowBandSize w:val="1"/>
      <w:tblStyleColBandSize w:val="1"/>
      <w:tblCellMar>
        <w:left w:w="115" w:type="dxa"/>
        <w:right w:w="115" w:type="dxa"/>
      </w:tblCellMar>
    </w:tblPr>
  </w:style>
  <w:style w:type="table" w:customStyle="1" w:styleId="a4">
    <w:basedOn w:val="TableNormal7"/>
    <w:tblPr>
      <w:tblStyleRowBandSize w:val="1"/>
      <w:tblStyleColBandSize w:val="1"/>
      <w:tblCellMar>
        <w:left w:w="115" w:type="dxa"/>
        <w:right w:w="115" w:type="dxa"/>
      </w:tblCellMar>
    </w:tblPr>
  </w:style>
  <w:style w:type="character" w:styleId="Hipervnculo">
    <w:name w:val="Hyperlink"/>
    <w:basedOn w:val="Fuentedeprrafopredeter"/>
    <w:uiPriority w:val="99"/>
    <w:unhideWhenUsed/>
    <w:rsid w:val="009C2C49"/>
    <w:rPr>
      <w:color w:val="0000FF"/>
      <w:u w:val="single"/>
    </w:rPr>
  </w:style>
  <w:style w:type="table" w:customStyle="1" w:styleId="a5">
    <w:basedOn w:val="TableNormal6"/>
    <w:tblPr>
      <w:tblStyleRowBandSize w:val="1"/>
      <w:tblStyleColBandSize w:val="1"/>
      <w:tblCellMar>
        <w:left w:w="115" w:type="dxa"/>
        <w:right w:w="115" w:type="dxa"/>
      </w:tblCellMar>
    </w:tblPr>
  </w:style>
  <w:style w:type="table" w:customStyle="1" w:styleId="a6">
    <w:basedOn w:val="TableNormal6"/>
    <w:tblPr>
      <w:tblStyleRowBandSize w:val="1"/>
      <w:tblStyleColBandSize w:val="1"/>
      <w:tblCellMar>
        <w:left w:w="115" w:type="dxa"/>
        <w:right w:w="115" w:type="dxa"/>
      </w:tblCellMar>
    </w:tblPr>
  </w:style>
  <w:style w:type="table" w:customStyle="1" w:styleId="a7">
    <w:basedOn w:val="TableNormal5"/>
    <w:tblPr>
      <w:tblStyleRowBandSize w:val="1"/>
      <w:tblStyleColBandSize w:val="1"/>
      <w:tblCellMar>
        <w:left w:w="115" w:type="dxa"/>
        <w:right w:w="115" w:type="dxa"/>
      </w:tblCellMar>
    </w:tblPr>
  </w:style>
  <w:style w:type="table" w:customStyle="1" w:styleId="a8">
    <w:basedOn w:val="TableNormal5"/>
    <w:tblPr>
      <w:tblStyleRowBandSize w:val="1"/>
      <w:tblStyleColBandSize w:val="1"/>
      <w:tblCellMar>
        <w:left w:w="115" w:type="dxa"/>
        <w:right w:w="115" w:type="dxa"/>
      </w:tblCellMar>
    </w:tblPr>
  </w:style>
  <w:style w:type="table" w:customStyle="1" w:styleId="a9">
    <w:basedOn w:val="TableNormal5"/>
    <w:tblPr>
      <w:tblStyleRowBandSize w:val="1"/>
      <w:tblStyleColBandSize w:val="1"/>
      <w:tblCellMar>
        <w:left w:w="115" w:type="dxa"/>
        <w:right w:w="115" w:type="dxa"/>
      </w:tblCellMar>
    </w:tblPr>
  </w:style>
  <w:style w:type="table" w:customStyle="1" w:styleId="aa">
    <w:basedOn w:val="TableNormal5"/>
    <w:tblPr>
      <w:tblStyleRowBandSize w:val="1"/>
      <w:tblStyleColBandSize w:val="1"/>
      <w:tblCellMar>
        <w:left w:w="115" w:type="dxa"/>
        <w:right w:w="115" w:type="dxa"/>
      </w:tblCellMar>
    </w:tblPr>
  </w:style>
  <w:style w:type="table" w:customStyle="1" w:styleId="ab">
    <w:basedOn w:val="TableNormal4"/>
    <w:tblPr>
      <w:tblStyleRowBandSize w:val="1"/>
      <w:tblStyleColBandSize w:val="1"/>
      <w:tblCellMar>
        <w:left w:w="115" w:type="dxa"/>
        <w:right w:w="115" w:type="dxa"/>
      </w:tblCellMar>
    </w:tblPr>
  </w:style>
  <w:style w:type="table" w:customStyle="1" w:styleId="ac">
    <w:basedOn w:val="TableNormal4"/>
    <w:tblPr>
      <w:tblStyleRowBandSize w:val="1"/>
      <w:tblStyleColBandSize w:val="1"/>
      <w:tblCellMar>
        <w:left w:w="115" w:type="dxa"/>
        <w:right w:w="115" w:type="dxa"/>
      </w:tblCellMar>
    </w:tblPr>
  </w:style>
  <w:style w:type="table" w:customStyle="1" w:styleId="ad">
    <w:basedOn w:val="TableNormal4"/>
    <w:tblPr>
      <w:tblStyleRowBandSize w:val="1"/>
      <w:tblStyleColBandSize w:val="1"/>
      <w:tblCellMar>
        <w:left w:w="115" w:type="dxa"/>
        <w:right w:w="115" w:type="dxa"/>
      </w:tblCellMar>
    </w:tblPr>
  </w:style>
  <w:style w:type="table" w:customStyle="1" w:styleId="ae">
    <w:basedOn w:val="TableNormal4"/>
    <w:tblPr>
      <w:tblStyleRowBandSize w:val="1"/>
      <w:tblStyleColBandSize w:val="1"/>
      <w:tblCellMar>
        <w:left w:w="115" w:type="dxa"/>
        <w:right w:w="115" w:type="dxa"/>
      </w:tblCellMar>
    </w:tblPr>
  </w:style>
  <w:style w:type="table" w:customStyle="1" w:styleId="af">
    <w:basedOn w:val="TableNormal3"/>
    <w:tblPr>
      <w:tblStyleRowBandSize w:val="1"/>
      <w:tblStyleColBandSize w:val="1"/>
      <w:tblCellMar>
        <w:left w:w="115" w:type="dxa"/>
        <w:right w:w="115" w:type="dxa"/>
      </w:tblCellMar>
    </w:tblPr>
  </w:style>
  <w:style w:type="table" w:customStyle="1" w:styleId="af0">
    <w:basedOn w:val="TableNormal3"/>
    <w:tblPr>
      <w:tblStyleRowBandSize w:val="1"/>
      <w:tblStyleColBandSize w:val="1"/>
      <w:tblCellMar>
        <w:left w:w="115" w:type="dxa"/>
        <w:right w:w="115" w:type="dxa"/>
      </w:tblCellMar>
    </w:tblPr>
  </w:style>
  <w:style w:type="table" w:customStyle="1" w:styleId="af1">
    <w:basedOn w:val="TableNormal3"/>
    <w:tblPr>
      <w:tblStyleRowBandSize w:val="1"/>
      <w:tblStyleColBandSize w:val="1"/>
      <w:tblCellMar>
        <w:left w:w="115" w:type="dxa"/>
        <w:right w:w="115" w:type="dxa"/>
      </w:tblCellMar>
    </w:tblPr>
  </w:style>
  <w:style w:type="table" w:customStyle="1" w:styleId="af2">
    <w:basedOn w:val="TableNormal3"/>
    <w:tblPr>
      <w:tblStyleRowBandSize w:val="1"/>
      <w:tblStyleColBandSize w:val="1"/>
      <w:tblCellMar>
        <w:left w:w="115" w:type="dxa"/>
        <w:right w:w="115" w:type="dxa"/>
      </w:tblCellMar>
    </w:tbl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B91475"/>
    <w:rPr>
      <w:lang w:val="es-ES"/>
    </w:rPr>
  </w:style>
  <w:style w:type="table" w:customStyle="1" w:styleId="af3">
    <w:basedOn w:val="TableNormal2"/>
    <w:tblPr>
      <w:tblStyleRowBandSize w:val="1"/>
      <w:tblStyleColBandSize w:val="1"/>
      <w:tblCellMar>
        <w:left w:w="115" w:type="dxa"/>
        <w:right w:w="115" w:type="dxa"/>
      </w:tblCellMar>
    </w:tblPr>
  </w:style>
  <w:style w:type="table" w:customStyle="1" w:styleId="af4">
    <w:basedOn w:val="TableNormal2"/>
    <w:tblPr>
      <w:tblStyleRowBandSize w:val="1"/>
      <w:tblStyleColBandSize w:val="1"/>
      <w:tblCellMar>
        <w:left w:w="115" w:type="dxa"/>
        <w:right w:w="115" w:type="dxa"/>
      </w:tblCellMar>
    </w:tblPr>
  </w:style>
  <w:style w:type="paragraph" w:customStyle="1" w:styleId="Citas">
    <w:name w:val="Citas"/>
    <w:basedOn w:val="Normal"/>
    <w:qFormat/>
    <w:rsid w:val="00F96637"/>
    <w:pPr>
      <w:spacing w:before="240" w:after="160" w:line="360" w:lineRule="auto"/>
      <w:ind w:left="851" w:right="851"/>
      <w:jc w:val="both"/>
    </w:pPr>
    <w:rPr>
      <w:rFonts w:ascii="Palatino Linotype" w:eastAsiaTheme="minorHAnsi" w:hAnsi="Palatino Linotype" w:cs="Arial"/>
      <w:i/>
      <w:sz w:val="22"/>
      <w:szCs w:val="22"/>
      <w:lang w:eastAsia="en-US"/>
    </w:rPr>
  </w:style>
  <w:style w:type="table" w:customStyle="1" w:styleId="af5">
    <w:basedOn w:val="TableNormal1"/>
    <w:tblPr>
      <w:tblStyleRowBandSize w:val="1"/>
      <w:tblStyleColBandSize w:val="1"/>
      <w:tblCellMar>
        <w:left w:w="108" w:type="dxa"/>
        <w:right w:w="108" w:type="dxa"/>
      </w:tblCellMar>
    </w:tblPr>
  </w:style>
  <w:style w:type="table" w:customStyle="1" w:styleId="af6">
    <w:basedOn w:val="TableNormal1"/>
    <w:tblPr>
      <w:tblStyleRowBandSize w:val="1"/>
      <w:tblStyleColBandSize w:val="1"/>
      <w:tblCellMar>
        <w:left w:w="108" w:type="dxa"/>
        <w:right w:w="108" w:type="dxa"/>
      </w:tblCellMar>
    </w:tblPr>
  </w:style>
  <w:style w:type="table" w:customStyle="1" w:styleId="af7">
    <w:basedOn w:val="TableNormal1"/>
    <w:tblPr>
      <w:tblStyleRowBandSize w:val="1"/>
      <w:tblStyleColBandSize w:val="1"/>
      <w:tblCellMar>
        <w:left w:w="108" w:type="dxa"/>
        <w:right w:w="108" w:type="dxa"/>
      </w:tblCellMar>
    </w:tblPr>
  </w:style>
  <w:style w:type="table" w:customStyle="1" w:styleId="af8">
    <w:basedOn w:val="TableNormal1"/>
    <w:tblPr>
      <w:tblStyleRowBandSize w:val="1"/>
      <w:tblStyleColBandSize w:val="1"/>
      <w:tblCellMar>
        <w:left w:w="108" w:type="dxa"/>
        <w:right w:w="108" w:type="dxa"/>
      </w:tblCellMar>
    </w:tblPr>
  </w:style>
  <w:style w:type="table" w:customStyle="1" w:styleId="af9">
    <w:basedOn w:val="TableNormal1"/>
    <w:tblPr>
      <w:tblStyleRowBandSize w:val="1"/>
      <w:tblStyleColBandSize w:val="1"/>
      <w:tblCellMar>
        <w:left w:w="108" w:type="dxa"/>
        <w:right w:w="108" w:type="dxa"/>
      </w:tblCellMar>
    </w:tblPr>
  </w:style>
  <w:style w:type="table" w:customStyle="1" w:styleId="afa">
    <w:basedOn w:val="TableNormal1"/>
    <w:tblPr>
      <w:tblStyleRowBandSize w:val="1"/>
      <w:tblStyleColBandSize w:val="1"/>
      <w:tblCellMar>
        <w:left w:w="108" w:type="dxa"/>
        <w:right w:w="108" w:type="dxa"/>
      </w:tblCellMar>
    </w:tblPr>
  </w:style>
  <w:style w:type="table" w:customStyle="1" w:styleId="afb">
    <w:basedOn w:val="TableNormal1"/>
    <w:tblPr>
      <w:tblStyleRowBandSize w:val="1"/>
      <w:tblStyleColBandSize w:val="1"/>
      <w:tblCellMar>
        <w:left w:w="115" w:type="dxa"/>
        <w:right w:w="115" w:type="dxa"/>
      </w:tblCellMar>
    </w:tblPr>
  </w:style>
  <w:style w:type="table" w:customStyle="1" w:styleId="afc">
    <w:basedOn w:val="TableNormal1"/>
    <w:tblPr>
      <w:tblStyleRowBandSize w:val="1"/>
      <w:tblStyleColBandSize w:val="1"/>
      <w:tblCellMar>
        <w:left w:w="115" w:type="dxa"/>
        <w:right w:w="115" w:type="dxa"/>
      </w:tblCellMar>
    </w:tblPr>
  </w:style>
  <w:style w:type="table" w:customStyle="1" w:styleId="afd">
    <w:basedOn w:val="TableNormal0"/>
    <w:tblPr>
      <w:tblStyleRowBandSize w:val="1"/>
      <w:tblStyleColBandSize w:val="1"/>
      <w:tblCellMar>
        <w:left w:w="115" w:type="dxa"/>
        <w:right w:w="115" w:type="dxa"/>
      </w:tblCellMar>
    </w:tblPr>
  </w:style>
  <w:style w:type="table" w:customStyle="1" w:styleId="afe">
    <w:basedOn w:val="TableNormal0"/>
    <w:tblPr>
      <w:tblStyleRowBandSize w:val="1"/>
      <w:tblStyleColBandSize w:val="1"/>
      <w:tblCellMar>
        <w:left w:w="115" w:type="dxa"/>
        <w:right w:w="115" w:type="dxa"/>
      </w:tblCellMar>
    </w:tblPr>
  </w:style>
  <w:style w:type="table" w:customStyle="1" w:styleId="aff">
    <w:basedOn w:val="TableNormal0"/>
    <w:tblPr>
      <w:tblStyleRowBandSize w:val="1"/>
      <w:tblStyleColBandSize w:val="1"/>
      <w:tblCellMar>
        <w:left w:w="115" w:type="dxa"/>
        <w:right w:w="115" w:type="dxa"/>
      </w:tblCellMar>
    </w:tblPr>
  </w:style>
  <w:style w:type="table" w:customStyle="1" w:styleId="aff0">
    <w:basedOn w:val="TableNormal0"/>
    <w:tblPr>
      <w:tblStyleRowBandSize w:val="1"/>
      <w:tblStyleColBandSize w:val="1"/>
      <w:tblCellMar>
        <w:left w:w="115" w:type="dxa"/>
        <w:right w:w="115" w:type="dxa"/>
      </w:tblCellMar>
    </w:tblPr>
  </w:style>
  <w:style w:type="table" w:customStyle="1" w:styleId="aff1">
    <w:basedOn w:val="TableNormal0"/>
    <w:tblPr>
      <w:tblStyleRowBandSize w:val="1"/>
      <w:tblStyleColBandSize w:val="1"/>
      <w:tblCellMar>
        <w:left w:w="115" w:type="dxa"/>
        <w:right w:w="115" w:type="dxa"/>
      </w:tblCellMar>
    </w:tblPr>
  </w:style>
  <w:style w:type="table" w:customStyle="1" w:styleId="aff2">
    <w:basedOn w:val="TableNormal0"/>
    <w:tblPr>
      <w:tblStyleRowBandSize w:val="1"/>
      <w:tblStyleColBandSize w:val="1"/>
      <w:tblCellMar>
        <w:left w:w="115" w:type="dxa"/>
        <w:right w:w="115" w:type="dxa"/>
      </w:tblCellMar>
    </w:tblPr>
  </w:style>
  <w:style w:type="table" w:customStyle="1" w:styleId="aff3">
    <w:basedOn w:val="TableNormal0"/>
    <w:tblPr>
      <w:tblStyleRowBandSize w:val="1"/>
      <w:tblStyleColBandSize w:val="1"/>
      <w:tblCellMar>
        <w:left w:w="115" w:type="dxa"/>
        <w:right w:w="115" w:type="dxa"/>
      </w:tblCellMar>
    </w:tblPr>
  </w:style>
  <w:style w:type="table" w:customStyle="1" w:styleId="aff4">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yperlink" Target="https://difem.edomex.gob.mx/fondos_donaciones_porque" TargetMode="External"/><Relationship Id="rId39" Type="http://schemas.openxmlformats.org/officeDocument/2006/relationships/footer" Target="footer2.xml"/><Relationship Id="rId21" Type="http://schemas.openxmlformats.org/officeDocument/2006/relationships/image" Target="media/image26.png"/><Relationship Id="rId34" Type="http://schemas.openxmlformats.org/officeDocument/2006/relationships/image" Target="media/image23.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18.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4.png"/><Relationship Id="rId32" Type="http://schemas.openxmlformats.org/officeDocument/2006/relationships/image" Target="media/image21.png"/><Relationship Id="rId37" Type="http://schemas.openxmlformats.org/officeDocument/2006/relationships/footer" Target="footer1.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s://www.osfem.gob.mx/assets/plataforma_digital/com_ctapub/anexo_01.pdf" TargetMode="External"/><Relationship Id="rId28" Type="http://schemas.openxmlformats.org/officeDocument/2006/relationships/image" Target="media/image17.png"/><Relationship Id="rId36"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hyperlink" Target="https://legislacion.edomex.gob.mx/sites/legislacion.edomex.gob.mx/files/files/pdf/gct/2023/febrero/feb211/feb211a.pdf" TargetMode="External"/><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5.png"/><Relationship Id="rId33" Type="http://schemas.openxmlformats.org/officeDocument/2006/relationships/image" Target="media/image22.png"/><Relationship Id="rId38"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5.png"/></Relationships>
</file>

<file path=word/_rels/header2.xml.rels><?xml version="1.0" encoding="UTF-8" standalone="yes"?>
<Relationships xmlns="http://schemas.openxmlformats.org/package/2006/relationships"><Relationship Id="rId1" Type="http://schemas.openxmlformats.org/officeDocument/2006/relationships/image" Target="media/image2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ygEs5kds9ZA6Bw8JAdmLr4Uelfg==">CgMxLjAyCWguMWZvYjl0ZTIIaC5namRneHMyCWguM2R5NnZrbTIJaC4xdDNoNXNmMgloLjRkMzRvZzgyCWguMTdkcDh2dTIJaC4zcmRjcmpuMghoLmxueGJ6OTIJaC4xa3N2NHV2MgloLjQ0c2luaW8yCWguMmp4c3hxaDIJaC4zMGowemxsMgloLjJzOGV5bzEyCGgudHlqY3d0MgloLjN6bnlzaDcyCWguMmV0OTJwMDIJaC4yNmluMXJnOAByITFlQWJiSGdvdEwzM0o2SkhIQU1qRUNqdWxCRUtyb1V0V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85</Pages>
  <Words>21143</Words>
  <Characters>116290</Characters>
  <Application>Microsoft Office Word</Application>
  <DocSecurity>0</DocSecurity>
  <Lines>969</Lines>
  <Paragraphs>274</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137159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Maricela Villagómez Martínez</cp:lastModifiedBy>
  <cp:revision>2</cp:revision>
  <cp:lastPrinted>2024-10-18T20:00:00Z</cp:lastPrinted>
  <dcterms:created xsi:type="dcterms:W3CDTF">2024-10-24T23:42:00Z</dcterms:created>
  <dcterms:modified xsi:type="dcterms:W3CDTF">2024-10-24T23:42:00Z</dcterms:modified>
</cp:coreProperties>
</file>