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69A" w:rsidRDefault="00002EA3">
      <w:pPr>
        <w:tabs>
          <w:tab w:val="left" w:pos="3465"/>
        </w:tabs>
        <w:spacing w:line="360" w:lineRule="auto"/>
        <w:jc w:val="both"/>
        <w:rPr>
          <w:rFonts w:ascii="Palatino Linotype" w:eastAsia="Palatino Linotype" w:hAnsi="Palatino Linotype" w:cs="Palatino Linotype"/>
        </w:rPr>
      </w:pPr>
      <w:r>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veintiséis (26) de junio de dos mil veinticuatro.</w:t>
      </w:r>
    </w:p>
    <w:p w:rsidR="00B2569A" w:rsidRDefault="00B2569A">
      <w:pPr>
        <w:tabs>
          <w:tab w:val="left" w:pos="3465"/>
        </w:tabs>
        <w:spacing w:line="360" w:lineRule="auto"/>
        <w:jc w:val="both"/>
        <w:rPr>
          <w:rFonts w:ascii="Palatino Linotype" w:eastAsia="Palatino Linotype" w:hAnsi="Palatino Linotype" w:cs="Palatino Linotype"/>
        </w:rPr>
      </w:pPr>
    </w:p>
    <w:p w:rsidR="00B2569A" w:rsidRDefault="00002EA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VISTO</w:t>
      </w:r>
      <w:r>
        <w:rPr>
          <w:rFonts w:ascii="Palatino Linotype" w:eastAsia="Palatino Linotype" w:hAnsi="Palatino Linotype" w:cs="Palatino Linotype"/>
        </w:rPr>
        <w:t xml:space="preserve"> el expediente electrónico formado con motivo del recurso de revisión </w:t>
      </w:r>
      <w:r>
        <w:rPr>
          <w:rFonts w:ascii="Palatino Linotype" w:eastAsia="Palatino Linotype" w:hAnsi="Palatino Linotype" w:cs="Palatino Linotype"/>
          <w:b/>
        </w:rPr>
        <w:t xml:space="preserve">05113/INFOEM/IP/RR/2023, </w:t>
      </w:r>
      <w:r>
        <w:rPr>
          <w:rFonts w:ascii="Palatino Linotype" w:eastAsia="Palatino Linotype" w:hAnsi="Palatino Linotype" w:cs="Palatino Linotype"/>
        </w:rPr>
        <w:t>promovido por</w:t>
      </w:r>
      <w:r>
        <w:rPr>
          <w:rFonts w:ascii="Palatino Linotype" w:eastAsia="Palatino Linotype" w:hAnsi="Palatino Linotype" w:cs="Palatino Linotype"/>
          <w:b/>
        </w:rPr>
        <w:t xml:space="preserve"> una persona que no proporcionó datos de identificación</w:t>
      </w:r>
      <w:r>
        <w:rPr>
          <w:rFonts w:ascii="Palatino Linotype" w:eastAsia="Palatino Linotype" w:hAnsi="Palatino Linotype" w:cs="Palatino Linotype"/>
        </w:rPr>
        <w:t xml:space="preserve">, a quien en lo sucesivo se le denominará como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en contra de la respuesta del </w:t>
      </w:r>
      <w:r>
        <w:rPr>
          <w:rFonts w:ascii="Palatino Linotype" w:eastAsia="Palatino Linotype" w:hAnsi="Palatino Linotype" w:cs="Palatino Linotype"/>
          <w:b/>
        </w:rPr>
        <w:t xml:space="preserve">Ayuntamiento de Zinacantepec, </w:t>
      </w:r>
      <w:r>
        <w:rPr>
          <w:rFonts w:ascii="Palatino Linotype" w:eastAsia="Palatino Linotype" w:hAnsi="Palatino Linotype" w:cs="Palatino Linotype"/>
        </w:rPr>
        <w:t>en adelante el</w:t>
      </w:r>
      <w:r>
        <w:rPr>
          <w:rFonts w:ascii="Palatino Linotype" w:eastAsia="Palatino Linotype" w:hAnsi="Palatino Linotype" w:cs="Palatino Linotype"/>
          <w:b/>
        </w:rPr>
        <w:t xml:space="preserve"> SUJETO OBLIGADO</w:t>
      </w:r>
      <w:r>
        <w:rPr>
          <w:rFonts w:ascii="Palatino Linotype" w:eastAsia="Palatino Linotype" w:hAnsi="Palatino Linotype" w:cs="Palatino Linotype"/>
        </w:rPr>
        <w:t>, se procede a dictar la presente resolución, con base en los siguientes:</w:t>
      </w:r>
    </w:p>
    <w:p w:rsidR="00B2569A" w:rsidRDefault="00B2569A">
      <w:pPr>
        <w:spacing w:line="360" w:lineRule="auto"/>
        <w:jc w:val="both"/>
        <w:rPr>
          <w:rFonts w:ascii="Palatino Linotype" w:eastAsia="Palatino Linotype" w:hAnsi="Palatino Linotype" w:cs="Palatino Linotype"/>
          <w:b/>
        </w:rPr>
      </w:pPr>
    </w:p>
    <w:p w:rsidR="00B2569A" w:rsidRDefault="00002EA3">
      <w:pPr>
        <w:pStyle w:val="Ttulo1"/>
        <w:spacing w:before="0" w:line="360" w:lineRule="auto"/>
        <w:jc w:val="center"/>
        <w:rPr>
          <w:rFonts w:ascii="Palatino Linotype" w:eastAsia="Palatino Linotype" w:hAnsi="Palatino Linotype" w:cs="Palatino Linotype"/>
          <w:b/>
          <w:color w:val="000000"/>
          <w:sz w:val="24"/>
          <w:szCs w:val="24"/>
        </w:rPr>
      </w:pPr>
      <w:bookmarkStart w:id="0" w:name="_heading=h.gjdgxs" w:colFirst="0" w:colLast="0"/>
      <w:bookmarkEnd w:id="0"/>
      <w:r>
        <w:rPr>
          <w:rFonts w:ascii="Palatino Linotype" w:eastAsia="Palatino Linotype" w:hAnsi="Palatino Linotype" w:cs="Palatino Linotype"/>
          <w:b/>
          <w:color w:val="000000"/>
          <w:sz w:val="24"/>
          <w:szCs w:val="24"/>
        </w:rPr>
        <w:t>A N T E C E D E N T E S</w:t>
      </w:r>
    </w:p>
    <w:p w:rsidR="00B2569A" w:rsidRDefault="00B2569A"/>
    <w:p w:rsidR="00B2569A" w:rsidRDefault="00002EA3">
      <w:pPr>
        <w:numPr>
          <w:ilvl w:val="0"/>
          <w:numId w:val="6"/>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 xml:space="preserve">El día </w:t>
      </w:r>
      <w:r>
        <w:rPr>
          <w:rFonts w:ascii="Palatino Linotype" w:eastAsia="Palatino Linotype" w:hAnsi="Palatino Linotype" w:cs="Palatino Linotype"/>
          <w:b/>
          <w:color w:val="000000"/>
        </w:rPr>
        <w:t>nueve de agosto de dos mil veintitrés</w:t>
      </w:r>
      <w:r>
        <w:rPr>
          <w:rFonts w:ascii="Palatino Linotype" w:eastAsia="Palatino Linotype" w:hAnsi="Palatino Linotype" w:cs="Palatino Linotype"/>
          <w:color w:val="000000"/>
        </w:rPr>
        <w:t xml:space="preserve">, se presentó ante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vía SAIMEX, la solicitud de información pública registrada con el número  </w:t>
      </w:r>
      <w:r>
        <w:rPr>
          <w:rFonts w:ascii="Palatino Linotype" w:eastAsia="Palatino Linotype" w:hAnsi="Palatino Linotype" w:cs="Palatino Linotype"/>
          <w:b/>
          <w:color w:val="000000"/>
        </w:rPr>
        <w:t>01172/ZINACANT/IP/2023</w:t>
      </w:r>
      <w:r>
        <w:rPr>
          <w:rFonts w:ascii="Palatino Linotype" w:eastAsia="Palatino Linotype" w:hAnsi="Palatino Linotype" w:cs="Palatino Linotype"/>
          <w:color w:val="000000"/>
        </w:rPr>
        <w:t>; mediante la cual se solicitó la siguiente información:</w:t>
      </w:r>
    </w:p>
    <w:p w:rsidR="00B2569A" w:rsidRDefault="00B2569A">
      <w:pPr>
        <w:pBdr>
          <w:top w:val="nil"/>
          <w:left w:val="nil"/>
          <w:bottom w:val="nil"/>
          <w:right w:val="nil"/>
          <w:between w:val="nil"/>
        </w:pBdr>
        <w:ind w:left="1134" w:right="1041"/>
        <w:jc w:val="both"/>
        <w:rPr>
          <w:rFonts w:ascii="Palatino Linotype" w:eastAsia="Palatino Linotype" w:hAnsi="Palatino Linotype" w:cs="Palatino Linotype"/>
          <w:color w:val="000000"/>
        </w:rPr>
      </w:pPr>
    </w:p>
    <w:p w:rsidR="00B2569A" w:rsidRDefault="00002EA3">
      <w:pPr>
        <w:pBdr>
          <w:top w:val="nil"/>
          <w:left w:val="nil"/>
          <w:bottom w:val="nil"/>
          <w:right w:val="nil"/>
          <w:between w:val="nil"/>
        </w:pBdr>
        <w:ind w:left="1134" w:right="1041"/>
        <w:jc w:val="both"/>
        <w:rPr>
          <w:rFonts w:ascii="Palatino Linotype" w:eastAsia="Palatino Linotype" w:hAnsi="Palatino Linotype" w:cs="Palatino Linotype"/>
          <w:color w:val="000000"/>
        </w:rPr>
      </w:pPr>
      <w:r>
        <w:rPr>
          <w:rFonts w:ascii="Palatino Linotype" w:eastAsia="Palatino Linotype" w:hAnsi="Palatino Linotype" w:cs="Palatino Linotype"/>
          <w:i/>
          <w:color w:val="000000"/>
        </w:rPr>
        <w:t>“CON CUANTOA TIPOS DE TURISMO CUENTA EL MUNICIPIO DE ZINACANTEPEC”</w:t>
      </w:r>
    </w:p>
    <w:p w:rsidR="00B2569A" w:rsidRDefault="00B2569A">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rsidR="00B2569A" w:rsidRDefault="00002EA3">
      <w:pPr>
        <w:numPr>
          <w:ilvl w:val="0"/>
          <w:numId w:val="7"/>
        </w:numPr>
        <w:pBdr>
          <w:top w:val="nil"/>
          <w:left w:val="nil"/>
          <w:bottom w:val="nil"/>
          <w:right w:val="nil"/>
          <w:between w:val="nil"/>
        </w:pBdr>
        <w:spacing w:line="360" w:lineRule="auto"/>
        <w:ind w:left="851" w:right="474"/>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eligió como modalidad de entrega de la información: A través del </w:t>
      </w:r>
      <w:r>
        <w:rPr>
          <w:rFonts w:ascii="Palatino Linotype" w:eastAsia="Palatino Linotype" w:hAnsi="Palatino Linotype" w:cs="Palatino Linotype"/>
          <w:b/>
          <w:color w:val="000000"/>
        </w:rPr>
        <w:t>SAIMEX.</w:t>
      </w:r>
    </w:p>
    <w:p w:rsidR="00B2569A" w:rsidRDefault="00B2569A">
      <w:pPr>
        <w:pBdr>
          <w:top w:val="nil"/>
          <w:left w:val="nil"/>
          <w:bottom w:val="nil"/>
          <w:right w:val="nil"/>
          <w:between w:val="nil"/>
        </w:pBdr>
        <w:spacing w:line="360" w:lineRule="auto"/>
        <w:ind w:left="851" w:right="34"/>
        <w:jc w:val="both"/>
        <w:rPr>
          <w:rFonts w:ascii="Palatino Linotype" w:eastAsia="Palatino Linotype" w:hAnsi="Palatino Linotype" w:cs="Palatino Linotype"/>
          <w:color w:val="000000"/>
        </w:rPr>
      </w:pPr>
    </w:p>
    <w:p w:rsidR="00B2569A" w:rsidRDefault="00002EA3">
      <w:pPr>
        <w:numPr>
          <w:ilvl w:val="0"/>
          <w:numId w:val="6"/>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 xml:space="preserve">El </w:t>
      </w:r>
      <w:r>
        <w:rPr>
          <w:rFonts w:ascii="Palatino Linotype" w:eastAsia="Palatino Linotype" w:hAnsi="Palatino Linotype" w:cs="Palatino Linotype"/>
          <w:b/>
          <w:color w:val="000000"/>
        </w:rPr>
        <w:t>treinta de agosto de dos mil veintitrés</w:t>
      </w:r>
      <w:r>
        <w:rPr>
          <w:rFonts w:ascii="Palatino Linotype" w:eastAsia="Palatino Linotype" w:hAnsi="Palatino Linotype" w:cs="Palatino Linotype"/>
          <w:color w:val="000000"/>
        </w:rPr>
        <w:t xml:space="preserv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dio respuesta a través de un archivo electrónico en formato PDF, cuyo contenido grosso modo es el siguiente: </w:t>
      </w:r>
    </w:p>
    <w:p w:rsidR="00B2569A" w:rsidRDefault="00002EA3">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lastRenderedPageBreak/>
        <w:t>20230828195000224_0018:</w:t>
      </w:r>
      <w:r>
        <w:rPr>
          <w:rFonts w:ascii="Palatino Linotype" w:eastAsia="Palatino Linotype" w:hAnsi="Palatino Linotype" w:cs="Palatino Linotype"/>
          <w:i/>
          <w:color w:val="000000"/>
          <w:sz w:val="22"/>
          <w:szCs w:val="22"/>
        </w:rPr>
        <w:t xml:space="preserve"> Oficio de la Dirección de Cultura y Turismo, mediante el cual informa que el municipio de Zinacantepec cuenta con cinco tipos de turismo.</w:t>
      </w:r>
    </w:p>
    <w:p w:rsidR="00B2569A" w:rsidRDefault="00B2569A">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p>
    <w:p w:rsidR="00B2569A" w:rsidRDefault="00002EA3">
      <w:pPr>
        <w:numPr>
          <w:ilvl w:val="0"/>
          <w:numId w:val="6"/>
        </w:numPr>
        <w:pBdr>
          <w:top w:val="nil"/>
          <w:left w:val="nil"/>
          <w:bottom w:val="nil"/>
          <w:right w:val="nil"/>
          <w:between w:val="nil"/>
        </w:pBdr>
        <w:tabs>
          <w:tab w:val="left" w:pos="0"/>
        </w:tabs>
        <w:spacing w:line="360" w:lineRule="auto"/>
        <w:ind w:left="0" w:right="49" w:firstLine="0"/>
        <w:jc w:val="both"/>
        <w:rPr>
          <w:color w:val="000000"/>
        </w:rPr>
      </w:pPr>
      <w:r>
        <w:rPr>
          <w:rFonts w:ascii="Palatino Linotype" w:eastAsia="Palatino Linotype" w:hAnsi="Palatino Linotype" w:cs="Palatino Linotype"/>
          <w:color w:val="000000"/>
        </w:rPr>
        <w:t>El</w:t>
      </w:r>
      <w:r>
        <w:rPr>
          <w:rFonts w:ascii="Palatino Linotype" w:eastAsia="Palatino Linotype" w:hAnsi="Palatino Linotype" w:cs="Palatino Linotype"/>
          <w:b/>
          <w:color w:val="000000"/>
        </w:rPr>
        <w:t xml:space="preserve"> treinta de agosto de dos mil veintitrés</w:t>
      </w:r>
      <w:r>
        <w:rPr>
          <w:rFonts w:ascii="Palatino Linotype" w:eastAsia="Palatino Linotype" w:hAnsi="Palatino Linotype" w:cs="Palatino Linotype"/>
          <w:color w:val="000000"/>
        </w:rPr>
        <w:t>, el particular interpuso el recurso de revisión en contra de la respuesta, manifestando las siguientes razones o motivos de inconformidad:</w:t>
      </w:r>
    </w:p>
    <w:p w:rsidR="00B2569A" w:rsidRDefault="00002EA3">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bookmarkStart w:id="1" w:name="_heading=h.30j0zll" w:colFirst="0" w:colLast="0"/>
      <w:bookmarkEnd w:id="1"/>
      <w:r>
        <w:rPr>
          <w:rFonts w:ascii="Palatino Linotype" w:eastAsia="Palatino Linotype" w:hAnsi="Palatino Linotype" w:cs="Palatino Linotype"/>
          <w:b/>
          <w:color w:val="000000"/>
          <w:sz w:val="22"/>
          <w:szCs w:val="22"/>
        </w:rPr>
        <w:t xml:space="preserve">Acto impugnado: </w:t>
      </w:r>
      <w:r>
        <w:rPr>
          <w:rFonts w:ascii="Palatino Linotype" w:eastAsia="Palatino Linotype" w:hAnsi="Palatino Linotype" w:cs="Palatino Linotype"/>
          <w:i/>
          <w:color w:val="000000"/>
          <w:sz w:val="22"/>
          <w:szCs w:val="22"/>
        </w:rPr>
        <w:t>“NO ENTREGA INFORMACIÓN”</w:t>
      </w:r>
    </w:p>
    <w:p w:rsidR="00B2569A" w:rsidRDefault="00002EA3">
      <w:pPr>
        <w:numPr>
          <w:ilvl w:val="0"/>
          <w:numId w:val="7"/>
        </w:numPr>
        <w:pBdr>
          <w:top w:val="nil"/>
          <w:left w:val="nil"/>
          <w:bottom w:val="nil"/>
          <w:right w:val="nil"/>
          <w:between w:val="nil"/>
        </w:pBdr>
        <w:spacing w:line="360" w:lineRule="auto"/>
        <w:jc w:val="both"/>
        <w:rPr>
          <w:rFonts w:ascii="Palatino Linotype" w:eastAsia="Palatino Linotype" w:hAnsi="Palatino Linotype" w:cs="Palatino Linotype"/>
          <w:i/>
          <w:color w:val="000000"/>
          <w:sz w:val="22"/>
          <w:szCs w:val="22"/>
        </w:rPr>
      </w:pPr>
      <w:bookmarkStart w:id="2" w:name="_heading=h.1fob9te" w:colFirst="0" w:colLast="0"/>
      <w:bookmarkEnd w:id="2"/>
      <w:r>
        <w:rPr>
          <w:rFonts w:ascii="Palatino Linotype" w:eastAsia="Palatino Linotype" w:hAnsi="Palatino Linotype" w:cs="Palatino Linotype"/>
          <w:b/>
          <w:color w:val="000000"/>
          <w:sz w:val="22"/>
          <w:szCs w:val="22"/>
        </w:rPr>
        <w:t xml:space="preserve">Razones o Motivos de inconformidad: </w:t>
      </w:r>
      <w:r>
        <w:rPr>
          <w:rFonts w:ascii="Palatino Linotype" w:eastAsia="Palatino Linotype" w:hAnsi="Palatino Linotype" w:cs="Palatino Linotype"/>
          <w:i/>
          <w:color w:val="000000"/>
          <w:sz w:val="22"/>
          <w:szCs w:val="22"/>
        </w:rPr>
        <w:t>“CUALES SON ESOS 5 TIPOS DE TURISMO</w:t>
      </w:r>
      <w:proofErr w:type="gramStart"/>
      <w:r>
        <w:rPr>
          <w:rFonts w:ascii="Palatino Linotype" w:eastAsia="Palatino Linotype" w:hAnsi="Palatino Linotype" w:cs="Palatino Linotype"/>
          <w:i/>
          <w:color w:val="000000"/>
          <w:sz w:val="22"/>
          <w:szCs w:val="22"/>
        </w:rPr>
        <w:t>?????</w:t>
      </w:r>
      <w:proofErr w:type="gramEnd"/>
      <w:r>
        <w:rPr>
          <w:rFonts w:ascii="Palatino Linotype" w:eastAsia="Palatino Linotype" w:hAnsi="Palatino Linotype" w:cs="Palatino Linotype"/>
          <w:i/>
          <w:color w:val="000000"/>
          <w:sz w:val="22"/>
          <w:szCs w:val="22"/>
        </w:rPr>
        <w:t>”</w:t>
      </w:r>
    </w:p>
    <w:p w:rsidR="00B2569A" w:rsidRDefault="00B2569A">
      <w:pPr>
        <w:spacing w:line="360" w:lineRule="auto"/>
        <w:rPr>
          <w:rFonts w:ascii="Palatino Linotype" w:eastAsia="Palatino Linotype" w:hAnsi="Palatino Linotype" w:cs="Palatino Linotype"/>
          <w:i/>
          <w:color w:val="000000"/>
        </w:rPr>
      </w:pPr>
    </w:p>
    <w:p w:rsidR="00B2569A" w:rsidRDefault="00002EA3">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La Comisionada Ponente con fundamento en lo dispuesto por el artículo 185 fracción II de la ley de la materia, a través del acuerdo de admisión de fecha </w:t>
      </w:r>
      <w:r>
        <w:rPr>
          <w:rFonts w:ascii="Palatino Linotype" w:eastAsia="Palatino Linotype" w:hAnsi="Palatino Linotype" w:cs="Palatino Linotype"/>
          <w:b/>
          <w:color w:val="000000"/>
        </w:rPr>
        <w:t>seis de septiembre de dos mil veintitrés</w:t>
      </w:r>
      <w:r>
        <w:rPr>
          <w:rFonts w:ascii="Palatino Linotype" w:eastAsia="Palatino Linotype" w:hAnsi="Palatino Linotype" w:cs="Palatino Linotype"/>
          <w:color w:val="000000"/>
        </w:rPr>
        <w:t xml:space="preserve">, puso a disposición de las partes el expediente electrónico vía </w:t>
      </w:r>
      <w:r>
        <w:rPr>
          <w:rFonts w:ascii="Palatino Linotype" w:eastAsia="Palatino Linotype" w:hAnsi="Palatino Linotype" w:cs="Palatino Linotype"/>
          <w:b/>
          <w:color w:val="000000"/>
        </w:rPr>
        <w:t xml:space="preserve">SAIMEX </w:t>
      </w:r>
      <w:r>
        <w:rPr>
          <w:rFonts w:ascii="Palatino Linotype" w:eastAsia="Palatino Linotype" w:hAnsi="Palatino Linotype" w:cs="Palatino Linotype"/>
          <w:color w:val="000000"/>
        </w:rPr>
        <w:t xml:space="preserve">a efecto de que en un plazo máximo de siete días </w:t>
      </w:r>
      <w:r>
        <w:rPr>
          <w:rFonts w:ascii="Palatino Linotype" w:eastAsia="Palatino Linotype" w:hAnsi="Palatino Linotype" w:cs="Palatino Linotype"/>
        </w:rPr>
        <w:t>manifestara</w:t>
      </w:r>
      <w:r>
        <w:rPr>
          <w:rFonts w:ascii="Palatino Linotype" w:eastAsia="Palatino Linotype" w:hAnsi="Palatino Linotype" w:cs="Palatino Linotype"/>
          <w:color w:val="000000"/>
        </w:rPr>
        <w:t xml:space="preserve"> lo que a su derecho conviniera, </w:t>
      </w:r>
      <w:r>
        <w:rPr>
          <w:rFonts w:ascii="Palatino Linotype" w:eastAsia="Palatino Linotype" w:hAnsi="Palatino Linotype" w:cs="Palatino Linotype"/>
        </w:rPr>
        <w:t>ofreciera</w:t>
      </w:r>
      <w:r>
        <w:rPr>
          <w:rFonts w:ascii="Palatino Linotype" w:eastAsia="Palatino Linotype" w:hAnsi="Palatino Linotype" w:cs="Palatino Linotype"/>
          <w:color w:val="000000"/>
        </w:rPr>
        <w:t xml:space="preserve"> pruebas y alegatos según corresponda a los casos concretos, y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presentará el Informe Justificado procedente.</w:t>
      </w:r>
    </w:p>
    <w:p w:rsidR="00B2569A" w:rsidRDefault="00B2569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2569A" w:rsidRDefault="00002EA3">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De lo anterior, el </w:t>
      </w:r>
      <w:r>
        <w:rPr>
          <w:rFonts w:ascii="Palatino Linotype" w:eastAsia="Palatino Linotype" w:hAnsi="Palatino Linotype" w:cs="Palatino Linotype"/>
          <w:b/>
          <w:color w:val="000000"/>
        </w:rPr>
        <w:t>SUJETO OBLIGADO y el RECURRENTE</w:t>
      </w:r>
      <w:r>
        <w:rPr>
          <w:rFonts w:ascii="Palatino Linotype" w:eastAsia="Palatino Linotype" w:hAnsi="Palatino Linotype" w:cs="Palatino Linotype"/>
          <w:color w:val="000000"/>
        </w:rPr>
        <w:t xml:space="preserve"> dejaron de realizar manifestaciones que a su derecho conviniera y asistiera, respectivamente, tal y como se muestra en la siguiente captura pantalla. </w:t>
      </w:r>
    </w:p>
    <w:p w:rsidR="00B2569A" w:rsidRDefault="00B2569A">
      <w:pPr>
        <w:pBdr>
          <w:top w:val="nil"/>
          <w:left w:val="nil"/>
          <w:bottom w:val="nil"/>
          <w:right w:val="nil"/>
          <w:between w:val="nil"/>
        </w:pBdr>
        <w:ind w:left="720"/>
        <w:rPr>
          <w:rFonts w:ascii="Palatino Linotype" w:eastAsia="Palatino Linotype" w:hAnsi="Palatino Linotype" w:cs="Palatino Linotype"/>
          <w:color w:val="000000"/>
        </w:rPr>
      </w:pPr>
    </w:p>
    <w:p w:rsidR="00B2569A" w:rsidRDefault="00002EA3">
      <w:pPr>
        <w:pBdr>
          <w:top w:val="nil"/>
          <w:left w:val="nil"/>
          <w:bottom w:val="nil"/>
          <w:right w:val="nil"/>
          <w:between w:val="nil"/>
        </w:pBdr>
        <w:spacing w:line="360" w:lineRule="auto"/>
        <w:jc w:val="center"/>
        <w:rPr>
          <w:rFonts w:ascii="Palatino Linotype" w:eastAsia="Palatino Linotype" w:hAnsi="Palatino Linotype" w:cs="Palatino Linotype"/>
          <w:color w:val="000000"/>
        </w:rPr>
      </w:pPr>
      <w:r>
        <w:rPr>
          <w:rFonts w:ascii="Palatino Linotype" w:eastAsia="Palatino Linotype" w:hAnsi="Palatino Linotype" w:cs="Palatino Linotype"/>
          <w:noProof/>
          <w:color w:val="000000"/>
          <w:lang w:val="es-MX" w:eastAsia="es-MX"/>
        </w:rPr>
        <w:drawing>
          <wp:inline distT="0" distB="0" distL="0" distR="0">
            <wp:extent cx="4684428" cy="70282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684428" cy="702823"/>
                    </a:xfrm>
                    <a:prstGeom prst="rect">
                      <a:avLst/>
                    </a:prstGeom>
                    <a:ln/>
                  </pic:spPr>
                </pic:pic>
              </a:graphicData>
            </a:graphic>
          </wp:inline>
        </w:drawing>
      </w:r>
    </w:p>
    <w:p w:rsidR="00B2569A" w:rsidRDefault="00002EA3">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lastRenderedPageBreak/>
        <w:t xml:space="preserve">En fecha </w:t>
      </w:r>
      <w:r>
        <w:rPr>
          <w:rFonts w:ascii="Palatino Linotype" w:eastAsia="Palatino Linotype" w:hAnsi="Palatino Linotype" w:cs="Palatino Linotype"/>
          <w:b/>
          <w:color w:val="000000"/>
        </w:rPr>
        <w:t>veinte de marzo de dos mil veinticuatro</w:t>
      </w:r>
      <w:r>
        <w:rPr>
          <w:rFonts w:ascii="Palatino Linotype" w:eastAsia="Palatino Linotype" w:hAnsi="Palatino Linotype" w:cs="Palatino Linotype"/>
          <w:color w:val="000000"/>
        </w:rPr>
        <w:t>, se amplió el término para resolver; al respecto es menester realizar las siguientes precisiones.</w:t>
      </w:r>
    </w:p>
    <w:p w:rsidR="00B2569A" w:rsidRDefault="00B2569A">
      <w:pPr>
        <w:spacing w:line="360" w:lineRule="auto"/>
        <w:rPr>
          <w:rFonts w:ascii="Palatino Linotype" w:eastAsia="Palatino Linotype" w:hAnsi="Palatino Linotype" w:cs="Palatino Linotype"/>
        </w:rPr>
      </w:pPr>
    </w:p>
    <w:p w:rsidR="00B2569A" w:rsidRDefault="00002EA3">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rsidR="00B2569A" w:rsidRDefault="00B2569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2569A" w:rsidRDefault="00002EA3">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rsidR="00B2569A" w:rsidRDefault="00B2569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B2569A" w:rsidRPr="00A400BB" w:rsidRDefault="00002EA3">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A400BB" w:rsidRDefault="00A400BB" w:rsidP="00A400BB">
      <w:pPr>
        <w:pStyle w:val="Prrafodelista"/>
        <w:rPr>
          <w:color w:val="000000"/>
        </w:rPr>
      </w:pPr>
    </w:p>
    <w:p w:rsidR="00B2569A" w:rsidRDefault="00002EA3">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w:t>
      </w:r>
      <w:r>
        <w:rPr>
          <w:rFonts w:ascii="Palatino Linotype" w:eastAsia="Palatino Linotype" w:hAnsi="Palatino Linotype" w:cs="Palatino Linotype"/>
          <w:color w:val="000000"/>
        </w:rPr>
        <w:lastRenderedPageBreak/>
        <w:t xml:space="preserve">órganos jurisdiccionales o cuasi jurisdiccionales, tanto por la complejidad de los hechos, como por el número de casos que conocen. </w:t>
      </w:r>
    </w:p>
    <w:p w:rsidR="00B2569A" w:rsidRDefault="00B2569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B2569A" w:rsidRDefault="00002EA3">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rsidR="00B2569A" w:rsidRDefault="00002EA3">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Complejidad del </w:t>
      </w:r>
      <w:r>
        <w:rPr>
          <w:rFonts w:ascii="Palatino Linotype" w:eastAsia="Palatino Linotype" w:hAnsi="Palatino Linotype" w:cs="Palatino Linotype"/>
          <w:sz w:val="22"/>
          <w:szCs w:val="22"/>
        </w:rPr>
        <w:t>asunto</w:t>
      </w:r>
      <w:r>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B2569A" w:rsidRDefault="00002EA3">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Actividad Procesal del interesado. Acciones u omisiones del interesado.</w:t>
      </w:r>
    </w:p>
    <w:p w:rsidR="00B2569A" w:rsidRDefault="00002EA3">
      <w:pPr>
        <w:numPr>
          <w:ilvl w:val="0"/>
          <w:numId w:val="8"/>
        </w:num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B2569A" w:rsidRDefault="00002EA3">
      <w:pPr>
        <w:spacing w:line="360" w:lineRule="auto"/>
        <w:ind w:left="851" w:hanging="284"/>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d) La afectación generada en la situación jurídica de la persona involucrada en el proceso: Violación a sus derechos humanos.</w:t>
      </w:r>
    </w:p>
    <w:p w:rsidR="00B2569A" w:rsidRDefault="00B2569A">
      <w:pPr>
        <w:spacing w:line="360" w:lineRule="auto"/>
        <w:ind w:left="851" w:hanging="284"/>
        <w:jc w:val="both"/>
        <w:rPr>
          <w:rFonts w:ascii="Palatino Linotype" w:eastAsia="Palatino Linotype" w:hAnsi="Palatino Linotype" w:cs="Palatino Linotype"/>
        </w:rPr>
      </w:pPr>
    </w:p>
    <w:p w:rsidR="00B2569A" w:rsidRDefault="00002EA3">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B2569A" w:rsidRDefault="00B2569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2569A" w:rsidRDefault="00002EA3">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Pr>
          <w:rFonts w:ascii="Palatino Linotype" w:eastAsia="Palatino Linotype" w:hAnsi="Palatino Linotype" w:cs="Palatino Linotype"/>
          <w:color w:val="000000"/>
        </w:rPr>
        <w:t>Argumento que encuentra sustento en la jurisprudencia P</w:t>
      </w:r>
      <w:proofErr w:type="gramStart"/>
      <w:r>
        <w:rPr>
          <w:rFonts w:ascii="Palatino Linotype" w:eastAsia="Palatino Linotype" w:hAnsi="Palatino Linotype" w:cs="Palatino Linotype"/>
          <w:color w:val="000000"/>
        </w:rPr>
        <w:t>./</w:t>
      </w:r>
      <w:proofErr w:type="gramEnd"/>
      <w:r>
        <w:rPr>
          <w:rFonts w:ascii="Palatino Linotype" w:eastAsia="Palatino Linotype" w:hAnsi="Palatino Linotype" w:cs="Palatino Linotype"/>
          <w:color w:val="000000"/>
        </w:rPr>
        <w:t xml:space="preserve">J. 32/92 emitida por el Pleno de la Suprema Corte de Justicia de la Nación de rubro </w:t>
      </w:r>
      <w:r>
        <w:rPr>
          <w:rFonts w:ascii="Palatino Linotype" w:eastAsia="Palatino Linotype" w:hAnsi="Palatino Linotype" w:cs="Palatino Linotype"/>
          <w:i/>
          <w:color w:val="000000"/>
        </w:rPr>
        <w:t xml:space="preserve">“TÉRMINOS PROCESALES. PARA DETERMINAR SI UN FUNCIONARIO JUDICIAL ACTUÓ </w:t>
      </w:r>
      <w:r>
        <w:rPr>
          <w:rFonts w:ascii="Palatino Linotype" w:eastAsia="Palatino Linotype" w:hAnsi="Palatino Linotype" w:cs="Palatino Linotype"/>
          <w:color w:val="000000"/>
        </w:rPr>
        <w:t>INDEBIDAMENTE</w:t>
      </w:r>
      <w:r>
        <w:rPr>
          <w:rFonts w:ascii="Palatino Linotype" w:eastAsia="Palatino Linotype" w:hAnsi="Palatino Linotype" w:cs="Palatino Linotype"/>
          <w:i/>
          <w:color w:val="000000"/>
        </w:rPr>
        <w:t xml:space="preserve"> POR NO RESPETARLOS SE DEBE ATENDER AL PRESUPUESTO QUE CONSIDERÓ EL LEGISLADOR AL FIJARLOS Y LAS CARACTERÍSTICAS DEL </w:t>
      </w:r>
      <w:r>
        <w:rPr>
          <w:rFonts w:ascii="Palatino Linotype" w:eastAsia="Palatino Linotype" w:hAnsi="Palatino Linotype" w:cs="Palatino Linotype"/>
          <w:i/>
          <w:color w:val="000000"/>
        </w:rPr>
        <w:lastRenderedPageBreak/>
        <w:t>CASO.”</w:t>
      </w:r>
      <w:r>
        <w:rPr>
          <w:rFonts w:ascii="Palatino Linotype" w:eastAsia="Palatino Linotype" w:hAnsi="Palatino Linotype" w:cs="Palatino Linotype"/>
          <w:color w:val="000000"/>
        </w:rPr>
        <w:t xml:space="preserve">, visible en la Gaceta del </w:t>
      </w:r>
      <w:r>
        <w:rPr>
          <w:rFonts w:ascii="Palatino Linotype" w:eastAsia="Palatino Linotype" w:hAnsi="Palatino Linotype" w:cs="Palatino Linotype"/>
        </w:rPr>
        <w:t>Semanario</w:t>
      </w:r>
      <w:r>
        <w:rPr>
          <w:rFonts w:ascii="Palatino Linotype" w:eastAsia="Palatino Linotype" w:hAnsi="Palatino Linotype" w:cs="Palatino Linotype"/>
          <w:color w:val="000000"/>
        </w:rPr>
        <w:t xml:space="preserve"> Judicial de la Federación con el registro digital 205635.</w:t>
      </w:r>
    </w:p>
    <w:p w:rsidR="00B2569A" w:rsidRDefault="00B2569A">
      <w:pPr>
        <w:spacing w:line="360" w:lineRule="auto"/>
        <w:jc w:val="both"/>
        <w:rPr>
          <w:rFonts w:ascii="Palatino Linotype" w:eastAsia="Palatino Linotype" w:hAnsi="Palatino Linotype" w:cs="Palatino Linotype"/>
        </w:rPr>
      </w:pPr>
    </w:p>
    <w:p w:rsidR="00B2569A" w:rsidRDefault="00002EA3">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B2569A" w:rsidRDefault="00B2569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B2569A" w:rsidRDefault="00002EA3">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Por ello, este organismo garante comprometido con la tutela de los derechos humanos confiados, señala que este exceso del plazo legal para resolver el presente asunto, resulta de carácter excepcional.</w:t>
      </w:r>
    </w:p>
    <w:p w:rsidR="00B2569A" w:rsidRDefault="00B2569A">
      <w:pPr>
        <w:spacing w:line="360" w:lineRule="auto"/>
        <w:jc w:val="both"/>
        <w:rPr>
          <w:rFonts w:ascii="Palatino Linotype" w:eastAsia="Palatino Linotype" w:hAnsi="Palatino Linotype" w:cs="Palatino Linotype"/>
        </w:rPr>
      </w:pPr>
    </w:p>
    <w:p w:rsidR="00B2569A" w:rsidRDefault="00002EA3">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Al respecto, también son de considerar los criterios sostenidos por el Cuarto Tribunal Colegiado en Materia Administrativa del Primer Circuito, cuyos rubros y datos de identificación son los siguientes:</w:t>
      </w:r>
    </w:p>
    <w:p w:rsidR="00B2569A" w:rsidRDefault="00002EA3">
      <w:pPr>
        <w:spacing w:line="360" w:lineRule="auto"/>
        <w:ind w:left="425" w:right="476"/>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“PLAZO RAZONABLE PARA RESOLVER. DIMENSIÓN Y EFECTOS DE ESTE CONCEPTO CUANDO SE ADUCE EXCESIVA CARGA DE TRABAJO.”</w:t>
      </w:r>
      <w:r>
        <w:rPr>
          <w:rFonts w:ascii="Palatino Linotype" w:eastAsia="Palatino Linotype" w:hAnsi="Palatino Linotype" w:cs="Palatino Linotype"/>
          <w:sz w:val="22"/>
          <w:szCs w:val="22"/>
        </w:rPr>
        <w:t xml:space="preserve"> consultable e</w:t>
      </w:r>
      <w:r w:rsidR="00A400BB">
        <w:rPr>
          <w:rFonts w:ascii="Palatino Linotype" w:eastAsia="Palatino Linotype" w:hAnsi="Palatino Linotype" w:cs="Palatino Linotype"/>
          <w:sz w:val="22"/>
          <w:szCs w:val="22"/>
        </w:rPr>
        <w:t>n el Sema</w:t>
      </w:r>
      <w:r>
        <w:rPr>
          <w:rFonts w:ascii="Palatino Linotype" w:eastAsia="Palatino Linotype" w:hAnsi="Palatino Linotype" w:cs="Palatino Linotype"/>
          <w:sz w:val="22"/>
          <w:szCs w:val="22"/>
        </w:rPr>
        <w:t>nario Judicial de la Federación y su gaceta, con el registro digital 2002351.</w:t>
      </w:r>
    </w:p>
    <w:p w:rsidR="00B2569A" w:rsidRDefault="00B2569A">
      <w:pPr>
        <w:spacing w:line="360" w:lineRule="auto"/>
        <w:ind w:left="425" w:right="476"/>
        <w:jc w:val="both"/>
        <w:rPr>
          <w:rFonts w:ascii="Palatino Linotype" w:eastAsia="Palatino Linotype" w:hAnsi="Palatino Linotype" w:cs="Palatino Linotype"/>
          <w:b/>
          <w:sz w:val="22"/>
          <w:szCs w:val="22"/>
        </w:rPr>
      </w:pPr>
    </w:p>
    <w:p w:rsidR="00B2569A" w:rsidRDefault="00002EA3">
      <w:pPr>
        <w:spacing w:line="360" w:lineRule="auto"/>
        <w:ind w:left="425" w:right="476"/>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lastRenderedPageBreak/>
        <w:t>“PLAZO RAZONABLE PARA RESOLVER. CONCEPTO Y ELEMENTOS QUE LO INTEGRAN A LA LUZ DEL DERECHO INTERNACIONAL DE LOS DERECHOS HUMANOS.”</w:t>
      </w:r>
      <w:r>
        <w:rPr>
          <w:rFonts w:ascii="Palatino Linotype" w:eastAsia="Palatino Linotype" w:hAnsi="Palatino Linotype" w:cs="Palatino Linotype"/>
          <w:sz w:val="22"/>
          <w:szCs w:val="22"/>
        </w:rPr>
        <w:t>, visible en el Sem</w:t>
      </w:r>
      <w:r w:rsidR="00A400BB">
        <w:rPr>
          <w:rFonts w:ascii="Palatino Linotype" w:eastAsia="Palatino Linotype" w:hAnsi="Palatino Linotype" w:cs="Palatino Linotype"/>
          <w:sz w:val="22"/>
          <w:szCs w:val="22"/>
        </w:rPr>
        <w:t>a</w:t>
      </w:r>
      <w:r>
        <w:rPr>
          <w:rFonts w:ascii="Palatino Linotype" w:eastAsia="Palatino Linotype" w:hAnsi="Palatino Linotype" w:cs="Palatino Linotype"/>
          <w:sz w:val="22"/>
          <w:szCs w:val="22"/>
        </w:rPr>
        <w:t>nario Judicial de la Federación y su gaceta, con el registro digital 2002350.”</w:t>
      </w:r>
    </w:p>
    <w:p w:rsidR="00B2569A" w:rsidRDefault="00B2569A">
      <w:pPr>
        <w:pBdr>
          <w:top w:val="nil"/>
          <w:left w:val="nil"/>
          <w:bottom w:val="nil"/>
          <w:right w:val="nil"/>
          <w:between w:val="nil"/>
        </w:pBdr>
        <w:spacing w:line="360" w:lineRule="auto"/>
        <w:ind w:left="720"/>
        <w:rPr>
          <w:rFonts w:ascii="Palatino Linotype" w:eastAsia="Palatino Linotype" w:hAnsi="Palatino Linotype" w:cs="Palatino Linotype"/>
          <w:color w:val="000000"/>
        </w:rPr>
      </w:pPr>
    </w:p>
    <w:p w:rsidR="00B2569A" w:rsidRDefault="00002EA3">
      <w:pPr>
        <w:numPr>
          <w:ilvl w:val="0"/>
          <w:numId w:val="6"/>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bookmarkStart w:id="3" w:name="_heading=h.3znysh7" w:colFirst="0" w:colLast="0"/>
      <w:bookmarkEnd w:id="3"/>
      <w:r>
        <w:rPr>
          <w:rFonts w:ascii="Palatino Linotype" w:eastAsia="Palatino Linotype" w:hAnsi="Palatino Linotype" w:cs="Palatino Linotype"/>
          <w:color w:val="000000"/>
        </w:rPr>
        <w:t>Seguidamente, mediante acuerdo de fecha diecinueve de junio de dos mil veinticuatro se decretó el cierre de instrucción, por lo que no habiendo más que hacer constar, y----------------------------------------------------------------------------------------</w:t>
      </w:r>
      <w:r>
        <w:rPr>
          <w:rFonts w:ascii="Palatino Linotype" w:eastAsia="Palatino Linotype" w:hAnsi="Palatino Linotype" w:cs="Palatino Linotype"/>
        </w:rPr>
        <w:t>-</w:t>
      </w:r>
      <w:r w:rsidR="00A400BB">
        <w:rPr>
          <w:rFonts w:ascii="Palatino Linotype" w:eastAsia="Palatino Linotype" w:hAnsi="Palatino Linotype" w:cs="Palatino Linotype"/>
        </w:rPr>
        <w:t>-------------</w:t>
      </w:r>
    </w:p>
    <w:p w:rsidR="00B2569A" w:rsidRDefault="00B2569A">
      <w:pPr>
        <w:pBdr>
          <w:top w:val="nil"/>
          <w:left w:val="nil"/>
          <w:bottom w:val="nil"/>
          <w:right w:val="nil"/>
          <w:between w:val="nil"/>
        </w:pBdr>
        <w:spacing w:line="360" w:lineRule="auto"/>
        <w:rPr>
          <w:rFonts w:ascii="Palatino Linotype" w:eastAsia="Palatino Linotype" w:hAnsi="Palatino Linotype" w:cs="Palatino Linotype"/>
          <w:b/>
          <w:color w:val="000000"/>
        </w:rPr>
      </w:pPr>
    </w:p>
    <w:p w:rsidR="00B2569A" w:rsidRDefault="00002EA3">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C O N S I D E R A N D O</w:t>
      </w:r>
    </w:p>
    <w:p w:rsidR="00B2569A" w:rsidRDefault="00B2569A">
      <w:pPr>
        <w:pBdr>
          <w:top w:val="nil"/>
          <w:left w:val="nil"/>
          <w:bottom w:val="nil"/>
          <w:right w:val="nil"/>
          <w:between w:val="nil"/>
        </w:pBdr>
        <w:spacing w:line="360" w:lineRule="auto"/>
        <w:jc w:val="center"/>
        <w:rPr>
          <w:rFonts w:ascii="Palatino Linotype" w:eastAsia="Palatino Linotype" w:hAnsi="Palatino Linotype" w:cs="Palatino Linotype"/>
          <w:b/>
          <w:color w:val="000000"/>
        </w:rPr>
      </w:pPr>
    </w:p>
    <w:p w:rsidR="00B2569A" w:rsidRDefault="00002EA3">
      <w:pPr>
        <w:pStyle w:val="Ttulo2"/>
        <w:spacing w:before="0" w:line="360" w:lineRule="auto"/>
        <w:rPr>
          <w:rFonts w:ascii="Palatino Linotype" w:eastAsia="Palatino Linotype" w:hAnsi="Palatino Linotype" w:cs="Palatino Linotype"/>
          <w:b/>
          <w:color w:val="000000"/>
          <w:sz w:val="24"/>
          <w:szCs w:val="24"/>
        </w:rPr>
      </w:pPr>
      <w:bookmarkStart w:id="4" w:name="_heading=h.2et92p0" w:colFirst="0" w:colLast="0"/>
      <w:bookmarkEnd w:id="4"/>
      <w:r>
        <w:rPr>
          <w:rFonts w:ascii="Palatino Linotype" w:eastAsia="Palatino Linotype" w:hAnsi="Palatino Linotype" w:cs="Palatino Linotype"/>
          <w:b/>
          <w:color w:val="000000"/>
          <w:sz w:val="24"/>
          <w:szCs w:val="24"/>
        </w:rPr>
        <w:t>PRIMERO. De la competencia</w:t>
      </w:r>
    </w:p>
    <w:p w:rsidR="00B2569A" w:rsidRDefault="00002EA3">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XXIV, y 11 del Reglamento Interior del Instituto de Transparencia, Acceso a la Información Pública y Protección de Datos Personales del Estado de México y Municipios.</w:t>
      </w:r>
    </w:p>
    <w:p w:rsidR="00B2569A" w:rsidRDefault="00B2569A">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rsidR="00B2569A" w:rsidRDefault="00002EA3">
      <w:pPr>
        <w:pStyle w:val="Ttulo2"/>
        <w:spacing w:before="0" w:line="360" w:lineRule="auto"/>
        <w:rPr>
          <w:rFonts w:ascii="Palatino Linotype" w:eastAsia="Palatino Linotype" w:hAnsi="Palatino Linotype" w:cs="Palatino Linotype"/>
          <w:b/>
          <w:color w:val="000000"/>
          <w:sz w:val="24"/>
          <w:szCs w:val="24"/>
        </w:rPr>
      </w:pPr>
      <w:bookmarkStart w:id="5" w:name="_heading=h.tyjcwt" w:colFirst="0" w:colLast="0"/>
      <w:bookmarkEnd w:id="5"/>
      <w:r>
        <w:rPr>
          <w:rFonts w:ascii="Palatino Linotype" w:eastAsia="Palatino Linotype" w:hAnsi="Palatino Linotype" w:cs="Palatino Linotype"/>
          <w:b/>
          <w:color w:val="000000"/>
          <w:sz w:val="24"/>
          <w:szCs w:val="24"/>
        </w:rPr>
        <w:lastRenderedPageBreak/>
        <w:t>SEGUNDO. De la oportunidad y procedencia.</w:t>
      </w:r>
    </w:p>
    <w:p w:rsidR="00B2569A" w:rsidRDefault="00002EA3">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El medio de impugnación fue presentado a través del </w:t>
      </w:r>
      <w:r>
        <w:rPr>
          <w:rFonts w:ascii="Palatino Linotype" w:eastAsia="Palatino Linotype" w:hAnsi="Palatino Linotype" w:cs="Palatino Linotype"/>
          <w:b/>
          <w:color w:val="000000"/>
        </w:rPr>
        <w:t>SAIMEX,</w:t>
      </w:r>
      <w:r>
        <w:rPr>
          <w:rFonts w:ascii="Palatino Linotype" w:eastAsia="Palatino Linotype" w:hAnsi="Palatino Linotype" w:cs="Palatino Linotype"/>
          <w:color w:val="000000"/>
        </w:rPr>
        <w:t xml:space="preserve"> en el formato previamente aprobado para tal efecto y dentro del plazo legal de quince días hábiles otorgados; para el caso en particular es de señalar que el </w:t>
      </w:r>
      <w:r>
        <w:rPr>
          <w:rFonts w:ascii="Palatino Linotype" w:eastAsia="Palatino Linotype" w:hAnsi="Palatino Linotype" w:cs="Palatino Linotype"/>
          <w:b/>
          <w:color w:val="000000"/>
        </w:rPr>
        <w:t>SUJETO OBLIGADO</w:t>
      </w:r>
      <w:r>
        <w:rPr>
          <w:rFonts w:ascii="Palatino Linotype" w:eastAsia="Palatino Linotype" w:hAnsi="Palatino Linotype" w:cs="Palatino Linotype"/>
          <w:color w:val="000000"/>
        </w:rPr>
        <w:t xml:space="preserve"> entregó su respuesta el </w:t>
      </w:r>
      <w:r>
        <w:rPr>
          <w:rFonts w:ascii="Palatino Linotype" w:eastAsia="Palatino Linotype" w:hAnsi="Palatino Linotype" w:cs="Palatino Linotype"/>
          <w:b/>
          <w:color w:val="000000"/>
        </w:rPr>
        <w:t>treinta de agosto de dos mil veintitrés</w:t>
      </w:r>
      <w:r>
        <w:rPr>
          <w:rFonts w:ascii="Palatino Linotype" w:eastAsia="Palatino Linotype" w:hAnsi="Palatino Linotype" w:cs="Palatino Linotype"/>
          <w:color w:val="000000"/>
        </w:rPr>
        <w:t xml:space="preserve">, de tal forma que el plazo para interponer el recurso de revisión transcurrió del día </w:t>
      </w:r>
      <w:r>
        <w:rPr>
          <w:rFonts w:ascii="Palatino Linotype" w:eastAsia="Palatino Linotype" w:hAnsi="Palatino Linotype" w:cs="Palatino Linotype"/>
          <w:b/>
          <w:color w:val="000000"/>
        </w:rPr>
        <w:t>treinta y uno de agosto al veinte de septiembre de dos mil veintitrés</w:t>
      </w:r>
      <w:r>
        <w:rPr>
          <w:rFonts w:ascii="Palatino Linotype" w:eastAsia="Palatino Linotype" w:hAnsi="Palatino Linotype" w:cs="Palatino Linotype"/>
          <w:color w:val="000000"/>
        </w:rPr>
        <w:t xml:space="preserve">; en consecuencia, el ahora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presentó su inconformidad el día </w:t>
      </w:r>
      <w:r>
        <w:rPr>
          <w:rFonts w:ascii="Palatino Linotype" w:eastAsia="Palatino Linotype" w:hAnsi="Palatino Linotype" w:cs="Palatino Linotype"/>
          <w:b/>
          <w:color w:val="000000"/>
        </w:rPr>
        <w:t>treinta de agosto de dos mil veintitrés</w:t>
      </w:r>
      <w:r>
        <w:rPr>
          <w:rFonts w:ascii="Palatino Linotype" w:eastAsia="Palatino Linotype" w:hAnsi="Palatino Linotype" w:cs="Palatino Linotype"/>
          <w:color w:val="000000"/>
        </w:rPr>
        <w:t>; por lo que se estima que la inconformidad se presentó dentro del lapso legalmente establecido para tal efecto.</w:t>
      </w:r>
    </w:p>
    <w:p w:rsidR="00B2569A" w:rsidRDefault="00B2569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2569A" w:rsidRDefault="00002EA3">
      <w:pPr>
        <w:numPr>
          <w:ilvl w:val="0"/>
          <w:numId w:val="6"/>
        </w:numPr>
        <w:spacing w:line="360" w:lineRule="auto"/>
        <w:ind w:left="0" w:firstLine="0"/>
        <w:jc w:val="both"/>
        <w:rPr>
          <w:color w:val="555555"/>
        </w:rPr>
      </w:pPr>
      <w:r>
        <w:rPr>
          <w:rFonts w:ascii="Palatino Linotype" w:eastAsia="Palatino Linotype" w:hAnsi="Palatino Linotype" w:cs="Palatino Linotype"/>
        </w:rPr>
        <w:t xml:space="preserve">Al respecto </w:t>
      </w:r>
      <w:r>
        <w:rPr>
          <w:rFonts w:ascii="Palatino Linotype" w:eastAsia="Palatino Linotype" w:hAnsi="Palatino Linotype" w:cs="Palatino Linotype"/>
          <w:color w:val="000000"/>
        </w:rPr>
        <w:t>resulta necesario precisar que cuando el medio de impugnación, se haya interpuesto antes que inicie el término para tal efecto, resulta insuficiente para tener por extemporáneo el recurso de revisión de mérito, toda vez que el precepto legal citado, sólo establece que este medio de defensa se ha de promover dentro de los quince días hábiles siguientes en que se tenga conocimiento de la respuesta impugnada; sin embargo, no prohíbe que el recurso de revisión, se presente el mismo día en que esta fue notificada. Por lo que es de señalar que en aras de privilegiar el derecho de acceso a la información se entra al estudio del presente recurso de revisión sin que la fecha en que se presentó afecte la resolución.</w:t>
      </w:r>
    </w:p>
    <w:p w:rsidR="00B2569A" w:rsidRDefault="00B2569A">
      <w:pPr>
        <w:spacing w:line="360" w:lineRule="auto"/>
        <w:ind w:left="360" w:hanging="360"/>
        <w:rPr>
          <w:rFonts w:ascii="Palatino Linotype" w:eastAsia="Palatino Linotype" w:hAnsi="Palatino Linotype" w:cs="Palatino Linotype"/>
        </w:rPr>
      </w:pPr>
    </w:p>
    <w:p w:rsidR="00B2569A" w:rsidRDefault="00002EA3">
      <w:pPr>
        <w:numPr>
          <w:ilvl w:val="0"/>
          <w:numId w:val="6"/>
        </w:numPr>
        <w:spacing w:line="360" w:lineRule="auto"/>
        <w:ind w:left="0" w:firstLine="0"/>
        <w:jc w:val="both"/>
        <w:rPr>
          <w:color w:val="555555"/>
        </w:rPr>
      </w:pPr>
      <w:r>
        <w:rPr>
          <w:rFonts w:ascii="Palatino Linotype" w:eastAsia="Palatino Linotype" w:hAnsi="Palatino Linotype" w:cs="Palatino Linotype"/>
        </w:rPr>
        <w:t xml:space="preserve">Lo anterior se robustece con la jurisprudencia número 1a./J. 41/2015 (10a.), Décima época, sustentada por la Primera Sala de la Suprema Corte de Justicia de la </w:t>
      </w:r>
      <w:r>
        <w:rPr>
          <w:rFonts w:ascii="Palatino Linotype" w:eastAsia="Palatino Linotype" w:hAnsi="Palatino Linotype" w:cs="Palatino Linotype"/>
        </w:rPr>
        <w:lastRenderedPageBreak/>
        <w:t xml:space="preserve">Nación, visible en la página 569, libro 19, tomo I, de la Gaceta del Semanario Judicial de la Federación, del diecinueve de junio de 2015, cuyo rubro y texto disponen: </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“RECURSO DE RECLAMACIÓN. SU INTERPOSICIÓN NO ES EXTEMPORÁNEA SI SE REALIZA ANTES DE QUE INICIE EL PLAZO PARA HACERLO</w:t>
      </w:r>
      <w:r>
        <w:rPr>
          <w:rFonts w:ascii="Palatino Linotype" w:eastAsia="Palatino Linotype" w:hAnsi="Palatino Linotype" w:cs="Palatino Linotype"/>
          <w:i/>
          <w:sz w:val="22"/>
          <w:szCs w:val="22"/>
        </w:rPr>
        <w:t>. Conforme al artículo 104, párrafo segundo, de la Ley de Amparo, el recurso de reclamación podrá interponerse por cualquiera de las partes, por escrito, dentro del término de tres días siguientes al en que surta efectos la notificación de la resolución impugnada. Ahora bien, dicho numeral sólo refiere que el aludido medio de defensa no puede hacerse valer después de tres días, por tanto, no impide que el escrito correspondiente se presente antes de iniciado ese término. De ahí que si dicho recurso se interpone antes de que inicie el plazo para hacerlo, su presentación no es extemporánea.”</w:t>
      </w:r>
    </w:p>
    <w:p w:rsidR="00B2569A" w:rsidRDefault="00B2569A">
      <w:pPr>
        <w:spacing w:line="360" w:lineRule="auto"/>
        <w:ind w:left="426" w:right="616"/>
        <w:jc w:val="both"/>
        <w:rPr>
          <w:rFonts w:ascii="Palatino Linotype" w:eastAsia="Palatino Linotype" w:hAnsi="Palatino Linotype" w:cs="Palatino Linotype"/>
          <w:i/>
        </w:rPr>
      </w:pPr>
    </w:p>
    <w:p w:rsidR="00B2569A" w:rsidRDefault="00002EA3">
      <w:pPr>
        <w:numPr>
          <w:ilvl w:val="0"/>
          <w:numId w:val="6"/>
        </w:numPr>
        <w:spacing w:line="360" w:lineRule="auto"/>
        <w:ind w:left="0" w:firstLine="0"/>
        <w:jc w:val="both"/>
      </w:pPr>
      <w:r>
        <w:rPr>
          <w:rFonts w:ascii="Palatino Linotype" w:eastAsia="Palatino Linotype" w:hAnsi="Palatino Linotype" w:cs="Palatino Linotype"/>
        </w:rPr>
        <w:t xml:space="preserve">Esto es así porque en primer lugar es necesario que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conozca el acto que le provoca agravio y a partir de ahí formular su recurso de revisión señalando tanto el acto impugnado como el motivo de inconformidad. Y si bien la ley señala que el plazo corre un día después de haber sido notificada la respuesta, en nada se afecta al proceso que el mismo día de </w:t>
      </w:r>
      <w:r>
        <w:rPr>
          <w:rFonts w:ascii="Palatino Linotype" w:eastAsia="Palatino Linotype" w:hAnsi="Palatino Linotype" w:cs="Palatino Linotype"/>
          <w:b/>
        </w:rPr>
        <w:t>notificada EL RECURRENTE</w:t>
      </w:r>
      <w:r>
        <w:rPr>
          <w:rFonts w:ascii="Palatino Linotype" w:eastAsia="Palatino Linotype" w:hAnsi="Palatino Linotype" w:cs="Palatino Linotype"/>
        </w:rPr>
        <w:t xml:space="preserve"> actúe, ya que al contrario lo que demuestra es el interés del mismo para ejercer su derecho bajo el principio constitucional de justicia expedita.</w:t>
      </w:r>
    </w:p>
    <w:p w:rsidR="00B2569A" w:rsidRDefault="00B2569A">
      <w:pPr>
        <w:tabs>
          <w:tab w:val="left" w:pos="0"/>
        </w:tabs>
        <w:spacing w:line="360" w:lineRule="auto"/>
        <w:ind w:left="360" w:right="49" w:hanging="360"/>
        <w:jc w:val="both"/>
        <w:rPr>
          <w:rFonts w:ascii="Palatino Linotype" w:eastAsia="Palatino Linotype" w:hAnsi="Palatino Linotype" w:cs="Palatino Linotype"/>
          <w:i/>
        </w:rPr>
      </w:pPr>
    </w:p>
    <w:p w:rsidR="00B2569A" w:rsidRDefault="00002EA3">
      <w:pPr>
        <w:numPr>
          <w:ilvl w:val="0"/>
          <w:numId w:val="6"/>
        </w:numPr>
        <w:spacing w:line="360" w:lineRule="auto"/>
        <w:ind w:left="0" w:firstLine="0"/>
        <w:jc w:val="both"/>
      </w:pPr>
      <w:r>
        <w:rPr>
          <w:rFonts w:ascii="Palatino Linotype" w:eastAsia="Palatino Linotype" w:hAnsi="Palatino Linotype" w:cs="Palatino Linotype"/>
        </w:rPr>
        <w:t>Por lo que la presentación del recurso, el mismo día del conocimiento de la respuesta, -se insiste- no constituye un acto que altere el procedimiento, solo permite su gestión de manera rápida lo que no afecta ningún principio procesal y es protector del derecho de acceso a la justicia pronta y expedita.</w:t>
      </w:r>
    </w:p>
    <w:p w:rsidR="00B2569A" w:rsidRDefault="00B2569A">
      <w:pPr>
        <w:spacing w:line="360" w:lineRule="auto"/>
        <w:ind w:left="360" w:hanging="360"/>
        <w:rPr>
          <w:rFonts w:ascii="Palatino Linotype" w:eastAsia="Palatino Linotype" w:hAnsi="Palatino Linotype" w:cs="Palatino Linotype"/>
        </w:rPr>
      </w:pPr>
    </w:p>
    <w:p w:rsidR="00B2569A" w:rsidRDefault="00002EA3">
      <w:pPr>
        <w:numPr>
          <w:ilvl w:val="0"/>
          <w:numId w:val="6"/>
        </w:numPr>
        <w:spacing w:line="360" w:lineRule="auto"/>
        <w:ind w:left="0" w:firstLine="0"/>
        <w:jc w:val="both"/>
      </w:pPr>
      <w:r>
        <w:rPr>
          <w:rFonts w:ascii="Palatino Linotype" w:eastAsia="Palatino Linotype" w:hAnsi="Palatino Linotype" w:cs="Palatino Linotype"/>
        </w:rPr>
        <w:t xml:space="preserve">Por lo tanto, la interposición del recurso de revisión antes de que inicie el plazo para su presentación no es determinante para declararlo extemporáneo, siempre y </w:t>
      </w:r>
      <w:r>
        <w:rPr>
          <w:rFonts w:ascii="Palatino Linotype" w:eastAsia="Palatino Linotype" w:hAnsi="Palatino Linotype" w:cs="Palatino Linotype"/>
        </w:rPr>
        <w:lastRenderedPageBreak/>
        <w:t xml:space="preserve">cuando ello ocurra de manera posterior a que se ha notificado la respuesta del </w:t>
      </w:r>
      <w:r>
        <w:rPr>
          <w:rFonts w:ascii="Palatino Linotype" w:eastAsia="Palatino Linotype" w:hAnsi="Palatino Linotype" w:cs="Palatino Linotype"/>
          <w:b/>
        </w:rPr>
        <w:t>SUJETO OBLIGADO.</w:t>
      </w:r>
    </w:p>
    <w:p w:rsidR="00B2569A" w:rsidRDefault="00B2569A">
      <w:pPr>
        <w:pBdr>
          <w:top w:val="nil"/>
          <w:left w:val="nil"/>
          <w:bottom w:val="nil"/>
          <w:right w:val="nil"/>
          <w:between w:val="nil"/>
        </w:pBdr>
        <w:ind w:left="720"/>
        <w:rPr>
          <w:rFonts w:ascii="Palatino Linotype" w:eastAsia="Palatino Linotype" w:hAnsi="Palatino Linotype" w:cs="Palatino Linotype"/>
          <w:i/>
          <w:color w:val="000000"/>
        </w:rPr>
      </w:pPr>
    </w:p>
    <w:p w:rsidR="00B2569A" w:rsidRDefault="00002EA3">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Las solicitudes anónimas</w:t>
      </w:r>
      <w:r>
        <w:rPr>
          <w:rFonts w:ascii="Palatino Linotype" w:eastAsia="Palatino Linotype" w:hAnsi="Palatino Linotype" w:cs="Palatino Linotype"/>
          <w:i/>
          <w:sz w:val="22"/>
          <w:szCs w:val="22"/>
        </w:rPr>
        <w:t xml:space="preserve">, con nombre incompleto o seudónimo </w:t>
      </w:r>
      <w:r>
        <w:rPr>
          <w:rFonts w:ascii="Palatino Linotype" w:eastAsia="Palatino Linotype" w:hAnsi="Palatino Linotype" w:cs="Palatino Linotype"/>
          <w:b/>
          <w:i/>
          <w:sz w:val="22"/>
          <w:szCs w:val="22"/>
        </w:rPr>
        <w:t>serán procedentes para su trámite por parte del sujeto obligado ante quien se presente</w:t>
      </w:r>
      <w:r>
        <w:rPr>
          <w:rFonts w:ascii="Palatino Linotype" w:eastAsia="Palatino Linotype" w:hAnsi="Palatino Linotype" w:cs="Palatino Linotype"/>
          <w:i/>
          <w:sz w:val="22"/>
          <w:szCs w:val="22"/>
        </w:rPr>
        <w:t>. No podrá requerirse información adicional con motivo del nombre proporcionado por el solicitante."</w:t>
      </w:r>
    </w:p>
    <w:p w:rsidR="00B2569A" w:rsidRDefault="00B2569A">
      <w:pPr>
        <w:spacing w:line="360" w:lineRule="auto"/>
        <w:jc w:val="both"/>
        <w:rPr>
          <w:rFonts w:ascii="Palatino Linotype" w:eastAsia="Palatino Linotype" w:hAnsi="Palatino Linotype" w:cs="Palatino Linotype"/>
        </w:rPr>
      </w:pPr>
    </w:p>
    <w:p w:rsidR="00B2569A" w:rsidRDefault="00002EA3">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Robusteciendo lo anterior se encuentra lo dispuesto en el artículo 6, Apartado A, fracciones III de la Constitución Política de los Estados Unidos Mexicanos que establece:</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6.-</w:t>
      </w:r>
      <w:r>
        <w:rPr>
          <w:rFonts w:ascii="Palatino Linotype" w:eastAsia="Palatino Linotype" w:hAnsi="Palatino Linotype" w:cs="Palatino Linotype"/>
          <w:i/>
          <w:sz w:val="22"/>
          <w:szCs w:val="22"/>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rsidR="00B2569A" w:rsidRDefault="00B2569A">
      <w:pPr>
        <w:ind w:left="1134" w:right="900"/>
        <w:jc w:val="both"/>
        <w:rPr>
          <w:rFonts w:ascii="Palatino Linotype" w:eastAsia="Palatino Linotype" w:hAnsi="Palatino Linotype" w:cs="Palatino Linotype"/>
          <w:i/>
          <w:sz w:val="22"/>
          <w:szCs w:val="22"/>
        </w:rPr>
      </w:pP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A. Para el ejercicio del derecho de acceso a la información, la Federación, los Estados y el Distrito Federal, en el ámbito de sus respectivas competencias, se regirán por los siguientes principios y bases:</w:t>
      </w:r>
    </w:p>
    <w:p w:rsidR="00B2569A" w:rsidRDefault="00B2569A">
      <w:pPr>
        <w:ind w:left="1134" w:right="900"/>
        <w:jc w:val="both"/>
        <w:rPr>
          <w:rFonts w:ascii="Palatino Linotype" w:eastAsia="Palatino Linotype" w:hAnsi="Palatino Linotype" w:cs="Palatino Linotype"/>
          <w:i/>
          <w:sz w:val="22"/>
          <w:szCs w:val="22"/>
        </w:rPr>
      </w:pP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III. Toda persona, sin necesidad de acreditar interés alguno o justificar su utilización, tendrá acceso gratuito a la información pública, a sus datos personales o a la rectificación de éstos.” </w:t>
      </w:r>
      <w:r>
        <w:rPr>
          <w:rFonts w:ascii="Palatino Linotype" w:eastAsia="Palatino Linotype" w:hAnsi="Palatino Linotype" w:cs="Palatino Linotype"/>
          <w:sz w:val="22"/>
          <w:szCs w:val="22"/>
        </w:rPr>
        <w:t>(Sic)</w:t>
      </w:r>
    </w:p>
    <w:p w:rsidR="00B2569A" w:rsidRDefault="00B2569A">
      <w:pPr>
        <w:ind w:left="1134" w:right="900"/>
        <w:jc w:val="both"/>
        <w:rPr>
          <w:rFonts w:ascii="Palatino Linotype" w:eastAsia="Palatino Linotype" w:hAnsi="Palatino Linotype" w:cs="Palatino Linotype"/>
          <w:i/>
        </w:rPr>
      </w:pPr>
    </w:p>
    <w:p w:rsidR="00B2569A" w:rsidRDefault="00002EA3">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lastRenderedPageBreak/>
        <w:t>Así como el artículo 5 fracción III, párrafo vigésimo noveno, trigésimo y trigésimo primero, de la Constitución Política del Estado Libre y Soberano de México, que determina lo siguiente:</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 persona en el Estado de México, tiene derecho al libre acceso a la información plural y oportuna, así como a buscar recibir y difundir información e ideas de toda índole por cualquier medio de expresión.</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El derecho a la información será garantizado por el Estado. La ley establecerá las previsiones que permitan asegurar la protección, el respeto y la difusión de este derecho.</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III. Toda persona, sin necesidad de acreditar interés alguno o justificar su utilización, tendrá acceso gratuito a la información pública, a sus datos personales o a la rectificación de éstos;</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Pr>
          <w:rFonts w:ascii="Palatino Linotype" w:eastAsia="Palatino Linotype" w:hAnsi="Palatino Linotype" w:cs="Palatino Linotype"/>
          <w:sz w:val="22"/>
          <w:szCs w:val="22"/>
        </w:rPr>
        <w:t>(Sic)</w:t>
      </w:r>
    </w:p>
    <w:p w:rsidR="00B2569A" w:rsidRDefault="00B2569A">
      <w:pPr>
        <w:spacing w:line="360" w:lineRule="auto"/>
        <w:ind w:left="426" w:right="476"/>
        <w:jc w:val="both"/>
        <w:rPr>
          <w:rFonts w:ascii="Palatino Linotype" w:eastAsia="Palatino Linotype" w:hAnsi="Palatino Linotype" w:cs="Palatino Linotype"/>
          <w:i/>
        </w:rPr>
      </w:pPr>
    </w:p>
    <w:p w:rsidR="00B2569A" w:rsidRDefault="00002EA3">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lastRenderedPageBreak/>
        <w:t>Por otra parte, del contenido del artículo 1 de la Constitución Política de los Estados Unidos mexicanos, se destaca lo siguiente:</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Las normas relativas a los derechos humanos se interpretarán de conformidad con esta Constitución y con los tratados internacionales de la materia favoreciendo en todo tiempo a las personas la protección más amplia.</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B2569A" w:rsidRDefault="00B2569A">
      <w:pPr>
        <w:spacing w:line="360" w:lineRule="auto"/>
        <w:ind w:left="426" w:right="474"/>
        <w:jc w:val="both"/>
        <w:rPr>
          <w:rFonts w:ascii="Palatino Linotype" w:eastAsia="Palatino Linotype" w:hAnsi="Palatino Linotype" w:cs="Palatino Linotype"/>
          <w:i/>
        </w:rPr>
      </w:pPr>
    </w:p>
    <w:p w:rsidR="00B2569A" w:rsidRDefault="00002EA3">
      <w:pPr>
        <w:numPr>
          <w:ilvl w:val="0"/>
          <w:numId w:val="6"/>
        </w:numPr>
        <w:spacing w:line="360" w:lineRule="auto"/>
        <w:ind w:left="0" w:firstLine="0"/>
        <w:jc w:val="both"/>
      </w:pPr>
      <w:r>
        <w:rPr>
          <w:rFonts w:ascii="Palatino Linotype" w:eastAsia="Palatino Linotype" w:hAnsi="Palatino Linotype" w:cs="Palatino Linotype"/>
        </w:rPr>
        <w:t xml:space="preserve">Esto es, que el derecho humano de acceso a la información pública, se aprecia que toda persona, sin necesidad de acreditar interés alguno o justificar su interposición, deberá tener acceso a la información pública, es decir, dicho </w:t>
      </w:r>
      <w:r>
        <w:rPr>
          <w:rFonts w:ascii="Palatino Linotype" w:eastAsia="Palatino Linotype" w:hAnsi="Palatino Linotype" w:cs="Palatino Linotype"/>
          <w:i/>
        </w:rPr>
        <w:t>derecho fundamental exime a quien lo ejerce</w:t>
      </w:r>
      <w:r>
        <w:rPr>
          <w:rFonts w:ascii="Palatino Linotype" w:eastAsia="Palatino Linotype" w:hAnsi="Palatino Linotype" w:cs="Palatino Linotype"/>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B2569A" w:rsidRDefault="00B2569A">
      <w:pPr>
        <w:spacing w:line="360" w:lineRule="auto"/>
        <w:jc w:val="both"/>
        <w:rPr>
          <w:rFonts w:ascii="Palatino Linotype" w:eastAsia="Palatino Linotype" w:hAnsi="Palatino Linotype" w:cs="Palatino Linotype"/>
        </w:rPr>
      </w:pPr>
    </w:p>
    <w:p w:rsidR="00B2569A" w:rsidRDefault="00002EA3">
      <w:pPr>
        <w:numPr>
          <w:ilvl w:val="0"/>
          <w:numId w:val="6"/>
        </w:numPr>
        <w:spacing w:line="360" w:lineRule="auto"/>
        <w:ind w:left="0" w:firstLine="0"/>
        <w:jc w:val="both"/>
      </w:pPr>
      <w:r>
        <w:rPr>
          <w:rFonts w:ascii="Palatino Linotype" w:eastAsia="Palatino Linotype" w:hAnsi="Palatino Linotype" w:cs="Palatino Linotype"/>
        </w:rPr>
        <w:t xml:space="preserve">En consecuencia, dado lo expuesto y fundado con anterioridad, se estima que el requisito relativo al nombre del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w:t>
      </w:r>
      <w:r>
        <w:rPr>
          <w:rFonts w:ascii="Palatino Linotype" w:eastAsia="Palatino Linotype" w:hAnsi="Palatino Linotype" w:cs="Palatino Linotype"/>
        </w:rPr>
        <w:lastRenderedPageBreak/>
        <w:t>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rsidR="00B2569A" w:rsidRDefault="00B2569A">
      <w:pPr>
        <w:rPr>
          <w:rFonts w:ascii="Palatino Linotype" w:eastAsia="Palatino Linotype" w:hAnsi="Palatino Linotype" w:cs="Palatino Linotype"/>
        </w:rPr>
      </w:pPr>
    </w:p>
    <w:p w:rsidR="00B2569A" w:rsidRDefault="00002EA3">
      <w:pPr>
        <w:numPr>
          <w:ilvl w:val="0"/>
          <w:numId w:val="6"/>
        </w:numPr>
        <w:spacing w:line="360" w:lineRule="auto"/>
        <w:ind w:left="0" w:firstLine="0"/>
        <w:jc w:val="both"/>
      </w:pPr>
      <w:r>
        <w:rPr>
          <w:rFonts w:ascii="Palatino Linotype" w:eastAsia="Palatino Linotype" w:hAnsi="Palatino Linotype" w:cs="Palatino Linotype"/>
        </w:rPr>
        <w:t>Asimismo,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B2569A" w:rsidRDefault="00B2569A">
      <w:pPr>
        <w:pBdr>
          <w:top w:val="nil"/>
          <w:left w:val="nil"/>
          <w:bottom w:val="nil"/>
          <w:right w:val="nil"/>
          <w:between w:val="nil"/>
        </w:pBdr>
        <w:spacing w:line="360" w:lineRule="auto"/>
        <w:rPr>
          <w:rFonts w:ascii="Palatino Linotype" w:eastAsia="Palatino Linotype" w:hAnsi="Palatino Linotype" w:cs="Palatino Linotype"/>
          <w:color w:val="000000"/>
        </w:rPr>
      </w:pPr>
    </w:p>
    <w:p w:rsidR="00B2569A" w:rsidRDefault="00002EA3">
      <w:pPr>
        <w:pStyle w:val="Ttulo1"/>
        <w:spacing w:before="0" w:line="360" w:lineRule="auto"/>
        <w:rPr>
          <w:rFonts w:ascii="Palatino Linotype" w:eastAsia="Palatino Linotype" w:hAnsi="Palatino Linotype" w:cs="Palatino Linotype"/>
          <w:b/>
          <w:color w:val="000000"/>
          <w:sz w:val="24"/>
          <w:szCs w:val="24"/>
        </w:rPr>
      </w:pPr>
      <w:bookmarkStart w:id="6" w:name="_heading=h.3dy6vkm" w:colFirst="0" w:colLast="0"/>
      <w:bookmarkEnd w:id="6"/>
      <w:r>
        <w:rPr>
          <w:rFonts w:ascii="Palatino Linotype" w:eastAsia="Palatino Linotype" w:hAnsi="Palatino Linotype" w:cs="Palatino Linotype"/>
          <w:b/>
          <w:color w:val="000000"/>
          <w:sz w:val="24"/>
          <w:szCs w:val="24"/>
        </w:rPr>
        <w:t xml:space="preserve">TERCERO. Del planteamiento de la </w:t>
      </w:r>
      <w:r>
        <w:rPr>
          <w:rFonts w:ascii="Palatino Linotype" w:eastAsia="Palatino Linotype" w:hAnsi="Palatino Linotype" w:cs="Palatino Linotype"/>
          <w:b/>
          <w:i/>
          <w:color w:val="000000"/>
          <w:sz w:val="24"/>
          <w:szCs w:val="24"/>
        </w:rPr>
        <w:t>Litis</w:t>
      </w:r>
      <w:r>
        <w:rPr>
          <w:rFonts w:ascii="Palatino Linotype" w:eastAsia="Palatino Linotype" w:hAnsi="Palatino Linotype" w:cs="Palatino Linotype"/>
          <w:b/>
          <w:color w:val="000000"/>
          <w:sz w:val="24"/>
          <w:szCs w:val="24"/>
        </w:rPr>
        <w:t>.</w:t>
      </w:r>
    </w:p>
    <w:p w:rsidR="00B2569A" w:rsidRDefault="00002EA3">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Se solicitó tener acceso, a la información que a continuación se desagrega:</w:t>
      </w:r>
    </w:p>
    <w:p w:rsidR="00B2569A" w:rsidRDefault="00002EA3">
      <w:pPr>
        <w:numPr>
          <w:ilvl w:val="0"/>
          <w:numId w:val="1"/>
        </w:numPr>
        <w:pBdr>
          <w:top w:val="nil"/>
          <w:left w:val="nil"/>
          <w:bottom w:val="nil"/>
          <w:right w:val="nil"/>
          <w:between w:val="nil"/>
        </w:pBdr>
        <w:spacing w:line="360" w:lineRule="auto"/>
        <w:jc w:val="both"/>
        <w:rPr>
          <w:rFonts w:ascii="Palatino Linotype" w:eastAsia="Palatino Linotype" w:hAnsi="Palatino Linotype" w:cs="Palatino Linotype"/>
          <w:b/>
          <w:color w:val="000000"/>
          <w:sz w:val="22"/>
          <w:szCs w:val="22"/>
        </w:rPr>
      </w:pPr>
      <w:r>
        <w:rPr>
          <w:rFonts w:ascii="Palatino Linotype" w:eastAsia="Palatino Linotype" w:hAnsi="Palatino Linotype" w:cs="Palatino Linotype"/>
          <w:b/>
          <w:color w:val="000000"/>
          <w:sz w:val="22"/>
          <w:szCs w:val="22"/>
        </w:rPr>
        <w:t>Con cuántos tipos de turismo cuenta el municipio de Zinacantepec.</w:t>
      </w:r>
    </w:p>
    <w:p w:rsidR="00B2569A" w:rsidRDefault="00B2569A">
      <w:pPr>
        <w:pBdr>
          <w:top w:val="nil"/>
          <w:left w:val="nil"/>
          <w:bottom w:val="nil"/>
          <w:right w:val="nil"/>
          <w:between w:val="nil"/>
        </w:pBdr>
        <w:spacing w:line="360" w:lineRule="auto"/>
        <w:ind w:left="778"/>
        <w:jc w:val="both"/>
        <w:rPr>
          <w:rFonts w:ascii="Palatino Linotype" w:eastAsia="Palatino Linotype" w:hAnsi="Palatino Linotype" w:cs="Palatino Linotype"/>
          <w:b/>
          <w:color w:val="000000"/>
        </w:rPr>
      </w:pPr>
    </w:p>
    <w:p w:rsidR="00B2569A" w:rsidRDefault="00002EA3">
      <w:pPr>
        <w:numPr>
          <w:ilvl w:val="0"/>
          <w:numId w:val="6"/>
        </w:numPr>
        <w:spacing w:line="360" w:lineRule="auto"/>
        <w:ind w:left="0" w:firstLine="0"/>
        <w:jc w:val="both"/>
      </w:pPr>
      <w:r>
        <w:rPr>
          <w:rFonts w:ascii="Palatino Linotype" w:eastAsia="Palatino Linotype" w:hAnsi="Palatino Linotype" w:cs="Palatino Linotype"/>
        </w:rPr>
        <w:t xml:space="preserve">En respuesta,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remitió un archivo en formato </w:t>
      </w:r>
      <w:proofErr w:type="spellStart"/>
      <w:r>
        <w:rPr>
          <w:rFonts w:ascii="Palatino Linotype" w:eastAsia="Palatino Linotype" w:hAnsi="Palatino Linotype" w:cs="Palatino Linotype"/>
        </w:rPr>
        <w:t>pdf</w:t>
      </w:r>
      <w:proofErr w:type="spellEnd"/>
      <w:r>
        <w:rPr>
          <w:rFonts w:ascii="Palatino Linotype" w:eastAsia="Palatino Linotype" w:hAnsi="Palatino Linotype" w:cs="Palatino Linotype"/>
        </w:rPr>
        <w:t xml:space="preserve"> cuyo contenido toral es el siguiente:</w:t>
      </w:r>
    </w:p>
    <w:p w:rsidR="00B2569A" w:rsidRDefault="00002EA3">
      <w:pP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20230828195000224_0018:</w:t>
      </w:r>
      <w:r>
        <w:rPr>
          <w:rFonts w:ascii="Palatino Linotype" w:eastAsia="Palatino Linotype" w:hAnsi="Palatino Linotype" w:cs="Palatino Linotype"/>
          <w:i/>
          <w:color w:val="000000"/>
          <w:sz w:val="22"/>
          <w:szCs w:val="22"/>
        </w:rPr>
        <w:t xml:space="preserve"> Oficio de la Dirección de Cultura y Turismo, mediante el cual informa que el municipio de Zinacantepec cuenta con cinco tipos de turismo.</w:t>
      </w:r>
    </w:p>
    <w:p w:rsidR="00B2569A" w:rsidRDefault="00B2569A">
      <w:pPr>
        <w:tabs>
          <w:tab w:val="left" w:pos="1219"/>
        </w:tabs>
        <w:spacing w:after="160" w:line="259" w:lineRule="auto"/>
      </w:pPr>
    </w:p>
    <w:p w:rsidR="00B2569A" w:rsidRDefault="00002EA3">
      <w:pPr>
        <w:numPr>
          <w:ilvl w:val="0"/>
          <w:numId w:val="6"/>
        </w:numPr>
        <w:spacing w:line="360" w:lineRule="auto"/>
        <w:ind w:left="0" w:firstLine="0"/>
        <w:jc w:val="both"/>
      </w:pPr>
      <w:r>
        <w:rPr>
          <w:rFonts w:ascii="Palatino Linotype" w:eastAsia="Palatino Linotype" w:hAnsi="Palatino Linotype" w:cs="Palatino Linotype"/>
        </w:rPr>
        <w:t xml:space="preserve">En dichas condiciones, la </w:t>
      </w:r>
      <w:r>
        <w:rPr>
          <w:rFonts w:ascii="Palatino Linotype" w:eastAsia="Palatino Linotype" w:hAnsi="Palatino Linotype" w:cs="Palatino Linotype"/>
          <w:i/>
        </w:rPr>
        <w:t>Litis</w:t>
      </w:r>
      <w:r>
        <w:rPr>
          <w:rFonts w:ascii="Palatino Linotype" w:eastAsia="Palatino Linotype" w:hAnsi="Palatino Linotype" w:cs="Palatino Linotype"/>
        </w:rPr>
        <w:t xml:space="preserve"> a resolver en este recurso se circunscribe a determinar si se actualiza la causal de procedencia prevista en el artículo 179, </w:t>
      </w:r>
      <w:r>
        <w:rPr>
          <w:rFonts w:ascii="Palatino Linotype" w:eastAsia="Palatino Linotype" w:hAnsi="Palatino Linotype" w:cs="Palatino Linotype"/>
          <w:b/>
        </w:rPr>
        <w:t xml:space="preserve">fracción I </w:t>
      </w:r>
      <w:r>
        <w:rPr>
          <w:rFonts w:ascii="Palatino Linotype" w:eastAsia="Palatino Linotype" w:hAnsi="Palatino Linotype" w:cs="Palatino Linotype"/>
        </w:rPr>
        <w:t xml:space="preserve">de la </w:t>
      </w:r>
      <w:r>
        <w:rPr>
          <w:rFonts w:ascii="Palatino Linotype" w:eastAsia="Palatino Linotype" w:hAnsi="Palatino Linotype" w:cs="Palatino Linotype"/>
          <w:b/>
        </w:rPr>
        <w:t xml:space="preserve">Ley de Transparencia y Acceso a la Información Pública del Estado de </w:t>
      </w:r>
      <w:r>
        <w:rPr>
          <w:rFonts w:ascii="Palatino Linotype" w:eastAsia="Palatino Linotype" w:hAnsi="Palatino Linotype" w:cs="Palatino Linotype"/>
        </w:rPr>
        <w:t>México</w:t>
      </w:r>
      <w:r>
        <w:rPr>
          <w:rFonts w:ascii="Palatino Linotype" w:eastAsia="Palatino Linotype" w:hAnsi="Palatino Linotype" w:cs="Palatino Linotype"/>
          <w:b/>
        </w:rPr>
        <w:t xml:space="preserve"> </w:t>
      </w:r>
      <w:r>
        <w:rPr>
          <w:rFonts w:ascii="Palatino Linotype" w:eastAsia="Palatino Linotype" w:hAnsi="Palatino Linotype" w:cs="Palatino Linotype"/>
          <w:b/>
        </w:rPr>
        <w:lastRenderedPageBreak/>
        <w:t xml:space="preserve">y </w:t>
      </w:r>
      <w:r>
        <w:rPr>
          <w:rFonts w:ascii="Palatino Linotype" w:eastAsia="Palatino Linotype" w:hAnsi="Palatino Linotype" w:cs="Palatino Linotype"/>
        </w:rPr>
        <w:t xml:space="preserve">Municipios; </w:t>
      </w:r>
      <w:r>
        <w:rPr>
          <w:rFonts w:ascii="Palatino Linotype" w:eastAsia="Palatino Linotype" w:hAnsi="Palatino Linotype" w:cs="Palatino Linotype"/>
          <w:color w:val="000000"/>
        </w:rPr>
        <w:t xml:space="preserve">fracción que determina la hipótesis jurídica relativa a la negativa a la información solicitada; </w:t>
      </w:r>
      <w:r>
        <w:rPr>
          <w:rFonts w:ascii="Palatino Linotype" w:eastAsia="Palatino Linotype" w:hAnsi="Palatino Linotype" w:cs="Palatino Linotype"/>
        </w:rPr>
        <w:t xml:space="preserve">contexto del cual se dolió </w:t>
      </w:r>
      <w:r>
        <w:rPr>
          <w:rFonts w:ascii="Palatino Linotype" w:eastAsia="Palatino Linotype" w:hAnsi="Palatino Linotype" w:cs="Palatino Linotype"/>
          <w:b/>
        </w:rPr>
        <w:t xml:space="preserve">EL RECURRENTE </w:t>
      </w:r>
      <w:r>
        <w:rPr>
          <w:rFonts w:ascii="Palatino Linotype" w:eastAsia="Palatino Linotype" w:hAnsi="Palatino Linotype" w:cs="Palatino Linotype"/>
        </w:rPr>
        <w:t>al momento de interponer su inconformidad.</w:t>
      </w:r>
      <w:r>
        <w:rPr>
          <w:rFonts w:ascii="Palatino Linotype" w:eastAsia="Palatino Linotype" w:hAnsi="Palatino Linotype" w:cs="Palatino Linotype"/>
          <w:color w:val="000000"/>
        </w:rPr>
        <w:t xml:space="preserve"> De modo tal que el presente recurso de revisión se </w:t>
      </w:r>
      <w:r>
        <w:rPr>
          <w:rFonts w:ascii="Palatino Linotype" w:eastAsia="Palatino Linotype" w:hAnsi="Palatino Linotype" w:cs="Palatino Linotype"/>
        </w:rPr>
        <w:t>abocará</w:t>
      </w:r>
      <w:r>
        <w:rPr>
          <w:rFonts w:ascii="Palatino Linotype" w:eastAsia="Palatino Linotype" w:hAnsi="Palatino Linotype" w:cs="Palatino Linotype"/>
          <w:color w:val="000000"/>
        </w:rPr>
        <w:t xml:space="preserve"> en determinar si el </w:t>
      </w:r>
      <w:r>
        <w:rPr>
          <w:rFonts w:ascii="Palatino Linotype" w:eastAsia="Palatino Linotype" w:hAnsi="Palatino Linotype" w:cs="Palatino Linotype"/>
          <w:b/>
          <w:color w:val="000000"/>
        </w:rPr>
        <w:t>SUJETO</w:t>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rPr>
        <w:t>OBLIGADO</w:t>
      </w:r>
      <w:r>
        <w:rPr>
          <w:rFonts w:ascii="Palatino Linotype" w:eastAsia="Palatino Linotype" w:hAnsi="Palatino Linotype" w:cs="Palatino Linotype"/>
          <w:color w:val="000000"/>
        </w:rPr>
        <w:t xml:space="preserve"> con su respuesta ciertamente actualiza la causal de procedencia</w:t>
      </w:r>
      <w:r>
        <w:rPr>
          <w:rFonts w:ascii="Palatino Linotype" w:eastAsia="Palatino Linotype" w:hAnsi="Palatino Linotype" w:cs="Palatino Linotype"/>
          <w:b/>
          <w:color w:val="000000"/>
        </w:rPr>
        <w:t xml:space="preserve"> </w:t>
      </w:r>
      <w:r>
        <w:rPr>
          <w:rFonts w:ascii="Palatino Linotype" w:eastAsia="Palatino Linotype" w:hAnsi="Palatino Linotype" w:cs="Palatino Linotype"/>
          <w:color w:val="000000"/>
        </w:rPr>
        <w:t xml:space="preserve">antes señalada. </w:t>
      </w:r>
    </w:p>
    <w:p w:rsidR="00B2569A" w:rsidRDefault="00B2569A">
      <w:pPr>
        <w:spacing w:line="360" w:lineRule="auto"/>
        <w:rPr>
          <w:rFonts w:ascii="Palatino Linotype" w:eastAsia="Palatino Linotype" w:hAnsi="Palatino Linotype" w:cs="Palatino Linotype"/>
        </w:rPr>
      </w:pPr>
    </w:p>
    <w:p w:rsidR="00B2569A" w:rsidRDefault="00002EA3">
      <w:pPr>
        <w:pStyle w:val="Ttulo2"/>
        <w:spacing w:before="0" w:line="360" w:lineRule="auto"/>
        <w:rPr>
          <w:rFonts w:ascii="Palatino Linotype" w:eastAsia="Palatino Linotype" w:hAnsi="Palatino Linotype" w:cs="Palatino Linotype"/>
          <w:b/>
          <w:color w:val="000000"/>
          <w:sz w:val="24"/>
          <w:szCs w:val="24"/>
          <w:highlight w:val="white"/>
        </w:rPr>
      </w:pPr>
      <w:bookmarkStart w:id="7" w:name="_heading=h.1t3h5sf" w:colFirst="0" w:colLast="0"/>
      <w:bookmarkEnd w:id="7"/>
      <w:r>
        <w:rPr>
          <w:rFonts w:ascii="Palatino Linotype" w:eastAsia="Palatino Linotype" w:hAnsi="Palatino Linotype" w:cs="Palatino Linotype"/>
          <w:b/>
          <w:color w:val="000000"/>
          <w:sz w:val="24"/>
          <w:szCs w:val="24"/>
          <w:highlight w:val="white"/>
        </w:rPr>
        <w:t>CUARTO. Del estudio y resolución del asunto.</w:t>
      </w:r>
    </w:p>
    <w:p w:rsidR="00B2569A" w:rsidRDefault="00002EA3">
      <w:pPr>
        <w:pStyle w:val="Ttulo1"/>
        <w:numPr>
          <w:ilvl w:val="0"/>
          <w:numId w:val="3"/>
        </w:numPr>
        <w:spacing w:before="0" w:after="240" w:line="360" w:lineRule="auto"/>
        <w:ind w:left="786" w:hanging="360"/>
        <w:rPr>
          <w:rFonts w:ascii="Palatino Linotype" w:eastAsia="Palatino Linotype" w:hAnsi="Palatino Linotype" w:cs="Palatino Linotype"/>
          <w:b/>
          <w:color w:val="000000"/>
          <w:sz w:val="24"/>
          <w:szCs w:val="24"/>
        </w:rPr>
      </w:pPr>
      <w:bookmarkStart w:id="8" w:name="_heading=h.4d34og8" w:colFirst="0" w:colLast="0"/>
      <w:bookmarkEnd w:id="8"/>
      <w:r>
        <w:rPr>
          <w:rFonts w:ascii="Palatino Linotype" w:eastAsia="Palatino Linotype" w:hAnsi="Palatino Linotype" w:cs="Palatino Linotype"/>
          <w:b/>
          <w:color w:val="000000"/>
          <w:sz w:val="24"/>
          <w:szCs w:val="24"/>
        </w:rPr>
        <w:t>Del derecho de acceso a la información.</w:t>
      </w:r>
    </w:p>
    <w:p w:rsidR="00B2569A" w:rsidRDefault="00002EA3">
      <w:pPr>
        <w:numPr>
          <w:ilvl w:val="0"/>
          <w:numId w:val="6"/>
        </w:numPr>
        <w:pBdr>
          <w:top w:val="nil"/>
          <w:left w:val="nil"/>
          <w:bottom w:val="nil"/>
          <w:right w:val="nil"/>
          <w:between w:val="nil"/>
        </w:pBdr>
        <w:spacing w:before="240" w:line="360" w:lineRule="auto"/>
        <w:ind w:left="0" w:right="48" w:firstLine="0"/>
        <w:jc w:val="both"/>
        <w:rPr>
          <w:color w:val="000000"/>
        </w:rPr>
      </w:pPr>
      <w:r>
        <w:rPr>
          <w:rFonts w:ascii="Palatino Linotype" w:eastAsia="Palatino Linotype" w:hAnsi="Palatino Linotype" w:cs="Palatino Linotype"/>
          <w:color w:val="000000"/>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Particular del Estado de México. </w:t>
      </w:r>
    </w:p>
    <w:p w:rsidR="00B2569A" w:rsidRDefault="00B2569A">
      <w:pPr>
        <w:pBdr>
          <w:top w:val="nil"/>
          <w:left w:val="nil"/>
          <w:bottom w:val="nil"/>
          <w:right w:val="nil"/>
          <w:between w:val="nil"/>
        </w:pBdr>
        <w:spacing w:after="240" w:line="360" w:lineRule="auto"/>
        <w:ind w:right="48"/>
        <w:jc w:val="both"/>
        <w:rPr>
          <w:rFonts w:ascii="Palatino Linotype" w:eastAsia="Palatino Linotype" w:hAnsi="Palatino Linotype" w:cs="Palatino Linotype"/>
          <w:color w:val="000000"/>
        </w:rPr>
      </w:pPr>
    </w:p>
    <w:p w:rsidR="00B2569A" w:rsidRDefault="00002EA3">
      <w:pPr>
        <w:numPr>
          <w:ilvl w:val="0"/>
          <w:numId w:val="6"/>
        </w:numPr>
        <w:spacing w:before="240" w:line="360" w:lineRule="auto"/>
        <w:ind w:left="0" w:right="49" w:firstLine="0"/>
        <w:jc w:val="both"/>
      </w:pPr>
      <w:r>
        <w:rPr>
          <w:rFonts w:ascii="Palatino Linotype" w:eastAsia="Palatino Linotype" w:hAnsi="Palatino Linotype" w:cs="Palatino Linotype"/>
        </w:rPr>
        <w:t xml:space="preserve">Definiendo el Derecho de Acceso a la Información Pública como: </w:t>
      </w:r>
      <w:r>
        <w:rPr>
          <w:rFonts w:ascii="Palatino Linotype" w:eastAsia="Palatino Linotype" w:hAnsi="Palatino Linotype" w:cs="Palatino Linotype"/>
          <w:i/>
          <w:color w:val="000000"/>
        </w:rPr>
        <w:t>La igualdad de oportunidades para recibir, buscar e impartir información</w:t>
      </w:r>
      <w:r>
        <w:rPr>
          <w:rFonts w:ascii="Palatino Linotype" w:eastAsia="Palatino Linotype" w:hAnsi="Palatino Linotype" w:cs="Palatino Linotype"/>
          <w:i/>
          <w:vertAlign w:val="superscript"/>
        </w:rPr>
        <w:footnoteReference w:id="1"/>
      </w:r>
      <w:r>
        <w:rPr>
          <w:rFonts w:ascii="Palatino Linotype" w:eastAsia="Palatino Linotype" w:hAnsi="Palatino Linotype" w:cs="Palatino Linotype"/>
          <w:i/>
          <w:color w:val="000000"/>
        </w:rPr>
        <w:t>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w:t>
      </w:r>
      <w:r>
        <w:rPr>
          <w:rFonts w:ascii="Palatino Linotype" w:eastAsia="Palatino Linotype" w:hAnsi="Palatino Linotype" w:cs="Palatino Linotype"/>
          <w:i/>
          <w:vertAlign w:val="superscript"/>
        </w:rPr>
        <w:footnoteReference w:id="2"/>
      </w:r>
      <w:r>
        <w:rPr>
          <w:rFonts w:ascii="Palatino Linotype" w:eastAsia="Palatino Linotype" w:hAnsi="Palatino Linotype" w:cs="Palatino Linotype"/>
          <w:color w:val="000000"/>
        </w:rPr>
        <w:t>que se constituye como una herramienta fundamental para ejercer</w:t>
      </w:r>
      <w:r>
        <w:rPr>
          <w:rFonts w:ascii="Palatino Linotype" w:eastAsia="Palatino Linotype" w:hAnsi="Palatino Linotype" w:cs="Palatino Linotype"/>
          <w:i/>
          <w:color w:val="000000"/>
        </w:rPr>
        <w:t xml:space="preserve"> el control democrático de las gestiones estatales, de forma tal que puedan cuestionar, indagar y </w:t>
      </w:r>
      <w:r>
        <w:rPr>
          <w:rFonts w:ascii="Palatino Linotype" w:eastAsia="Palatino Linotype" w:hAnsi="Palatino Linotype" w:cs="Palatino Linotype"/>
          <w:i/>
          <w:color w:val="000000"/>
        </w:rPr>
        <w:lastRenderedPageBreak/>
        <w:t>considerar si se está dando un adecuado cumplimiento a las funciones públicas,</w:t>
      </w:r>
      <w:r>
        <w:rPr>
          <w:rFonts w:ascii="Palatino Linotype" w:eastAsia="Palatino Linotype" w:hAnsi="Palatino Linotype" w:cs="Palatino Linotype"/>
          <w:i/>
          <w:vertAlign w:val="superscript"/>
        </w:rPr>
        <w:footnoteReference w:id="3"/>
      </w:r>
      <w:r>
        <w:rPr>
          <w:rFonts w:ascii="Palatino Linotype" w:eastAsia="Palatino Linotype" w:hAnsi="Palatino Linotype" w:cs="Palatino Linotype"/>
          <w:color w:val="000000"/>
        </w:rPr>
        <w:t>fomentando</w:t>
      </w:r>
      <w:r>
        <w:rPr>
          <w:rFonts w:ascii="Palatino Linotype" w:eastAsia="Palatino Linotype" w:hAnsi="Palatino Linotype" w:cs="Palatino Linotype"/>
          <w:i/>
          <w:color w:val="000000"/>
        </w:rPr>
        <w:t xml:space="preserve"> la transparencia de las actividades estatales y </w:t>
      </w:r>
      <w:r>
        <w:rPr>
          <w:rFonts w:ascii="Palatino Linotype" w:eastAsia="Palatino Linotype" w:hAnsi="Palatino Linotype" w:cs="Palatino Linotype"/>
          <w:color w:val="000000"/>
        </w:rPr>
        <w:t>promoviendo</w:t>
      </w:r>
      <w:r>
        <w:rPr>
          <w:rFonts w:ascii="Palatino Linotype" w:eastAsia="Palatino Linotype" w:hAnsi="Palatino Linotype" w:cs="Palatino Linotype"/>
          <w:i/>
          <w:color w:val="000000"/>
        </w:rPr>
        <w:t xml:space="preserve"> la responsabilidad de los funcionarios sobre su gestión pública,</w:t>
      </w:r>
      <w:r>
        <w:rPr>
          <w:rFonts w:ascii="Palatino Linotype" w:eastAsia="Palatino Linotype" w:hAnsi="Palatino Linotype" w:cs="Palatino Linotype"/>
          <w:i/>
          <w:vertAlign w:val="superscript"/>
        </w:rPr>
        <w:footnoteReference w:id="4"/>
      </w:r>
      <w:r>
        <w:rPr>
          <w:rFonts w:ascii="Palatino Linotype" w:eastAsia="Palatino Linotype" w:hAnsi="Palatino Linotype" w:cs="Palatino Linotype"/>
          <w:color w:val="000000"/>
        </w:rPr>
        <w:t>que permite</w:t>
      </w:r>
      <w:r>
        <w:rPr>
          <w:rFonts w:ascii="Palatino Linotype" w:eastAsia="Palatino Linotype" w:hAnsi="Palatino Linotype" w:cs="Palatino Linotype"/>
          <w:i/>
          <w:color w:val="000000"/>
        </w:rPr>
        <w:t xml:space="preserve"> saber qué están haciendo los gobiernos por sus pueblos, sin lo cual la verdad </w:t>
      </w:r>
      <w:r>
        <w:rPr>
          <w:rFonts w:ascii="Palatino Linotype" w:eastAsia="Palatino Linotype" w:hAnsi="Palatino Linotype" w:cs="Palatino Linotype"/>
          <w:i/>
        </w:rPr>
        <w:t>languidecerá</w:t>
      </w:r>
      <w:r>
        <w:rPr>
          <w:rFonts w:ascii="Palatino Linotype" w:eastAsia="Palatino Linotype" w:hAnsi="Palatino Linotype" w:cs="Palatino Linotype"/>
          <w:i/>
          <w:color w:val="000000"/>
        </w:rPr>
        <w:t xml:space="preserve"> y la participación en el gobierno </w:t>
      </w:r>
      <w:r>
        <w:rPr>
          <w:rFonts w:ascii="Palatino Linotype" w:eastAsia="Palatino Linotype" w:hAnsi="Palatino Linotype" w:cs="Palatino Linotype"/>
          <w:i/>
        </w:rPr>
        <w:t>permanece</w:t>
      </w:r>
      <w:r>
        <w:rPr>
          <w:rFonts w:ascii="Palatino Linotype" w:eastAsia="Palatino Linotype" w:hAnsi="Palatino Linotype" w:cs="Palatino Linotype"/>
          <w:i/>
          <w:color w:val="000000"/>
        </w:rPr>
        <w:t xml:space="preserve"> fragmentada.</w:t>
      </w:r>
    </w:p>
    <w:p w:rsidR="00B2569A" w:rsidRDefault="00B2569A">
      <w:pPr>
        <w:spacing w:line="360" w:lineRule="auto"/>
        <w:ind w:right="49"/>
        <w:jc w:val="both"/>
        <w:rPr>
          <w:rFonts w:ascii="Palatino Linotype" w:eastAsia="Palatino Linotype" w:hAnsi="Palatino Linotype" w:cs="Palatino Linotype"/>
        </w:rPr>
      </w:pPr>
    </w:p>
    <w:p w:rsidR="00B2569A" w:rsidRDefault="00002EA3">
      <w:pPr>
        <w:numPr>
          <w:ilvl w:val="0"/>
          <w:numId w:val="6"/>
        </w:numPr>
        <w:spacing w:line="360" w:lineRule="auto"/>
        <w:ind w:left="0" w:right="49" w:firstLine="0"/>
        <w:jc w:val="both"/>
      </w:pPr>
      <w:r>
        <w:rPr>
          <w:rFonts w:ascii="Palatino Linotype" w:eastAsia="Palatino Linotype" w:hAnsi="Palatino Linotype" w:cs="Palatino Linotype"/>
        </w:rPr>
        <w:t>En México, además de los derechos, están reconocidas las garantías para su protección, en ese sentido el párrafo tercero de artículo primero de la Constitución Política de los Estados Unidos Mexicanos dispone lo siguiente:</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b/>
          <w:i/>
          <w:sz w:val="22"/>
          <w:szCs w:val="22"/>
        </w:rPr>
        <w:t>Artículo 1.-</w:t>
      </w:r>
      <w:r>
        <w:rPr>
          <w:rFonts w:ascii="Palatino Linotype" w:eastAsia="Palatino Linotype" w:hAnsi="Palatino Linotype" w:cs="Palatino Linotype"/>
          <w:i/>
          <w:sz w:val="22"/>
          <w:szCs w:val="22"/>
        </w:rPr>
        <w:t xml:space="preserve"> </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Todas las</w:t>
      </w:r>
      <w:r>
        <w:rPr>
          <w:rFonts w:ascii="Palatino Linotype" w:eastAsia="Palatino Linotype" w:hAnsi="Palatino Linotype" w:cs="Palatino Linotype"/>
          <w:sz w:val="22"/>
          <w:szCs w:val="22"/>
        </w:rPr>
        <w:t xml:space="preserve"> </w:t>
      </w:r>
      <w:r>
        <w:rPr>
          <w:rFonts w:ascii="Palatino Linotype" w:eastAsia="Palatino Linotype" w:hAnsi="Palatino Linotype" w:cs="Palatino Linotype"/>
          <w:i/>
          <w:sz w:val="22"/>
          <w:szCs w:val="22"/>
        </w:rPr>
        <w:t>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B2569A" w:rsidRDefault="00002EA3">
      <w:pPr>
        <w:ind w:left="1134" w:right="900"/>
        <w:jc w:val="both"/>
        <w:rPr>
          <w:rFonts w:ascii="Palatino Linotype" w:eastAsia="Palatino Linotype" w:hAnsi="Palatino Linotype" w:cs="Palatino Linotype"/>
          <w:sz w:val="22"/>
          <w:szCs w:val="22"/>
        </w:rPr>
      </w:pPr>
      <w:r>
        <w:rPr>
          <w:rFonts w:ascii="Palatino Linotype" w:eastAsia="Palatino Linotype" w:hAnsi="Palatino Linotype" w:cs="Palatino Linotype"/>
          <w:i/>
          <w:sz w:val="22"/>
          <w:szCs w:val="22"/>
        </w:rPr>
        <w:t>(…)</w:t>
      </w:r>
      <w:r>
        <w:rPr>
          <w:rFonts w:ascii="Palatino Linotype" w:eastAsia="Palatino Linotype" w:hAnsi="Palatino Linotype" w:cs="Palatino Linotype"/>
          <w:sz w:val="22"/>
          <w:szCs w:val="22"/>
        </w:rPr>
        <w:t>”.</w:t>
      </w:r>
    </w:p>
    <w:p w:rsidR="00B2569A" w:rsidRDefault="00B2569A">
      <w:pPr>
        <w:ind w:right="567"/>
        <w:jc w:val="both"/>
        <w:rPr>
          <w:rFonts w:ascii="Palatino Linotype" w:eastAsia="Palatino Linotype" w:hAnsi="Palatino Linotype" w:cs="Palatino Linotype"/>
          <w:b/>
        </w:rPr>
      </w:pPr>
    </w:p>
    <w:p w:rsidR="00B2569A" w:rsidRDefault="00002EA3">
      <w:pPr>
        <w:numPr>
          <w:ilvl w:val="0"/>
          <w:numId w:val="6"/>
        </w:numPr>
        <w:spacing w:line="360" w:lineRule="auto"/>
        <w:ind w:left="0" w:right="49" w:firstLine="0"/>
        <w:jc w:val="both"/>
      </w:pPr>
      <w:r>
        <w:rPr>
          <w:rFonts w:ascii="Palatino Linotype" w:eastAsia="Palatino Linotype" w:hAnsi="Palatino Linotype" w:cs="Palatino Linotype"/>
        </w:rPr>
        <w:t>Por lo anterior, se deduce que el Derecho de Acceso a la Información Pública es un Derecho Humano de Fuente Internacional y Constitucionalmente reconocido. Además del derecho, también se reconocen garantías para su protección, lo que vincula con el mandato del párrafo tercero del mismo artículo.</w:t>
      </w:r>
    </w:p>
    <w:p w:rsidR="00B2569A" w:rsidRDefault="00B2569A">
      <w:pPr>
        <w:spacing w:line="360" w:lineRule="auto"/>
        <w:ind w:right="49"/>
        <w:jc w:val="both"/>
        <w:rPr>
          <w:rFonts w:ascii="Palatino Linotype" w:eastAsia="Palatino Linotype" w:hAnsi="Palatino Linotype" w:cs="Palatino Linotype"/>
        </w:rPr>
      </w:pPr>
    </w:p>
    <w:p w:rsidR="00B2569A" w:rsidRDefault="00002EA3">
      <w:pPr>
        <w:numPr>
          <w:ilvl w:val="0"/>
          <w:numId w:val="6"/>
        </w:numPr>
        <w:spacing w:line="360" w:lineRule="auto"/>
        <w:ind w:left="0" w:right="49" w:firstLine="0"/>
        <w:jc w:val="both"/>
      </w:pPr>
      <w:r>
        <w:rPr>
          <w:rFonts w:ascii="Palatino Linotype" w:eastAsia="Palatino Linotype" w:hAnsi="Palatino Linotype" w:cs="Palatino Linotype"/>
        </w:rPr>
        <w:t xml:space="preserve">Así, conforme a la Constitución Política de las Estado Unidos Mexicanos y la Constitución Política del Estado Libre y Soberano de México respectivamente, el </w:t>
      </w:r>
      <w:r>
        <w:rPr>
          <w:rFonts w:ascii="Palatino Linotype" w:eastAsia="Palatino Linotype" w:hAnsi="Palatino Linotype" w:cs="Palatino Linotype"/>
        </w:rPr>
        <w:lastRenderedPageBreak/>
        <w:t>cumplimiento de las garantías primarias, entendidas como obligaciones inmediatamente relacionadas con el Derecho de Acceso a la Información Pública, permiten que todas las autoridades, en el ámbito de sus atribuciones lo respeten, protejan y garanticen.</w:t>
      </w:r>
    </w:p>
    <w:p w:rsidR="00B2569A" w:rsidRDefault="00002EA3">
      <w:pPr>
        <w:spacing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 los Estados Unidos Mexicanos</w:t>
      </w:r>
    </w:p>
    <w:p w:rsidR="00B2569A" w:rsidRDefault="00002EA3">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“Artículo 6.</w:t>
      </w:r>
    </w:p>
    <w:p w:rsidR="00B2569A" w:rsidRDefault="00002EA3">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B2569A" w:rsidRDefault="00002EA3">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Para efectos de lo dispuesto en el presente artículo se observará lo siguiente:</w:t>
      </w:r>
    </w:p>
    <w:p w:rsidR="00B2569A" w:rsidRDefault="00002EA3">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A</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Para el ejercicio del derecho de acceso a la información</w:t>
      </w:r>
      <w:r>
        <w:rPr>
          <w:rFonts w:ascii="Palatino Linotype" w:eastAsia="Palatino Linotype" w:hAnsi="Palatino Linotype" w:cs="Palatino Linotype"/>
          <w:i/>
          <w:sz w:val="22"/>
          <w:szCs w:val="22"/>
        </w:rPr>
        <w:t xml:space="preserve">, la Federación y </w:t>
      </w:r>
      <w:r>
        <w:rPr>
          <w:rFonts w:ascii="Palatino Linotype" w:eastAsia="Palatino Linotype" w:hAnsi="Palatino Linotype" w:cs="Palatino Linotype"/>
          <w:b/>
          <w:i/>
          <w:sz w:val="22"/>
          <w:szCs w:val="22"/>
        </w:rPr>
        <w:t>las entidades federativas, en el ámbito de sus respectivas competencias, se regirán por los siguientes principios y bases:</w:t>
      </w:r>
    </w:p>
    <w:p w:rsidR="00B2569A" w:rsidRDefault="00002EA3">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I. </w:t>
      </w:r>
      <w:r>
        <w:rPr>
          <w:rFonts w:ascii="Palatino Linotype" w:eastAsia="Palatino Linotype" w:hAnsi="Palatino Linotype" w:cs="Palatino Linotype"/>
          <w:b/>
          <w:i/>
          <w:sz w:val="22"/>
          <w:szCs w:val="22"/>
        </w:rPr>
        <w:tab/>
        <w:t>Toda la información en posesión de cualquier</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autoridad</w:t>
      </w:r>
      <w:r>
        <w:rPr>
          <w:rFonts w:ascii="Palatino Linotype" w:eastAsia="Palatino Linotype" w:hAnsi="Palatino Linotype" w:cs="Palatino Linotype"/>
          <w:i/>
          <w:sz w:val="22"/>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Pr>
          <w:rFonts w:ascii="Palatino Linotype" w:eastAsia="Palatino Linotype" w:hAnsi="Palatino Linotype" w:cs="Palatino Linotype"/>
          <w:b/>
          <w:i/>
          <w:sz w:val="22"/>
          <w:szCs w:val="22"/>
        </w:rPr>
        <w:t>municipal</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de interés público y seguridad nacional,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 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B2569A" w:rsidRDefault="00B2569A">
      <w:pPr>
        <w:pBdr>
          <w:top w:val="nil"/>
          <w:left w:val="nil"/>
          <w:bottom w:val="nil"/>
          <w:right w:val="nil"/>
          <w:between w:val="nil"/>
        </w:pBdr>
        <w:tabs>
          <w:tab w:val="left" w:pos="567"/>
        </w:tabs>
        <w:spacing w:before="240" w:after="240"/>
        <w:ind w:left="1134" w:right="900"/>
        <w:jc w:val="both"/>
        <w:rPr>
          <w:rFonts w:ascii="Palatino Linotype" w:eastAsia="Palatino Linotype" w:hAnsi="Palatino Linotype" w:cs="Palatino Linotype"/>
          <w:b/>
          <w:i/>
          <w:color w:val="000000"/>
          <w:sz w:val="22"/>
          <w:szCs w:val="22"/>
        </w:rPr>
      </w:pPr>
    </w:p>
    <w:p w:rsidR="00B2569A" w:rsidRDefault="00002EA3">
      <w:pPr>
        <w:spacing w:before="240" w:after="240"/>
        <w:ind w:left="1134" w:right="900"/>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Constitución Política del Estado Libre y Soberano de México</w:t>
      </w:r>
    </w:p>
    <w:p w:rsidR="00B2569A" w:rsidRDefault="00002EA3">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“Artículo 5</w:t>
      </w:r>
      <w:r>
        <w:rPr>
          <w:rFonts w:ascii="Palatino Linotype" w:eastAsia="Palatino Linotype" w:hAnsi="Palatino Linotype" w:cs="Palatino Linotype"/>
          <w:i/>
          <w:sz w:val="22"/>
          <w:szCs w:val="22"/>
        </w:rPr>
        <w:t xml:space="preserve">.- </w:t>
      </w:r>
    </w:p>
    <w:p w:rsidR="00B2569A" w:rsidRDefault="00002EA3">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w:t>
      </w:r>
    </w:p>
    <w:p w:rsidR="00B2569A" w:rsidRDefault="00002EA3">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El derecho a la información será garantizado por el Estado. La ley establecerá las previsiones que permitan asegurar la protección, el respeto y la difusión de este derecho</w:t>
      </w:r>
      <w:r>
        <w:rPr>
          <w:rFonts w:ascii="Palatino Linotype" w:eastAsia="Palatino Linotype" w:hAnsi="Palatino Linotype" w:cs="Palatino Linotype"/>
          <w:i/>
          <w:sz w:val="22"/>
          <w:szCs w:val="22"/>
        </w:rPr>
        <w:t>.</w:t>
      </w:r>
    </w:p>
    <w:p w:rsidR="00B2569A" w:rsidRDefault="00002EA3">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lastRenderedPageBreak/>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rsidR="00B2569A" w:rsidRDefault="00002EA3">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Este derecho se regirá por los principios y bases siguientes</w:t>
      </w:r>
      <w:r>
        <w:rPr>
          <w:rFonts w:ascii="Palatino Linotype" w:eastAsia="Palatino Linotype" w:hAnsi="Palatino Linotype" w:cs="Palatino Linotype"/>
          <w:i/>
          <w:sz w:val="22"/>
          <w:szCs w:val="22"/>
        </w:rPr>
        <w:t>:</w:t>
      </w:r>
    </w:p>
    <w:p w:rsidR="00B2569A" w:rsidRDefault="00002EA3">
      <w:pPr>
        <w:spacing w:before="240" w:after="240"/>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I. Toda la información en posesión de cualquier autoridad, entidad, órgano y organismos de los</w:t>
      </w:r>
      <w:r>
        <w:rPr>
          <w:rFonts w:ascii="Palatino Linotype" w:eastAsia="Palatino Linotype" w:hAnsi="Palatino Linotype" w:cs="Palatino Linotype"/>
          <w:i/>
          <w:sz w:val="22"/>
          <w:szCs w:val="22"/>
        </w:rPr>
        <w:t xml:space="preserve"> Poderes Ejecutivo, Legislativo y Judicial, órganos autónomos, partidos políticos, fideicomisos y fondos públicos estatales y </w:t>
      </w:r>
      <w:r>
        <w:rPr>
          <w:rFonts w:ascii="Palatino Linotype" w:eastAsia="Palatino Linotype" w:hAnsi="Palatino Linotype" w:cs="Palatino Linotype"/>
          <w:b/>
          <w:i/>
          <w:sz w:val="22"/>
          <w:szCs w:val="22"/>
        </w:rPr>
        <w:t>municipales</w:t>
      </w:r>
      <w:r>
        <w:rPr>
          <w:rFonts w:ascii="Palatino Linotype" w:eastAsia="Palatino Linotype" w:hAnsi="Palatino Linotype" w:cs="Palatino Linotype"/>
          <w:i/>
          <w:sz w:val="22"/>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Pr>
          <w:rFonts w:ascii="Palatino Linotype" w:eastAsia="Palatino Linotype" w:hAnsi="Palatino Linotype" w:cs="Palatino Linotype"/>
          <w:b/>
          <w:i/>
          <w:sz w:val="22"/>
          <w:szCs w:val="22"/>
        </w:rPr>
        <w:t>es pública</w:t>
      </w:r>
      <w:r>
        <w:rPr>
          <w:rFonts w:ascii="Palatino Linotype" w:eastAsia="Palatino Linotype" w:hAnsi="Palatino Linotype" w:cs="Palatino Linotype"/>
          <w:i/>
          <w:sz w:val="22"/>
          <w:szCs w:val="22"/>
        </w:rPr>
        <w:t xml:space="preserve"> y sólo podrá ser reservada temporalmente por razones previstas en la Constitución Política de los Estados Unidos Mexicanos de interés público y seguridad, en los términos que fijen las leyes. </w:t>
      </w:r>
      <w:r>
        <w:rPr>
          <w:rFonts w:ascii="Palatino Linotype" w:eastAsia="Palatino Linotype" w:hAnsi="Palatino Linotype" w:cs="Palatino Linotype"/>
          <w:b/>
          <w:i/>
          <w:sz w:val="22"/>
          <w:szCs w:val="22"/>
        </w:rPr>
        <w:t>En la interpretación de este derecho deberá prevalecer el principio de máxima publicidad</w:t>
      </w:r>
      <w:r>
        <w:rPr>
          <w:rFonts w:ascii="Palatino Linotype" w:eastAsia="Palatino Linotype" w:hAnsi="Palatino Linotype" w:cs="Palatino Linotype"/>
          <w:i/>
          <w:sz w:val="22"/>
          <w:szCs w:val="22"/>
        </w:rPr>
        <w:t xml:space="preserve">. </w:t>
      </w:r>
      <w:r>
        <w:rPr>
          <w:rFonts w:ascii="Palatino Linotype" w:eastAsia="Palatino Linotype" w:hAnsi="Palatino Linotype" w:cs="Palatino Linotype"/>
          <w:b/>
          <w:i/>
          <w:sz w:val="22"/>
          <w:szCs w:val="22"/>
        </w:rPr>
        <w:t>Los sujetos obligados deberán documentar todo acto que derive del ejercicio de sus facultades, competencias o funciones</w:t>
      </w:r>
      <w:r>
        <w:rPr>
          <w:rFonts w:ascii="Palatino Linotype" w:eastAsia="Palatino Linotype" w:hAnsi="Palatino Linotype" w:cs="Palatino Linotype"/>
          <w:i/>
          <w:sz w:val="22"/>
          <w:szCs w:val="22"/>
        </w:rPr>
        <w:t>, la ley determinará los supuestos específicos bajo los cuales procederá la declaración de inexistencia de la información.”</w:t>
      </w:r>
    </w:p>
    <w:p w:rsidR="00B2569A" w:rsidRDefault="00B2569A">
      <w:pPr>
        <w:spacing w:before="240" w:after="240"/>
        <w:ind w:left="1134" w:right="900"/>
        <w:jc w:val="both"/>
        <w:rPr>
          <w:rFonts w:ascii="Palatino Linotype" w:eastAsia="Palatino Linotype" w:hAnsi="Palatino Linotype" w:cs="Palatino Linotype"/>
          <w:i/>
        </w:rPr>
      </w:pPr>
    </w:p>
    <w:p w:rsidR="00B2569A" w:rsidRDefault="00002EA3">
      <w:pPr>
        <w:numPr>
          <w:ilvl w:val="0"/>
          <w:numId w:val="6"/>
        </w:numPr>
        <w:spacing w:before="240" w:line="360" w:lineRule="auto"/>
        <w:ind w:left="0" w:right="49" w:firstLine="0"/>
        <w:jc w:val="both"/>
      </w:pPr>
      <w:r>
        <w:rPr>
          <w:rFonts w:ascii="Palatino Linotype" w:eastAsia="Palatino Linotype" w:hAnsi="Palatino Linotype" w:cs="Palatino Linotype"/>
        </w:rPr>
        <w:t xml:space="preserve">Según el artículo 150 de la Ley de Transparencia del Estado, la solicitud es la garantía primaria del Derecho de Acceso a la Información, además, establece que se regirá </w:t>
      </w:r>
      <w:r>
        <w:rPr>
          <w:rFonts w:ascii="Palatino Linotype" w:eastAsia="Palatino Linotype" w:hAnsi="Palatino Linotype" w:cs="Palatino Linotype"/>
          <w:i/>
        </w:rPr>
        <w:t>por los principios de simplicidad, rapidez gratuidad del procedimiento, auxilio y orientación a los particulares</w:t>
      </w:r>
      <w:r>
        <w:rPr>
          <w:rFonts w:ascii="Palatino Linotype" w:eastAsia="Palatino Linotype" w:hAnsi="Palatino Linotype" w:cs="Palatino Linotype"/>
        </w:rPr>
        <w:t>, contemplando el derecho de las personas con discapacidad y hablantes de lengua indígena.</w:t>
      </w:r>
    </w:p>
    <w:p w:rsidR="00B2569A" w:rsidRDefault="00B2569A">
      <w:pPr>
        <w:spacing w:line="360" w:lineRule="auto"/>
        <w:ind w:right="49"/>
        <w:jc w:val="both"/>
        <w:rPr>
          <w:rFonts w:ascii="Palatino Linotype" w:eastAsia="Palatino Linotype" w:hAnsi="Palatino Linotype" w:cs="Palatino Linotype"/>
        </w:rPr>
      </w:pPr>
    </w:p>
    <w:p w:rsidR="00B2569A" w:rsidRDefault="00002EA3">
      <w:pPr>
        <w:numPr>
          <w:ilvl w:val="0"/>
          <w:numId w:val="6"/>
        </w:numPr>
        <w:spacing w:line="360" w:lineRule="auto"/>
        <w:ind w:left="0" w:right="49" w:firstLine="0"/>
        <w:jc w:val="both"/>
      </w:pPr>
      <w:r>
        <w:rPr>
          <w:rFonts w:ascii="Palatino Linotype" w:eastAsia="Palatino Linotype" w:hAnsi="Palatino Linotype" w:cs="Palatino Linotype"/>
        </w:rPr>
        <w:t xml:space="preserve">El Derecho de Acceso a la Información se garantiza y respeta oportunamente, y según lo que dispone la Ley, las </w:t>
      </w:r>
      <w:r>
        <w:rPr>
          <w:rFonts w:ascii="Palatino Linotype" w:eastAsia="Palatino Linotype" w:hAnsi="Palatino Linotype" w:cs="Palatino Linotype"/>
          <w:i/>
        </w:rPr>
        <w:t>solicitudes de acceso a la información</w:t>
      </w:r>
      <w:r>
        <w:rPr>
          <w:rFonts w:ascii="Palatino Linotype" w:eastAsia="Palatino Linotype" w:hAnsi="Palatino Linotype" w:cs="Palatino Linotype"/>
        </w:rPr>
        <w:t>.</w:t>
      </w:r>
    </w:p>
    <w:p w:rsidR="00B2569A" w:rsidRDefault="00B2569A">
      <w:pPr>
        <w:spacing w:line="360" w:lineRule="auto"/>
        <w:ind w:right="49"/>
        <w:jc w:val="both"/>
        <w:rPr>
          <w:rFonts w:ascii="Palatino Linotype" w:eastAsia="Palatino Linotype" w:hAnsi="Palatino Linotype" w:cs="Palatino Linotype"/>
        </w:rPr>
      </w:pPr>
    </w:p>
    <w:p w:rsidR="00B2569A" w:rsidRDefault="00002EA3">
      <w:pPr>
        <w:numPr>
          <w:ilvl w:val="0"/>
          <w:numId w:val="6"/>
        </w:numPr>
        <w:spacing w:line="360" w:lineRule="auto"/>
        <w:ind w:left="0" w:right="49" w:firstLine="0"/>
        <w:jc w:val="both"/>
      </w:pPr>
      <w:bookmarkStart w:id="9" w:name="_heading=h.2s8eyo1" w:colFirst="0" w:colLast="0"/>
      <w:bookmarkEnd w:id="9"/>
      <w:r>
        <w:rPr>
          <w:rFonts w:ascii="Palatino Linotype" w:eastAsia="Palatino Linotype" w:hAnsi="Palatino Linotype" w:cs="Palatino Linotype"/>
        </w:rPr>
        <w:lastRenderedPageBreak/>
        <w:t xml:space="preserve">Así entonces, se procede analizar, en primer lugar, si 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al atender la solicitud de acceso a la información, satisfizo la garantía primaria del derecho según lo dispuesto por el artículo 150 de la Ley de Transparencia y Acceso a la Información Pública del Estado de México y Municipios y en segundo término si cumplió con su deber de respetar y garantizar el derecho, entregando la información solicitada.</w:t>
      </w:r>
    </w:p>
    <w:p w:rsidR="00B2569A" w:rsidRDefault="00B2569A">
      <w:pPr>
        <w:spacing w:line="360" w:lineRule="auto"/>
        <w:ind w:right="49"/>
        <w:jc w:val="both"/>
        <w:rPr>
          <w:rFonts w:ascii="Palatino Linotype" w:eastAsia="Palatino Linotype" w:hAnsi="Palatino Linotype" w:cs="Palatino Linotype"/>
        </w:rPr>
      </w:pPr>
    </w:p>
    <w:p w:rsidR="00B2569A" w:rsidRDefault="00002EA3">
      <w:pPr>
        <w:pStyle w:val="Ttulo1"/>
        <w:spacing w:before="0" w:after="240" w:line="360" w:lineRule="auto"/>
        <w:rPr>
          <w:rFonts w:ascii="Palatino Linotype" w:eastAsia="Palatino Linotype" w:hAnsi="Palatino Linotype" w:cs="Palatino Linotype"/>
          <w:b/>
          <w:color w:val="000000"/>
          <w:sz w:val="24"/>
          <w:szCs w:val="24"/>
        </w:rPr>
      </w:pPr>
      <w:bookmarkStart w:id="10" w:name="_heading=h.17dp8vu" w:colFirst="0" w:colLast="0"/>
      <w:bookmarkEnd w:id="10"/>
      <w:r>
        <w:rPr>
          <w:rFonts w:ascii="Palatino Linotype" w:eastAsia="Palatino Linotype" w:hAnsi="Palatino Linotype" w:cs="Palatino Linotype"/>
          <w:b/>
          <w:color w:val="000000"/>
          <w:sz w:val="24"/>
          <w:szCs w:val="24"/>
        </w:rPr>
        <w:t>II. De la información solicitada y la respuesta del SUJETO OBLIGADO</w:t>
      </w:r>
    </w:p>
    <w:p w:rsidR="00B2569A" w:rsidRDefault="00002EA3">
      <w:pPr>
        <w:numPr>
          <w:ilvl w:val="0"/>
          <w:numId w:val="6"/>
        </w:numPr>
        <w:spacing w:line="360" w:lineRule="auto"/>
        <w:ind w:left="0" w:firstLine="0"/>
        <w:jc w:val="both"/>
      </w:pPr>
      <w:r>
        <w:rPr>
          <w:rFonts w:ascii="Palatino Linotype" w:eastAsia="Palatino Linotype" w:hAnsi="Palatino Linotype" w:cs="Palatino Linotype"/>
          <w:color w:val="000000"/>
        </w:rPr>
        <w:t xml:space="preserve">Acotada la </w:t>
      </w:r>
      <w:r>
        <w:rPr>
          <w:rFonts w:ascii="Palatino Linotype" w:eastAsia="Palatino Linotype" w:hAnsi="Palatino Linotype" w:cs="Palatino Linotype"/>
          <w:i/>
          <w:color w:val="000000"/>
        </w:rPr>
        <w:t>Litis</w:t>
      </w:r>
      <w:r>
        <w:rPr>
          <w:rFonts w:ascii="Palatino Linotype" w:eastAsia="Palatino Linotype" w:hAnsi="Palatino Linotype" w:cs="Palatino Linotype"/>
          <w:color w:val="000000"/>
        </w:rPr>
        <w:t xml:space="preserve"> del presente asunto, primeramente es menester precisar que del escrito de inconformidad, se observa que el particular se duele porque no se entrega la información por parte del </w:t>
      </w:r>
      <w:r>
        <w:rPr>
          <w:rFonts w:ascii="Palatino Linotype" w:eastAsia="Palatino Linotype" w:hAnsi="Palatino Linotype" w:cs="Palatino Linotype"/>
          <w:b/>
          <w:color w:val="000000"/>
        </w:rPr>
        <w:t xml:space="preserve">SUJETO OBLIGADO, </w:t>
      </w:r>
      <w:r>
        <w:rPr>
          <w:rFonts w:ascii="Palatino Linotype" w:eastAsia="Palatino Linotype" w:hAnsi="Palatino Linotype" w:cs="Palatino Linotype"/>
          <w:color w:val="000000"/>
        </w:rPr>
        <w:t xml:space="preserve">situación se será motivo de análisis del presente recurso de revisión. </w:t>
      </w:r>
    </w:p>
    <w:p w:rsidR="00B2569A" w:rsidRDefault="00B2569A">
      <w:pPr>
        <w:spacing w:line="360" w:lineRule="auto"/>
        <w:jc w:val="both"/>
        <w:rPr>
          <w:rFonts w:ascii="Palatino Linotype" w:eastAsia="Palatino Linotype" w:hAnsi="Palatino Linotype" w:cs="Palatino Linotype"/>
        </w:rPr>
      </w:pPr>
    </w:p>
    <w:p w:rsidR="00B2569A" w:rsidRDefault="00002EA3">
      <w:pPr>
        <w:numPr>
          <w:ilvl w:val="0"/>
          <w:numId w:val="6"/>
        </w:numPr>
        <w:spacing w:line="360" w:lineRule="auto"/>
        <w:ind w:left="0" w:firstLine="0"/>
        <w:jc w:val="both"/>
      </w:pPr>
      <w:r>
        <w:rPr>
          <w:rFonts w:ascii="Palatino Linotype" w:eastAsia="Palatino Linotype" w:hAnsi="Palatino Linotype" w:cs="Palatino Linotype"/>
        </w:rPr>
        <w:t xml:space="preserve">En ese sentido, es importante recordar la información que fue solicitada por el </w:t>
      </w:r>
      <w:r>
        <w:rPr>
          <w:rFonts w:ascii="Palatino Linotype" w:eastAsia="Palatino Linotype" w:hAnsi="Palatino Linotype" w:cs="Palatino Linotype"/>
          <w:b/>
        </w:rPr>
        <w:t xml:space="preserve">RECURRENTE. </w:t>
      </w:r>
    </w:p>
    <w:p w:rsidR="00B2569A" w:rsidRDefault="00002EA3">
      <w:pPr>
        <w:pBdr>
          <w:top w:val="nil"/>
          <w:left w:val="nil"/>
          <w:bottom w:val="nil"/>
          <w:right w:val="nil"/>
          <w:between w:val="nil"/>
        </w:pBdr>
        <w:ind w:left="1134" w:right="1041"/>
        <w:jc w:val="both"/>
        <w:rPr>
          <w:rFonts w:ascii="Palatino Linotype" w:eastAsia="Palatino Linotype" w:hAnsi="Palatino Linotype" w:cs="Palatino Linotype"/>
          <w:color w:val="000000"/>
          <w:sz w:val="22"/>
          <w:szCs w:val="22"/>
        </w:rPr>
      </w:pPr>
      <w:r>
        <w:rPr>
          <w:rFonts w:ascii="Palatino Linotype" w:eastAsia="Palatino Linotype" w:hAnsi="Palatino Linotype" w:cs="Palatino Linotype"/>
          <w:i/>
          <w:color w:val="000000"/>
          <w:sz w:val="22"/>
          <w:szCs w:val="22"/>
        </w:rPr>
        <w:t>“…CON CUANTOA TIPOS DE TURISMO CUENTA EL MUNICIPIO DE ZINACANTEPEC…”</w:t>
      </w:r>
    </w:p>
    <w:p w:rsidR="00B2569A" w:rsidRDefault="00B2569A">
      <w:pPr>
        <w:pBdr>
          <w:top w:val="nil"/>
          <w:left w:val="nil"/>
          <w:bottom w:val="nil"/>
          <w:right w:val="nil"/>
          <w:between w:val="nil"/>
        </w:pBdr>
        <w:ind w:left="720" w:right="616"/>
        <w:jc w:val="both"/>
        <w:rPr>
          <w:rFonts w:ascii="Palatino Linotype" w:eastAsia="Palatino Linotype" w:hAnsi="Palatino Linotype" w:cs="Palatino Linotype"/>
          <w:i/>
          <w:sz w:val="22"/>
          <w:szCs w:val="22"/>
        </w:rPr>
      </w:pPr>
    </w:p>
    <w:p w:rsidR="00B2569A" w:rsidRDefault="00B2569A">
      <w:pPr>
        <w:pBdr>
          <w:top w:val="nil"/>
          <w:left w:val="nil"/>
          <w:bottom w:val="nil"/>
          <w:right w:val="nil"/>
          <w:between w:val="nil"/>
        </w:pBdr>
        <w:ind w:left="720" w:right="616"/>
        <w:jc w:val="both"/>
        <w:rPr>
          <w:rFonts w:ascii="Palatino Linotype" w:eastAsia="Palatino Linotype" w:hAnsi="Palatino Linotype" w:cs="Palatino Linotype"/>
          <w:i/>
          <w:sz w:val="22"/>
          <w:szCs w:val="22"/>
        </w:rPr>
      </w:pPr>
    </w:p>
    <w:p w:rsidR="00B2569A" w:rsidRDefault="00002EA3">
      <w:pPr>
        <w:numPr>
          <w:ilvl w:val="0"/>
          <w:numId w:val="6"/>
        </w:numPr>
        <w:spacing w:line="360" w:lineRule="auto"/>
        <w:ind w:left="0" w:firstLine="0"/>
        <w:jc w:val="both"/>
      </w:pPr>
      <w:r>
        <w:rPr>
          <w:rFonts w:ascii="Palatino Linotype" w:eastAsia="Palatino Linotype" w:hAnsi="Palatino Linotype" w:cs="Palatino Linotype"/>
        </w:rPr>
        <w:t xml:space="preserve">De lo anterior, 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entregó en la respuesta de la solicitud de información un archivo en formato PDF, cuyo contenido grosso modo es el siguiente: </w:t>
      </w:r>
    </w:p>
    <w:p w:rsidR="00B2569A" w:rsidRDefault="00002EA3">
      <w:pPr>
        <w:pBdr>
          <w:top w:val="nil"/>
          <w:left w:val="nil"/>
          <w:bottom w:val="nil"/>
          <w:right w:val="nil"/>
          <w:between w:val="nil"/>
        </w:pBdr>
        <w:tabs>
          <w:tab w:val="left" w:pos="0"/>
        </w:tabs>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20230828195000224_0018:</w:t>
      </w:r>
      <w:r>
        <w:rPr>
          <w:rFonts w:ascii="Palatino Linotype" w:eastAsia="Palatino Linotype" w:hAnsi="Palatino Linotype" w:cs="Palatino Linotype"/>
          <w:i/>
          <w:color w:val="000000"/>
          <w:sz w:val="22"/>
          <w:szCs w:val="22"/>
        </w:rPr>
        <w:t xml:space="preserve"> Oficio de la Dirección de Cultura y Turismo, mediante el cual informa que el municipio de Zinacantepec cuenta con cinco tipos de turismo.</w:t>
      </w:r>
    </w:p>
    <w:p w:rsidR="00B2569A" w:rsidRDefault="00B2569A">
      <w:pPr>
        <w:spacing w:line="360" w:lineRule="auto"/>
        <w:jc w:val="both"/>
        <w:rPr>
          <w:rFonts w:ascii="Palatino Linotype" w:eastAsia="Palatino Linotype" w:hAnsi="Palatino Linotype" w:cs="Palatino Linotype"/>
        </w:rPr>
      </w:pPr>
    </w:p>
    <w:p w:rsidR="00B2569A" w:rsidRDefault="00002EA3">
      <w:pPr>
        <w:numPr>
          <w:ilvl w:val="0"/>
          <w:numId w:val="6"/>
        </w:numPr>
        <w:spacing w:line="360" w:lineRule="auto"/>
        <w:ind w:left="0" w:firstLine="0"/>
        <w:jc w:val="both"/>
      </w:pPr>
      <w:bookmarkStart w:id="11" w:name="_heading=h.3rdcrjn" w:colFirst="0" w:colLast="0"/>
      <w:bookmarkEnd w:id="11"/>
      <w:r>
        <w:rPr>
          <w:rFonts w:ascii="Palatino Linotype" w:eastAsia="Palatino Linotype" w:hAnsi="Palatino Linotype" w:cs="Palatino Linotype"/>
        </w:rPr>
        <w:t xml:space="preserve"> De lo anterior, es necesario precisar lo requerido en la solicitud de información por 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 y la respuesta emitida por el </w:t>
      </w:r>
      <w:r>
        <w:rPr>
          <w:rFonts w:ascii="Palatino Linotype" w:eastAsia="Palatino Linotype" w:hAnsi="Palatino Linotype" w:cs="Palatino Linotype"/>
          <w:b/>
        </w:rPr>
        <w:t>SUJETO OBLIGADO.</w:t>
      </w:r>
    </w:p>
    <w:tbl>
      <w:tblPr>
        <w:tblStyle w:val="a"/>
        <w:tblW w:w="8975" w:type="dxa"/>
        <w:tblInd w:w="-147" w:type="dxa"/>
        <w:tblLayout w:type="fixed"/>
        <w:tblLook w:val="0400" w:firstRow="0" w:lastRow="0" w:firstColumn="0" w:lastColumn="0" w:noHBand="0" w:noVBand="1"/>
      </w:tblPr>
      <w:tblGrid>
        <w:gridCol w:w="2694"/>
        <w:gridCol w:w="4111"/>
        <w:gridCol w:w="2170"/>
      </w:tblGrid>
      <w:tr w:rsidR="00B2569A">
        <w:tc>
          <w:tcPr>
            <w:tcW w:w="2694" w:type="dxa"/>
          </w:tcPr>
          <w:p w:rsidR="00B2569A" w:rsidRDefault="00002EA3">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SOLICITADO</w:t>
            </w:r>
          </w:p>
        </w:tc>
        <w:tc>
          <w:tcPr>
            <w:tcW w:w="4111" w:type="dxa"/>
          </w:tcPr>
          <w:p w:rsidR="00B2569A" w:rsidRDefault="00002EA3">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RESPUESTA</w:t>
            </w:r>
          </w:p>
        </w:tc>
        <w:tc>
          <w:tcPr>
            <w:tcW w:w="2170" w:type="dxa"/>
          </w:tcPr>
          <w:p w:rsidR="00B2569A" w:rsidRDefault="00002EA3">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COLMA O NO COLMA</w:t>
            </w:r>
          </w:p>
        </w:tc>
      </w:tr>
      <w:tr w:rsidR="00B2569A">
        <w:tc>
          <w:tcPr>
            <w:tcW w:w="2694" w:type="dxa"/>
          </w:tcPr>
          <w:p w:rsidR="00B2569A" w:rsidRDefault="00002EA3">
            <w:pPr>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1.- con cuántos tipos de turismo el municipio de Zinacantepec. </w:t>
            </w:r>
          </w:p>
        </w:tc>
        <w:tc>
          <w:tcPr>
            <w:tcW w:w="4111" w:type="dxa"/>
          </w:tcPr>
          <w:p w:rsidR="00B2569A" w:rsidRDefault="00002EA3">
            <w:pPr>
              <w:jc w:val="both"/>
              <w:rPr>
                <w:rFonts w:ascii="Palatino Linotype" w:eastAsia="Palatino Linotype" w:hAnsi="Palatino Linotype" w:cs="Palatino Linotype"/>
                <w:b/>
                <w:i/>
                <w:sz w:val="22"/>
                <w:szCs w:val="22"/>
              </w:rPr>
            </w:pPr>
            <w:r>
              <w:rPr>
                <w:rFonts w:ascii="Palatino Linotype" w:eastAsia="Palatino Linotype" w:hAnsi="Palatino Linotype" w:cs="Palatino Linotype"/>
                <w:i/>
                <w:sz w:val="22"/>
                <w:szCs w:val="22"/>
              </w:rPr>
              <w:t>La Directora de Cultura y Turismo, informa que actualmente se cuenta con cinco tipos de turismo</w:t>
            </w:r>
            <w:r>
              <w:rPr>
                <w:rFonts w:ascii="Palatino Linotype" w:eastAsia="Palatino Linotype" w:hAnsi="Palatino Linotype" w:cs="Palatino Linotype"/>
                <w:b/>
                <w:i/>
                <w:sz w:val="22"/>
                <w:szCs w:val="22"/>
              </w:rPr>
              <w:t>.</w:t>
            </w:r>
          </w:p>
        </w:tc>
        <w:tc>
          <w:tcPr>
            <w:tcW w:w="2170" w:type="dxa"/>
          </w:tcPr>
          <w:p w:rsidR="00B2569A" w:rsidRDefault="00002EA3">
            <w:pPr>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Si colma </w:t>
            </w:r>
          </w:p>
        </w:tc>
      </w:tr>
    </w:tbl>
    <w:p w:rsidR="00B2569A" w:rsidRDefault="00B2569A">
      <w:pPr>
        <w:spacing w:line="360" w:lineRule="auto"/>
        <w:jc w:val="both"/>
        <w:rPr>
          <w:rFonts w:ascii="Palatino Linotype" w:eastAsia="Palatino Linotype" w:hAnsi="Palatino Linotype" w:cs="Palatino Linotype"/>
        </w:rPr>
      </w:pPr>
    </w:p>
    <w:p w:rsidR="00A400BB" w:rsidRDefault="00A400BB">
      <w:pPr>
        <w:spacing w:line="360" w:lineRule="auto"/>
        <w:jc w:val="both"/>
        <w:rPr>
          <w:rFonts w:ascii="Palatino Linotype" w:eastAsia="Palatino Linotype" w:hAnsi="Palatino Linotype" w:cs="Palatino Linotype"/>
        </w:rPr>
      </w:pPr>
    </w:p>
    <w:p w:rsidR="00B2569A" w:rsidRDefault="00002EA3">
      <w:pPr>
        <w:numPr>
          <w:ilvl w:val="0"/>
          <w:numId w:val="6"/>
        </w:numPr>
        <w:spacing w:line="360" w:lineRule="auto"/>
        <w:ind w:left="0" w:firstLine="0"/>
        <w:jc w:val="both"/>
      </w:pPr>
      <w:r>
        <w:rPr>
          <w:rFonts w:ascii="Palatino Linotype" w:eastAsia="Palatino Linotype" w:hAnsi="Palatino Linotype" w:cs="Palatino Linotype"/>
        </w:rPr>
        <w:t xml:space="preserve">En ese sentido, se determina que la contestación por parte del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si colmó el derecho de acceso de información del hoy </w:t>
      </w:r>
      <w:r>
        <w:rPr>
          <w:rFonts w:ascii="Palatino Linotype" w:eastAsia="Palatino Linotype" w:hAnsi="Palatino Linotype" w:cs="Palatino Linotype"/>
          <w:b/>
        </w:rPr>
        <w:t>RECURRENTE</w:t>
      </w:r>
      <w:r>
        <w:rPr>
          <w:rFonts w:ascii="Palatino Linotype" w:eastAsia="Palatino Linotype" w:hAnsi="Palatino Linotype" w:cs="Palatino Linotype"/>
        </w:rPr>
        <w:t xml:space="preserve">, toda vez que entregó la información solicitada. </w:t>
      </w:r>
    </w:p>
    <w:p w:rsidR="00B2569A" w:rsidRDefault="00B2569A">
      <w:pPr>
        <w:spacing w:line="360" w:lineRule="auto"/>
        <w:jc w:val="both"/>
        <w:rPr>
          <w:rFonts w:ascii="Palatino Linotype" w:eastAsia="Palatino Linotype" w:hAnsi="Palatino Linotype" w:cs="Palatino Linotype"/>
        </w:rPr>
      </w:pPr>
    </w:p>
    <w:p w:rsidR="00B2569A" w:rsidRDefault="00002EA3">
      <w:pPr>
        <w:numPr>
          <w:ilvl w:val="0"/>
          <w:numId w:val="6"/>
        </w:numPr>
        <w:spacing w:line="360" w:lineRule="auto"/>
        <w:ind w:left="0" w:firstLine="0"/>
        <w:jc w:val="both"/>
      </w:pPr>
      <w:r>
        <w:rPr>
          <w:rFonts w:ascii="Palatino Linotype" w:eastAsia="Palatino Linotype" w:hAnsi="Palatino Linotype" w:cs="Palatino Linotype"/>
        </w:rPr>
        <w:t xml:space="preserve">De lo anterior, es necesario precisar que la información solicitada del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versa en saber la cuántos (cantidad) tipos de turismo tiene el municipio de Zinacantepec, información que fue contestada por la Directora de Cultura y Turismo como servidora pública habilitada del </w:t>
      </w:r>
      <w:r>
        <w:rPr>
          <w:rFonts w:ascii="Palatino Linotype" w:eastAsia="Palatino Linotype" w:hAnsi="Palatino Linotype" w:cs="Palatino Linotype"/>
          <w:b/>
        </w:rPr>
        <w:t xml:space="preserve">SUJETO OBLIGADO. </w:t>
      </w:r>
    </w:p>
    <w:p w:rsidR="00B2569A" w:rsidRDefault="00B2569A">
      <w:pPr>
        <w:spacing w:line="360" w:lineRule="auto"/>
        <w:jc w:val="both"/>
        <w:rPr>
          <w:rFonts w:ascii="Palatino Linotype" w:eastAsia="Palatino Linotype" w:hAnsi="Palatino Linotype" w:cs="Palatino Linotype"/>
        </w:rPr>
      </w:pPr>
    </w:p>
    <w:p w:rsidR="00B2569A" w:rsidRDefault="00002EA3">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En ese sentido, de conformidad con el artículo 21 del Bando Municipal del Ayuntamiento de Zinacantepec, regula que la administración centralizada se organiza de la siguiente manera.  </w:t>
      </w:r>
    </w:p>
    <w:p w:rsidR="00B2569A" w:rsidRDefault="00002EA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Artículo 21. El Presidente Municipal para el ejercicio de sus funciones, se auxiliará de las siguientes Unidades Administrativas: </w:t>
      </w:r>
    </w:p>
    <w:p w:rsidR="00B2569A" w:rsidRDefault="00002EA3">
      <w:pPr>
        <w:numPr>
          <w:ilvl w:val="0"/>
          <w:numId w:val="4"/>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Secretaría del Ayuntamiento </w:t>
      </w:r>
    </w:p>
    <w:p w:rsidR="00B2569A" w:rsidRDefault="00002EA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 Secretaría Particular. </w:t>
      </w:r>
    </w:p>
    <w:p w:rsidR="00B2569A" w:rsidRDefault="00002EA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Secretaría Técnica. </w:t>
      </w:r>
    </w:p>
    <w:p w:rsidR="00B2569A" w:rsidRDefault="00002EA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Unidad de Información, Planeación, Programación y Evaluación. </w:t>
      </w:r>
    </w:p>
    <w:p w:rsidR="00B2569A" w:rsidRDefault="00002EA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Coordinación Municipal de Mejora Regulatoria. </w:t>
      </w:r>
    </w:p>
    <w:p w:rsidR="00B2569A" w:rsidRDefault="00002EA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Unidad de Transparencia. </w:t>
      </w:r>
    </w:p>
    <w:p w:rsidR="00B2569A" w:rsidRDefault="00002EA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 Secretaría Técnica del Consejo Municipal de Seguridad Pública. </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 Las demás que determine crear el Ayuntamiento a propuesta del Presidente Municipal. Para el despacho de los asuntos municipales, el Ayuntamiento se auxiliará de dependencias, organismos públicos descentralizados, desconcentrados </w:t>
      </w:r>
      <w:r>
        <w:rPr>
          <w:rFonts w:ascii="Palatino Linotype" w:eastAsia="Palatino Linotype" w:hAnsi="Palatino Linotype" w:cs="Palatino Linotype"/>
          <w:i/>
          <w:sz w:val="22"/>
          <w:szCs w:val="22"/>
        </w:rPr>
        <w:lastRenderedPageBreak/>
        <w:t>y autónomos de la administración pública municipal, necesarios para el desarrollo de sus actividades, siendo los siguientes:</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I. DEPENDENCIAS ADMINISTRATIVAS: </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 Tesorería Municipal. </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2. Contraloría Municipal. </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3. Dirección de Administración. </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4. Dirección de Obras Públicas. </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5. Dirección de Desarrollo Metropolitano y Movilidad. </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6. Dirección de Desarrollo Territorial y Urbano. </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7. Dirección de Desarrollo Económico. </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8. Dirección de Desarrollo Social. </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9. Dirección de Seguridad Pública y Tránsito. </w:t>
      </w:r>
    </w:p>
    <w:p w:rsidR="00B2569A" w:rsidRDefault="00002EA3">
      <w:pPr>
        <w:ind w:left="1134" w:right="900"/>
        <w:jc w:val="both"/>
        <w:rPr>
          <w:i/>
          <w:sz w:val="22"/>
          <w:szCs w:val="22"/>
        </w:rPr>
      </w:pPr>
      <w:r>
        <w:rPr>
          <w:rFonts w:ascii="Palatino Linotype" w:eastAsia="Palatino Linotype" w:hAnsi="Palatino Linotype" w:cs="Palatino Linotype"/>
          <w:i/>
          <w:sz w:val="22"/>
          <w:szCs w:val="22"/>
        </w:rPr>
        <w:t>10. Dirección de Servicios Públicos.</w:t>
      </w:r>
      <w:r>
        <w:rPr>
          <w:i/>
          <w:sz w:val="22"/>
          <w:szCs w:val="22"/>
        </w:rPr>
        <w:t xml:space="preserve"> </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11. Dirección de Medio Ambiente. </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12. Dirección de Cultura y Turismo. </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13. Dirección de Educación. </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14. Dirección de Gobernación. </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 xml:space="preserve">15. Dirección de la Mujer. </w:t>
      </w:r>
    </w:p>
    <w:p w:rsidR="00B2569A" w:rsidRDefault="00002EA3">
      <w:pPr>
        <w:ind w:left="1134" w:right="900"/>
        <w:jc w:val="both"/>
        <w:rPr>
          <w:rFonts w:ascii="Palatino Linotype" w:eastAsia="Palatino Linotype" w:hAnsi="Palatino Linotype" w:cs="Palatino Linotype"/>
          <w:i/>
          <w:sz w:val="22"/>
          <w:szCs w:val="22"/>
        </w:rPr>
      </w:pPr>
      <w:r>
        <w:rPr>
          <w:rFonts w:ascii="Palatino Linotype" w:eastAsia="Palatino Linotype" w:hAnsi="Palatino Linotype" w:cs="Palatino Linotype"/>
          <w:i/>
          <w:sz w:val="22"/>
          <w:szCs w:val="22"/>
        </w:rPr>
        <w:t>16. Dirección Jurídica.</w:t>
      </w:r>
    </w:p>
    <w:p w:rsidR="00B2569A" w:rsidRDefault="00B2569A">
      <w:pPr>
        <w:ind w:left="1134" w:right="900"/>
        <w:jc w:val="both"/>
        <w:rPr>
          <w:rFonts w:ascii="Palatino Linotype" w:eastAsia="Palatino Linotype" w:hAnsi="Palatino Linotype" w:cs="Palatino Linotype"/>
          <w:i/>
        </w:rPr>
      </w:pPr>
    </w:p>
    <w:p w:rsidR="00B2569A" w:rsidRDefault="00002EA3">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Del artículo en cita, se observa que la administración central del Ayuntamiento de Zinacantepec, se integra por una Dirección de Cultura y Turismo quien de acuerdo con el Manual General de la Administración de Zinacantepec, cuenta con el siguiente objetivo y funciones. </w:t>
      </w:r>
    </w:p>
    <w:p w:rsidR="00B2569A" w:rsidRDefault="00002EA3">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Palatino Linotype" w:eastAsia="Palatino Linotype" w:hAnsi="Palatino Linotype" w:cs="Palatino Linotype"/>
          <w:b/>
          <w:i/>
          <w:color w:val="000000"/>
          <w:sz w:val="22"/>
          <w:szCs w:val="22"/>
        </w:rPr>
        <w:t xml:space="preserve">Objetivo: </w:t>
      </w:r>
    </w:p>
    <w:p w:rsidR="00B2569A" w:rsidRDefault="00002EA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Coadyuvar a la mejora de la calidad en los servicios educativos, culturales y turísticos mediante la coordinación con las instancias e instituciones estatales y federales a fin de impulsar el desarrollo de los habitantes del municipio.</w:t>
      </w:r>
      <w:r>
        <w:rPr>
          <w:rFonts w:eastAsia="Calibri"/>
          <w:i/>
          <w:color w:val="000000"/>
          <w:sz w:val="22"/>
          <w:szCs w:val="22"/>
        </w:rPr>
        <w:t xml:space="preserve"> </w:t>
      </w:r>
      <w:r>
        <w:rPr>
          <w:rFonts w:ascii="Palatino Linotype" w:eastAsia="Palatino Linotype" w:hAnsi="Palatino Linotype" w:cs="Palatino Linotype"/>
          <w:i/>
          <w:color w:val="000000"/>
          <w:sz w:val="22"/>
          <w:szCs w:val="22"/>
        </w:rPr>
        <w:t xml:space="preserve">Funciones: </w:t>
      </w:r>
    </w:p>
    <w:p w:rsidR="00B2569A" w:rsidRDefault="00002EA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Symbol" w:eastAsia="Symbol" w:hAnsi="Symbol" w:cs="Symbol"/>
          <w:i/>
          <w:color w:val="000000"/>
          <w:sz w:val="22"/>
          <w:szCs w:val="22"/>
        </w:rPr>
        <w:t>∙</w:t>
      </w:r>
      <w:r>
        <w:rPr>
          <w:rFonts w:ascii="Palatino Linotype" w:eastAsia="Palatino Linotype" w:hAnsi="Palatino Linotype" w:cs="Palatino Linotype"/>
          <w:i/>
          <w:color w:val="000000"/>
          <w:sz w:val="22"/>
          <w:szCs w:val="22"/>
        </w:rPr>
        <w:t xml:space="preserve"> Proponer al Presidente Municipal la implementación de políticas públicas, programas y acciones que en materia de educación, </w:t>
      </w:r>
      <w:r>
        <w:rPr>
          <w:rFonts w:ascii="Palatino Linotype" w:eastAsia="Palatino Linotype" w:hAnsi="Palatino Linotype" w:cs="Palatino Linotype"/>
          <w:b/>
          <w:i/>
          <w:color w:val="000000"/>
          <w:sz w:val="22"/>
          <w:szCs w:val="22"/>
        </w:rPr>
        <w:t>cultura y turismo</w:t>
      </w:r>
      <w:r>
        <w:rPr>
          <w:rFonts w:ascii="Palatino Linotype" w:eastAsia="Palatino Linotype" w:hAnsi="Palatino Linotype" w:cs="Palatino Linotype"/>
          <w:i/>
          <w:color w:val="000000"/>
          <w:sz w:val="22"/>
          <w:szCs w:val="22"/>
        </w:rPr>
        <w:t xml:space="preserve"> deberán regir al municipio y vigilar su aplicación. </w:t>
      </w:r>
    </w:p>
    <w:p w:rsidR="00B2569A" w:rsidRDefault="00002EA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Symbol" w:eastAsia="Symbol" w:hAnsi="Symbol" w:cs="Symbol"/>
          <w:i/>
          <w:color w:val="000000"/>
          <w:sz w:val="22"/>
          <w:szCs w:val="22"/>
        </w:rPr>
        <w:t>∙</w:t>
      </w:r>
      <w:r>
        <w:rPr>
          <w:rFonts w:ascii="Palatino Linotype" w:eastAsia="Palatino Linotype" w:hAnsi="Palatino Linotype" w:cs="Palatino Linotype"/>
          <w:i/>
          <w:color w:val="000000"/>
          <w:sz w:val="22"/>
          <w:szCs w:val="22"/>
        </w:rPr>
        <w:t xml:space="preserve"> Establecer y proponer lo mecanismos de vinculación con instituciones gubernamentales de los tres niveles de gobierno, asociaciones civiles, instituciones educativas, organismos no gubernamentales y órganos descentralizados de la administración pública municipal. </w:t>
      </w:r>
    </w:p>
    <w:p w:rsidR="00B2569A" w:rsidRDefault="00002EA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Symbol" w:eastAsia="Symbol" w:hAnsi="Symbol" w:cs="Symbol"/>
          <w:i/>
          <w:color w:val="000000"/>
          <w:sz w:val="22"/>
          <w:szCs w:val="22"/>
        </w:rPr>
        <w:t>∙</w:t>
      </w:r>
      <w:r>
        <w:rPr>
          <w:rFonts w:ascii="Palatino Linotype" w:eastAsia="Palatino Linotype" w:hAnsi="Palatino Linotype" w:cs="Palatino Linotype"/>
          <w:i/>
          <w:color w:val="000000"/>
          <w:sz w:val="22"/>
          <w:szCs w:val="22"/>
        </w:rPr>
        <w:t xml:space="preserve"> Promover los programas y acciones del gobierno municipal que tiendan a mejorar la calidad y desarrollo educativo, </w:t>
      </w:r>
      <w:r>
        <w:rPr>
          <w:rFonts w:ascii="Palatino Linotype" w:eastAsia="Palatino Linotype" w:hAnsi="Palatino Linotype" w:cs="Palatino Linotype"/>
          <w:b/>
          <w:i/>
          <w:color w:val="000000"/>
          <w:sz w:val="22"/>
          <w:szCs w:val="22"/>
        </w:rPr>
        <w:t>cultural y turístico del municipio</w:t>
      </w:r>
      <w:r>
        <w:rPr>
          <w:rFonts w:ascii="Palatino Linotype" w:eastAsia="Palatino Linotype" w:hAnsi="Palatino Linotype" w:cs="Palatino Linotype"/>
          <w:i/>
          <w:color w:val="000000"/>
          <w:sz w:val="22"/>
          <w:szCs w:val="22"/>
        </w:rPr>
        <w:t xml:space="preserve">. </w:t>
      </w:r>
    </w:p>
    <w:p w:rsidR="00B2569A" w:rsidRDefault="00002EA3">
      <w:pPr>
        <w:pBdr>
          <w:top w:val="nil"/>
          <w:left w:val="nil"/>
          <w:bottom w:val="nil"/>
          <w:right w:val="nil"/>
          <w:between w:val="nil"/>
        </w:pBdr>
        <w:ind w:left="1134" w:right="900"/>
        <w:jc w:val="both"/>
        <w:rPr>
          <w:rFonts w:ascii="Palatino Linotype" w:eastAsia="Palatino Linotype" w:hAnsi="Palatino Linotype" w:cs="Palatino Linotype"/>
          <w:b/>
          <w:i/>
          <w:color w:val="000000"/>
          <w:sz w:val="22"/>
          <w:szCs w:val="22"/>
        </w:rPr>
      </w:pPr>
      <w:r>
        <w:rPr>
          <w:rFonts w:ascii="Symbol" w:eastAsia="Symbol" w:hAnsi="Symbol" w:cs="Symbol"/>
          <w:i/>
          <w:color w:val="000000"/>
          <w:sz w:val="22"/>
          <w:szCs w:val="22"/>
        </w:rPr>
        <w:lastRenderedPageBreak/>
        <w:t>∙</w:t>
      </w:r>
      <w:r>
        <w:rPr>
          <w:rFonts w:ascii="Palatino Linotype" w:eastAsia="Palatino Linotype" w:hAnsi="Palatino Linotype" w:cs="Palatino Linotype"/>
          <w:i/>
          <w:color w:val="000000"/>
          <w:sz w:val="22"/>
          <w:szCs w:val="22"/>
        </w:rPr>
        <w:t xml:space="preserve"> Gestionar en el ámbito de su competencia ante instancias estatales y federales los recursos necesarios para la atención y mejoramiento del nivel educativo, </w:t>
      </w:r>
      <w:r>
        <w:rPr>
          <w:rFonts w:ascii="Palatino Linotype" w:eastAsia="Palatino Linotype" w:hAnsi="Palatino Linotype" w:cs="Palatino Linotype"/>
          <w:b/>
          <w:i/>
          <w:color w:val="000000"/>
          <w:sz w:val="22"/>
          <w:szCs w:val="22"/>
        </w:rPr>
        <w:t xml:space="preserve">cultural y turístico de municipio. </w:t>
      </w:r>
      <w:r>
        <w:rPr>
          <w:rFonts w:ascii="Palatino Linotype" w:eastAsia="Palatino Linotype" w:hAnsi="Palatino Linotype" w:cs="Palatino Linotype"/>
          <w:i/>
          <w:color w:val="000000"/>
          <w:sz w:val="22"/>
          <w:szCs w:val="22"/>
        </w:rPr>
        <w:t xml:space="preserve"> </w:t>
      </w:r>
      <w:r>
        <w:rPr>
          <w:rFonts w:eastAsia="Calibri"/>
          <w:i/>
          <w:color w:val="000000"/>
          <w:sz w:val="22"/>
          <w:szCs w:val="22"/>
        </w:rPr>
        <w:t xml:space="preserve"> </w:t>
      </w:r>
    </w:p>
    <w:p w:rsidR="00B2569A" w:rsidRDefault="00002EA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Symbol" w:eastAsia="Symbol" w:hAnsi="Symbol" w:cs="Symbol"/>
          <w:i/>
          <w:color w:val="000000"/>
          <w:sz w:val="22"/>
          <w:szCs w:val="22"/>
        </w:rPr>
        <w:t>∙</w:t>
      </w:r>
      <w:r>
        <w:rPr>
          <w:rFonts w:ascii="Palatino Linotype" w:eastAsia="Palatino Linotype" w:hAnsi="Palatino Linotype" w:cs="Palatino Linotype"/>
          <w:i/>
          <w:color w:val="000000"/>
          <w:sz w:val="22"/>
          <w:szCs w:val="22"/>
        </w:rPr>
        <w:t xml:space="preserve"> Organizar eventos recreativos, exposiciones, muestras gastronómicas, ferias y otros eventos para el desarrollo turístico de Zinacantepec. </w:t>
      </w:r>
    </w:p>
    <w:p w:rsidR="00B2569A" w:rsidRDefault="00002EA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Symbol" w:eastAsia="Symbol" w:hAnsi="Symbol" w:cs="Symbol"/>
          <w:i/>
          <w:color w:val="000000"/>
          <w:sz w:val="22"/>
          <w:szCs w:val="22"/>
        </w:rPr>
        <w:t>∙</w:t>
      </w:r>
      <w:r>
        <w:rPr>
          <w:rFonts w:ascii="Palatino Linotype" w:eastAsia="Palatino Linotype" w:hAnsi="Palatino Linotype" w:cs="Palatino Linotype"/>
          <w:i/>
          <w:color w:val="000000"/>
          <w:sz w:val="22"/>
          <w:szCs w:val="22"/>
        </w:rPr>
        <w:t xml:space="preserve"> Promover espacios históricos del Municipio, a fin de ampliar y mejorar la oferta turística. </w:t>
      </w:r>
    </w:p>
    <w:p w:rsidR="00B2569A" w:rsidRDefault="00002EA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Symbol" w:eastAsia="Symbol" w:hAnsi="Symbol" w:cs="Symbol"/>
          <w:i/>
          <w:color w:val="000000"/>
          <w:sz w:val="22"/>
          <w:szCs w:val="22"/>
        </w:rPr>
        <w:t>∙</w:t>
      </w:r>
      <w:r>
        <w:rPr>
          <w:rFonts w:ascii="Palatino Linotype" w:eastAsia="Palatino Linotype" w:hAnsi="Palatino Linotype" w:cs="Palatino Linotype"/>
          <w:i/>
          <w:color w:val="000000"/>
          <w:sz w:val="22"/>
          <w:szCs w:val="22"/>
        </w:rPr>
        <w:t xml:space="preserve"> Promover la participación de los empresarios en la integración de los productos turísticos que favorezcan la comercialización en los mercados nacionales e internacionales. </w:t>
      </w:r>
    </w:p>
    <w:p w:rsidR="00B2569A" w:rsidRDefault="00002EA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Symbol" w:eastAsia="Symbol" w:hAnsi="Symbol" w:cs="Symbol"/>
          <w:i/>
          <w:color w:val="000000"/>
          <w:sz w:val="22"/>
          <w:szCs w:val="22"/>
        </w:rPr>
        <w:t>∙</w:t>
      </w:r>
      <w:r>
        <w:rPr>
          <w:rFonts w:ascii="Palatino Linotype" w:eastAsia="Palatino Linotype" w:hAnsi="Palatino Linotype" w:cs="Palatino Linotype"/>
          <w:i/>
          <w:color w:val="000000"/>
          <w:sz w:val="22"/>
          <w:szCs w:val="22"/>
        </w:rPr>
        <w:t xml:space="preserve"> Gestionar ante las autoridades competentes el rescate, preservación y restauración del patrimonio turístico, así como el mantenimiento de la infraestructura que facilite la instalación de empresas turísticas; y </w:t>
      </w:r>
    </w:p>
    <w:p w:rsidR="00B2569A" w:rsidRDefault="00002EA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Symbol" w:eastAsia="Symbol" w:hAnsi="Symbol" w:cs="Symbol"/>
          <w:i/>
          <w:color w:val="000000"/>
          <w:sz w:val="22"/>
          <w:szCs w:val="22"/>
        </w:rPr>
        <w:t>∙</w:t>
      </w:r>
      <w:r>
        <w:rPr>
          <w:rFonts w:ascii="Palatino Linotype" w:eastAsia="Palatino Linotype" w:hAnsi="Palatino Linotype" w:cs="Palatino Linotype"/>
          <w:i/>
          <w:color w:val="000000"/>
          <w:sz w:val="22"/>
          <w:szCs w:val="22"/>
        </w:rPr>
        <w:t xml:space="preserve"> Las demás que señalan las leyes, reglamentos y disposiciones jurídicas aplicables, o las que señale el Presidente Municipal.</w:t>
      </w:r>
    </w:p>
    <w:p w:rsidR="00B2569A" w:rsidRDefault="00B2569A">
      <w:pPr>
        <w:pBdr>
          <w:top w:val="nil"/>
          <w:left w:val="nil"/>
          <w:bottom w:val="nil"/>
          <w:right w:val="nil"/>
          <w:between w:val="nil"/>
        </w:pBdr>
        <w:spacing w:line="360" w:lineRule="auto"/>
        <w:jc w:val="both"/>
        <w:rPr>
          <w:rFonts w:ascii="Palatino Linotype" w:eastAsia="Palatino Linotype" w:hAnsi="Palatino Linotype" w:cs="Palatino Linotype"/>
          <w:color w:val="000000"/>
          <w:sz w:val="22"/>
          <w:szCs w:val="22"/>
        </w:rPr>
      </w:pPr>
    </w:p>
    <w:p w:rsidR="00B2569A" w:rsidRDefault="00002EA3">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 xml:space="preserve"> En esa línea de estudio, el artículo 96 </w:t>
      </w:r>
      <w:proofErr w:type="spellStart"/>
      <w:r>
        <w:rPr>
          <w:rFonts w:ascii="Palatino Linotype" w:eastAsia="Palatino Linotype" w:hAnsi="Palatino Linotype" w:cs="Palatino Linotype"/>
          <w:color w:val="000000"/>
        </w:rPr>
        <w:t>Decies</w:t>
      </w:r>
      <w:proofErr w:type="spellEnd"/>
      <w:r>
        <w:rPr>
          <w:rFonts w:ascii="Palatino Linotype" w:eastAsia="Palatino Linotype" w:hAnsi="Palatino Linotype" w:cs="Palatino Linotype"/>
          <w:color w:val="000000"/>
        </w:rPr>
        <w:t xml:space="preserve"> de  la Ley Orgánica Municipal del Estado de México, establece que los municipios podrán establecer una Dirección de Turismo o su equivalente, en las que su titular tendrá las siguientes atribuciones. </w:t>
      </w:r>
    </w:p>
    <w:p w:rsidR="00B2569A" w:rsidRDefault="00002EA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Artículo 96. </w:t>
      </w:r>
      <w:proofErr w:type="spellStart"/>
      <w:r>
        <w:rPr>
          <w:rFonts w:ascii="Palatino Linotype" w:eastAsia="Palatino Linotype" w:hAnsi="Palatino Linotype" w:cs="Palatino Linotype"/>
          <w:b/>
          <w:i/>
          <w:color w:val="000000"/>
          <w:sz w:val="22"/>
          <w:szCs w:val="22"/>
        </w:rPr>
        <w:t>Decies</w:t>
      </w:r>
      <w:proofErr w:type="spellEnd"/>
      <w:r>
        <w:rPr>
          <w:rFonts w:ascii="Palatino Linotype" w:eastAsia="Palatino Linotype" w:hAnsi="Palatino Linotype" w:cs="Palatino Linotype"/>
          <w:b/>
          <w:i/>
          <w:color w:val="000000"/>
          <w:sz w:val="22"/>
          <w:szCs w:val="22"/>
        </w:rPr>
        <w:t>.</w:t>
      </w:r>
      <w:r>
        <w:rPr>
          <w:rFonts w:ascii="Palatino Linotype" w:eastAsia="Palatino Linotype" w:hAnsi="Palatino Linotype" w:cs="Palatino Linotype"/>
          <w:i/>
          <w:color w:val="000000"/>
          <w:sz w:val="22"/>
          <w:szCs w:val="22"/>
        </w:rPr>
        <w:t xml:space="preserve"> Los municipios podrán establecer una Dirección de Turismo o equivalente, cuyo titular tendrá las atribuciones siguientes: </w:t>
      </w:r>
    </w:p>
    <w:p w:rsidR="00B2569A" w:rsidRDefault="00002EA3">
      <w:pPr>
        <w:numPr>
          <w:ilvl w:val="0"/>
          <w:numId w:val="5"/>
        </w:numPr>
        <w:pBdr>
          <w:top w:val="nil"/>
          <w:left w:val="nil"/>
          <w:bottom w:val="nil"/>
          <w:right w:val="nil"/>
          <w:between w:val="nil"/>
        </w:pBdr>
        <w:ind w:left="1134" w:right="900" w:firstLine="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Impulsar acciones para el desarrollo y mejora de los centros turísticos del Municipio; </w:t>
      </w:r>
    </w:p>
    <w:p w:rsidR="00B2569A" w:rsidRDefault="00002EA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II. Promover los atractivos turísticos y la oferta comercial del Municipio;</w:t>
      </w:r>
      <w:r>
        <w:rPr>
          <w:rFonts w:eastAsia="Calibri"/>
          <w:i/>
          <w:color w:val="000000"/>
          <w:sz w:val="22"/>
          <w:szCs w:val="22"/>
        </w:rPr>
        <w:t xml:space="preserve"> </w:t>
      </w:r>
    </w:p>
    <w:p w:rsidR="00B2569A" w:rsidRDefault="00002EA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III. Promover e implementar los programas federales y estatales en materia turística en el Municipio; </w:t>
      </w:r>
    </w:p>
    <w:p w:rsidR="00B2569A" w:rsidRDefault="00002EA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IV. Promover e implementar las políticas públicas en materia de turismo y desarrollo artesanal, atendiendo las prioridades y estrategias establecidas en el Plan de Desarrollo del Municipio; </w:t>
      </w:r>
    </w:p>
    <w:p w:rsidR="00B2569A" w:rsidRDefault="00002EA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 Elaborar y mantener actualizado un Registro Municipal de Turismo Sustentable, de Artesanos y el Catálogo Artesanal Municipal; </w:t>
      </w:r>
    </w:p>
    <w:p w:rsidR="00B2569A" w:rsidRDefault="00002EA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Implementar acciones de mejora regulatoria que faciliten la comercialización de los productos y servicios turísticos, bajo los principios de legalidad y equidad; </w:t>
      </w:r>
    </w:p>
    <w:p w:rsidR="00B2569A" w:rsidRDefault="00002EA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 Fomentar y preservar los usos y costumbres de los pueblos originarios en el ámbito turístico y artesanal, que se encuentran dentro del Municipio; </w:t>
      </w:r>
    </w:p>
    <w:p w:rsidR="00B2569A" w:rsidRDefault="00002EA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VIII. Celebrar acuerdos o convenios de coordinación, concertación y/o participación con instituciones y organismos públicos o privados, con </w:t>
      </w:r>
      <w:r>
        <w:rPr>
          <w:rFonts w:ascii="Palatino Linotype" w:eastAsia="Palatino Linotype" w:hAnsi="Palatino Linotype" w:cs="Palatino Linotype"/>
          <w:i/>
          <w:color w:val="000000"/>
          <w:sz w:val="22"/>
          <w:szCs w:val="22"/>
        </w:rPr>
        <w:lastRenderedPageBreak/>
        <w:t xml:space="preserve">representantes extranjeros, en materia de fomento al turismo y desarrollo artesanal, con apego a la normatividad aplicable; </w:t>
      </w:r>
    </w:p>
    <w:p w:rsidR="00B2569A" w:rsidRDefault="00002EA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 xml:space="preserve">VI. Proponer al Ayuntamiento la integración del Consejo Consultivo Municipal Turístico y Sustentable, y </w:t>
      </w:r>
    </w:p>
    <w:p w:rsidR="00B2569A" w:rsidRDefault="00002EA3">
      <w:pPr>
        <w:pBdr>
          <w:top w:val="nil"/>
          <w:left w:val="nil"/>
          <w:bottom w:val="nil"/>
          <w:right w:val="nil"/>
          <w:between w:val="nil"/>
        </w:pBdr>
        <w:ind w:left="1134" w:right="900"/>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IX. Las demás que le sean conferidas en su caso por el Consejo Consultivo Municipal Turístico y Sustentable, por el Ayuntamiento y por las disposiciones normativas en materia de turismo y desarrollo artesanal aplicables.</w:t>
      </w:r>
    </w:p>
    <w:p w:rsidR="00B2569A" w:rsidRDefault="00B2569A">
      <w:pPr>
        <w:pBdr>
          <w:top w:val="nil"/>
          <w:left w:val="nil"/>
          <w:bottom w:val="nil"/>
          <w:right w:val="nil"/>
          <w:between w:val="nil"/>
        </w:pBdr>
        <w:spacing w:line="360" w:lineRule="auto"/>
        <w:rPr>
          <w:rFonts w:ascii="Palatino Linotype" w:eastAsia="Palatino Linotype" w:hAnsi="Palatino Linotype" w:cs="Palatino Linotype"/>
          <w:color w:val="000000"/>
        </w:rPr>
      </w:pPr>
    </w:p>
    <w:p w:rsidR="00B2569A" w:rsidRDefault="00002EA3">
      <w:pPr>
        <w:numPr>
          <w:ilvl w:val="0"/>
          <w:numId w:val="6"/>
        </w:numPr>
        <w:pBdr>
          <w:top w:val="nil"/>
          <w:left w:val="nil"/>
          <w:bottom w:val="nil"/>
          <w:right w:val="nil"/>
          <w:between w:val="nil"/>
        </w:pBdr>
        <w:spacing w:line="360" w:lineRule="auto"/>
        <w:ind w:left="0" w:firstLine="0"/>
        <w:jc w:val="both"/>
        <w:rPr>
          <w:color w:val="000000"/>
        </w:rPr>
      </w:pPr>
      <w:r>
        <w:rPr>
          <w:rFonts w:ascii="Palatino Linotype" w:eastAsia="Palatino Linotype" w:hAnsi="Palatino Linotype" w:cs="Palatino Linotype"/>
          <w:color w:val="000000"/>
        </w:rPr>
        <w:t>En ese sentido, del estudio realizado se determina que la Dirección de Cultura y Turismo, es el área facultada para conocer y atender la solicitud de información motivo de estudio del presente recurso de revisión.</w:t>
      </w:r>
    </w:p>
    <w:p w:rsidR="00B2569A" w:rsidRDefault="00B2569A">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rsidR="00B2569A" w:rsidRDefault="00002EA3">
      <w:pPr>
        <w:numPr>
          <w:ilvl w:val="0"/>
          <w:numId w:val="6"/>
        </w:numPr>
        <w:spacing w:after="160" w:line="360" w:lineRule="auto"/>
        <w:ind w:left="0" w:firstLine="0"/>
        <w:jc w:val="both"/>
      </w:pPr>
      <w:r>
        <w:rPr>
          <w:rFonts w:ascii="Palatino Linotype" w:eastAsia="Palatino Linotype" w:hAnsi="Palatino Linotype" w:cs="Palatino Linotype"/>
        </w:rPr>
        <w:t xml:space="preserve">Por último, es necesario advertir que el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 al momento de interponer su recurso de revisión solicitó información que en el momento de la solicitud de información no había pedido, siendo lo siguiente: </w:t>
      </w:r>
      <w:r>
        <w:rPr>
          <w:rFonts w:ascii="Palatino Linotype" w:eastAsia="Palatino Linotype" w:hAnsi="Palatino Linotype" w:cs="Palatino Linotype"/>
          <w:i/>
        </w:rPr>
        <w:t>“CUALES SON ESOS 5 TIPOS DE TURISMO</w:t>
      </w:r>
      <w:proofErr w:type="gramStart"/>
      <w:r>
        <w:rPr>
          <w:rFonts w:ascii="Palatino Linotype" w:eastAsia="Palatino Linotype" w:hAnsi="Palatino Linotype" w:cs="Palatino Linotype"/>
          <w:i/>
        </w:rPr>
        <w:t>?</w:t>
      </w:r>
      <w:proofErr w:type="gramEnd"/>
      <w:r>
        <w:rPr>
          <w:rFonts w:ascii="Palatino Linotype" w:eastAsia="Palatino Linotype" w:hAnsi="Palatino Linotype" w:cs="Palatino Linotype"/>
          <w:i/>
        </w:rPr>
        <w:t>”</w:t>
      </w:r>
    </w:p>
    <w:p w:rsidR="00B2569A" w:rsidRDefault="00B2569A">
      <w:pPr>
        <w:pBdr>
          <w:top w:val="nil"/>
          <w:left w:val="nil"/>
          <w:bottom w:val="nil"/>
          <w:right w:val="nil"/>
          <w:between w:val="nil"/>
        </w:pBdr>
        <w:ind w:left="720"/>
        <w:rPr>
          <w:rFonts w:ascii="Palatino Linotype" w:eastAsia="Palatino Linotype" w:hAnsi="Palatino Linotype" w:cs="Palatino Linotype"/>
          <w:color w:val="000000"/>
        </w:rPr>
      </w:pPr>
    </w:p>
    <w:p w:rsidR="00B2569A" w:rsidRDefault="00002EA3">
      <w:pPr>
        <w:numPr>
          <w:ilvl w:val="0"/>
          <w:numId w:val="6"/>
        </w:numPr>
        <w:spacing w:line="360" w:lineRule="auto"/>
        <w:ind w:left="0" w:firstLine="0"/>
        <w:jc w:val="both"/>
      </w:pPr>
      <w:r>
        <w:rPr>
          <w:rFonts w:ascii="Palatino Linotype" w:eastAsia="Palatino Linotype" w:hAnsi="Palatino Linotype" w:cs="Palatino Linotype"/>
        </w:rPr>
        <w:t xml:space="preserve">De lo anterior, se puede observar que es información que no corresponde a la  materia de la solicitud de información inicial, lo cual se entiende como una Plus </w:t>
      </w:r>
      <w:proofErr w:type="spellStart"/>
      <w:r>
        <w:rPr>
          <w:rFonts w:ascii="Palatino Linotype" w:eastAsia="Palatino Linotype" w:hAnsi="Palatino Linotype" w:cs="Palatino Linotype"/>
        </w:rPr>
        <w:t>Petitio</w:t>
      </w:r>
      <w:proofErr w:type="spellEnd"/>
      <w:r>
        <w:rPr>
          <w:rFonts w:ascii="Palatino Linotype" w:eastAsia="Palatino Linotype" w:hAnsi="Palatino Linotype" w:cs="Palatino Linotype"/>
        </w:rPr>
        <w:t xml:space="preserve"> a su petición inicial que no puede abordarse.</w:t>
      </w:r>
    </w:p>
    <w:p w:rsidR="00B2569A" w:rsidRDefault="00B2569A">
      <w:pPr>
        <w:spacing w:line="360" w:lineRule="auto"/>
        <w:jc w:val="both"/>
        <w:rPr>
          <w:rFonts w:ascii="Palatino Linotype" w:eastAsia="Palatino Linotype" w:hAnsi="Palatino Linotype" w:cs="Palatino Linotype"/>
        </w:rPr>
      </w:pPr>
    </w:p>
    <w:p w:rsidR="00B2569A" w:rsidRDefault="00002EA3">
      <w:pPr>
        <w:numPr>
          <w:ilvl w:val="0"/>
          <w:numId w:val="6"/>
        </w:numPr>
        <w:spacing w:line="360" w:lineRule="auto"/>
        <w:ind w:left="0" w:firstLine="0"/>
        <w:jc w:val="both"/>
      </w:pPr>
      <w:r>
        <w:rPr>
          <w:rFonts w:ascii="Palatino Linotype" w:eastAsia="Palatino Linotype" w:hAnsi="Palatino Linotype" w:cs="Palatino Linotype"/>
        </w:rPr>
        <w:t>Robusteciendo lo anterior, tiene aplicación al respecto por analogía la tesis aislada número I.8o.A.136 A, de la Novena Época, publicada en el Semanario Oficial de la Federación y su Gaceta Tomo XXIX, Marzo de 2009, página 2887, con número de registro 167607, que lleva por rubro y texto los siguientes:</w:t>
      </w:r>
    </w:p>
    <w:p w:rsidR="00B2569A" w:rsidRDefault="00002EA3">
      <w:pPr>
        <w:shd w:val="clear" w:color="auto" w:fill="FFFFFF"/>
        <w:ind w:left="709" w:right="616"/>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b/>
          <w:i/>
          <w:color w:val="000000"/>
          <w:sz w:val="22"/>
          <w:szCs w:val="22"/>
        </w:rPr>
        <w:t xml:space="preserve">“TRANSPARENCIA Y ACCESO A LA INFORMACIÓN PÚBLICA GUBERNAMENTAL. LOS ARTÍCULOS 1, 2 Y 6 DE LA LEY FEDERAL RELATIVA, NO DEBEN INTERPRETARSE EN EL SENTIDO DE PERMITIR AL </w:t>
      </w:r>
      <w:r>
        <w:rPr>
          <w:rFonts w:ascii="Palatino Linotype" w:eastAsia="Palatino Linotype" w:hAnsi="Palatino Linotype" w:cs="Palatino Linotype"/>
          <w:b/>
          <w:i/>
          <w:color w:val="000000"/>
          <w:sz w:val="22"/>
          <w:szCs w:val="22"/>
        </w:rPr>
        <w:lastRenderedPageBreak/>
        <w:t>GOBERNADO QUE A SU ARBITRIO SOLICITE COPIA DE DOCUMENTOS QUE NO OBREN EN LOS EXPEDIENTES DE LOS SUJETOS OBLIGADOS, O SEAN DISTINTOS A LOS DE SU PETICIÓN INICIAL.</w:t>
      </w:r>
    </w:p>
    <w:p w:rsidR="00B2569A" w:rsidRDefault="00002EA3">
      <w:pPr>
        <w:shd w:val="clear" w:color="auto" w:fill="FFFFFF"/>
        <w:ind w:left="709" w:right="567"/>
        <w:jc w:val="both"/>
        <w:rPr>
          <w:rFonts w:ascii="Palatino Linotype" w:eastAsia="Palatino Linotype" w:hAnsi="Palatino Linotype" w:cs="Palatino Linotype"/>
          <w:i/>
          <w:color w:val="000000"/>
          <w:sz w:val="22"/>
          <w:szCs w:val="22"/>
        </w:rPr>
      </w:pPr>
      <w:r>
        <w:rPr>
          <w:rFonts w:ascii="Palatino Linotype" w:eastAsia="Palatino Linotype" w:hAnsi="Palatino Linotype" w:cs="Palatino Linotype"/>
          <w:i/>
          <w:color w:val="000000"/>
          <w:sz w:val="22"/>
          <w:szCs w:val="22"/>
        </w:rPr>
        <w:t>Si bien es cierto que los artículos 1 y 2 de la Ley Federal de Transparencia y Acceso a la Información Pública Gubernamental establecen, respectivamente, que dicho ordenamiento tiene como finalidad proveer lo necesario para garantizar el acceso de toda persona a la información en posesión de los Poderes de la Unión, los órganos constitucionales autónomos o con autonomía legal y cualquier otra entidad federal, así como que toda la información gubernamental a que se refiere dicha ley es pública y los particulares tendrán acceso a ella en los términos que en ésta se señalen y que, por otra parte, el precepto 6de la propia legislación prevé el principio de máxima publicidad y disponibilidad de la información en posesión de los sujetos obligados; también lo es que ello no implica que tales numerales deban interpretarse en el sentido de permitir al gobernado que a su arbitrio solicite copia de documentos que no obren en los expedientes de los sujetos obligados, o sean distintos a los de su petición inicial, pues ello contravendría el artículo 42 de la citada ley, que señala que las dependencias y entidades sólo estarán obligadas a entregar los documentos que se encuentren en sus archivos -los solicitados- y que la obligación de acceso a la información se dará por cumplida cuando se pongan a disposición del solicitante para consulta en el sitio donde se encuentren.”</w:t>
      </w:r>
    </w:p>
    <w:p w:rsidR="00B2569A" w:rsidRDefault="00B2569A">
      <w:pPr>
        <w:shd w:val="clear" w:color="auto" w:fill="FFFFFF"/>
        <w:spacing w:line="360" w:lineRule="auto"/>
        <w:ind w:left="567" w:right="567"/>
        <w:jc w:val="both"/>
        <w:rPr>
          <w:rFonts w:ascii="Palatino Linotype" w:eastAsia="Palatino Linotype" w:hAnsi="Palatino Linotype" w:cs="Palatino Linotype"/>
          <w:i/>
          <w:color w:val="000000"/>
        </w:rPr>
      </w:pPr>
    </w:p>
    <w:p w:rsidR="00B2569A" w:rsidRDefault="00002EA3">
      <w:pPr>
        <w:numPr>
          <w:ilvl w:val="0"/>
          <w:numId w:val="6"/>
        </w:numPr>
        <w:spacing w:line="360" w:lineRule="auto"/>
        <w:ind w:left="0" w:firstLine="0"/>
        <w:jc w:val="both"/>
      </w:pPr>
      <w:r>
        <w:rPr>
          <w:rFonts w:ascii="Palatino Linotype" w:eastAsia="Palatino Linotype" w:hAnsi="Palatino Linotype" w:cs="Palatino Linotype"/>
        </w:rPr>
        <w:t>Asimismo, ha sido criterio del Instituto Nacional de Transparencia, Acceso a la Información y Protección de Datos Personales bajo el criterio número 01/17 que resulta improcedente ampliar las solicitudes de información pública o de datos personales a través de la interposición del recurso de revisión, como se estima acontece en el presente asunto, al aumentar datos a la solicitud inicial, por lo que se insiste no se puede entrar al estudio de la información novedosa, criterio que es de la literalidad siguiente:</w:t>
      </w:r>
    </w:p>
    <w:p w:rsidR="00B2569A" w:rsidRDefault="00002EA3">
      <w:pPr>
        <w:ind w:left="567"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t xml:space="preserve">“Es improcedente ampliar las solicitudes de acceso a información, a través de la interposición del recurso de revisión. </w:t>
      </w:r>
      <w:r>
        <w:rPr>
          <w:rFonts w:ascii="Palatino Linotype" w:eastAsia="Palatino Linotype" w:hAnsi="Palatino Linotype" w:cs="Palatino Linotype"/>
          <w:i/>
          <w:sz w:val="22"/>
          <w:szCs w:val="22"/>
        </w:rPr>
        <w:t>En términos de los artículos 155, fracción VII de la Ley General de Transparencia y Acceso a la Información Pública, y 161, fracción VII de la Ley Federal de Transparencia y Acceso a la Información Pública, en aquellos casos en que los recurrentes, mediante su recurso de revisión, amplíen los alcances de la solicitud de información inicial, los nuevos contenidos no podrán constituir materia del procedimiento a sustanciarse por el Instituto Nacional de Transparencia, Acceso a la Información y Protección de Datos Personales; actualizándose la hipótesis de improcedencia respectiva.</w:t>
      </w:r>
    </w:p>
    <w:p w:rsidR="00B2569A" w:rsidRDefault="00B2569A">
      <w:pPr>
        <w:ind w:left="993" w:right="567"/>
        <w:jc w:val="both"/>
        <w:rPr>
          <w:rFonts w:ascii="Palatino Linotype" w:eastAsia="Palatino Linotype" w:hAnsi="Palatino Linotype" w:cs="Palatino Linotype"/>
          <w:b/>
          <w:i/>
          <w:sz w:val="22"/>
          <w:szCs w:val="22"/>
        </w:rPr>
      </w:pPr>
    </w:p>
    <w:p w:rsidR="00B2569A" w:rsidRDefault="00002EA3">
      <w:pPr>
        <w:ind w:left="851" w:right="567"/>
        <w:jc w:val="both"/>
        <w:rPr>
          <w:rFonts w:ascii="Palatino Linotype" w:eastAsia="Palatino Linotype" w:hAnsi="Palatino Linotype" w:cs="Palatino Linotype"/>
          <w:b/>
          <w:i/>
          <w:sz w:val="22"/>
          <w:szCs w:val="22"/>
        </w:rPr>
      </w:pPr>
      <w:r>
        <w:rPr>
          <w:rFonts w:ascii="Palatino Linotype" w:eastAsia="Palatino Linotype" w:hAnsi="Palatino Linotype" w:cs="Palatino Linotype"/>
          <w:b/>
          <w:i/>
          <w:sz w:val="22"/>
          <w:szCs w:val="22"/>
        </w:rPr>
        <w:lastRenderedPageBreak/>
        <w:t>Resoluciones:</w:t>
      </w:r>
    </w:p>
    <w:p w:rsidR="00B2569A" w:rsidRDefault="00002EA3">
      <w:pPr>
        <w:numPr>
          <w:ilvl w:val="0"/>
          <w:numId w:val="2"/>
        </w:numPr>
        <w:spacing w:after="160"/>
        <w:ind w:left="851" w:right="567" w:hanging="28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RRA 0196/16.</w:t>
      </w:r>
      <w:r>
        <w:rPr>
          <w:rFonts w:ascii="Palatino Linotype" w:eastAsia="Palatino Linotype" w:hAnsi="Palatino Linotype" w:cs="Palatino Linotype"/>
          <w:i/>
          <w:sz w:val="22"/>
          <w:szCs w:val="22"/>
        </w:rPr>
        <w:t xml:space="preserve"> Secretaría de Agricultura, Ganadería, Desarrollo Rural, Pesca y Alimentación. 13 de julio de 2016. Por unanimidad. Comisionado Ponente Joel Salas Suárez.</w:t>
      </w:r>
    </w:p>
    <w:p w:rsidR="00B2569A" w:rsidRDefault="00002EA3">
      <w:pPr>
        <w:numPr>
          <w:ilvl w:val="0"/>
          <w:numId w:val="2"/>
        </w:numPr>
        <w:spacing w:after="160"/>
        <w:ind w:left="851" w:right="567" w:hanging="284"/>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 xml:space="preserve">RRA 0130/16. </w:t>
      </w:r>
      <w:r>
        <w:rPr>
          <w:rFonts w:ascii="Palatino Linotype" w:eastAsia="Palatino Linotype" w:hAnsi="Palatino Linotype" w:cs="Palatino Linotype"/>
          <w:i/>
          <w:sz w:val="22"/>
          <w:szCs w:val="22"/>
        </w:rPr>
        <w:t xml:space="preserve">Comisión Nacional del Agua. 09 de agosto de 2016. Por unanimidad. Comisionado Ponente </w:t>
      </w:r>
      <w:r>
        <w:rPr>
          <w:rFonts w:ascii="Palatino Linotype" w:eastAsia="Palatino Linotype" w:hAnsi="Palatino Linotype" w:cs="Palatino Linotype"/>
          <w:i/>
          <w:color w:val="000000"/>
          <w:sz w:val="22"/>
          <w:szCs w:val="22"/>
        </w:rPr>
        <w:t xml:space="preserve">María Patricia </w:t>
      </w:r>
      <w:proofErr w:type="spellStart"/>
      <w:r>
        <w:rPr>
          <w:rFonts w:ascii="Palatino Linotype" w:eastAsia="Palatino Linotype" w:hAnsi="Palatino Linotype" w:cs="Palatino Linotype"/>
          <w:i/>
          <w:color w:val="000000"/>
          <w:sz w:val="22"/>
          <w:szCs w:val="22"/>
        </w:rPr>
        <w:t>Kurczyn</w:t>
      </w:r>
      <w:proofErr w:type="spellEnd"/>
      <w:r>
        <w:rPr>
          <w:rFonts w:ascii="Palatino Linotype" w:eastAsia="Palatino Linotype" w:hAnsi="Palatino Linotype" w:cs="Palatino Linotype"/>
          <w:i/>
          <w:color w:val="000000"/>
          <w:sz w:val="22"/>
          <w:szCs w:val="22"/>
        </w:rPr>
        <w:t xml:space="preserve"> Villalobos.</w:t>
      </w:r>
    </w:p>
    <w:p w:rsidR="00B2569A" w:rsidRDefault="00002EA3">
      <w:pPr>
        <w:shd w:val="clear" w:color="auto" w:fill="FFFFFF"/>
        <w:ind w:left="851" w:right="567"/>
        <w:jc w:val="both"/>
        <w:rPr>
          <w:rFonts w:ascii="Palatino Linotype" w:eastAsia="Palatino Linotype" w:hAnsi="Palatino Linotype" w:cs="Palatino Linotype"/>
          <w:i/>
          <w:sz w:val="22"/>
          <w:szCs w:val="22"/>
        </w:rPr>
      </w:pPr>
      <w:r>
        <w:rPr>
          <w:rFonts w:ascii="Palatino Linotype" w:eastAsia="Palatino Linotype" w:hAnsi="Palatino Linotype" w:cs="Palatino Linotype"/>
          <w:b/>
          <w:i/>
          <w:sz w:val="22"/>
          <w:szCs w:val="22"/>
        </w:rPr>
        <w:t>RRA 0342/16.</w:t>
      </w:r>
      <w:r>
        <w:rPr>
          <w:rFonts w:ascii="Palatino Linotype" w:eastAsia="Palatino Linotype" w:hAnsi="Palatino Linotype" w:cs="Palatino Linotype"/>
          <w:i/>
          <w:sz w:val="22"/>
          <w:szCs w:val="22"/>
        </w:rPr>
        <w:t xml:space="preserve"> Colegio de Bachilleres. 24 de agosto de 2016. Por unanimidad. Comisionada Ponente Ximena Puente de la Mora.”</w:t>
      </w:r>
    </w:p>
    <w:p w:rsidR="00B2569A" w:rsidRDefault="00B2569A">
      <w:pPr>
        <w:pBdr>
          <w:top w:val="nil"/>
          <w:left w:val="nil"/>
          <w:bottom w:val="nil"/>
          <w:right w:val="nil"/>
          <w:between w:val="nil"/>
        </w:pBdr>
        <w:ind w:left="720"/>
        <w:rPr>
          <w:rFonts w:ascii="Palatino Linotype" w:eastAsia="Palatino Linotype" w:hAnsi="Palatino Linotype" w:cs="Palatino Linotype"/>
          <w:color w:val="000000"/>
        </w:rPr>
      </w:pPr>
    </w:p>
    <w:p w:rsidR="00B2569A" w:rsidRDefault="00002EA3">
      <w:pPr>
        <w:numPr>
          <w:ilvl w:val="0"/>
          <w:numId w:val="6"/>
        </w:numPr>
        <w:spacing w:line="360" w:lineRule="auto"/>
        <w:ind w:left="0" w:firstLine="0"/>
        <w:jc w:val="both"/>
        <w:rPr>
          <w:color w:val="000000"/>
        </w:rPr>
      </w:pPr>
      <w:r>
        <w:rPr>
          <w:rFonts w:ascii="Palatino Linotype" w:eastAsia="Palatino Linotype" w:hAnsi="Palatino Linotype" w:cs="Palatino Linotype"/>
          <w:color w:val="000000"/>
        </w:rPr>
        <w:t xml:space="preserve">En ese sentido, toda vez que la información fue turnada al área competente para conocer de ella y que fue atendida la solicitud del </w:t>
      </w:r>
      <w:r>
        <w:rPr>
          <w:rFonts w:ascii="Palatino Linotype" w:eastAsia="Palatino Linotype" w:hAnsi="Palatino Linotype" w:cs="Palatino Linotype"/>
          <w:b/>
          <w:color w:val="000000"/>
        </w:rPr>
        <w:t xml:space="preserve">RECURRENTE </w:t>
      </w:r>
      <w:r>
        <w:rPr>
          <w:rFonts w:ascii="Palatino Linotype" w:eastAsia="Palatino Linotype" w:hAnsi="Palatino Linotype" w:cs="Palatino Linotype"/>
          <w:color w:val="000000"/>
        </w:rPr>
        <w:t>es que se tiene por colmado su derecho de acceso a la información.</w:t>
      </w:r>
    </w:p>
    <w:p w:rsidR="00B2569A" w:rsidRDefault="00B2569A">
      <w:pPr>
        <w:spacing w:line="360" w:lineRule="auto"/>
        <w:jc w:val="both"/>
        <w:rPr>
          <w:rFonts w:ascii="Palatino Linotype" w:eastAsia="Palatino Linotype" w:hAnsi="Palatino Linotype" w:cs="Palatino Linotype"/>
          <w:color w:val="000000"/>
        </w:rPr>
      </w:pPr>
    </w:p>
    <w:p w:rsidR="00B2569A" w:rsidRDefault="00002EA3">
      <w:pPr>
        <w:numPr>
          <w:ilvl w:val="0"/>
          <w:numId w:val="6"/>
        </w:numPr>
        <w:spacing w:line="360" w:lineRule="auto"/>
        <w:ind w:left="0" w:firstLine="0"/>
        <w:jc w:val="both"/>
        <w:rPr>
          <w:color w:val="000000"/>
        </w:rPr>
      </w:pPr>
      <w:r>
        <w:rPr>
          <w:rFonts w:ascii="Palatino Linotype" w:eastAsia="Palatino Linotype" w:hAnsi="Palatino Linotype" w:cs="Palatino Linotype"/>
          <w:color w:val="000000"/>
        </w:rPr>
        <w:t xml:space="preserve">Por lo tanto, en consecuencia y en mérito de lo expuesto en líneas anteriores, resultan infundadas las razones o motivos de inconformidad hechos valer por el </w:t>
      </w:r>
      <w:r>
        <w:rPr>
          <w:rFonts w:ascii="Palatino Linotype" w:eastAsia="Palatino Linotype" w:hAnsi="Palatino Linotype" w:cs="Palatino Linotype"/>
          <w:b/>
          <w:color w:val="000000"/>
        </w:rPr>
        <w:t>RECURRENTE</w:t>
      </w:r>
      <w:r>
        <w:rPr>
          <w:rFonts w:ascii="Palatino Linotype" w:eastAsia="Palatino Linotype" w:hAnsi="Palatino Linotype" w:cs="Palatino Linotype"/>
          <w:color w:val="000000"/>
        </w:rPr>
        <w:t xml:space="preserve"> dentro del recurso de revisión </w:t>
      </w:r>
      <w:r>
        <w:rPr>
          <w:rFonts w:ascii="Palatino Linotype" w:eastAsia="Palatino Linotype" w:hAnsi="Palatino Linotype" w:cs="Palatino Linotype"/>
          <w:b/>
          <w:color w:val="000000"/>
        </w:rPr>
        <w:t>05113/INFOEM/IP/RR/2023</w:t>
      </w:r>
      <w:r>
        <w:rPr>
          <w:rFonts w:ascii="Palatino Linotype" w:eastAsia="Palatino Linotype" w:hAnsi="Palatino Linotype" w:cs="Palatino Linotype"/>
          <w:color w:val="000000"/>
        </w:rPr>
        <w:t xml:space="preserve">; por ello, y con fundamento en la fracción II del numeral 186 de la Ley de Transparencia y Acceso a la Información Pública del Estado de México y Municipios, se </w:t>
      </w:r>
      <w:r>
        <w:rPr>
          <w:rFonts w:ascii="Palatino Linotype" w:eastAsia="Palatino Linotype" w:hAnsi="Palatino Linotype" w:cs="Palatino Linotype"/>
          <w:b/>
          <w:color w:val="000000"/>
        </w:rPr>
        <w:t>confirma</w:t>
      </w:r>
      <w:r>
        <w:rPr>
          <w:rFonts w:ascii="Palatino Linotype" w:eastAsia="Palatino Linotype" w:hAnsi="Palatino Linotype" w:cs="Palatino Linotype"/>
          <w:color w:val="000000"/>
        </w:rPr>
        <w:t xml:space="preserve"> la respuesta a la solicitud de información </w:t>
      </w:r>
      <w:r>
        <w:rPr>
          <w:rFonts w:ascii="Palatino Linotype" w:eastAsia="Palatino Linotype" w:hAnsi="Palatino Linotype" w:cs="Palatino Linotype"/>
          <w:b/>
          <w:color w:val="000000"/>
        </w:rPr>
        <w:t xml:space="preserve">  01172/ZINACANT/IP/2023.</w:t>
      </w:r>
    </w:p>
    <w:p w:rsidR="00B2569A" w:rsidRDefault="00B2569A">
      <w:pPr>
        <w:spacing w:line="360" w:lineRule="auto"/>
        <w:rPr>
          <w:rFonts w:ascii="Palatino Linotype" w:eastAsia="Palatino Linotype" w:hAnsi="Palatino Linotype" w:cs="Palatino Linotype"/>
          <w:color w:val="000000"/>
        </w:rPr>
      </w:pPr>
    </w:p>
    <w:p w:rsidR="00B2569A" w:rsidRDefault="00002EA3">
      <w:pPr>
        <w:numPr>
          <w:ilvl w:val="0"/>
          <w:numId w:val="6"/>
        </w:numPr>
        <w:spacing w:line="360" w:lineRule="auto"/>
        <w:ind w:left="0" w:firstLine="0"/>
        <w:jc w:val="both"/>
        <w:rPr>
          <w:color w:val="000000"/>
        </w:rPr>
      </w:pPr>
      <w:r>
        <w:rPr>
          <w:rFonts w:ascii="Palatino Linotype" w:eastAsia="Palatino Linotype" w:hAnsi="Palatino Linotype" w:cs="Palatino Linotype"/>
          <w:color w:val="000000"/>
        </w:rPr>
        <w:t xml:space="preserve">Por lo anteriormente expuesto y fundado, este </w:t>
      </w:r>
      <w:r>
        <w:rPr>
          <w:rFonts w:ascii="Palatino Linotype" w:eastAsia="Palatino Linotype" w:hAnsi="Palatino Linotype" w:cs="Palatino Linotype"/>
          <w:b/>
          <w:color w:val="000000"/>
        </w:rPr>
        <w:t>ÓRGANO GARANTE</w:t>
      </w:r>
      <w:r>
        <w:rPr>
          <w:rFonts w:ascii="Palatino Linotype" w:eastAsia="Palatino Linotype" w:hAnsi="Palatino Linotype" w:cs="Palatino Linotype"/>
          <w:color w:val="000000"/>
        </w:rPr>
        <w:t xml:space="preserve"> emite los siguientes:</w:t>
      </w:r>
    </w:p>
    <w:p w:rsidR="00B2569A" w:rsidRDefault="00B2569A">
      <w:pPr>
        <w:pBdr>
          <w:top w:val="nil"/>
          <w:left w:val="nil"/>
          <w:bottom w:val="nil"/>
          <w:right w:val="nil"/>
          <w:between w:val="nil"/>
        </w:pBdr>
        <w:spacing w:line="360" w:lineRule="auto"/>
        <w:ind w:left="720"/>
        <w:rPr>
          <w:rFonts w:ascii="Palatino Linotype" w:eastAsia="Palatino Linotype" w:hAnsi="Palatino Linotype" w:cs="Palatino Linotype"/>
        </w:rPr>
      </w:pPr>
    </w:p>
    <w:p w:rsidR="00A400BB" w:rsidRDefault="00A400BB">
      <w:pPr>
        <w:pBdr>
          <w:top w:val="nil"/>
          <w:left w:val="nil"/>
          <w:bottom w:val="nil"/>
          <w:right w:val="nil"/>
          <w:between w:val="nil"/>
        </w:pBdr>
        <w:spacing w:line="360" w:lineRule="auto"/>
        <w:ind w:left="720"/>
        <w:rPr>
          <w:rFonts w:ascii="Palatino Linotype" w:eastAsia="Palatino Linotype" w:hAnsi="Palatino Linotype" w:cs="Palatino Linotype"/>
        </w:rPr>
      </w:pPr>
    </w:p>
    <w:p w:rsidR="00A400BB" w:rsidRDefault="00A400BB">
      <w:pPr>
        <w:pBdr>
          <w:top w:val="nil"/>
          <w:left w:val="nil"/>
          <w:bottom w:val="nil"/>
          <w:right w:val="nil"/>
          <w:between w:val="nil"/>
        </w:pBdr>
        <w:spacing w:line="360" w:lineRule="auto"/>
        <w:ind w:left="720"/>
        <w:rPr>
          <w:rFonts w:ascii="Palatino Linotype" w:eastAsia="Palatino Linotype" w:hAnsi="Palatino Linotype" w:cs="Palatino Linotype"/>
        </w:rPr>
      </w:pPr>
    </w:p>
    <w:p w:rsidR="00A400BB" w:rsidRDefault="00A400BB">
      <w:pPr>
        <w:pBdr>
          <w:top w:val="nil"/>
          <w:left w:val="nil"/>
          <w:bottom w:val="nil"/>
          <w:right w:val="nil"/>
          <w:between w:val="nil"/>
        </w:pBdr>
        <w:spacing w:line="360" w:lineRule="auto"/>
        <w:ind w:left="720"/>
        <w:rPr>
          <w:rFonts w:ascii="Palatino Linotype" w:eastAsia="Palatino Linotype" w:hAnsi="Palatino Linotype" w:cs="Palatino Linotype"/>
        </w:rPr>
      </w:pPr>
    </w:p>
    <w:p w:rsidR="00B2569A" w:rsidRDefault="00002EA3">
      <w:pPr>
        <w:pStyle w:val="Ttulo1"/>
        <w:spacing w:before="0" w:line="360" w:lineRule="auto"/>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R E S O L U T I V O S</w:t>
      </w:r>
    </w:p>
    <w:p w:rsidR="00B2569A" w:rsidRDefault="00002EA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PRIMERO.</w:t>
      </w:r>
      <w:r>
        <w:rPr>
          <w:rFonts w:ascii="Palatino Linotype" w:eastAsia="Palatino Linotype" w:hAnsi="Palatino Linotype" w:cs="Palatino Linotype"/>
        </w:rPr>
        <w:t xml:space="preserve"> Resultan infundadas las razones o motivos de inconformidad hechos valer en el Recurso de Revisión </w:t>
      </w:r>
      <w:r>
        <w:rPr>
          <w:rFonts w:ascii="Palatino Linotype" w:eastAsia="Palatino Linotype" w:hAnsi="Palatino Linotype" w:cs="Palatino Linotype"/>
          <w:b/>
        </w:rPr>
        <w:t>05113/INFOEM/IP/RR/2023</w:t>
      </w:r>
      <w:r>
        <w:rPr>
          <w:rFonts w:ascii="Palatino Linotype" w:eastAsia="Palatino Linotype" w:hAnsi="Palatino Linotype" w:cs="Palatino Linotype"/>
        </w:rPr>
        <w:t xml:space="preserve">, en términos del Considerando </w:t>
      </w:r>
      <w:r>
        <w:rPr>
          <w:rFonts w:ascii="Palatino Linotype" w:eastAsia="Palatino Linotype" w:hAnsi="Palatino Linotype" w:cs="Palatino Linotype"/>
          <w:b/>
        </w:rPr>
        <w:t>CUARTO</w:t>
      </w:r>
      <w:r>
        <w:rPr>
          <w:rFonts w:ascii="Palatino Linotype" w:eastAsia="Palatino Linotype" w:hAnsi="Palatino Linotype" w:cs="Palatino Linotype"/>
        </w:rPr>
        <w:t xml:space="preserve"> de la presente resolución.</w:t>
      </w:r>
    </w:p>
    <w:p w:rsidR="00B2569A" w:rsidRPr="0039505C" w:rsidRDefault="00B2569A">
      <w:pPr>
        <w:spacing w:line="360" w:lineRule="auto"/>
        <w:jc w:val="both"/>
        <w:rPr>
          <w:rFonts w:ascii="Palatino Linotype" w:eastAsia="Palatino Linotype" w:hAnsi="Palatino Linotype" w:cs="Palatino Linotype"/>
          <w:sz w:val="12"/>
        </w:rPr>
      </w:pPr>
    </w:p>
    <w:p w:rsidR="00B2569A" w:rsidRDefault="00002EA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SEGUNDO.</w:t>
      </w:r>
      <w:r>
        <w:rPr>
          <w:rFonts w:ascii="Palatino Linotype" w:eastAsia="Palatino Linotype" w:hAnsi="Palatino Linotype" w:cs="Palatino Linotype"/>
        </w:rPr>
        <w:t xml:space="preserve"> Se </w:t>
      </w:r>
      <w:r>
        <w:rPr>
          <w:rFonts w:ascii="Palatino Linotype" w:eastAsia="Palatino Linotype" w:hAnsi="Palatino Linotype" w:cs="Palatino Linotype"/>
          <w:b/>
        </w:rPr>
        <w:t>CONFIRMA</w:t>
      </w:r>
      <w:r>
        <w:rPr>
          <w:rFonts w:ascii="Palatino Linotype" w:eastAsia="Palatino Linotype" w:hAnsi="Palatino Linotype" w:cs="Palatino Linotype"/>
        </w:rPr>
        <w:t xml:space="preserve"> la respuesta emitida por el </w:t>
      </w:r>
      <w:r>
        <w:rPr>
          <w:rFonts w:ascii="Palatino Linotype" w:eastAsia="Palatino Linotype" w:hAnsi="Palatino Linotype" w:cs="Palatino Linotype"/>
          <w:b/>
        </w:rPr>
        <w:t>Ayuntamiento de Zinacantepec</w:t>
      </w:r>
      <w:r>
        <w:rPr>
          <w:rFonts w:ascii="Palatino Linotype" w:eastAsia="Palatino Linotype" w:hAnsi="Palatino Linotype" w:cs="Palatino Linotype"/>
        </w:rPr>
        <w:t xml:space="preserve">, a la solicitud de información   </w:t>
      </w:r>
      <w:r>
        <w:rPr>
          <w:rFonts w:ascii="Palatino Linotype" w:eastAsia="Palatino Linotype" w:hAnsi="Palatino Linotype" w:cs="Palatino Linotype"/>
          <w:b/>
        </w:rPr>
        <w:t>01172/ZINACANT/IP/2023</w:t>
      </w:r>
      <w:r>
        <w:rPr>
          <w:rFonts w:ascii="Palatino Linotype" w:eastAsia="Palatino Linotype" w:hAnsi="Palatino Linotype" w:cs="Palatino Linotype"/>
        </w:rPr>
        <w:t xml:space="preserve">. </w:t>
      </w:r>
    </w:p>
    <w:p w:rsidR="00B2569A" w:rsidRPr="0039505C" w:rsidRDefault="00B2569A">
      <w:pPr>
        <w:spacing w:line="360" w:lineRule="auto"/>
        <w:jc w:val="both"/>
        <w:rPr>
          <w:rFonts w:ascii="Palatino Linotype" w:eastAsia="Palatino Linotype" w:hAnsi="Palatino Linotype" w:cs="Palatino Linotype"/>
          <w:sz w:val="12"/>
        </w:rPr>
      </w:pPr>
    </w:p>
    <w:p w:rsidR="00B2569A" w:rsidRDefault="00002EA3">
      <w:pPr>
        <w:spacing w:line="360" w:lineRule="auto"/>
        <w:jc w:val="both"/>
        <w:rPr>
          <w:rFonts w:ascii="Palatino Linotype" w:eastAsia="Palatino Linotype" w:hAnsi="Palatino Linotype" w:cs="Palatino Linotype"/>
        </w:rPr>
      </w:pPr>
      <w:bookmarkStart w:id="12" w:name="_heading=h.26in1rg" w:colFirst="0" w:colLast="0"/>
      <w:bookmarkEnd w:id="12"/>
      <w:r>
        <w:rPr>
          <w:rFonts w:ascii="Palatino Linotype" w:eastAsia="Palatino Linotype" w:hAnsi="Palatino Linotype" w:cs="Palatino Linotype"/>
          <w:b/>
        </w:rPr>
        <w:t>TERCERO.</w:t>
      </w:r>
      <w:r>
        <w:rPr>
          <w:rFonts w:ascii="Palatino Linotype" w:eastAsia="Palatino Linotype" w:hAnsi="Palatino Linotype" w:cs="Palatino Linotype"/>
        </w:rPr>
        <w:t xml:space="preserve"> </w:t>
      </w:r>
      <w:r>
        <w:rPr>
          <w:rFonts w:ascii="Palatino Linotype" w:eastAsia="Palatino Linotype" w:hAnsi="Palatino Linotype" w:cs="Palatino Linotype"/>
          <w:b/>
        </w:rPr>
        <w:t>Notifíquese</w:t>
      </w:r>
      <w:r>
        <w:rPr>
          <w:rFonts w:ascii="Palatino Linotype" w:eastAsia="Palatino Linotype" w:hAnsi="Palatino Linotype" w:cs="Palatino Linotype"/>
        </w:rPr>
        <w:t xml:space="preserve"> al Titular de la Unidad de Transparencia del SUJETO OBLIGADO vía SAIMEX, para su conocimiento.</w:t>
      </w:r>
    </w:p>
    <w:p w:rsidR="00B2569A" w:rsidRPr="0039505C" w:rsidRDefault="00B2569A">
      <w:pPr>
        <w:spacing w:line="360" w:lineRule="auto"/>
        <w:jc w:val="both"/>
        <w:rPr>
          <w:rFonts w:ascii="Palatino Linotype" w:eastAsia="Palatino Linotype" w:hAnsi="Palatino Linotype" w:cs="Palatino Linotype"/>
          <w:sz w:val="12"/>
        </w:rPr>
      </w:pPr>
    </w:p>
    <w:p w:rsidR="00B2569A" w:rsidRDefault="00002EA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CUARTO.</w:t>
      </w:r>
      <w:r>
        <w:rPr>
          <w:rFonts w:ascii="Palatino Linotype" w:eastAsia="Palatino Linotype" w:hAnsi="Palatino Linotype" w:cs="Palatino Linotype"/>
        </w:rPr>
        <w:t xml:space="preserve"> Notifíquese a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la presente resolución vía SAIMEX.</w:t>
      </w:r>
    </w:p>
    <w:p w:rsidR="00B2569A" w:rsidRPr="0039505C" w:rsidRDefault="00B2569A">
      <w:pPr>
        <w:spacing w:line="360" w:lineRule="auto"/>
        <w:jc w:val="both"/>
        <w:rPr>
          <w:rFonts w:ascii="Palatino Linotype" w:eastAsia="Palatino Linotype" w:hAnsi="Palatino Linotype" w:cs="Palatino Linotype"/>
          <w:sz w:val="10"/>
        </w:rPr>
      </w:pPr>
    </w:p>
    <w:p w:rsidR="00B2569A" w:rsidRDefault="00002EA3">
      <w:pPr>
        <w:spacing w:line="360" w:lineRule="auto"/>
        <w:jc w:val="both"/>
        <w:rPr>
          <w:rFonts w:ascii="Palatino Linotype" w:eastAsia="Palatino Linotype" w:hAnsi="Palatino Linotype" w:cs="Palatino Linotype"/>
        </w:rPr>
      </w:pPr>
      <w:r>
        <w:rPr>
          <w:rFonts w:ascii="Palatino Linotype" w:eastAsia="Palatino Linotype" w:hAnsi="Palatino Linotype" w:cs="Palatino Linotype"/>
          <w:b/>
        </w:rPr>
        <w:t>QUINTO.</w:t>
      </w:r>
      <w:r>
        <w:rPr>
          <w:rFonts w:ascii="Palatino Linotype" w:eastAsia="Palatino Linotype" w:hAnsi="Palatino Linotype" w:cs="Palatino Linotype"/>
        </w:rPr>
        <w:t xml:space="preserve"> Se hace del conocimiento de </w:t>
      </w:r>
      <w:r>
        <w:rPr>
          <w:rFonts w:ascii="Palatino Linotype" w:eastAsia="Palatino Linotype" w:hAnsi="Palatino Linotype" w:cs="Palatino Linotype"/>
          <w:b/>
        </w:rPr>
        <w:t>EL RECURRENTE</w:t>
      </w:r>
      <w:r>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 vía juicio de amparo en los términos de las leyes aplicables.</w:t>
      </w:r>
    </w:p>
    <w:p w:rsidR="00B2569A" w:rsidRDefault="00B2569A">
      <w:pPr>
        <w:shd w:val="clear" w:color="auto" w:fill="FFFFFF"/>
        <w:spacing w:line="360" w:lineRule="auto"/>
        <w:jc w:val="both"/>
        <w:rPr>
          <w:rFonts w:ascii="Palatino Linotype" w:eastAsia="Palatino Linotype" w:hAnsi="Palatino Linotype" w:cs="Palatino Linotype"/>
        </w:rPr>
      </w:pPr>
    </w:p>
    <w:p w:rsidR="00763FE2" w:rsidRPr="003C7186" w:rsidRDefault="00763FE2" w:rsidP="0039505C">
      <w:pPr>
        <w:spacing w:line="276"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Pr>
          <w:rFonts w:ascii="Palatino Linotype" w:hAnsi="Palatino Linotype"/>
        </w:rPr>
        <w:t xml:space="preserve"> (AUSENCIA JUSTIFICADA)</w:t>
      </w:r>
      <w:r w:rsidRPr="003C7186">
        <w:rPr>
          <w:rFonts w:ascii="Palatino Linotype" w:hAnsi="Palatino Linotype"/>
        </w:rPr>
        <w:t xml:space="preserve"> 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TERCER</w:t>
      </w:r>
      <w:r w:rsidRPr="003C7186">
        <w:rPr>
          <w:rFonts w:ascii="Palatino Linotype" w:hAnsi="Palatino Linotype"/>
        </w:rPr>
        <w:t xml:space="preserve">A SESIÓN ORDINARIA CELEBRADA EL </w:t>
      </w:r>
      <w:r>
        <w:rPr>
          <w:rFonts w:ascii="Palatino Linotype" w:hAnsi="Palatino Linotype"/>
        </w:rPr>
        <w:t>VEINTISÉIS</w:t>
      </w:r>
      <w:r w:rsidRPr="003C7186">
        <w:rPr>
          <w:rFonts w:ascii="Palatino Linotype" w:hAnsi="Palatino Linotype"/>
        </w:rPr>
        <w:t xml:space="preserve"> </w:t>
      </w:r>
      <w:r>
        <w:rPr>
          <w:rFonts w:ascii="Palatino Linotype" w:hAnsi="Palatino Linotype"/>
        </w:rPr>
        <w:t xml:space="preserve">(26) </w:t>
      </w:r>
      <w:r w:rsidRPr="003C7186">
        <w:rPr>
          <w:rFonts w:ascii="Palatino Linotype" w:hAnsi="Palatino Linotype"/>
        </w:rPr>
        <w:t xml:space="preserve">DE JUNIO DE DOS MIL VEINTICUATRO, ANTE EL SECRETARIO TÉCNICO DEL PLENO ALEXIS TAPIA RAMÍREZ. </w:t>
      </w:r>
    </w:p>
    <w:p w:rsidR="00B2569A" w:rsidRDefault="00B2569A">
      <w:pPr>
        <w:spacing w:line="360" w:lineRule="auto"/>
        <w:jc w:val="both"/>
        <w:rPr>
          <w:rFonts w:ascii="Palatino Linotype" w:eastAsia="Palatino Linotype" w:hAnsi="Palatino Linotype" w:cs="Palatino Linotype"/>
        </w:rPr>
      </w:pPr>
    </w:p>
    <w:p w:rsidR="00B2569A" w:rsidRDefault="00B2569A">
      <w:pPr>
        <w:spacing w:line="360" w:lineRule="auto"/>
        <w:jc w:val="both"/>
        <w:rPr>
          <w:rFonts w:ascii="Palatino Linotype" w:eastAsia="Palatino Linotype" w:hAnsi="Palatino Linotype" w:cs="Palatino Linotype"/>
        </w:rPr>
      </w:pPr>
    </w:p>
    <w:p w:rsidR="00B2569A" w:rsidRDefault="00B2569A">
      <w:pPr>
        <w:spacing w:line="360" w:lineRule="auto"/>
        <w:jc w:val="both"/>
        <w:rPr>
          <w:rFonts w:ascii="Palatino Linotype" w:eastAsia="Palatino Linotype" w:hAnsi="Palatino Linotype" w:cs="Palatino Linotype"/>
        </w:rPr>
      </w:pPr>
    </w:p>
    <w:p w:rsidR="00B2569A" w:rsidRDefault="00B2569A">
      <w:pPr>
        <w:spacing w:line="360" w:lineRule="auto"/>
        <w:jc w:val="both"/>
        <w:rPr>
          <w:rFonts w:ascii="Palatino Linotype" w:eastAsia="Palatino Linotype" w:hAnsi="Palatino Linotype" w:cs="Palatino Linotype"/>
        </w:rPr>
      </w:pPr>
    </w:p>
    <w:p w:rsidR="00B2569A" w:rsidRDefault="00B2569A">
      <w:pPr>
        <w:spacing w:line="360" w:lineRule="auto"/>
        <w:jc w:val="both"/>
        <w:rPr>
          <w:rFonts w:ascii="Palatino Linotype" w:eastAsia="Palatino Linotype" w:hAnsi="Palatino Linotype" w:cs="Palatino Linotype"/>
        </w:rPr>
      </w:pPr>
    </w:p>
    <w:p w:rsidR="00B2569A" w:rsidRDefault="00B2569A">
      <w:pPr>
        <w:spacing w:line="360" w:lineRule="auto"/>
        <w:jc w:val="both"/>
        <w:rPr>
          <w:rFonts w:ascii="Palatino Linotype" w:eastAsia="Palatino Linotype" w:hAnsi="Palatino Linotype" w:cs="Palatino Linotype"/>
        </w:rPr>
      </w:pPr>
    </w:p>
    <w:p w:rsidR="00B2569A" w:rsidRDefault="00B2569A">
      <w:pPr>
        <w:spacing w:line="360" w:lineRule="auto"/>
        <w:jc w:val="both"/>
        <w:rPr>
          <w:rFonts w:ascii="Palatino Linotype" w:eastAsia="Palatino Linotype" w:hAnsi="Palatino Linotype" w:cs="Palatino Linotype"/>
        </w:rPr>
      </w:pPr>
    </w:p>
    <w:p w:rsidR="00B2569A" w:rsidRDefault="00B2569A">
      <w:pPr>
        <w:spacing w:line="360" w:lineRule="auto"/>
        <w:jc w:val="both"/>
        <w:rPr>
          <w:rFonts w:ascii="Palatino Linotype" w:eastAsia="Palatino Linotype" w:hAnsi="Palatino Linotype" w:cs="Palatino Linotype"/>
        </w:rPr>
      </w:pPr>
    </w:p>
    <w:p w:rsidR="00B2569A" w:rsidRDefault="00B2569A">
      <w:pPr>
        <w:spacing w:line="360" w:lineRule="auto"/>
        <w:rPr>
          <w:rFonts w:ascii="Palatino Linotype" w:eastAsia="Palatino Linotype" w:hAnsi="Palatino Linotype" w:cs="Palatino Linotype"/>
        </w:rPr>
      </w:pPr>
    </w:p>
    <w:p w:rsidR="00B2569A" w:rsidRDefault="00B2569A">
      <w:pPr>
        <w:spacing w:line="360" w:lineRule="auto"/>
        <w:rPr>
          <w:rFonts w:ascii="Palatino Linotype" w:eastAsia="Palatino Linotype" w:hAnsi="Palatino Linotype" w:cs="Palatino Linotype"/>
        </w:rPr>
      </w:pPr>
    </w:p>
    <w:p w:rsidR="00B2569A" w:rsidRDefault="00B2569A">
      <w:pPr>
        <w:spacing w:line="360" w:lineRule="auto"/>
        <w:rPr>
          <w:rFonts w:ascii="Palatino Linotype" w:eastAsia="Palatino Linotype" w:hAnsi="Palatino Linotype" w:cs="Palatino Linotype"/>
        </w:rPr>
      </w:pPr>
    </w:p>
    <w:p w:rsidR="00B2569A" w:rsidRDefault="00B2569A">
      <w:pPr>
        <w:spacing w:line="360" w:lineRule="auto"/>
        <w:rPr>
          <w:rFonts w:ascii="Palatino Linotype" w:eastAsia="Palatino Linotype" w:hAnsi="Palatino Linotype" w:cs="Palatino Linotype"/>
        </w:rPr>
      </w:pPr>
    </w:p>
    <w:p w:rsidR="00B2569A" w:rsidRDefault="00B2569A">
      <w:pPr>
        <w:spacing w:line="360" w:lineRule="auto"/>
        <w:rPr>
          <w:rFonts w:ascii="Palatino Linotype" w:eastAsia="Palatino Linotype" w:hAnsi="Palatino Linotype" w:cs="Palatino Linotype"/>
        </w:rPr>
      </w:pPr>
    </w:p>
    <w:p w:rsidR="00B2569A" w:rsidRDefault="00B2569A">
      <w:pPr>
        <w:spacing w:line="360" w:lineRule="auto"/>
        <w:rPr>
          <w:rFonts w:ascii="Palatino Linotype" w:eastAsia="Palatino Linotype" w:hAnsi="Palatino Linotype" w:cs="Palatino Linotype"/>
        </w:rPr>
      </w:pPr>
    </w:p>
    <w:p w:rsidR="00B2569A" w:rsidRDefault="00B2569A">
      <w:pPr>
        <w:spacing w:line="360" w:lineRule="auto"/>
        <w:rPr>
          <w:rFonts w:ascii="Palatino Linotype" w:eastAsia="Palatino Linotype" w:hAnsi="Palatino Linotype" w:cs="Palatino Linotype"/>
        </w:rPr>
      </w:pPr>
    </w:p>
    <w:p w:rsidR="00B2569A" w:rsidRDefault="00002EA3">
      <w:pPr>
        <w:tabs>
          <w:tab w:val="left" w:pos="3374"/>
        </w:tabs>
        <w:spacing w:line="360" w:lineRule="auto"/>
        <w:rPr>
          <w:rFonts w:ascii="Palatino Linotype" w:eastAsia="Palatino Linotype" w:hAnsi="Palatino Linotype" w:cs="Palatino Linotype"/>
        </w:rPr>
      </w:pPr>
      <w:r>
        <w:rPr>
          <w:rFonts w:ascii="Palatino Linotype" w:eastAsia="Palatino Linotype" w:hAnsi="Palatino Linotype" w:cs="Palatino Linotype"/>
        </w:rPr>
        <w:tab/>
      </w:r>
    </w:p>
    <w:p w:rsidR="00B2569A" w:rsidRDefault="00B2569A">
      <w:pPr>
        <w:tabs>
          <w:tab w:val="left" w:pos="3374"/>
        </w:tabs>
        <w:spacing w:line="360" w:lineRule="auto"/>
        <w:rPr>
          <w:rFonts w:ascii="Palatino Linotype" w:eastAsia="Palatino Linotype" w:hAnsi="Palatino Linotype" w:cs="Palatino Linotype"/>
        </w:rPr>
      </w:pPr>
    </w:p>
    <w:p w:rsidR="00B2569A" w:rsidRDefault="00B2569A">
      <w:pPr>
        <w:tabs>
          <w:tab w:val="left" w:pos="3374"/>
        </w:tabs>
        <w:spacing w:line="360" w:lineRule="auto"/>
        <w:rPr>
          <w:rFonts w:ascii="Palatino Linotype" w:eastAsia="Palatino Linotype" w:hAnsi="Palatino Linotype" w:cs="Palatino Linotype"/>
        </w:rPr>
      </w:pPr>
    </w:p>
    <w:p w:rsidR="00B2569A" w:rsidRDefault="00B2569A">
      <w:pPr>
        <w:tabs>
          <w:tab w:val="left" w:pos="3374"/>
        </w:tabs>
        <w:spacing w:line="360" w:lineRule="auto"/>
        <w:rPr>
          <w:rFonts w:ascii="Palatino Linotype" w:eastAsia="Palatino Linotype" w:hAnsi="Palatino Linotype" w:cs="Palatino Linotype"/>
        </w:rPr>
      </w:pPr>
    </w:p>
    <w:p w:rsidR="00B2569A" w:rsidRDefault="00B2569A">
      <w:pPr>
        <w:tabs>
          <w:tab w:val="left" w:pos="3374"/>
        </w:tabs>
        <w:spacing w:line="360" w:lineRule="auto"/>
        <w:rPr>
          <w:rFonts w:ascii="Palatino Linotype" w:eastAsia="Palatino Linotype" w:hAnsi="Palatino Linotype" w:cs="Palatino Linotype"/>
        </w:rPr>
      </w:pPr>
    </w:p>
    <w:p w:rsidR="00B2569A" w:rsidRDefault="00B2569A">
      <w:pPr>
        <w:tabs>
          <w:tab w:val="left" w:pos="3374"/>
        </w:tabs>
        <w:spacing w:line="360" w:lineRule="auto"/>
        <w:rPr>
          <w:rFonts w:ascii="Palatino Linotype" w:eastAsia="Palatino Linotype" w:hAnsi="Palatino Linotype" w:cs="Palatino Linotype"/>
        </w:rPr>
      </w:pPr>
    </w:p>
    <w:p w:rsidR="00B2569A" w:rsidRDefault="00B2569A">
      <w:pPr>
        <w:tabs>
          <w:tab w:val="left" w:pos="3374"/>
        </w:tabs>
        <w:spacing w:line="360" w:lineRule="auto"/>
        <w:rPr>
          <w:rFonts w:ascii="Palatino Linotype" w:eastAsia="Palatino Linotype" w:hAnsi="Palatino Linotype" w:cs="Palatino Linotype"/>
        </w:rPr>
      </w:pPr>
    </w:p>
    <w:p w:rsidR="00B2569A" w:rsidRDefault="00B2569A">
      <w:bookmarkStart w:id="13" w:name="_GoBack"/>
      <w:bookmarkEnd w:id="13"/>
    </w:p>
    <w:sectPr w:rsidR="00B2569A" w:rsidSect="00A400BB">
      <w:headerReference w:type="even" r:id="rId9"/>
      <w:headerReference w:type="default" r:id="rId10"/>
      <w:footerReference w:type="default" r:id="rId11"/>
      <w:headerReference w:type="first" r:id="rId12"/>
      <w:footerReference w:type="first" r:id="rId13"/>
      <w:pgSz w:w="12240" w:h="15840"/>
      <w:pgMar w:top="2268" w:right="1325" w:bottom="1702"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F81" w:rsidRDefault="00131F81">
      <w:r>
        <w:separator/>
      </w:r>
    </w:p>
  </w:endnote>
  <w:endnote w:type="continuationSeparator" w:id="0">
    <w:p w:rsidR="00131F81" w:rsidRDefault="00131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69A" w:rsidRDefault="00002EA3">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9505C">
      <w:rPr>
        <w:rFonts w:ascii="Palatino Linotype" w:eastAsia="Palatino Linotype" w:hAnsi="Palatino Linotype" w:cs="Palatino Linotype"/>
        <w:noProof/>
        <w:color w:val="000000"/>
        <w:sz w:val="20"/>
        <w:szCs w:val="20"/>
      </w:rPr>
      <w:t>23</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9505C">
      <w:rPr>
        <w:rFonts w:ascii="Palatino Linotype" w:eastAsia="Palatino Linotype" w:hAnsi="Palatino Linotype" w:cs="Palatino Linotype"/>
        <w:noProof/>
        <w:color w:val="000000"/>
        <w:sz w:val="20"/>
        <w:szCs w:val="20"/>
      </w:rPr>
      <w:t>25</w:t>
    </w:r>
    <w:r>
      <w:rPr>
        <w:rFonts w:ascii="Palatino Linotype" w:eastAsia="Palatino Linotype" w:hAnsi="Palatino Linotype" w:cs="Palatino Linotype"/>
        <w:color w:val="000000"/>
        <w:sz w:val="20"/>
        <w:szCs w:val="20"/>
      </w:rPr>
      <w:fldChar w:fldCharType="end"/>
    </w:r>
  </w:p>
  <w:p w:rsidR="00B2569A" w:rsidRDefault="00B2569A">
    <w:pPr>
      <w:pBdr>
        <w:top w:val="nil"/>
        <w:left w:val="nil"/>
        <w:bottom w:val="nil"/>
        <w:right w:val="nil"/>
        <w:between w:val="nil"/>
      </w:pBdr>
      <w:tabs>
        <w:tab w:val="center" w:pos="4419"/>
        <w:tab w:val="right" w:pos="8838"/>
      </w:tabs>
      <w:rPr>
        <w:rFonts w:eastAsia="Calibri"/>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69A" w:rsidRDefault="00002EA3">
    <w:pPr>
      <w:pBdr>
        <w:top w:val="nil"/>
        <w:left w:val="nil"/>
        <w:bottom w:val="nil"/>
        <w:right w:val="nil"/>
        <w:between w:val="nil"/>
      </w:pBdr>
      <w:tabs>
        <w:tab w:val="center" w:pos="4419"/>
        <w:tab w:val="right" w:pos="8838"/>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39505C">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39505C">
      <w:rPr>
        <w:rFonts w:ascii="Palatino Linotype" w:eastAsia="Palatino Linotype" w:hAnsi="Palatino Linotype" w:cs="Palatino Linotype"/>
        <w:noProof/>
        <w:color w:val="000000"/>
        <w:sz w:val="20"/>
        <w:szCs w:val="20"/>
      </w:rPr>
      <w:t>25</w:t>
    </w:r>
    <w:r>
      <w:rPr>
        <w:rFonts w:ascii="Palatino Linotype" w:eastAsia="Palatino Linotype" w:hAnsi="Palatino Linotype" w:cs="Palatino Linotype"/>
        <w:color w:val="000000"/>
        <w:sz w:val="20"/>
        <w:szCs w:val="20"/>
      </w:rPr>
      <w:fldChar w:fldCharType="end"/>
    </w:r>
  </w:p>
  <w:p w:rsidR="00B2569A" w:rsidRDefault="00B2569A">
    <w:pPr>
      <w:pBdr>
        <w:top w:val="nil"/>
        <w:left w:val="nil"/>
        <w:bottom w:val="nil"/>
        <w:right w:val="nil"/>
        <w:between w:val="nil"/>
      </w:pBdr>
      <w:tabs>
        <w:tab w:val="center" w:pos="4419"/>
        <w:tab w:val="right" w:pos="8838"/>
      </w:tabs>
      <w:rPr>
        <w:rFonts w:eastAsia="Calibri"/>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F81" w:rsidRDefault="00131F81">
      <w:r>
        <w:separator/>
      </w:r>
    </w:p>
  </w:footnote>
  <w:footnote w:type="continuationSeparator" w:id="0">
    <w:p w:rsidR="00131F81" w:rsidRDefault="00131F81">
      <w:r>
        <w:continuationSeparator/>
      </w:r>
    </w:p>
  </w:footnote>
  <w:footnote w:id="1">
    <w:p w:rsidR="00B2569A" w:rsidRDefault="00002EA3">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Convención Americana sobre Derechos Humanos. Artículo 13.</w:t>
      </w:r>
    </w:p>
  </w:footnote>
  <w:footnote w:id="2">
    <w:p w:rsidR="00B2569A" w:rsidRDefault="00002EA3">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Constitución Política de los Estados Unidos Mexicanos. Artículo sexto, sección A, fracción I.</w:t>
      </w:r>
    </w:p>
  </w:footnote>
  <w:footnote w:id="3">
    <w:p w:rsidR="00B2569A" w:rsidRDefault="00002EA3">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Corte Interamericana de Derechos Humanos. Caso Claude Reyes y otros vs. Chile. Sentencia de 19 de septiembre de 2006. Serie C. No. 151. Párr. 86.</w:t>
      </w:r>
    </w:p>
  </w:footnote>
  <w:footnote w:id="4">
    <w:p w:rsidR="00B2569A" w:rsidRDefault="00002EA3">
      <w:pPr>
        <w:pBdr>
          <w:top w:val="nil"/>
          <w:left w:val="nil"/>
          <w:bottom w:val="nil"/>
          <w:right w:val="nil"/>
          <w:between w:val="nil"/>
        </w:pBdr>
        <w:rPr>
          <w:rFonts w:eastAsia="Calibri"/>
          <w:color w:val="000000"/>
          <w:sz w:val="20"/>
          <w:szCs w:val="20"/>
        </w:rPr>
      </w:pPr>
      <w:r>
        <w:rPr>
          <w:vertAlign w:val="superscript"/>
        </w:rPr>
        <w:footnoteRef/>
      </w:r>
      <w:r>
        <w:rPr>
          <w:rFonts w:eastAsia="Calibri"/>
          <w:color w:val="000000"/>
          <w:sz w:val="20"/>
          <w:szCs w:val="20"/>
        </w:rPr>
        <w:t xml:space="preserve"> Ibídem. </w:t>
      </w:r>
      <w:proofErr w:type="spellStart"/>
      <w:r>
        <w:rPr>
          <w:rFonts w:eastAsia="Calibri"/>
          <w:color w:val="000000"/>
          <w:sz w:val="20"/>
          <w:szCs w:val="20"/>
        </w:rPr>
        <w:t>Parr</w:t>
      </w:r>
      <w:proofErr w:type="spellEnd"/>
      <w:r>
        <w:rPr>
          <w:rFonts w:eastAsia="Calibri"/>
          <w:color w:val="000000"/>
          <w:sz w:val="20"/>
          <w:szCs w:val="20"/>
        </w:rPr>
        <w:t>. 87.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69A" w:rsidRDefault="00131F81">
    <w:pPr>
      <w:pBdr>
        <w:top w:val="nil"/>
        <w:left w:val="nil"/>
        <w:bottom w:val="nil"/>
        <w:right w:val="nil"/>
        <w:between w:val="nil"/>
      </w:pBdr>
      <w:tabs>
        <w:tab w:val="center" w:pos="4419"/>
        <w:tab w:val="right" w:pos="8838"/>
      </w:tabs>
      <w:rPr>
        <w:rFonts w:eastAsia="Calibri"/>
        <w:color w:val="000000"/>
      </w:rPr>
    </w:pPr>
    <w:r>
      <w:rPr>
        <w:rFonts w:eastAsia="Calibri"/>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0;margin-top:0;width:609.4pt;height:793.75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0"/>
      <w:tblW w:w="6519" w:type="dxa"/>
      <w:tblInd w:w="3261" w:type="dxa"/>
      <w:tblLayout w:type="fixed"/>
      <w:tblLook w:val="0400" w:firstRow="0" w:lastRow="0" w:firstColumn="0" w:lastColumn="0" w:noHBand="0" w:noVBand="1"/>
    </w:tblPr>
    <w:tblGrid>
      <w:gridCol w:w="2976"/>
      <w:gridCol w:w="3543"/>
    </w:tblGrid>
    <w:tr w:rsidR="00B2569A" w:rsidTr="00A400BB">
      <w:trPr>
        <w:trHeight w:val="227"/>
      </w:trPr>
      <w:tc>
        <w:tcPr>
          <w:tcW w:w="2976" w:type="dxa"/>
          <w:vAlign w:val="center"/>
        </w:tcPr>
        <w:p w:rsidR="00B2569A" w:rsidRDefault="00002EA3">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543" w:type="dxa"/>
          <w:vAlign w:val="center"/>
        </w:tcPr>
        <w:p w:rsidR="00B2569A" w:rsidRDefault="00002EA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05113/INFOEM/IP/RR/2023</w:t>
          </w:r>
        </w:p>
      </w:tc>
    </w:tr>
    <w:tr w:rsidR="00B2569A" w:rsidTr="00A400BB">
      <w:trPr>
        <w:trHeight w:val="242"/>
      </w:trPr>
      <w:tc>
        <w:tcPr>
          <w:tcW w:w="2976" w:type="dxa"/>
          <w:vAlign w:val="center"/>
        </w:tcPr>
        <w:p w:rsidR="00B2569A" w:rsidRDefault="00002EA3">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543" w:type="dxa"/>
          <w:vAlign w:val="center"/>
        </w:tcPr>
        <w:p w:rsidR="00B2569A" w:rsidRDefault="00002EA3">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Zinacantepec</w:t>
          </w:r>
        </w:p>
      </w:tc>
    </w:tr>
    <w:tr w:rsidR="00B2569A" w:rsidTr="00A400BB">
      <w:trPr>
        <w:trHeight w:val="342"/>
      </w:trPr>
      <w:tc>
        <w:tcPr>
          <w:tcW w:w="2976" w:type="dxa"/>
          <w:vAlign w:val="center"/>
        </w:tcPr>
        <w:p w:rsidR="00B2569A" w:rsidRDefault="00002EA3">
          <w:pPr>
            <w:ind w:right="34"/>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543" w:type="dxa"/>
          <w:vAlign w:val="center"/>
        </w:tcPr>
        <w:p w:rsidR="00B2569A" w:rsidRDefault="00002EA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B2569A" w:rsidRDefault="00131F81">
    <w:pPr>
      <w:pBdr>
        <w:top w:val="nil"/>
        <w:left w:val="nil"/>
        <w:bottom w:val="nil"/>
        <w:right w:val="nil"/>
        <w:between w:val="nil"/>
      </w:pBdr>
      <w:tabs>
        <w:tab w:val="center" w:pos="4419"/>
        <w:tab w:val="right" w:pos="8838"/>
        <w:tab w:val="left" w:pos="6005"/>
      </w:tabs>
      <w:rPr>
        <w:rFonts w:eastAsia="Calibri"/>
        <w:color w:val="000000"/>
        <w:sz w:val="14"/>
        <w:szCs w:val="14"/>
      </w:rPr>
    </w:pPr>
    <w:r>
      <w:rPr>
        <w:rFonts w:eastAsia="Calibri"/>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80.95pt;margin-top:-123pt;width:609.4pt;height:793.75pt;z-index:-251659776;mso-position-horizontal-relative:margin;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1"/>
      <w:tblW w:w="6660" w:type="dxa"/>
      <w:tblInd w:w="3261" w:type="dxa"/>
      <w:tblLayout w:type="fixed"/>
      <w:tblLook w:val="0400" w:firstRow="0" w:lastRow="0" w:firstColumn="0" w:lastColumn="0" w:noHBand="0" w:noVBand="1"/>
    </w:tblPr>
    <w:tblGrid>
      <w:gridCol w:w="2977"/>
      <w:gridCol w:w="3683"/>
    </w:tblGrid>
    <w:tr w:rsidR="00B2569A" w:rsidTr="00A400BB">
      <w:trPr>
        <w:trHeight w:val="227"/>
      </w:trPr>
      <w:tc>
        <w:tcPr>
          <w:tcW w:w="2977" w:type="dxa"/>
          <w:vAlign w:val="center"/>
        </w:tcPr>
        <w:p w:rsidR="00B2569A" w:rsidRDefault="00002EA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683" w:type="dxa"/>
          <w:vAlign w:val="center"/>
        </w:tcPr>
        <w:p w:rsidR="00B2569A" w:rsidRDefault="00002EA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05113/INFOEM/IP/RR/2023</w:t>
          </w:r>
        </w:p>
      </w:tc>
    </w:tr>
    <w:tr w:rsidR="00B2569A" w:rsidTr="00A400BB">
      <w:trPr>
        <w:trHeight w:val="242"/>
      </w:trPr>
      <w:tc>
        <w:tcPr>
          <w:tcW w:w="2977" w:type="dxa"/>
          <w:vAlign w:val="center"/>
        </w:tcPr>
        <w:p w:rsidR="00B2569A" w:rsidRDefault="00002EA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683" w:type="dxa"/>
        </w:tcPr>
        <w:p w:rsidR="00B2569A" w:rsidRDefault="00B2569A">
          <w:pPr>
            <w:pBdr>
              <w:top w:val="nil"/>
              <w:left w:val="nil"/>
              <w:bottom w:val="nil"/>
              <w:right w:val="nil"/>
              <w:between w:val="nil"/>
            </w:pBdr>
            <w:tabs>
              <w:tab w:val="center" w:pos="4419"/>
              <w:tab w:val="right" w:pos="8838"/>
              <w:tab w:val="left" w:pos="521"/>
            </w:tabs>
            <w:rPr>
              <w:rFonts w:ascii="Palatino Linotype" w:eastAsia="Palatino Linotype" w:hAnsi="Palatino Linotype" w:cs="Palatino Linotype"/>
              <w:color w:val="000000"/>
              <w:sz w:val="22"/>
              <w:szCs w:val="22"/>
              <w:highlight w:val="green"/>
            </w:rPr>
          </w:pPr>
        </w:p>
      </w:tc>
    </w:tr>
    <w:tr w:rsidR="00B2569A" w:rsidTr="00A400BB">
      <w:trPr>
        <w:trHeight w:val="342"/>
      </w:trPr>
      <w:tc>
        <w:tcPr>
          <w:tcW w:w="2977" w:type="dxa"/>
          <w:vAlign w:val="center"/>
        </w:tcPr>
        <w:p w:rsidR="00B2569A" w:rsidRDefault="00002EA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683" w:type="dxa"/>
          <w:vAlign w:val="center"/>
        </w:tcPr>
        <w:p w:rsidR="00B2569A" w:rsidRDefault="00002EA3">
          <w:pPr>
            <w:pBdr>
              <w:top w:val="nil"/>
              <w:left w:val="nil"/>
              <w:bottom w:val="nil"/>
              <w:right w:val="nil"/>
              <w:between w:val="nil"/>
            </w:pBdr>
            <w:tabs>
              <w:tab w:val="center" w:pos="4419"/>
              <w:tab w:val="right" w:pos="8838"/>
            </w:tabs>
            <w:jc w:val="both"/>
            <w:rPr>
              <w:rFonts w:ascii="Palatino Linotype" w:eastAsia="Palatino Linotype" w:hAnsi="Palatino Linotype" w:cs="Palatino Linotype"/>
              <w:color w:val="000000"/>
              <w:sz w:val="22"/>
              <w:szCs w:val="22"/>
              <w:highlight w:val="green"/>
            </w:rPr>
          </w:pPr>
          <w:r>
            <w:rPr>
              <w:rFonts w:ascii="Palatino Linotype" w:eastAsia="Palatino Linotype" w:hAnsi="Palatino Linotype" w:cs="Palatino Linotype"/>
              <w:color w:val="000000"/>
              <w:sz w:val="22"/>
              <w:szCs w:val="22"/>
            </w:rPr>
            <w:t>Ayuntamiento de Zinacantepec</w:t>
          </w:r>
        </w:p>
      </w:tc>
    </w:tr>
    <w:tr w:rsidR="00B2569A" w:rsidTr="00A400BB">
      <w:trPr>
        <w:trHeight w:val="342"/>
      </w:trPr>
      <w:tc>
        <w:tcPr>
          <w:tcW w:w="2977" w:type="dxa"/>
          <w:vAlign w:val="center"/>
        </w:tcPr>
        <w:p w:rsidR="00B2569A" w:rsidRDefault="00002EA3">
          <w:pPr>
            <w:jc w:val="right"/>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683" w:type="dxa"/>
          <w:vAlign w:val="center"/>
        </w:tcPr>
        <w:p w:rsidR="00B2569A" w:rsidRDefault="00002EA3">
          <w:pPr>
            <w:pBdr>
              <w:top w:val="nil"/>
              <w:left w:val="nil"/>
              <w:bottom w:val="nil"/>
              <w:right w:val="nil"/>
              <w:between w:val="nil"/>
            </w:pBdr>
            <w:tabs>
              <w:tab w:val="center" w:pos="4419"/>
              <w:tab w:val="right" w:pos="8838"/>
            </w:tabs>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María del Rosario Mejía Ayala</w:t>
          </w:r>
        </w:p>
      </w:tc>
    </w:tr>
  </w:tbl>
  <w:p w:rsidR="00B2569A" w:rsidRDefault="00131F81">
    <w:pPr>
      <w:pBdr>
        <w:top w:val="nil"/>
        <w:left w:val="nil"/>
        <w:bottom w:val="nil"/>
        <w:right w:val="nil"/>
        <w:between w:val="nil"/>
      </w:pBdr>
      <w:tabs>
        <w:tab w:val="center" w:pos="4419"/>
        <w:tab w:val="right" w:pos="8838"/>
      </w:tabs>
      <w:rPr>
        <w:rFonts w:eastAsia="Calibri"/>
        <w:color w:val="000000"/>
        <w:sz w:val="16"/>
        <w:szCs w:val="16"/>
      </w:rPr>
    </w:pPr>
    <w:r>
      <w:rPr>
        <w:rFonts w:eastAsia="Calibri"/>
        <w:color w:val="00000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2.65pt;margin-top:-123.4pt;width:609.4pt;height:793.75pt;z-index:-251658752;mso-position-horizontal-relative:margin;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82D4D"/>
    <w:multiLevelType w:val="multilevel"/>
    <w:tmpl w:val="4572820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nsid w:val="0EEA5507"/>
    <w:multiLevelType w:val="multilevel"/>
    <w:tmpl w:val="70DAFCE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3609D1"/>
    <w:multiLevelType w:val="multilevel"/>
    <w:tmpl w:val="9112F664"/>
    <w:lvl w:ilvl="0">
      <w:start w:val="1"/>
      <w:numFmt w:val="upperRoman"/>
      <w:lvlText w:val="%1."/>
      <w:lvlJc w:val="left"/>
      <w:pPr>
        <w:ind w:left="1854" w:hanging="72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3">
    <w:nsid w:val="4F147E06"/>
    <w:multiLevelType w:val="multilevel"/>
    <w:tmpl w:val="E3BE7D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1A748CF"/>
    <w:multiLevelType w:val="multilevel"/>
    <w:tmpl w:val="D226B6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ACB5FE4"/>
    <w:multiLevelType w:val="multilevel"/>
    <w:tmpl w:val="DBA4B3F0"/>
    <w:lvl w:ilvl="0">
      <w:start w:val="1"/>
      <w:numFmt w:val="bullet"/>
      <w:lvlText w:val="●"/>
      <w:lvlJc w:val="left"/>
      <w:pPr>
        <w:ind w:left="778" w:hanging="360"/>
      </w:pPr>
      <w:rPr>
        <w:rFonts w:ascii="Noto Sans Symbols" w:eastAsia="Noto Sans Symbols" w:hAnsi="Noto Sans Symbols" w:cs="Noto Sans Symbols"/>
      </w:rPr>
    </w:lvl>
    <w:lvl w:ilvl="1">
      <w:start w:val="1"/>
      <w:numFmt w:val="bullet"/>
      <w:lvlText w:val="o"/>
      <w:lvlJc w:val="left"/>
      <w:pPr>
        <w:ind w:left="1498" w:hanging="360"/>
      </w:pPr>
      <w:rPr>
        <w:rFonts w:ascii="Courier New" w:eastAsia="Courier New" w:hAnsi="Courier New" w:cs="Courier New"/>
      </w:rPr>
    </w:lvl>
    <w:lvl w:ilvl="2">
      <w:start w:val="1"/>
      <w:numFmt w:val="bullet"/>
      <w:lvlText w:val="▪"/>
      <w:lvlJc w:val="left"/>
      <w:pPr>
        <w:ind w:left="2218" w:hanging="360"/>
      </w:pPr>
      <w:rPr>
        <w:rFonts w:ascii="Noto Sans Symbols" w:eastAsia="Noto Sans Symbols" w:hAnsi="Noto Sans Symbols" w:cs="Noto Sans Symbols"/>
      </w:rPr>
    </w:lvl>
    <w:lvl w:ilvl="3">
      <w:start w:val="1"/>
      <w:numFmt w:val="bullet"/>
      <w:lvlText w:val="●"/>
      <w:lvlJc w:val="left"/>
      <w:pPr>
        <w:ind w:left="2938" w:hanging="360"/>
      </w:pPr>
      <w:rPr>
        <w:rFonts w:ascii="Noto Sans Symbols" w:eastAsia="Noto Sans Symbols" w:hAnsi="Noto Sans Symbols" w:cs="Noto Sans Symbols"/>
      </w:rPr>
    </w:lvl>
    <w:lvl w:ilvl="4">
      <w:start w:val="1"/>
      <w:numFmt w:val="bullet"/>
      <w:lvlText w:val="o"/>
      <w:lvlJc w:val="left"/>
      <w:pPr>
        <w:ind w:left="3658" w:hanging="360"/>
      </w:pPr>
      <w:rPr>
        <w:rFonts w:ascii="Courier New" w:eastAsia="Courier New" w:hAnsi="Courier New" w:cs="Courier New"/>
      </w:rPr>
    </w:lvl>
    <w:lvl w:ilvl="5">
      <w:start w:val="1"/>
      <w:numFmt w:val="bullet"/>
      <w:lvlText w:val="▪"/>
      <w:lvlJc w:val="left"/>
      <w:pPr>
        <w:ind w:left="4378" w:hanging="360"/>
      </w:pPr>
      <w:rPr>
        <w:rFonts w:ascii="Noto Sans Symbols" w:eastAsia="Noto Sans Symbols" w:hAnsi="Noto Sans Symbols" w:cs="Noto Sans Symbols"/>
      </w:rPr>
    </w:lvl>
    <w:lvl w:ilvl="6">
      <w:start w:val="1"/>
      <w:numFmt w:val="bullet"/>
      <w:lvlText w:val="●"/>
      <w:lvlJc w:val="left"/>
      <w:pPr>
        <w:ind w:left="5098" w:hanging="360"/>
      </w:pPr>
      <w:rPr>
        <w:rFonts w:ascii="Noto Sans Symbols" w:eastAsia="Noto Sans Symbols" w:hAnsi="Noto Sans Symbols" w:cs="Noto Sans Symbols"/>
      </w:rPr>
    </w:lvl>
    <w:lvl w:ilvl="7">
      <w:start w:val="1"/>
      <w:numFmt w:val="bullet"/>
      <w:lvlText w:val="o"/>
      <w:lvlJc w:val="left"/>
      <w:pPr>
        <w:ind w:left="5818" w:hanging="360"/>
      </w:pPr>
      <w:rPr>
        <w:rFonts w:ascii="Courier New" w:eastAsia="Courier New" w:hAnsi="Courier New" w:cs="Courier New"/>
      </w:rPr>
    </w:lvl>
    <w:lvl w:ilvl="8">
      <w:start w:val="1"/>
      <w:numFmt w:val="bullet"/>
      <w:lvlText w:val="▪"/>
      <w:lvlJc w:val="left"/>
      <w:pPr>
        <w:ind w:left="6538" w:hanging="360"/>
      </w:pPr>
      <w:rPr>
        <w:rFonts w:ascii="Noto Sans Symbols" w:eastAsia="Noto Sans Symbols" w:hAnsi="Noto Sans Symbols" w:cs="Noto Sans Symbols"/>
      </w:rPr>
    </w:lvl>
  </w:abstractNum>
  <w:abstractNum w:abstractNumId="6">
    <w:nsid w:val="5CCD75C0"/>
    <w:multiLevelType w:val="multilevel"/>
    <w:tmpl w:val="0BA296D6"/>
    <w:lvl w:ilvl="0">
      <w:start w:val="1"/>
      <w:numFmt w:val="bullet"/>
      <w:lvlText w:val="●"/>
      <w:lvlJc w:val="left"/>
      <w:pPr>
        <w:ind w:left="1724" w:hanging="360"/>
      </w:pPr>
      <w:rPr>
        <w:rFonts w:ascii="Noto Sans Symbols" w:eastAsia="Noto Sans Symbols" w:hAnsi="Noto Sans Symbols" w:cs="Noto Sans Symbols"/>
      </w:rPr>
    </w:lvl>
    <w:lvl w:ilvl="1">
      <w:start w:val="1"/>
      <w:numFmt w:val="bullet"/>
      <w:lvlText w:val="o"/>
      <w:lvlJc w:val="left"/>
      <w:pPr>
        <w:ind w:left="2444" w:hanging="360"/>
      </w:pPr>
      <w:rPr>
        <w:rFonts w:ascii="Courier New" w:eastAsia="Courier New" w:hAnsi="Courier New" w:cs="Courier New"/>
      </w:rPr>
    </w:lvl>
    <w:lvl w:ilvl="2">
      <w:start w:val="1"/>
      <w:numFmt w:val="bullet"/>
      <w:lvlText w:val="▪"/>
      <w:lvlJc w:val="left"/>
      <w:pPr>
        <w:ind w:left="3164" w:hanging="360"/>
      </w:pPr>
      <w:rPr>
        <w:rFonts w:ascii="Noto Sans Symbols" w:eastAsia="Noto Sans Symbols" w:hAnsi="Noto Sans Symbols" w:cs="Noto Sans Symbols"/>
      </w:rPr>
    </w:lvl>
    <w:lvl w:ilvl="3">
      <w:start w:val="1"/>
      <w:numFmt w:val="bullet"/>
      <w:lvlText w:val="●"/>
      <w:lvlJc w:val="left"/>
      <w:pPr>
        <w:ind w:left="3884" w:hanging="360"/>
      </w:pPr>
      <w:rPr>
        <w:rFonts w:ascii="Noto Sans Symbols" w:eastAsia="Noto Sans Symbols" w:hAnsi="Noto Sans Symbols" w:cs="Noto Sans Symbols"/>
      </w:rPr>
    </w:lvl>
    <w:lvl w:ilvl="4">
      <w:start w:val="1"/>
      <w:numFmt w:val="bullet"/>
      <w:lvlText w:val="o"/>
      <w:lvlJc w:val="left"/>
      <w:pPr>
        <w:ind w:left="4604" w:hanging="360"/>
      </w:pPr>
      <w:rPr>
        <w:rFonts w:ascii="Courier New" w:eastAsia="Courier New" w:hAnsi="Courier New" w:cs="Courier New"/>
      </w:rPr>
    </w:lvl>
    <w:lvl w:ilvl="5">
      <w:start w:val="1"/>
      <w:numFmt w:val="bullet"/>
      <w:lvlText w:val="▪"/>
      <w:lvlJc w:val="left"/>
      <w:pPr>
        <w:ind w:left="5324" w:hanging="360"/>
      </w:pPr>
      <w:rPr>
        <w:rFonts w:ascii="Noto Sans Symbols" w:eastAsia="Noto Sans Symbols" w:hAnsi="Noto Sans Symbols" w:cs="Noto Sans Symbols"/>
      </w:rPr>
    </w:lvl>
    <w:lvl w:ilvl="6">
      <w:start w:val="1"/>
      <w:numFmt w:val="bullet"/>
      <w:lvlText w:val="●"/>
      <w:lvlJc w:val="left"/>
      <w:pPr>
        <w:ind w:left="6044" w:hanging="360"/>
      </w:pPr>
      <w:rPr>
        <w:rFonts w:ascii="Noto Sans Symbols" w:eastAsia="Noto Sans Symbols" w:hAnsi="Noto Sans Symbols" w:cs="Noto Sans Symbols"/>
      </w:rPr>
    </w:lvl>
    <w:lvl w:ilvl="7">
      <w:start w:val="1"/>
      <w:numFmt w:val="bullet"/>
      <w:lvlText w:val="o"/>
      <w:lvlJc w:val="left"/>
      <w:pPr>
        <w:ind w:left="6764" w:hanging="360"/>
      </w:pPr>
      <w:rPr>
        <w:rFonts w:ascii="Courier New" w:eastAsia="Courier New" w:hAnsi="Courier New" w:cs="Courier New"/>
      </w:rPr>
    </w:lvl>
    <w:lvl w:ilvl="8">
      <w:start w:val="1"/>
      <w:numFmt w:val="bullet"/>
      <w:lvlText w:val="▪"/>
      <w:lvlJc w:val="left"/>
      <w:pPr>
        <w:ind w:left="7484" w:hanging="360"/>
      </w:pPr>
      <w:rPr>
        <w:rFonts w:ascii="Noto Sans Symbols" w:eastAsia="Noto Sans Symbols" w:hAnsi="Noto Sans Symbols" w:cs="Noto Sans Symbols"/>
      </w:rPr>
    </w:lvl>
  </w:abstractNum>
  <w:abstractNum w:abstractNumId="7">
    <w:nsid w:val="75CC6168"/>
    <w:multiLevelType w:val="multilevel"/>
    <w:tmpl w:val="1888956A"/>
    <w:lvl w:ilvl="0">
      <w:start w:val="1"/>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abstractNumId w:val="5"/>
  </w:num>
  <w:num w:numId="2">
    <w:abstractNumId w:val="4"/>
  </w:num>
  <w:num w:numId="3">
    <w:abstractNumId w:val="1"/>
  </w:num>
  <w:num w:numId="4">
    <w:abstractNumId w:val="2"/>
  </w:num>
  <w:num w:numId="5">
    <w:abstractNumId w:val="7"/>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69A"/>
    <w:rsid w:val="00002EA3"/>
    <w:rsid w:val="00023E21"/>
    <w:rsid w:val="00131F81"/>
    <w:rsid w:val="0039505C"/>
    <w:rsid w:val="00763FE2"/>
    <w:rsid w:val="00A400BB"/>
    <w:rsid w:val="00B2569A"/>
    <w:rsid w:val="00B854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2D7E5A5B-859E-429A-8DE0-DE605162A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F9D"/>
    <w:rPr>
      <w:rFonts w:eastAsiaTheme="minorEastAsia"/>
      <w:lang w:eastAsia="es-ES"/>
    </w:rPr>
  </w:style>
  <w:style w:type="paragraph" w:styleId="Ttulo1">
    <w:name w:val="heading 1"/>
    <w:basedOn w:val="Normal"/>
    <w:next w:val="Normal"/>
    <w:link w:val="Ttulo1Car"/>
    <w:uiPriority w:val="9"/>
    <w:qFormat/>
    <w:rsid w:val="008B7F9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B7F9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character" w:customStyle="1" w:styleId="Ttulo1Car">
    <w:name w:val="Título 1 Car"/>
    <w:basedOn w:val="Fuentedeprrafopredeter"/>
    <w:link w:val="Ttulo1"/>
    <w:uiPriority w:val="9"/>
    <w:rsid w:val="008B7F9D"/>
    <w:rPr>
      <w:rFonts w:asciiTheme="majorHAnsi" w:eastAsiaTheme="majorEastAsia" w:hAnsiTheme="majorHAnsi" w:cstheme="majorBidi"/>
      <w:color w:val="2E74B5" w:themeColor="accent1" w:themeShade="BF"/>
      <w:sz w:val="32"/>
      <w:szCs w:val="32"/>
      <w:lang w:val="es-ES_tradnl" w:eastAsia="es-ES"/>
    </w:rPr>
  </w:style>
  <w:style w:type="character" w:customStyle="1" w:styleId="Ttulo2Car">
    <w:name w:val="Título 2 Car"/>
    <w:basedOn w:val="Fuentedeprrafopredeter"/>
    <w:link w:val="Ttulo2"/>
    <w:uiPriority w:val="9"/>
    <w:rsid w:val="008B7F9D"/>
    <w:rPr>
      <w:rFonts w:asciiTheme="majorHAnsi" w:eastAsiaTheme="majorEastAsia" w:hAnsiTheme="majorHAnsi" w:cstheme="majorBidi"/>
      <w:color w:val="2E74B5" w:themeColor="accent1" w:themeShade="BF"/>
      <w:sz w:val="26"/>
      <w:szCs w:val="26"/>
      <w:lang w:val="es-ES_tradnl" w:eastAsia="es-ES"/>
    </w:rPr>
  </w:style>
  <w:style w:type="paragraph" w:styleId="Encabezado">
    <w:name w:val="header"/>
    <w:basedOn w:val="Normal"/>
    <w:link w:val="EncabezadoCar"/>
    <w:uiPriority w:val="99"/>
    <w:unhideWhenUsed/>
    <w:rsid w:val="008B7F9D"/>
    <w:pPr>
      <w:tabs>
        <w:tab w:val="center" w:pos="4419"/>
        <w:tab w:val="right" w:pos="8838"/>
      </w:tabs>
    </w:pPr>
  </w:style>
  <w:style w:type="character" w:customStyle="1" w:styleId="EncabezadoCar">
    <w:name w:val="Encabezado Car"/>
    <w:basedOn w:val="Fuentedeprrafopredeter"/>
    <w:link w:val="Encabezado"/>
    <w:uiPriority w:val="99"/>
    <w:rsid w:val="008B7F9D"/>
    <w:rPr>
      <w:rFonts w:eastAsiaTheme="minorEastAsia"/>
      <w:sz w:val="24"/>
      <w:szCs w:val="24"/>
      <w:lang w:val="es-ES_tradnl" w:eastAsia="es-ES"/>
    </w:rPr>
  </w:style>
  <w:style w:type="paragraph" w:styleId="Piedepgina">
    <w:name w:val="footer"/>
    <w:basedOn w:val="Normal"/>
    <w:link w:val="PiedepginaCar"/>
    <w:uiPriority w:val="99"/>
    <w:unhideWhenUsed/>
    <w:rsid w:val="008B7F9D"/>
    <w:pPr>
      <w:tabs>
        <w:tab w:val="center" w:pos="4419"/>
        <w:tab w:val="right" w:pos="8838"/>
      </w:tabs>
    </w:pPr>
  </w:style>
  <w:style w:type="character" w:customStyle="1" w:styleId="PiedepginaCar">
    <w:name w:val="Pie de página Car"/>
    <w:basedOn w:val="Fuentedeprrafopredeter"/>
    <w:link w:val="Piedepgina"/>
    <w:uiPriority w:val="99"/>
    <w:rsid w:val="008B7F9D"/>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8B7F9D"/>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B7F9D"/>
    <w:rPr>
      <w:rFonts w:eastAsiaTheme="minorHAnsi"/>
      <w:sz w:val="20"/>
      <w:szCs w:val="20"/>
      <w:lang w:val="es-MX" w:eastAsia="en-US"/>
    </w:rPr>
  </w:style>
  <w:style w:type="character" w:customStyle="1" w:styleId="TextonotapieCar1">
    <w:name w:val="Texto nota pie Car1"/>
    <w:basedOn w:val="Fuentedeprrafopredeter"/>
    <w:uiPriority w:val="99"/>
    <w:semiHidden/>
    <w:rsid w:val="008B7F9D"/>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B7F9D"/>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B7F9D"/>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8B7F9D"/>
    <w:rPr>
      <w:rFonts w:eastAsiaTheme="minorEastAsia"/>
      <w:sz w:val="24"/>
      <w:szCs w:val="24"/>
      <w:lang w:val="es-ES_tradnl" w:eastAsia="es-ES"/>
    </w:rPr>
  </w:style>
  <w:style w:type="character" w:styleId="Hipervnculo">
    <w:name w:val="Hyperlink"/>
    <w:aliases w:val="Hipervínculo1,Hipervínculo11,Hipervínculo12,Hipervínculo13,Hipervínculo14,Hipervínculo15"/>
    <w:basedOn w:val="Fuentedeprrafopredeter"/>
    <w:uiPriority w:val="99"/>
    <w:unhideWhenUsed/>
    <w:qFormat/>
    <w:rsid w:val="008B7F9D"/>
    <w:rPr>
      <w:color w:val="0563C1" w:themeColor="hyperlink"/>
      <w:u w:val="single"/>
    </w:rPr>
  </w:style>
  <w:style w:type="table" w:styleId="Tablaconcuadrcula">
    <w:name w:val="Table Grid"/>
    <w:basedOn w:val="Tablanormal"/>
    <w:uiPriority w:val="39"/>
    <w:rsid w:val="008B7F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character" w:styleId="Referenciasutil">
    <w:name w:val="Subtle Reference"/>
    <w:basedOn w:val="Fuentedeprrafopredeter"/>
    <w:uiPriority w:val="31"/>
    <w:qFormat/>
    <w:rsid w:val="00A400BB"/>
    <w:rPr>
      <w:rFonts w:cs="Times New Roman"/>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HVJknVrNy64mrxrTZsBs8oCiYw==">CgMxLjAyCGguZ2pkZ3hzMgloLjMwajB6bGwyCWguMWZvYjl0ZTIJaC4zem55c2g3MgloLjJldDkycDAyCGgudHlqY3d0MgloLjNkeTZ2a20yCWguMXQzaDVzZjIJaC40ZDM0b2c4MgloLjJzOGV5bzEyCWguMTdkcDh2dTIJaC4zcmRjcmpuMgloLjI2aW4xcmc4AHIhMUZTV2x2eHZiYndJMGRwcTFRNVZnVHo4ck9jTFFVLWNT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25</Pages>
  <Words>6227</Words>
  <Characters>34250</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USUARIO</cp:lastModifiedBy>
  <cp:revision>4</cp:revision>
  <cp:lastPrinted>2024-06-28T00:37:00Z</cp:lastPrinted>
  <dcterms:created xsi:type="dcterms:W3CDTF">2024-06-19T20:50:00Z</dcterms:created>
  <dcterms:modified xsi:type="dcterms:W3CDTF">2024-06-28T00:37:00Z</dcterms:modified>
</cp:coreProperties>
</file>