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D12DB1" w:rsidRDefault="00AE3DA7" w:rsidP="00D12DB1">
          <w:pPr>
            <w:pStyle w:val="TtulodeTDC"/>
            <w:spacing w:before="0" w:line="240" w:lineRule="auto"/>
            <w:rPr>
              <w:rFonts w:ascii="Palatino Linotype" w:hAnsi="Palatino Linotype"/>
              <w:color w:val="auto"/>
              <w:sz w:val="24"/>
              <w:szCs w:val="24"/>
              <w:lang w:val="es-ES"/>
            </w:rPr>
          </w:pPr>
          <w:r w:rsidRPr="00D12DB1">
            <w:rPr>
              <w:rFonts w:ascii="Palatino Linotype" w:hAnsi="Palatino Linotype"/>
              <w:color w:val="auto"/>
              <w:sz w:val="24"/>
              <w:szCs w:val="24"/>
              <w:lang w:val="es-ES"/>
            </w:rPr>
            <w:t>Contenido</w:t>
          </w:r>
        </w:p>
        <w:p w14:paraId="3EB312A7" w14:textId="77777777" w:rsidR="00AA6EA9" w:rsidRPr="00D12DB1" w:rsidRDefault="00AA6EA9" w:rsidP="00D12DB1">
          <w:pPr>
            <w:spacing w:line="240" w:lineRule="auto"/>
            <w:rPr>
              <w:sz w:val="16"/>
              <w:szCs w:val="16"/>
              <w:lang w:val="es-ES" w:eastAsia="es-MX"/>
            </w:rPr>
          </w:pPr>
        </w:p>
        <w:p w14:paraId="6DF620C6" w14:textId="1B06E870" w:rsidR="00D12DB1" w:rsidRDefault="00AE3DA7">
          <w:pPr>
            <w:pStyle w:val="TDC1"/>
            <w:tabs>
              <w:tab w:val="right" w:leader="dot" w:pos="9034"/>
            </w:tabs>
            <w:rPr>
              <w:rFonts w:asciiTheme="minorHAnsi" w:eastAsiaTheme="minorEastAsia" w:hAnsiTheme="minorHAnsi" w:cstheme="minorBidi"/>
              <w:noProof/>
              <w:szCs w:val="22"/>
              <w:lang w:eastAsia="es-MX"/>
            </w:rPr>
          </w:pPr>
          <w:r w:rsidRPr="00D12DB1">
            <w:rPr>
              <w:sz w:val="16"/>
              <w:szCs w:val="16"/>
            </w:rPr>
            <w:fldChar w:fldCharType="begin"/>
          </w:r>
          <w:r w:rsidRPr="00D12DB1">
            <w:rPr>
              <w:sz w:val="16"/>
              <w:szCs w:val="16"/>
            </w:rPr>
            <w:instrText xml:space="preserve"> TOC \o "1-3" \h \z \u </w:instrText>
          </w:r>
          <w:r w:rsidRPr="00D12DB1">
            <w:rPr>
              <w:sz w:val="16"/>
              <w:szCs w:val="16"/>
            </w:rPr>
            <w:fldChar w:fldCharType="separate"/>
          </w:r>
          <w:hyperlink w:anchor="_Toc179926674" w:history="1">
            <w:r w:rsidR="00D12DB1" w:rsidRPr="008C6443">
              <w:rPr>
                <w:rStyle w:val="Hipervnculo"/>
                <w:noProof/>
              </w:rPr>
              <w:t>ANTECEDENTES</w:t>
            </w:r>
            <w:r w:rsidR="00D12DB1">
              <w:rPr>
                <w:noProof/>
                <w:webHidden/>
              </w:rPr>
              <w:tab/>
            </w:r>
            <w:r w:rsidR="00D12DB1">
              <w:rPr>
                <w:noProof/>
                <w:webHidden/>
              </w:rPr>
              <w:fldChar w:fldCharType="begin"/>
            </w:r>
            <w:r w:rsidR="00D12DB1">
              <w:rPr>
                <w:noProof/>
                <w:webHidden/>
              </w:rPr>
              <w:instrText xml:space="preserve"> PAGEREF _Toc179926674 \h </w:instrText>
            </w:r>
            <w:r w:rsidR="00D12DB1">
              <w:rPr>
                <w:noProof/>
                <w:webHidden/>
              </w:rPr>
            </w:r>
            <w:r w:rsidR="00D12DB1">
              <w:rPr>
                <w:noProof/>
                <w:webHidden/>
              </w:rPr>
              <w:fldChar w:fldCharType="separate"/>
            </w:r>
            <w:r w:rsidR="00B000B7">
              <w:rPr>
                <w:noProof/>
                <w:webHidden/>
              </w:rPr>
              <w:t>1</w:t>
            </w:r>
            <w:r w:rsidR="00D12DB1">
              <w:rPr>
                <w:noProof/>
                <w:webHidden/>
              </w:rPr>
              <w:fldChar w:fldCharType="end"/>
            </w:r>
          </w:hyperlink>
        </w:p>
        <w:p w14:paraId="16543AC0" w14:textId="651EAC3F" w:rsidR="00D12DB1" w:rsidRDefault="00A96B67">
          <w:pPr>
            <w:pStyle w:val="TDC2"/>
            <w:rPr>
              <w:rFonts w:asciiTheme="minorHAnsi" w:eastAsiaTheme="minorEastAsia" w:hAnsiTheme="minorHAnsi" w:cstheme="minorBidi"/>
              <w:noProof/>
              <w:szCs w:val="22"/>
              <w:lang w:eastAsia="es-MX"/>
            </w:rPr>
          </w:pPr>
          <w:hyperlink w:anchor="_Toc179926675" w:history="1">
            <w:r w:rsidR="00D12DB1" w:rsidRPr="008C6443">
              <w:rPr>
                <w:rStyle w:val="Hipervnculo"/>
                <w:noProof/>
              </w:rPr>
              <w:t>DE LAS SOLICITUDES DE INFORMACIÓN</w:t>
            </w:r>
            <w:r w:rsidR="00D12DB1">
              <w:rPr>
                <w:noProof/>
                <w:webHidden/>
              </w:rPr>
              <w:tab/>
            </w:r>
            <w:r w:rsidR="00D12DB1">
              <w:rPr>
                <w:noProof/>
                <w:webHidden/>
              </w:rPr>
              <w:fldChar w:fldCharType="begin"/>
            </w:r>
            <w:r w:rsidR="00D12DB1">
              <w:rPr>
                <w:noProof/>
                <w:webHidden/>
              </w:rPr>
              <w:instrText xml:space="preserve"> PAGEREF _Toc179926675 \h </w:instrText>
            </w:r>
            <w:r w:rsidR="00D12DB1">
              <w:rPr>
                <w:noProof/>
                <w:webHidden/>
              </w:rPr>
            </w:r>
            <w:r w:rsidR="00D12DB1">
              <w:rPr>
                <w:noProof/>
                <w:webHidden/>
              </w:rPr>
              <w:fldChar w:fldCharType="separate"/>
            </w:r>
            <w:r w:rsidR="00B000B7">
              <w:rPr>
                <w:noProof/>
                <w:webHidden/>
              </w:rPr>
              <w:t>1</w:t>
            </w:r>
            <w:r w:rsidR="00D12DB1">
              <w:rPr>
                <w:noProof/>
                <w:webHidden/>
              </w:rPr>
              <w:fldChar w:fldCharType="end"/>
            </w:r>
          </w:hyperlink>
        </w:p>
        <w:p w14:paraId="385EA41A" w14:textId="58E0743B" w:rsidR="00D12DB1" w:rsidRDefault="00A96B67">
          <w:pPr>
            <w:pStyle w:val="TDC3"/>
            <w:rPr>
              <w:rFonts w:asciiTheme="minorHAnsi" w:eastAsiaTheme="minorEastAsia" w:hAnsiTheme="minorHAnsi" w:cstheme="minorBidi"/>
              <w:noProof/>
              <w:szCs w:val="22"/>
              <w:lang w:eastAsia="es-MX"/>
            </w:rPr>
          </w:pPr>
          <w:hyperlink w:anchor="_Toc179926676" w:history="1">
            <w:r w:rsidR="00D12DB1" w:rsidRPr="008C6443">
              <w:rPr>
                <w:rStyle w:val="Hipervnculo"/>
                <w:noProof/>
              </w:rPr>
              <w:t>a) Solicitudes de información</w:t>
            </w:r>
            <w:r w:rsidR="00D12DB1">
              <w:rPr>
                <w:noProof/>
                <w:webHidden/>
              </w:rPr>
              <w:tab/>
            </w:r>
            <w:r w:rsidR="00D12DB1">
              <w:rPr>
                <w:noProof/>
                <w:webHidden/>
              </w:rPr>
              <w:fldChar w:fldCharType="begin"/>
            </w:r>
            <w:r w:rsidR="00D12DB1">
              <w:rPr>
                <w:noProof/>
                <w:webHidden/>
              </w:rPr>
              <w:instrText xml:space="preserve"> PAGEREF _Toc179926676 \h </w:instrText>
            </w:r>
            <w:r w:rsidR="00D12DB1">
              <w:rPr>
                <w:noProof/>
                <w:webHidden/>
              </w:rPr>
            </w:r>
            <w:r w:rsidR="00D12DB1">
              <w:rPr>
                <w:noProof/>
                <w:webHidden/>
              </w:rPr>
              <w:fldChar w:fldCharType="separate"/>
            </w:r>
            <w:r w:rsidR="00B000B7">
              <w:rPr>
                <w:noProof/>
                <w:webHidden/>
              </w:rPr>
              <w:t>1</w:t>
            </w:r>
            <w:r w:rsidR="00D12DB1">
              <w:rPr>
                <w:noProof/>
                <w:webHidden/>
              </w:rPr>
              <w:fldChar w:fldCharType="end"/>
            </w:r>
          </w:hyperlink>
        </w:p>
        <w:p w14:paraId="21CA56CF" w14:textId="27185706" w:rsidR="00D12DB1" w:rsidRDefault="00A96B67">
          <w:pPr>
            <w:pStyle w:val="TDC3"/>
            <w:rPr>
              <w:rFonts w:asciiTheme="minorHAnsi" w:eastAsiaTheme="minorEastAsia" w:hAnsiTheme="minorHAnsi" w:cstheme="minorBidi"/>
              <w:noProof/>
              <w:szCs w:val="22"/>
              <w:lang w:eastAsia="es-MX"/>
            </w:rPr>
          </w:pPr>
          <w:hyperlink w:anchor="_Toc179926677" w:history="1">
            <w:r w:rsidR="00D12DB1" w:rsidRPr="008C6443">
              <w:rPr>
                <w:rStyle w:val="Hipervnculo"/>
                <w:noProof/>
              </w:rPr>
              <w:t xml:space="preserve">b) </w:t>
            </w:r>
            <w:r w:rsidR="00D12DB1" w:rsidRPr="008C6443">
              <w:rPr>
                <w:rStyle w:val="Hipervnculo"/>
                <w:noProof/>
                <w:lang w:val="es-ES"/>
              </w:rPr>
              <w:t xml:space="preserve">Respuestas </w:t>
            </w:r>
            <w:r w:rsidR="00D12DB1" w:rsidRPr="008C6443">
              <w:rPr>
                <w:rStyle w:val="Hipervnculo"/>
                <w:rFonts w:eastAsia="Calibri"/>
                <w:noProof/>
                <w:lang w:eastAsia="en-US"/>
              </w:rPr>
              <w:t>del Sujeto Obligado</w:t>
            </w:r>
            <w:r w:rsidR="00D12DB1">
              <w:rPr>
                <w:noProof/>
                <w:webHidden/>
              </w:rPr>
              <w:tab/>
            </w:r>
            <w:r w:rsidR="00D12DB1">
              <w:rPr>
                <w:noProof/>
                <w:webHidden/>
              </w:rPr>
              <w:fldChar w:fldCharType="begin"/>
            </w:r>
            <w:r w:rsidR="00D12DB1">
              <w:rPr>
                <w:noProof/>
                <w:webHidden/>
              </w:rPr>
              <w:instrText xml:space="preserve"> PAGEREF _Toc179926677 \h </w:instrText>
            </w:r>
            <w:r w:rsidR="00D12DB1">
              <w:rPr>
                <w:noProof/>
                <w:webHidden/>
              </w:rPr>
            </w:r>
            <w:r w:rsidR="00D12DB1">
              <w:rPr>
                <w:noProof/>
                <w:webHidden/>
              </w:rPr>
              <w:fldChar w:fldCharType="separate"/>
            </w:r>
            <w:r w:rsidR="00B000B7">
              <w:rPr>
                <w:noProof/>
                <w:webHidden/>
              </w:rPr>
              <w:t>2</w:t>
            </w:r>
            <w:r w:rsidR="00D12DB1">
              <w:rPr>
                <w:noProof/>
                <w:webHidden/>
              </w:rPr>
              <w:fldChar w:fldCharType="end"/>
            </w:r>
          </w:hyperlink>
        </w:p>
        <w:p w14:paraId="6A71031C" w14:textId="4BD58388" w:rsidR="00D12DB1" w:rsidRDefault="00A96B67">
          <w:pPr>
            <w:pStyle w:val="TDC2"/>
            <w:rPr>
              <w:rFonts w:asciiTheme="minorHAnsi" w:eastAsiaTheme="minorEastAsia" w:hAnsiTheme="minorHAnsi" w:cstheme="minorBidi"/>
              <w:noProof/>
              <w:szCs w:val="22"/>
              <w:lang w:eastAsia="es-MX"/>
            </w:rPr>
          </w:pPr>
          <w:hyperlink w:anchor="_Toc179926678" w:history="1">
            <w:r w:rsidR="00D12DB1" w:rsidRPr="008C6443">
              <w:rPr>
                <w:rStyle w:val="Hipervnculo"/>
                <w:noProof/>
              </w:rPr>
              <w:t>DEL RECURSO DE REVISIÓN</w:t>
            </w:r>
            <w:r w:rsidR="00D12DB1">
              <w:rPr>
                <w:noProof/>
                <w:webHidden/>
              </w:rPr>
              <w:tab/>
            </w:r>
            <w:r w:rsidR="00D12DB1">
              <w:rPr>
                <w:noProof/>
                <w:webHidden/>
              </w:rPr>
              <w:fldChar w:fldCharType="begin"/>
            </w:r>
            <w:r w:rsidR="00D12DB1">
              <w:rPr>
                <w:noProof/>
                <w:webHidden/>
              </w:rPr>
              <w:instrText xml:space="preserve"> PAGEREF _Toc179926678 \h </w:instrText>
            </w:r>
            <w:r w:rsidR="00D12DB1">
              <w:rPr>
                <w:noProof/>
                <w:webHidden/>
              </w:rPr>
            </w:r>
            <w:r w:rsidR="00D12DB1">
              <w:rPr>
                <w:noProof/>
                <w:webHidden/>
              </w:rPr>
              <w:fldChar w:fldCharType="separate"/>
            </w:r>
            <w:r w:rsidR="00B000B7">
              <w:rPr>
                <w:noProof/>
                <w:webHidden/>
              </w:rPr>
              <w:t>7</w:t>
            </w:r>
            <w:r w:rsidR="00D12DB1">
              <w:rPr>
                <w:noProof/>
                <w:webHidden/>
              </w:rPr>
              <w:fldChar w:fldCharType="end"/>
            </w:r>
          </w:hyperlink>
        </w:p>
        <w:p w14:paraId="0C91470E" w14:textId="6581F365" w:rsidR="00D12DB1" w:rsidRDefault="00A96B67">
          <w:pPr>
            <w:pStyle w:val="TDC3"/>
            <w:rPr>
              <w:rFonts w:asciiTheme="minorHAnsi" w:eastAsiaTheme="minorEastAsia" w:hAnsiTheme="minorHAnsi" w:cstheme="minorBidi"/>
              <w:noProof/>
              <w:szCs w:val="22"/>
              <w:lang w:eastAsia="es-MX"/>
            </w:rPr>
          </w:pPr>
          <w:hyperlink w:anchor="_Toc179926679" w:history="1">
            <w:r w:rsidR="00D12DB1" w:rsidRPr="008C6443">
              <w:rPr>
                <w:rStyle w:val="Hipervnculo"/>
                <w:noProof/>
              </w:rPr>
              <w:t>a) Interposición del Recurso de Revisión</w:t>
            </w:r>
            <w:r w:rsidR="00D12DB1">
              <w:rPr>
                <w:noProof/>
                <w:webHidden/>
              </w:rPr>
              <w:tab/>
            </w:r>
            <w:r w:rsidR="00D12DB1">
              <w:rPr>
                <w:noProof/>
                <w:webHidden/>
              </w:rPr>
              <w:fldChar w:fldCharType="begin"/>
            </w:r>
            <w:r w:rsidR="00D12DB1">
              <w:rPr>
                <w:noProof/>
                <w:webHidden/>
              </w:rPr>
              <w:instrText xml:space="preserve"> PAGEREF _Toc179926679 \h </w:instrText>
            </w:r>
            <w:r w:rsidR="00D12DB1">
              <w:rPr>
                <w:noProof/>
                <w:webHidden/>
              </w:rPr>
            </w:r>
            <w:r w:rsidR="00D12DB1">
              <w:rPr>
                <w:noProof/>
                <w:webHidden/>
              </w:rPr>
              <w:fldChar w:fldCharType="separate"/>
            </w:r>
            <w:r w:rsidR="00B000B7">
              <w:rPr>
                <w:noProof/>
                <w:webHidden/>
              </w:rPr>
              <w:t>7</w:t>
            </w:r>
            <w:r w:rsidR="00D12DB1">
              <w:rPr>
                <w:noProof/>
                <w:webHidden/>
              </w:rPr>
              <w:fldChar w:fldCharType="end"/>
            </w:r>
          </w:hyperlink>
        </w:p>
        <w:p w14:paraId="3C5F9D8E" w14:textId="2C8FB48E" w:rsidR="00D12DB1" w:rsidRDefault="00A96B67">
          <w:pPr>
            <w:pStyle w:val="TDC3"/>
            <w:rPr>
              <w:rFonts w:asciiTheme="minorHAnsi" w:eastAsiaTheme="minorEastAsia" w:hAnsiTheme="minorHAnsi" w:cstheme="minorBidi"/>
              <w:noProof/>
              <w:szCs w:val="22"/>
              <w:lang w:eastAsia="es-MX"/>
            </w:rPr>
          </w:pPr>
          <w:hyperlink w:anchor="_Toc179926680" w:history="1">
            <w:r w:rsidR="00D12DB1" w:rsidRPr="008C6443">
              <w:rPr>
                <w:rStyle w:val="Hipervnculo"/>
                <w:noProof/>
              </w:rPr>
              <w:t>b) Turno del Recurso de Revisión</w:t>
            </w:r>
            <w:r w:rsidR="00D12DB1">
              <w:rPr>
                <w:noProof/>
                <w:webHidden/>
              </w:rPr>
              <w:tab/>
            </w:r>
            <w:r w:rsidR="00D12DB1">
              <w:rPr>
                <w:noProof/>
                <w:webHidden/>
              </w:rPr>
              <w:fldChar w:fldCharType="begin"/>
            </w:r>
            <w:r w:rsidR="00D12DB1">
              <w:rPr>
                <w:noProof/>
                <w:webHidden/>
              </w:rPr>
              <w:instrText xml:space="preserve"> PAGEREF _Toc179926680 \h </w:instrText>
            </w:r>
            <w:r w:rsidR="00D12DB1">
              <w:rPr>
                <w:noProof/>
                <w:webHidden/>
              </w:rPr>
            </w:r>
            <w:r w:rsidR="00D12DB1">
              <w:rPr>
                <w:noProof/>
                <w:webHidden/>
              </w:rPr>
              <w:fldChar w:fldCharType="separate"/>
            </w:r>
            <w:r w:rsidR="00B000B7">
              <w:rPr>
                <w:noProof/>
                <w:webHidden/>
              </w:rPr>
              <w:t>8</w:t>
            </w:r>
            <w:r w:rsidR="00D12DB1">
              <w:rPr>
                <w:noProof/>
                <w:webHidden/>
              </w:rPr>
              <w:fldChar w:fldCharType="end"/>
            </w:r>
          </w:hyperlink>
        </w:p>
        <w:p w14:paraId="3B2C36A4" w14:textId="5C6D8421" w:rsidR="00D12DB1" w:rsidRDefault="00A96B67">
          <w:pPr>
            <w:pStyle w:val="TDC3"/>
            <w:rPr>
              <w:rFonts w:asciiTheme="minorHAnsi" w:eastAsiaTheme="minorEastAsia" w:hAnsiTheme="minorHAnsi" w:cstheme="minorBidi"/>
              <w:noProof/>
              <w:szCs w:val="22"/>
              <w:lang w:eastAsia="es-MX"/>
            </w:rPr>
          </w:pPr>
          <w:hyperlink w:anchor="_Toc179926681" w:history="1">
            <w:r w:rsidR="00D12DB1" w:rsidRPr="008C6443">
              <w:rPr>
                <w:rStyle w:val="Hipervnculo"/>
                <w:noProof/>
              </w:rPr>
              <w:t>c) Admisión del Recurso de Revisión</w:t>
            </w:r>
            <w:r w:rsidR="00D12DB1">
              <w:rPr>
                <w:noProof/>
                <w:webHidden/>
              </w:rPr>
              <w:tab/>
            </w:r>
            <w:r w:rsidR="00D12DB1">
              <w:rPr>
                <w:noProof/>
                <w:webHidden/>
              </w:rPr>
              <w:fldChar w:fldCharType="begin"/>
            </w:r>
            <w:r w:rsidR="00D12DB1">
              <w:rPr>
                <w:noProof/>
                <w:webHidden/>
              </w:rPr>
              <w:instrText xml:space="preserve"> PAGEREF _Toc179926681 \h </w:instrText>
            </w:r>
            <w:r w:rsidR="00D12DB1">
              <w:rPr>
                <w:noProof/>
                <w:webHidden/>
              </w:rPr>
            </w:r>
            <w:r w:rsidR="00D12DB1">
              <w:rPr>
                <w:noProof/>
                <w:webHidden/>
              </w:rPr>
              <w:fldChar w:fldCharType="separate"/>
            </w:r>
            <w:r w:rsidR="00B000B7">
              <w:rPr>
                <w:noProof/>
                <w:webHidden/>
              </w:rPr>
              <w:t>8</w:t>
            </w:r>
            <w:r w:rsidR="00D12DB1">
              <w:rPr>
                <w:noProof/>
                <w:webHidden/>
              </w:rPr>
              <w:fldChar w:fldCharType="end"/>
            </w:r>
          </w:hyperlink>
        </w:p>
        <w:p w14:paraId="2A38F431" w14:textId="12F4DE43" w:rsidR="00D12DB1" w:rsidRDefault="00A96B67">
          <w:pPr>
            <w:pStyle w:val="TDC3"/>
            <w:rPr>
              <w:rFonts w:asciiTheme="minorHAnsi" w:eastAsiaTheme="minorEastAsia" w:hAnsiTheme="minorHAnsi" w:cstheme="minorBidi"/>
              <w:noProof/>
              <w:szCs w:val="22"/>
              <w:lang w:eastAsia="es-MX"/>
            </w:rPr>
          </w:pPr>
          <w:hyperlink w:anchor="_Toc179926682" w:history="1">
            <w:r w:rsidR="00D12DB1" w:rsidRPr="008C6443">
              <w:rPr>
                <w:rStyle w:val="Hipervnculo"/>
                <w:noProof/>
              </w:rPr>
              <w:t>d) Informes Justificados del Sujeto Obligado</w:t>
            </w:r>
            <w:r w:rsidR="00D12DB1">
              <w:rPr>
                <w:noProof/>
                <w:webHidden/>
              </w:rPr>
              <w:tab/>
            </w:r>
            <w:r w:rsidR="00D12DB1">
              <w:rPr>
                <w:noProof/>
                <w:webHidden/>
              </w:rPr>
              <w:fldChar w:fldCharType="begin"/>
            </w:r>
            <w:r w:rsidR="00D12DB1">
              <w:rPr>
                <w:noProof/>
                <w:webHidden/>
              </w:rPr>
              <w:instrText xml:space="preserve"> PAGEREF _Toc179926682 \h </w:instrText>
            </w:r>
            <w:r w:rsidR="00D12DB1">
              <w:rPr>
                <w:noProof/>
                <w:webHidden/>
              </w:rPr>
            </w:r>
            <w:r w:rsidR="00D12DB1">
              <w:rPr>
                <w:noProof/>
                <w:webHidden/>
              </w:rPr>
              <w:fldChar w:fldCharType="separate"/>
            </w:r>
            <w:r w:rsidR="00B000B7">
              <w:rPr>
                <w:noProof/>
                <w:webHidden/>
              </w:rPr>
              <w:t>8</w:t>
            </w:r>
            <w:r w:rsidR="00D12DB1">
              <w:rPr>
                <w:noProof/>
                <w:webHidden/>
              </w:rPr>
              <w:fldChar w:fldCharType="end"/>
            </w:r>
          </w:hyperlink>
        </w:p>
        <w:p w14:paraId="65FCC1A2" w14:textId="70BBA45C" w:rsidR="00D12DB1" w:rsidRDefault="00A96B67">
          <w:pPr>
            <w:pStyle w:val="TDC3"/>
            <w:rPr>
              <w:rFonts w:asciiTheme="minorHAnsi" w:eastAsiaTheme="minorEastAsia" w:hAnsiTheme="minorHAnsi" w:cstheme="minorBidi"/>
              <w:noProof/>
              <w:szCs w:val="22"/>
              <w:lang w:eastAsia="es-MX"/>
            </w:rPr>
          </w:pPr>
          <w:hyperlink w:anchor="_Toc179926683" w:history="1">
            <w:r w:rsidR="00D12DB1" w:rsidRPr="008C6443">
              <w:rPr>
                <w:rStyle w:val="Hipervnculo"/>
                <w:rFonts w:eastAsia="Calibri"/>
                <w:bCs/>
                <w:noProof/>
                <w:lang w:eastAsia="en-US"/>
              </w:rPr>
              <w:t>e)</w:t>
            </w:r>
            <w:r w:rsidR="00D12DB1" w:rsidRPr="008C6443">
              <w:rPr>
                <w:rStyle w:val="Hipervnculo"/>
                <w:noProof/>
              </w:rPr>
              <w:t xml:space="preserve"> </w:t>
            </w:r>
            <w:r w:rsidR="00D12DB1" w:rsidRPr="008C6443">
              <w:rPr>
                <w:rStyle w:val="Hipervnculo"/>
                <w:noProof/>
                <w:lang w:val="es-ES"/>
              </w:rPr>
              <w:t>Manifestaciones de la Parte Recurrente</w:t>
            </w:r>
            <w:r w:rsidR="00D12DB1">
              <w:rPr>
                <w:noProof/>
                <w:webHidden/>
              </w:rPr>
              <w:tab/>
            </w:r>
            <w:r w:rsidR="00D12DB1">
              <w:rPr>
                <w:noProof/>
                <w:webHidden/>
              </w:rPr>
              <w:fldChar w:fldCharType="begin"/>
            </w:r>
            <w:r w:rsidR="00D12DB1">
              <w:rPr>
                <w:noProof/>
                <w:webHidden/>
              </w:rPr>
              <w:instrText xml:space="preserve"> PAGEREF _Toc179926683 \h </w:instrText>
            </w:r>
            <w:r w:rsidR="00D12DB1">
              <w:rPr>
                <w:noProof/>
                <w:webHidden/>
              </w:rPr>
            </w:r>
            <w:r w:rsidR="00D12DB1">
              <w:rPr>
                <w:noProof/>
                <w:webHidden/>
              </w:rPr>
              <w:fldChar w:fldCharType="separate"/>
            </w:r>
            <w:r w:rsidR="00B000B7">
              <w:rPr>
                <w:noProof/>
                <w:webHidden/>
              </w:rPr>
              <w:t>9</w:t>
            </w:r>
            <w:r w:rsidR="00D12DB1">
              <w:rPr>
                <w:noProof/>
                <w:webHidden/>
              </w:rPr>
              <w:fldChar w:fldCharType="end"/>
            </w:r>
          </w:hyperlink>
        </w:p>
        <w:p w14:paraId="2C9D48C8" w14:textId="12407245" w:rsidR="00D12DB1" w:rsidRDefault="00A96B67">
          <w:pPr>
            <w:pStyle w:val="TDC3"/>
            <w:rPr>
              <w:rFonts w:asciiTheme="minorHAnsi" w:eastAsiaTheme="minorEastAsia" w:hAnsiTheme="minorHAnsi" w:cstheme="minorBidi"/>
              <w:noProof/>
              <w:szCs w:val="22"/>
              <w:lang w:eastAsia="es-MX"/>
            </w:rPr>
          </w:pPr>
          <w:hyperlink w:anchor="_Toc179926684" w:history="1">
            <w:r w:rsidR="00D12DB1" w:rsidRPr="008C6443">
              <w:rPr>
                <w:rStyle w:val="Hipervnculo"/>
                <w:noProof/>
              </w:rPr>
              <w:t>f) Acumulación de los Recursos de Revisión</w:t>
            </w:r>
            <w:r w:rsidR="00D12DB1">
              <w:rPr>
                <w:noProof/>
                <w:webHidden/>
              </w:rPr>
              <w:tab/>
            </w:r>
            <w:r w:rsidR="00D12DB1">
              <w:rPr>
                <w:noProof/>
                <w:webHidden/>
              </w:rPr>
              <w:fldChar w:fldCharType="begin"/>
            </w:r>
            <w:r w:rsidR="00D12DB1">
              <w:rPr>
                <w:noProof/>
                <w:webHidden/>
              </w:rPr>
              <w:instrText xml:space="preserve"> PAGEREF _Toc179926684 \h </w:instrText>
            </w:r>
            <w:r w:rsidR="00D12DB1">
              <w:rPr>
                <w:noProof/>
                <w:webHidden/>
              </w:rPr>
            </w:r>
            <w:r w:rsidR="00D12DB1">
              <w:rPr>
                <w:noProof/>
                <w:webHidden/>
              </w:rPr>
              <w:fldChar w:fldCharType="separate"/>
            </w:r>
            <w:r w:rsidR="00B000B7">
              <w:rPr>
                <w:noProof/>
                <w:webHidden/>
              </w:rPr>
              <w:t>9</w:t>
            </w:r>
            <w:r w:rsidR="00D12DB1">
              <w:rPr>
                <w:noProof/>
                <w:webHidden/>
              </w:rPr>
              <w:fldChar w:fldCharType="end"/>
            </w:r>
          </w:hyperlink>
        </w:p>
        <w:p w14:paraId="28FDEDD6" w14:textId="296172C4" w:rsidR="00D12DB1" w:rsidRDefault="00A96B67">
          <w:pPr>
            <w:pStyle w:val="TDC3"/>
            <w:rPr>
              <w:rFonts w:asciiTheme="minorHAnsi" w:eastAsiaTheme="minorEastAsia" w:hAnsiTheme="minorHAnsi" w:cstheme="minorBidi"/>
              <w:noProof/>
              <w:szCs w:val="22"/>
              <w:lang w:eastAsia="es-MX"/>
            </w:rPr>
          </w:pPr>
          <w:hyperlink w:anchor="_Toc179926685" w:history="1">
            <w:r w:rsidR="00D12DB1" w:rsidRPr="008C6443">
              <w:rPr>
                <w:rStyle w:val="Hipervnculo"/>
                <w:rFonts w:eastAsia="Calibri"/>
                <w:noProof/>
              </w:rPr>
              <w:t xml:space="preserve">g) </w:t>
            </w:r>
            <w:r w:rsidR="00D12DB1" w:rsidRPr="008C6443">
              <w:rPr>
                <w:rStyle w:val="Hipervnculo"/>
                <w:noProof/>
              </w:rPr>
              <w:t>Cierre de instrucción</w:t>
            </w:r>
            <w:r w:rsidR="00D12DB1">
              <w:rPr>
                <w:noProof/>
                <w:webHidden/>
              </w:rPr>
              <w:tab/>
            </w:r>
            <w:r w:rsidR="00D12DB1">
              <w:rPr>
                <w:noProof/>
                <w:webHidden/>
              </w:rPr>
              <w:fldChar w:fldCharType="begin"/>
            </w:r>
            <w:r w:rsidR="00D12DB1">
              <w:rPr>
                <w:noProof/>
                <w:webHidden/>
              </w:rPr>
              <w:instrText xml:space="preserve"> PAGEREF _Toc179926685 \h </w:instrText>
            </w:r>
            <w:r w:rsidR="00D12DB1">
              <w:rPr>
                <w:noProof/>
                <w:webHidden/>
              </w:rPr>
            </w:r>
            <w:r w:rsidR="00D12DB1">
              <w:rPr>
                <w:noProof/>
                <w:webHidden/>
              </w:rPr>
              <w:fldChar w:fldCharType="separate"/>
            </w:r>
            <w:r w:rsidR="00B000B7">
              <w:rPr>
                <w:noProof/>
                <w:webHidden/>
              </w:rPr>
              <w:t>9</w:t>
            </w:r>
            <w:r w:rsidR="00D12DB1">
              <w:rPr>
                <w:noProof/>
                <w:webHidden/>
              </w:rPr>
              <w:fldChar w:fldCharType="end"/>
            </w:r>
          </w:hyperlink>
        </w:p>
        <w:p w14:paraId="3099E1AA" w14:textId="1C9681F0" w:rsidR="00D12DB1" w:rsidRDefault="00A96B67">
          <w:pPr>
            <w:pStyle w:val="TDC1"/>
            <w:tabs>
              <w:tab w:val="right" w:leader="dot" w:pos="9034"/>
            </w:tabs>
            <w:rPr>
              <w:rFonts w:asciiTheme="minorHAnsi" w:eastAsiaTheme="minorEastAsia" w:hAnsiTheme="minorHAnsi" w:cstheme="minorBidi"/>
              <w:noProof/>
              <w:szCs w:val="22"/>
              <w:lang w:eastAsia="es-MX"/>
            </w:rPr>
          </w:pPr>
          <w:hyperlink w:anchor="_Toc179926686" w:history="1">
            <w:r w:rsidR="00D12DB1" w:rsidRPr="008C6443">
              <w:rPr>
                <w:rStyle w:val="Hipervnculo"/>
                <w:rFonts w:eastAsiaTheme="minorHAnsi"/>
                <w:noProof/>
                <w:lang w:eastAsia="en-US"/>
              </w:rPr>
              <w:t>CONSIDERANDOS</w:t>
            </w:r>
            <w:r w:rsidR="00D12DB1">
              <w:rPr>
                <w:noProof/>
                <w:webHidden/>
              </w:rPr>
              <w:tab/>
            </w:r>
            <w:r w:rsidR="00D12DB1">
              <w:rPr>
                <w:noProof/>
                <w:webHidden/>
              </w:rPr>
              <w:fldChar w:fldCharType="begin"/>
            </w:r>
            <w:r w:rsidR="00D12DB1">
              <w:rPr>
                <w:noProof/>
                <w:webHidden/>
              </w:rPr>
              <w:instrText xml:space="preserve"> PAGEREF _Toc179926686 \h </w:instrText>
            </w:r>
            <w:r w:rsidR="00D12DB1">
              <w:rPr>
                <w:noProof/>
                <w:webHidden/>
              </w:rPr>
            </w:r>
            <w:r w:rsidR="00D12DB1">
              <w:rPr>
                <w:noProof/>
                <w:webHidden/>
              </w:rPr>
              <w:fldChar w:fldCharType="separate"/>
            </w:r>
            <w:r w:rsidR="00B000B7">
              <w:rPr>
                <w:noProof/>
                <w:webHidden/>
              </w:rPr>
              <w:t>9</w:t>
            </w:r>
            <w:r w:rsidR="00D12DB1">
              <w:rPr>
                <w:noProof/>
                <w:webHidden/>
              </w:rPr>
              <w:fldChar w:fldCharType="end"/>
            </w:r>
          </w:hyperlink>
        </w:p>
        <w:p w14:paraId="1A731612" w14:textId="255A9B48" w:rsidR="00D12DB1" w:rsidRDefault="00A96B67">
          <w:pPr>
            <w:pStyle w:val="TDC2"/>
            <w:rPr>
              <w:rFonts w:asciiTheme="minorHAnsi" w:eastAsiaTheme="minorEastAsia" w:hAnsiTheme="minorHAnsi" w:cstheme="minorBidi"/>
              <w:noProof/>
              <w:szCs w:val="22"/>
              <w:lang w:eastAsia="es-MX"/>
            </w:rPr>
          </w:pPr>
          <w:hyperlink w:anchor="_Toc179926687" w:history="1">
            <w:r w:rsidR="00D12DB1" w:rsidRPr="008C6443">
              <w:rPr>
                <w:rStyle w:val="Hipervnculo"/>
                <w:rFonts w:eastAsia="Batang"/>
                <w:noProof/>
              </w:rPr>
              <w:t>PRIMERO. Procedibilidad</w:t>
            </w:r>
            <w:r w:rsidR="00D12DB1">
              <w:rPr>
                <w:noProof/>
                <w:webHidden/>
              </w:rPr>
              <w:tab/>
            </w:r>
            <w:r w:rsidR="00D12DB1">
              <w:rPr>
                <w:noProof/>
                <w:webHidden/>
              </w:rPr>
              <w:fldChar w:fldCharType="begin"/>
            </w:r>
            <w:r w:rsidR="00D12DB1">
              <w:rPr>
                <w:noProof/>
                <w:webHidden/>
              </w:rPr>
              <w:instrText xml:space="preserve"> PAGEREF _Toc179926687 \h </w:instrText>
            </w:r>
            <w:r w:rsidR="00D12DB1">
              <w:rPr>
                <w:noProof/>
                <w:webHidden/>
              </w:rPr>
            </w:r>
            <w:r w:rsidR="00D12DB1">
              <w:rPr>
                <w:noProof/>
                <w:webHidden/>
              </w:rPr>
              <w:fldChar w:fldCharType="separate"/>
            </w:r>
            <w:r w:rsidR="00B000B7">
              <w:rPr>
                <w:noProof/>
                <w:webHidden/>
              </w:rPr>
              <w:t>9</w:t>
            </w:r>
            <w:r w:rsidR="00D12DB1">
              <w:rPr>
                <w:noProof/>
                <w:webHidden/>
              </w:rPr>
              <w:fldChar w:fldCharType="end"/>
            </w:r>
          </w:hyperlink>
        </w:p>
        <w:p w14:paraId="4C2265D0" w14:textId="4D73690E" w:rsidR="00D12DB1" w:rsidRDefault="00A96B67">
          <w:pPr>
            <w:pStyle w:val="TDC3"/>
            <w:rPr>
              <w:rFonts w:asciiTheme="minorHAnsi" w:eastAsiaTheme="minorEastAsia" w:hAnsiTheme="minorHAnsi" w:cstheme="minorBidi"/>
              <w:noProof/>
              <w:szCs w:val="22"/>
              <w:lang w:eastAsia="es-MX"/>
            </w:rPr>
          </w:pPr>
          <w:hyperlink w:anchor="_Toc179926688" w:history="1">
            <w:r w:rsidR="00D12DB1" w:rsidRPr="008C6443">
              <w:rPr>
                <w:rStyle w:val="Hipervnculo"/>
                <w:noProof/>
              </w:rPr>
              <w:t>a) Competencia del Instituto</w:t>
            </w:r>
            <w:r w:rsidR="00D12DB1">
              <w:rPr>
                <w:noProof/>
                <w:webHidden/>
              </w:rPr>
              <w:tab/>
            </w:r>
            <w:r w:rsidR="00D12DB1">
              <w:rPr>
                <w:noProof/>
                <w:webHidden/>
              </w:rPr>
              <w:fldChar w:fldCharType="begin"/>
            </w:r>
            <w:r w:rsidR="00D12DB1">
              <w:rPr>
                <w:noProof/>
                <w:webHidden/>
              </w:rPr>
              <w:instrText xml:space="preserve"> PAGEREF _Toc179926688 \h </w:instrText>
            </w:r>
            <w:r w:rsidR="00D12DB1">
              <w:rPr>
                <w:noProof/>
                <w:webHidden/>
              </w:rPr>
            </w:r>
            <w:r w:rsidR="00D12DB1">
              <w:rPr>
                <w:noProof/>
                <w:webHidden/>
              </w:rPr>
              <w:fldChar w:fldCharType="separate"/>
            </w:r>
            <w:r w:rsidR="00B000B7">
              <w:rPr>
                <w:noProof/>
                <w:webHidden/>
              </w:rPr>
              <w:t>9</w:t>
            </w:r>
            <w:r w:rsidR="00D12DB1">
              <w:rPr>
                <w:noProof/>
                <w:webHidden/>
              </w:rPr>
              <w:fldChar w:fldCharType="end"/>
            </w:r>
          </w:hyperlink>
        </w:p>
        <w:p w14:paraId="5EA8BC05" w14:textId="5BC11093" w:rsidR="00D12DB1" w:rsidRDefault="00A96B67">
          <w:pPr>
            <w:pStyle w:val="TDC3"/>
            <w:rPr>
              <w:rFonts w:asciiTheme="minorHAnsi" w:eastAsiaTheme="minorEastAsia" w:hAnsiTheme="minorHAnsi" w:cstheme="minorBidi"/>
              <w:noProof/>
              <w:szCs w:val="22"/>
              <w:lang w:eastAsia="es-MX"/>
            </w:rPr>
          </w:pPr>
          <w:hyperlink w:anchor="_Toc179926689" w:history="1">
            <w:r w:rsidR="00D12DB1" w:rsidRPr="008C6443">
              <w:rPr>
                <w:rStyle w:val="Hipervnculo"/>
                <w:noProof/>
              </w:rPr>
              <w:t>b) Legitimidad de la parte recurrente</w:t>
            </w:r>
            <w:r w:rsidR="00D12DB1">
              <w:rPr>
                <w:noProof/>
                <w:webHidden/>
              </w:rPr>
              <w:tab/>
            </w:r>
            <w:r w:rsidR="00D12DB1">
              <w:rPr>
                <w:noProof/>
                <w:webHidden/>
              </w:rPr>
              <w:fldChar w:fldCharType="begin"/>
            </w:r>
            <w:r w:rsidR="00D12DB1">
              <w:rPr>
                <w:noProof/>
                <w:webHidden/>
              </w:rPr>
              <w:instrText xml:space="preserve"> PAGEREF _Toc179926689 \h </w:instrText>
            </w:r>
            <w:r w:rsidR="00D12DB1">
              <w:rPr>
                <w:noProof/>
                <w:webHidden/>
              </w:rPr>
            </w:r>
            <w:r w:rsidR="00D12DB1">
              <w:rPr>
                <w:noProof/>
                <w:webHidden/>
              </w:rPr>
              <w:fldChar w:fldCharType="separate"/>
            </w:r>
            <w:r w:rsidR="00B000B7">
              <w:rPr>
                <w:noProof/>
                <w:webHidden/>
              </w:rPr>
              <w:t>10</w:t>
            </w:r>
            <w:r w:rsidR="00D12DB1">
              <w:rPr>
                <w:noProof/>
                <w:webHidden/>
              </w:rPr>
              <w:fldChar w:fldCharType="end"/>
            </w:r>
          </w:hyperlink>
        </w:p>
        <w:p w14:paraId="0A41F565" w14:textId="68369AD3" w:rsidR="00D12DB1" w:rsidRDefault="00A96B67">
          <w:pPr>
            <w:pStyle w:val="TDC3"/>
            <w:rPr>
              <w:rFonts w:asciiTheme="minorHAnsi" w:eastAsiaTheme="minorEastAsia" w:hAnsiTheme="minorHAnsi" w:cstheme="minorBidi"/>
              <w:noProof/>
              <w:szCs w:val="22"/>
              <w:lang w:eastAsia="es-MX"/>
            </w:rPr>
          </w:pPr>
          <w:hyperlink w:anchor="_Toc179926690" w:history="1">
            <w:r w:rsidR="00D12DB1" w:rsidRPr="008C6443">
              <w:rPr>
                <w:rStyle w:val="Hipervnculo"/>
                <w:rFonts w:eastAsia="Calibri"/>
                <w:noProof/>
                <w:lang w:eastAsia="es-ES_tradnl"/>
              </w:rPr>
              <w:t>c) Plazo para interponer el recurso</w:t>
            </w:r>
            <w:r w:rsidR="00D12DB1">
              <w:rPr>
                <w:noProof/>
                <w:webHidden/>
              </w:rPr>
              <w:tab/>
            </w:r>
            <w:r w:rsidR="00D12DB1">
              <w:rPr>
                <w:noProof/>
                <w:webHidden/>
              </w:rPr>
              <w:fldChar w:fldCharType="begin"/>
            </w:r>
            <w:r w:rsidR="00D12DB1">
              <w:rPr>
                <w:noProof/>
                <w:webHidden/>
              </w:rPr>
              <w:instrText xml:space="preserve"> PAGEREF _Toc179926690 \h </w:instrText>
            </w:r>
            <w:r w:rsidR="00D12DB1">
              <w:rPr>
                <w:noProof/>
                <w:webHidden/>
              </w:rPr>
            </w:r>
            <w:r w:rsidR="00D12DB1">
              <w:rPr>
                <w:noProof/>
                <w:webHidden/>
              </w:rPr>
              <w:fldChar w:fldCharType="separate"/>
            </w:r>
            <w:r w:rsidR="00B000B7">
              <w:rPr>
                <w:noProof/>
                <w:webHidden/>
              </w:rPr>
              <w:t>10</w:t>
            </w:r>
            <w:r w:rsidR="00D12DB1">
              <w:rPr>
                <w:noProof/>
                <w:webHidden/>
              </w:rPr>
              <w:fldChar w:fldCharType="end"/>
            </w:r>
          </w:hyperlink>
        </w:p>
        <w:p w14:paraId="1F6FD48C" w14:textId="39AD5104" w:rsidR="00D12DB1" w:rsidRDefault="00A96B67">
          <w:pPr>
            <w:pStyle w:val="TDC3"/>
            <w:rPr>
              <w:rFonts w:asciiTheme="minorHAnsi" w:eastAsiaTheme="minorEastAsia" w:hAnsiTheme="minorHAnsi" w:cstheme="minorBidi"/>
              <w:noProof/>
              <w:szCs w:val="22"/>
              <w:lang w:eastAsia="es-MX"/>
            </w:rPr>
          </w:pPr>
          <w:hyperlink w:anchor="_Toc179926691" w:history="1">
            <w:r w:rsidR="00D12DB1" w:rsidRPr="008C6443">
              <w:rPr>
                <w:rStyle w:val="Hipervnculo"/>
                <w:rFonts w:eastAsia="Calibri"/>
                <w:noProof/>
                <w:lang w:eastAsia="es-ES_tradnl"/>
              </w:rPr>
              <w:t>d) Causal de procedencia</w:t>
            </w:r>
            <w:r w:rsidR="00D12DB1">
              <w:rPr>
                <w:noProof/>
                <w:webHidden/>
              </w:rPr>
              <w:tab/>
            </w:r>
            <w:r w:rsidR="00D12DB1">
              <w:rPr>
                <w:noProof/>
                <w:webHidden/>
              </w:rPr>
              <w:fldChar w:fldCharType="begin"/>
            </w:r>
            <w:r w:rsidR="00D12DB1">
              <w:rPr>
                <w:noProof/>
                <w:webHidden/>
              </w:rPr>
              <w:instrText xml:space="preserve"> PAGEREF _Toc179926691 \h </w:instrText>
            </w:r>
            <w:r w:rsidR="00D12DB1">
              <w:rPr>
                <w:noProof/>
                <w:webHidden/>
              </w:rPr>
            </w:r>
            <w:r w:rsidR="00D12DB1">
              <w:rPr>
                <w:noProof/>
                <w:webHidden/>
              </w:rPr>
              <w:fldChar w:fldCharType="separate"/>
            </w:r>
            <w:r w:rsidR="00B000B7">
              <w:rPr>
                <w:noProof/>
                <w:webHidden/>
              </w:rPr>
              <w:t>11</w:t>
            </w:r>
            <w:r w:rsidR="00D12DB1">
              <w:rPr>
                <w:noProof/>
                <w:webHidden/>
              </w:rPr>
              <w:fldChar w:fldCharType="end"/>
            </w:r>
          </w:hyperlink>
        </w:p>
        <w:p w14:paraId="2039C2D2" w14:textId="1F06E5B6" w:rsidR="00D12DB1" w:rsidRDefault="00A96B67">
          <w:pPr>
            <w:pStyle w:val="TDC3"/>
            <w:rPr>
              <w:rFonts w:asciiTheme="minorHAnsi" w:eastAsiaTheme="minorEastAsia" w:hAnsiTheme="minorHAnsi" w:cstheme="minorBidi"/>
              <w:noProof/>
              <w:szCs w:val="22"/>
              <w:lang w:eastAsia="es-MX"/>
            </w:rPr>
          </w:pPr>
          <w:hyperlink w:anchor="_Toc179926692" w:history="1">
            <w:r w:rsidR="00D12DB1" w:rsidRPr="008C6443">
              <w:rPr>
                <w:rStyle w:val="Hipervnculo"/>
                <w:noProof/>
              </w:rPr>
              <w:t>e) Requisitos formales para la interposición del recurso</w:t>
            </w:r>
            <w:r w:rsidR="00D12DB1">
              <w:rPr>
                <w:noProof/>
                <w:webHidden/>
              </w:rPr>
              <w:tab/>
            </w:r>
            <w:r w:rsidR="00D12DB1">
              <w:rPr>
                <w:noProof/>
                <w:webHidden/>
              </w:rPr>
              <w:fldChar w:fldCharType="begin"/>
            </w:r>
            <w:r w:rsidR="00D12DB1">
              <w:rPr>
                <w:noProof/>
                <w:webHidden/>
              </w:rPr>
              <w:instrText xml:space="preserve"> PAGEREF _Toc179926692 \h </w:instrText>
            </w:r>
            <w:r w:rsidR="00D12DB1">
              <w:rPr>
                <w:noProof/>
                <w:webHidden/>
              </w:rPr>
            </w:r>
            <w:r w:rsidR="00D12DB1">
              <w:rPr>
                <w:noProof/>
                <w:webHidden/>
              </w:rPr>
              <w:fldChar w:fldCharType="separate"/>
            </w:r>
            <w:r w:rsidR="00B000B7">
              <w:rPr>
                <w:noProof/>
                <w:webHidden/>
              </w:rPr>
              <w:t>11</w:t>
            </w:r>
            <w:r w:rsidR="00D12DB1">
              <w:rPr>
                <w:noProof/>
                <w:webHidden/>
              </w:rPr>
              <w:fldChar w:fldCharType="end"/>
            </w:r>
          </w:hyperlink>
        </w:p>
        <w:p w14:paraId="62F3C276" w14:textId="0C420038" w:rsidR="00D12DB1" w:rsidRDefault="00A96B67">
          <w:pPr>
            <w:pStyle w:val="TDC3"/>
            <w:rPr>
              <w:rFonts w:asciiTheme="minorHAnsi" w:eastAsiaTheme="minorEastAsia" w:hAnsiTheme="minorHAnsi" w:cstheme="minorBidi"/>
              <w:noProof/>
              <w:szCs w:val="22"/>
              <w:lang w:eastAsia="es-MX"/>
            </w:rPr>
          </w:pPr>
          <w:hyperlink w:anchor="_Toc179926693" w:history="1">
            <w:r w:rsidR="00D12DB1" w:rsidRPr="008C6443">
              <w:rPr>
                <w:rStyle w:val="Hipervnculo"/>
                <w:noProof/>
              </w:rPr>
              <w:t>f) Acumulación de los Recursos de Revisión</w:t>
            </w:r>
            <w:r w:rsidR="00D12DB1">
              <w:rPr>
                <w:noProof/>
                <w:webHidden/>
              </w:rPr>
              <w:tab/>
            </w:r>
            <w:r w:rsidR="00D12DB1">
              <w:rPr>
                <w:noProof/>
                <w:webHidden/>
              </w:rPr>
              <w:fldChar w:fldCharType="begin"/>
            </w:r>
            <w:r w:rsidR="00D12DB1">
              <w:rPr>
                <w:noProof/>
                <w:webHidden/>
              </w:rPr>
              <w:instrText xml:space="preserve"> PAGEREF _Toc179926693 \h </w:instrText>
            </w:r>
            <w:r w:rsidR="00D12DB1">
              <w:rPr>
                <w:noProof/>
                <w:webHidden/>
              </w:rPr>
            </w:r>
            <w:r w:rsidR="00D12DB1">
              <w:rPr>
                <w:noProof/>
                <w:webHidden/>
              </w:rPr>
              <w:fldChar w:fldCharType="separate"/>
            </w:r>
            <w:r w:rsidR="00B000B7">
              <w:rPr>
                <w:noProof/>
                <w:webHidden/>
              </w:rPr>
              <w:t>12</w:t>
            </w:r>
            <w:r w:rsidR="00D12DB1">
              <w:rPr>
                <w:noProof/>
                <w:webHidden/>
              </w:rPr>
              <w:fldChar w:fldCharType="end"/>
            </w:r>
          </w:hyperlink>
        </w:p>
        <w:p w14:paraId="3C781058" w14:textId="1FFD0E89" w:rsidR="00D12DB1" w:rsidRDefault="00A96B67">
          <w:pPr>
            <w:pStyle w:val="TDC2"/>
            <w:rPr>
              <w:rFonts w:asciiTheme="minorHAnsi" w:eastAsiaTheme="minorEastAsia" w:hAnsiTheme="minorHAnsi" w:cstheme="minorBidi"/>
              <w:noProof/>
              <w:szCs w:val="22"/>
              <w:lang w:eastAsia="es-MX"/>
            </w:rPr>
          </w:pPr>
          <w:hyperlink w:anchor="_Toc179926694" w:history="1">
            <w:r w:rsidR="00D12DB1" w:rsidRPr="008C6443">
              <w:rPr>
                <w:rStyle w:val="Hipervnculo"/>
                <w:noProof/>
              </w:rPr>
              <w:t>SEGUNDO. Estudio de Fondo</w:t>
            </w:r>
            <w:r w:rsidR="00D12DB1">
              <w:rPr>
                <w:noProof/>
                <w:webHidden/>
              </w:rPr>
              <w:tab/>
            </w:r>
            <w:r w:rsidR="00D12DB1">
              <w:rPr>
                <w:noProof/>
                <w:webHidden/>
              </w:rPr>
              <w:fldChar w:fldCharType="begin"/>
            </w:r>
            <w:r w:rsidR="00D12DB1">
              <w:rPr>
                <w:noProof/>
                <w:webHidden/>
              </w:rPr>
              <w:instrText xml:space="preserve"> PAGEREF _Toc179926694 \h </w:instrText>
            </w:r>
            <w:r w:rsidR="00D12DB1">
              <w:rPr>
                <w:noProof/>
                <w:webHidden/>
              </w:rPr>
            </w:r>
            <w:r w:rsidR="00D12DB1">
              <w:rPr>
                <w:noProof/>
                <w:webHidden/>
              </w:rPr>
              <w:fldChar w:fldCharType="separate"/>
            </w:r>
            <w:r w:rsidR="00B000B7">
              <w:rPr>
                <w:noProof/>
                <w:webHidden/>
              </w:rPr>
              <w:t>12</w:t>
            </w:r>
            <w:r w:rsidR="00D12DB1">
              <w:rPr>
                <w:noProof/>
                <w:webHidden/>
              </w:rPr>
              <w:fldChar w:fldCharType="end"/>
            </w:r>
          </w:hyperlink>
        </w:p>
        <w:p w14:paraId="6517D3E3" w14:textId="36A3CCE8" w:rsidR="00D12DB1" w:rsidRDefault="00A96B67">
          <w:pPr>
            <w:pStyle w:val="TDC3"/>
            <w:rPr>
              <w:rFonts w:asciiTheme="minorHAnsi" w:eastAsiaTheme="minorEastAsia" w:hAnsiTheme="minorHAnsi" w:cstheme="minorBidi"/>
              <w:noProof/>
              <w:szCs w:val="22"/>
              <w:lang w:eastAsia="es-MX"/>
            </w:rPr>
          </w:pPr>
          <w:hyperlink w:anchor="_Toc179926695" w:history="1">
            <w:r w:rsidR="00D12DB1" w:rsidRPr="008C6443">
              <w:rPr>
                <w:rStyle w:val="Hipervnculo"/>
                <w:noProof/>
              </w:rPr>
              <w:t>a) Mandato de transparencia y responsabilidad del Sujeto Obligado</w:t>
            </w:r>
            <w:r w:rsidR="00D12DB1">
              <w:rPr>
                <w:noProof/>
                <w:webHidden/>
              </w:rPr>
              <w:tab/>
            </w:r>
            <w:r w:rsidR="00D12DB1">
              <w:rPr>
                <w:noProof/>
                <w:webHidden/>
              </w:rPr>
              <w:fldChar w:fldCharType="begin"/>
            </w:r>
            <w:r w:rsidR="00D12DB1">
              <w:rPr>
                <w:noProof/>
                <w:webHidden/>
              </w:rPr>
              <w:instrText xml:space="preserve"> PAGEREF _Toc179926695 \h </w:instrText>
            </w:r>
            <w:r w:rsidR="00D12DB1">
              <w:rPr>
                <w:noProof/>
                <w:webHidden/>
              </w:rPr>
            </w:r>
            <w:r w:rsidR="00D12DB1">
              <w:rPr>
                <w:noProof/>
                <w:webHidden/>
              </w:rPr>
              <w:fldChar w:fldCharType="separate"/>
            </w:r>
            <w:r w:rsidR="00B000B7">
              <w:rPr>
                <w:noProof/>
                <w:webHidden/>
              </w:rPr>
              <w:t>12</w:t>
            </w:r>
            <w:r w:rsidR="00D12DB1">
              <w:rPr>
                <w:noProof/>
                <w:webHidden/>
              </w:rPr>
              <w:fldChar w:fldCharType="end"/>
            </w:r>
          </w:hyperlink>
        </w:p>
        <w:p w14:paraId="5E289616" w14:textId="744CAE8B" w:rsidR="00D12DB1" w:rsidRDefault="00A96B67">
          <w:pPr>
            <w:pStyle w:val="TDC3"/>
            <w:rPr>
              <w:rFonts w:asciiTheme="minorHAnsi" w:eastAsiaTheme="minorEastAsia" w:hAnsiTheme="minorHAnsi" w:cstheme="minorBidi"/>
              <w:noProof/>
              <w:szCs w:val="22"/>
              <w:lang w:eastAsia="es-MX"/>
            </w:rPr>
          </w:pPr>
          <w:hyperlink w:anchor="_Toc179926696" w:history="1">
            <w:r w:rsidR="00D12DB1" w:rsidRPr="008C6443">
              <w:rPr>
                <w:rStyle w:val="Hipervnculo"/>
                <w:rFonts w:eastAsia="Calibri"/>
                <w:noProof/>
                <w:lang w:eastAsia="es-ES_tradnl"/>
              </w:rPr>
              <w:t>b) Controversia a resolver</w:t>
            </w:r>
            <w:r w:rsidR="00D12DB1">
              <w:rPr>
                <w:noProof/>
                <w:webHidden/>
              </w:rPr>
              <w:tab/>
            </w:r>
            <w:r w:rsidR="00D12DB1">
              <w:rPr>
                <w:noProof/>
                <w:webHidden/>
              </w:rPr>
              <w:fldChar w:fldCharType="begin"/>
            </w:r>
            <w:r w:rsidR="00D12DB1">
              <w:rPr>
                <w:noProof/>
                <w:webHidden/>
              </w:rPr>
              <w:instrText xml:space="preserve"> PAGEREF _Toc179926696 \h </w:instrText>
            </w:r>
            <w:r w:rsidR="00D12DB1">
              <w:rPr>
                <w:noProof/>
                <w:webHidden/>
              </w:rPr>
            </w:r>
            <w:r w:rsidR="00D12DB1">
              <w:rPr>
                <w:noProof/>
                <w:webHidden/>
              </w:rPr>
              <w:fldChar w:fldCharType="separate"/>
            </w:r>
            <w:r w:rsidR="00B000B7">
              <w:rPr>
                <w:noProof/>
                <w:webHidden/>
              </w:rPr>
              <w:t>15</w:t>
            </w:r>
            <w:r w:rsidR="00D12DB1">
              <w:rPr>
                <w:noProof/>
                <w:webHidden/>
              </w:rPr>
              <w:fldChar w:fldCharType="end"/>
            </w:r>
          </w:hyperlink>
        </w:p>
        <w:p w14:paraId="5612B60A" w14:textId="6DF88006" w:rsidR="00D12DB1" w:rsidRDefault="00A96B67">
          <w:pPr>
            <w:pStyle w:val="TDC3"/>
            <w:rPr>
              <w:rFonts w:asciiTheme="minorHAnsi" w:eastAsiaTheme="minorEastAsia" w:hAnsiTheme="minorHAnsi" w:cstheme="minorBidi"/>
              <w:noProof/>
              <w:szCs w:val="22"/>
              <w:lang w:eastAsia="es-MX"/>
            </w:rPr>
          </w:pPr>
          <w:hyperlink w:anchor="_Toc179926697" w:history="1">
            <w:r w:rsidR="00D12DB1" w:rsidRPr="008C6443">
              <w:rPr>
                <w:rStyle w:val="Hipervnculo"/>
                <w:noProof/>
              </w:rPr>
              <w:t>c) Estudio de la controversia</w:t>
            </w:r>
            <w:r w:rsidR="00D12DB1">
              <w:rPr>
                <w:noProof/>
                <w:webHidden/>
              </w:rPr>
              <w:tab/>
            </w:r>
            <w:r w:rsidR="00D12DB1">
              <w:rPr>
                <w:noProof/>
                <w:webHidden/>
              </w:rPr>
              <w:fldChar w:fldCharType="begin"/>
            </w:r>
            <w:r w:rsidR="00D12DB1">
              <w:rPr>
                <w:noProof/>
                <w:webHidden/>
              </w:rPr>
              <w:instrText xml:space="preserve"> PAGEREF _Toc179926697 \h </w:instrText>
            </w:r>
            <w:r w:rsidR="00D12DB1">
              <w:rPr>
                <w:noProof/>
                <w:webHidden/>
              </w:rPr>
            </w:r>
            <w:r w:rsidR="00D12DB1">
              <w:rPr>
                <w:noProof/>
                <w:webHidden/>
              </w:rPr>
              <w:fldChar w:fldCharType="separate"/>
            </w:r>
            <w:r w:rsidR="00B000B7">
              <w:rPr>
                <w:noProof/>
                <w:webHidden/>
              </w:rPr>
              <w:t>16</w:t>
            </w:r>
            <w:r w:rsidR="00D12DB1">
              <w:rPr>
                <w:noProof/>
                <w:webHidden/>
              </w:rPr>
              <w:fldChar w:fldCharType="end"/>
            </w:r>
          </w:hyperlink>
        </w:p>
        <w:p w14:paraId="26DE74A0" w14:textId="5A040069" w:rsidR="00D12DB1" w:rsidRDefault="00A96B67">
          <w:pPr>
            <w:pStyle w:val="TDC3"/>
            <w:rPr>
              <w:rFonts w:asciiTheme="minorHAnsi" w:eastAsiaTheme="minorEastAsia" w:hAnsiTheme="minorHAnsi" w:cstheme="minorBidi"/>
              <w:noProof/>
              <w:szCs w:val="22"/>
              <w:lang w:eastAsia="es-MX"/>
            </w:rPr>
          </w:pPr>
          <w:hyperlink w:anchor="_Toc179926698" w:history="1">
            <w:r w:rsidR="00D12DB1" w:rsidRPr="008C6443">
              <w:rPr>
                <w:rStyle w:val="Hipervnculo"/>
                <w:noProof/>
              </w:rPr>
              <w:t>d) Versión pública</w:t>
            </w:r>
            <w:r w:rsidR="00D12DB1">
              <w:rPr>
                <w:noProof/>
                <w:webHidden/>
              </w:rPr>
              <w:tab/>
            </w:r>
            <w:r w:rsidR="00D12DB1">
              <w:rPr>
                <w:noProof/>
                <w:webHidden/>
              </w:rPr>
              <w:fldChar w:fldCharType="begin"/>
            </w:r>
            <w:r w:rsidR="00D12DB1">
              <w:rPr>
                <w:noProof/>
                <w:webHidden/>
              </w:rPr>
              <w:instrText xml:space="preserve"> PAGEREF _Toc179926698 \h </w:instrText>
            </w:r>
            <w:r w:rsidR="00D12DB1">
              <w:rPr>
                <w:noProof/>
                <w:webHidden/>
              </w:rPr>
            </w:r>
            <w:r w:rsidR="00D12DB1">
              <w:rPr>
                <w:noProof/>
                <w:webHidden/>
              </w:rPr>
              <w:fldChar w:fldCharType="separate"/>
            </w:r>
            <w:r w:rsidR="00B000B7">
              <w:rPr>
                <w:noProof/>
                <w:webHidden/>
              </w:rPr>
              <w:t>33</w:t>
            </w:r>
            <w:r w:rsidR="00D12DB1">
              <w:rPr>
                <w:noProof/>
                <w:webHidden/>
              </w:rPr>
              <w:fldChar w:fldCharType="end"/>
            </w:r>
          </w:hyperlink>
        </w:p>
        <w:p w14:paraId="3F2CF38B" w14:textId="2F9131E5" w:rsidR="00D12DB1" w:rsidRDefault="00A96B67">
          <w:pPr>
            <w:pStyle w:val="TDC3"/>
            <w:rPr>
              <w:rFonts w:asciiTheme="minorHAnsi" w:eastAsiaTheme="minorEastAsia" w:hAnsiTheme="minorHAnsi" w:cstheme="minorBidi"/>
              <w:noProof/>
              <w:szCs w:val="22"/>
              <w:lang w:eastAsia="es-MX"/>
            </w:rPr>
          </w:pPr>
          <w:hyperlink w:anchor="_Toc179926699" w:history="1">
            <w:r w:rsidR="00D12DB1" w:rsidRPr="008C6443">
              <w:rPr>
                <w:rStyle w:val="Hipervnculo"/>
                <w:rFonts w:eastAsia="Calibri"/>
                <w:noProof/>
              </w:rPr>
              <w:t>e) Acuerdo de Inexistencia</w:t>
            </w:r>
            <w:r w:rsidR="00D12DB1">
              <w:rPr>
                <w:noProof/>
                <w:webHidden/>
              </w:rPr>
              <w:tab/>
            </w:r>
            <w:r w:rsidR="00D12DB1">
              <w:rPr>
                <w:noProof/>
                <w:webHidden/>
              </w:rPr>
              <w:fldChar w:fldCharType="begin"/>
            </w:r>
            <w:r w:rsidR="00D12DB1">
              <w:rPr>
                <w:noProof/>
                <w:webHidden/>
              </w:rPr>
              <w:instrText xml:space="preserve"> PAGEREF _Toc179926699 \h </w:instrText>
            </w:r>
            <w:r w:rsidR="00D12DB1">
              <w:rPr>
                <w:noProof/>
                <w:webHidden/>
              </w:rPr>
            </w:r>
            <w:r w:rsidR="00D12DB1">
              <w:rPr>
                <w:noProof/>
                <w:webHidden/>
              </w:rPr>
              <w:fldChar w:fldCharType="separate"/>
            </w:r>
            <w:r w:rsidR="00B000B7">
              <w:rPr>
                <w:noProof/>
                <w:webHidden/>
              </w:rPr>
              <w:t>39</w:t>
            </w:r>
            <w:r w:rsidR="00D12DB1">
              <w:rPr>
                <w:noProof/>
                <w:webHidden/>
              </w:rPr>
              <w:fldChar w:fldCharType="end"/>
            </w:r>
          </w:hyperlink>
        </w:p>
        <w:p w14:paraId="3A87F808" w14:textId="2D642175" w:rsidR="00D12DB1" w:rsidRDefault="00A96B67">
          <w:pPr>
            <w:pStyle w:val="TDC3"/>
            <w:rPr>
              <w:rFonts w:asciiTheme="minorHAnsi" w:eastAsiaTheme="minorEastAsia" w:hAnsiTheme="minorHAnsi" w:cstheme="minorBidi"/>
              <w:noProof/>
              <w:szCs w:val="22"/>
              <w:lang w:eastAsia="es-MX"/>
            </w:rPr>
          </w:pPr>
          <w:hyperlink w:anchor="_Toc179926700" w:history="1">
            <w:r w:rsidR="00D12DB1" w:rsidRPr="008C6443">
              <w:rPr>
                <w:rStyle w:val="Hipervnculo"/>
                <w:noProof/>
              </w:rPr>
              <w:t>f) Conclusión</w:t>
            </w:r>
            <w:r w:rsidR="00D12DB1">
              <w:rPr>
                <w:noProof/>
                <w:webHidden/>
              </w:rPr>
              <w:tab/>
            </w:r>
            <w:r w:rsidR="00D12DB1">
              <w:rPr>
                <w:noProof/>
                <w:webHidden/>
              </w:rPr>
              <w:fldChar w:fldCharType="begin"/>
            </w:r>
            <w:r w:rsidR="00D12DB1">
              <w:rPr>
                <w:noProof/>
                <w:webHidden/>
              </w:rPr>
              <w:instrText xml:space="preserve"> PAGEREF _Toc179926700 \h </w:instrText>
            </w:r>
            <w:r w:rsidR="00D12DB1">
              <w:rPr>
                <w:noProof/>
                <w:webHidden/>
              </w:rPr>
            </w:r>
            <w:r w:rsidR="00D12DB1">
              <w:rPr>
                <w:noProof/>
                <w:webHidden/>
              </w:rPr>
              <w:fldChar w:fldCharType="separate"/>
            </w:r>
            <w:r w:rsidR="00B000B7">
              <w:rPr>
                <w:noProof/>
                <w:webHidden/>
              </w:rPr>
              <w:t>43</w:t>
            </w:r>
            <w:r w:rsidR="00D12DB1">
              <w:rPr>
                <w:noProof/>
                <w:webHidden/>
              </w:rPr>
              <w:fldChar w:fldCharType="end"/>
            </w:r>
          </w:hyperlink>
        </w:p>
        <w:p w14:paraId="0D433143" w14:textId="1CD8F372" w:rsidR="00D12DB1" w:rsidRDefault="00A96B67">
          <w:pPr>
            <w:pStyle w:val="TDC1"/>
            <w:tabs>
              <w:tab w:val="right" w:leader="dot" w:pos="9034"/>
            </w:tabs>
            <w:rPr>
              <w:rFonts w:asciiTheme="minorHAnsi" w:eastAsiaTheme="minorEastAsia" w:hAnsiTheme="minorHAnsi" w:cstheme="minorBidi"/>
              <w:noProof/>
              <w:szCs w:val="22"/>
              <w:lang w:eastAsia="es-MX"/>
            </w:rPr>
          </w:pPr>
          <w:hyperlink w:anchor="_Toc179926701" w:history="1">
            <w:r w:rsidR="00D12DB1" w:rsidRPr="008C6443">
              <w:rPr>
                <w:rStyle w:val="Hipervnculo"/>
                <w:noProof/>
              </w:rPr>
              <w:t>RESUELVE</w:t>
            </w:r>
            <w:r w:rsidR="00D12DB1">
              <w:rPr>
                <w:noProof/>
                <w:webHidden/>
              </w:rPr>
              <w:tab/>
            </w:r>
            <w:r w:rsidR="00D12DB1">
              <w:rPr>
                <w:noProof/>
                <w:webHidden/>
              </w:rPr>
              <w:fldChar w:fldCharType="begin"/>
            </w:r>
            <w:r w:rsidR="00D12DB1">
              <w:rPr>
                <w:noProof/>
                <w:webHidden/>
              </w:rPr>
              <w:instrText xml:space="preserve"> PAGEREF _Toc179926701 \h </w:instrText>
            </w:r>
            <w:r w:rsidR="00D12DB1">
              <w:rPr>
                <w:noProof/>
                <w:webHidden/>
              </w:rPr>
            </w:r>
            <w:r w:rsidR="00D12DB1">
              <w:rPr>
                <w:noProof/>
                <w:webHidden/>
              </w:rPr>
              <w:fldChar w:fldCharType="separate"/>
            </w:r>
            <w:r w:rsidR="00B000B7">
              <w:rPr>
                <w:noProof/>
                <w:webHidden/>
              </w:rPr>
              <w:t>44</w:t>
            </w:r>
            <w:r w:rsidR="00D12DB1">
              <w:rPr>
                <w:noProof/>
                <w:webHidden/>
              </w:rPr>
              <w:fldChar w:fldCharType="end"/>
            </w:r>
          </w:hyperlink>
        </w:p>
        <w:p w14:paraId="0C82FD7A" w14:textId="65C58F76" w:rsidR="009B2945" w:rsidRPr="00D12DB1" w:rsidRDefault="00AE3DA7" w:rsidP="00D12DB1">
          <w:pPr>
            <w:pStyle w:val="TDC1"/>
            <w:tabs>
              <w:tab w:val="right" w:leader="dot" w:pos="9034"/>
            </w:tabs>
            <w:rPr>
              <w:b/>
              <w:bCs/>
              <w:lang w:val="es-ES"/>
            </w:rPr>
          </w:pPr>
          <w:r w:rsidRPr="00D12DB1">
            <w:rPr>
              <w:b/>
              <w:bCs/>
              <w:sz w:val="16"/>
              <w:szCs w:val="16"/>
              <w:lang w:val="es-ES"/>
            </w:rPr>
            <w:fldChar w:fldCharType="end"/>
          </w:r>
        </w:p>
      </w:sdtContent>
    </w:sdt>
    <w:p w14:paraId="603A07E2" w14:textId="77777777" w:rsidR="00646436" w:rsidRPr="00D12DB1" w:rsidRDefault="00646436" w:rsidP="00D12DB1">
      <w:pPr>
        <w:rPr>
          <w:rFonts w:cs="Tahoma"/>
          <w:szCs w:val="22"/>
        </w:rPr>
        <w:sectPr w:rsidR="00646436" w:rsidRPr="00D12DB1"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7F65AA66" w:rsidR="00775BFC" w:rsidRPr="00D12DB1" w:rsidRDefault="00775BFC" w:rsidP="00D12DB1">
      <w:r w:rsidRPr="00D12DB1">
        <w:lastRenderedPageBreak/>
        <w:t>Resolución del Pleno del Instituto de Transparencia, Acceso a la Información Pública y Protección de Datos Personales del Estado de México y Municipios, con domicilio e</w:t>
      </w:r>
      <w:r w:rsidR="004D0573" w:rsidRPr="00D12DB1">
        <w:t xml:space="preserve">n Metepec, Estado de México, de </w:t>
      </w:r>
      <w:r w:rsidR="00A0530B" w:rsidRPr="00D12DB1">
        <w:rPr>
          <w:b/>
        </w:rPr>
        <w:t>dieciséis de octubre</w:t>
      </w:r>
      <w:r w:rsidR="001D56CC" w:rsidRPr="00D12DB1">
        <w:rPr>
          <w:b/>
        </w:rPr>
        <w:t xml:space="preserve"> </w:t>
      </w:r>
      <w:r w:rsidR="004D0573" w:rsidRPr="00D12DB1">
        <w:rPr>
          <w:b/>
        </w:rPr>
        <w:t>de dos mil veinticuatro</w:t>
      </w:r>
      <w:r w:rsidRPr="00D12DB1">
        <w:t>.</w:t>
      </w:r>
    </w:p>
    <w:p w14:paraId="0AF3AAC4" w14:textId="77777777" w:rsidR="00775BFC" w:rsidRPr="00D12DB1" w:rsidRDefault="00775BFC" w:rsidP="00D12DB1"/>
    <w:p w14:paraId="40EAE038" w14:textId="5D11D618" w:rsidR="00775BFC" w:rsidRPr="00D12DB1" w:rsidRDefault="00775BFC" w:rsidP="00D12DB1">
      <w:r w:rsidRPr="00D12DB1">
        <w:rPr>
          <w:b/>
        </w:rPr>
        <w:t xml:space="preserve">VISTO </w:t>
      </w:r>
      <w:r w:rsidR="008F2666" w:rsidRPr="00D12DB1">
        <w:t>los</w:t>
      </w:r>
      <w:r w:rsidRPr="00D12DB1">
        <w:t xml:space="preserve"> expediente</w:t>
      </w:r>
      <w:r w:rsidR="008F2666" w:rsidRPr="00D12DB1">
        <w:t>s</w:t>
      </w:r>
      <w:r w:rsidRPr="00D12DB1">
        <w:t xml:space="preserve"> formado</w:t>
      </w:r>
      <w:r w:rsidR="008F2666" w:rsidRPr="00D12DB1">
        <w:t>s</w:t>
      </w:r>
      <w:r w:rsidRPr="00D12DB1">
        <w:t xml:space="preserve"> con motivo de</w:t>
      </w:r>
      <w:r w:rsidR="008F2666" w:rsidRPr="00D12DB1">
        <w:t xml:space="preserve"> los</w:t>
      </w:r>
      <w:r w:rsidRPr="00D12DB1">
        <w:t xml:space="preserve"> Recurso</w:t>
      </w:r>
      <w:r w:rsidR="008F2666" w:rsidRPr="00D12DB1">
        <w:t>s</w:t>
      </w:r>
      <w:r w:rsidRPr="00D12DB1">
        <w:t xml:space="preserve"> de Revisión </w:t>
      </w:r>
      <w:r w:rsidR="004942B8" w:rsidRPr="00D12DB1">
        <w:rPr>
          <w:rFonts w:eastAsia="Calibri"/>
          <w:b/>
          <w:lang w:eastAsia="en-US"/>
        </w:rPr>
        <w:t>05587/INFOEM/IP/RR/2024</w:t>
      </w:r>
      <w:r w:rsidR="008F2666" w:rsidRPr="00D12DB1">
        <w:rPr>
          <w:rFonts w:eastAsia="Calibri"/>
          <w:b/>
          <w:lang w:eastAsia="en-US"/>
        </w:rPr>
        <w:t xml:space="preserve"> </w:t>
      </w:r>
      <w:r w:rsidR="008F2666" w:rsidRPr="00D12DB1">
        <w:rPr>
          <w:rFonts w:eastAsia="Calibri"/>
          <w:lang w:eastAsia="en-US"/>
        </w:rPr>
        <w:t>y</w:t>
      </w:r>
      <w:r w:rsidR="008F2666" w:rsidRPr="00D12DB1">
        <w:rPr>
          <w:rFonts w:eastAsia="Calibri"/>
          <w:b/>
          <w:lang w:eastAsia="en-US"/>
        </w:rPr>
        <w:t xml:space="preserve"> </w:t>
      </w:r>
      <w:r w:rsidR="004942B8" w:rsidRPr="00D12DB1">
        <w:rPr>
          <w:rFonts w:eastAsia="Calibri"/>
          <w:b/>
          <w:lang w:eastAsia="en-US"/>
        </w:rPr>
        <w:t>0558</w:t>
      </w:r>
      <w:r w:rsidR="009A06F5" w:rsidRPr="00D12DB1">
        <w:rPr>
          <w:rFonts w:eastAsia="Calibri"/>
          <w:b/>
          <w:lang w:eastAsia="en-US"/>
        </w:rPr>
        <w:t>8</w:t>
      </w:r>
      <w:r w:rsidR="004942B8" w:rsidRPr="00D12DB1">
        <w:rPr>
          <w:rFonts w:eastAsia="Calibri"/>
          <w:b/>
          <w:lang w:eastAsia="en-US"/>
        </w:rPr>
        <w:t>/INFOEM/IP/RR/2024</w:t>
      </w:r>
      <w:r w:rsidR="008F2666" w:rsidRPr="00D12DB1">
        <w:rPr>
          <w:rFonts w:eastAsia="Calibri"/>
          <w:lang w:eastAsia="en-US"/>
        </w:rPr>
        <w:t xml:space="preserve"> </w:t>
      </w:r>
      <w:r w:rsidRPr="00D12DB1">
        <w:t>interpuesto</w:t>
      </w:r>
      <w:r w:rsidR="008F2666" w:rsidRPr="00D12DB1">
        <w:t>s</w:t>
      </w:r>
      <w:r w:rsidRPr="00D12DB1">
        <w:t xml:space="preserve"> por </w:t>
      </w:r>
      <w:bookmarkStart w:id="2" w:name="_GoBack"/>
      <w:r w:rsidR="00A96B67">
        <w:rPr>
          <w:rFonts w:eastAsia="Calibri"/>
          <w:b/>
          <w:lang w:eastAsia="en-US"/>
        </w:rPr>
        <w:t>XXXX</w:t>
      </w:r>
      <w:bookmarkEnd w:id="2"/>
      <w:r w:rsidR="008F2666" w:rsidRPr="00D12DB1">
        <w:rPr>
          <w:rFonts w:eastAsia="Palatino Linotype" w:cs="Palatino Linotype"/>
        </w:rPr>
        <w:t>,</w:t>
      </w:r>
      <w:r w:rsidRPr="00D12DB1">
        <w:t xml:space="preserve"> a quien en lo subsecuente se le denominará </w:t>
      </w:r>
      <w:r w:rsidRPr="00D12DB1">
        <w:rPr>
          <w:b/>
          <w:bCs/>
        </w:rPr>
        <w:t>LA PARTE RECURRENTE</w:t>
      </w:r>
      <w:r w:rsidRPr="00D12DB1">
        <w:t>, en contra de la</w:t>
      </w:r>
      <w:r w:rsidR="008F2666" w:rsidRPr="00D12DB1">
        <w:t>s</w:t>
      </w:r>
      <w:r w:rsidRPr="00D12DB1">
        <w:t xml:space="preserve"> </w:t>
      </w:r>
      <w:r w:rsidR="00773DD6" w:rsidRPr="00D12DB1">
        <w:t>respuesta</w:t>
      </w:r>
      <w:r w:rsidR="008F2666" w:rsidRPr="00D12DB1">
        <w:t>s</w:t>
      </w:r>
      <w:r w:rsidR="00773DD6" w:rsidRPr="00D12DB1">
        <w:t xml:space="preserve"> </w:t>
      </w:r>
      <w:r w:rsidR="005D1961" w:rsidRPr="00D12DB1">
        <w:t xml:space="preserve">emitidas por </w:t>
      </w:r>
      <w:r w:rsidR="00BA1AB6" w:rsidRPr="00D12DB1">
        <w:t>e</w:t>
      </w:r>
      <w:r w:rsidR="00773DD6" w:rsidRPr="00D12DB1">
        <w:t xml:space="preserve">l </w:t>
      </w:r>
      <w:r w:rsidR="004942B8" w:rsidRPr="00D12DB1">
        <w:rPr>
          <w:b/>
          <w:bCs/>
        </w:rPr>
        <w:t>Sistema Municipal Para el Desarrollo Integral de la Familia de Tlalnepantla de Baz</w:t>
      </w:r>
      <w:r w:rsidRPr="00D12DB1">
        <w:rPr>
          <w:b/>
          <w:bCs/>
        </w:rPr>
        <w:t>,</w:t>
      </w:r>
      <w:r w:rsidRPr="00D12DB1">
        <w:t xml:space="preserve"> en adelante </w:t>
      </w:r>
      <w:r w:rsidRPr="00D12DB1">
        <w:rPr>
          <w:b/>
          <w:bCs/>
        </w:rPr>
        <w:t>EL SUJETO OBLIGADO</w:t>
      </w:r>
      <w:r w:rsidRPr="00D12DB1">
        <w:rPr>
          <w:rFonts w:eastAsia="Calibri"/>
          <w:lang w:eastAsia="en-US"/>
        </w:rPr>
        <w:t xml:space="preserve">, </w:t>
      </w:r>
      <w:r w:rsidRPr="00D12DB1">
        <w:t>se emite la presente Resolución con base en los Antecedentes y Considerandos que se exponen a continuación:</w:t>
      </w:r>
    </w:p>
    <w:p w14:paraId="2116968C" w14:textId="77777777" w:rsidR="00775BFC" w:rsidRPr="00D12DB1" w:rsidRDefault="00775BFC" w:rsidP="00D12DB1"/>
    <w:p w14:paraId="27BFE6A0" w14:textId="77777777" w:rsidR="003A268D" w:rsidRPr="00D12DB1" w:rsidRDefault="003A268D" w:rsidP="00D12DB1"/>
    <w:p w14:paraId="5A444FB6" w14:textId="639D3567" w:rsidR="00664420" w:rsidRPr="00D12DB1" w:rsidRDefault="00664420" w:rsidP="00D12DB1">
      <w:pPr>
        <w:pStyle w:val="Ttulo1"/>
      </w:pPr>
      <w:bookmarkStart w:id="3" w:name="_Toc179926674"/>
      <w:r w:rsidRPr="00D12DB1">
        <w:t>ANTECEDENTES</w:t>
      </w:r>
      <w:bookmarkEnd w:id="3"/>
    </w:p>
    <w:p w14:paraId="5CB5034E" w14:textId="77777777" w:rsidR="00AC2DB8" w:rsidRPr="00D12DB1" w:rsidRDefault="00AC2DB8" w:rsidP="00D12DB1"/>
    <w:p w14:paraId="09B2D38F" w14:textId="0EBC2D68" w:rsidR="00664420" w:rsidRPr="00D12DB1" w:rsidRDefault="00E37A3F" w:rsidP="00D12DB1">
      <w:pPr>
        <w:pStyle w:val="Ttulo2"/>
      </w:pPr>
      <w:bookmarkStart w:id="4" w:name="_Toc179926675"/>
      <w:r w:rsidRPr="00D12DB1">
        <w:t>DE LA</w:t>
      </w:r>
      <w:r w:rsidR="008F2666" w:rsidRPr="00D12DB1">
        <w:t>S</w:t>
      </w:r>
      <w:r w:rsidRPr="00D12DB1">
        <w:t xml:space="preserve"> SOLICITUD</w:t>
      </w:r>
      <w:r w:rsidR="008F2666" w:rsidRPr="00D12DB1">
        <w:t>ES</w:t>
      </w:r>
      <w:r w:rsidRPr="00D12DB1">
        <w:t xml:space="preserve"> DE INFORMACIÓN</w:t>
      </w:r>
      <w:bookmarkEnd w:id="4"/>
    </w:p>
    <w:p w14:paraId="7B7535DF" w14:textId="77777777" w:rsidR="00E37A3F" w:rsidRPr="00D12DB1" w:rsidRDefault="00E37A3F" w:rsidP="00D12DB1"/>
    <w:p w14:paraId="2C6AD1A5" w14:textId="1C762CA2" w:rsidR="00664420" w:rsidRPr="00D12DB1" w:rsidRDefault="00E37A3F" w:rsidP="00D12DB1">
      <w:pPr>
        <w:pStyle w:val="Ttulo3"/>
      </w:pPr>
      <w:bookmarkStart w:id="5" w:name="_Toc179926676"/>
      <w:r w:rsidRPr="00D12DB1">
        <w:t xml:space="preserve">a) </w:t>
      </w:r>
      <w:r w:rsidR="006B10B0" w:rsidRPr="00D12DB1">
        <w:t>S</w:t>
      </w:r>
      <w:r w:rsidR="00664420" w:rsidRPr="00D12DB1">
        <w:t>olicitud</w:t>
      </w:r>
      <w:r w:rsidR="008F2666" w:rsidRPr="00D12DB1">
        <w:t>es</w:t>
      </w:r>
      <w:r w:rsidR="00664420" w:rsidRPr="00D12DB1">
        <w:t xml:space="preserve"> de </w:t>
      </w:r>
      <w:r w:rsidR="006B10B0" w:rsidRPr="00D12DB1">
        <w:t>i</w:t>
      </w:r>
      <w:r w:rsidR="00664420" w:rsidRPr="00D12DB1">
        <w:t>nformación</w:t>
      </w:r>
      <w:bookmarkEnd w:id="5"/>
    </w:p>
    <w:p w14:paraId="06DCD29D" w14:textId="7CDD0C49" w:rsidR="009A2D78" w:rsidRPr="00D12DB1" w:rsidRDefault="00410CD0" w:rsidP="00D12DB1">
      <w:pPr>
        <w:pStyle w:val="Prrafodelista"/>
        <w:tabs>
          <w:tab w:val="left" w:pos="0"/>
        </w:tabs>
        <w:ind w:left="0"/>
        <w:contextualSpacing w:val="0"/>
        <w:rPr>
          <w:rFonts w:cs="Tahoma"/>
        </w:rPr>
      </w:pPr>
      <w:r w:rsidRPr="00D12DB1">
        <w:rPr>
          <w:rFonts w:cs="Tahoma"/>
        </w:rPr>
        <w:t xml:space="preserve">El </w:t>
      </w:r>
      <w:r w:rsidR="004942B8" w:rsidRPr="00D12DB1">
        <w:rPr>
          <w:rFonts w:cs="Tahoma"/>
          <w:b/>
          <w:bCs/>
        </w:rPr>
        <w:t xml:space="preserve">veintidós de agosto </w:t>
      </w:r>
      <w:r w:rsidRPr="00D12DB1">
        <w:rPr>
          <w:rFonts w:cs="Tahoma"/>
          <w:b/>
          <w:bCs/>
        </w:rPr>
        <w:t>de dos mil veinticuatro</w:t>
      </w:r>
      <w:r w:rsidRPr="00D12DB1">
        <w:rPr>
          <w:rFonts w:cs="Tahoma"/>
        </w:rPr>
        <w:t xml:space="preserve">, </w:t>
      </w:r>
      <w:r w:rsidRPr="00D12DB1">
        <w:rPr>
          <w:b/>
          <w:bCs/>
        </w:rPr>
        <w:t>LA PARTE RECURRENTE</w:t>
      </w:r>
      <w:r w:rsidRPr="00D12DB1">
        <w:rPr>
          <w:rFonts w:cs="Tahoma"/>
        </w:rPr>
        <w:t xml:space="preserve"> presentó las solicitudes de acceso a la información pública ante el </w:t>
      </w:r>
      <w:r w:rsidRPr="00D12DB1">
        <w:rPr>
          <w:rFonts w:cs="Tahoma"/>
          <w:b/>
          <w:bCs/>
        </w:rPr>
        <w:t>SUJETO OBLIGADO</w:t>
      </w:r>
      <w:r w:rsidRPr="00D12DB1">
        <w:rPr>
          <w:rFonts w:cs="Tahoma"/>
        </w:rPr>
        <w:t>, a través del Sistema de Acceso a la Información Mexiquense (SAIMEX). Dichas solicitudes quedaron registradas con los números de folio</w:t>
      </w:r>
      <w:r w:rsidRPr="00D12DB1">
        <w:rPr>
          <w:rFonts w:cs="Tahoma"/>
          <w:b/>
          <w:bCs/>
        </w:rPr>
        <w:t xml:space="preserve"> </w:t>
      </w:r>
      <w:r w:rsidR="00713A6B" w:rsidRPr="00D12DB1">
        <w:rPr>
          <w:rFonts w:cs="Tahoma"/>
          <w:b/>
          <w:bCs/>
        </w:rPr>
        <w:t>00292/DIFTLALNE/IP/2024</w:t>
      </w:r>
      <w:r w:rsidRPr="00D12DB1">
        <w:rPr>
          <w:rFonts w:cs="Tahoma"/>
          <w:b/>
          <w:bCs/>
        </w:rPr>
        <w:t xml:space="preserve"> y </w:t>
      </w:r>
      <w:r w:rsidR="00713A6B" w:rsidRPr="00D12DB1">
        <w:rPr>
          <w:rFonts w:cs="Tahoma"/>
          <w:b/>
          <w:bCs/>
        </w:rPr>
        <w:t>00291/DIFTLALNE/IP/2024</w:t>
      </w:r>
      <w:r w:rsidRPr="00D12DB1">
        <w:rPr>
          <w:rFonts w:cs="Tahoma"/>
          <w:b/>
          <w:bCs/>
        </w:rPr>
        <w:t>,</w:t>
      </w:r>
      <w:r w:rsidRPr="00D12DB1">
        <w:rPr>
          <w:rFonts w:cs="Tahoma"/>
        </w:rPr>
        <w:t xml:space="preserve"> y en ellas se requirió la siguiente información:</w:t>
      </w:r>
    </w:p>
    <w:p w14:paraId="0459D6AC" w14:textId="7903EE04" w:rsidR="00664420" w:rsidRPr="00D12DB1" w:rsidRDefault="00664420" w:rsidP="00D12DB1">
      <w:pPr>
        <w:tabs>
          <w:tab w:val="left" w:pos="4667"/>
        </w:tabs>
        <w:ind w:right="567"/>
        <w:rPr>
          <w:rFonts w:cs="Tahoma"/>
          <w:b/>
          <w:bCs/>
        </w:rPr>
      </w:pPr>
    </w:p>
    <w:p w14:paraId="26CF079A" w14:textId="6F636FA4" w:rsidR="00410CD0" w:rsidRPr="00D12DB1" w:rsidRDefault="00410CD0" w:rsidP="00D12DB1">
      <w:pPr>
        <w:tabs>
          <w:tab w:val="left" w:pos="4667"/>
        </w:tabs>
        <w:ind w:right="567"/>
        <w:rPr>
          <w:rFonts w:cs="Tahoma"/>
          <w:b/>
          <w:bCs/>
        </w:rPr>
      </w:pPr>
    </w:p>
    <w:tbl>
      <w:tblPr>
        <w:tblStyle w:val="5"/>
        <w:tblW w:w="836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8"/>
        <w:gridCol w:w="4991"/>
      </w:tblGrid>
      <w:tr w:rsidR="00D12DB1" w:rsidRPr="00D12DB1" w14:paraId="431C26C7" w14:textId="77777777" w:rsidTr="00F40A50">
        <w:trPr>
          <w:trHeight w:val="250"/>
          <w:tblHeader/>
          <w:jc w:val="center"/>
        </w:trPr>
        <w:tc>
          <w:tcPr>
            <w:tcW w:w="3378" w:type="dxa"/>
            <w:shd w:val="clear" w:color="auto" w:fill="000000" w:themeFill="text1"/>
            <w:tcMar>
              <w:top w:w="100" w:type="dxa"/>
              <w:left w:w="100" w:type="dxa"/>
              <w:bottom w:w="100" w:type="dxa"/>
              <w:right w:w="100" w:type="dxa"/>
            </w:tcMar>
          </w:tcPr>
          <w:p w14:paraId="38835108" w14:textId="77777777" w:rsidR="00410CD0" w:rsidRPr="00D12DB1" w:rsidRDefault="00410CD0" w:rsidP="00D12DB1">
            <w:pPr>
              <w:widowControl w:val="0"/>
              <w:pBdr>
                <w:top w:val="nil"/>
                <w:left w:val="nil"/>
                <w:bottom w:val="nil"/>
                <w:right w:val="nil"/>
                <w:between w:val="nil"/>
              </w:pBdr>
              <w:jc w:val="center"/>
              <w:rPr>
                <w:rFonts w:eastAsia="Palatino Linotype" w:cs="Palatino Linotype"/>
                <w:b/>
              </w:rPr>
            </w:pPr>
            <w:r w:rsidRPr="00D12DB1">
              <w:rPr>
                <w:rFonts w:eastAsia="Palatino Linotype" w:cs="Palatino Linotype"/>
                <w:b/>
              </w:rPr>
              <w:lastRenderedPageBreak/>
              <w:t>Número de Folio de la Solicitud</w:t>
            </w:r>
          </w:p>
        </w:tc>
        <w:tc>
          <w:tcPr>
            <w:tcW w:w="4991" w:type="dxa"/>
            <w:shd w:val="clear" w:color="auto" w:fill="000000" w:themeFill="text1"/>
            <w:tcMar>
              <w:top w:w="100" w:type="dxa"/>
              <w:left w:w="100" w:type="dxa"/>
              <w:bottom w:w="100" w:type="dxa"/>
              <w:right w:w="100" w:type="dxa"/>
            </w:tcMar>
          </w:tcPr>
          <w:p w14:paraId="20C866CA" w14:textId="77777777" w:rsidR="00410CD0" w:rsidRPr="00D12DB1" w:rsidRDefault="00410CD0" w:rsidP="00D12DB1">
            <w:pPr>
              <w:widowControl w:val="0"/>
              <w:pBdr>
                <w:top w:val="nil"/>
                <w:left w:val="nil"/>
                <w:bottom w:val="nil"/>
                <w:right w:val="nil"/>
                <w:between w:val="nil"/>
              </w:pBdr>
              <w:jc w:val="center"/>
              <w:rPr>
                <w:rFonts w:eastAsia="Palatino Linotype" w:cs="Palatino Linotype"/>
                <w:b/>
              </w:rPr>
            </w:pPr>
            <w:r w:rsidRPr="00D12DB1">
              <w:rPr>
                <w:rFonts w:eastAsia="Palatino Linotype" w:cs="Palatino Linotype"/>
                <w:b/>
              </w:rPr>
              <w:t xml:space="preserve">Solicitud </w:t>
            </w:r>
          </w:p>
        </w:tc>
      </w:tr>
      <w:tr w:rsidR="00D12DB1" w:rsidRPr="00D12DB1" w14:paraId="7F66B446" w14:textId="77777777" w:rsidTr="00F40A50">
        <w:trPr>
          <w:trHeight w:val="711"/>
          <w:jc w:val="center"/>
        </w:trPr>
        <w:tc>
          <w:tcPr>
            <w:tcW w:w="3378" w:type="dxa"/>
            <w:shd w:val="clear" w:color="auto" w:fill="auto"/>
            <w:tcMar>
              <w:top w:w="100" w:type="dxa"/>
              <w:left w:w="100" w:type="dxa"/>
              <w:bottom w:w="100" w:type="dxa"/>
              <w:right w:w="100" w:type="dxa"/>
            </w:tcMar>
            <w:vAlign w:val="center"/>
          </w:tcPr>
          <w:p w14:paraId="2A088081" w14:textId="72765BAC" w:rsidR="00410CD0" w:rsidRPr="00D12DB1" w:rsidRDefault="00713A6B" w:rsidP="00D12DB1">
            <w:pPr>
              <w:widowControl w:val="0"/>
              <w:pBdr>
                <w:top w:val="nil"/>
                <w:left w:val="nil"/>
                <w:bottom w:val="nil"/>
                <w:right w:val="nil"/>
                <w:between w:val="nil"/>
              </w:pBdr>
              <w:jc w:val="center"/>
              <w:rPr>
                <w:rFonts w:eastAsia="Palatino Linotype" w:cs="Palatino Linotype"/>
              </w:rPr>
            </w:pPr>
            <w:r w:rsidRPr="00D12DB1">
              <w:rPr>
                <w:b/>
              </w:rPr>
              <w:t>00292/DIFTLALNE/IP/2024</w:t>
            </w:r>
          </w:p>
        </w:tc>
        <w:tc>
          <w:tcPr>
            <w:tcW w:w="4991" w:type="dxa"/>
            <w:shd w:val="clear" w:color="auto" w:fill="auto"/>
            <w:tcMar>
              <w:top w:w="100" w:type="dxa"/>
              <w:left w:w="100" w:type="dxa"/>
              <w:bottom w:w="100" w:type="dxa"/>
              <w:right w:w="100" w:type="dxa"/>
            </w:tcMar>
          </w:tcPr>
          <w:p w14:paraId="23369108" w14:textId="32A5F8AC" w:rsidR="00410CD0" w:rsidRPr="00D12DB1" w:rsidRDefault="00410CD0" w:rsidP="00D12DB1">
            <w:pPr>
              <w:widowControl w:val="0"/>
              <w:pBdr>
                <w:top w:val="nil"/>
                <w:left w:val="nil"/>
                <w:bottom w:val="nil"/>
                <w:right w:val="nil"/>
                <w:between w:val="nil"/>
              </w:pBdr>
              <w:spacing w:line="240" w:lineRule="auto"/>
              <w:rPr>
                <w:rFonts w:eastAsia="Palatino Linotype" w:cs="Palatino Linotype"/>
                <w:sz w:val="20"/>
              </w:rPr>
            </w:pPr>
            <w:r w:rsidRPr="00D12DB1">
              <w:rPr>
                <w:rFonts w:eastAsia="Palatino Linotype" w:cs="Palatino Linotype"/>
                <w:i/>
                <w:sz w:val="20"/>
              </w:rPr>
              <w:t>“</w:t>
            </w:r>
            <w:r w:rsidR="00713A6B" w:rsidRPr="00D12DB1">
              <w:rPr>
                <w:rFonts w:eastAsia="Palatino Linotype" w:cs="Palatino Linotype"/>
                <w:i/>
                <w:sz w:val="20"/>
              </w:rPr>
              <w:t>solicitamos copia del libro de registro de los acuerdos emitidos por el comite de transparencia, acceso a la informacion publica y proteccion de datos personales, o del modo que lleven el registro de los acuerdos, convocatoria emitida por el secretario del comite a las sesiones de este año</w:t>
            </w:r>
            <w:r w:rsidRPr="00D12DB1">
              <w:rPr>
                <w:rFonts w:eastAsia="Palatino Linotype" w:cs="Palatino Linotype"/>
                <w:i/>
                <w:sz w:val="20"/>
              </w:rPr>
              <w:t>” (Sic)</w:t>
            </w:r>
          </w:p>
        </w:tc>
      </w:tr>
      <w:tr w:rsidR="00410CD0" w:rsidRPr="00D12DB1" w14:paraId="2FF91567" w14:textId="77777777" w:rsidTr="00F40A50">
        <w:trPr>
          <w:trHeight w:val="711"/>
          <w:jc w:val="center"/>
        </w:trPr>
        <w:tc>
          <w:tcPr>
            <w:tcW w:w="3378" w:type="dxa"/>
            <w:shd w:val="clear" w:color="auto" w:fill="auto"/>
            <w:tcMar>
              <w:top w:w="100" w:type="dxa"/>
              <w:left w:w="100" w:type="dxa"/>
              <w:bottom w:w="100" w:type="dxa"/>
              <w:right w:w="100" w:type="dxa"/>
            </w:tcMar>
            <w:vAlign w:val="center"/>
          </w:tcPr>
          <w:p w14:paraId="221ECF80" w14:textId="74ED92F9" w:rsidR="00410CD0" w:rsidRPr="00D12DB1" w:rsidRDefault="00713A6B" w:rsidP="00D12DB1">
            <w:pPr>
              <w:widowControl w:val="0"/>
              <w:pBdr>
                <w:top w:val="nil"/>
                <w:left w:val="nil"/>
                <w:bottom w:val="nil"/>
                <w:right w:val="nil"/>
                <w:between w:val="nil"/>
              </w:pBdr>
              <w:jc w:val="center"/>
              <w:rPr>
                <w:rFonts w:eastAsia="Palatino Linotype" w:cs="Palatino Linotype"/>
                <w:b/>
              </w:rPr>
            </w:pPr>
            <w:r w:rsidRPr="00D12DB1">
              <w:rPr>
                <w:b/>
              </w:rPr>
              <w:t>00291/DIFTLALNE/IP/2024</w:t>
            </w:r>
          </w:p>
        </w:tc>
        <w:tc>
          <w:tcPr>
            <w:tcW w:w="4991" w:type="dxa"/>
            <w:shd w:val="clear" w:color="auto" w:fill="auto"/>
            <w:tcMar>
              <w:top w:w="100" w:type="dxa"/>
              <w:left w:w="100" w:type="dxa"/>
              <w:bottom w:w="100" w:type="dxa"/>
              <w:right w:w="100" w:type="dxa"/>
            </w:tcMar>
          </w:tcPr>
          <w:p w14:paraId="130B34E6" w14:textId="3511E266" w:rsidR="00410CD0" w:rsidRPr="00D12DB1" w:rsidRDefault="00410CD0" w:rsidP="00D12DB1">
            <w:pPr>
              <w:widowControl w:val="0"/>
              <w:pBdr>
                <w:top w:val="nil"/>
                <w:left w:val="nil"/>
                <w:bottom w:val="nil"/>
                <w:right w:val="nil"/>
                <w:between w:val="nil"/>
              </w:pBdr>
              <w:spacing w:line="240" w:lineRule="auto"/>
              <w:rPr>
                <w:rFonts w:eastAsia="Palatino Linotype" w:cs="Palatino Linotype"/>
                <w:sz w:val="20"/>
              </w:rPr>
            </w:pPr>
            <w:r w:rsidRPr="00D12DB1">
              <w:rPr>
                <w:rFonts w:eastAsia="Palatino Linotype" w:cs="Palatino Linotype"/>
                <w:i/>
                <w:sz w:val="20"/>
              </w:rPr>
              <w:t>“</w:t>
            </w:r>
            <w:r w:rsidR="00713A6B" w:rsidRPr="00D12DB1">
              <w:rPr>
                <w:rFonts w:eastAsia="Palatino Linotype" w:cs="Palatino Linotype"/>
                <w:i/>
                <w:sz w:val="20"/>
              </w:rPr>
              <w:t>solicitamos el acta en donde se aprobo la nomenclatura de los numeros de acuerdo emitidos en el comite de transparencia y acceso a la informacion del SMDIF de Tlalnepantla de Baz, las actas ordinarias del mismo comite realizadas en los primeros 6 meses del año 2019</w:t>
            </w:r>
            <w:r w:rsidRPr="00D12DB1">
              <w:rPr>
                <w:rFonts w:eastAsia="Palatino Linotype" w:cs="Palatino Linotype"/>
                <w:i/>
                <w:sz w:val="20"/>
              </w:rPr>
              <w:t>” (Sic)</w:t>
            </w:r>
          </w:p>
        </w:tc>
      </w:tr>
    </w:tbl>
    <w:p w14:paraId="54BED878" w14:textId="77777777" w:rsidR="00410CD0" w:rsidRPr="00D12DB1" w:rsidRDefault="00410CD0" w:rsidP="00D12DB1">
      <w:pPr>
        <w:tabs>
          <w:tab w:val="left" w:pos="4667"/>
        </w:tabs>
        <w:ind w:right="567"/>
        <w:rPr>
          <w:rFonts w:cs="Tahoma"/>
          <w:b/>
          <w:bCs/>
        </w:rPr>
      </w:pPr>
    </w:p>
    <w:p w14:paraId="0BD6321D" w14:textId="56D9ABBC" w:rsidR="00664420" w:rsidRPr="00D12DB1" w:rsidRDefault="009A2D78" w:rsidP="00D12DB1">
      <w:pPr>
        <w:tabs>
          <w:tab w:val="left" w:pos="4667"/>
        </w:tabs>
        <w:ind w:left="567" w:right="567"/>
        <w:rPr>
          <w:rFonts w:cs="Tahoma"/>
          <w:bCs/>
          <w:szCs w:val="22"/>
        </w:rPr>
      </w:pPr>
      <w:r w:rsidRPr="00D12DB1">
        <w:rPr>
          <w:rFonts w:cs="Tahoma"/>
          <w:b/>
          <w:bCs/>
          <w:szCs w:val="22"/>
        </w:rPr>
        <w:t>Modalidad de entrega</w:t>
      </w:r>
      <w:r w:rsidRPr="00D12DB1">
        <w:rPr>
          <w:rFonts w:cs="Tahoma"/>
          <w:bCs/>
          <w:szCs w:val="22"/>
        </w:rPr>
        <w:t>: a</w:t>
      </w:r>
      <w:r w:rsidR="00664420" w:rsidRPr="00D12DB1">
        <w:rPr>
          <w:rFonts w:cs="Tahoma"/>
          <w:bCs/>
          <w:i/>
          <w:szCs w:val="22"/>
        </w:rPr>
        <w:t xml:space="preserve"> través del </w:t>
      </w:r>
      <w:r w:rsidR="00664420" w:rsidRPr="00D12DB1">
        <w:rPr>
          <w:rFonts w:cs="Tahoma"/>
          <w:b/>
          <w:bCs/>
          <w:i/>
          <w:szCs w:val="22"/>
        </w:rPr>
        <w:t>SAIMEX</w:t>
      </w:r>
      <w:r w:rsidRPr="00D12DB1">
        <w:rPr>
          <w:rFonts w:cs="Tahoma"/>
          <w:bCs/>
          <w:i/>
          <w:szCs w:val="22"/>
        </w:rPr>
        <w:t>.</w:t>
      </w:r>
    </w:p>
    <w:p w14:paraId="334D2860" w14:textId="77777777" w:rsidR="00664420" w:rsidRPr="00D12DB1" w:rsidRDefault="00664420" w:rsidP="00D12DB1">
      <w:pPr>
        <w:autoSpaceDE w:val="0"/>
        <w:autoSpaceDN w:val="0"/>
        <w:adjustRightInd w:val="0"/>
        <w:ind w:right="-28"/>
        <w:rPr>
          <w:rFonts w:cs="Tahoma"/>
          <w:bCs/>
          <w:i/>
          <w:szCs w:val="22"/>
        </w:rPr>
      </w:pPr>
    </w:p>
    <w:p w14:paraId="3212BA4D" w14:textId="1A38FE54" w:rsidR="00664420" w:rsidRPr="00D12DB1" w:rsidRDefault="00713A6B" w:rsidP="00D12DB1">
      <w:pPr>
        <w:pStyle w:val="Ttulo3"/>
        <w:rPr>
          <w:rFonts w:eastAsia="Calibri"/>
          <w:lang w:eastAsia="en-US"/>
        </w:rPr>
      </w:pPr>
      <w:bookmarkStart w:id="6" w:name="_Toc179926677"/>
      <w:r w:rsidRPr="00D12DB1">
        <w:t>b</w:t>
      </w:r>
      <w:r w:rsidR="00E37A3F" w:rsidRPr="00D12DB1">
        <w:t xml:space="preserve">) </w:t>
      </w:r>
      <w:r w:rsidR="00664420" w:rsidRPr="00D12DB1">
        <w:rPr>
          <w:lang w:val="es-ES"/>
        </w:rPr>
        <w:t>Respuesta</w:t>
      </w:r>
      <w:r w:rsidR="008F2666" w:rsidRPr="00D12DB1">
        <w:rPr>
          <w:lang w:val="es-ES"/>
        </w:rPr>
        <w:t>s</w:t>
      </w:r>
      <w:r w:rsidR="00664420" w:rsidRPr="00D12DB1">
        <w:rPr>
          <w:lang w:val="es-ES"/>
        </w:rPr>
        <w:t xml:space="preserve"> </w:t>
      </w:r>
      <w:r w:rsidR="00664420" w:rsidRPr="00D12DB1">
        <w:rPr>
          <w:rFonts w:eastAsia="Calibri"/>
          <w:lang w:eastAsia="en-US"/>
        </w:rPr>
        <w:t>del Sujeto Obligado</w:t>
      </w:r>
      <w:bookmarkEnd w:id="6"/>
    </w:p>
    <w:p w14:paraId="2143017E" w14:textId="107A2236" w:rsidR="00BA1AB6" w:rsidRPr="00D12DB1" w:rsidRDefault="003B0255" w:rsidP="00D12DB1">
      <w:pPr>
        <w:spacing w:after="240"/>
        <w:rPr>
          <w:lang w:val="es-ES"/>
        </w:rPr>
      </w:pPr>
      <w:r w:rsidRPr="00D12DB1">
        <w:rPr>
          <w:lang w:val="es-ES"/>
        </w:rPr>
        <w:t xml:space="preserve">El </w:t>
      </w:r>
      <w:r w:rsidR="00713A6B" w:rsidRPr="00D12DB1">
        <w:rPr>
          <w:b/>
          <w:bCs/>
          <w:lang w:val="es-ES"/>
        </w:rPr>
        <w:t xml:space="preserve">nueve y diez de septiembre </w:t>
      </w:r>
      <w:r w:rsidRPr="00D12DB1">
        <w:rPr>
          <w:b/>
          <w:bCs/>
          <w:lang w:val="es-ES"/>
        </w:rPr>
        <w:t>de dos mil veinticuatro</w:t>
      </w:r>
      <w:r w:rsidRPr="00D12DB1">
        <w:rPr>
          <w:lang w:val="es-ES"/>
        </w:rPr>
        <w:t xml:space="preserve">, el Titular de la Unidad de Transparencia del </w:t>
      </w:r>
      <w:r w:rsidRPr="00D12DB1">
        <w:rPr>
          <w:b/>
          <w:lang w:val="es-ES"/>
        </w:rPr>
        <w:t>SUJETO OBLIGADO</w:t>
      </w:r>
      <w:r w:rsidRPr="00D12DB1">
        <w:rPr>
          <w:lang w:val="es-ES"/>
        </w:rPr>
        <w:t xml:space="preserve"> notificó la</w:t>
      </w:r>
      <w:r w:rsidR="008F2666" w:rsidRPr="00D12DB1">
        <w:rPr>
          <w:lang w:val="es-ES"/>
        </w:rPr>
        <w:t>s</w:t>
      </w:r>
      <w:r w:rsidRPr="00D12DB1">
        <w:rPr>
          <w:lang w:val="es-ES"/>
        </w:rPr>
        <w:t xml:space="preserve"> siguiente</w:t>
      </w:r>
      <w:r w:rsidR="008F2666" w:rsidRPr="00D12DB1">
        <w:rPr>
          <w:lang w:val="es-ES"/>
        </w:rPr>
        <w:t>s</w:t>
      </w:r>
      <w:r w:rsidRPr="00D12DB1">
        <w:rPr>
          <w:lang w:val="es-ES"/>
        </w:rPr>
        <w:t xml:space="preserve"> respuesta</w:t>
      </w:r>
      <w:r w:rsidR="008F2666" w:rsidRPr="00D12DB1">
        <w:rPr>
          <w:lang w:val="es-ES"/>
        </w:rPr>
        <w:t>s</w:t>
      </w:r>
      <w:r w:rsidRPr="00D12DB1">
        <w:rPr>
          <w:lang w:val="es-ES"/>
        </w:rPr>
        <w:t xml:space="preserve"> a través del </w:t>
      </w:r>
      <w:r w:rsidRPr="00D12DB1">
        <w:rPr>
          <w:b/>
          <w:lang w:val="es-ES"/>
        </w:rPr>
        <w:t>SAIMEX</w:t>
      </w:r>
      <w:r w:rsidR="006C6115" w:rsidRPr="00D12DB1">
        <w:rPr>
          <w:b/>
          <w:lang w:val="es-ES"/>
        </w:rPr>
        <w:t xml:space="preserve"> </w:t>
      </w:r>
      <w:r w:rsidR="006C6115" w:rsidRPr="00D12DB1">
        <w:rPr>
          <w:lang w:val="es-ES"/>
        </w:rPr>
        <w:t>en los siguientes términos</w:t>
      </w:r>
      <w:r w:rsidRPr="00D12DB1">
        <w:rPr>
          <w:lang w:val="es-ES"/>
        </w:rPr>
        <w:t>:</w:t>
      </w:r>
    </w:p>
    <w:p w14:paraId="34A75B07" w14:textId="6073FC02" w:rsidR="006C6115" w:rsidRPr="00D12DB1" w:rsidRDefault="00713A6B" w:rsidP="00D12DB1">
      <w:r w:rsidRPr="00D12DB1">
        <w:rPr>
          <w:b/>
        </w:rPr>
        <w:t>00292/DIFTLALNE/IP/2024</w:t>
      </w:r>
    </w:p>
    <w:p w14:paraId="4DD5FA8C" w14:textId="77777777" w:rsidR="00713A6B" w:rsidRPr="00D12DB1" w:rsidRDefault="003B0255" w:rsidP="00D12DB1">
      <w:pPr>
        <w:pStyle w:val="Puesto"/>
        <w:ind w:left="851" w:right="822"/>
      </w:pPr>
      <w:r w:rsidRPr="00D12DB1">
        <w:t>“</w:t>
      </w:r>
      <w:r w:rsidR="00713A6B" w:rsidRPr="00D12DB1">
        <w:t>Folio de la solicitud: 00292/DIFTLALNE/IP/2024</w:t>
      </w:r>
    </w:p>
    <w:p w14:paraId="24F9A31B" w14:textId="77777777" w:rsidR="00713A6B" w:rsidRPr="00D12DB1" w:rsidRDefault="00713A6B" w:rsidP="00D12DB1">
      <w:pPr>
        <w:pStyle w:val="Puesto"/>
        <w:ind w:left="851" w:right="822"/>
      </w:pPr>
      <w:r w:rsidRPr="00D12DB1">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00292/DIFTLALNE/IP/2024, la que dice a la letra; “solicitamos copia del libro de registro de los acuerdos emitidos por el comite de transparencia, acceso a la informacion publica y proteccion de datos personales, o del modo que lleven el registro de los acuerdos, convocatoria emitida por el secretario del comite a </w:t>
      </w:r>
      <w:r w:rsidRPr="00D12DB1">
        <w:lastRenderedPageBreak/>
        <w:t xml:space="preserve">las sesiones de este año…“Sic. Primeramente, es importante señalar que la Ley de Transparencia y Acceso a la Información Pública del Estado de México y Municipios, en sus los artículos 12 y 24 último párrafo, establece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el artículo 161 de la misma Ley,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Atendiendo a lo anterior, me permito remitir a usted en archivo adjunto la documentación consistente en: 1. Soporte Documental del registro de los acuerdos emitidos por el Comité de Transparencia, Acceso a la Información Publica y Protección de Datos Personales. Referente a las “convocatoria emitida por el secretario del comité a las sesiones de este año”, me permito informarle que el Comité de Transparencia, Acceso a la Información Pública y Protección de Datos Personales no genero ninguna convocatoria durante el periodo solicitado. 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este acto, de </w:t>
      </w:r>
      <w:r w:rsidRPr="00D12DB1">
        <w:lastRenderedPageBreak/>
        <w:t>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p>
    <w:p w14:paraId="17F2F8E9" w14:textId="77777777" w:rsidR="00713A6B" w:rsidRPr="00D12DB1" w:rsidRDefault="00713A6B" w:rsidP="00D12DB1">
      <w:pPr>
        <w:pStyle w:val="Puesto"/>
        <w:ind w:left="851" w:right="822"/>
      </w:pPr>
      <w:r w:rsidRPr="00D12DB1">
        <w:t>ATENTAMENTE</w:t>
      </w:r>
    </w:p>
    <w:p w14:paraId="4A08B1BE" w14:textId="5F43BBAA" w:rsidR="003B0255" w:rsidRPr="00D12DB1" w:rsidRDefault="00713A6B" w:rsidP="00D12DB1">
      <w:pPr>
        <w:pStyle w:val="Puesto"/>
        <w:ind w:left="851" w:right="822"/>
      </w:pPr>
      <w:r w:rsidRPr="00D12DB1">
        <w:t>Laura Beatriz Ortiz Fuentes</w:t>
      </w:r>
      <w:r w:rsidR="003B0255" w:rsidRPr="00D12DB1">
        <w:t>” (</w:t>
      </w:r>
      <w:r w:rsidR="006C6115" w:rsidRPr="00D12DB1">
        <w:t>S</w:t>
      </w:r>
      <w:r w:rsidR="003B0255" w:rsidRPr="00D12DB1">
        <w:t>ic)</w:t>
      </w:r>
    </w:p>
    <w:p w14:paraId="4B1F18A0" w14:textId="77777777" w:rsidR="003B0255" w:rsidRPr="00D12DB1" w:rsidRDefault="003B0255" w:rsidP="00D12DB1"/>
    <w:p w14:paraId="38D5846F" w14:textId="77777777" w:rsidR="00713A6B" w:rsidRPr="00D12DB1" w:rsidRDefault="006C6115" w:rsidP="00D12DB1">
      <w:pPr>
        <w:spacing w:after="240"/>
      </w:pPr>
      <w:r w:rsidRPr="00D12DB1">
        <w:t xml:space="preserve">Así mismo se advierte que adjuntó a su respuesta </w:t>
      </w:r>
      <w:r w:rsidR="00713A6B" w:rsidRPr="00D12DB1">
        <w:t>los siguientes archivos electrónicos:</w:t>
      </w:r>
    </w:p>
    <w:p w14:paraId="72A7AF70" w14:textId="1B23FD73" w:rsidR="000F1885" w:rsidRPr="00D12DB1" w:rsidRDefault="006C6115" w:rsidP="00D12DB1">
      <w:pPr>
        <w:pStyle w:val="Prrafodelista"/>
        <w:numPr>
          <w:ilvl w:val="0"/>
          <w:numId w:val="37"/>
        </w:numPr>
        <w:spacing w:after="240"/>
      </w:pPr>
      <w:r w:rsidRPr="00D12DB1">
        <w:rPr>
          <w:i/>
        </w:rPr>
        <w:t>“</w:t>
      </w:r>
      <w:r w:rsidR="000F1885" w:rsidRPr="00D12DB1">
        <w:rPr>
          <w:i/>
        </w:rPr>
        <w:t>REGISTRO ACUERDOS COMITÉ TRANSPARENCIA ORD.pdf</w:t>
      </w:r>
      <w:r w:rsidRPr="00D12DB1">
        <w:rPr>
          <w:i/>
        </w:rPr>
        <w:t xml:space="preserve">”, </w:t>
      </w:r>
      <w:r w:rsidRPr="00D12DB1">
        <w:t xml:space="preserve">mismo que consiste en el </w:t>
      </w:r>
      <w:r w:rsidR="000F1885" w:rsidRPr="00D12DB1">
        <w:t>registro de acuerdos aprobados en la Primera y Segunda Sesión Ordinaria del Comité de Transparencia, Acceso a la Información Pública y Protección de Datos Personales del SMDIF de Tlalnepantla De Baz de 2024.</w:t>
      </w:r>
    </w:p>
    <w:p w14:paraId="604152A3" w14:textId="7ED5CC29" w:rsidR="000F1885" w:rsidRPr="00D12DB1" w:rsidRDefault="000F1885" w:rsidP="00D12DB1">
      <w:pPr>
        <w:pStyle w:val="Prrafodelista"/>
        <w:numPr>
          <w:ilvl w:val="0"/>
          <w:numId w:val="37"/>
        </w:numPr>
        <w:spacing w:after="240"/>
      </w:pPr>
      <w:r w:rsidRPr="00D12DB1">
        <w:rPr>
          <w:i/>
          <w:iCs/>
        </w:rPr>
        <w:t>“REGISTRO ACUERDOS COMITÉ TRANSPARENCIA EXT.pdf”</w:t>
      </w:r>
      <w:r w:rsidRPr="00D12DB1">
        <w:t xml:space="preserve">, de cuyo contenido se advierten los registros de </w:t>
      </w:r>
      <w:r w:rsidR="00B65F55" w:rsidRPr="00D12DB1">
        <w:t xml:space="preserve">los </w:t>
      </w:r>
      <w:r w:rsidRPr="00D12DB1">
        <w:t>acuerdos aprobados de la Primera a la Vigésima Primera Sesi</w:t>
      </w:r>
      <w:r w:rsidR="00B65F55" w:rsidRPr="00D12DB1">
        <w:t>ones</w:t>
      </w:r>
      <w:r w:rsidRPr="00D12DB1">
        <w:t xml:space="preserve"> Extraordinaria</w:t>
      </w:r>
      <w:r w:rsidR="00B65F55" w:rsidRPr="00D12DB1">
        <w:t>s</w:t>
      </w:r>
      <w:r w:rsidRPr="00D12DB1">
        <w:t xml:space="preserve"> del Comité de Transparencia, Acceso a la Información Pública y Protección de Datos Personales del SMDIF de Tlalnepantla De Baz de 2024.</w:t>
      </w:r>
    </w:p>
    <w:p w14:paraId="360D3A76" w14:textId="6C39AFA0" w:rsidR="000F1885" w:rsidRPr="00D12DB1" w:rsidRDefault="000F1885" w:rsidP="00D12DB1">
      <w:pPr>
        <w:pStyle w:val="Prrafodelista"/>
        <w:numPr>
          <w:ilvl w:val="0"/>
          <w:numId w:val="37"/>
        </w:numPr>
        <w:spacing w:after="240"/>
      </w:pPr>
      <w:r w:rsidRPr="00D12DB1">
        <w:rPr>
          <w:i/>
          <w:iCs/>
        </w:rPr>
        <w:t>“Solicitud 00292 .pdf”</w:t>
      </w:r>
      <w:r w:rsidRPr="00D12DB1">
        <w:t>,</w:t>
      </w:r>
      <w:r w:rsidR="00B65F55" w:rsidRPr="00D12DB1">
        <w:t xml:space="preserve"> archivo que consiste en el oficio sin número dirigido al solicitante del nueve de septiembre de dos mil veinticuatro, mediante el cual de manera sustancial el Titular de la Coordinación de Transparencia del SMDIF de Tlalnepantla De Baz, remite el Soporte Documental del registro de los acuerdos emitidos por el Comité de Transparencia, Acceso a la Información Pública y Protección de Datos Personales, así mismo refiere que por cuanto hace a las convocatorias emitidas por el Secretario del Comité de Transparencia, Acceso a la Información Pública y Protección de Datos Personales no genero ninguna convocatoria durante el periodo solicitado.</w:t>
      </w:r>
      <w:r w:rsidR="00B65F55" w:rsidRPr="00D12DB1">
        <w:cr/>
      </w:r>
    </w:p>
    <w:p w14:paraId="7C138921" w14:textId="77777777" w:rsidR="00B65F55" w:rsidRPr="00D12DB1" w:rsidRDefault="00B65F55" w:rsidP="00D12DB1">
      <w:pPr>
        <w:pStyle w:val="Prrafodelista"/>
        <w:spacing w:after="240"/>
      </w:pPr>
    </w:p>
    <w:p w14:paraId="6FBE53CF" w14:textId="5F40A9D3" w:rsidR="005D4EAF" w:rsidRPr="00D12DB1" w:rsidRDefault="00713A6B" w:rsidP="00D12DB1">
      <w:r w:rsidRPr="00D12DB1">
        <w:rPr>
          <w:b/>
        </w:rPr>
        <w:lastRenderedPageBreak/>
        <w:t>00291/DIFTLALNE/IP/2024</w:t>
      </w:r>
    </w:p>
    <w:p w14:paraId="00F8675B" w14:textId="77777777" w:rsidR="00713A6B" w:rsidRPr="00D12DB1" w:rsidRDefault="005D4EAF" w:rsidP="00D12DB1">
      <w:pPr>
        <w:pStyle w:val="Puesto"/>
        <w:ind w:left="851" w:right="822"/>
      </w:pPr>
      <w:r w:rsidRPr="00D12DB1">
        <w:t>“</w:t>
      </w:r>
      <w:r w:rsidR="00713A6B" w:rsidRPr="00D12DB1">
        <w:t>Folio de la solicitud: 00291/DIFTLALNE/IP/2024</w:t>
      </w:r>
    </w:p>
    <w:p w14:paraId="54A1B0F9" w14:textId="77777777" w:rsidR="00713A6B" w:rsidRPr="00D12DB1" w:rsidRDefault="00713A6B" w:rsidP="00D12DB1">
      <w:pPr>
        <w:pStyle w:val="Puesto"/>
        <w:ind w:left="851" w:right="822"/>
      </w:pPr>
      <w:r w:rsidRPr="00D12DB1">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00291/DIFTLALNE/IP/2024, la que dice a la letra; “solicitamos el acta en donde se aprobo la nomenclatura de los numeros de acuerdo emitidos en el comite de transparencia y acceso a la informacion del SMDIF de Tlalnepantla de Baz, las actas ordinarias del mismo comite realizadas en los primeros 6 meses del año 2019…“Sic. Primeramente, es importante señalar que la Ley de Transparencia y Acceso a la Información Pública del Estado de México y Municipios, en sus los artículos 12 y 24 último párrafo, establece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el artículo 161 de la misma Ley,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w:t>
      </w:r>
      <w:r w:rsidRPr="00D12DB1">
        <w:lastRenderedPageBreak/>
        <w:t>información que se encuentre disponible.” Atendiendo a lo anterior, me permito hacer de su conocimiento que esta Coordinación de Transparencia no realizo ninguna acta para la aprobación de la nomenclatura de los números de acuerdo emitidos en el Comité de Transparencia, Acceso a la Información y Protección de Datos Personales del SMDIF de Tlalnepantla de Baz, lo anterior con fundamento en el articulo 49 de la Ley de Transparencia y Acceso a la Información Pública del Estado de México y Municipios. Ahora bien, referente a “las actas ordinarias del mismo comité realizadas en los primeros 6 meses del año 2019” se informa que, después de una búsqueda exhaustiva dentro de los documentos en posesión de la Coordinación de Transparencia de este SMDIF de Tlalnepantla de Baz, no se encontró información referente a las Actas de Comité del ejercicio 2019. 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p>
    <w:p w14:paraId="4230444C" w14:textId="5A0F3306" w:rsidR="005D4EAF" w:rsidRPr="00D12DB1" w:rsidRDefault="00713A6B" w:rsidP="00D12DB1">
      <w:pPr>
        <w:pStyle w:val="Puesto"/>
        <w:ind w:left="851" w:right="822"/>
      </w:pPr>
      <w:r w:rsidRPr="00D12DB1">
        <w:t>ATENTAMENTE</w:t>
      </w:r>
      <w:r w:rsidR="005D4EAF" w:rsidRPr="00D12DB1">
        <w:t>” (Sic)</w:t>
      </w:r>
    </w:p>
    <w:p w14:paraId="49D31E72" w14:textId="2E28479A" w:rsidR="006C6115" w:rsidRPr="00D12DB1" w:rsidRDefault="006C6115" w:rsidP="00D12DB1"/>
    <w:p w14:paraId="4343D70D" w14:textId="02396138" w:rsidR="006C6115" w:rsidRPr="00D12DB1" w:rsidRDefault="005D4EAF" w:rsidP="00D12DB1">
      <w:r w:rsidRPr="00D12DB1">
        <w:t xml:space="preserve">Así mismo se advierte que adjuntó a su respuesta el archivo electrónico denominado </w:t>
      </w:r>
      <w:r w:rsidRPr="00D12DB1">
        <w:rPr>
          <w:i/>
        </w:rPr>
        <w:t>“</w:t>
      </w:r>
      <w:r w:rsidR="00B65F55" w:rsidRPr="00D12DB1">
        <w:rPr>
          <w:i/>
        </w:rPr>
        <w:t>Solicitud 00291.pdf</w:t>
      </w:r>
      <w:r w:rsidRPr="00D12DB1">
        <w:rPr>
          <w:i/>
        </w:rPr>
        <w:t xml:space="preserve">”, </w:t>
      </w:r>
      <w:r w:rsidRPr="00D12DB1">
        <w:t xml:space="preserve">mismo que consiste en el oficio </w:t>
      </w:r>
      <w:r w:rsidR="001D27D2" w:rsidRPr="00D12DB1">
        <w:t>sin</w:t>
      </w:r>
      <w:r w:rsidRPr="00D12DB1">
        <w:t xml:space="preserve"> número, del </w:t>
      </w:r>
      <w:r w:rsidR="001D27D2" w:rsidRPr="00D12DB1">
        <w:t>diez de septiembre</w:t>
      </w:r>
      <w:r w:rsidRPr="00D12DB1">
        <w:t xml:space="preserve"> de dos mil veinticuatro, dirigido al solicitante </w:t>
      </w:r>
      <w:r w:rsidR="001D27D2" w:rsidRPr="00D12DB1">
        <w:t>mediante el cual</w:t>
      </w:r>
      <w:r w:rsidRPr="00D12DB1">
        <w:t xml:space="preserve"> </w:t>
      </w:r>
      <w:r w:rsidR="001D27D2" w:rsidRPr="00D12DB1">
        <w:t>de manera sustancial el Titular de la Coordinación de Transparencia del SMDIF de Tlalnepantla De Baz, hace del conocimiento que esta Coordinación de Transparencia no realizo ninguna acta para la aprobación de la nomenclatura de los números de acuerdo emitidos en el Comité de Transparencia, Acceso a la Información y Protección de Datos Personales, así mismo informa que después de una búsqueda exhaustiva dentro de los documentos en posesión de la propia Coordinación de Transparencia, no se encontró información referente a las Actas de Comité del ejercicio 2019.</w:t>
      </w:r>
      <w:r w:rsidR="001D27D2" w:rsidRPr="00D12DB1">
        <w:cr/>
      </w:r>
    </w:p>
    <w:p w14:paraId="5892077C" w14:textId="77777777" w:rsidR="005D4EAF" w:rsidRPr="00D12DB1" w:rsidRDefault="005D4EAF" w:rsidP="00D12DB1"/>
    <w:p w14:paraId="5A5DAB9E" w14:textId="77777777" w:rsidR="00E37A3F" w:rsidRPr="00D12DB1" w:rsidRDefault="00E37A3F" w:rsidP="00D12DB1">
      <w:pPr>
        <w:pStyle w:val="Ttulo2"/>
        <w:jc w:val="left"/>
      </w:pPr>
      <w:bookmarkStart w:id="7" w:name="_Toc179926678"/>
      <w:r w:rsidRPr="00D12DB1">
        <w:lastRenderedPageBreak/>
        <w:t>DEL RECURSO DE REVISIÓN</w:t>
      </w:r>
      <w:bookmarkEnd w:id="7"/>
    </w:p>
    <w:p w14:paraId="0B17CD08" w14:textId="77777777" w:rsidR="00664420" w:rsidRPr="00D12DB1" w:rsidRDefault="00664420" w:rsidP="00D12DB1">
      <w:pPr>
        <w:autoSpaceDE w:val="0"/>
        <w:autoSpaceDN w:val="0"/>
        <w:adjustRightInd w:val="0"/>
        <w:ind w:right="-28"/>
        <w:rPr>
          <w:rFonts w:cs="Tahoma"/>
          <w:bCs/>
          <w:szCs w:val="22"/>
          <w:lang w:val="es-ES"/>
        </w:rPr>
      </w:pPr>
    </w:p>
    <w:p w14:paraId="2B216813" w14:textId="61ADBB2B" w:rsidR="00664420" w:rsidRPr="00D12DB1" w:rsidRDefault="006E25BC" w:rsidP="00D12DB1">
      <w:pPr>
        <w:pStyle w:val="Ttulo3"/>
      </w:pPr>
      <w:bookmarkStart w:id="8" w:name="_Toc179926679"/>
      <w:r w:rsidRPr="00D12DB1">
        <w:rPr>
          <w:szCs w:val="32"/>
        </w:rPr>
        <w:t>a)</w:t>
      </w:r>
      <w:r w:rsidRPr="00D12DB1">
        <w:t xml:space="preserve"> </w:t>
      </w:r>
      <w:r w:rsidR="00664420" w:rsidRPr="00D12DB1">
        <w:t>Interposición del Recurso de Revisión</w:t>
      </w:r>
      <w:bookmarkEnd w:id="8"/>
    </w:p>
    <w:p w14:paraId="6279C622" w14:textId="332644D0" w:rsidR="00664420" w:rsidRPr="00D12DB1" w:rsidRDefault="00664420" w:rsidP="00D12DB1">
      <w:pPr>
        <w:autoSpaceDE w:val="0"/>
        <w:autoSpaceDN w:val="0"/>
        <w:adjustRightInd w:val="0"/>
        <w:ind w:right="-28"/>
        <w:rPr>
          <w:rFonts w:cs="Tahoma"/>
          <w:szCs w:val="22"/>
        </w:rPr>
      </w:pPr>
      <w:r w:rsidRPr="00D12DB1">
        <w:rPr>
          <w:rFonts w:cs="Tahoma"/>
          <w:szCs w:val="22"/>
        </w:rPr>
        <w:t xml:space="preserve">El </w:t>
      </w:r>
      <w:r w:rsidR="001D27D2" w:rsidRPr="00D12DB1">
        <w:rPr>
          <w:rFonts w:cs="Tahoma"/>
          <w:b/>
          <w:bCs/>
          <w:szCs w:val="22"/>
        </w:rPr>
        <w:t>diez de septiembre</w:t>
      </w:r>
      <w:r w:rsidR="00DD45BF" w:rsidRPr="00D12DB1">
        <w:rPr>
          <w:rFonts w:cs="Tahoma"/>
          <w:b/>
          <w:bCs/>
          <w:szCs w:val="22"/>
        </w:rPr>
        <w:t xml:space="preserve"> </w:t>
      </w:r>
      <w:r w:rsidRPr="00D12DB1">
        <w:rPr>
          <w:rFonts w:cs="Tahoma"/>
          <w:b/>
          <w:bCs/>
          <w:szCs w:val="22"/>
        </w:rPr>
        <w:t>de dos mil</w:t>
      </w:r>
      <w:r w:rsidR="00F45902" w:rsidRPr="00D12DB1">
        <w:rPr>
          <w:rFonts w:cs="Tahoma"/>
          <w:b/>
          <w:bCs/>
          <w:szCs w:val="22"/>
        </w:rPr>
        <w:t xml:space="preserve"> veinticuatro</w:t>
      </w:r>
      <w:r w:rsidRPr="00D12DB1">
        <w:rPr>
          <w:rFonts w:cs="Tahoma"/>
          <w:szCs w:val="22"/>
        </w:rPr>
        <w:t xml:space="preserve"> </w:t>
      </w:r>
      <w:r w:rsidR="00F75D23" w:rsidRPr="00D12DB1">
        <w:rPr>
          <w:rFonts w:cs="Tahoma"/>
          <w:b/>
          <w:bCs/>
          <w:szCs w:val="22"/>
        </w:rPr>
        <w:t>LA PARTE RECURRENTE</w:t>
      </w:r>
      <w:r w:rsidR="00F75D23" w:rsidRPr="00D12DB1">
        <w:rPr>
          <w:rFonts w:cs="Tahoma"/>
          <w:szCs w:val="22"/>
        </w:rPr>
        <w:t xml:space="preserve"> interpuso </w:t>
      </w:r>
      <w:r w:rsidR="0068301E" w:rsidRPr="00D12DB1">
        <w:rPr>
          <w:rFonts w:cs="Tahoma"/>
          <w:szCs w:val="22"/>
        </w:rPr>
        <w:t>los</w:t>
      </w:r>
      <w:r w:rsidR="00F75D23" w:rsidRPr="00D12DB1">
        <w:rPr>
          <w:rFonts w:cs="Tahoma"/>
          <w:szCs w:val="22"/>
        </w:rPr>
        <w:t xml:space="preserve"> recurso</w:t>
      </w:r>
      <w:r w:rsidR="0068301E" w:rsidRPr="00D12DB1">
        <w:rPr>
          <w:rFonts w:cs="Tahoma"/>
          <w:szCs w:val="22"/>
        </w:rPr>
        <w:t>s</w:t>
      </w:r>
      <w:r w:rsidR="00F75D23" w:rsidRPr="00D12DB1">
        <w:rPr>
          <w:rFonts w:cs="Tahoma"/>
          <w:szCs w:val="22"/>
        </w:rPr>
        <w:t xml:space="preserve"> de revisión en contra de la</w:t>
      </w:r>
      <w:r w:rsidR="0068301E" w:rsidRPr="00D12DB1">
        <w:rPr>
          <w:rFonts w:cs="Tahoma"/>
          <w:szCs w:val="22"/>
        </w:rPr>
        <w:t>s</w:t>
      </w:r>
      <w:r w:rsidR="00F75D23" w:rsidRPr="00D12DB1">
        <w:rPr>
          <w:rFonts w:cs="Tahoma"/>
          <w:szCs w:val="22"/>
        </w:rPr>
        <w:t xml:space="preserve"> respuesta</w:t>
      </w:r>
      <w:r w:rsidR="0068301E" w:rsidRPr="00D12DB1">
        <w:rPr>
          <w:rFonts w:cs="Tahoma"/>
          <w:szCs w:val="22"/>
        </w:rPr>
        <w:t>s</w:t>
      </w:r>
      <w:r w:rsidR="00F75D23" w:rsidRPr="00D12DB1">
        <w:rPr>
          <w:rFonts w:cs="Tahoma"/>
          <w:szCs w:val="22"/>
        </w:rPr>
        <w:t xml:space="preserve"> emitida</w:t>
      </w:r>
      <w:r w:rsidR="0068301E" w:rsidRPr="00D12DB1">
        <w:rPr>
          <w:rFonts w:cs="Tahoma"/>
          <w:szCs w:val="22"/>
        </w:rPr>
        <w:t>s</w:t>
      </w:r>
      <w:r w:rsidR="00F75D23" w:rsidRPr="00D12DB1">
        <w:rPr>
          <w:rFonts w:cs="Tahoma"/>
          <w:szCs w:val="22"/>
        </w:rPr>
        <w:t xml:space="preserve"> por el </w:t>
      </w:r>
      <w:r w:rsidR="00F75D23" w:rsidRPr="00D12DB1">
        <w:rPr>
          <w:rFonts w:cs="Tahoma"/>
          <w:b/>
          <w:bCs/>
          <w:szCs w:val="22"/>
        </w:rPr>
        <w:t>SUJETO OBLIGADO</w:t>
      </w:r>
      <w:r w:rsidR="00953430" w:rsidRPr="00D12DB1">
        <w:rPr>
          <w:rFonts w:cs="Tahoma"/>
          <w:szCs w:val="22"/>
        </w:rPr>
        <w:t>, mismo</w:t>
      </w:r>
      <w:r w:rsidR="0068301E" w:rsidRPr="00D12DB1">
        <w:rPr>
          <w:rFonts w:cs="Tahoma"/>
          <w:szCs w:val="22"/>
        </w:rPr>
        <w:t>s</w:t>
      </w:r>
      <w:r w:rsidR="00953430" w:rsidRPr="00D12DB1">
        <w:rPr>
          <w:rFonts w:cs="Tahoma"/>
          <w:szCs w:val="22"/>
        </w:rPr>
        <w:t xml:space="preserve"> que fue</w:t>
      </w:r>
      <w:r w:rsidR="0068301E" w:rsidRPr="00D12DB1">
        <w:rPr>
          <w:rFonts w:cs="Tahoma"/>
          <w:szCs w:val="22"/>
        </w:rPr>
        <w:t>ron</w:t>
      </w:r>
      <w:r w:rsidR="00953430" w:rsidRPr="00D12DB1">
        <w:rPr>
          <w:rFonts w:cs="Tahoma"/>
          <w:szCs w:val="22"/>
        </w:rPr>
        <w:t xml:space="preserve"> registrado</w:t>
      </w:r>
      <w:r w:rsidR="0068301E" w:rsidRPr="00D12DB1">
        <w:rPr>
          <w:rFonts w:cs="Tahoma"/>
          <w:szCs w:val="22"/>
        </w:rPr>
        <w:t>s</w:t>
      </w:r>
      <w:r w:rsidR="00953430" w:rsidRPr="00D12DB1">
        <w:rPr>
          <w:rFonts w:cs="Tahoma"/>
          <w:szCs w:val="22"/>
        </w:rPr>
        <w:t xml:space="preserve"> en el </w:t>
      </w:r>
      <w:r w:rsidR="00953430" w:rsidRPr="00D12DB1">
        <w:rPr>
          <w:rFonts w:cs="Tahoma"/>
          <w:b/>
          <w:szCs w:val="22"/>
        </w:rPr>
        <w:t>SAIMEX</w:t>
      </w:r>
      <w:r w:rsidR="00953430" w:rsidRPr="00D12DB1">
        <w:rPr>
          <w:rFonts w:cs="Tahoma"/>
          <w:szCs w:val="22"/>
        </w:rPr>
        <w:t xml:space="preserve"> con </w:t>
      </w:r>
      <w:r w:rsidR="0068301E" w:rsidRPr="00D12DB1">
        <w:rPr>
          <w:rFonts w:cs="Tahoma"/>
          <w:szCs w:val="22"/>
        </w:rPr>
        <w:t>los</w:t>
      </w:r>
      <w:r w:rsidR="00953430" w:rsidRPr="00D12DB1">
        <w:rPr>
          <w:rFonts w:cs="Tahoma"/>
          <w:szCs w:val="22"/>
        </w:rPr>
        <w:t xml:space="preserve"> número</w:t>
      </w:r>
      <w:r w:rsidR="0068301E" w:rsidRPr="00D12DB1">
        <w:rPr>
          <w:rFonts w:cs="Tahoma"/>
          <w:szCs w:val="22"/>
        </w:rPr>
        <w:t>s</w:t>
      </w:r>
      <w:r w:rsidR="00953430" w:rsidRPr="00D12DB1">
        <w:rPr>
          <w:rFonts w:cs="Tahoma"/>
          <w:szCs w:val="22"/>
        </w:rPr>
        <w:t xml:space="preserve"> de expediente</w:t>
      </w:r>
      <w:r w:rsidR="007555CA" w:rsidRPr="00D12DB1">
        <w:rPr>
          <w:rFonts w:cs="Tahoma"/>
          <w:szCs w:val="22"/>
        </w:rPr>
        <w:t>s</w:t>
      </w:r>
      <w:r w:rsidR="00953430" w:rsidRPr="00D12DB1">
        <w:rPr>
          <w:rFonts w:cs="Tahoma"/>
          <w:szCs w:val="22"/>
        </w:rPr>
        <w:t xml:space="preserve"> </w:t>
      </w:r>
      <w:r w:rsidR="002C6471" w:rsidRPr="00D12DB1">
        <w:rPr>
          <w:rFonts w:eastAsia="Calibri"/>
          <w:b/>
          <w:lang w:eastAsia="en-US"/>
        </w:rPr>
        <w:t>05587/INFOEM/IP/RR/2024</w:t>
      </w:r>
      <w:r w:rsidR="00DD45BF" w:rsidRPr="00D12DB1">
        <w:rPr>
          <w:rFonts w:eastAsia="Calibri"/>
          <w:b/>
          <w:lang w:eastAsia="en-US"/>
        </w:rPr>
        <w:t xml:space="preserve"> </w:t>
      </w:r>
      <w:r w:rsidR="00DD45BF" w:rsidRPr="00D12DB1">
        <w:rPr>
          <w:rFonts w:eastAsia="Calibri"/>
          <w:lang w:eastAsia="en-US"/>
        </w:rPr>
        <w:t>y</w:t>
      </w:r>
      <w:r w:rsidR="00DD45BF" w:rsidRPr="00D12DB1">
        <w:rPr>
          <w:rFonts w:eastAsia="Calibri"/>
          <w:b/>
          <w:lang w:eastAsia="en-US"/>
        </w:rPr>
        <w:t xml:space="preserve"> </w:t>
      </w:r>
      <w:r w:rsidR="002C6471" w:rsidRPr="00D12DB1">
        <w:rPr>
          <w:rFonts w:eastAsia="Calibri"/>
          <w:b/>
          <w:lang w:eastAsia="en-US"/>
        </w:rPr>
        <w:t>05588/INFOEM/IP/RR/2024</w:t>
      </w:r>
      <w:r w:rsidR="00953430" w:rsidRPr="00D12DB1">
        <w:rPr>
          <w:rFonts w:cs="Tahoma"/>
          <w:szCs w:val="22"/>
        </w:rPr>
        <w:t>, en l</w:t>
      </w:r>
      <w:r w:rsidR="0068301E" w:rsidRPr="00D12DB1">
        <w:rPr>
          <w:rFonts w:cs="Tahoma"/>
          <w:szCs w:val="22"/>
        </w:rPr>
        <w:t>os</w:t>
      </w:r>
      <w:r w:rsidR="00953430" w:rsidRPr="00D12DB1">
        <w:rPr>
          <w:rFonts w:cs="Tahoma"/>
          <w:szCs w:val="22"/>
        </w:rPr>
        <w:t xml:space="preserve"> cual</w:t>
      </w:r>
      <w:r w:rsidR="0068301E" w:rsidRPr="00D12DB1">
        <w:rPr>
          <w:rFonts w:cs="Tahoma"/>
          <w:szCs w:val="22"/>
        </w:rPr>
        <w:t>es</w:t>
      </w:r>
      <w:r w:rsidR="00953430" w:rsidRPr="00D12DB1">
        <w:rPr>
          <w:rFonts w:cs="Tahoma"/>
          <w:szCs w:val="22"/>
        </w:rPr>
        <w:t xml:space="preserve"> manifiesta lo siguiente</w:t>
      </w:r>
      <w:r w:rsidRPr="00D12DB1">
        <w:rPr>
          <w:rFonts w:cs="Tahoma"/>
          <w:szCs w:val="22"/>
        </w:rPr>
        <w:t>:</w:t>
      </w:r>
    </w:p>
    <w:p w14:paraId="74B30008" w14:textId="77777777" w:rsidR="00664420" w:rsidRPr="00D12DB1" w:rsidRDefault="00664420" w:rsidP="00D12DB1">
      <w:pPr>
        <w:tabs>
          <w:tab w:val="left" w:pos="4667"/>
        </w:tabs>
        <w:ind w:right="539"/>
        <w:rPr>
          <w:rFonts w:cs="Tahoma"/>
          <w:szCs w:val="22"/>
        </w:rPr>
      </w:pPr>
    </w:p>
    <w:tbl>
      <w:tblPr>
        <w:tblStyle w:val="5"/>
        <w:tblW w:w="836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7"/>
        <w:gridCol w:w="2693"/>
        <w:gridCol w:w="8"/>
        <w:gridCol w:w="2701"/>
      </w:tblGrid>
      <w:tr w:rsidR="00D12DB1" w:rsidRPr="00D12DB1" w14:paraId="56D10666" w14:textId="77777777" w:rsidTr="00A11839">
        <w:trPr>
          <w:trHeight w:val="250"/>
          <w:tblHeader/>
          <w:jc w:val="center"/>
        </w:trPr>
        <w:tc>
          <w:tcPr>
            <w:tcW w:w="2967" w:type="dxa"/>
            <w:shd w:val="clear" w:color="auto" w:fill="000000" w:themeFill="text1"/>
            <w:tcMar>
              <w:top w:w="100" w:type="dxa"/>
              <w:left w:w="100" w:type="dxa"/>
              <w:bottom w:w="100" w:type="dxa"/>
              <w:right w:w="100" w:type="dxa"/>
            </w:tcMar>
          </w:tcPr>
          <w:p w14:paraId="1E80AC92" w14:textId="77777777" w:rsidR="005D4EAF" w:rsidRPr="00D12DB1" w:rsidRDefault="005D4EAF" w:rsidP="00D12DB1">
            <w:pPr>
              <w:widowControl w:val="0"/>
              <w:pBdr>
                <w:top w:val="nil"/>
                <w:left w:val="nil"/>
                <w:bottom w:val="nil"/>
                <w:right w:val="nil"/>
                <w:between w:val="nil"/>
              </w:pBdr>
              <w:jc w:val="center"/>
              <w:rPr>
                <w:rFonts w:eastAsia="Palatino Linotype" w:cs="Palatino Linotype"/>
                <w:b/>
              </w:rPr>
            </w:pPr>
            <w:r w:rsidRPr="00D12DB1">
              <w:rPr>
                <w:rFonts w:eastAsia="Palatino Linotype" w:cs="Palatino Linotype"/>
                <w:b/>
              </w:rPr>
              <w:t>Número Recurso</w:t>
            </w:r>
          </w:p>
        </w:tc>
        <w:tc>
          <w:tcPr>
            <w:tcW w:w="2693" w:type="dxa"/>
            <w:shd w:val="clear" w:color="auto" w:fill="000000" w:themeFill="text1"/>
            <w:tcMar>
              <w:top w:w="100" w:type="dxa"/>
              <w:left w:w="100" w:type="dxa"/>
              <w:bottom w:w="100" w:type="dxa"/>
              <w:right w:w="100" w:type="dxa"/>
            </w:tcMar>
          </w:tcPr>
          <w:p w14:paraId="496927E4" w14:textId="77777777" w:rsidR="005D4EAF" w:rsidRPr="00D12DB1" w:rsidRDefault="005D4EAF" w:rsidP="00D12DB1">
            <w:pPr>
              <w:widowControl w:val="0"/>
              <w:pBdr>
                <w:top w:val="nil"/>
                <w:left w:val="nil"/>
                <w:bottom w:val="nil"/>
                <w:right w:val="nil"/>
                <w:between w:val="nil"/>
              </w:pBdr>
              <w:jc w:val="center"/>
              <w:rPr>
                <w:rFonts w:eastAsia="Palatino Linotype" w:cs="Palatino Linotype"/>
                <w:b/>
              </w:rPr>
            </w:pPr>
            <w:r w:rsidRPr="00D12DB1">
              <w:rPr>
                <w:rFonts w:eastAsia="Palatino Linotype" w:cs="Palatino Linotype"/>
                <w:b/>
              </w:rPr>
              <w:t xml:space="preserve">Acto Impugnado </w:t>
            </w:r>
          </w:p>
        </w:tc>
        <w:tc>
          <w:tcPr>
            <w:tcW w:w="2709" w:type="dxa"/>
            <w:gridSpan w:val="2"/>
            <w:shd w:val="clear" w:color="auto" w:fill="000000" w:themeFill="text1"/>
          </w:tcPr>
          <w:p w14:paraId="622C4146" w14:textId="77777777" w:rsidR="005D4EAF" w:rsidRPr="00D12DB1" w:rsidRDefault="005D4EAF" w:rsidP="00D12DB1">
            <w:pPr>
              <w:widowControl w:val="0"/>
              <w:pBdr>
                <w:top w:val="nil"/>
                <w:left w:val="nil"/>
                <w:bottom w:val="nil"/>
                <w:right w:val="nil"/>
                <w:between w:val="nil"/>
              </w:pBdr>
              <w:jc w:val="center"/>
              <w:rPr>
                <w:rFonts w:eastAsia="Palatino Linotype" w:cs="Palatino Linotype"/>
                <w:b/>
              </w:rPr>
            </w:pPr>
            <w:r w:rsidRPr="00D12DB1">
              <w:rPr>
                <w:rFonts w:eastAsia="Palatino Linotype" w:cs="Palatino Linotype"/>
                <w:b/>
              </w:rPr>
              <w:t xml:space="preserve">Razones o Motivos de Inconformidad </w:t>
            </w:r>
          </w:p>
        </w:tc>
      </w:tr>
      <w:tr w:rsidR="00D12DB1" w:rsidRPr="00D12DB1" w14:paraId="7A5F1553" w14:textId="77777777" w:rsidTr="007555CA">
        <w:trPr>
          <w:trHeight w:val="711"/>
          <w:jc w:val="center"/>
        </w:trPr>
        <w:tc>
          <w:tcPr>
            <w:tcW w:w="2967" w:type="dxa"/>
            <w:shd w:val="clear" w:color="auto" w:fill="auto"/>
            <w:tcMar>
              <w:top w:w="100" w:type="dxa"/>
              <w:left w:w="100" w:type="dxa"/>
              <w:bottom w:w="100" w:type="dxa"/>
              <w:right w:w="100" w:type="dxa"/>
            </w:tcMar>
            <w:vAlign w:val="center"/>
          </w:tcPr>
          <w:p w14:paraId="2BEF6D71" w14:textId="2908EB3A" w:rsidR="005D4EAF" w:rsidRPr="00D12DB1" w:rsidRDefault="002C6471" w:rsidP="00D12DB1">
            <w:pPr>
              <w:widowControl w:val="0"/>
              <w:pBdr>
                <w:top w:val="nil"/>
                <w:left w:val="nil"/>
                <w:bottom w:val="nil"/>
                <w:right w:val="nil"/>
                <w:between w:val="nil"/>
              </w:pBdr>
              <w:jc w:val="center"/>
              <w:rPr>
                <w:rFonts w:eastAsia="Palatino Linotype" w:cs="Palatino Linotype"/>
              </w:rPr>
            </w:pPr>
            <w:r w:rsidRPr="00D12DB1">
              <w:rPr>
                <w:b/>
              </w:rPr>
              <w:t>05587/INFOEM/IP/RR/2024</w:t>
            </w:r>
          </w:p>
        </w:tc>
        <w:tc>
          <w:tcPr>
            <w:tcW w:w="2701" w:type="dxa"/>
            <w:gridSpan w:val="2"/>
            <w:shd w:val="clear" w:color="auto" w:fill="auto"/>
            <w:tcMar>
              <w:top w:w="100" w:type="dxa"/>
              <w:left w:w="100" w:type="dxa"/>
              <w:bottom w:w="100" w:type="dxa"/>
              <w:right w:w="100" w:type="dxa"/>
            </w:tcMar>
            <w:vAlign w:val="center"/>
          </w:tcPr>
          <w:p w14:paraId="1B466198" w14:textId="3E79D3B1" w:rsidR="005D4EAF" w:rsidRPr="00D12DB1" w:rsidRDefault="005D4EAF" w:rsidP="00D12DB1">
            <w:pPr>
              <w:widowControl w:val="0"/>
              <w:pBdr>
                <w:top w:val="nil"/>
                <w:left w:val="nil"/>
                <w:bottom w:val="nil"/>
                <w:right w:val="nil"/>
                <w:between w:val="nil"/>
              </w:pBdr>
              <w:spacing w:line="240" w:lineRule="auto"/>
              <w:rPr>
                <w:rFonts w:eastAsia="Palatino Linotype" w:cs="Palatino Linotype"/>
                <w:i/>
                <w:sz w:val="19"/>
                <w:szCs w:val="19"/>
              </w:rPr>
            </w:pPr>
            <w:r w:rsidRPr="00D12DB1">
              <w:rPr>
                <w:rFonts w:eastAsia="Palatino Linotype" w:cs="Palatino Linotype"/>
                <w:i/>
                <w:sz w:val="19"/>
                <w:szCs w:val="19"/>
              </w:rPr>
              <w:t>“</w:t>
            </w:r>
            <w:r w:rsidR="002C6471" w:rsidRPr="00D12DB1">
              <w:rPr>
                <w:rFonts w:eastAsia="Palatino Linotype" w:cs="Palatino Linotype"/>
                <w:i/>
                <w:sz w:val="19"/>
                <w:szCs w:val="19"/>
              </w:rPr>
              <w:t>solicitamos copia del libro de registro de los acuerdos emitidos por el comite de transparencia, acceso a la informacion publica y proteccion de datos personales, o del modo que lleven el registro de los acuerdos, convocatoria emitida por el secretario del comite a las sesiones de este año</w:t>
            </w:r>
            <w:r w:rsidRPr="00D12DB1">
              <w:rPr>
                <w:rFonts w:eastAsia="Palatino Linotype" w:cs="Palatino Linotype"/>
                <w:i/>
                <w:sz w:val="19"/>
                <w:szCs w:val="19"/>
              </w:rPr>
              <w:t>” (Sic)</w:t>
            </w:r>
          </w:p>
        </w:tc>
        <w:tc>
          <w:tcPr>
            <w:tcW w:w="2701" w:type="dxa"/>
            <w:shd w:val="clear" w:color="auto" w:fill="auto"/>
            <w:vAlign w:val="center"/>
          </w:tcPr>
          <w:p w14:paraId="761ABA04" w14:textId="221B244B" w:rsidR="005D4EAF" w:rsidRPr="00D12DB1" w:rsidRDefault="005D4EAF" w:rsidP="00D12DB1">
            <w:pPr>
              <w:widowControl w:val="0"/>
              <w:pBdr>
                <w:top w:val="nil"/>
                <w:left w:val="nil"/>
                <w:bottom w:val="nil"/>
                <w:right w:val="nil"/>
                <w:between w:val="nil"/>
              </w:pBdr>
              <w:spacing w:line="240" w:lineRule="auto"/>
              <w:rPr>
                <w:rFonts w:eastAsia="Palatino Linotype" w:cs="Palatino Linotype"/>
                <w:i/>
                <w:sz w:val="20"/>
              </w:rPr>
            </w:pPr>
            <w:r w:rsidRPr="00D12DB1">
              <w:rPr>
                <w:rFonts w:eastAsia="Palatino Linotype" w:cs="Palatino Linotype"/>
                <w:i/>
                <w:sz w:val="20"/>
              </w:rPr>
              <w:t>“</w:t>
            </w:r>
            <w:r w:rsidR="002C6471" w:rsidRPr="00D12DB1">
              <w:rPr>
                <w:rFonts w:eastAsia="Palatino Linotype" w:cs="Palatino Linotype"/>
                <w:i/>
                <w:sz w:val="20"/>
              </w:rPr>
              <w:t>no entregan convocatoria emitida por el secretario del comite a las sesiones de este año</w:t>
            </w:r>
            <w:r w:rsidRPr="00D12DB1">
              <w:rPr>
                <w:rFonts w:eastAsia="Palatino Linotype" w:cs="Palatino Linotype"/>
                <w:i/>
                <w:sz w:val="20"/>
              </w:rPr>
              <w:t>” (Sic)</w:t>
            </w:r>
          </w:p>
        </w:tc>
      </w:tr>
      <w:tr w:rsidR="005D4EAF" w:rsidRPr="00D12DB1" w14:paraId="15EF90FD" w14:textId="77777777" w:rsidTr="00A11839">
        <w:trPr>
          <w:trHeight w:val="711"/>
          <w:jc w:val="center"/>
        </w:trPr>
        <w:tc>
          <w:tcPr>
            <w:tcW w:w="2967" w:type="dxa"/>
            <w:shd w:val="clear" w:color="auto" w:fill="auto"/>
            <w:tcMar>
              <w:top w:w="100" w:type="dxa"/>
              <w:left w:w="100" w:type="dxa"/>
              <w:bottom w:w="100" w:type="dxa"/>
              <w:right w:w="100" w:type="dxa"/>
            </w:tcMar>
            <w:vAlign w:val="center"/>
          </w:tcPr>
          <w:p w14:paraId="2CC20452" w14:textId="0271E7A7" w:rsidR="005D4EAF" w:rsidRPr="00D12DB1" w:rsidRDefault="002C6471" w:rsidP="00D12DB1">
            <w:pPr>
              <w:widowControl w:val="0"/>
              <w:pBdr>
                <w:top w:val="nil"/>
                <w:left w:val="nil"/>
                <w:bottom w:val="nil"/>
                <w:right w:val="nil"/>
                <w:between w:val="nil"/>
              </w:pBdr>
              <w:jc w:val="center"/>
              <w:rPr>
                <w:rFonts w:eastAsia="Palatino Linotype" w:cs="Palatino Linotype"/>
                <w:b/>
              </w:rPr>
            </w:pPr>
            <w:r w:rsidRPr="00D12DB1">
              <w:rPr>
                <w:b/>
              </w:rPr>
              <w:t>05588/INFOEM/IP/RR/2024</w:t>
            </w:r>
          </w:p>
        </w:tc>
        <w:tc>
          <w:tcPr>
            <w:tcW w:w="2701" w:type="dxa"/>
            <w:gridSpan w:val="2"/>
            <w:shd w:val="clear" w:color="auto" w:fill="auto"/>
            <w:tcMar>
              <w:top w:w="100" w:type="dxa"/>
              <w:left w:w="100" w:type="dxa"/>
              <w:bottom w:w="100" w:type="dxa"/>
              <w:right w:w="100" w:type="dxa"/>
            </w:tcMar>
          </w:tcPr>
          <w:p w14:paraId="2A2C784F" w14:textId="187FA793" w:rsidR="005D4EAF" w:rsidRPr="00D12DB1" w:rsidRDefault="005D4EAF" w:rsidP="00D12DB1">
            <w:pPr>
              <w:widowControl w:val="0"/>
              <w:pBdr>
                <w:top w:val="nil"/>
                <w:left w:val="nil"/>
                <w:bottom w:val="nil"/>
                <w:right w:val="nil"/>
                <w:between w:val="nil"/>
              </w:pBdr>
              <w:spacing w:line="240" w:lineRule="auto"/>
              <w:rPr>
                <w:rFonts w:eastAsia="Palatino Linotype" w:cs="Palatino Linotype"/>
                <w:i/>
                <w:sz w:val="19"/>
                <w:szCs w:val="19"/>
              </w:rPr>
            </w:pPr>
            <w:r w:rsidRPr="00D12DB1">
              <w:rPr>
                <w:rFonts w:eastAsia="Palatino Linotype" w:cs="Palatino Linotype"/>
                <w:i/>
                <w:sz w:val="19"/>
                <w:szCs w:val="19"/>
              </w:rPr>
              <w:t>“</w:t>
            </w:r>
            <w:r w:rsidR="002C6471" w:rsidRPr="00D12DB1">
              <w:rPr>
                <w:rFonts w:eastAsia="Palatino Linotype" w:cs="Palatino Linotype"/>
                <w:i/>
                <w:sz w:val="19"/>
                <w:szCs w:val="19"/>
              </w:rPr>
              <w:t>solicitamos el acta en donde se aprobo la nomenclatura de los numeros de acuerdo emitidos en el comite de transparencia y acceso a la informacion del SMDIF de Tlalnepantla de Baz, las actas ordinarias del mismo comite realizadas en los primeros 6 meses del año 2019</w:t>
            </w:r>
            <w:r w:rsidRPr="00D12DB1">
              <w:rPr>
                <w:rFonts w:eastAsia="Palatino Linotype" w:cs="Palatino Linotype"/>
                <w:i/>
                <w:sz w:val="19"/>
                <w:szCs w:val="19"/>
              </w:rPr>
              <w:t>” (Sic)</w:t>
            </w:r>
          </w:p>
        </w:tc>
        <w:tc>
          <w:tcPr>
            <w:tcW w:w="2701" w:type="dxa"/>
            <w:shd w:val="clear" w:color="auto" w:fill="auto"/>
          </w:tcPr>
          <w:p w14:paraId="07104339" w14:textId="43AEE7A0" w:rsidR="005D4EAF" w:rsidRPr="00D12DB1" w:rsidRDefault="005D4EAF" w:rsidP="00D12DB1">
            <w:pPr>
              <w:widowControl w:val="0"/>
              <w:pBdr>
                <w:top w:val="nil"/>
                <w:left w:val="nil"/>
                <w:bottom w:val="nil"/>
                <w:right w:val="nil"/>
                <w:between w:val="nil"/>
              </w:pBdr>
              <w:spacing w:line="240" w:lineRule="auto"/>
              <w:rPr>
                <w:rFonts w:eastAsia="Palatino Linotype" w:cs="Palatino Linotype"/>
                <w:i/>
                <w:sz w:val="20"/>
              </w:rPr>
            </w:pPr>
            <w:r w:rsidRPr="00D12DB1">
              <w:rPr>
                <w:rFonts w:eastAsia="Palatino Linotype" w:cs="Palatino Linotype"/>
                <w:i/>
                <w:sz w:val="20"/>
              </w:rPr>
              <w:t>“</w:t>
            </w:r>
            <w:r w:rsidR="002C6471" w:rsidRPr="00D12DB1">
              <w:rPr>
                <w:rFonts w:eastAsia="Palatino Linotype" w:cs="Palatino Linotype"/>
                <w:i/>
                <w:sz w:val="20"/>
              </w:rPr>
              <w:t>no entregan oficio donde consulten al departamento de archivo o equivalente que busque la informacion por si se encuentra en el archivo o</w:t>
            </w:r>
            <w:r w:rsidRPr="00D12DB1">
              <w:rPr>
                <w:rFonts w:eastAsia="Palatino Linotype" w:cs="Palatino Linotype"/>
                <w:i/>
                <w:sz w:val="20"/>
              </w:rPr>
              <w:t>” (Sic)</w:t>
            </w:r>
          </w:p>
        </w:tc>
      </w:tr>
    </w:tbl>
    <w:p w14:paraId="351DCBFB" w14:textId="77777777" w:rsidR="005D4EAF" w:rsidRPr="00D12DB1" w:rsidRDefault="005D4EAF" w:rsidP="00D12DB1">
      <w:pPr>
        <w:tabs>
          <w:tab w:val="left" w:pos="4667"/>
        </w:tabs>
        <w:ind w:right="539"/>
        <w:rPr>
          <w:rFonts w:cs="Tahoma"/>
          <w:szCs w:val="22"/>
        </w:rPr>
      </w:pPr>
    </w:p>
    <w:p w14:paraId="1445587E" w14:textId="77777777" w:rsidR="009F66D3" w:rsidRPr="00D12DB1" w:rsidRDefault="009F66D3" w:rsidP="00D12DB1">
      <w:pPr>
        <w:tabs>
          <w:tab w:val="left" w:pos="4667"/>
        </w:tabs>
        <w:ind w:right="539"/>
        <w:rPr>
          <w:rFonts w:cs="Tahoma"/>
          <w:szCs w:val="22"/>
        </w:rPr>
      </w:pPr>
    </w:p>
    <w:p w14:paraId="4360A60D" w14:textId="1EBF06E0" w:rsidR="009F66D3" w:rsidRPr="00D12DB1" w:rsidRDefault="009F66D3" w:rsidP="00D12DB1">
      <w:pPr>
        <w:tabs>
          <w:tab w:val="left" w:pos="4667"/>
        </w:tabs>
        <w:ind w:right="539"/>
        <w:rPr>
          <w:rFonts w:cs="Tahoma"/>
          <w:szCs w:val="22"/>
        </w:rPr>
      </w:pPr>
      <w:r w:rsidRPr="00D12DB1">
        <w:rPr>
          <w:rFonts w:cs="Tahoma"/>
          <w:szCs w:val="22"/>
        </w:rPr>
        <w:lastRenderedPageBreak/>
        <w:t xml:space="preserve">Así mismo se advierte que </w:t>
      </w:r>
      <w:r w:rsidRPr="00D12DB1">
        <w:rPr>
          <w:rFonts w:cs="Tahoma"/>
          <w:b/>
          <w:szCs w:val="22"/>
        </w:rPr>
        <w:t xml:space="preserve">LA PARTE RECURRENTE, </w:t>
      </w:r>
      <w:r w:rsidRPr="00D12DB1">
        <w:rPr>
          <w:rFonts w:cs="Tahoma"/>
          <w:szCs w:val="22"/>
        </w:rPr>
        <w:t xml:space="preserve">adjunto a la presentación de sus medios los archivo electrónicos denominados </w:t>
      </w:r>
      <w:r w:rsidRPr="00D12DB1">
        <w:rPr>
          <w:rFonts w:cs="Tahoma"/>
          <w:i/>
          <w:szCs w:val="22"/>
        </w:rPr>
        <w:t>“Solicitud 00292 .pdf”</w:t>
      </w:r>
      <w:r w:rsidRPr="00D12DB1">
        <w:rPr>
          <w:rFonts w:cs="Tahoma"/>
          <w:szCs w:val="22"/>
        </w:rPr>
        <w:t xml:space="preserve"> y </w:t>
      </w:r>
      <w:r w:rsidRPr="00D12DB1">
        <w:rPr>
          <w:rFonts w:cs="Tahoma"/>
          <w:i/>
          <w:szCs w:val="22"/>
        </w:rPr>
        <w:t xml:space="preserve">“Solicitud 00291.pdf”, </w:t>
      </w:r>
      <w:r w:rsidRPr="00D12DB1">
        <w:rPr>
          <w:rFonts w:cs="Tahoma"/>
          <w:szCs w:val="22"/>
        </w:rPr>
        <w:t xml:space="preserve">mismos que consisten en los oficios de respuesta a las solicitudes de información emitidos por </w:t>
      </w:r>
      <w:r w:rsidRPr="00D12DB1">
        <w:rPr>
          <w:rFonts w:cs="Tahoma"/>
          <w:b/>
          <w:szCs w:val="22"/>
        </w:rPr>
        <w:t>EL SUJETO OBLIGADO</w:t>
      </w:r>
      <w:r w:rsidRPr="00D12DB1">
        <w:rPr>
          <w:rFonts w:cs="Tahoma"/>
          <w:szCs w:val="22"/>
        </w:rPr>
        <w:t>.</w:t>
      </w:r>
    </w:p>
    <w:p w14:paraId="21777121" w14:textId="77777777" w:rsidR="009F66D3" w:rsidRPr="00D12DB1" w:rsidRDefault="009F66D3" w:rsidP="00D12DB1">
      <w:pPr>
        <w:tabs>
          <w:tab w:val="left" w:pos="4667"/>
        </w:tabs>
        <w:ind w:right="539"/>
        <w:rPr>
          <w:rFonts w:cs="Tahoma"/>
          <w:szCs w:val="22"/>
        </w:rPr>
      </w:pPr>
    </w:p>
    <w:p w14:paraId="6804DEF1" w14:textId="3C4F6CB5" w:rsidR="00664420" w:rsidRPr="00D12DB1" w:rsidRDefault="006E25BC" w:rsidP="00D12DB1">
      <w:pPr>
        <w:pStyle w:val="Ttulo3"/>
      </w:pPr>
      <w:bookmarkStart w:id="9" w:name="_Toc179926680"/>
      <w:r w:rsidRPr="00D12DB1">
        <w:t>b</w:t>
      </w:r>
      <w:r w:rsidR="00664420" w:rsidRPr="00D12DB1">
        <w:t>) Turno del Recurso de Revisión</w:t>
      </w:r>
      <w:bookmarkEnd w:id="9"/>
    </w:p>
    <w:p w14:paraId="1173671B" w14:textId="49E3703B" w:rsidR="00C72DAA" w:rsidRPr="00D12DB1" w:rsidRDefault="00C72DAA" w:rsidP="00D12DB1">
      <w:r w:rsidRPr="00D12DB1">
        <w:t>Con fundamento en el artículo 185, fracción I de la Ley de Transparencia y Acceso a la Información Pública del Estado de México y Municipios, el</w:t>
      </w:r>
      <w:r w:rsidRPr="00D12DB1">
        <w:rPr>
          <w:b/>
          <w:bCs/>
        </w:rPr>
        <w:t xml:space="preserve"> </w:t>
      </w:r>
      <w:r w:rsidR="006F20C8" w:rsidRPr="00D12DB1">
        <w:rPr>
          <w:rFonts w:eastAsia="Palatino Linotype" w:cs="Palatino Linotype"/>
          <w:b/>
        </w:rPr>
        <w:t>diez de septiembre</w:t>
      </w:r>
      <w:r w:rsidR="00DD45BF" w:rsidRPr="00D12DB1">
        <w:rPr>
          <w:rFonts w:eastAsia="Palatino Linotype" w:cs="Palatino Linotype"/>
          <w:b/>
        </w:rPr>
        <w:t xml:space="preserve"> </w:t>
      </w:r>
      <w:r w:rsidRPr="00D12DB1">
        <w:rPr>
          <w:rFonts w:eastAsia="Palatino Linotype" w:cs="Palatino Linotype"/>
          <w:b/>
        </w:rPr>
        <w:t xml:space="preserve">de dos mil </w:t>
      </w:r>
      <w:r w:rsidR="00657603" w:rsidRPr="00D12DB1">
        <w:rPr>
          <w:rFonts w:eastAsia="Palatino Linotype" w:cs="Palatino Linotype"/>
          <w:b/>
        </w:rPr>
        <w:t xml:space="preserve">veinticuatro </w:t>
      </w:r>
      <w:r w:rsidR="00197865" w:rsidRPr="00D12DB1">
        <w:t>se turnaron los recursos de revisión a través del</w:t>
      </w:r>
      <w:r w:rsidR="00197865" w:rsidRPr="00D12DB1">
        <w:rPr>
          <w:rFonts w:eastAsia="Arial Unicode MS"/>
        </w:rPr>
        <w:t xml:space="preserve"> </w:t>
      </w:r>
      <w:r w:rsidR="00197865" w:rsidRPr="00D12DB1">
        <w:rPr>
          <w:rFonts w:eastAsia="Arial Unicode MS"/>
          <w:b/>
        </w:rPr>
        <w:t>SAIMEX</w:t>
      </w:r>
      <w:r w:rsidR="00197865" w:rsidRPr="00D12DB1">
        <w:t xml:space="preserve"> de la siguiente manera; el recurso de revisión </w:t>
      </w:r>
      <w:r w:rsidR="006F20C8" w:rsidRPr="00D12DB1">
        <w:t xml:space="preserve">05587/INFOEM/IP/RR/2024 </w:t>
      </w:r>
      <w:r w:rsidRPr="00D12DB1">
        <w:t xml:space="preserve">a la </w:t>
      </w:r>
      <w:r w:rsidRPr="00D12DB1">
        <w:rPr>
          <w:b/>
        </w:rPr>
        <w:t>Comisionada Sharon Cristina Morales Martínez</w:t>
      </w:r>
      <w:r w:rsidR="00197865" w:rsidRPr="00D12DB1">
        <w:rPr>
          <w:bCs/>
        </w:rPr>
        <w:t xml:space="preserve"> y el recurso de revisión </w:t>
      </w:r>
      <w:r w:rsidR="006F20C8" w:rsidRPr="00D12DB1">
        <w:rPr>
          <w:bCs/>
        </w:rPr>
        <w:t>05588/INFOEM/IP/RR/2024</w:t>
      </w:r>
      <w:r w:rsidR="00197865" w:rsidRPr="00D12DB1">
        <w:rPr>
          <w:bCs/>
        </w:rPr>
        <w:t xml:space="preserve"> a la </w:t>
      </w:r>
      <w:r w:rsidR="00197865" w:rsidRPr="00D12DB1">
        <w:rPr>
          <w:b/>
        </w:rPr>
        <w:t>Comisionada María del Rosario Mejía Ayala</w:t>
      </w:r>
      <w:r w:rsidR="00197865" w:rsidRPr="00D12DB1">
        <w:t xml:space="preserve">, </w:t>
      </w:r>
      <w:r w:rsidRPr="00D12DB1">
        <w:t xml:space="preserve">a efecto de decretar su admisión o desechamiento. </w:t>
      </w:r>
    </w:p>
    <w:p w14:paraId="18F305CB" w14:textId="77777777" w:rsidR="00664420" w:rsidRPr="00D12DB1" w:rsidRDefault="00664420" w:rsidP="00D12DB1">
      <w:pPr>
        <w:rPr>
          <w:rFonts w:eastAsia="Batang" w:cs="Tahoma"/>
          <w:bCs/>
          <w:szCs w:val="22"/>
        </w:rPr>
      </w:pPr>
    </w:p>
    <w:p w14:paraId="3E31EC2D" w14:textId="295256A1" w:rsidR="00664420" w:rsidRPr="00D12DB1" w:rsidRDefault="006E25BC" w:rsidP="00D12DB1">
      <w:pPr>
        <w:pStyle w:val="Ttulo3"/>
      </w:pPr>
      <w:bookmarkStart w:id="10" w:name="_Toc179926681"/>
      <w:r w:rsidRPr="00D12DB1">
        <w:t>c</w:t>
      </w:r>
      <w:r w:rsidR="00664420" w:rsidRPr="00D12DB1">
        <w:t>) Admisión del Recurso de Revisión</w:t>
      </w:r>
      <w:bookmarkEnd w:id="10"/>
    </w:p>
    <w:p w14:paraId="240447D5" w14:textId="5DD09BE4" w:rsidR="000E09C4" w:rsidRPr="00D12DB1" w:rsidRDefault="000E09C4" w:rsidP="00D12DB1">
      <w:pPr>
        <w:rPr>
          <w:rFonts w:cs="Arial"/>
        </w:rPr>
      </w:pPr>
      <w:r w:rsidRPr="00D12DB1">
        <w:rPr>
          <w:rFonts w:cs="Arial"/>
        </w:rPr>
        <w:t xml:space="preserve">El </w:t>
      </w:r>
      <w:r w:rsidR="006F20C8" w:rsidRPr="00D12DB1">
        <w:rPr>
          <w:rFonts w:eastAsia="Palatino Linotype" w:cs="Palatino Linotype"/>
          <w:b/>
        </w:rPr>
        <w:t>doce y diecisiete de septiembre</w:t>
      </w:r>
      <w:r w:rsidR="00DD45BF" w:rsidRPr="00D12DB1">
        <w:rPr>
          <w:rFonts w:eastAsia="Palatino Linotype" w:cs="Palatino Linotype"/>
          <w:b/>
        </w:rPr>
        <w:t xml:space="preserve"> </w:t>
      </w:r>
      <w:r w:rsidR="00657603" w:rsidRPr="00D12DB1">
        <w:rPr>
          <w:rFonts w:eastAsia="Palatino Linotype" w:cs="Palatino Linotype"/>
          <w:b/>
        </w:rPr>
        <w:t>de dos mil veinticuatro</w:t>
      </w:r>
      <w:r w:rsidRPr="00D12DB1">
        <w:rPr>
          <w:rFonts w:cs="Arial"/>
        </w:rPr>
        <w:t xml:space="preserve"> se acordó la admisión a trámite de</w:t>
      </w:r>
      <w:r w:rsidR="0068301E" w:rsidRPr="00D12DB1">
        <w:rPr>
          <w:rFonts w:cs="Arial"/>
        </w:rPr>
        <w:t xml:space="preserve"> </w:t>
      </w:r>
      <w:r w:rsidRPr="00D12DB1">
        <w:rPr>
          <w:rFonts w:cs="Arial"/>
        </w:rPr>
        <w:t>l</w:t>
      </w:r>
      <w:r w:rsidR="0068301E" w:rsidRPr="00D12DB1">
        <w:rPr>
          <w:rFonts w:cs="Arial"/>
        </w:rPr>
        <w:t>os</w:t>
      </w:r>
      <w:r w:rsidRPr="00D12DB1">
        <w:rPr>
          <w:rFonts w:cs="Arial"/>
        </w:rPr>
        <w:t xml:space="preserve"> Recurso</w:t>
      </w:r>
      <w:r w:rsidR="0068301E" w:rsidRPr="00D12DB1">
        <w:rPr>
          <w:rFonts w:cs="Arial"/>
        </w:rPr>
        <w:t>s</w:t>
      </w:r>
      <w:r w:rsidRPr="00D12DB1">
        <w:rPr>
          <w:rFonts w:cs="Arial"/>
        </w:rPr>
        <w:t xml:space="preserve"> de Revisión y se integr</w:t>
      </w:r>
      <w:r w:rsidR="0068301E" w:rsidRPr="00D12DB1">
        <w:rPr>
          <w:rFonts w:cs="Arial"/>
        </w:rPr>
        <w:t xml:space="preserve">aron </w:t>
      </w:r>
      <w:r w:rsidRPr="00D12DB1">
        <w:rPr>
          <w:rFonts w:cs="Arial"/>
        </w:rPr>
        <w:t>l</w:t>
      </w:r>
      <w:r w:rsidR="0068301E" w:rsidRPr="00D12DB1">
        <w:rPr>
          <w:rFonts w:cs="Arial"/>
        </w:rPr>
        <w:t>os</w:t>
      </w:r>
      <w:r w:rsidRPr="00D12DB1">
        <w:rPr>
          <w:rFonts w:cs="Arial"/>
        </w:rPr>
        <w:t xml:space="preserve"> expediente</w:t>
      </w:r>
      <w:r w:rsidR="0068301E" w:rsidRPr="00D12DB1">
        <w:rPr>
          <w:rFonts w:cs="Arial"/>
        </w:rPr>
        <w:t>s</w:t>
      </w:r>
      <w:r w:rsidRPr="00D12DB1">
        <w:rPr>
          <w:rFonts w:cs="Arial"/>
        </w:rPr>
        <w:t xml:space="preserve"> respectivo</w:t>
      </w:r>
      <w:r w:rsidR="0068301E" w:rsidRPr="00D12DB1">
        <w:rPr>
          <w:rFonts w:cs="Arial"/>
        </w:rPr>
        <w:t>s</w:t>
      </w:r>
      <w:r w:rsidRPr="00D12DB1">
        <w:rPr>
          <w:rFonts w:cs="Arial"/>
        </w:rPr>
        <w:t>, mismo</w:t>
      </w:r>
      <w:r w:rsidR="0068301E" w:rsidRPr="00D12DB1">
        <w:rPr>
          <w:rFonts w:cs="Arial"/>
        </w:rPr>
        <w:t xml:space="preserve">s que se pusieron </w:t>
      </w:r>
      <w:r w:rsidRPr="00D12DB1">
        <w:rPr>
          <w:rFonts w:cs="Arial"/>
        </w:rPr>
        <w:t>a disposición de las partes para que, en un plazo de siete días hábiles, manifestaran lo que a su derecho conviniera, conforme a lo dispuesto por el artículo 185</w:t>
      </w:r>
      <w:r w:rsidR="00865CF4" w:rsidRPr="00D12DB1">
        <w:rPr>
          <w:rFonts w:cs="Arial"/>
        </w:rPr>
        <w:t>, fracción II</w:t>
      </w:r>
      <w:r w:rsidRPr="00D12DB1">
        <w:rPr>
          <w:rFonts w:cs="Arial"/>
        </w:rPr>
        <w:t xml:space="preserve"> de la Ley de Transparencia y Acceso a la Información Pública del Estado de México y Municipios.</w:t>
      </w:r>
    </w:p>
    <w:p w14:paraId="34EC3F86" w14:textId="26F95817" w:rsidR="00D2790D" w:rsidRPr="00D12DB1" w:rsidRDefault="00D2790D" w:rsidP="00D12DB1">
      <w:pPr>
        <w:rPr>
          <w:rFonts w:cs="Arial"/>
        </w:rPr>
      </w:pPr>
    </w:p>
    <w:p w14:paraId="48DBF25F" w14:textId="2F12ED2D" w:rsidR="006F20C8" w:rsidRPr="00D12DB1" w:rsidRDefault="006F20C8" w:rsidP="00D12DB1">
      <w:pPr>
        <w:pStyle w:val="Ttulo3"/>
      </w:pPr>
      <w:bookmarkStart w:id="11" w:name="_Toc179926682"/>
      <w:r w:rsidRPr="00D12DB1">
        <w:t>d) Informes Justificados del Sujeto Obligado</w:t>
      </w:r>
      <w:bookmarkEnd w:id="11"/>
    </w:p>
    <w:p w14:paraId="38EDF82F" w14:textId="79C62D11" w:rsidR="006F20C8" w:rsidRPr="00D12DB1" w:rsidRDefault="006F20C8" w:rsidP="00D12DB1">
      <w:pPr>
        <w:rPr>
          <w:rFonts w:eastAsia="Arial Unicode MS" w:cs="Arial"/>
        </w:rPr>
      </w:pPr>
      <w:r w:rsidRPr="00D12DB1">
        <w:rPr>
          <w:rFonts w:cs="Tahoma"/>
          <w:b/>
          <w:szCs w:val="24"/>
        </w:rPr>
        <w:t xml:space="preserve">EL SUJETO OBLIGADO </w:t>
      </w:r>
      <w:r w:rsidRPr="00D12DB1">
        <w:rPr>
          <w:rFonts w:eastAsia="Arial Unicode MS" w:cs="Arial"/>
        </w:rPr>
        <w:t>no rindió sus informes justificados dentro del término legalmente concedido para tal efecto.</w:t>
      </w:r>
    </w:p>
    <w:p w14:paraId="1C56FC77" w14:textId="77777777" w:rsidR="006F20C8" w:rsidRPr="00D12DB1" w:rsidRDefault="006F20C8" w:rsidP="00D12DB1">
      <w:pPr>
        <w:rPr>
          <w:rFonts w:cs="Tahoma"/>
          <w:bCs/>
          <w:szCs w:val="24"/>
        </w:rPr>
      </w:pPr>
    </w:p>
    <w:p w14:paraId="50202F74" w14:textId="5ABB719B" w:rsidR="006F20C8" w:rsidRPr="00D12DB1" w:rsidRDefault="006F20C8" w:rsidP="00D12DB1">
      <w:pPr>
        <w:pStyle w:val="Ttulo3"/>
        <w:rPr>
          <w:lang w:val="es-ES"/>
        </w:rPr>
      </w:pPr>
      <w:bookmarkStart w:id="12" w:name="_Toc179926683"/>
      <w:r w:rsidRPr="00D12DB1">
        <w:rPr>
          <w:rFonts w:eastAsia="Calibri"/>
          <w:bCs/>
          <w:lang w:eastAsia="en-US"/>
        </w:rPr>
        <w:lastRenderedPageBreak/>
        <w:t>e)</w:t>
      </w:r>
      <w:r w:rsidRPr="00D12DB1">
        <w:t xml:space="preserve"> </w:t>
      </w:r>
      <w:r w:rsidRPr="00D12DB1">
        <w:rPr>
          <w:lang w:val="es-ES"/>
        </w:rPr>
        <w:t>Manifestaciones de la Parte Recurrente</w:t>
      </w:r>
      <w:bookmarkEnd w:id="12"/>
    </w:p>
    <w:p w14:paraId="7DC96741" w14:textId="77777777" w:rsidR="006F20C8" w:rsidRPr="00D12DB1" w:rsidRDefault="006F20C8" w:rsidP="00D12DB1">
      <w:pPr>
        <w:rPr>
          <w:rFonts w:eastAsia="Arial Unicode MS" w:cs="Arial"/>
        </w:rPr>
      </w:pPr>
      <w:r w:rsidRPr="00D12DB1">
        <w:rPr>
          <w:rFonts w:cs="Tahoma"/>
          <w:b/>
          <w:szCs w:val="24"/>
        </w:rPr>
        <w:t xml:space="preserve">LA PARTE RECURRENTE </w:t>
      </w:r>
      <w:r w:rsidRPr="00D12DB1">
        <w:rPr>
          <w:rFonts w:eastAsia="Arial Unicode MS" w:cs="Arial"/>
        </w:rPr>
        <w:t>no realizó manifestación alguna dentro del término legalmente concedido para tal efecto, ni presentó pruebas o alegatos.</w:t>
      </w:r>
    </w:p>
    <w:p w14:paraId="46B5312A" w14:textId="302BE4B0" w:rsidR="006F20C8" w:rsidRPr="00D12DB1" w:rsidRDefault="006F20C8" w:rsidP="00D12DB1">
      <w:pPr>
        <w:rPr>
          <w:rFonts w:cs="Arial"/>
        </w:rPr>
      </w:pPr>
    </w:p>
    <w:p w14:paraId="5186A6A8" w14:textId="43119CB6" w:rsidR="00907A52" w:rsidRPr="00D12DB1" w:rsidRDefault="006F20C8" w:rsidP="00D12DB1">
      <w:pPr>
        <w:pStyle w:val="Ttulo3"/>
      </w:pPr>
      <w:bookmarkStart w:id="13" w:name="_Toc165402849"/>
      <w:bookmarkStart w:id="14" w:name="_Toc179926684"/>
      <w:r w:rsidRPr="00D12DB1">
        <w:t>f</w:t>
      </w:r>
      <w:r w:rsidR="00907A52" w:rsidRPr="00D12DB1">
        <w:t>) Acumulación de los Recursos de Revisión</w:t>
      </w:r>
      <w:bookmarkEnd w:id="13"/>
      <w:bookmarkEnd w:id="14"/>
    </w:p>
    <w:p w14:paraId="35B46E1F" w14:textId="7A40B405" w:rsidR="00907A52" w:rsidRPr="00D12DB1" w:rsidRDefault="00907A52" w:rsidP="00D12DB1">
      <w:pPr>
        <w:ind w:left="-57"/>
        <w:rPr>
          <w:b/>
          <w:lang w:val="es-ES_tradnl"/>
        </w:rPr>
      </w:pPr>
      <w:r w:rsidRPr="00D12DB1">
        <w:rPr>
          <w:rFonts w:cs="Arial"/>
          <w:lang w:val="es-ES_tradnl"/>
        </w:rPr>
        <w:t xml:space="preserve">Por economía procesal y </w:t>
      </w:r>
      <w:r w:rsidRPr="00D12DB1">
        <w:rPr>
          <w:rFonts w:cs="Arial"/>
        </w:rPr>
        <w:t xml:space="preserve">con la finalidad de evitar resoluciones contradictorias, en </w:t>
      </w:r>
      <w:r w:rsidRPr="00D12DB1">
        <w:t xml:space="preserve">la </w:t>
      </w:r>
      <w:r w:rsidR="006C50DC" w:rsidRPr="003420D5">
        <w:rPr>
          <w:b/>
        </w:rPr>
        <w:t>Trigésima Cuarta</w:t>
      </w:r>
      <w:r w:rsidR="00197865" w:rsidRPr="003420D5">
        <w:rPr>
          <w:b/>
        </w:rPr>
        <w:t xml:space="preserve"> Sesión Ordinaria</w:t>
      </w:r>
      <w:r w:rsidRPr="00D12DB1">
        <w:t xml:space="preserve">, celebrada </w:t>
      </w:r>
      <w:r w:rsidRPr="00D12DB1">
        <w:rPr>
          <w:bCs/>
        </w:rPr>
        <w:t>el</w:t>
      </w:r>
      <w:r w:rsidRPr="00D12DB1">
        <w:rPr>
          <w:b/>
          <w:bCs/>
        </w:rPr>
        <w:t xml:space="preserve"> </w:t>
      </w:r>
      <w:r w:rsidR="006C50DC" w:rsidRPr="00D12DB1">
        <w:rPr>
          <w:b/>
          <w:bCs/>
        </w:rPr>
        <w:t>veinticinco de septiembre</w:t>
      </w:r>
      <w:r w:rsidR="00197865" w:rsidRPr="00D12DB1">
        <w:rPr>
          <w:b/>
          <w:bCs/>
        </w:rPr>
        <w:t xml:space="preserve"> </w:t>
      </w:r>
      <w:r w:rsidRPr="00D12DB1">
        <w:rPr>
          <w:b/>
          <w:bCs/>
        </w:rPr>
        <w:t>de dos mil veinticuatro</w:t>
      </w:r>
      <w:r w:rsidRPr="00D12DB1">
        <w:t xml:space="preserve">, el Pleno de este Instituto </w:t>
      </w:r>
      <w:r w:rsidRPr="00D12DB1">
        <w:rPr>
          <w:rFonts w:cs="Arial"/>
        </w:rPr>
        <w:t xml:space="preserve">determinó </w:t>
      </w:r>
      <w:r w:rsidRPr="00D12DB1">
        <w:t>acumular los Recursos de Revisión</w:t>
      </w:r>
      <w:bookmarkStart w:id="15" w:name="_Hlk109159636"/>
      <w:r w:rsidRPr="00D12DB1">
        <w:rPr>
          <w:rFonts w:cs="Arial"/>
          <w:b/>
          <w:bCs/>
        </w:rPr>
        <w:t xml:space="preserve"> </w:t>
      </w:r>
      <w:bookmarkEnd w:id="15"/>
      <w:r w:rsidR="006C50DC" w:rsidRPr="00D12DB1">
        <w:rPr>
          <w:rFonts w:cs="Arial"/>
          <w:b/>
          <w:bCs/>
        </w:rPr>
        <w:t>05588/INFOEM/IP/RR/2024</w:t>
      </w:r>
      <w:r w:rsidRPr="00D12DB1">
        <w:rPr>
          <w:rFonts w:cs="Arial"/>
          <w:b/>
          <w:bCs/>
        </w:rPr>
        <w:t xml:space="preserve"> </w:t>
      </w:r>
      <w:r w:rsidRPr="00D12DB1">
        <w:rPr>
          <w:b/>
          <w:lang w:val="es-ES_tradnl"/>
        </w:rPr>
        <w:t xml:space="preserve">al </w:t>
      </w:r>
      <w:r w:rsidR="006C50DC" w:rsidRPr="00D12DB1">
        <w:rPr>
          <w:b/>
          <w:lang w:val="es-ES_tradnl"/>
        </w:rPr>
        <w:t>05587/INFOEM/IP/RR/2024</w:t>
      </w:r>
      <w:r w:rsidR="005D1961" w:rsidRPr="00D12DB1">
        <w:rPr>
          <w:b/>
          <w:lang w:val="es-ES_tradnl"/>
        </w:rPr>
        <w:t>.</w:t>
      </w:r>
    </w:p>
    <w:p w14:paraId="0EB2712A" w14:textId="77777777" w:rsidR="00197865" w:rsidRPr="00D12DB1" w:rsidRDefault="00197865" w:rsidP="00D12DB1">
      <w:pPr>
        <w:ind w:left="-57"/>
        <w:rPr>
          <w:b/>
          <w:lang w:val="es-ES_tradnl"/>
        </w:rPr>
      </w:pPr>
    </w:p>
    <w:p w14:paraId="0E651988" w14:textId="779567BF" w:rsidR="00664420" w:rsidRPr="00D12DB1" w:rsidRDefault="006F20C8" w:rsidP="00D12DB1">
      <w:pPr>
        <w:pStyle w:val="Ttulo3"/>
      </w:pPr>
      <w:bookmarkStart w:id="16" w:name="_Toc179926685"/>
      <w:r w:rsidRPr="00D12DB1">
        <w:rPr>
          <w:rFonts w:eastAsia="Calibri"/>
        </w:rPr>
        <w:t>g</w:t>
      </w:r>
      <w:r w:rsidR="007517BD" w:rsidRPr="00D12DB1">
        <w:rPr>
          <w:rFonts w:eastAsia="Calibri"/>
        </w:rPr>
        <w:t xml:space="preserve">) </w:t>
      </w:r>
      <w:r w:rsidR="00664420" w:rsidRPr="00D12DB1">
        <w:t>Cierre de instrucción</w:t>
      </w:r>
      <w:bookmarkEnd w:id="16"/>
    </w:p>
    <w:p w14:paraId="79AF95DC" w14:textId="6A028404" w:rsidR="00664420" w:rsidRPr="00D12DB1" w:rsidRDefault="00BF091A" w:rsidP="00D12DB1">
      <w:r w:rsidRPr="00D12DB1">
        <w:rPr>
          <w:rFonts w:cs="Tahoma"/>
          <w:szCs w:val="22"/>
        </w:rPr>
        <w:t>Al no existir diligencias pendientes por desahogar</w:t>
      </w:r>
      <w:r w:rsidRPr="00D12DB1">
        <w:rPr>
          <w:rFonts w:cs="Arial"/>
        </w:rPr>
        <w:t xml:space="preserve">, el </w:t>
      </w:r>
      <w:bookmarkStart w:id="17" w:name="_Hlk104892386"/>
      <w:r w:rsidR="006C50DC" w:rsidRPr="00D12DB1">
        <w:rPr>
          <w:rFonts w:cs="Arial"/>
          <w:b/>
        </w:rPr>
        <w:t>dos de octubre</w:t>
      </w:r>
      <w:r w:rsidR="00E10C48" w:rsidRPr="00D12DB1">
        <w:rPr>
          <w:rFonts w:cs="Arial"/>
          <w:b/>
        </w:rPr>
        <w:t xml:space="preserve"> </w:t>
      </w:r>
      <w:bookmarkEnd w:id="17"/>
      <w:r w:rsidRPr="00D12DB1">
        <w:rPr>
          <w:rFonts w:cs="Arial"/>
          <w:b/>
        </w:rPr>
        <w:t xml:space="preserve">de dos mil </w:t>
      </w:r>
      <w:r w:rsidR="0075751F" w:rsidRPr="00D12DB1">
        <w:rPr>
          <w:rFonts w:cs="Arial"/>
          <w:b/>
        </w:rPr>
        <w:t xml:space="preserve">veinticuatro </w:t>
      </w:r>
      <w:r w:rsidRPr="00D12DB1">
        <w:rPr>
          <w:rFonts w:cs="Arial"/>
        </w:rPr>
        <w:t xml:space="preserve">la </w:t>
      </w:r>
      <w:r w:rsidRPr="00D12DB1">
        <w:rPr>
          <w:rFonts w:cs="Arial"/>
          <w:b/>
          <w:bCs/>
        </w:rPr>
        <w:t xml:space="preserve">Comisionada </w:t>
      </w:r>
      <w:r w:rsidRPr="00D12DB1">
        <w:rPr>
          <w:b/>
        </w:rPr>
        <w:t xml:space="preserve">Sharon Cristina Morales Martínez </w:t>
      </w:r>
      <w:r w:rsidRPr="00D12DB1">
        <w:rPr>
          <w:rFonts w:cs="Arial"/>
        </w:rPr>
        <w:t>acordó el cierre de instrucción</w:t>
      </w:r>
      <w:r w:rsidR="0011350D" w:rsidRPr="00D12DB1">
        <w:rPr>
          <w:rFonts w:cs="Arial"/>
        </w:rPr>
        <w:t xml:space="preserve"> y</w:t>
      </w:r>
      <w:r w:rsidRPr="00D12DB1">
        <w:rPr>
          <w:rFonts w:cs="Arial"/>
        </w:rPr>
        <w:t xml:space="preserve"> </w:t>
      </w:r>
      <w:r w:rsidR="0011350D" w:rsidRPr="00D12DB1">
        <w:rPr>
          <w:rFonts w:cs="Arial"/>
        </w:rPr>
        <w:t xml:space="preserve">la </w:t>
      </w:r>
      <w:r w:rsidRPr="00D12DB1">
        <w:rPr>
          <w:rFonts w:cs="Arial"/>
        </w:rPr>
        <w:t>remisión de</w:t>
      </w:r>
      <w:r w:rsidR="0068301E" w:rsidRPr="00D12DB1">
        <w:rPr>
          <w:rFonts w:cs="Arial"/>
        </w:rPr>
        <w:t xml:space="preserve"> </w:t>
      </w:r>
      <w:r w:rsidRPr="00D12DB1">
        <w:rPr>
          <w:rFonts w:cs="Arial"/>
        </w:rPr>
        <w:t>l</w:t>
      </w:r>
      <w:r w:rsidR="0068301E" w:rsidRPr="00D12DB1">
        <w:rPr>
          <w:rFonts w:cs="Arial"/>
        </w:rPr>
        <w:t>os</w:t>
      </w:r>
      <w:r w:rsidRPr="00D12DB1">
        <w:rPr>
          <w:rFonts w:cs="Arial"/>
        </w:rPr>
        <w:t xml:space="preserve"> expediente</w:t>
      </w:r>
      <w:r w:rsidR="0068301E" w:rsidRPr="00D12DB1">
        <w:rPr>
          <w:rFonts w:cs="Arial"/>
        </w:rPr>
        <w:t>s</w:t>
      </w:r>
      <w:r w:rsidRPr="00D12DB1">
        <w:rPr>
          <w:rFonts w:cs="Arial"/>
        </w:rPr>
        <w:t xml:space="preserve"> a efecto de ser resuelto</w:t>
      </w:r>
      <w:r w:rsidR="0068301E" w:rsidRPr="00D12DB1">
        <w:rPr>
          <w:rFonts w:cs="Arial"/>
        </w:rPr>
        <w:t>s</w:t>
      </w:r>
      <w:r w:rsidRPr="00D12DB1">
        <w:rPr>
          <w:rFonts w:cs="Arial"/>
        </w:rPr>
        <w:t>, de conformidad con lo establecido en el artículo 185 fracciones VI y VIII de la Ley de Transparencia y Acceso a la Información Pública del Estado de México y Municipios</w:t>
      </w:r>
      <w:r w:rsidRPr="00D12DB1">
        <w:t>.</w:t>
      </w:r>
      <w:r w:rsidR="0011350D" w:rsidRPr="00D12DB1">
        <w:t xml:space="preserve"> Dicho acuerdo </w:t>
      </w:r>
      <w:r w:rsidR="00664420" w:rsidRPr="00D12DB1">
        <w:rPr>
          <w:rFonts w:cs="Tahoma"/>
          <w:szCs w:val="22"/>
        </w:rPr>
        <w:t xml:space="preserve">fue notificado a las partes el mismo día a través del </w:t>
      </w:r>
      <w:r w:rsidR="00664420" w:rsidRPr="00D12DB1">
        <w:rPr>
          <w:rFonts w:cs="Tahoma"/>
          <w:b/>
          <w:szCs w:val="22"/>
          <w:lang w:val="es-ES"/>
        </w:rPr>
        <w:t>SAIMEX</w:t>
      </w:r>
      <w:r w:rsidR="00664420" w:rsidRPr="00D12DB1">
        <w:rPr>
          <w:rFonts w:cs="Tahoma"/>
          <w:szCs w:val="22"/>
        </w:rPr>
        <w:t>.</w:t>
      </w:r>
    </w:p>
    <w:p w14:paraId="741683E3" w14:textId="77777777" w:rsidR="0011350D" w:rsidRPr="00D12DB1" w:rsidRDefault="0011350D" w:rsidP="00D12DB1">
      <w:pPr>
        <w:rPr>
          <w:rFonts w:cs="Tahoma"/>
          <w:szCs w:val="22"/>
        </w:rPr>
      </w:pPr>
    </w:p>
    <w:p w14:paraId="7A9629DE" w14:textId="77777777" w:rsidR="00664420" w:rsidRPr="00D12DB1" w:rsidRDefault="00664420" w:rsidP="00D12DB1">
      <w:pPr>
        <w:pStyle w:val="Ttulo1"/>
        <w:rPr>
          <w:rFonts w:eastAsiaTheme="minorHAnsi"/>
          <w:lang w:eastAsia="en-US"/>
        </w:rPr>
      </w:pPr>
      <w:bookmarkStart w:id="18" w:name="_Toc179926686"/>
      <w:r w:rsidRPr="00D12DB1">
        <w:rPr>
          <w:rFonts w:eastAsiaTheme="minorHAnsi"/>
          <w:lang w:eastAsia="en-US"/>
        </w:rPr>
        <w:t>CONSIDERANDOS</w:t>
      </w:r>
      <w:bookmarkEnd w:id="18"/>
    </w:p>
    <w:p w14:paraId="6DD1243B" w14:textId="77777777" w:rsidR="00664420" w:rsidRPr="00D12DB1" w:rsidRDefault="00664420" w:rsidP="00D12DB1">
      <w:pPr>
        <w:contextualSpacing/>
        <w:jc w:val="center"/>
        <w:rPr>
          <w:rFonts w:eastAsiaTheme="minorHAnsi" w:cs="Tahoma"/>
          <w:b/>
          <w:szCs w:val="22"/>
          <w:lang w:eastAsia="en-US"/>
        </w:rPr>
      </w:pPr>
    </w:p>
    <w:p w14:paraId="0B67CB92" w14:textId="2E307D3B" w:rsidR="00664420" w:rsidRPr="00D12DB1" w:rsidRDefault="00664420" w:rsidP="00D12DB1">
      <w:pPr>
        <w:pStyle w:val="Ttulo2"/>
        <w:rPr>
          <w:rFonts w:eastAsia="Batang"/>
        </w:rPr>
      </w:pPr>
      <w:bookmarkStart w:id="19" w:name="_Toc179926687"/>
      <w:r w:rsidRPr="00D12DB1">
        <w:rPr>
          <w:rFonts w:eastAsia="Batang"/>
        </w:rPr>
        <w:t xml:space="preserve">PRIMERO. </w:t>
      </w:r>
      <w:r w:rsidR="00BA55A8" w:rsidRPr="00D12DB1">
        <w:rPr>
          <w:rFonts w:eastAsia="Batang"/>
        </w:rPr>
        <w:t>Procedibilidad</w:t>
      </w:r>
      <w:bookmarkEnd w:id="19"/>
    </w:p>
    <w:p w14:paraId="39C52BC1" w14:textId="56FCC20D" w:rsidR="00BA55A8" w:rsidRPr="00D12DB1" w:rsidRDefault="00BA55A8" w:rsidP="00D12DB1">
      <w:pPr>
        <w:pStyle w:val="Ttulo3"/>
      </w:pPr>
      <w:bookmarkStart w:id="20" w:name="_Toc179926688"/>
      <w:r w:rsidRPr="00D12DB1">
        <w:t>a) Competencia</w:t>
      </w:r>
      <w:r w:rsidR="00150C49" w:rsidRPr="00D12DB1">
        <w:t xml:space="preserve"> del Instituto</w:t>
      </w:r>
      <w:bookmarkEnd w:id="20"/>
    </w:p>
    <w:p w14:paraId="56E64942" w14:textId="6572EDF7" w:rsidR="0011350D" w:rsidRPr="00D12DB1" w:rsidRDefault="0011350D" w:rsidP="00D12DB1">
      <w:pPr>
        <w:rPr>
          <w:rFonts w:cs="Arial"/>
        </w:rPr>
      </w:pPr>
      <w:r w:rsidRPr="00D12DB1">
        <w:t xml:space="preserve">Este Instituto de Transparencia, Acceso a la Información Pública y Protección de Datos Personales del Estado de México y Municipios es competente para conocer y resolver </w:t>
      </w:r>
      <w:r w:rsidR="005F65B7" w:rsidRPr="00D12DB1">
        <w:t xml:space="preserve">el </w:t>
      </w:r>
      <w:r w:rsidRPr="00D12DB1">
        <w:lastRenderedPageBreak/>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D12DB1">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D12DB1" w:rsidRDefault="00DB1C09" w:rsidP="00D12DB1">
      <w:pPr>
        <w:rPr>
          <w:rFonts w:cs="Arial"/>
        </w:rPr>
      </w:pPr>
    </w:p>
    <w:p w14:paraId="517A2DD6" w14:textId="4169BE4D" w:rsidR="00664420" w:rsidRPr="00D12DB1" w:rsidRDefault="00BA55A8" w:rsidP="00D12DB1">
      <w:pPr>
        <w:pStyle w:val="Ttulo3"/>
      </w:pPr>
      <w:bookmarkStart w:id="21" w:name="_Toc179926689"/>
      <w:r w:rsidRPr="00D12DB1">
        <w:t>b)</w:t>
      </w:r>
      <w:r w:rsidR="00664420" w:rsidRPr="00D12DB1">
        <w:t xml:space="preserve"> </w:t>
      </w:r>
      <w:r w:rsidR="00D91CB4" w:rsidRPr="00D12DB1">
        <w:t>Legitimidad</w:t>
      </w:r>
      <w:r w:rsidRPr="00D12DB1">
        <w:t xml:space="preserve"> de la parte recurrente</w:t>
      </w:r>
      <w:bookmarkEnd w:id="21"/>
    </w:p>
    <w:p w14:paraId="26FEA382" w14:textId="130B122E" w:rsidR="00D91CB4" w:rsidRPr="00D12DB1" w:rsidRDefault="0068301E" w:rsidP="00D12DB1">
      <w:pPr>
        <w:rPr>
          <w:rFonts w:cs="Arial"/>
          <w:bCs/>
        </w:rPr>
      </w:pPr>
      <w:r w:rsidRPr="00D12DB1">
        <w:rPr>
          <w:rFonts w:cs="Arial"/>
          <w:bCs/>
        </w:rPr>
        <w:t>Los</w:t>
      </w:r>
      <w:r w:rsidR="00D91CB4" w:rsidRPr="00D12DB1">
        <w:rPr>
          <w:rFonts w:cs="Arial"/>
          <w:bCs/>
        </w:rPr>
        <w:t xml:space="preserve"> recurso</w:t>
      </w:r>
      <w:r w:rsidRPr="00D12DB1">
        <w:rPr>
          <w:rFonts w:cs="Arial"/>
          <w:bCs/>
        </w:rPr>
        <w:t>s</w:t>
      </w:r>
      <w:r w:rsidR="00D91CB4" w:rsidRPr="00D12DB1">
        <w:rPr>
          <w:rFonts w:cs="Arial"/>
          <w:bCs/>
        </w:rPr>
        <w:t xml:space="preserve"> de revisión fue</w:t>
      </w:r>
      <w:r w:rsidRPr="00D12DB1">
        <w:rPr>
          <w:rFonts w:cs="Arial"/>
          <w:bCs/>
        </w:rPr>
        <w:t>ron</w:t>
      </w:r>
      <w:r w:rsidR="00D91CB4" w:rsidRPr="00D12DB1">
        <w:rPr>
          <w:rFonts w:cs="Arial"/>
          <w:bCs/>
        </w:rPr>
        <w:t xml:space="preserve"> interpuesto</w:t>
      </w:r>
      <w:r w:rsidRPr="00D12DB1">
        <w:rPr>
          <w:rFonts w:cs="Arial"/>
          <w:bCs/>
        </w:rPr>
        <w:t>s</w:t>
      </w:r>
      <w:r w:rsidR="00D91CB4" w:rsidRPr="00D12DB1">
        <w:rPr>
          <w:rFonts w:cs="Arial"/>
          <w:bCs/>
        </w:rPr>
        <w:t xml:space="preserve"> por parte legítima, ya que se present</w:t>
      </w:r>
      <w:r w:rsidRPr="00D12DB1">
        <w:rPr>
          <w:rFonts w:cs="Arial"/>
          <w:bCs/>
        </w:rPr>
        <w:t>aron</w:t>
      </w:r>
      <w:r w:rsidR="00D91CB4" w:rsidRPr="00D12DB1">
        <w:rPr>
          <w:rFonts w:cs="Arial"/>
          <w:bCs/>
        </w:rPr>
        <w:t xml:space="preserve"> por la misma persona que formuló la</w:t>
      </w:r>
      <w:r w:rsidRPr="00D12DB1">
        <w:rPr>
          <w:rFonts w:cs="Arial"/>
          <w:bCs/>
        </w:rPr>
        <w:t>s</w:t>
      </w:r>
      <w:r w:rsidR="00D91CB4" w:rsidRPr="00D12DB1">
        <w:rPr>
          <w:rFonts w:cs="Arial"/>
          <w:bCs/>
        </w:rPr>
        <w:t xml:space="preserve"> solicitud</w:t>
      </w:r>
      <w:r w:rsidRPr="00D12DB1">
        <w:rPr>
          <w:rFonts w:cs="Arial"/>
          <w:bCs/>
        </w:rPr>
        <w:t>es</w:t>
      </w:r>
      <w:r w:rsidR="00D91CB4" w:rsidRPr="00D12DB1">
        <w:rPr>
          <w:rFonts w:cs="Arial"/>
          <w:bCs/>
        </w:rPr>
        <w:t xml:space="preserve"> de acceso a la Información Pública,</w:t>
      </w:r>
      <w:r w:rsidR="00D91CB4" w:rsidRPr="00D12DB1">
        <w:rPr>
          <w:rFonts w:cs="Arial"/>
          <w:b/>
          <w:bCs/>
        </w:rPr>
        <w:t xml:space="preserve"> </w:t>
      </w:r>
      <w:r w:rsidR="00D91CB4" w:rsidRPr="00D12DB1">
        <w:rPr>
          <w:rFonts w:cs="Arial"/>
        </w:rPr>
        <w:t>debido a que los datos de acceso</w:t>
      </w:r>
      <w:r w:rsidR="00D91CB4" w:rsidRPr="00D12DB1">
        <w:rPr>
          <w:rFonts w:cs="Arial"/>
          <w:b/>
          <w:bCs/>
        </w:rPr>
        <w:t xml:space="preserve"> </w:t>
      </w:r>
      <w:r w:rsidR="00D91CB4" w:rsidRPr="00D12DB1">
        <w:rPr>
          <w:rFonts w:cs="Arial"/>
          <w:b/>
        </w:rPr>
        <w:t>SAIMEX</w:t>
      </w:r>
      <w:r w:rsidR="00D91CB4" w:rsidRPr="00D12DB1">
        <w:rPr>
          <w:rFonts w:eastAsia="Calibri" w:cs="Arial"/>
          <w:lang w:eastAsia="en-US"/>
        </w:rPr>
        <w:t xml:space="preserve"> son personales e irrepetibles.</w:t>
      </w:r>
    </w:p>
    <w:p w14:paraId="2C367810" w14:textId="77777777" w:rsidR="00D91CB4" w:rsidRPr="00D12DB1" w:rsidRDefault="00D91CB4" w:rsidP="00D12DB1"/>
    <w:p w14:paraId="5C5FA5A8" w14:textId="77777777" w:rsidR="004565C2" w:rsidRPr="00D12DB1" w:rsidRDefault="004565C2" w:rsidP="00D12DB1">
      <w:pPr>
        <w:pStyle w:val="Ttulo3"/>
        <w:rPr>
          <w:rFonts w:eastAsia="Calibri"/>
          <w:lang w:eastAsia="es-ES_tradnl"/>
        </w:rPr>
      </w:pPr>
      <w:bookmarkStart w:id="22" w:name="_Toc170932820"/>
      <w:bookmarkStart w:id="23" w:name="_Toc179926690"/>
      <w:r w:rsidRPr="00D12DB1">
        <w:rPr>
          <w:rFonts w:eastAsia="Calibri"/>
          <w:lang w:eastAsia="es-ES_tradnl"/>
        </w:rPr>
        <w:t>c) Plazo para interponer el recurso</w:t>
      </w:r>
      <w:bookmarkEnd w:id="22"/>
      <w:bookmarkEnd w:id="23"/>
    </w:p>
    <w:p w14:paraId="5C63152A" w14:textId="46B8C0D0" w:rsidR="004565C2" w:rsidRPr="00D12DB1" w:rsidRDefault="004565C2" w:rsidP="00D12DB1">
      <w:pPr>
        <w:rPr>
          <w:rFonts w:eastAsiaTheme="minorEastAsia" w:cs="Arial"/>
          <w:lang w:val="es-ES_tradnl"/>
        </w:rPr>
      </w:pPr>
      <w:r w:rsidRPr="00D12DB1">
        <w:rPr>
          <w:rFonts w:cs="Arial"/>
          <w:b/>
        </w:rPr>
        <w:t>EL SUJETO OBLIGADO</w:t>
      </w:r>
      <w:r w:rsidRPr="00D12DB1">
        <w:rPr>
          <w:rFonts w:cs="Arial"/>
        </w:rPr>
        <w:t xml:space="preserve"> notificó la</w:t>
      </w:r>
      <w:r w:rsidR="0068301E" w:rsidRPr="00D12DB1">
        <w:rPr>
          <w:rFonts w:cs="Arial"/>
        </w:rPr>
        <w:t>s</w:t>
      </w:r>
      <w:r w:rsidRPr="00D12DB1">
        <w:rPr>
          <w:rFonts w:cs="Arial"/>
        </w:rPr>
        <w:t xml:space="preserve"> respuesta</w:t>
      </w:r>
      <w:r w:rsidR="0068301E" w:rsidRPr="00D12DB1">
        <w:rPr>
          <w:rFonts w:cs="Arial"/>
        </w:rPr>
        <w:t>s</w:t>
      </w:r>
      <w:r w:rsidRPr="00D12DB1">
        <w:rPr>
          <w:rFonts w:cs="Arial"/>
        </w:rPr>
        <w:t xml:space="preserve"> a la</w:t>
      </w:r>
      <w:r w:rsidR="0068301E" w:rsidRPr="00D12DB1">
        <w:rPr>
          <w:rFonts w:cs="Arial"/>
        </w:rPr>
        <w:t>s</w:t>
      </w:r>
      <w:r w:rsidRPr="00D12DB1">
        <w:rPr>
          <w:rFonts w:cs="Arial"/>
        </w:rPr>
        <w:t xml:space="preserve"> solicitud</w:t>
      </w:r>
      <w:r w:rsidR="0068301E" w:rsidRPr="00D12DB1">
        <w:rPr>
          <w:rFonts w:cs="Arial"/>
        </w:rPr>
        <w:t>es</w:t>
      </w:r>
      <w:r w:rsidRPr="00D12DB1">
        <w:rPr>
          <w:rFonts w:cs="Arial"/>
        </w:rPr>
        <w:t xml:space="preserve"> de acceso a la Información Pública el </w:t>
      </w:r>
      <w:r w:rsidR="006C50DC" w:rsidRPr="00D12DB1">
        <w:rPr>
          <w:rFonts w:eastAsia="Palatino Linotype" w:cs="Palatino Linotype"/>
          <w:b/>
        </w:rPr>
        <w:t>nueve y diez de septiembre</w:t>
      </w:r>
      <w:r w:rsidR="00DD45BF" w:rsidRPr="00D12DB1">
        <w:rPr>
          <w:rFonts w:eastAsia="Palatino Linotype" w:cs="Palatino Linotype"/>
          <w:b/>
        </w:rPr>
        <w:t xml:space="preserve"> </w:t>
      </w:r>
      <w:r w:rsidRPr="00D12DB1">
        <w:rPr>
          <w:rFonts w:eastAsia="Palatino Linotype" w:cs="Palatino Linotype"/>
          <w:b/>
        </w:rPr>
        <w:t xml:space="preserve">de dos mil veinticuatro </w:t>
      </w:r>
      <w:r w:rsidRPr="00D12DB1">
        <w:rPr>
          <w:rFonts w:cs="Arial"/>
        </w:rPr>
        <w:t>y</w:t>
      </w:r>
      <w:r w:rsidR="0068301E" w:rsidRPr="00D12DB1">
        <w:rPr>
          <w:rFonts w:cs="Arial"/>
        </w:rPr>
        <w:t xml:space="preserve"> </w:t>
      </w:r>
      <w:r w:rsidRPr="00D12DB1">
        <w:rPr>
          <w:rFonts w:cs="Arial"/>
        </w:rPr>
        <w:t>l</w:t>
      </w:r>
      <w:r w:rsidR="0068301E" w:rsidRPr="00D12DB1">
        <w:rPr>
          <w:rFonts w:cs="Arial"/>
        </w:rPr>
        <w:t>os</w:t>
      </w:r>
      <w:r w:rsidRPr="00D12DB1">
        <w:rPr>
          <w:rFonts w:cs="Arial"/>
        </w:rPr>
        <w:t xml:space="preserve"> recurso</w:t>
      </w:r>
      <w:r w:rsidR="0068301E" w:rsidRPr="00D12DB1">
        <w:rPr>
          <w:rFonts w:cs="Arial"/>
        </w:rPr>
        <w:t>s</w:t>
      </w:r>
      <w:r w:rsidRPr="00D12DB1">
        <w:rPr>
          <w:rFonts w:cs="Arial"/>
        </w:rPr>
        <w:t xml:space="preserve"> </w:t>
      </w:r>
      <w:r w:rsidRPr="00D12DB1">
        <w:rPr>
          <w:rFonts w:eastAsia="Palatino Linotype" w:cs="Palatino Linotype"/>
        </w:rPr>
        <w:t>que nos ocupa</w:t>
      </w:r>
      <w:r w:rsidR="0068301E" w:rsidRPr="00D12DB1">
        <w:rPr>
          <w:rFonts w:eastAsia="Palatino Linotype" w:cs="Palatino Linotype"/>
        </w:rPr>
        <w:t>n</w:t>
      </w:r>
      <w:r w:rsidRPr="00D12DB1">
        <w:rPr>
          <w:rFonts w:eastAsia="Palatino Linotype" w:cs="Palatino Linotype"/>
        </w:rPr>
        <w:t xml:space="preserve"> se interpus</w:t>
      </w:r>
      <w:r w:rsidR="0068301E" w:rsidRPr="00D12DB1">
        <w:rPr>
          <w:rFonts w:eastAsia="Palatino Linotype" w:cs="Palatino Linotype"/>
        </w:rPr>
        <w:t xml:space="preserve">ieron </w:t>
      </w:r>
      <w:r w:rsidRPr="00D12DB1">
        <w:rPr>
          <w:rFonts w:eastAsia="Palatino Linotype" w:cs="Palatino Linotype"/>
        </w:rPr>
        <w:t xml:space="preserve">el </w:t>
      </w:r>
      <w:r w:rsidR="006C50DC" w:rsidRPr="00D12DB1">
        <w:rPr>
          <w:rFonts w:eastAsia="Palatino Linotype" w:cs="Palatino Linotype"/>
          <w:b/>
        </w:rPr>
        <w:t xml:space="preserve">diez de septiembre </w:t>
      </w:r>
      <w:r w:rsidRPr="00D12DB1">
        <w:rPr>
          <w:rFonts w:eastAsia="Palatino Linotype" w:cs="Palatino Linotype"/>
          <w:b/>
        </w:rPr>
        <w:t>de dos mil veinticuatro</w:t>
      </w:r>
      <w:r w:rsidRPr="00D12DB1">
        <w:rPr>
          <w:rFonts w:eastAsia="Palatino Linotype" w:cs="Palatino Linotype"/>
          <w:bCs/>
        </w:rPr>
        <w:t>;</w:t>
      </w:r>
      <w:r w:rsidRPr="00D12DB1">
        <w:rPr>
          <w:rFonts w:eastAsia="Palatino Linotype" w:cs="Palatino Linotype"/>
        </w:rPr>
        <w:t xml:space="preserve"> por lo tanto, éste se encuentra dentro del margen temporal previsto en el artículo 178 de la </w:t>
      </w:r>
      <w:r w:rsidRPr="00D12DB1">
        <w:rPr>
          <w:rFonts w:cs="Arial"/>
        </w:rPr>
        <w:t xml:space="preserve">Ley de Transparencia y Acceso a la Información Pública del Estado de México y Municipios, </w:t>
      </w:r>
      <w:r w:rsidRPr="00D12DB1">
        <w:rPr>
          <w:rFonts w:eastAsia="Calibri"/>
          <w:lang w:eastAsia="es-ES_tradnl"/>
        </w:rPr>
        <w:t xml:space="preserve">el cual </w:t>
      </w:r>
      <w:r w:rsidRPr="00D12DB1">
        <w:rPr>
          <w:rFonts w:cs="Arial"/>
        </w:rPr>
        <w:t xml:space="preserve">transcurrió del </w:t>
      </w:r>
      <w:r w:rsidR="006C50DC" w:rsidRPr="00D12DB1">
        <w:rPr>
          <w:rFonts w:cs="Arial"/>
          <w:b/>
        </w:rPr>
        <w:t xml:space="preserve">once de septiembre </w:t>
      </w:r>
      <w:r w:rsidR="0068301E" w:rsidRPr="00D12DB1">
        <w:rPr>
          <w:rFonts w:cs="Arial"/>
          <w:b/>
        </w:rPr>
        <w:t xml:space="preserve">al </w:t>
      </w:r>
      <w:r w:rsidR="006C50DC" w:rsidRPr="00D12DB1">
        <w:rPr>
          <w:rFonts w:cs="Arial"/>
          <w:b/>
        </w:rPr>
        <w:t>tres de octubre</w:t>
      </w:r>
      <w:r w:rsidR="0068301E" w:rsidRPr="00D12DB1">
        <w:rPr>
          <w:rFonts w:cs="Arial"/>
          <w:b/>
        </w:rPr>
        <w:t xml:space="preserve"> </w:t>
      </w:r>
      <w:r w:rsidRPr="00D12DB1">
        <w:rPr>
          <w:rFonts w:cs="Arial"/>
          <w:b/>
        </w:rPr>
        <w:t>de dos mil veinticuatro</w:t>
      </w:r>
      <w:r w:rsidRPr="00D12DB1">
        <w:rPr>
          <w:rFonts w:cs="Arial"/>
        </w:rPr>
        <w:t xml:space="preserve">, </w:t>
      </w:r>
      <w:r w:rsidRPr="00D12DB1">
        <w:rPr>
          <w:rFonts w:eastAsiaTheme="minorEastAsia" w:cs="Arial"/>
          <w:lang w:val="es-ES_tradnl"/>
        </w:rPr>
        <w:t xml:space="preserve">sin contemplar en el cómputo los días </w:t>
      </w:r>
      <w:bookmarkStart w:id="24" w:name="_Hlk62134391"/>
      <w:r w:rsidRPr="00D12DB1">
        <w:rPr>
          <w:rFonts w:eastAsiaTheme="minorEastAsia" w:cs="Arial"/>
          <w:lang w:val="es-ES_tradnl"/>
        </w:rPr>
        <w:t xml:space="preserve">sábados, domingos y aquellos considerados como días inhábiles en términos del </w:t>
      </w:r>
      <w:bookmarkEnd w:id="24"/>
      <w:r w:rsidRPr="00D12DB1">
        <w:rPr>
          <w:rFonts w:eastAsiaTheme="minorEastAsia" w:cs="Arial"/>
          <w:lang w:val="es-ES_tradnl"/>
        </w:rPr>
        <w:t>Calendario oficial en Materia de Transparencia, Acceso a la Información Pública y Protección de Datos Personales del Estado de México y Municipios, así como de labores del Instituto.</w:t>
      </w:r>
    </w:p>
    <w:p w14:paraId="11CC0EC7" w14:textId="77777777" w:rsidR="004565C2" w:rsidRPr="00D12DB1" w:rsidRDefault="004565C2" w:rsidP="00D12DB1"/>
    <w:p w14:paraId="46C0EB3A" w14:textId="5A92AF42" w:rsidR="00A53315" w:rsidRPr="00D12DB1" w:rsidRDefault="00BA55A8" w:rsidP="00D12DB1">
      <w:pPr>
        <w:pStyle w:val="Ttulo3"/>
        <w:rPr>
          <w:rFonts w:eastAsia="Calibri"/>
          <w:lang w:eastAsia="es-ES_tradnl"/>
        </w:rPr>
      </w:pPr>
      <w:bookmarkStart w:id="25" w:name="_Toc179926691"/>
      <w:r w:rsidRPr="00D12DB1">
        <w:rPr>
          <w:rFonts w:eastAsia="Calibri"/>
          <w:lang w:eastAsia="es-ES_tradnl"/>
        </w:rPr>
        <w:lastRenderedPageBreak/>
        <w:t>d)</w:t>
      </w:r>
      <w:r w:rsidR="00D91CB4" w:rsidRPr="00D12DB1">
        <w:rPr>
          <w:rFonts w:eastAsia="Calibri"/>
          <w:lang w:eastAsia="es-ES_tradnl"/>
        </w:rPr>
        <w:t xml:space="preserve"> </w:t>
      </w:r>
      <w:r w:rsidR="004565C2" w:rsidRPr="00D12DB1">
        <w:rPr>
          <w:rFonts w:eastAsia="Calibri"/>
          <w:lang w:eastAsia="es-ES_tradnl"/>
        </w:rPr>
        <w:t>Causal de procedencia</w:t>
      </w:r>
      <w:bookmarkEnd w:id="25"/>
    </w:p>
    <w:p w14:paraId="190404A6" w14:textId="3A5F5FAF" w:rsidR="00BA55A8" w:rsidRPr="00D12DB1" w:rsidRDefault="00BA55A8" w:rsidP="00D12DB1">
      <w:r w:rsidRPr="00D12DB1">
        <w:rPr>
          <w:rFonts w:cs="Arial"/>
        </w:rPr>
        <w:t>Resulta</w:t>
      </w:r>
      <w:r w:rsidR="0068301E" w:rsidRPr="00D12DB1">
        <w:rPr>
          <w:rFonts w:cs="Arial"/>
        </w:rPr>
        <w:t>n</w:t>
      </w:r>
      <w:r w:rsidRPr="00D12DB1">
        <w:rPr>
          <w:rFonts w:cs="Arial"/>
        </w:rPr>
        <w:t xml:space="preserve"> procedente</w:t>
      </w:r>
      <w:r w:rsidR="0068301E" w:rsidRPr="00D12DB1">
        <w:rPr>
          <w:rFonts w:cs="Arial"/>
        </w:rPr>
        <w:t>s</w:t>
      </w:r>
      <w:r w:rsidRPr="00D12DB1">
        <w:rPr>
          <w:rFonts w:cs="Arial"/>
        </w:rPr>
        <w:t xml:space="preserve"> la interposición del recurso de revisión, ya que </w:t>
      </w:r>
      <w:r w:rsidRPr="00D12DB1">
        <w:rPr>
          <w:rFonts w:eastAsia="Calibri" w:cs="Tahoma"/>
          <w:szCs w:val="22"/>
          <w:lang w:eastAsia="es-MX"/>
        </w:rPr>
        <w:t xml:space="preserve">se actualiza la causal de procedencia señalada en el artículo 179, fracción </w:t>
      </w:r>
      <w:r w:rsidR="006C50DC" w:rsidRPr="00D12DB1">
        <w:rPr>
          <w:rFonts w:eastAsia="Calibri" w:cs="Tahoma"/>
          <w:szCs w:val="22"/>
          <w:lang w:eastAsia="es-MX"/>
        </w:rPr>
        <w:t>V</w:t>
      </w:r>
      <w:r w:rsidRPr="00D12DB1">
        <w:rPr>
          <w:rFonts w:cs="Arial"/>
        </w:rPr>
        <w:t xml:space="preserve"> de la </w:t>
      </w:r>
      <w:r w:rsidRPr="00D12DB1">
        <w:t>Ley de Transparencia y Acceso a la Información Pública del Estado de México y Municipios.</w:t>
      </w:r>
    </w:p>
    <w:p w14:paraId="0EFF7141" w14:textId="77777777" w:rsidR="00362A11" w:rsidRPr="00D12DB1" w:rsidRDefault="00362A11" w:rsidP="00D12DB1"/>
    <w:p w14:paraId="2284D7EB" w14:textId="3EE1D036" w:rsidR="00BA55A8" w:rsidRPr="00D12DB1" w:rsidRDefault="00362A11" w:rsidP="00D12DB1">
      <w:pPr>
        <w:pStyle w:val="Ttulo3"/>
      </w:pPr>
      <w:bookmarkStart w:id="26" w:name="_Toc179926692"/>
      <w:r w:rsidRPr="00D12DB1">
        <w:t>e) Requisitos formales para la interposición del recurso</w:t>
      </w:r>
      <w:bookmarkEnd w:id="26"/>
    </w:p>
    <w:p w14:paraId="6996BE1E" w14:textId="77777777" w:rsidR="006C50DC" w:rsidRPr="00D12DB1" w:rsidRDefault="006C50DC" w:rsidP="00D12DB1">
      <w:pPr>
        <w:rPr>
          <w:rFonts w:cs="Arial"/>
          <w:sz w:val="24"/>
          <w:szCs w:val="24"/>
          <w:lang w:val="es-ES"/>
        </w:rPr>
      </w:pPr>
      <w:r w:rsidRPr="00D12DB1">
        <w:rPr>
          <w:sz w:val="24"/>
          <w:szCs w:val="24"/>
          <w:lang w:val="es-ES"/>
        </w:rPr>
        <w:t xml:space="preserve">Es importante mencionar que, de la revisión del expediente electrónico del </w:t>
      </w:r>
      <w:r w:rsidRPr="00D12DB1">
        <w:rPr>
          <w:bCs/>
          <w:sz w:val="24"/>
          <w:szCs w:val="24"/>
          <w:lang w:val="es-ES"/>
        </w:rPr>
        <w:t>SAIMEX,</w:t>
      </w:r>
      <w:r w:rsidRPr="00D12DB1">
        <w:rPr>
          <w:sz w:val="24"/>
          <w:szCs w:val="24"/>
          <w:lang w:val="es-ES"/>
        </w:rPr>
        <w:t xml:space="preserve"> se observa que </w:t>
      </w:r>
      <w:r w:rsidRPr="00D12DB1">
        <w:rPr>
          <w:b/>
          <w:bCs/>
          <w:sz w:val="24"/>
          <w:szCs w:val="24"/>
          <w:lang w:val="es-ES"/>
        </w:rPr>
        <w:t>LA PARTE RECURRENTE</w:t>
      </w:r>
      <w:r w:rsidRPr="00D12DB1">
        <w:rPr>
          <w:sz w:val="24"/>
          <w:szCs w:val="24"/>
          <w:lang w:val="es-ES"/>
        </w:rPr>
        <w:t xml:space="preserve"> no proporcionó su nombre para ser identificado, lo que en estricto sentido provoca que </w:t>
      </w:r>
      <w:r w:rsidRPr="00D12DB1">
        <w:rPr>
          <w:rFonts w:cs="Arial"/>
          <w:sz w:val="24"/>
          <w:szCs w:val="24"/>
          <w:lang w:val="es-ES"/>
        </w:rPr>
        <w:t>no</w:t>
      </w:r>
      <w:r w:rsidRPr="00D12DB1">
        <w:rPr>
          <w:sz w:val="24"/>
          <w:szCs w:val="24"/>
          <w:lang w:val="es-ES"/>
        </w:rPr>
        <w:t xml:space="preserve"> se colmen los requisitos establecidos en el artículo 180 de la Ley de Transparencia; sin embargo, el artículo 15 de </w:t>
      </w:r>
      <w:r w:rsidRPr="00D12DB1">
        <w:rPr>
          <w:rFonts w:cs="Arial"/>
          <w:sz w:val="24"/>
          <w:szCs w:val="24"/>
          <w:lang w:val="es-ES" w:eastAsia="es-MX"/>
        </w:rPr>
        <w:t xml:space="preserve">Ley de Transparencia y Acceso a la </w:t>
      </w:r>
      <w:r w:rsidRPr="00D12DB1">
        <w:rPr>
          <w:rFonts w:cs="Arial"/>
          <w:sz w:val="24"/>
          <w:szCs w:val="24"/>
          <w:lang w:val="es-ES"/>
        </w:rPr>
        <w:t>Información</w:t>
      </w:r>
      <w:r w:rsidRPr="00D12DB1">
        <w:rPr>
          <w:rFonts w:cs="Arial"/>
          <w:sz w:val="24"/>
          <w:szCs w:val="24"/>
          <w:lang w:val="es-ES" w:eastAsia="es-MX"/>
        </w:rPr>
        <w:t xml:space="preserve"> Pública del Estado de México y Municipios </w:t>
      </w:r>
      <w:r w:rsidRPr="00D12DB1">
        <w:rPr>
          <w:rFonts w:cs="Arial"/>
          <w:iCs/>
          <w:sz w:val="24"/>
          <w:szCs w:val="24"/>
          <w:lang w:val="es-ES"/>
        </w:rPr>
        <w:t xml:space="preserve">prevé que </w:t>
      </w:r>
      <w:r w:rsidRPr="00D12DB1">
        <w:rPr>
          <w:sz w:val="24"/>
          <w:szCs w:val="24"/>
          <w:lang w:val="es-ES"/>
        </w:rPr>
        <w:t xml:space="preserve">toda persona tendrá acceso a la información </w:t>
      </w:r>
      <w:r w:rsidRPr="00D12DB1">
        <w:rPr>
          <w:rFonts w:cs="Arial"/>
          <w:sz w:val="24"/>
          <w:szCs w:val="24"/>
          <w:lang w:val="es-ES"/>
        </w:rPr>
        <w:t xml:space="preserve">sin necesidad de acreditar interés alguno o justificar su utilización, de lo que se infiere que </w:t>
      </w:r>
      <w:r w:rsidRPr="00D12DB1">
        <w:rPr>
          <w:rFonts w:cs="Arial"/>
          <w:b/>
          <w:sz w:val="24"/>
          <w:szCs w:val="24"/>
          <w:u w:val="single"/>
          <w:lang w:val="es-ES"/>
        </w:rPr>
        <w:t xml:space="preserve">el nombre no es un requisito </w:t>
      </w:r>
      <w:r w:rsidRPr="00D12DB1">
        <w:rPr>
          <w:rFonts w:cs="Arial"/>
          <w:b/>
          <w:iCs/>
          <w:sz w:val="24"/>
          <w:szCs w:val="24"/>
          <w:u w:val="single"/>
          <w:lang w:val="es-ES"/>
        </w:rPr>
        <w:t>indispensable</w:t>
      </w:r>
      <w:r w:rsidRPr="00D12DB1">
        <w:rPr>
          <w:rFonts w:cs="Arial"/>
          <w:sz w:val="24"/>
          <w:szCs w:val="24"/>
          <w:lang w:val="es-ES"/>
        </w:rPr>
        <w:t xml:space="preserve"> para que las y los ciudadanos ejerzan el derecho de acceso a la información pública. </w:t>
      </w:r>
    </w:p>
    <w:p w14:paraId="5708718B" w14:textId="77777777" w:rsidR="006C50DC" w:rsidRPr="00D12DB1" w:rsidRDefault="006C50DC" w:rsidP="00D12DB1">
      <w:pPr>
        <w:rPr>
          <w:rFonts w:cs="Arial"/>
          <w:sz w:val="24"/>
          <w:szCs w:val="24"/>
          <w:lang w:val="es-ES"/>
        </w:rPr>
      </w:pPr>
    </w:p>
    <w:p w14:paraId="79F8C9DE" w14:textId="77777777" w:rsidR="006C50DC" w:rsidRPr="00D12DB1" w:rsidRDefault="006C50DC" w:rsidP="00D12DB1">
      <w:pPr>
        <w:rPr>
          <w:sz w:val="24"/>
          <w:szCs w:val="24"/>
          <w:lang w:val="es-ES"/>
        </w:rPr>
      </w:pPr>
      <w:r w:rsidRPr="00D12DB1">
        <w:rPr>
          <w:rFonts w:cs="Arial"/>
          <w:sz w:val="24"/>
          <w:szCs w:val="24"/>
          <w:lang w:val="es-ES"/>
        </w:rPr>
        <w:t>Asimismo, la Ley de la materia prevé en su artículo 155, párrafo segundo la posibilidad de que las solicitudes de información sean anónimas, al utilizar un nombre incompleto o, inclusive un seudónimo.</w:t>
      </w:r>
      <w:r w:rsidRPr="00D12DB1">
        <w:rPr>
          <w:sz w:val="24"/>
          <w:szCs w:val="24"/>
          <w:lang w:val="es-ES"/>
        </w:rPr>
        <w:t xml:space="preserve"> En adición a lo anterior, el propio artículo 180, en su último párrafo, establece que cuando el recurso de revisión se interponga de manera electrónica no será indispensable que contenga algunos requisitos, entre ellos, el nombre de </w:t>
      </w:r>
      <w:r w:rsidRPr="00D12DB1">
        <w:rPr>
          <w:b/>
          <w:bCs/>
          <w:sz w:val="24"/>
          <w:szCs w:val="24"/>
          <w:lang w:val="es-ES"/>
        </w:rPr>
        <w:t>LA PARTE RECURRENTE</w:t>
      </w:r>
      <w:r w:rsidRPr="00D12DB1">
        <w:rPr>
          <w:rFonts w:cs="Arial"/>
          <w:b/>
          <w:sz w:val="24"/>
          <w:szCs w:val="24"/>
          <w:lang w:val="es-ES"/>
        </w:rPr>
        <w:t>;</w:t>
      </w:r>
      <w:r w:rsidRPr="00D12DB1">
        <w:rPr>
          <w:sz w:val="24"/>
          <w:szCs w:val="24"/>
          <w:lang w:val="es-ES"/>
        </w:rPr>
        <w:t xml:space="preserve"> por lo que, en el presente caso, al haber sido presentado el recurso de revisión vía </w:t>
      </w:r>
      <w:r w:rsidRPr="00D12DB1">
        <w:rPr>
          <w:bCs/>
          <w:sz w:val="24"/>
          <w:szCs w:val="24"/>
          <w:lang w:val="es-ES"/>
        </w:rPr>
        <w:t>SAIMEX</w:t>
      </w:r>
      <w:r w:rsidRPr="00D12DB1">
        <w:rPr>
          <w:sz w:val="24"/>
          <w:szCs w:val="24"/>
          <w:lang w:val="es-ES"/>
        </w:rPr>
        <w:t>, dicho requisito resulta innecesario.</w:t>
      </w:r>
    </w:p>
    <w:p w14:paraId="70DC4FCB" w14:textId="77777777" w:rsidR="00907A52" w:rsidRPr="00D12DB1" w:rsidRDefault="00907A52" w:rsidP="00D12DB1">
      <w:pPr>
        <w:pStyle w:val="Ttulo3"/>
      </w:pPr>
      <w:bookmarkStart w:id="27" w:name="_Toc165402861"/>
      <w:bookmarkStart w:id="28" w:name="_Toc179926693"/>
      <w:r w:rsidRPr="00D12DB1">
        <w:lastRenderedPageBreak/>
        <w:t>f) Acumulación de los Recursos de Revisión</w:t>
      </w:r>
      <w:bookmarkEnd w:id="27"/>
      <w:bookmarkEnd w:id="28"/>
    </w:p>
    <w:p w14:paraId="4EEE0D31" w14:textId="530F06FB" w:rsidR="00907A52" w:rsidRPr="00D12DB1" w:rsidRDefault="00907A52" w:rsidP="00D12DB1">
      <w:r w:rsidRPr="00D12DB1">
        <w:rPr>
          <w:rFonts w:eastAsiaTheme="minorEastAsia"/>
          <w:lang w:val="es-ES_tradnl"/>
        </w:rPr>
        <w:t>De las constancias que obran en los expedientes acumulados, se advierte que los recursos de revisión</w:t>
      </w:r>
      <w:r w:rsidRPr="00D12DB1">
        <w:rPr>
          <w:rFonts w:eastAsiaTheme="minorEastAsia" w:cstheme="minorBidi"/>
          <w:lang w:val="es-ES_tradnl"/>
        </w:rPr>
        <w:t xml:space="preserve"> </w:t>
      </w:r>
      <w:r w:rsidR="00A0530B" w:rsidRPr="00D12DB1">
        <w:rPr>
          <w:rFonts w:cs="Arial"/>
          <w:b/>
          <w:bCs/>
        </w:rPr>
        <w:t>05587/INFOEM/IP/RR/2024</w:t>
      </w:r>
      <w:r w:rsidRPr="00D12DB1">
        <w:rPr>
          <w:rFonts w:cs="Arial"/>
          <w:b/>
          <w:bCs/>
        </w:rPr>
        <w:t xml:space="preserve"> y </w:t>
      </w:r>
      <w:r w:rsidR="00A0530B" w:rsidRPr="00D12DB1">
        <w:rPr>
          <w:rFonts w:cs="Arial"/>
          <w:b/>
          <w:bCs/>
        </w:rPr>
        <w:t>05588/INFOEM/IP/RR/2024</w:t>
      </w:r>
      <w:r w:rsidRPr="00D12DB1">
        <w:rPr>
          <w:rFonts w:cs="Arial"/>
          <w:b/>
          <w:bCs/>
        </w:rPr>
        <w:t xml:space="preserve"> </w:t>
      </w:r>
      <w:r w:rsidRPr="00D12DB1">
        <w:rPr>
          <w:rFonts w:eastAsiaTheme="minorEastAsia"/>
          <w:lang w:val="es-ES_tradnl"/>
        </w:rPr>
        <w:t xml:space="preserve">fueron presentados por la misma </w:t>
      </w:r>
      <w:r w:rsidRPr="00D12DB1">
        <w:rPr>
          <w:rFonts w:eastAsiaTheme="minorEastAsia"/>
          <w:b/>
          <w:lang w:val="es-ES_tradnl"/>
        </w:rPr>
        <w:t>PARTE RECURRENTE</w:t>
      </w:r>
      <w:r w:rsidRPr="00D12DB1">
        <w:rPr>
          <w:rFonts w:eastAsiaTheme="minorEastAsia"/>
          <w:lang w:val="es-ES_tradnl"/>
        </w:rPr>
        <w:t xml:space="preserve"> respecto de actos u omisiones similares, realizados por el mismo </w:t>
      </w:r>
      <w:r w:rsidRPr="00D12DB1">
        <w:rPr>
          <w:rFonts w:eastAsiaTheme="minorEastAsia"/>
          <w:b/>
          <w:lang w:val="es-ES_tradnl"/>
        </w:rPr>
        <w:t>SUJETO OBLIGADO</w:t>
      </w:r>
      <w:r w:rsidRPr="00D12DB1">
        <w:rPr>
          <w:rFonts w:eastAsiaTheme="minorEastAsia"/>
          <w:lang w:val="es-ES_tradnl"/>
        </w:rPr>
        <w:t xml:space="preserve">, razón por la cual, con la finalidad de evitar la emisión de resoluciones contradictorias, este Órgano Garante realizó la acumulación respectiva, de conformidad con lo dispuesto en el artículo 18 del </w:t>
      </w:r>
      <w:r w:rsidRPr="00D12DB1">
        <w:rPr>
          <w:rFonts w:eastAsiaTheme="minorEastAsia"/>
          <w:lang w:val="es-ES"/>
        </w:rPr>
        <w:t xml:space="preserve">Código de Procedimientos Administrativos del Estado de México, de aplicación supletoria en términos del </w:t>
      </w:r>
      <w:r w:rsidRPr="00D12DB1">
        <w:rPr>
          <w:rFonts w:eastAsiaTheme="minorEastAsia"/>
          <w:lang w:val="es-ES_tradnl"/>
        </w:rPr>
        <w:t xml:space="preserve">artículo 195 de </w:t>
      </w:r>
      <w:r w:rsidRPr="00D12DB1">
        <w:rPr>
          <w:rFonts w:eastAsiaTheme="minorEastAsia" w:cstheme="minorBidi"/>
          <w:lang w:val="es-ES_tradnl"/>
        </w:rPr>
        <w:t>la Ley de Transparencia y Acceso a la Información Pública del Estado de México y Municipios en vigor.</w:t>
      </w:r>
    </w:p>
    <w:p w14:paraId="521856AA" w14:textId="77777777" w:rsidR="0068301E" w:rsidRPr="00D12DB1" w:rsidRDefault="0068301E" w:rsidP="00D12DB1">
      <w:pPr>
        <w:rPr>
          <w:rFonts w:cs="Arial"/>
        </w:rPr>
      </w:pPr>
    </w:p>
    <w:p w14:paraId="457548E9" w14:textId="3F7AF03B" w:rsidR="00C71CEF" w:rsidRPr="00D12DB1" w:rsidRDefault="00C71CEF" w:rsidP="00D12DB1">
      <w:pPr>
        <w:pStyle w:val="Ttulo2"/>
      </w:pPr>
      <w:bookmarkStart w:id="29" w:name="_Toc179926694"/>
      <w:r w:rsidRPr="00D12DB1">
        <w:t>SEGUNDO. Estudio de Fondo</w:t>
      </w:r>
      <w:bookmarkEnd w:id="29"/>
    </w:p>
    <w:p w14:paraId="2A308F59" w14:textId="0FF373F0" w:rsidR="00C049E2" w:rsidRPr="00D12DB1" w:rsidRDefault="00C71CEF" w:rsidP="00D12DB1">
      <w:pPr>
        <w:pStyle w:val="Ttulo3"/>
      </w:pPr>
      <w:bookmarkStart w:id="30" w:name="_Toc179926695"/>
      <w:r w:rsidRPr="00D12DB1">
        <w:t>a</w:t>
      </w:r>
      <w:r w:rsidR="00C049E2" w:rsidRPr="00D12DB1">
        <w:t>) Mandato de transparencia y responsabilidad del Sujeto Obligado</w:t>
      </w:r>
      <w:bookmarkEnd w:id="30"/>
    </w:p>
    <w:p w14:paraId="6901A889" w14:textId="59EEDAE1" w:rsidR="00C049E2" w:rsidRPr="00D12DB1" w:rsidRDefault="00C049E2" w:rsidP="00D12DB1">
      <w:pPr>
        <w:rPr>
          <w:rFonts w:eastAsia="Palatino Linotype"/>
        </w:rPr>
      </w:pPr>
      <w:r w:rsidRPr="00D12DB1">
        <w:rPr>
          <w:rFonts w:eastAsia="Palatino Linotype"/>
        </w:rPr>
        <w:t xml:space="preserve">El </w:t>
      </w:r>
      <w:r w:rsidR="00717E59" w:rsidRPr="00D12DB1">
        <w:rPr>
          <w:rFonts w:eastAsia="Palatino Linotype"/>
        </w:rPr>
        <w:t>d</w:t>
      </w:r>
      <w:r w:rsidRPr="00D12DB1">
        <w:rPr>
          <w:rFonts w:eastAsia="Palatino Linotype"/>
        </w:rPr>
        <w:t xml:space="preserve">erecho de </w:t>
      </w:r>
      <w:r w:rsidR="00717E59" w:rsidRPr="00D12DB1">
        <w:rPr>
          <w:rFonts w:eastAsia="Palatino Linotype"/>
        </w:rPr>
        <w:t>a</w:t>
      </w:r>
      <w:r w:rsidRPr="00D12DB1">
        <w:rPr>
          <w:rFonts w:eastAsia="Palatino Linotype"/>
        </w:rPr>
        <w:t xml:space="preserve">cceso a la </w:t>
      </w:r>
      <w:r w:rsidR="00717E59" w:rsidRPr="00D12DB1">
        <w:rPr>
          <w:rFonts w:eastAsia="Palatino Linotype"/>
        </w:rPr>
        <w:t>i</w:t>
      </w:r>
      <w:r w:rsidRPr="00D12DB1">
        <w:rPr>
          <w:rFonts w:eastAsia="Palatino Linotype"/>
        </w:rPr>
        <w:t xml:space="preserve">nformación </w:t>
      </w:r>
      <w:r w:rsidR="00717E59" w:rsidRPr="00D12DB1">
        <w:rPr>
          <w:rFonts w:eastAsia="Palatino Linotype"/>
        </w:rPr>
        <w:t>p</w:t>
      </w:r>
      <w:r w:rsidRPr="00D12DB1">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D12DB1">
        <w:rPr>
          <w:rFonts w:eastAsia="Palatino Linotype"/>
        </w:rPr>
        <w:t>:</w:t>
      </w:r>
    </w:p>
    <w:p w14:paraId="7FAB8D32" w14:textId="77777777" w:rsidR="00C049E2" w:rsidRPr="00D12DB1" w:rsidRDefault="00C049E2" w:rsidP="00D12DB1">
      <w:pPr>
        <w:rPr>
          <w:rFonts w:eastAsia="Palatino Linotype"/>
        </w:rPr>
      </w:pPr>
    </w:p>
    <w:p w14:paraId="05320813" w14:textId="77777777" w:rsidR="00C049E2" w:rsidRPr="00D12DB1" w:rsidRDefault="00C049E2" w:rsidP="00D12DB1">
      <w:pPr>
        <w:pStyle w:val="Puesto"/>
        <w:rPr>
          <w:rFonts w:eastAsia="Palatino Linotype"/>
          <w:b/>
        </w:rPr>
      </w:pPr>
      <w:r w:rsidRPr="00D12DB1">
        <w:rPr>
          <w:rFonts w:eastAsia="Palatino Linotype"/>
          <w:b/>
        </w:rPr>
        <w:t>Constitución Política de los Estados Unidos Mexicanos</w:t>
      </w:r>
    </w:p>
    <w:p w14:paraId="6B6C67B6" w14:textId="77777777" w:rsidR="00C049E2" w:rsidRPr="00D12DB1" w:rsidRDefault="00C049E2" w:rsidP="00D12DB1">
      <w:pPr>
        <w:pStyle w:val="Puesto"/>
        <w:rPr>
          <w:rFonts w:eastAsia="Palatino Linotype"/>
          <w:b/>
        </w:rPr>
      </w:pPr>
      <w:r w:rsidRPr="00D12DB1">
        <w:rPr>
          <w:rFonts w:eastAsia="Palatino Linotype"/>
        </w:rPr>
        <w:t>“</w:t>
      </w:r>
      <w:r w:rsidRPr="00D12DB1">
        <w:rPr>
          <w:rFonts w:eastAsia="Palatino Linotype"/>
          <w:b/>
        </w:rPr>
        <w:t>Artículo 6.</w:t>
      </w:r>
    </w:p>
    <w:p w14:paraId="38D3B4C4" w14:textId="77777777" w:rsidR="00C049E2" w:rsidRPr="00D12DB1" w:rsidRDefault="00C049E2" w:rsidP="00D12DB1">
      <w:pPr>
        <w:pStyle w:val="Puesto"/>
        <w:rPr>
          <w:rFonts w:eastAsia="Palatino Linotype"/>
        </w:rPr>
      </w:pPr>
      <w:r w:rsidRPr="00D12DB1">
        <w:rPr>
          <w:rFonts w:eastAsia="Palatino Linotype"/>
        </w:rPr>
        <w:t>(…)</w:t>
      </w:r>
    </w:p>
    <w:p w14:paraId="2CCAA297" w14:textId="6602827B" w:rsidR="00C049E2" w:rsidRPr="00D12DB1" w:rsidRDefault="00C049E2" w:rsidP="00D12DB1">
      <w:pPr>
        <w:pStyle w:val="Puesto"/>
        <w:rPr>
          <w:rFonts w:eastAsia="Palatino Linotype"/>
        </w:rPr>
      </w:pPr>
      <w:r w:rsidRPr="00D12DB1">
        <w:rPr>
          <w:rFonts w:eastAsia="Palatino Linotype"/>
        </w:rPr>
        <w:t>Para efectos de lo dispuesto en el presente artículo se observará lo siguiente:</w:t>
      </w:r>
    </w:p>
    <w:p w14:paraId="74CC3718" w14:textId="77777777" w:rsidR="00C049E2" w:rsidRPr="00D12DB1" w:rsidRDefault="00C049E2" w:rsidP="00D12DB1">
      <w:pPr>
        <w:pStyle w:val="Puesto"/>
        <w:rPr>
          <w:rFonts w:eastAsia="Palatino Linotype"/>
        </w:rPr>
      </w:pPr>
      <w:r w:rsidRPr="00D12DB1">
        <w:rPr>
          <w:rFonts w:eastAsia="Palatino Linotype"/>
        </w:rPr>
        <w:t>A. Para el ejercicio del derecho de acceso a la información, la Federación y las entidades federativas, en el ámbito de sus respectivas competencias, se regirán por los siguientes principios y bases:</w:t>
      </w:r>
    </w:p>
    <w:p w14:paraId="596A956B" w14:textId="77777777" w:rsidR="00C049E2" w:rsidRPr="00D12DB1" w:rsidRDefault="00C049E2" w:rsidP="00D12DB1">
      <w:pPr>
        <w:pStyle w:val="Puesto"/>
        <w:rPr>
          <w:rFonts w:eastAsia="Palatino Linotype"/>
        </w:rPr>
      </w:pPr>
      <w:r w:rsidRPr="00D12DB1">
        <w:rPr>
          <w:rFonts w:eastAsia="Palatino Linotype"/>
        </w:rPr>
        <w:t xml:space="preserve">I. </w:t>
      </w:r>
      <w:r w:rsidRPr="00D12DB1">
        <w:rPr>
          <w:rFonts w:eastAsia="Palatino Linotype"/>
        </w:rPr>
        <w:tab/>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w:t>
      </w:r>
      <w:r w:rsidRPr="00D12DB1">
        <w:rPr>
          <w:rFonts w:eastAsia="Palatino Linotype"/>
        </w:rPr>
        <w:lastRenderedPageBreak/>
        <w:t>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8F313E4" w14:textId="77777777" w:rsidR="00C049E2" w:rsidRPr="00D12DB1" w:rsidRDefault="00C049E2" w:rsidP="00D12DB1">
      <w:pPr>
        <w:pStyle w:val="Puesto"/>
        <w:rPr>
          <w:rFonts w:eastAsia="Palatino Linotype"/>
        </w:rPr>
      </w:pPr>
    </w:p>
    <w:p w14:paraId="504F12DB" w14:textId="77777777" w:rsidR="00C049E2" w:rsidRPr="00D12DB1" w:rsidRDefault="00C049E2" w:rsidP="00D12DB1">
      <w:pPr>
        <w:pStyle w:val="Puesto"/>
        <w:rPr>
          <w:rFonts w:eastAsia="Palatino Linotype"/>
          <w:b/>
        </w:rPr>
      </w:pPr>
      <w:r w:rsidRPr="00D12DB1">
        <w:rPr>
          <w:rFonts w:eastAsia="Palatino Linotype"/>
          <w:b/>
        </w:rPr>
        <w:t>Constitución Política del Estado Libre y Soberano de México</w:t>
      </w:r>
    </w:p>
    <w:p w14:paraId="04932D29" w14:textId="77777777" w:rsidR="00C049E2" w:rsidRPr="00D12DB1" w:rsidRDefault="00C049E2" w:rsidP="00D12DB1">
      <w:pPr>
        <w:pStyle w:val="Puesto"/>
        <w:rPr>
          <w:rFonts w:eastAsia="Palatino Linotype"/>
          <w:b/>
        </w:rPr>
      </w:pPr>
      <w:r w:rsidRPr="00D12DB1">
        <w:rPr>
          <w:rFonts w:eastAsia="Palatino Linotype"/>
        </w:rPr>
        <w:t>“</w:t>
      </w:r>
      <w:r w:rsidRPr="00D12DB1">
        <w:rPr>
          <w:rFonts w:eastAsia="Palatino Linotype"/>
          <w:b/>
        </w:rPr>
        <w:t xml:space="preserve">Artículo 5.- </w:t>
      </w:r>
    </w:p>
    <w:p w14:paraId="1D3829F4" w14:textId="77777777" w:rsidR="00C049E2" w:rsidRPr="00D12DB1" w:rsidRDefault="00C049E2" w:rsidP="00D12DB1">
      <w:pPr>
        <w:pStyle w:val="Puesto"/>
        <w:rPr>
          <w:rFonts w:eastAsia="Palatino Linotype"/>
        </w:rPr>
      </w:pPr>
      <w:r w:rsidRPr="00D12DB1">
        <w:rPr>
          <w:rFonts w:eastAsia="Palatino Linotype"/>
        </w:rPr>
        <w:t>(…)</w:t>
      </w:r>
    </w:p>
    <w:p w14:paraId="0EAE47FD" w14:textId="77777777" w:rsidR="00C049E2" w:rsidRPr="00D12DB1" w:rsidRDefault="00C049E2" w:rsidP="00D12DB1">
      <w:pPr>
        <w:pStyle w:val="Puesto"/>
        <w:rPr>
          <w:rFonts w:eastAsia="Palatino Linotype"/>
        </w:rPr>
      </w:pPr>
      <w:r w:rsidRPr="00D12DB1">
        <w:rPr>
          <w:rFonts w:eastAsia="Palatino Linotype"/>
        </w:rPr>
        <w:t>El derecho a la información será garantizado por el Estado. La ley establecerá las previsiones que permitan asegurar la protección, el respeto y la difusión de este derecho.</w:t>
      </w:r>
    </w:p>
    <w:p w14:paraId="4F0C804A" w14:textId="77777777" w:rsidR="00C049E2" w:rsidRPr="00D12DB1" w:rsidRDefault="00C049E2" w:rsidP="00D12DB1">
      <w:pPr>
        <w:pStyle w:val="Puesto"/>
        <w:rPr>
          <w:rFonts w:eastAsia="Palatino Linotype"/>
        </w:rPr>
      </w:pPr>
      <w:r w:rsidRPr="00D12DB1">
        <w:rPr>
          <w:rFonts w:eastAsia="Palatino Linotype"/>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D12DB1" w:rsidRDefault="00C049E2" w:rsidP="00D12DB1">
      <w:pPr>
        <w:pStyle w:val="Puesto"/>
        <w:rPr>
          <w:rFonts w:eastAsia="Palatino Linotype"/>
        </w:rPr>
      </w:pPr>
      <w:r w:rsidRPr="00D12DB1">
        <w:rPr>
          <w:rFonts w:eastAsia="Palatino Linotype"/>
        </w:rPr>
        <w:t>Este derecho se regirá por los principios y bases siguientes:</w:t>
      </w:r>
    </w:p>
    <w:p w14:paraId="4A3E8CBA" w14:textId="77777777" w:rsidR="00C049E2" w:rsidRPr="00D12DB1" w:rsidRDefault="00C049E2" w:rsidP="00D12DB1">
      <w:pPr>
        <w:pStyle w:val="Puesto"/>
        <w:rPr>
          <w:rFonts w:eastAsia="Palatino Linotype"/>
        </w:rPr>
      </w:pPr>
      <w:r w:rsidRPr="00D12DB1">
        <w:rPr>
          <w:rFonts w:eastAsia="Palatino Linotype"/>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CA98E37" w14:textId="77777777" w:rsidR="00C049E2" w:rsidRPr="00D12DB1" w:rsidRDefault="00C049E2" w:rsidP="00D12DB1">
      <w:pPr>
        <w:rPr>
          <w:rFonts w:eastAsia="Palatino Linotype"/>
          <w:b/>
          <w:i/>
        </w:rPr>
      </w:pPr>
    </w:p>
    <w:p w14:paraId="6FC1BB3B" w14:textId="3BF4A33D" w:rsidR="00C049E2" w:rsidRPr="00D12DB1" w:rsidRDefault="00717E59" w:rsidP="00D12DB1">
      <w:pPr>
        <w:rPr>
          <w:rFonts w:eastAsia="Palatino Linotype"/>
          <w:i/>
        </w:rPr>
      </w:pPr>
      <w:r w:rsidRPr="00D12DB1">
        <w:rPr>
          <w:rFonts w:eastAsia="Palatino Linotype"/>
        </w:rPr>
        <w:t xml:space="preserve">Asimismo, </w:t>
      </w:r>
      <w:r w:rsidR="00C049E2" w:rsidRPr="00D12DB1">
        <w:rPr>
          <w:rFonts w:eastAsia="Palatino Linotype"/>
        </w:rPr>
        <w:t>el artículo 150 de la Ley de Transparencia y Acceso a la Información Pública del Estado de México y Municipios</w:t>
      </w:r>
      <w:r w:rsidR="00057B2D" w:rsidRPr="00D12DB1">
        <w:rPr>
          <w:rFonts w:eastAsia="Palatino Linotype"/>
        </w:rPr>
        <w:t xml:space="preserve"> </w:t>
      </w:r>
      <w:r w:rsidR="00E9335C" w:rsidRPr="00D12DB1">
        <w:rPr>
          <w:rFonts w:eastAsia="Palatino Linotype"/>
        </w:rPr>
        <w:t xml:space="preserve">indica </w:t>
      </w:r>
      <w:r w:rsidR="00057B2D" w:rsidRPr="00D12DB1">
        <w:rPr>
          <w:rFonts w:eastAsia="Palatino Linotype"/>
        </w:rPr>
        <w:t>que</w:t>
      </w:r>
      <w:r w:rsidR="00C049E2" w:rsidRPr="00D12DB1">
        <w:rPr>
          <w:rFonts w:eastAsia="Palatino Linotype"/>
        </w:rPr>
        <w:t xml:space="preserve"> la solicitud es la garantía primaria del Derecho de Acceso a la Información, además, establece que se regirá </w:t>
      </w:r>
      <w:r w:rsidR="00C049E2" w:rsidRPr="00D12DB1">
        <w:rPr>
          <w:rFonts w:eastAsia="Palatino Linotype"/>
          <w:i/>
        </w:rPr>
        <w:t>por los principios de simplicidad, rapidez</w:t>
      </w:r>
      <w:r w:rsidR="005F65B7" w:rsidRPr="00D12DB1">
        <w:rPr>
          <w:rFonts w:eastAsia="Palatino Linotype"/>
          <w:i/>
        </w:rPr>
        <w:t>,</w:t>
      </w:r>
      <w:r w:rsidR="00C049E2" w:rsidRPr="00D12DB1">
        <w:rPr>
          <w:rFonts w:eastAsia="Palatino Linotype"/>
          <w:i/>
        </w:rPr>
        <w:t xml:space="preserve"> gratuidad del procedimiento, auxilio y orientación a los particulare</w:t>
      </w:r>
      <w:r w:rsidR="001A58B3" w:rsidRPr="00D12DB1">
        <w:rPr>
          <w:rFonts w:eastAsia="Palatino Linotype"/>
          <w:i/>
        </w:rPr>
        <w:t>s.</w:t>
      </w:r>
    </w:p>
    <w:p w14:paraId="033466A6" w14:textId="77777777" w:rsidR="001A58B3" w:rsidRPr="00D12DB1" w:rsidRDefault="001A58B3" w:rsidP="00D12DB1">
      <w:pPr>
        <w:rPr>
          <w:rFonts w:eastAsia="Palatino Linotype"/>
          <w:i/>
        </w:rPr>
      </w:pPr>
    </w:p>
    <w:p w14:paraId="04ADA10B" w14:textId="574A944A" w:rsidR="001A58B3" w:rsidRPr="00D12DB1" w:rsidRDefault="00233F17" w:rsidP="00D12DB1">
      <w:pPr>
        <w:rPr>
          <w:rFonts w:eastAsia="Palatino Linotype" w:cs="Palatino Linotype"/>
          <w:i/>
          <w:szCs w:val="22"/>
        </w:rPr>
      </w:pPr>
      <w:r w:rsidRPr="00D12DB1">
        <w:rPr>
          <w:rFonts w:eastAsia="Palatino Linotype" w:cs="Palatino Linotype"/>
        </w:rPr>
        <w:lastRenderedPageBreak/>
        <w:t xml:space="preserve">Por su parte, el artículo 4 de </w:t>
      </w:r>
      <w:r w:rsidR="001A58B3" w:rsidRPr="00D12DB1">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D12DB1">
        <w:rPr>
          <w:rFonts w:eastAsia="Palatino Linotype" w:cs="Palatino Linotype"/>
        </w:rPr>
        <w:t>.</w:t>
      </w:r>
    </w:p>
    <w:p w14:paraId="1407DBB8" w14:textId="77777777" w:rsidR="001A58B3" w:rsidRPr="00D12DB1" w:rsidRDefault="001A58B3" w:rsidP="00D12DB1">
      <w:pPr>
        <w:rPr>
          <w:rFonts w:eastAsia="Palatino Linotype" w:cs="Palatino Linotype"/>
        </w:rPr>
      </w:pPr>
    </w:p>
    <w:p w14:paraId="7552AA79" w14:textId="5C52E4A4" w:rsidR="001A58B3" w:rsidRPr="00D12DB1" w:rsidRDefault="001A58B3" w:rsidP="00D12DB1">
      <w:pPr>
        <w:rPr>
          <w:rFonts w:eastAsia="Palatino Linotype" w:cs="Palatino Linotype"/>
        </w:rPr>
      </w:pPr>
      <w:r w:rsidRPr="00D12DB1">
        <w:rPr>
          <w:rFonts w:eastAsia="Palatino Linotype" w:cs="Palatino Linotype"/>
        </w:rPr>
        <w:t xml:space="preserve">Esto es, que los Sujetos Obligados </w:t>
      </w:r>
      <w:r w:rsidR="00FA5957" w:rsidRPr="00D12DB1">
        <w:rPr>
          <w:rFonts w:eastAsia="Palatino Linotype" w:cs="Palatino Linotype"/>
        </w:rPr>
        <w:t>deben</w:t>
      </w:r>
      <w:r w:rsidRPr="00D12DB1">
        <w:rPr>
          <w:rFonts w:eastAsia="Palatino Linotype" w:cs="Palatino Linotype"/>
        </w:rPr>
        <w:t xml:space="preserve"> atender las solicitudes de acceso a la información pública que se les </w:t>
      </w:r>
      <w:r w:rsidR="00FA5957" w:rsidRPr="00D12DB1">
        <w:rPr>
          <w:rFonts w:eastAsia="Palatino Linotype" w:cs="Palatino Linotype"/>
        </w:rPr>
        <w:t>sean realizadas,</w:t>
      </w:r>
      <w:r w:rsidRPr="00D12DB1">
        <w:rPr>
          <w:rFonts w:eastAsia="Palatino Linotype" w:cs="Palatino Linotype"/>
        </w:rPr>
        <w:t xml:space="preserve"> y proporcionar la información pública que obre en su poder</w:t>
      </w:r>
      <w:r w:rsidR="00FA5957" w:rsidRPr="00D12DB1">
        <w:rPr>
          <w:rFonts w:eastAsia="Palatino Linotype" w:cs="Palatino Linotype"/>
        </w:rPr>
        <w:t>,</w:t>
      </w:r>
      <w:r w:rsidRPr="00D12DB1">
        <w:rPr>
          <w:rFonts w:eastAsia="Palatino Linotype" w:cs="Palatino Linotype"/>
        </w:rPr>
        <w:t xml:space="preserve"> conforme </w:t>
      </w:r>
      <w:r w:rsidR="00FA5957" w:rsidRPr="00D12DB1">
        <w:rPr>
          <w:rFonts w:eastAsia="Palatino Linotype" w:cs="Palatino Linotype"/>
        </w:rPr>
        <w:t>a</w:t>
      </w:r>
      <w:r w:rsidRPr="00D12DB1">
        <w:rPr>
          <w:rFonts w:eastAsia="Palatino Linotype" w:cs="Palatino Linotype"/>
        </w:rPr>
        <w:t xml:space="preserve">l estado </w:t>
      </w:r>
      <w:r w:rsidR="00FA5957" w:rsidRPr="00D12DB1">
        <w:rPr>
          <w:rFonts w:eastAsia="Palatino Linotype" w:cs="Palatino Linotype"/>
        </w:rPr>
        <w:t xml:space="preserve">en </w:t>
      </w:r>
      <w:r w:rsidRPr="00D12DB1">
        <w:rPr>
          <w:rFonts w:eastAsia="Palatino Linotype" w:cs="Palatino Linotype"/>
        </w:rPr>
        <w:t>que se encuentr</w:t>
      </w:r>
      <w:r w:rsidR="00FA5957" w:rsidRPr="00D12DB1">
        <w:rPr>
          <w:rFonts w:eastAsia="Palatino Linotype" w:cs="Palatino Linotype"/>
        </w:rPr>
        <w:t>e, sin que sea necesario</w:t>
      </w:r>
      <w:r w:rsidRPr="00D12DB1">
        <w:rPr>
          <w:rFonts w:eastAsia="Palatino Linotype" w:cs="Palatino Linotype"/>
        </w:rPr>
        <w:t xml:space="preserve"> </w:t>
      </w:r>
      <w:r w:rsidR="00FA5957" w:rsidRPr="00D12DB1">
        <w:rPr>
          <w:rFonts w:eastAsia="Palatino Linotype" w:cs="Palatino Linotype"/>
        </w:rPr>
        <w:t>procesar</w:t>
      </w:r>
      <w:r w:rsidRPr="00D12DB1">
        <w:rPr>
          <w:rFonts w:eastAsia="Palatino Linotype" w:cs="Palatino Linotype"/>
        </w:rPr>
        <w:t xml:space="preserve"> la misma, ni presentarla conforme al interés del solicitante; </w:t>
      </w:r>
      <w:r w:rsidR="00FA5957" w:rsidRPr="00D12DB1">
        <w:rPr>
          <w:rFonts w:eastAsia="Palatino Linotype" w:cs="Palatino Linotype"/>
        </w:rPr>
        <w:t>tal y como</w:t>
      </w:r>
      <w:r w:rsidRPr="00D12DB1">
        <w:rPr>
          <w:rFonts w:eastAsia="Palatino Linotype" w:cs="Palatino Linotype"/>
        </w:rPr>
        <w:t xml:space="preserve"> lo establece el artículo 12 de la Ley de Transparencia y Acceso a la Información Pública del Estado de México y Municipios</w:t>
      </w:r>
      <w:r w:rsidR="00970EB3" w:rsidRPr="00D12DB1">
        <w:rPr>
          <w:rFonts w:eastAsia="Palatino Linotype" w:cs="Palatino Linotype"/>
        </w:rPr>
        <w:t>.</w:t>
      </w:r>
    </w:p>
    <w:p w14:paraId="73245195" w14:textId="77777777" w:rsidR="00970EB3" w:rsidRPr="00D12DB1" w:rsidRDefault="00970EB3" w:rsidP="00D12DB1">
      <w:pPr>
        <w:rPr>
          <w:rFonts w:eastAsia="Palatino Linotype" w:cs="Palatino Linotype"/>
        </w:rPr>
      </w:pPr>
    </w:p>
    <w:p w14:paraId="7F62D4DF" w14:textId="775730E1" w:rsidR="001A58B3" w:rsidRPr="00D12DB1" w:rsidRDefault="001A58B3" w:rsidP="00D12DB1">
      <w:pPr>
        <w:rPr>
          <w:rFonts w:eastAsia="Palatino Linotype" w:cs="Palatino Linotype"/>
        </w:rPr>
      </w:pPr>
      <w:r w:rsidRPr="00D12DB1">
        <w:rPr>
          <w:rFonts w:eastAsia="Palatino Linotype" w:cs="Palatino Linotype"/>
        </w:rPr>
        <w:t>Es decir, que todo sujeto obligado que genere, recopile, administre, procese, archive, posea o conserven, son responsables de la misma</w:t>
      </w:r>
      <w:r w:rsidR="00970EB3" w:rsidRPr="00D12DB1">
        <w:rPr>
          <w:rFonts w:eastAsia="Palatino Linotype" w:cs="Palatino Linotype"/>
        </w:rPr>
        <w:t>,</w:t>
      </w:r>
      <w:r w:rsidRPr="00D12DB1">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D12DB1">
        <w:rPr>
          <w:rFonts w:eastAsia="Palatino Linotype" w:cs="Palatino Linotype"/>
        </w:rPr>
        <w:t>o</w:t>
      </w:r>
      <w:r w:rsidRPr="00D12DB1">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D12DB1" w:rsidRDefault="001A58B3" w:rsidP="00D12DB1">
      <w:pPr>
        <w:rPr>
          <w:rFonts w:eastAsia="Palatino Linotype" w:cs="Palatino Linotype"/>
        </w:rPr>
      </w:pPr>
    </w:p>
    <w:p w14:paraId="04E42DFE" w14:textId="573F1198" w:rsidR="001A58B3" w:rsidRPr="00D12DB1" w:rsidRDefault="001A58B3" w:rsidP="00D12DB1">
      <w:pPr>
        <w:rPr>
          <w:rFonts w:eastAsia="Palatino Linotype" w:cs="Palatino Linotype"/>
        </w:rPr>
      </w:pPr>
      <w:r w:rsidRPr="00D12DB1">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D12DB1">
        <w:rPr>
          <w:rFonts w:eastAsia="Palatino Linotype" w:cs="Palatino Linotype"/>
        </w:rPr>
        <w:t>, s</w:t>
      </w:r>
      <w:r w:rsidRPr="00D12DB1">
        <w:rPr>
          <w:rFonts w:eastAsia="Palatino Linotype" w:cs="Palatino Linotype"/>
        </w:rPr>
        <w:t xml:space="preserve">iempre y cuando no se trate de información reservada o </w:t>
      </w:r>
      <w:r w:rsidR="00331F35" w:rsidRPr="00D12DB1">
        <w:rPr>
          <w:rFonts w:eastAsia="Palatino Linotype" w:cs="Palatino Linotype"/>
        </w:rPr>
        <w:t>confidencial.</w:t>
      </w:r>
    </w:p>
    <w:p w14:paraId="2E629608" w14:textId="01727E15" w:rsidR="00C049E2" w:rsidRPr="00D12DB1" w:rsidRDefault="006067C7" w:rsidP="00D12DB1">
      <w:pPr>
        <w:rPr>
          <w:rFonts w:eastAsia="Palatino Linotype"/>
        </w:rPr>
      </w:pPr>
      <w:bookmarkStart w:id="31" w:name="_heading=h.2s8eyo1" w:colFirst="0" w:colLast="0"/>
      <w:bookmarkEnd w:id="31"/>
      <w:r w:rsidRPr="00D12DB1">
        <w:rPr>
          <w:rFonts w:eastAsia="Palatino Linotype"/>
        </w:rPr>
        <w:lastRenderedPageBreak/>
        <w:t>Con base en lo anterior</w:t>
      </w:r>
      <w:r w:rsidR="00B22A80" w:rsidRPr="00D12DB1">
        <w:rPr>
          <w:rFonts w:eastAsia="Palatino Linotype"/>
        </w:rPr>
        <w:t>, se considera que</w:t>
      </w:r>
      <w:r w:rsidR="00C049E2" w:rsidRPr="00D12DB1">
        <w:rPr>
          <w:rFonts w:eastAsia="Palatino Linotype"/>
        </w:rPr>
        <w:t xml:space="preserve"> </w:t>
      </w:r>
      <w:r w:rsidR="00B22A80" w:rsidRPr="00D12DB1">
        <w:rPr>
          <w:rFonts w:eastAsia="Palatino Linotype"/>
          <w:b/>
          <w:bCs/>
        </w:rPr>
        <w:t>EL</w:t>
      </w:r>
      <w:r w:rsidR="00C049E2" w:rsidRPr="00D12DB1">
        <w:rPr>
          <w:rFonts w:eastAsia="Palatino Linotype"/>
        </w:rPr>
        <w:t xml:space="preserve"> </w:t>
      </w:r>
      <w:r w:rsidR="00C049E2" w:rsidRPr="00D12DB1">
        <w:rPr>
          <w:rFonts w:eastAsia="Palatino Linotype"/>
          <w:b/>
        </w:rPr>
        <w:t>SUJETO OBLIGADO</w:t>
      </w:r>
      <w:r w:rsidR="00C049E2" w:rsidRPr="00D12DB1">
        <w:rPr>
          <w:rFonts w:eastAsia="Palatino Linotype"/>
        </w:rPr>
        <w:t xml:space="preserve"> </w:t>
      </w:r>
      <w:r w:rsidR="00B22A80" w:rsidRPr="00D12DB1">
        <w:rPr>
          <w:rFonts w:eastAsia="Palatino Linotype"/>
        </w:rPr>
        <w:t xml:space="preserve">se </w:t>
      </w:r>
      <w:r w:rsidR="00717E59" w:rsidRPr="00D12DB1">
        <w:rPr>
          <w:rFonts w:eastAsia="Palatino Linotype"/>
        </w:rPr>
        <w:t>encontraba</w:t>
      </w:r>
      <w:r w:rsidR="00B22A80" w:rsidRPr="00D12DB1">
        <w:rPr>
          <w:rFonts w:eastAsia="Palatino Linotype"/>
        </w:rPr>
        <w:t xml:space="preserve"> compelido a</w:t>
      </w:r>
      <w:r w:rsidR="00C049E2" w:rsidRPr="00D12DB1">
        <w:rPr>
          <w:rFonts w:eastAsia="Palatino Linotype"/>
        </w:rPr>
        <w:t xml:space="preserve"> atender la solicitud de acceso a la información </w:t>
      </w:r>
      <w:r w:rsidR="00B22A80" w:rsidRPr="00D12DB1">
        <w:rPr>
          <w:rFonts w:eastAsia="Palatino Linotype"/>
        </w:rPr>
        <w:t xml:space="preserve">realizada por </w:t>
      </w:r>
      <w:r w:rsidR="00B22A80" w:rsidRPr="00D12DB1">
        <w:rPr>
          <w:rFonts w:eastAsia="Palatino Linotype"/>
          <w:b/>
          <w:bCs/>
        </w:rPr>
        <w:t>LA PARTE RECURRENTE</w:t>
      </w:r>
      <w:r w:rsidR="00331F35" w:rsidRPr="00D12DB1">
        <w:rPr>
          <w:rFonts w:eastAsia="Palatino Linotype"/>
        </w:rPr>
        <w:t>.</w:t>
      </w:r>
    </w:p>
    <w:p w14:paraId="1611F147" w14:textId="77777777" w:rsidR="00BD5A7C" w:rsidRPr="00D12DB1" w:rsidRDefault="00BD5A7C" w:rsidP="00D12DB1">
      <w:pPr>
        <w:rPr>
          <w:rFonts w:eastAsia="Palatino Linotype"/>
        </w:rPr>
      </w:pPr>
    </w:p>
    <w:p w14:paraId="51A0E8B4" w14:textId="676DCA47" w:rsidR="00664420" w:rsidRPr="00D12DB1" w:rsidRDefault="00C71CEF" w:rsidP="00D12DB1">
      <w:pPr>
        <w:pStyle w:val="Ttulo3"/>
        <w:rPr>
          <w:rFonts w:eastAsia="Calibri"/>
          <w:lang w:eastAsia="es-ES_tradnl"/>
        </w:rPr>
      </w:pPr>
      <w:bookmarkStart w:id="32" w:name="_Toc179926696"/>
      <w:r w:rsidRPr="00D12DB1">
        <w:rPr>
          <w:rFonts w:eastAsia="Calibri"/>
          <w:lang w:eastAsia="es-ES_tradnl"/>
        </w:rPr>
        <w:t>b)</w:t>
      </w:r>
      <w:r w:rsidR="00A53315" w:rsidRPr="00D12DB1">
        <w:rPr>
          <w:rFonts w:eastAsia="Calibri"/>
          <w:lang w:eastAsia="es-ES_tradnl"/>
        </w:rPr>
        <w:t xml:space="preserve"> </w:t>
      </w:r>
      <w:r w:rsidR="00A21A20" w:rsidRPr="00D12DB1">
        <w:rPr>
          <w:rFonts w:eastAsia="Calibri"/>
          <w:lang w:eastAsia="es-ES_tradnl"/>
        </w:rPr>
        <w:t>Controversia a resolver</w:t>
      </w:r>
      <w:bookmarkEnd w:id="32"/>
    </w:p>
    <w:p w14:paraId="14BDF5F3" w14:textId="6066E10A" w:rsidR="00A11839" w:rsidRPr="00D12DB1" w:rsidRDefault="00664420" w:rsidP="00D12DB1">
      <w:pPr>
        <w:spacing w:after="240"/>
        <w:rPr>
          <w:rFonts w:eastAsia="Calibri"/>
          <w:lang w:eastAsia="es-ES_tradnl"/>
        </w:rPr>
      </w:pPr>
      <w:r w:rsidRPr="00D12DB1">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D12DB1">
        <w:rPr>
          <w:rFonts w:eastAsia="Calibri"/>
          <w:b/>
          <w:bCs/>
          <w:lang w:eastAsia="es-ES_tradnl"/>
        </w:rPr>
        <w:t>LA PARTE RECURRENTE</w:t>
      </w:r>
      <w:r w:rsidR="004565C2" w:rsidRPr="00D12DB1">
        <w:rPr>
          <w:rFonts w:eastAsia="Calibri"/>
          <w:lang w:eastAsia="es-ES_tradnl"/>
        </w:rPr>
        <w:t xml:space="preserve"> solicitó</w:t>
      </w:r>
      <w:r w:rsidR="00D43A07" w:rsidRPr="00D12DB1">
        <w:rPr>
          <w:rFonts w:eastAsia="Calibri"/>
          <w:lang w:eastAsia="es-ES_tradnl"/>
        </w:rPr>
        <w:t xml:space="preserve"> a través de sus requerimientos </w:t>
      </w:r>
      <w:r w:rsidR="00B1439C" w:rsidRPr="00D12DB1">
        <w:rPr>
          <w:rFonts w:eastAsia="Calibri"/>
          <w:lang w:eastAsia="es-ES_tradnl"/>
        </w:rPr>
        <w:t>lo siguiente:</w:t>
      </w:r>
    </w:p>
    <w:p w14:paraId="0470BEA5" w14:textId="1C7381F7" w:rsidR="00B1439C" w:rsidRPr="00D12DB1" w:rsidRDefault="00B1439C" w:rsidP="00D12DB1">
      <w:pPr>
        <w:ind w:left="851" w:right="822"/>
        <w:rPr>
          <w:rFonts w:eastAsia="Calibri"/>
          <w:lang w:eastAsia="es-ES_tradnl"/>
        </w:rPr>
      </w:pPr>
      <w:r w:rsidRPr="00D12DB1">
        <w:rPr>
          <w:rFonts w:eastAsia="Calibri"/>
          <w:lang w:eastAsia="es-ES_tradnl"/>
        </w:rPr>
        <w:t>1.- Copia del libro de registro de los acuerdos emitidos por el Comité de Transparencia o del modo que lleven el registro de los acuerdos.</w:t>
      </w:r>
    </w:p>
    <w:p w14:paraId="175C4D3C" w14:textId="60CFE18E" w:rsidR="001C5368" w:rsidRPr="00D12DB1" w:rsidRDefault="00B1439C" w:rsidP="00D12DB1">
      <w:pPr>
        <w:ind w:left="851" w:right="822"/>
        <w:rPr>
          <w:rFonts w:eastAsia="Calibri"/>
          <w:lang w:eastAsia="es-ES_tradnl"/>
        </w:rPr>
      </w:pPr>
      <w:r w:rsidRPr="00D12DB1">
        <w:rPr>
          <w:rFonts w:eastAsia="Calibri"/>
          <w:lang w:eastAsia="es-ES_tradnl"/>
        </w:rPr>
        <w:t>2.-</w:t>
      </w:r>
      <w:r w:rsidRPr="00D12DB1">
        <w:t xml:space="preserve"> </w:t>
      </w:r>
      <w:r w:rsidRPr="00D12DB1">
        <w:rPr>
          <w:rFonts w:eastAsia="Calibri"/>
          <w:lang w:eastAsia="es-ES_tradnl"/>
        </w:rPr>
        <w:t>Convocatoria emitida por el Secretario del Comité de Transparencia a las sesiones de este año.</w:t>
      </w:r>
    </w:p>
    <w:p w14:paraId="4A5D1655" w14:textId="125FE196" w:rsidR="00B1439C" w:rsidRPr="00D12DB1" w:rsidRDefault="00B1439C" w:rsidP="00D12DB1">
      <w:pPr>
        <w:ind w:left="851" w:right="822"/>
        <w:rPr>
          <w:rFonts w:eastAsia="Calibri"/>
          <w:lang w:eastAsia="es-ES_tradnl"/>
        </w:rPr>
      </w:pPr>
      <w:r w:rsidRPr="00D12DB1">
        <w:rPr>
          <w:rFonts w:eastAsia="Calibri"/>
          <w:lang w:eastAsia="es-ES_tradnl"/>
        </w:rPr>
        <w:t>3.- El acta en donde se aprobó la nomenclatura de los números de acuerdo emitidos en el Comité de Transparencia.</w:t>
      </w:r>
    </w:p>
    <w:p w14:paraId="035DF589" w14:textId="42D7465F" w:rsidR="00B1439C" w:rsidRPr="00D12DB1" w:rsidRDefault="00B1439C" w:rsidP="00D12DB1">
      <w:pPr>
        <w:spacing w:after="240"/>
        <w:ind w:left="851" w:right="822"/>
        <w:rPr>
          <w:rFonts w:eastAsia="Calibri"/>
          <w:lang w:eastAsia="es-ES_tradnl"/>
        </w:rPr>
      </w:pPr>
      <w:r w:rsidRPr="00D12DB1">
        <w:rPr>
          <w:rFonts w:eastAsia="Calibri"/>
          <w:lang w:eastAsia="es-ES_tradnl"/>
        </w:rPr>
        <w:t>4.- Actas ordinarias del Comité de Transparencia realizadas en los primeros 6 meses del año 2019.</w:t>
      </w:r>
    </w:p>
    <w:p w14:paraId="5926AA77" w14:textId="1B0C484D" w:rsidR="00DD45BF" w:rsidRPr="00D12DB1" w:rsidRDefault="00E11AA0" w:rsidP="00D12DB1">
      <w:pPr>
        <w:tabs>
          <w:tab w:val="left" w:pos="4962"/>
        </w:tabs>
        <w:contextualSpacing/>
        <w:rPr>
          <w:bCs/>
          <w:lang w:val="es-ES"/>
        </w:rPr>
      </w:pPr>
      <w:r w:rsidRPr="00D12DB1">
        <w:rPr>
          <w:rFonts w:eastAsiaTheme="minorHAnsi" w:cs="Tahoma"/>
          <w:bCs/>
          <w:iCs/>
          <w:szCs w:val="22"/>
          <w:lang w:eastAsia="en-US"/>
        </w:rPr>
        <w:t>Al respecto</w:t>
      </w:r>
      <w:r w:rsidR="00664420" w:rsidRPr="00D12DB1">
        <w:rPr>
          <w:rFonts w:eastAsiaTheme="minorHAnsi" w:cs="Tahoma"/>
          <w:bCs/>
          <w:iCs/>
          <w:szCs w:val="22"/>
          <w:lang w:eastAsia="en-US"/>
        </w:rPr>
        <w:t xml:space="preserve"> </w:t>
      </w:r>
      <w:r w:rsidR="005D5A50" w:rsidRPr="00D12DB1">
        <w:rPr>
          <w:rFonts w:eastAsiaTheme="minorHAnsi" w:cs="Tahoma"/>
          <w:b/>
          <w:iCs/>
          <w:szCs w:val="22"/>
          <w:lang w:eastAsia="en-US"/>
        </w:rPr>
        <w:t>EL SUJETO OBLIGADO</w:t>
      </w:r>
      <w:r w:rsidRPr="00D12DB1">
        <w:rPr>
          <w:rFonts w:eastAsiaTheme="minorHAnsi" w:cs="Tahoma"/>
          <w:bCs/>
          <w:iCs/>
          <w:szCs w:val="22"/>
          <w:lang w:eastAsia="en-US"/>
        </w:rPr>
        <w:t xml:space="preserve"> </w:t>
      </w:r>
      <w:r w:rsidR="002A3179" w:rsidRPr="00D12DB1">
        <w:rPr>
          <w:bCs/>
          <w:lang w:val="es-ES"/>
        </w:rPr>
        <w:t>remitió</w:t>
      </w:r>
      <w:r w:rsidR="00DD45BF" w:rsidRPr="00D12DB1">
        <w:rPr>
          <w:bCs/>
          <w:lang w:val="es-ES"/>
        </w:rPr>
        <w:t xml:space="preserve"> </w:t>
      </w:r>
      <w:r w:rsidR="002A3179" w:rsidRPr="00D12DB1">
        <w:rPr>
          <w:bCs/>
          <w:lang w:val="es-ES"/>
        </w:rPr>
        <w:t xml:space="preserve">el Soporte Documental del registro de los acuerdos emitidos por el Comité de Transparencia, Acceso a la Información Pública y Protección de Datos Personales, así mismo refirió que por cuanto hace a las convocatorias emitidas por el Secretario del Comité de Transparencia, no genero ninguna convocatoria durante el periodo solicitado, así mismo </w:t>
      </w:r>
      <w:r w:rsidR="00246414" w:rsidRPr="00D12DB1">
        <w:rPr>
          <w:bCs/>
          <w:lang w:val="es-ES"/>
        </w:rPr>
        <w:t xml:space="preserve">informo </w:t>
      </w:r>
      <w:r w:rsidR="002A3179" w:rsidRPr="00D12DB1">
        <w:rPr>
          <w:bCs/>
          <w:lang w:val="es-ES"/>
        </w:rPr>
        <w:t>que no</w:t>
      </w:r>
      <w:r w:rsidR="00B909AD" w:rsidRPr="00D12DB1">
        <w:rPr>
          <w:bCs/>
          <w:lang w:val="es-ES"/>
        </w:rPr>
        <w:t xml:space="preserve"> realizo </w:t>
      </w:r>
      <w:r w:rsidR="00246414" w:rsidRPr="00D12DB1">
        <w:rPr>
          <w:bCs/>
          <w:lang w:val="es-ES"/>
        </w:rPr>
        <w:t>ningún</w:t>
      </w:r>
      <w:r w:rsidR="00B909AD" w:rsidRPr="00D12DB1">
        <w:rPr>
          <w:bCs/>
          <w:lang w:val="es-ES"/>
        </w:rPr>
        <w:t xml:space="preserve"> acta para la aprobación de la nomenclatura de los números de acuerdo emitidos en el Comité de Transparencia, </w:t>
      </w:r>
      <w:r w:rsidR="00246414" w:rsidRPr="00D12DB1">
        <w:rPr>
          <w:bCs/>
          <w:lang w:val="es-ES"/>
        </w:rPr>
        <w:t>y refirió</w:t>
      </w:r>
      <w:r w:rsidR="00B909AD" w:rsidRPr="00D12DB1">
        <w:rPr>
          <w:bCs/>
          <w:lang w:val="es-ES"/>
        </w:rPr>
        <w:t xml:space="preserve"> que después de una búsqueda exhaustiva dentro de los documentos en posesión de la propia Coordinación de Transparencia, no se encontró información referente a las Actas de Comité del ejercicio 2019.</w:t>
      </w:r>
    </w:p>
    <w:p w14:paraId="6CCB32DF" w14:textId="4C02B84E" w:rsidR="00DD45BF" w:rsidRPr="00D12DB1" w:rsidRDefault="00CF7586" w:rsidP="00D12DB1">
      <w:pPr>
        <w:tabs>
          <w:tab w:val="left" w:pos="4962"/>
        </w:tabs>
        <w:contextualSpacing/>
        <w:rPr>
          <w:rFonts w:eastAsiaTheme="minorHAnsi" w:cs="Tahoma"/>
          <w:bCs/>
          <w:iCs/>
          <w:szCs w:val="22"/>
          <w:lang w:eastAsia="en-US"/>
        </w:rPr>
      </w:pPr>
      <w:r w:rsidRPr="00D12DB1">
        <w:rPr>
          <w:rFonts w:eastAsiaTheme="minorHAnsi" w:cs="Tahoma"/>
          <w:bCs/>
          <w:iCs/>
          <w:szCs w:val="22"/>
          <w:lang w:eastAsia="en-US"/>
        </w:rPr>
        <w:lastRenderedPageBreak/>
        <w:t xml:space="preserve">Ahora bien, en la interposición del presente recurso </w:t>
      </w:r>
      <w:r w:rsidRPr="00D12DB1">
        <w:rPr>
          <w:rFonts w:eastAsiaTheme="minorHAnsi" w:cs="Tahoma"/>
          <w:b/>
          <w:iCs/>
          <w:szCs w:val="22"/>
          <w:lang w:eastAsia="en-US"/>
        </w:rPr>
        <w:t>LA PARTE RECURRENTE</w:t>
      </w:r>
      <w:r w:rsidR="00237120" w:rsidRPr="00D12DB1">
        <w:rPr>
          <w:rFonts w:eastAsiaTheme="minorHAnsi" w:cs="Tahoma"/>
          <w:bCs/>
          <w:iCs/>
          <w:szCs w:val="22"/>
          <w:lang w:eastAsia="en-US"/>
        </w:rPr>
        <w:t xml:space="preserve"> s</w:t>
      </w:r>
      <w:r w:rsidR="00E11AA0" w:rsidRPr="00D12DB1">
        <w:rPr>
          <w:rFonts w:eastAsiaTheme="minorHAnsi" w:cs="Tahoma"/>
          <w:bCs/>
          <w:iCs/>
          <w:szCs w:val="22"/>
          <w:lang w:eastAsia="en-US"/>
        </w:rPr>
        <w:t>e inconformó medularmente por</w:t>
      </w:r>
      <w:r w:rsidR="00660219" w:rsidRPr="00D12DB1">
        <w:rPr>
          <w:rFonts w:eastAsiaTheme="minorHAnsi" w:cs="Tahoma"/>
          <w:bCs/>
          <w:iCs/>
          <w:szCs w:val="22"/>
          <w:lang w:eastAsia="en-US"/>
        </w:rPr>
        <w:t xml:space="preserve"> la negativa </w:t>
      </w:r>
      <w:r w:rsidR="00DD45BF" w:rsidRPr="00D12DB1">
        <w:rPr>
          <w:rFonts w:eastAsiaTheme="minorHAnsi" w:cs="Tahoma"/>
          <w:bCs/>
          <w:iCs/>
          <w:szCs w:val="22"/>
          <w:lang w:eastAsia="en-US"/>
        </w:rPr>
        <w:t xml:space="preserve">de la información requerida. </w:t>
      </w:r>
    </w:p>
    <w:p w14:paraId="1F655D75" w14:textId="5328CC18" w:rsidR="002A3179" w:rsidRPr="00D12DB1" w:rsidRDefault="002A3179" w:rsidP="00D12DB1">
      <w:pPr>
        <w:tabs>
          <w:tab w:val="left" w:pos="4962"/>
        </w:tabs>
        <w:contextualSpacing/>
        <w:rPr>
          <w:rFonts w:eastAsiaTheme="minorHAnsi" w:cs="Tahoma"/>
          <w:bCs/>
          <w:iCs/>
          <w:sz w:val="18"/>
          <w:szCs w:val="22"/>
          <w:lang w:eastAsia="en-US"/>
        </w:rPr>
      </w:pPr>
    </w:p>
    <w:p w14:paraId="607DC1EE" w14:textId="68FD10E8" w:rsidR="00B143CD" w:rsidRPr="00D12DB1" w:rsidRDefault="00B143CD" w:rsidP="00D12DB1">
      <w:pPr>
        <w:tabs>
          <w:tab w:val="left" w:pos="4962"/>
        </w:tabs>
        <w:rPr>
          <w:rFonts w:eastAsiaTheme="minorHAnsi" w:cs="Tahoma"/>
          <w:bCs/>
          <w:iCs/>
          <w:szCs w:val="22"/>
          <w:lang w:eastAsia="en-US"/>
        </w:rPr>
      </w:pPr>
      <w:r w:rsidRPr="00D12DB1">
        <w:rPr>
          <w:rFonts w:eastAsiaTheme="minorHAnsi" w:cs="Tahoma"/>
          <w:bCs/>
          <w:iCs/>
          <w:szCs w:val="22"/>
          <w:lang w:eastAsia="en-US"/>
        </w:rPr>
        <w:t>Ante las respuestas emitas,</w:t>
      </w:r>
      <w:r w:rsidRPr="00D12DB1">
        <w:rPr>
          <w:rFonts w:eastAsiaTheme="minorHAnsi" w:cs="Tahoma"/>
          <w:b/>
          <w:iCs/>
          <w:szCs w:val="22"/>
          <w:lang w:eastAsia="en-US"/>
        </w:rPr>
        <w:t xml:space="preserve"> LA PARTE RECURRENTE</w:t>
      </w:r>
      <w:r w:rsidRPr="00D12DB1">
        <w:rPr>
          <w:rFonts w:eastAsiaTheme="minorHAnsi" w:cs="Tahoma"/>
          <w:bCs/>
          <w:iCs/>
          <w:szCs w:val="22"/>
          <w:lang w:eastAsia="en-US"/>
        </w:rPr>
        <w:t xml:space="preserve"> en la interposición de los recursos se inconformó esencialmente de la negativa de la información solicitada por parte del </w:t>
      </w:r>
      <w:r w:rsidRPr="00D12DB1">
        <w:rPr>
          <w:rFonts w:eastAsiaTheme="minorHAnsi" w:cs="Tahoma"/>
          <w:b/>
          <w:iCs/>
          <w:szCs w:val="22"/>
          <w:lang w:eastAsia="en-US"/>
        </w:rPr>
        <w:t>SUJETO OBLIGADO</w:t>
      </w:r>
      <w:r w:rsidRPr="00D12DB1">
        <w:rPr>
          <w:rFonts w:eastAsiaTheme="minorHAnsi" w:cs="Tahoma"/>
          <w:iCs/>
          <w:szCs w:val="22"/>
          <w:lang w:eastAsia="en-US"/>
        </w:rPr>
        <w:t>.</w:t>
      </w:r>
    </w:p>
    <w:p w14:paraId="38BC6D8F" w14:textId="77777777" w:rsidR="002A3179" w:rsidRPr="00D12DB1" w:rsidRDefault="002A3179" w:rsidP="00D12DB1">
      <w:pPr>
        <w:tabs>
          <w:tab w:val="left" w:pos="4962"/>
        </w:tabs>
        <w:contextualSpacing/>
        <w:rPr>
          <w:rFonts w:eastAsiaTheme="minorHAnsi" w:cs="Tahoma"/>
          <w:bCs/>
          <w:iCs/>
          <w:sz w:val="18"/>
          <w:szCs w:val="22"/>
          <w:lang w:eastAsia="en-US"/>
        </w:rPr>
      </w:pPr>
    </w:p>
    <w:p w14:paraId="6DDCE862" w14:textId="26D49BD8" w:rsidR="00831728" w:rsidRPr="00D12DB1" w:rsidRDefault="00831728" w:rsidP="00D12DB1">
      <w:pPr>
        <w:pStyle w:val="Prrafodelista"/>
        <w:widowControl w:val="0"/>
        <w:autoSpaceDE w:val="0"/>
        <w:autoSpaceDN w:val="0"/>
        <w:adjustRightInd w:val="0"/>
        <w:ind w:left="0"/>
      </w:pPr>
      <w:r w:rsidRPr="00D12DB1">
        <w:t xml:space="preserve">Asimismo, es importante señalar que </w:t>
      </w:r>
      <w:r w:rsidR="00B143CD" w:rsidRPr="00D12DB1">
        <w:rPr>
          <w:rFonts w:cs="Arial"/>
          <w:b/>
        </w:rPr>
        <w:t xml:space="preserve">EL SUJETO OBLIGADO </w:t>
      </w:r>
      <w:r w:rsidR="00B143CD" w:rsidRPr="00D12DB1">
        <w:rPr>
          <w:rFonts w:cs="Arial"/>
        </w:rPr>
        <w:t xml:space="preserve">omitió rendir sus </w:t>
      </w:r>
      <w:r w:rsidR="00B143CD" w:rsidRPr="00D12DB1">
        <w:t xml:space="preserve">Informes Justificados, en el término establecido en el numeral 185, fracción II de la Ley de Transparencia y Acceso a la Información Pública del Estado de México y Municipios, por su parte </w:t>
      </w:r>
      <w:r w:rsidR="00F54F05" w:rsidRPr="00D12DB1">
        <w:rPr>
          <w:rFonts w:eastAsiaTheme="minorHAnsi" w:cs="Tahoma"/>
          <w:b/>
          <w:iCs/>
          <w:szCs w:val="22"/>
          <w:lang w:eastAsia="en-US"/>
        </w:rPr>
        <w:t>LA PARTE RECURRENTE</w:t>
      </w:r>
      <w:r w:rsidR="00F54F05" w:rsidRPr="00D12DB1">
        <w:rPr>
          <w:rFonts w:eastAsiaTheme="minorHAnsi" w:cs="Tahoma"/>
          <w:bCs/>
          <w:iCs/>
          <w:szCs w:val="22"/>
          <w:lang w:eastAsia="en-US"/>
        </w:rPr>
        <w:t xml:space="preserve"> </w:t>
      </w:r>
      <w:r w:rsidRPr="00D12DB1">
        <w:rPr>
          <w:rFonts w:cs="Arial"/>
        </w:rPr>
        <w:t>no realizó manifestaciones, alegatos o pruebas</w:t>
      </w:r>
      <w:r w:rsidR="00B143CD" w:rsidRPr="00D12DB1">
        <w:rPr>
          <w:rFonts w:cs="Arial"/>
        </w:rPr>
        <w:t>.</w:t>
      </w:r>
    </w:p>
    <w:p w14:paraId="4A965D04" w14:textId="77777777" w:rsidR="00935D55" w:rsidRPr="00D12DB1" w:rsidRDefault="00935D55" w:rsidP="00D12DB1">
      <w:pPr>
        <w:rPr>
          <w:sz w:val="18"/>
        </w:rPr>
      </w:pPr>
    </w:p>
    <w:p w14:paraId="7A106629" w14:textId="77777777" w:rsidR="00DD45BF" w:rsidRPr="00D12DB1" w:rsidRDefault="00DD45BF" w:rsidP="00D12DB1">
      <w:pPr>
        <w:pStyle w:val="Ttulo3"/>
      </w:pPr>
      <w:bookmarkStart w:id="33" w:name="_Toc172051200"/>
      <w:bookmarkStart w:id="34" w:name="_Toc179926697"/>
      <w:r w:rsidRPr="00D12DB1">
        <w:t>c) Estudio de la controversia</w:t>
      </w:r>
      <w:bookmarkEnd w:id="33"/>
      <w:bookmarkEnd w:id="34"/>
    </w:p>
    <w:p w14:paraId="4791FD24" w14:textId="50606544" w:rsidR="008D4AC6" w:rsidRPr="00D12DB1" w:rsidRDefault="008D4AC6" w:rsidP="00D12DB1">
      <w:pPr>
        <w:ind w:right="-93"/>
        <w:rPr>
          <w:rFonts w:cs="Tahoma"/>
          <w:bCs/>
          <w:szCs w:val="22"/>
        </w:rPr>
      </w:pPr>
      <w:r w:rsidRPr="00D12DB1">
        <w:rPr>
          <w:rFonts w:cs="Tahoma"/>
          <w:bCs/>
          <w:szCs w:val="22"/>
        </w:rPr>
        <w:t xml:space="preserve">Una vez determinada la controversia a resolver, se procede a desagregar la solicitud en contraste con la información entregada para determinar si se colma o no con la pretensión del recurrente o deviene fundado el argumento del recurrente respecto a la negación de la información por parte del </w:t>
      </w:r>
      <w:r w:rsidRPr="00D12DB1">
        <w:rPr>
          <w:rFonts w:cs="Tahoma"/>
          <w:b/>
          <w:bCs/>
          <w:szCs w:val="22"/>
        </w:rPr>
        <w:t>SUJETO OBLIGADO</w:t>
      </w:r>
      <w:r w:rsidRPr="00D12DB1">
        <w:rPr>
          <w:rFonts w:cs="Tahoma"/>
          <w:bCs/>
          <w:szCs w:val="22"/>
        </w:rPr>
        <w:t>.</w:t>
      </w:r>
    </w:p>
    <w:p w14:paraId="1D19C5F6" w14:textId="77777777" w:rsidR="008D4AC6" w:rsidRPr="00D12DB1" w:rsidRDefault="008D4AC6" w:rsidP="00D12DB1">
      <w:pPr>
        <w:ind w:right="-93"/>
        <w:rPr>
          <w:rFonts w:cs="Tahoma"/>
          <w:bCs/>
          <w:sz w:val="18"/>
          <w:szCs w:val="22"/>
        </w:rPr>
      </w:pPr>
    </w:p>
    <w:tbl>
      <w:tblPr>
        <w:tblStyle w:val="Tablaconcuadrcula"/>
        <w:tblW w:w="8459" w:type="dxa"/>
        <w:jc w:val="center"/>
        <w:tblLook w:val="04A0" w:firstRow="1" w:lastRow="0" w:firstColumn="1" w:lastColumn="0" w:noHBand="0" w:noVBand="1"/>
      </w:tblPr>
      <w:tblGrid>
        <w:gridCol w:w="2049"/>
        <w:gridCol w:w="2435"/>
        <w:gridCol w:w="2741"/>
        <w:gridCol w:w="1234"/>
      </w:tblGrid>
      <w:tr w:rsidR="00D12DB1" w:rsidRPr="00D12DB1" w14:paraId="3C90C9CB" w14:textId="77777777" w:rsidTr="00544A2C">
        <w:trPr>
          <w:trHeight w:val="694"/>
          <w:tblHeader/>
          <w:jc w:val="center"/>
        </w:trPr>
        <w:tc>
          <w:tcPr>
            <w:tcW w:w="204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2C509BC" w14:textId="77777777" w:rsidR="00246414" w:rsidRPr="00D12DB1" w:rsidRDefault="00246414" w:rsidP="00D12DB1">
            <w:pPr>
              <w:ind w:right="-93"/>
              <w:jc w:val="center"/>
              <w:rPr>
                <w:rFonts w:eastAsiaTheme="minorHAnsi" w:cs="Tahoma"/>
                <w:b/>
                <w:bCs/>
                <w:lang w:eastAsia="en-US"/>
              </w:rPr>
            </w:pPr>
            <w:r w:rsidRPr="00D12DB1">
              <w:rPr>
                <w:rFonts w:eastAsiaTheme="minorHAnsi" w:cs="Tahoma"/>
                <w:b/>
                <w:bCs/>
                <w:lang w:eastAsia="en-US"/>
              </w:rPr>
              <w:t>SOLICITUD</w:t>
            </w:r>
          </w:p>
        </w:tc>
        <w:tc>
          <w:tcPr>
            <w:tcW w:w="243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C1373FA" w14:textId="77777777" w:rsidR="00246414" w:rsidRPr="00D12DB1" w:rsidRDefault="00246414" w:rsidP="00D12DB1">
            <w:pPr>
              <w:ind w:right="-93"/>
              <w:jc w:val="center"/>
              <w:rPr>
                <w:rFonts w:eastAsiaTheme="minorHAnsi" w:cs="Tahoma"/>
                <w:b/>
                <w:bCs/>
                <w:lang w:eastAsia="en-US"/>
              </w:rPr>
            </w:pPr>
            <w:r w:rsidRPr="00D12DB1">
              <w:rPr>
                <w:rFonts w:eastAsiaTheme="minorHAnsi" w:cs="Tahoma"/>
                <w:b/>
                <w:bCs/>
                <w:lang w:eastAsia="en-US"/>
              </w:rPr>
              <w:t>RESPUESTA</w:t>
            </w:r>
          </w:p>
        </w:tc>
        <w:tc>
          <w:tcPr>
            <w:tcW w:w="2741" w:type="dxa"/>
            <w:tcBorders>
              <w:top w:val="single" w:sz="4" w:space="0" w:color="auto"/>
              <w:left w:val="single" w:sz="4" w:space="0" w:color="auto"/>
              <w:bottom w:val="single" w:sz="4" w:space="0" w:color="auto"/>
              <w:right w:val="single" w:sz="4" w:space="0" w:color="auto"/>
            </w:tcBorders>
            <w:shd w:val="clear" w:color="auto" w:fill="000000" w:themeFill="text1"/>
          </w:tcPr>
          <w:p w14:paraId="2B67A2BE" w14:textId="1D1F2CF9" w:rsidR="00246414" w:rsidRPr="00D12DB1" w:rsidRDefault="00246414" w:rsidP="00D12DB1">
            <w:pPr>
              <w:ind w:right="-93"/>
              <w:jc w:val="center"/>
              <w:rPr>
                <w:rFonts w:eastAsiaTheme="minorHAnsi" w:cs="Tahoma"/>
                <w:b/>
                <w:bCs/>
                <w:lang w:eastAsia="en-US"/>
              </w:rPr>
            </w:pPr>
            <w:r w:rsidRPr="00D12DB1">
              <w:rPr>
                <w:rFonts w:eastAsiaTheme="minorHAnsi" w:cs="Tahoma"/>
                <w:b/>
                <w:bCs/>
                <w:lang w:eastAsia="en-US"/>
              </w:rPr>
              <w:t>RAZONES O MOTIVOS DE INCONFORMIDAD</w:t>
            </w:r>
          </w:p>
        </w:tc>
        <w:tc>
          <w:tcPr>
            <w:tcW w:w="123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177D0C5" w14:textId="47914743" w:rsidR="00246414" w:rsidRPr="00D12DB1" w:rsidRDefault="00246414" w:rsidP="00D12DB1">
            <w:pPr>
              <w:ind w:right="-93"/>
              <w:jc w:val="center"/>
              <w:rPr>
                <w:rFonts w:eastAsiaTheme="minorHAnsi" w:cs="Tahoma"/>
                <w:b/>
                <w:bCs/>
                <w:lang w:eastAsia="en-US"/>
              </w:rPr>
            </w:pPr>
            <w:r w:rsidRPr="00D12DB1">
              <w:rPr>
                <w:rFonts w:eastAsiaTheme="minorHAnsi" w:cs="Tahoma"/>
                <w:b/>
                <w:bCs/>
                <w:lang w:eastAsia="en-US"/>
              </w:rPr>
              <w:t>COLMA SI/NO</w:t>
            </w:r>
          </w:p>
        </w:tc>
      </w:tr>
      <w:tr w:rsidR="00D12DB1" w:rsidRPr="00D12DB1" w14:paraId="0782C555" w14:textId="77777777" w:rsidTr="00544A2C">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199A3B61" w14:textId="5E9A8DB3" w:rsidR="00246414" w:rsidRPr="00D12DB1" w:rsidRDefault="00246414" w:rsidP="00D12DB1">
            <w:pPr>
              <w:spacing w:line="240" w:lineRule="auto"/>
              <w:ind w:right="-93"/>
              <w:jc w:val="center"/>
              <w:rPr>
                <w:rFonts w:eastAsiaTheme="minorHAnsi" w:cs="Tahoma"/>
                <w:szCs w:val="22"/>
                <w:lang w:eastAsia="en-US"/>
              </w:rPr>
            </w:pPr>
            <w:r w:rsidRPr="00D12DB1">
              <w:rPr>
                <w:rFonts w:eastAsiaTheme="minorHAnsi" w:cs="Tahoma"/>
                <w:szCs w:val="22"/>
                <w:lang w:eastAsia="en-US"/>
              </w:rPr>
              <w:t>1.- Copia del libro de registro de los acuerdos emitidos por el Comité de Transparencia o del modo que lleven el registro de los acuerdos.</w:t>
            </w:r>
          </w:p>
        </w:tc>
        <w:tc>
          <w:tcPr>
            <w:tcW w:w="2435" w:type="dxa"/>
            <w:tcBorders>
              <w:top w:val="single" w:sz="4" w:space="0" w:color="auto"/>
              <w:left w:val="single" w:sz="4" w:space="0" w:color="auto"/>
              <w:bottom w:val="single" w:sz="4" w:space="0" w:color="auto"/>
              <w:right w:val="single" w:sz="4" w:space="0" w:color="auto"/>
            </w:tcBorders>
            <w:vAlign w:val="center"/>
            <w:hideMark/>
          </w:tcPr>
          <w:p w14:paraId="4CE4A86B" w14:textId="7AB1BAC4" w:rsidR="00246414" w:rsidRPr="00D12DB1" w:rsidRDefault="00246414" w:rsidP="00D12DB1">
            <w:pPr>
              <w:spacing w:line="240" w:lineRule="auto"/>
              <w:ind w:right="-93"/>
              <w:jc w:val="center"/>
              <w:rPr>
                <w:rFonts w:eastAsiaTheme="minorHAnsi" w:cs="Tahoma"/>
                <w:szCs w:val="22"/>
                <w:lang w:eastAsia="en-US"/>
              </w:rPr>
            </w:pPr>
            <w:r w:rsidRPr="00D12DB1">
              <w:rPr>
                <w:rFonts w:eastAsiaTheme="minorHAnsi" w:cs="Tahoma"/>
                <w:szCs w:val="22"/>
                <w:lang w:eastAsia="en-US"/>
              </w:rPr>
              <w:t>La Titular de la Coordinación de Transparencia remitió el Soporte Documental del registro de los acuerdos emitidos por el Comité de Transparencia.</w:t>
            </w:r>
          </w:p>
        </w:tc>
        <w:tc>
          <w:tcPr>
            <w:tcW w:w="2741" w:type="dxa"/>
            <w:tcBorders>
              <w:top w:val="single" w:sz="4" w:space="0" w:color="auto"/>
              <w:left w:val="single" w:sz="4" w:space="0" w:color="auto"/>
              <w:bottom w:val="single" w:sz="4" w:space="0" w:color="auto"/>
              <w:right w:val="single" w:sz="4" w:space="0" w:color="auto"/>
            </w:tcBorders>
            <w:vAlign w:val="center"/>
          </w:tcPr>
          <w:p w14:paraId="0E3B6425" w14:textId="10717DD1" w:rsidR="00246414" w:rsidRPr="00D12DB1" w:rsidRDefault="00246414" w:rsidP="00D12DB1">
            <w:pPr>
              <w:spacing w:line="240" w:lineRule="auto"/>
              <w:ind w:right="-93"/>
              <w:jc w:val="center"/>
              <w:rPr>
                <w:rFonts w:eastAsiaTheme="minorHAnsi" w:cs="Tahoma"/>
                <w:szCs w:val="22"/>
                <w:lang w:eastAsia="en-US"/>
              </w:rPr>
            </w:pPr>
            <w:r w:rsidRPr="00D12DB1">
              <w:rPr>
                <w:rFonts w:eastAsiaTheme="minorHAnsi" w:cs="Tahoma"/>
                <w:szCs w:val="22"/>
                <w:lang w:eastAsia="en-US"/>
              </w:rPr>
              <w:t>No Presentó (Actos Consentidos).</w:t>
            </w:r>
          </w:p>
        </w:tc>
        <w:tc>
          <w:tcPr>
            <w:tcW w:w="1234" w:type="dxa"/>
            <w:tcBorders>
              <w:top w:val="single" w:sz="4" w:space="0" w:color="auto"/>
              <w:left w:val="single" w:sz="4" w:space="0" w:color="auto"/>
              <w:bottom w:val="single" w:sz="4" w:space="0" w:color="auto"/>
              <w:right w:val="single" w:sz="4" w:space="0" w:color="auto"/>
            </w:tcBorders>
            <w:vAlign w:val="center"/>
            <w:hideMark/>
          </w:tcPr>
          <w:p w14:paraId="4494475E" w14:textId="41DB1EDA" w:rsidR="00246414" w:rsidRPr="00D12DB1" w:rsidRDefault="00246414" w:rsidP="00D12DB1">
            <w:pPr>
              <w:spacing w:line="240" w:lineRule="auto"/>
              <w:ind w:right="-93"/>
              <w:jc w:val="center"/>
              <w:rPr>
                <w:rFonts w:eastAsiaTheme="minorHAnsi" w:cs="Tahoma"/>
                <w:szCs w:val="22"/>
                <w:lang w:eastAsia="en-US"/>
              </w:rPr>
            </w:pPr>
            <w:r w:rsidRPr="00D12DB1">
              <w:rPr>
                <w:rFonts w:eastAsiaTheme="minorHAnsi" w:cs="Tahoma"/>
                <w:szCs w:val="22"/>
                <w:lang w:eastAsia="en-US"/>
              </w:rPr>
              <w:t>SI</w:t>
            </w:r>
          </w:p>
        </w:tc>
      </w:tr>
      <w:tr w:rsidR="00D12DB1" w:rsidRPr="00D12DB1" w14:paraId="2ECAEE51" w14:textId="77777777" w:rsidTr="00544A2C">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3ED8FBBC" w14:textId="0BB70827" w:rsidR="00246414" w:rsidRPr="00D12DB1" w:rsidRDefault="00246414" w:rsidP="00D12DB1">
            <w:pPr>
              <w:spacing w:line="240" w:lineRule="auto"/>
              <w:ind w:right="-93"/>
              <w:rPr>
                <w:rFonts w:eastAsiaTheme="minorHAnsi" w:cs="Tahoma"/>
                <w:lang w:eastAsia="en-US"/>
              </w:rPr>
            </w:pPr>
            <w:r w:rsidRPr="00D12DB1">
              <w:rPr>
                <w:rFonts w:eastAsiaTheme="minorHAnsi" w:cs="Tahoma"/>
                <w:lang w:eastAsia="en-US"/>
              </w:rPr>
              <w:lastRenderedPageBreak/>
              <w:t>2.- Convocatoria emitida por el Secretario del Comité de Transparencia a las Sesiones de este Año.</w:t>
            </w:r>
          </w:p>
        </w:tc>
        <w:tc>
          <w:tcPr>
            <w:tcW w:w="2435" w:type="dxa"/>
            <w:tcBorders>
              <w:top w:val="single" w:sz="4" w:space="0" w:color="auto"/>
              <w:left w:val="single" w:sz="4" w:space="0" w:color="auto"/>
              <w:bottom w:val="single" w:sz="4" w:space="0" w:color="auto"/>
              <w:right w:val="single" w:sz="4" w:space="0" w:color="auto"/>
            </w:tcBorders>
            <w:vAlign w:val="center"/>
            <w:hideMark/>
          </w:tcPr>
          <w:p w14:paraId="253E3B6F" w14:textId="6DBA4E35" w:rsidR="00246414" w:rsidRPr="00D12DB1" w:rsidRDefault="00246414" w:rsidP="00D12DB1">
            <w:pPr>
              <w:spacing w:line="240" w:lineRule="auto"/>
              <w:ind w:right="-93"/>
              <w:rPr>
                <w:rFonts w:eastAsiaTheme="minorHAnsi" w:cs="Tahoma"/>
                <w:lang w:eastAsia="en-US"/>
              </w:rPr>
            </w:pPr>
            <w:r w:rsidRPr="00D12DB1">
              <w:rPr>
                <w:rFonts w:eastAsiaTheme="minorHAnsi" w:cs="Tahoma"/>
                <w:szCs w:val="22"/>
                <w:lang w:eastAsia="en-US"/>
              </w:rPr>
              <w:t xml:space="preserve">La Titular de la Coordinación de Transparencia </w:t>
            </w:r>
            <w:r w:rsidRPr="00D12DB1">
              <w:rPr>
                <w:rFonts w:eastAsiaTheme="minorHAnsi" w:cs="Tahoma"/>
                <w:lang w:eastAsia="en-US"/>
              </w:rPr>
              <w:t>refirió que por cuanto hace a las convocatorias emitidas por el Secretario del Co</w:t>
            </w:r>
            <w:r w:rsidR="005B3915" w:rsidRPr="00D12DB1">
              <w:rPr>
                <w:rFonts w:eastAsiaTheme="minorHAnsi" w:cs="Tahoma"/>
                <w:lang w:eastAsia="en-US"/>
              </w:rPr>
              <w:t>mité de Transparencia, no genero</w:t>
            </w:r>
            <w:r w:rsidRPr="00D12DB1">
              <w:rPr>
                <w:rFonts w:eastAsiaTheme="minorHAnsi" w:cs="Tahoma"/>
                <w:lang w:eastAsia="en-US"/>
              </w:rPr>
              <w:t xml:space="preserve"> ninguna convocatoria durante el periodo solicitado</w:t>
            </w:r>
          </w:p>
        </w:tc>
        <w:tc>
          <w:tcPr>
            <w:tcW w:w="2741" w:type="dxa"/>
            <w:tcBorders>
              <w:top w:val="single" w:sz="4" w:space="0" w:color="auto"/>
              <w:left w:val="single" w:sz="4" w:space="0" w:color="auto"/>
              <w:bottom w:val="single" w:sz="4" w:space="0" w:color="auto"/>
              <w:right w:val="single" w:sz="4" w:space="0" w:color="auto"/>
            </w:tcBorders>
            <w:vAlign w:val="center"/>
          </w:tcPr>
          <w:p w14:paraId="47EA2E00" w14:textId="1900BCFA" w:rsidR="00246414" w:rsidRPr="00D12DB1" w:rsidRDefault="00173657" w:rsidP="00D12DB1">
            <w:pPr>
              <w:spacing w:line="240" w:lineRule="auto"/>
              <w:ind w:right="-93"/>
              <w:jc w:val="center"/>
              <w:rPr>
                <w:rFonts w:eastAsiaTheme="minorHAnsi" w:cs="Tahoma"/>
                <w:lang w:eastAsia="en-US"/>
              </w:rPr>
            </w:pPr>
            <w:r w:rsidRPr="00D12DB1">
              <w:rPr>
                <w:rFonts w:eastAsiaTheme="minorHAnsi" w:cs="Tahoma"/>
                <w:lang w:eastAsia="en-US"/>
              </w:rPr>
              <w:t>“N</w:t>
            </w:r>
            <w:r w:rsidR="00246414" w:rsidRPr="00D12DB1">
              <w:rPr>
                <w:rFonts w:eastAsiaTheme="minorHAnsi" w:cs="Tahoma"/>
                <w:lang w:eastAsia="en-US"/>
              </w:rPr>
              <w:t>o entregan convocatoria emitida por el secretario del Comité a las sesiones de este año</w:t>
            </w:r>
            <w:r w:rsidRPr="00D12DB1">
              <w:rPr>
                <w:rFonts w:eastAsiaTheme="minorHAnsi" w:cs="Tahoma"/>
                <w:lang w:eastAsia="en-US"/>
              </w:rPr>
              <w:t xml:space="preserve"> “ (Sic).</w:t>
            </w:r>
          </w:p>
        </w:tc>
        <w:tc>
          <w:tcPr>
            <w:tcW w:w="1234" w:type="dxa"/>
            <w:tcBorders>
              <w:top w:val="single" w:sz="4" w:space="0" w:color="auto"/>
              <w:left w:val="single" w:sz="4" w:space="0" w:color="auto"/>
              <w:bottom w:val="single" w:sz="4" w:space="0" w:color="auto"/>
              <w:right w:val="single" w:sz="4" w:space="0" w:color="auto"/>
            </w:tcBorders>
            <w:vAlign w:val="center"/>
            <w:hideMark/>
          </w:tcPr>
          <w:p w14:paraId="041EDB2D" w14:textId="3B801627" w:rsidR="00246414" w:rsidRPr="00D12DB1" w:rsidRDefault="00246414" w:rsidP="00D12DB1">
            <w:pPr>
              <w:ind w:right="-93"/>
              <w:jc w:val="center"/>
              <w:rPr>
                <w:rFonts w:eastAsiaTheme="minorHAnsi" w:cs="Tahoma"/>
                <w:lang w:eastAsia="en-US"/>
              </w:rPr>
            </w:pPr>
            <w:r w:rsidRPr="00D12DB1">
              <w:rPr>
                <w:rFonts w:eastAsiaTheme="minorHAnsi" w:cs="Tahoma"/>
                <w:lang w:eastAsia="en-US"/>
              </w:rPr>
              <w:t>NO</w:t>
            </w:r>
          </w:p>
        </w:tc>
      </w:tr>
      <w:tr w:rsidR="00D12DB1" w:rsidRPr="00D12DB1" w14:paraId="0BA61E75" w14:textId="77777777" w:rsidTr="00544A2C">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3A257045" w14:textId="51FDE20D" w:rsidR="00246414" w:rsidRPr="00D12DB1" w:rsidRDefault="00246414" w:rsidP="00D12DB1">
            <w:pPr>
              <w:spacing w:line="240" w:lineRule="auto"/>
              <w:ind w:right="-93"/>
              <w:rPr>
                <w:rFonts w:eastAsiaTheme="minorHAnsi" w:cs="Tahoma"/>
                <w:lang w:eastAsia="en-US"/>
              </w:rPr>
            </w:pPr>
            <w:r w:rsidRPr="00D12DB1">
              <w:rPr>
                <w:rFonts w:eastAsiaTheme="minorHAnsi" w:cs="Tahoma"/>
                <w:lang w:eastAsia="en-US"/>
              </w:rPr>
              <w:t>3.- El acta en donde se aprobó la nomenclatura de los números de acuerdo emitidos en el Comité de Transparencia.</w:t>
            </w:r>
          </w:p>
        </w:tc>
        <w:tc>
          <w:tcPr>
            <w:tcW w:w="2435" w:type="dxa"/>
            <w:tcBorders>
              <w:top w:val="single" w:sz="4" w:space="0" w:color="auto"/>
              <w:left w:val="single" w:sz="4" w:space="0" w:color="auto"/>
              <w:bottom w:val="single" w:sz="4" w:space="0" w:color="auto"/>
              <w:right w:val="single" w:sz="4" w:space="0" w:color="auto"/>
            </w:tcBorders>
            <w:vAlign w:val="center"/>
            <w:hideMark/>
          </w:tcPr>
          <w:p w14:paraId="4950CE8C" w14:textId="395FFA62" w:rsidR="00246414" w:rsidRPr="00D12DB1" w:rsidRDefault="00246414" w:rsidP="00D12DB1">
            <w:pPr>
              <w:spacing w:line="240" w:lineRule="auto"/>
              <w:ind w:right="-93"/>
              <w:rPr>
                <w:rFonts w:eastAsiaTheme="minorHAnsi" w:cs="Tahoma"/>
                <w:lang w:eastAsia="en-US"/>
              </w:rPr>
            </w:pPr>
            <w:r w:rsidRPr="00D12DB1">
              <w:rPr>
                <w:rFonts w:eastAsiaTheme="minorHAnsi" w:cs="Tahoma"/>
                <w:szCs w:val="22"/>
                <w:lang w:eastAsia="en-US"/>
              </w:rPr>
              <w:t>La Titular de la Coordinación de Transparencia</w:t>
            </w:r>
            <w:r w:rsidRPr="00D12DB1">
              <w:rPr>
                <w:rFonts w:eastAsiaTheme="minorHAnsi" w:cs="Tahoma"/>
                <w:lang w:eastAsia="en-US"/>
              </w:rPr>
              <w:t xml:space="preserve"> informó que no realizó ningún acta para la aprobación de la nomenclatura de los números de acuerdo emitidos en el Comité de Transparencia</w:t>
            </w:r>
          </w:p>
        </w:tc>
        <w:tc>
          <w:tcPr>
            <w:tcW w:w="2741" w:type="dxa"/>
            <w:tcBorders>
              <w:top w:val="single" w:sz="4" w:space="0" w:color="auto"/>
              <w:left w:val="single" w:sz="4" w:space="0" w:color="auto"/>
              <w:bottom w:val="single" w:sz="4" w:space="0" w:color="auto"/>
              <w:right w:val="single" w:sz="4" w:space="0" w:color="auto"/>
            </w:tcBorders>
            <w:vAlign w:val="center"/>
          </w:tcPr>
          <w:p w14:paraId="02B9EA1A" w14:textId="505E2DD2" w:rsidR="00246414" w:rsidRPr="00D12DB1" w:rsidRDefault="00173657" w:rsidP="00D12DB1">
            <w:pPr>
              <w:spacing w:line="240" w:lineRule="auto"/>
              <w:ind w:right="-93"/>
              <w:jc w:val="center"/>
              <w:rPr>
                <w:rFonts w:eastAsiaTheme="minorHAnsi" w:cs="Tahoma"/>
                <w:lang w:eastAsia="en-US"/>
              </w:rPr>
            </w:pPr>
            <w:r w:rsidRPr="00D12DB1">
              <w:rPr>
                <w:rFonts w:eastAsiaTheme="minorHAnsi" w:cs="Tahoma"/>
                <w:lang w:eastAsia="en-US"/>
              </w:rPr>
              <w:t>“No entregan oficio donde consulten al departamento de archivo o equivalente que busque la información por si se encuentra en el archivo o” (Sic).</w:t>
            </w:r>
          </w:p>
        </w:tc>
        <w:tc>
          <w:tcPr>
            <w:tcW w:w="1234" w:type="dxa"/>
            <w:tcBorders>
              <w:top w:val="single" w:sz="4" w:space="0" w:color="auto"/>
              <w:left w:val="single" w:sz="4" w:space="0" w:color="auto"/>
              <w:bottom w:val="single" w:sz="4" w:space="0" w:color="auto"/>
              <w:right w:val="single" w:sz="4" w:space="0" w:color="auto"/>
            </w:tcBorders>
            <w:vAlign w:val="center"/>
            <w:hideMark/>
          </w:tcPr>
          <w:p w14:paraId="681513D1" w14:textId="78F8613B" w:rsidR="00246414" w:rsidRPr="00D12DB1" w:rsidRDefault="00580AEE" w:rsidP="00D12DB1">
            <w:pPr>
              <w:ind w:right="-93"/>
              <w:jc w:val="center"/>
              <w:rPr>
                <w:rFonts w:eastAsiaTheme="minorHAnsi" w:cs="Tahoma"/>
                <w:lang w:eastAsia="en-US"/>
              </w:rPr>
            </w:pPr>
            <w:r w:rsidRPr="00D12DB1">
              <w:rPr>
                <w:rFonts w:eastAsiaTheme="minorHAnsi" w:cs="Tahoma"/>
                <w:lang w:eastAsia="en-US"/>
              </w:rPr>
              <w:t>SI</w:t>
            </w:r>
          </w:p>
        </w:tc>
      </w:tr>
      <w:tr w:rsidR="00246414" w:rsidRPr="00D12DB1" w14:paraId="51B2F524" w14:textId="77777777" w:rsidTr="00544A2C">
        <w:trPr>
          <w:jc w:val="center"/>
        </w:trPr>
        <w:tc>
          <w:tcPr>
            <w:tcW w:w="2049" w:type="dxa"/>
            <w:tcBorders>
              <w:top w:val="single" w:sz="4" w:space="0" w:color="auto"/>
              <w:left w:val="single" w:sz="4" w:space="0" w:color="auto"/>
              <w:bottom w:val="single" w:sz="4" w:space="0" w:color="auto"/>
              <w:right w:val="single" w:sz="4" w:space="0" w:color="auto"/>
            </w:tcBorders>
            <w:vAlign w:val="center"/>
          </w:tcPr>
          <w:p w14:paraId="2F743E00" w14:textId="6CC30F95" w:rsidR="00246414" w:rsidRPr="00D12DB1" w:rsidRDefault="00246414" w:rsidP="00D12DB1">
            <w:pPr>
              <w:spacing w:line="240" w:lineRule="auto"/>
              <w:ind w:right="-93"/>
              <w:rPr>
                <w:rFonts w:eastAsiaTheme="minorHAnsi" w:cs="Tahoma"/>
                <w:lang w:eastAsia="en-US"/>
              </w:rPr>
            </w:pPr>
            <w:r w:rsidRPr="00D12DB1">
              <w:rPr>
                <w:rFonts w:eastAsiaTheme="minorHAnsi" w:cs="Tahoma"/>
                <w:lang w:eastAsia="en-US"/>
              </w:rPr>
              <w:t>4.- Actas ordinarias del Comité de Transparencia realizadas en los primeros 6 meses del año 2019.</w:t>
            </w:r>
          </w:p>
        </w:tc>
        <w:tc>
          <w:tcPr>
            <w:tcW w:w="2435" w:type="dxa"/>
            <w:tcBorders>
              <w:top w:val="single" w:sz="4" w:space="0" w:color="auto"/>
              <w:left w:val="single" w:sz="4" w:space="0" w:color="auto"/>
              <w:bottom w:val="single" w:sz="4" w:space="0" w:color="auto"/>
              <w:right w:val="single" w:sz="4" w:space="0" w:color="auto"/>
            </w:tcBorders>
            <w:vAlign w:val="center"/>
          </w:tcPr>
          <w:p w14:paraId="197B48EA" w14:textId="0CA70CE0" w:rsidR="00246414" w:rsidRPr="00D12DB1" w:rsidRDefault="00246414" w:rsidP="00D12DB1">
            <w:pPr>
              <w:spacing w:line="240" w:lineRule="auto"/>
              <w:ind w:right="-93"/>
              <w:rPr>
                <w:rFonts w:eastAsiaTheme="minorHAnsi" w:cs="Tahoma"/>
                <w:lang w:eastAsia="en-US"/>
              </w:rPr>
            </w:pPr>
            <w:r w:rsidRPr="00D12DB1">
              <w:rPr>
                <w:rFonts w:eastAsiaTheme="minorHAnsi" w:cs="Tahoma"/>
                <w:szCs w:val="22"/>
                <w:lang w:eastAsia="en-US"/>
              </w:rPr>
              <w:t>La Titular de la Coordinación de Transparencia</w:t>
            </w:r>
            <w:r w:rsidRPr="00D12DB1">
              <w:rPr>
                <w:rFonts w:eastAsiaTheme="minorHAnsi" w:cs="Tahoma"/>
                <w:lang w:eastAsia="en-US"/>
              </w:rPr>
              <w:t xml:space="preserve"> refirió que después de una búsqueda exhaustiva dentro de los documentos en posesión de la propia Coordinación de Transparencia, no se encontró información referente a las Actas de Comité del ejercicio 2019</w:t>
            </w:r>
            <w:r w:rsidR="003D31BA" w:rsidRPr="00D12DB1">
              <w:rPr>
                <w:rFonts w:eastAsiaTheme="minorHAnsi" w:cs="Tahoma"/>
                <w:lang w:eastAsia="en-US"/>
              </w:rPr>
              <w:t>.</w:t>
            </w:r>
          </w:p>
        </w:tc>
        <w:tc>
          <w:tcPr>
            <w:tcW w:w="2741" w:type="dxa"/>
            <w:tcBorders>
              <w:top w:val="single" w:sz="4" w:space="0" w:color="auto"/>
              <w:left w:val="single" w:sz="4" w:space="0" w:color="auto"/>
              <w:bottom w:val="single" w:sz="4" w:space="0" w:color="auto"/>
              <w:right w:val="single" w:sz="4" w:space="0" w:color="auto"/>
            </w:tcBorders>
            <w:vAlign w:val="center"/>
          </w:tcPr>
          <w:p w14:paraId="62D29DC9" w14:textId="1515837F" w:rsidR="00246414" w:rsidRPr="00D12DB1" w:rsidRDefault="00173657" w:rsidP="00D12DB1">
            <w:pPr>
              <w:spacing w:line="240" w:lineRule="auto"/>
              <w:ind w:right="-93"/>
              <w:jc w:val="center"/>
              <w:rPr>
                <w:rFonts w:eastAsiaTheme="minorHAnsi" w:cs="Tahoma"/>
                <w:lang w:eastAsia="en-US"/>
              </w:rPr>
            </w:pPr>
            <w:r w:rsidRPr="00D12DB1">
              <w:rPr>
                <w:rFonts w:eastAsiaTheme="minorHAnsi" w:cs="Tahoma"/>
                <w:lang w:eastAsia="en-US"/>
              </w:rPr>
              <w:t>“No entregan oficio donde consulten al departamento de archivo o equivalente que busque la información por si se encuentra en el archivo o” (Sic).</w:t>
            </w:r>
          </w:p>
        </w:tc>
        <w:tc>
          <w:tcPr>
            <w:tcW w:w="1234" w:type="dxa"/>
            <w:tcBorders>
              <w:top w:val="single" w:sz="4" w:space="0" w:color="auto"/>
              <w:left w:val="single" w:sz="4" w:space="0" w:color="auto"/>
              <w:bottom w:val="single" w:sz="4" w:space="0" w:color="auto"/>
              <w:right w:val="single" w:sz="4" w:space="0" w:color="auto"/>
            </w:tcBorders>
            <w:vAlign w:val="center"/>
          </w:tcPr>
          <w:p w14:paraId="29A8F45A" w14:textId="2B1BC2F4" w:rsidR="00246414" w:rsidRPr="00D12DB1" w:rsidRDefault="00580AEE" w:rsidP="00D12DB1">
            <w:pPr>
              <w:ind w:right="-93"/>
              <w:jc w:val="center"/>
              <w:rPr>
                <w:rFonts w:eastAsiaTheme="minorHAnsi" w:cs="Tahoma"/>
                <w:lang w:eastAsia="en-US"/>
              </w:rPr>
            </w:pPr>
            <w:r w:rsidRPr="00D12DB1">
              <w:rPr>
                <w:rFonts w:eastAsiaTheme="minorHAnsi" w:cs="Tahoma"/>
                <w:lang w:eastAsia="en-US"/>
              </w:rPr>
              <w:t>SI</w:t>
            </w:r>
          </w:p>
        </w:tc>
      </w:tr>
    </w:tbl>
    <w:p w14:paraId="00CC2332" w14:textId="77777777" w:rsidR="008D4AC6" w:rsidRPr="00D12DB1" w:rsidRDefault="008D4AC6" w:rsidP="00D12DB1">
      <w:pPr>
        <w:ind w:right="-93"/>
        <w:rPr>
          <w:rFonts w:cs="Tahoma"/>
          <w:bCs/>
          <w:szCs w:val="22"/>
        </w:rPr>
      </w:pPr>
    </w:p>
    <w:p w14:paraId="2A6BEC24" w14:textId="77777777" w:rsidR="00304745" w:rsidRPr="00D12DB1" w:rsidRDefault="00173657" w:rsidP="00D12DB1">
      <w:pPr>
        <w:pStyle w:val="Prrafodelista"/>
        <w:widowControl w:val="0"/>
        <w:autoSpaceDE w:val="0"/>
        <w:autoSpaceDN w:val="0"/>
        <w:adjustRightInd w:val="0"/>
        <w:ind w:left="0"/>
        <w:rPr>
          <w:bCs/>
          <w:lang w:val="es-ES"/>
        </w:rPr>
      </w:pPr>
      <w:r w:rsidRPr="00D12DB1">
        <w:rPr>
          <w:bCs/>
          <w:lang w:val="es-ES"/>
        </w:rPr>
        <w:lastRenderedPageBreak/>
        <w:t xml:space="preserve">Ahora bien </w:t>
      </w:r>
      <w:r w:rsidR="00304745" w:rsidRPr="00D12DB1">
        <w:rPr>
          <w:bCs/>
          <w:lang w:val="es-ES"/>
        </w:rPr>
        <w:t xml:space="preserve">como se puede advertir en la solicitud 00292/DIFTLALNE/IP/2024, referente a los puntos 1 y 2, </w:t>
      </w:r>
      <w:r w:rsidR="00304745" w:rsidRPr="00D12DB1">
        <w:t xml:space="preserve">como puede advertirse </w:t>
      </w:r>
      <w:r w:rsidR="00304745" w:rsidRPr="00D12DB1">
        <w:rPr>
          <w:b/>
          <w:lang w:val="es-ES_tradnl"/>
        </w:rPr>
        <w:t xml:space="preserve">LA PARTE RECURRENTE </w:t>
      </w:r>
      <w:r w:rsidR="00304745" w:rsidRPr="00D12DB1">
        <w:rPr>
          <w:lang w:val="es-ES_tradnl"/>
        </w:rPr>
        <w:t>únicamente se adolece respecto a que n</w:t>
      </w:r>
      <w:r w:rsidR="00304745" w:rsidRPr="00D12DB1">
        <w:rPr>
          <w:rFonts w:eastAsiaTheme="minorHAnsi" w:cs="Tahoma"/>
          <w:lang w:eastAsia="en-US"/>
        </w:rPr>
        <w:t xml:space="preserve">o se le entregan las convocatoria emitida por el Secretario del Comité a las sesiones de este año </w:t>
      </w:r>
      <w:r w:rsidRPr="00D12DB1">
        <w:rPr>
          <w:bCs/>
          <w:lang w:val="es-ES"/>
        </w:rPr>
        <w:t>e</w:t>
      </w:r>
      <w:r w:rsidR="00304745" w:rsidRPr="00D12DB1">
        <w:rPr>
          <w:bCs/>
          <w:lang w:val="es-ES"/>
        </w:rPr>
        <w:t>s decir por el periodo comprendido del uno de enero de dos mil veinticuatro a la fecha de la presentación de la solicitud, esto es al veintidós de agosto de dos mil veinticuatro.</w:t>
      </w:r>
    </w:p>
    <w:p w14:paraId="467E11E6" w14:textId="3B9D1ABE" w:rsidR="00304745" w:rsidRPr="00D12DB1" w:rsidRDefault="00304745" w:rsidP="00D12DB1">
      <w:pPr>
        <w:spacing w:before="100" w:beforeAutospacing="1" w:after="100" w:afterAutospacing="1"/>
        <w:rPr>
          <w:rFonts w:cs="Arial"/>
          <w:i/>
        </w:rPr>
      </w:pPr>
      <w:r w:rsidRPr="00D12DB1">
        <w:rPr>
          <w:lang w:val="es-ES_tradnl"/>
        </w:rPr>
        <w:t xml:space="preserve">Por lo tanto no se hará pronunciamiento sobre lo manifestado por </w:t>
      </w:r>
      <w:r w:rsidRPr="00D12DB1">
        <w:rPr>
          <w:b/>
          <w:lang w:val="es-ES_tradnl"/>
        </w:rPr>
        <w:t xml:space="preserve">EL SUJETO OBLIGADO </w:t>
      </w:r>
      <w:r w:rsidRPr="00D12DB1">
        <w:rPr>
          <w:lang w:val="es-ES_tradnl"/>
        </w:rPr>
        <w:t xml:space="preserve">referente </w:t>
      </w:r>
      <w:r w:rsidRPr="00D12DB1">
        <w:rPr>
          <w:bCs/>
          <w:lang w:val="es-ES"/>
        </w:rPr>
        <w:t xml:space="preserve">al requerimiento de la solicitud referente a la copia del libro de registro de los acuerdos emitidos por el Comité de Transparencia o del modo que lleven el registro de los acuerdos, </w:t>
      </w:r>
      <w:r w:rsidRPr="00D12DB1">
        <w:rPr>
          <w:lang w:val="es-ES_tradnl"/>
        </w:rPr>
        <w:t xml:space="preserve">por no ser materia de impugnación, lo anterior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 o como fue en el caso que nos ocupa, la omisión de exposición de motivos de inconformidad mismos que no fueron vertidos en su totalidad dentro del formato de Recurso de Revisión. </w:t>
      </w:r>
    </w:p>
    <w:p w14:paraId="667A6FD0" w14:textId="77777777" w:rsidR="00304745" w:rsidRPr="00D12DB1" w:rsidRDefault="00304745" w:rsidP="00D12DB1">
      <w:pPr>
        <w:spacing w:before="100" w:beforeAutospacing="1" w:after="100" w:afterAutospacing="1"/>
        <w:rPr>
          <w:lang w:val="es-ES_tradnl"/>
        </w:rPr>
      </w:pPr>
      <w:r w:rsidRPr="00D12DB1">
        <w:rPr>
          <w:lang w:val="es-ES_tradnl"/>
        </w:rPr>
        <w:t>Sirve de sustento, la tesis jurisprudencial número VI.3o.C. J/60, publicada en el Semanario Judicial de la Federación y su Gaceta bajo el número de registro 176,608 que a la letra dice:</w:t>
      </w:r>
    </w:p>
    <w:p w14:paraId="0220654B" w14:textId="77777777" w:rsidR="00304745" w:rsidRPr="00D12DB1" w:rsidRDefault="00304745" w:rsidP="00D12DB1">
      <w:pPr>
        <w:spacing w:line="240" w:lineRule="auto"/>
        <w:ind w:left="851" w:right="822"/>
        <w:rPr>
          <w:i/>
          <w:lang w:val="es-ES_tradnl"/>
        </w:rPr>
      </w:pPr>
      <w:r w:rsidRPr="00D12DB1">
        <w:rPr>
          <w:b/>
          <w:bCs/>
          <w:i/>
          <w:lang w:val="es-ES_tradnl"/>
        </w:rPr>
        <w:t xml:space="preserve">“ACTOS CONSENTIDOS. SON LOS QUE NO SE IMPUGNAN MEDIANTE EL RECURSO IDÓNEO. </w:t>
      </w:r>
      <w:r w:rsidRPr="00D12DB1">
        <w:rPr>
          <w:i/>
          <w:lang w:val="es-ES_tradnl"/>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w:t>
      </w:r>
      <w:r w:rsidRPr="00D12DB1">
        <w:rPr>
          <w:i/>
          <w:lang w:val="es-ES_tradnl"/>
        </w:rPr>
        <w:lastRenderedPageBreak/>
        <w:t>el acto reclamado en amparo, lo que significa consentimiento del mismo por falta de impugnación eficaz.”</w:t>
      </w:r>
    </w:p>
    <w:p w14:paraId="71A625F0" w14:textId="77777777" w:rsidR="00304745" w:rsidRPr="00D12DB1" w:rsidRDefault="00304745" w:rsidP="00D12DB1">
      <w:pPr>
        <w:spacing w:before="100" w:beforeAutospacing="1" w:after="100" w:afterAutospacing="1"/>
        <w:rPr>
          <w:lang w:val="es-ES_tradnl"/>
        </w:rPr>
      </w:pPr>
      <w:r w:rsidRPr="00D12DB1">
        <w:rPr>
          <w:lang w:val="es-ES_tradnl"/>
        </w:rPr>
        <w:t>Lo anterior es así, debido a que cuando el particular</w:t>
      </w:r>
      <w:r w:rsidRPr="00D12DB1">
        <w:rPr>
          <w:b/>
          <w:lang w:val="es-ES_tradnl"/>
        </w:rPr>
        <w:t xml:space="preserve"> </w:t>
      </w:r>
      <w:r w:rsidRPr="00D12DB1">
        <w:rPr>
          <w:lang w:val="es-ES_tradnl"/>
        </w:rPr>
        <w:t xml:space="preserve">impugnó la respuesta del </w:t>
      </w:r>
      <w:r w:rsidRPr="00D12DB1">
        <w:rPr>
          <w:b/>
          <w:lang w:val="es-ES_tradnl"/>
        </w:rPr>
        <w:t>SUJETO OBLIGADO</w:t>
      </w:r>
      <w:r w:rsidRPr="00D12DB1">
        <w:rPr>
          <w:lang w:val="es-ES_tradnl"/>
        </w:rPr>
        <w:t xml:space="preserve">, y no expresó razón o motivo de inconformidad en contra de todos los rubros solicitados, dichos rubros deben declararse atendidos, pues se entiende que </w:t>
      </w:r>
      <w:r w:rsidRPr="00D12DB1">
        <w:rPr>
          <w:b/>
          <w:lang w:val="es-ES_tradnl"/>
        </w:rPr>
        <w:t>EL RECURRENTE</w:t>
      </w:r>
      <w:r w:rsidRPr="00D12DB1">
        <w:rPr>
          <w:lang w:val="es-ES_tradnl"/>
        </w:rPr>
        <w:t xml:space="preserve"> está conforme con la respuesta proporcionada por </w:t>
      </w:r>
      <w:r w:rsidRPr="00D12DB1">
        <w:rPr>
          <w:b/>
          <w:lang w:val="es-ES_tradnl"/>
        </w:rPr>
        <w:t>EL SUJETO OBLIGADO,</w:t>
      </w:r>
      <w:r w:rsidRPr="00D12DB1">
        <w:rPr>
          <w:lang w:val="es-ES_tradnl"/>
        </w:rPr>
        <w:t xml:space="preserve"> al no contravenir la misma. </w:t>
      </w:r>
    </w:p>
    <w:p w14:paraId="36644093" w14:textId="77777777" w:rsidR="00304745" w:rsidRPr="00D12DB1" w:rsidRDefault="00304745" w:rsidP="00D12DB1">
      <w:pPr>
        <w:spacing w:before="100" w:beforeAutospacing="1" w:after="100" w:afterAutospacing="1"/>
        <w:rPr>
          <w:lang w:val="es-ES_tradnl"/>
        </w:rPr>
      </w:pPr>
      <w:r w:rsidRPr="00D12DB1">
        <w:rPr>
          <w:lang w:val="es-ES_tradnl"/>
        </w:rPr>
        <w:t>Atento a ello, es importante traer a contexto la Tesis Jurisprudencial Número 3ª./J.7/91, Publicada en el Semanario Judicial de la Federación y su Gaceta bajo el número de registro 174,177, que establece lo siguiente:</w:t>
      </w:r>
    </w:p>
    <w:p w14:paraId="3F0E0D03" w14:textId="77777777" w:rsidR="00304745" w:rsidRPr="00D12DB1" w:rsidRDefault="00304745" w:rsidP="00D12DB1">
      <w:pPr>
        <w:spacing w:line="240" w:lineRule="auto"/>
        <w:ind w:left="851" w:right="822"/>
        <w:rPr>
          <w:bCs/>
          <w:i/>
          <w:iCs/>
          <w:lang w:val="es-ES_tradnl"/>
        </w:rPr>
      </w:pPr>
      <w:r w:rsidRPr="00D12DB1">
        <w:rPr>
          <w:b/>
          <w:i/>
          <w:lang w:val="es-ES_tradnl"/>
        </w:rPr>
        <w:t xml:space="preserve">“REVISIÓN EN AMPARO. LOS RESOLUTIVOS NO COMBATIDOS DEBEN DECLARARSE FIRMES. </w:t>
      </w:r>
      <w:r w:rsidRPr="00D12DB1">
        <w:rPr>
          <w:bCs/>
          <w:i/>
          <w:iCs/>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D12DB1">
        <w:rPr>
          <w:i/>
          <w:lang w:val="es-ES_tradnl"/>
        </w:rPr>
        <w:t>todos</w:t>
      </w:r>
      <w:r w:rsidRPr="00D12DB1">
        <w:rPr>
          <w:bCs/>
          <w:i/>
          <w:iCs/>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517CE4E" w14:textId="77777777" w:rsidR="00304745" w:rsidRPr="00D12DB1" w:rsidRDefault="00304745" w:rsidP="00D12DB1">
      <w:pPr>
        <w:pStyle w:val="Prrafodelista"/>
        <w:widowControl w:val="0"/>
        <w:autoSpaceDE w:val="0"/>
        <w:autoSpaceDN w:val="0"/>
        <w:adjustRightInd w:val="0"/>
        <w:ind w:left="0"/>
        <w:rPr>
          <w:bCs/>
          <w:lang w:val="es-ES"/>
        </w:rPr>
      </w:pPr>
    </w:p>
    <w:p w14:paraId="0ABFE81D" w14:textId="5F55846B" w:rsidR="006A6ACD" w:rsidRPr="00D12DB1" w:rsidRDefault="00E75F0C" w:rsidP="00D12DB1">
      <w:pPr>
        <w:pStyle w:val="Prrafodelista"/>
        <w:widowControl w:val="0"/>
        <w:autoSpaceDE w:val="0"/>
        <w:autoSpaceDN w:val="0"/>
        <w:adjustRightInd w:val="0"/>
        <w:ind w:left="0"/>
        <w:rPr>
          <w:bCs/>
          <w:lang w:val="es-ES"/>
        </w:rPr>
      </w:pPr>
      <w:r w:rsidRPr="00D12DB1">
        <w:rPr>
          <w:bCs/>
          <w:lang w:val="es-ES"/>
        </w:rPr>
        <w:t xml:space="preserve">Y de </w:t>
      </w:r>
      <w:r w:rsidR="003C6CFF" w:rsidRPr="00D12DB1">
        <w:rPr>
          <w:bCs/>
          <w:lang w:val="es-ES"/>
        </w:rPr>
        <w:t xml:space="preserve">una interpretación </w:t>
      </w:r>
      <w:r w:rsidR="00A33F7C" w:rsidRPr="00D12DB1">
        <w:rPr>
          <w:bCs/>
          <w:lang w:val="es-ES"/>
        </w:rPr>
        <w:t>a</w:t>
      </w:r>
      <w:r w:rsidR="003C6CFF" w:rsidRPr="00D12DB1">
        <w:rPr>
          <w:bCs/>
          <w:lang w:val="es-ES"/>
        </w:rPr>
        <w:t xml:space="preserve"> su solicitud de información pública a lo que pretende acceder es al pago de la nómina de </w:t>
      </w:r>
      <w:r w:rsidR="00A33F7C" w:rsidRPr="00D12DB1">
        <w:rPr>
          <w:bCs/>
          <w:lang w:val="es-ES"/>
        </w:rPr>
        <w:t xml:space="preserve">todos </w:t>
      </w:r>
      <w:r w:rsidRPr="00D12DB1">
        <w:rPr>
          <w:bCs/>
          <w:lang w:val="es-ES"/>
        </w:rPr>
        <w:t xml:space="preserve">los servidores públicos municipales </w:t>
      </w:r>
      <w:r w:rsidR="00A33F7C" w:rsidRPr="00D12DB1">
        <w:rPr>
          <w:bCs/>
          <w:lang w:val="es-ES"/>
        </w:rPr>
        <w:t xml:space="preserve">que prestan sus servicios y mediante el pago de un sueldo y </w:t>
      </w:r>
      <w:r w:rsidRPr="00D12DB1">
        <w:rPr>
          <w:bCs/>
          <w:lang w:val="es-ES"/>
        </w:rPr>
        <w:t>que integran la administración municipal</w:t>
      </w:r>
      <w:r w:rsidR="00A33F7C" w:rsidRPr="00D12DB1">
        <w:rPr>
          <w:bCs/>
          <w:lang w:val="es-ES"/>
        </w:rPr>
        <w:t>, tan es así que de manera sustancial en eso versas sus razones o motivos de inconformidad.</w:t>
      </w:r>
    </w:p>
    <w:p w14:paraId="0919B141" w14:textId="77777777" w:rsidR="00304745" w:rsidRPr="00D12DB1" w:rsidRDefault="00304745" w:rsidP="00D12DB1">
      <w:pPr>
        <w:spacing w:before="100" w:beforeAutospacing="1" w:after="100" w:afterAutospacing="1"/>
        <w:rPr>
          <w:lang w:val="es-ES_tradnl"/>
        </w:rPr>
      </w:pPr>
      <w:r w:rsidRPr="00D12DB1">
        <w:rPr>
          <w:lang w:val="es-ES_tradnl"/>
        </w:rPr>
        <w:t xml:space="preserve">Para mayor precisión a lo aquí expuesto, lo anterior guarda relación toda vez que en el caso de que </w:t>
      </w:r>
      <w:r w:rsidRPr="00D12DB1">
        <w:rPr>
          <w:b/>
          <w:lang w:val="es-ES_tradnl"/>
        </w:rPr>
        <w:t>LA PARTE RECURRENTE</w:t>
      </w:r>
      <w:r w:rsidRPr="00D12DB1">
        <w:rPr>
          <w:lang w:val="es-ES_tradnl"/>
        </w:rPr>
        <w:t xml:space="preserve"> no haya manifestado su inconformidad en contra del acto en su totalidad o en cualquiera de sus partes, se tendrá por consentido al no haber realizado </w:t>
      </w:r>
      <w:r w:rsidRPr="00D12DB1">
        <w:rPr>
          <w:lang w:val="es-ES_tradnl"/>
        </w:rPr>
        <w:lastRenderedPageBreak/>
        <w:t>argumento alguno que formulara un agravio en su contra, por lo que, en la especie, se válida la respuesta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p>
    <w:p w14:paraId="39B1B28D" w14:textId="77777777" w:rsidR="00304745" w:rsidRPr="00D12DB1" w:rsidRDefault="00304745" w:rsidP="00D12DB1">
      <w:pPr>
        <w:spacing w:after="240" w:line="240" w:lineRule="auto"/>
        <w:ind w:left="851" w:right="822"/>
        <w:rPr>
          <w:bCs/>
          <w:i/>
        </w:rPr>
      </w:pPr>
      <w:r w:rsidRPr="00D12DB1">
        <w:rPr>
          <w:b/>
          <w:bCs/>
          <w:i/>
        </w:rPr>
        <w:t xml:space="preserve">“Actos consentidos tácitamente. Improcedencia de su análisis. </w:t>
      </w:r>
      <w:r w:rsidRPr="00D12DB1">
        <w:rPr>
          <w:bCs/>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35A3ED6" w14:textId="7CC9B9BF" w:rsidR="00304745" w:rsidRPr="00D12DB1" w:rsidRDefault="00304745" w:rsidP="00D12DB1">
      <w:pPr>
        <w:pStyle w:val="Prrafodelista"/>
        <w:widowControl w:val="0"/>
        <w:autoSpaceDE w:val="0"/>
        <w:autoSpaceDN w:val="0"/>
        <w:adjustRightInd w:val="0"/>
        <w:ind w:left="0"/>
        <w:rPr>
          <w:bCs/>
          <w:lang w:val="es-ES"/>
        </w:rPr>
      </w:pPr>
      <w:r w:rsidRPr="00D12DB1">
        <w:t xml:space="preserve">Conforme al Criterio establecido y a todo lo antes expuesto, este Órgano Garante no entra al análisis de las partes de la respuesta del </w:t>
      </w:r>
      <w:r w:rsidRPr="00D12DB1">
        <w:rPr>
          <w:b/>
        </w:rPr>
        <w:t>SUJETO OBLIGADO</w:t>
      </w:r>
      <w:r w:rsidRPr="00D12DB1">
        <w:t xml:space="preserve"> que no fueron impugnadas por el Recurrente</w:t>
      </w:r>
      <w:r w:rsidRPr="00D12DB1">
        <w:rPr>
          <w:bCs/>
        </w:rPr>
        <w:t xml:space="preserve">; por lo que, en el presente caso, se tiene por consentida la información solicitada consistentes en: </w:t>
      </w:r>
      <w:r w:rsidR="005547A2" w:rsidRPr="00D12DB1">
        <w:rPr>
          <w:bCs/>
          <w:i/>
          <w:iCs/>
        </w:rPr>
        <w:t>la copia del libro de registro de los acuerdos emitidos por el Comité de Transparencia o del modo que lleven el registro de los acuerdos</w:t>
      </w:r>
      <w:r w:rsidRPr="00D12DB1">
        <w:rPr>
          <w:rFonts w:cs="Arial"/>
          <w:i/>
        </w:rPr>
        <w:t>.</w:t>
      </w:r>
    </w:p>
    <w:p w14:paraId="1829727C" w14:textId="77777777" w:rsidR="00304745" w:rsidRPr="00D12DB1" w:rsidRDefault="00304745" w:rsidP="00D12DB1">
      <w:pPr>
        <w:pStyle w:val="Prrafodelista"/>
        <w:widowControl w:val="0"/>
        <w:autoSpaceDE w:val="0"/>
        <w:autoSpaceDN w:val="0"/>
        <w:adjustRightInd w:val="0"/>
        <w:ind w:left="0"/>
        <w:rPr>
          <w:bCs/>
          <w:lang w:val="es-ES"/>
        </w:rPr>
      </w:pPr>
    </w:p>
    <w:p w14:paraId="61E7BF3C" w14:textId="4D072318" w:rsidR="005547A2" w:rsidRPr="00D12DB1" w:rsidRDefault="005B3915" w:rsidP="00D12DB1">
      <w:pPr>
        <w:pStyle w:val="Default"/>
        <w:spacing w:line="360" w:lineRule="auto"/>
        <w:jc w:val="both"/>
        <w:rPr>
          <w:rFonts w:ascii="Palatino Linotype" w:hAnsi="Palatino Linotype"/>
          <w:color w:val="auto"/>
          <w:sz w:val="22"/>
          <w:szCs w:val="22"/>
        </w:rPr>
      </w:pPr>
      <w:r w:rsidRPr="00D12DB1">
        <w:rPr>
          <w:rFonts w:ascii="Palatino Linotype" w:hAnsi="Palatino Linotype"/>
          <w:bCs/>
          <w:color w:val="auto"/>
          <w:sz w:val="22"/>
          <w:szCs w:val="22"/>
          <w:lang w:val="es-ES"/>
        </w:rPr>
        <w:t>Continuando con el estudio es conveniente referir lo previsto por los artículos 32 y 34 del B</w:t>
      </w:r>
      <w:r w:rsidRPr="00D12DB1">
        <w:rPr>
          <w:rFonts w:ascii="Palatino Linotype" w:hAnsi="Palatino Linotype"/>
          <w:color w:val="auto"/>
          <w:sz w:val="22"/>
          <w:szCs w:val="22"/>
        </w:rPr>
        <w:t>ando Municipal de Tlalnepantla de Baz, Estado de México, para el año dos mil veinticuatro, que refieren lo siguiente:</w:t>
      </w:r>
    </w:p>
    <w:p w14:paraId="25DA2510" w14:textId="77777777" w:rsidR="005B3915" w:rsidRPr="00D12DB1" w:rsidRDefault="005B3915" w:rsidP="00D12DB1">
      <w:pPr>
        <w:pStyle w:val="Default"/>
        <w:spacing w:line="360" w:lineRule="auto"/>
        <w:jc w:val="both"/>
        <w:rPr>
          <w:rFonts w:ascii="Palatino Linotype" w:hAnsi="Palatino Linotype"/>
          <w:color w:val="auto"/>
          <w:sz w:val="22"/>
          <w:szCs w:val="22"/>
        </w:rPr>
      </w:pPr>
    </w:p>
    <w:p w14:paraId="3CCCAC62" w14:textId="42B02041" w:rsidR="005B3915" w:rsidRPr="00D12DB1" w:rsidRDefault="005B3915" w:rsidP="00D12DB1">
      <w:pPr>
        <w:pStyle w:val="Default"/>
        <w:ind w:left="851" w:right="822"/>
        <w:rPr>
          <w:rFonts w:ascii="Palatino Linotype" w:hAnsi="Palatino Linotype"/>
          <w:bCs/>
          <w:i/>
          <w:color w:val="auto"/>
          <w:sz w:val="22"/>
          <w:szCs w:val="22"/>
          <w:lang w:val="es-ES"/>
        </w:rPr>
      </w:pPr>
      <w:r w:rsidRPr="00D12DB1">
        <w:rPr>
          <w:rFonts w:ascii="Palatino Linotype" w:hAnsi="Palatino Linotype"/>
          <w:b/>
          <w:bCs/>
          <w:i/>
          <w:color w:val="auto"/>
          <w:sz w:val="22"/>
          <w:szCs w:val="22"/>
          <w:lang w:val="es-ES"/>
        </w:rPr>
        <w:t>Artículo 32</w:t>
      </w:r>
      <w:r w:rsidRPr="00D12DB1">
        <w:rPr>
          <w:rFonts w:ascii="Palatino Linotype" w:hAnsi="Palatino Linotype"/>
          <w:bCs/>
          <w:i/>
          <w:color w:val="auto"/>
          <w:sz w:val="22"/>
          <w:szCs w:val="22"/>
          <w:lang w:val="es-ES"/>
        </w:rPr>
        <w:t>. La Administración Pública Municipal se dividirá para su eficiencia en centralizada, descentralizada, empresas paramunicipales y fideicomisos públicos.</w:t>
      </w:r>
    </w:p>
    <w:p w14:paraId="79D229F6" w14:textId="77777777" w:rsidR="005B3915" w:rsidRPr="00D12DB1" w:rsidRDefault="005B3915" w:rsidP="00D12DB1">
      <w:pPr>
        <w:pStyle w:val="Default"/>
        <w:ind w:left="851" w:right="822"/>
        <w:rPr>
          <w:rFonts w:ascii="Palatino Linotype" w:hAnsi="Palatino Linotype"/>
          <w:bCs/>
          <w:i/>
          <w:color w:val="auto"/>
          <w:sz w:val="22"/>
          <w:szCs w:val="22"/>
          <w:lang w:val="es-ES"/>
        </w:rPr>
      </w:pPr>
    </w:p>
    <w:p w14:paraId="0EA0C618" w14:textId="273FDC97" w:rsidR="005B3915" w:rsidRPr="00D12DB1" w:rsidRDefault="005B3915" w:rsidP="00D12DB1">
      <w:pPr>
        <w:pStyle w:val="Default"/>
        <w:ind w:left="851" w:right="822"/>
        <w:rPr>
          <w:rFonts w:ascii="Palatino Linotype" w:hAnsi="Palatino Linotype"/>
          <w:bCs/>
          <w:i/>
          <w:color w:val="auto"/>
          <w:sz w:val="22"/>
          <w:szCs w:val="22"/>
          <w:lang w:val="es-ES"/>
        </w:rPr>
      </w:pPr>
      <w:r w:rsidRPr="00D12DB1">
        <w:rPr>
          <w:rFonts w:ascii="Palatino Linotype" w:hAnsi="Palatino Linotype"/>
          <w:b/>
          <w:bCs/>
          <w:i/>
          <w:color w:val="auto"/>
          <w:sz w:val="22"/>
          <w:szCs w:val="22"/>
          <w:lang w:val="es-ES"/>
        </w:rPr>
        <w:t>Artículo 34</w:t>
      </w:r>
      <w:r w:rsidRPr="00D12DB1">
        <w:rPr>
          <w:rFonts w:ascii="Palatino Linotype" w:hAnsi="Palatino Linotype"/>
          <w:bCs/>
          <w:i/>
          <w:color w:val="auto"/>
          <w:sz w:val="22"/>
          <w:szCs w:val="22"/>
          <w:lang w:val="es-ES"/>
        </w:rPr>
        <w:t>. Son Organismos Descentralizados los siguientes:</w:t>
      </w:r>
    </w:p>
    <w:p w14:paraId="57FE5BE7" w14:textId="23F78CEB" w:rsidR="005B3915" w:rsidRPr="00D12DB1" w:rsidRDefault="005B3915" w:rsidP="00D12DB1">
      <w:pPr>
        <w:pStyle w:val="Default"/>
        <w:ind w:left="851" w:right="822"/>
        <w:rPr>
          <w:rFonts w:ascii="Palatino Linotype" w:hAnsi="Palatino Linotype"/>
          <w:bCs/>
          <w:i/>
          <w:color w:val="auto"/>
          <w:sz w:val="22"/>
          <w:szCs w:val="22"/>
          <w:lang w:val="es-ES"/>
        </w:rPr>
      </w:pPr>
      <w:r w:rsidRPr="00D12DB1">
        <w:rPr>
          <w:rFonts w:ascii="Palatino Linotype" w:hAnsi="Palatino Linotype"/>
          <w:bCs/>
          <w:i/>
          <w:color w:val="auto"/>
          <w:sz w:val="22"/>
          <w:szCs w:val="22"/>
          <w:lang w:val="es-ES"/>
        </w:rPr>
        <w:t>(…)</w:t>
      </w:r>
    </w:p>
    <w:p w14:paraId="6AE5E185" w14:textId="35DE96FC" w:rsidR="005B3915" w:rsidRPr="00D12DB1" w:rsidRDefault="005B3915" w:rsidP="00D12DB1">
      <w:pPr>
        <w:pStyle w:val="Default"/>
        <w:ind w:left="851" w:right="822"/>
        <w:rPr>
          <w:rFonts w:ascii="Palatino Linotype" w:hAnsi="Palatino Linotype"/>
          <w:bCs/>
          <w:i/>
          <w:color w:val="auto"/>
          <w:sz w:val="22"/>
          <w:szCs w:val="22"/>
          <w:lang w:val="es-ES"/>
        </w:rPr>
      </w:pPr>
      <w:r w:rsidRPr="00D12DB1">
        <w:rPr>
          <w:rFonts w:ascii="Palatino Linotype" w:hAnsi="Palatino Linotype"/>
          <w:bCs/>
          <w:i/>
          <w:color w:val="auto"/>
          <w:sz w:val="22"/>
          <w:szCs w:val="22"/>
          <w:lang w:val="es-ES"/>
        </w:rPr>
        <w:t>II. Sistema Municipal para el Desarrollo Integral de la Familia (DIF); y</w:t>
      </w:r>
    </w:p>
    <w:p w14:paraId="37531B50" w14:textId="4AA54C9A" w:rsidR="005B3915" w:rsidRPr="00D12DB1" w:rsidRDefault="005B3915" w:rsidP="00D12DB1">
      <w:pPr>
        <w:pStyle w:val="Default"/>
        <w:ind w:left="851" w:right="822"/>
        <w:rPr>
          <w:rFonts w:ascii="Palatino Linotype" w:hAnsi="Palatino Linotype"/>
          <w:bCs/>
          <w:i/>
          <w:color w:val="auto"/>
          <w:sz w:val="22"/>
          <w:szCs w:val="22"/>
          <w:lang w:val="es-ES"/>
        </w:rPr>
      </w:pPr>
      <w:r w:rsidRPr="00D12DB1">
        <w:rPr>
          <w:rFonts w:ascii="Palatino Linotype" w:hAnsi="Palatino Linotype"/>
          <w:bCs/>
          <w:i/>
          <w:color w:val="auto"/>
          <w:sz w:val="22"/>
          <w:szCs w:val="22"/>
          <w:lang w:val="es-ES"/>
        </w:rPr>
        <w:t>(…)</w:t>
      </w:r>
    </w:p>
    <w:p w14:paraId="553E6F0B" w14:textId="77777777" w:rsidR="00544A2C" w:rsidRPr="00D12DB1" w:rsidRDefault="00544A2C" w:rsidP="00D12DB1">
      <w:pPr>
        <w:pStyle w:val="Prrafodelista"/>
        <w:widowControl w:val="0"/>
        <w:autoSpaceDE w:val="0"/>
        <w:autoSpaceDN w:val="0"/>
        <w:adjustRightInd w:val="0"/>
        <w:ind w:left="0"/>
        <w:rPr>
          <w:bCs/>
          <w:szCs w:val="22"/>
          <w:lang w:val="es-ES"/>
        </w:rPr>
      </w:pPr>
    </w:p>
    <w:p w14:paraId="5736CC17" w14:textId="44E154E3" w:rsidR="00544A2C" w:rsidRPr="00D12DB1" w:rsidRDefault="005B3915" w:rsidP="00D12DB1">
      <w:pPr>
        <w:pStyle w:val="Prrafodelista"/>
        <w:widowControl w:val="0"/>
        <w:autoSpaceDE w:val="0"/>
        <w:autoSpaceDN w:val="0"/>
        <w:adjustRightInd w:val="0"/>
        <w:ind w:left="0"/>
        <w:rPr>
          <w:bCs/>
          <w:lang w:val="es-ES"/>
        </w:rPr>
      </w:pPr>
      <w:r w:rsidRPr="00D12DB1">
        <w:rPr>
          <w:bCs/>
          <w:lang w:val="es-ES"/>
        </w:rPr>
        <w:lastRenderedPageBreak/>
        <w:t xml:space="preserve">Disposiciones normativas de las cuales se advierte </w:t>
      </w:r>
      <w:r w:rsidR="00E4475A" w:rsidRPr="00D12DB1">
        <w:rPr>
          <w:bCs/>
          <w:lang w:val="es-ES"/>
        </w:rPr>
        <w:t>que el Ayuntamiento de Tlalnepantla de Baz para el cumplimiento de sus atribuciones contara con diversas Unidades Administrativas dentro de la cuales destacan los Organismos Desenraizados, para el caso que os ocupa el Sistema Municipal para el Desarrollo Integral de la Familia (DIF).</w:t>
      </w:r>
    </w:p>
    <w:p w14:paraId="13825784" w14:textId="77777777" w:rsidR="00E4475A" w:rsidRPr="00D12DB1" w:rsidRDefault="00E4475A" w:rsidP="00D12DB1">
      <w:pPr>
        <w:pStyle w:val="Prrafodelista"/>
        <w:widowControl w:val="0"/>
        <w:autoSpaceDE w:val="0"/>
        <w:autoSpaceDN w:val="0"/>
        <w:adjustRightInd w:val="0"/>
        <w:ind w:left="0"/>
        <w:rPr>
          <w:bCs/>
          <w:lang w:val="es-ES"/>
        </w:rPr>
      </w:pPr>
    </w:p>
    <w:p w14:paraId="0A642EA2" w14:textId="28C66B60" w:rsidR="00E4475A" w:rsidRPr="00D12DB1" w:rsidRDefault="009E2FCF" w:rsidP="00D12DB1">
      <w:pPr>
        <w:pStyle w:val="Prrafodelista"/>
        <w:widowControl w:val="0"/>
        <w:autoSpaceDE w:val="0"/>
        <w:autoSpaceDN w:val="0"/>
        <w:adjustRightInd w:val="0"/>
        <w:ind w:left="0"/>
        <w:rPr>
          <w:rFonts w:eastAsia="Calibri" w:cs="Tahoma"/>
          <w:szCs w:val="22"/>
          <w:lang w:eastAsia="en-US"/>
        </w:rPr>
      </w:pPr>
      <w:r w:rsidRPr="00D12DB1">
        <w:rPr>
          <w:bCs/>
          <w:lang w:val="es-ES"/>
        </w:rPr>
        <w:t>En</w:t>
      </w:r>
      <w:r w:rsidR="00E4475A" w:rsidRPr="00D12DB1">
        <w:rPr>
          <w:bCs/>
          <w:lang w:val="es-ES"/>
        </w:rPr>
        <w:t xml:space="preserve"> ese orden de ideas es necesario referir lo previsto por </w:t>
      </w:r>
      <w:r w:rsidRPr="00D12DB1">
        <w:rPr>
          <w:bCs/>
          <w:lang w:val="es-ES"/>
        </w:rPr>
        <w:t>los</w:t>
      </w:r>
      <w:r w:rsidR="00E4475A" w:rsidRPr="00D12DB1">
        <w:rPr>
          <w:bCs/>
          <w:lang w:val="es-ES"/>
        </w:rPr>
        <w:t xml:space="preserve"> artículo</w:t>
      </w:r>
      <w:r w:rsidRPr="00D12DB1">
        <w:rPr>
          <w:bCs/>
          <w:lang w:val="es-ES"/>
        </w:rPr>
        <w:t>s</w:t>
      </w:r>
      <w:r w:rsidR="00E4475A" w:rsidRPr="00D12DB1">
        <w:rPr>
          <w:bCs/>
          <w:lang w:val="es-ES"/>
        </w:rPr>
        <w:t xml:space="preserve"> 34</w:t>
      </w:r>
      <w:r w:rsidRPr="00D12DB1">
        <w:rPr>
          <w:bCs/>
          <w:lang w:val="es-ES"/>
        </w:rPr>
        <w:t xml:space="preserve"> y 108</w:t>
      </w:r>
      <w:r w:rsidR="00E4475A" w:rsidRPr="00D12DB1">
        <w:rPr>
          <w:bCs/>
          <w:lang w:val="es-ES"/>
        </w:rPr>
        <w:t xml:space="preserve"> del Reglamento Interno del </w:t>
      </w:r>
      <w:r w:rsidR="00E4475A" w:rsidRPr="00D12DB1">
        <w:rPr>
          <w:rFonts w:eastAsia="Calibri" w:cs="Tahoma"/>
          <w:szCs w:val="22"/>
          <w:lang w:eastAsia="en-US"/>
        </w:rPr>
        <w:t>Sistema Municipal Para el Desarrollo Integral de la Familia de Tlalnepantla de Baz 2024, que establece</w:t>
      </w:r>
      <w:r w:rsidRPr="00D12DB1">
        <w:rPr>
          <w:rFonts w:eastAsia="Calibri" w:cs="Tahoma"/>
          <w:szCs w:val="22"/>
          <w:lang w:eastAsia="en-US"/>
        </w:rPr>
        <w:t>n</w:t>
      </w:r>
      <w:r w:rsidR="00E4475A" w:rsidRPr="00D12DB1">
        <w:rPr>
          <w:rFonts w:eastAsia="Calibri" w:cs="Tahoma"/>
          <w:szCs w:val="22"/>
          <w:lang w:eastAsia="en-US"/>
        </w:rPr>
        <w:t xml:space="preserve"> lo siguiente:</w:t>
      </w:r>
    </w:p>
    <w:p w14:paraId="3FF9BAE1" w14:textId="77777777" w:rsidR="00E4475A" w:rsidRPr="00D12DB1" w:rsidRDefault="00E4475A" w:rsidP="00D12DB1">
      <w:pPr>
        <w:pStyle w:val="Prrafodelista"/>
        <w:widowControl w:val="0"/>
        <w:autoSpaceDE w:val="0"/>
        <w:autoSpaceDN w:val="0"/>
        <w:adjustRightInd w:val="0"/>
        <w:ind w:left="0"/>
        <w:rPr>
          <w:rFonts w:eastAsia="Calibri" w:cs="Tahoma"/>
          <w:szCs w:val="22"/>
          <w:lang w:eastAsia="en-US"/>
        </w:rPr>
      </w:pPr>
    </w:p>
    <w:p w14:paraId="6A83296B" w14:textId="7EBEE8D7" w:rsidR="00E4475A" w:rsidRPr="00D12DB1" w:rsidRDefault="00E4475A" w:rsidP="00D12DB1">
      <w:pPr>
        <w:pStyle w:val="Prrafodelista"/>
        <w:widowControl w:val="0"/>
        <w:autoSpaceDE w:val="0"/>
        <w:autoSpaceDN w:val="0"/>
        <w:adjustRightInd w:val="0"/>
        <w:spacing w:line="240" w:lineRule="auto"/>
        <w:ind w:left="851" w:right="822"/>
        <w:rPr>
          <w:bCs/>
          <w:i/>
          <w:szCs w:val="22"/>
          <w:lang w:val="es-ES"/>
        </w:rPr>
      </w:pPr>
      <w:r w:rsidRPr="00D12DB1">
        <w:rPr>
          <w:b/>
          <w:bCs/>
          <w:i/>
          <w:szCs w:val="22"/>
          <w:lang w:val="es-ES"/>
        </w:rPr>
        <w:t>Artículo 34</w:t>
      </w:r>
      <w:r w:rsidRPr="00D12DB1">
        <w:rPr>
          <w:bCs/>
          <w:i/>
          <w:szCs w:val="22"/>
          <w:lang w:val="es-ES"/>
        </w:rPr>
        <w:t>. En el ejercicio de sus atribuciones y para el despacho eficiente y eficaz de las responsabilidades del SMDIF, este contará con las siguientes Dependencias y Unidades Administrativas:</w:t>
      </w:r>
    </w:p>
    <w:p w14:paraId="7CF76B66" w14:textId="45CE6D71" w:rsidR="00E4475A" w:rsidRPr="00D12DB1" w:rsidRDefault="00E4475A" w:rsidP="00D12DB1">
      <w:pPr>
        <w:pStyle w:val="Prrafodelista"/>
        <w:widowControl w:val="0"/>
        <w:autoSpaceDE w:val="0"/>
        <w:autoSpaceDN w:val="0"/>
        <w:adjustRightInd w:val="0"/>
        <w:spacing w:line="240" w:lineRule="auto"/>
        <w:ind w:left="851" w:right="822"/>
        <w:rPr>
          <w:bCs/>
          <w:lang w:val="es-ES"/>
        </w:rPr>
      </w:pPr>
      <w:r w:rsidRPr="00D12DB1">
        <w:rPr>
          <w:b/>
          <w:bCs/>
          <w:i/>
          <w:szCs w:val="22"/>
          <w:lang w:val="es-ES"/>
        </w:rPr>
        <w:t>(</w:t>
      </w:r>
      <w:r w:rsidRPr="00D12DB1">
        <w:rPr>
          <w:bCs/>
          <w:lang w:val="es-ES"/>
        </w:rPr>
        <w:t>…)</w:t>
      </w:r>
    </w:p>
    <w:p w14:paraId="1B49668A" w14:textId="4DDF930E" w:rsidR="00E4475A" w:rsidRPr="00D12DB1" w:rsidRDefault="00E4475A" w:rsidP="00D12DB1">
      <w:pPr>
        <w:pStyle w:val="Prrafodelista"/>
        <w:widowControl w:val="0"/>
        <w:autoSpaceDE w:val="0"/>
        <w:autoSpaceDN w:val="0"/>
        <w:adjustRightInd w:val="0"/>
        <w:spacing w:line="240" w:lineRule="auto"/>
        <w:ind w:left="851" w:right="822"/>
        <w:rPr>
          <w:b/>
          <w:bCs/>
          <w:i/>
          <w:szCs w:val="22"/>
          <w:lang w:val="es-ES"/>
        </w:rPr>
      </w:pPr>
      <w:r w:rsidRPr="00D12DB1">
        <w:rPr>
          <w:b/>
          <w:bCs/>
          <w:i/>
          <w:szCs w:val="22"/>
          <w:lang w:val="es-ES"/>
        </w:rPr>
        <w:t>XI. Coordinación de Transparencia;</w:t>
      </w:r>
    </w:p>
    <w:p w14:paraId="151971FB" w14:textId="71EC8529" w:rsidR="00E4475A" w:rsidRPr="00D12DB1" w:rsidRDefault="00E4475A" w:rsidP="00D12DB1">
      <w:pPr>
        <w:pStyle w:val="Prrafodelista"/>
        <w:widowControl w:val="0"/>
        <w:autoSpaceDE w:val="0"/>
        <w:autoSpaceDN w:val="0"/>
        <w:adjustRightInd w:val="0"/>
        <w:spacing w:line="240" w:lineRule="auto"/>
        <w:ind w:left="851" w:right="822"/>
        <w:rPr>
          <w:bCs/>
          <w:i/>
          <w:szCs w:val="22"/>
          <w:lang w:val="es-ES"/>
        </w:rPr>
      </w:pPr>
      <w:r w:rsidRPr="00D12DB1">
        <w:rPr>
          <w:bCs/>
          <w:i/>
          <w:szCs w:val="22"/>
          <w:lang w:val="es-ES"/>
        </w:rPr>
        <w:t>(…)</w:t>
      </w:r>
    </w:p>
    <w:p w14:paraId="23216638" w14:textId="77777777" w:rsidR="009E2FCF" w:rsidRPr="00D12DB1" w:rsidRDefault="00E4475A" w:rsidP="00D12DB1">
      <w:pPr>
        <w:pStyle w:val="Prrafodelista"/>
        <w:widowControl w:val="0"/>
        <w:autoSpaceDE w:val="0"/>
        <w:autoSpaceDN w:val="0"/>
        <w:adjustRightInd w:val="0"/>
        <w:spacing w:line="240" w:lineRule="auto"/>
        <w:ind w:left="851" w:right="822"/>
        <w:rPr>
          <w:bCs/>
          <w:i/>
          <w:szCs w:val="22"/>
          <w:lang w:val="es-ES"/>
        </w:rPr>
      </w:pPr>
      <w:r w:rsidRPr="00D12DB1">
        <w:rPr>
          <w:bCs/>
          <w:i/>
          <w:szCs w:val="22"/>
          <w:lang w:val="es-ES"/>
        </w:rPr>
        <w:t xml:space="preserve">De manera adicional el </w:t>
      </w:r>
      <w:r w:rsidR="009E2FCF" w:rsidRPr="00D12DB1">
        <w:rPr>
          <w:bCs/>
          <w:i/>
          <w:szCs w:val="22"/>
          <w:lang w:val="es-ES"/>
        </w:rPr>
        <w:t>SMDIF se auxiliara de los órganos técnicos y administrativos necesarios para el cumplimiento de sus atribuciones, de acuerdo a la normatividad aplicable, estructura orgánica y presupuesto autorizado.</w:t>
      </w:r>
    </w:p>
    <w:p w14:paraId="58FC7E47" w14:textId="77777777" w:rsidR="009E2FCF" w:rsidRPr="00D12DB1" w:rsidRDefault="009E2FCF" w:rsidP="00D12DB1">
      <w:pPr>
        <w:pStyle w:val="Prrafodelista"/>
        <w:widowControl w:val="0"/>
        <w:autoSpaceDE w:val="0"/>
        <w:autoSpaceDN w:val="0"/>
        <w:adjustRightInd w:val="0"/>
        <w:spacing w:line="240" w:lineRule="auto"/>
        <w:ind w:left="851" w:right="822"/>
        <w:rPr>
          <w:bCs/>
          <w:i/>
          <w:szCs w:val="22"/>
          <w:lang w:val="es-ES"/>
        </w:rPr>
      </w:pPr>
    </w:p>
    <w:p w14:paraId="6985577C" w14:textId="035CF6EB" w:rsidR="009E2FCF" w:rsidRPr="00D12DB1" w:rsidRDefault="009E2FCF" w:rsidP="00D12DB1">
      <w:pPr>
        <w:pStyle w:val="Prrafodelista"/>
        <w:widowControl w:val="0"/>
        <w:autoSpaceDE w:val="0"/>
        <w:autoSpaceDN w:val="0"/>
        <w:adjustRightInd w:val="0"/>
        <w:spacing w:line="240" w:lineRule="auto"/>
        <w:ind w:left="851" w:right="822"/>
        <w:rPr>
          <w:b/>
          <w:bCs/>
          <w:i/>
          <w:szCs w:val="22"/>
          <w:lang w:val="es-ES"/>
        </w:rPr>
      </w:pPr>
      <w:r w:rsidRPr="00D12DB1">
        <w:rPr>
          <w:b/>
          <w:bCs/>
          <w:i/>
          <w:szCs w:val="22"/>
          <w:lang w:val="es-ES"/>
        </w:rPr>
        <w:t>ARTICULO 108</w:t>
      </w:r>
      <w:r w:rsidRPr="00D12DB1">
        <w:rPr>
          <w:bCs/>
          <w:i/>
          <w:szCs w:val="22"/>
          <w:lang w:val="es-ES"/>
        </w:rPr>
        <w:t xml:space="preserve">.- La Coordinación de Transparencia es un órgano especializado del SMDIF, que gozará de autonomía en sus decisiones y que, en apego a la normatividad aplicable, habrá de conducir los procesos de transparencia, acceso a la información pública y protección de datos personales en el </w:t>
      </w:r>
      <w:r w:rsidRPr="00D12DB1">
        <w:rPr>
          <w:b/>
          <w:bCs/>
          <w:i/>
          <w:szCs w:val="22"/>
          <w:lang w:val="es-ES"/>
        </w:rPr>
        <w:t>SMDIF garantizando que la información sea accesible, actualizada, completa, congruente, confiable, verificable, veraz, integral, oportuna y expedita.</w:t>
      </w:r>
    </w:p>
    <w:p w14:paraId="69D80863" w14:textId="7A306A10" w:rsidR="009E2FCF" w:rsidRPr="00D12DB1" w:rsidRDefault="009E2FCF" w:rsidP="00D12DB1">
      <w:pPr>
        <w:pStyle w:val="Prrafodelista"/>
        <w:widowControl w:val="0"/>
        <w:autoSpaceDE w:val="0"/>
        <w:autoSpaceDN w:val="0"/>
        <w:adjustRightInd w:val="0"/>
        <w:spacing w:line="240" w:lineRule="auto"/>
        <w:ind w:left="851" w:right="822"/>
        <w:rPr>
          <w:bCs/>
          <w:i/>
          <w:szCs w:val="22"/>
          <w:lang w:val="es-ES"/>
        </w:rPr>
      </w:pPr>
      <w:r w:rsidRPr="00D12DB1">
        <w:rPr>
          <w:bCs/>
          <w:i/>
          <w:szCs w:val="22"/>
          <w:lang w:val="es-ES"/>
        </w:rPr>
        <w:t>(Énfasis añadido)</w:t>
      </w:r>
    </w:p>
    <w:p w14:paraId="289AAF8B" w14:textId="77777777" w:rsidR="005B3915" w:rsidRPr="00D12DB1" w:rsidRDefault="005B3915" w:rsidP="00D12DB1">
      <w:pPr>
        <w:pStyle w:val="Prrafodelista"/>
        <w:widowControl w:val="0"/>
        <w:autoSpaceDE w:val="0"/>
        <w:autoSpaceDN w:val="0"/>
        <w:adjustRightInd w:val="0"/>
        <w:ind w:left="0"/>
        <w:rPr>
          <w:bCs/>
          <w:lang w:val="es-ES"/>
        </w:rPr>
      </w:pPr>
    </w:p>
    <w:p w14:paraId="5F121352" w14:textId="1744EBF5" w:rsidR="009E2FCF" w:rsidRPr="00D12DB1" w:rsidRDefault="009E2FCF" w:rsidP="00D12DB1">
      <w:pPr>
        <w:pStyle w:val="Prrafodelista"/>
        <w:widowControl w:val="0"/>
        <w:autoSpaceDE w:val="0"/>
        <w:autoSpaceDN w:val="0"/>
        <w:adjustRightInd w:val="0"/>
        <w:ind w:left="0"/>
        <w:rPr>
          <w:bCs/>
          <w:lang w:val="es-ES"/>
        </w:rPr>
      </w:pPr>
      <w:r w:rsidRPr="00D12DB1">
        <w:rPr>
          <w:bCs/>
          <w:lang w:val="es-ES"/>
        </w:rPr>
        <w:t xml:space="preserve">Ahora bien del análisis a la normatividad descrita se desprende que </w:t>
      </w:r>
      <w:r w:rsidR="00BC6167" w:rsidRPr="00D12DB1">
        <w:rPr>
          <w:bCs/>
          <w:lang w:val="es-ES"/>
        </w:rPr>
        <w:t>la Coordinación de Transparencia es la facultada para emitir la respuesta a los puntos solicitados como dependencia administrativa integrante del Sistema Municipal DIF de Tlalnepantla de Baz.</w:t>
      </w:r>
    </w:p>
    <w:p w14:paraId="4A1CD398" w14:textId="77777777" w:rsidR="00BC6167" w:rsidRPr="00D12DB1" w:rsidRDefault="00BC6167" w:rsidP="00D12DB1">
      <w:pPr>
        <w:pStyle w:val="Prrafodelista"/>
        <w:widowControl w:val="0"/>
        <w:autoSpaceDE w:val="0"/>
        <w:autoSpaceDN w:val="0"/>
        <w:adjustRightInd w:val="0"/>
        <w:ind w:left="0"/>
        <w:rPr>
          <w:bCs/>
          <w:lang w:val="es-ES"/>
        </w:rPr>
      </w:pPr>
    </w:p>
    <w:p w14:paraId="7C0ACC40" w14:textId="2C2A5D79" w:rsidR="00BC6167" w:rsidRPr="00D12DB1" w:rsidRDefault="00BC6167" w:rsidP="00D12DB1">
      <w:pPr>
        <w:pStyle w:val="Prrafodelista"/>
        <w:widowControl w:val="0"/>
        <w:autoSpaceDE w:val="0"/>
        <w:autoSpaceDN w:val="0"/>
        <w:adjustRightInd w:val="0"/>
        <w:ind w:left="0"/>
        <w:rPr>
          <w:bCs/>
          <w:lang w:val="es-ES"/>
        </w:rPr>
      </w:pPr>
      <w:r w:rsidRPr="00D12DB1">
        <w:rPr>
          <w:bCs/>
          <w:lang w:val="es-ES"/>
        </w:rPr>
        <w:lastRenderedPageBreak/>
        <w:t xml:space="preserve">Así por en lo que respecta al numeral 2 solicitado por </w:t>
      </w:r>
      <w:r w:rsidRPr="00D12DB1">
        <w:rPr>
          <w:b/>
          <w:bCs/>
          <w:lang w:val="es-ES"/>
        </w:rPr>
        <w:t>LA PARTE RECURRENTE</w:t>
      </w:r>
      <w:r w:rsidRPr="00D12DB1">
        <w:rPr>
          <w:bCs/>
          <w:lang w:val="es-ES"/>
        </w:rPr>
        <w:t xml:space="preserve"> referente a la convocatoria emitida por el Secretario del Comité de Transparencia a las Sesiones de este Año, este Órgano Garante procedió a la consulta del Sistema de Información Pública de Oficio Mexiquense (IPOMEX), que permite a los sujetos obligados publicar la información correspondiente a sus obligaciones de transparencia comunes y específicas, así como cualquier otra información que considere conveniente difundir en materia de transparencia y acceso a la información, localizando lo siguiente:</w:t>
      </w:r>
      <w:r w:rsidR="007802AD" w:rsidRPr="00D12DB1">
        <w:rPr>
          <w:rStyle w:val="Refdenotaalpie"/>
          <w:bCs/>
          <w:lang w:val="es-ES"/>
        </w:rPr>
        <w:footnoteReference w:id="1"/>
      </w:r>
    </w:p>
    <w:p w14:paraId="1E24D81E" w14:textId="77777777" w:rsidR="00BC6167" w:rsidRPr="00D12DB1" w:rsidRDefault="00BC6167" w:rsidP="00D12DB1">
      <w:pPr>
        <w:pStyle w:val="Prrafodelista"/>
        <w:widowControl w:val="0"/>
        <w:autoSpaceDE w:val="0"/>
        <w:autoSpaceDN w:val="0"/>
        <w:adjustRightInd w:val="0"/>
        <w:ind w:left="0"/>
        <w:rPr>
          <w:bCs/>
          <w:lang w:val="es-ES"/>
        </w:rPr>
      </w:pPr>
    </w:p>
    <w:p w14:paraId="0683C32E" w14:textId="4D596FA6" w:rsidR="00BC6167" w:rsidRPr="00D12DB1" w:rsidRDefault="007802AD" w:rsidP="00D12DB1">
      <w:pPr>
        <w:pStyle w:val="Prrafodelista"/>
        <w:widowControl w:val="0"/>
        <w:autoSpaceDE w:val="0"/>
        <w:autoSpaceDN w:val="0"/>
        <w:adjustRightInd w:val="0"/>
        <w:ind w:left="0"/>
        <w:jc w:val="center"/>
        <w:rPr>
          <w:bCs/>
          <w:lang w:val="es-ES"/>
        </w:rPr>
      </w:pPr>
      <w:r w:rsidRPr="00D12DB1">
        <w:rPr>
          <w:bCs/>
          <w:noProof/>
          <w:lang w:eastAsia="es-MX"/>
          <w14:ligatures w14:val="standardContextual"/>
        </w:rPr>
        <mc:AlternateContent>
          <mc:Choice Requires="wps">
            <w:drawing>
              <wp:anchor distT="0" distB="0" distL="114300" distR="114300" simplePos="0" relativeHeight="251659264" behindDoc="0" locked="0" layoutInCell="1" allowOverlap="1" wp14:anchorId="7B1D17C8" wp14:editId="0414C731">
                <wp:simplePos x="0" y="0"/>
                <wp:positionH relativeFrom="column">
                  <wp:posOffset>5459095</wp:posOffset>
                </wp:positionH>
                <wp:positionV relativeFrom="paragraph">
                  <wp:posOffset>654050</wp:posOffset>
                </wp:positionV>
                <wp:extent cx="723900" cy="295275"/>
                <wp:effectExtent l="19050" t="19050" r="19050" b="47625"/>
                <wp:wrapNone/>
                <wp:docPr id="2" name="Flecha derecha 2"/>
                <wp:cNvGraphicFramePr/>
                <a:graphic xmlns:a="http://schemas.openxmlformats.org/drawingml/2006/main">
                  <a:graphicData uri="http://schemas.microsoft.com/office/word/2010/wordprocessingShape">
                    <wps:wsp>
                      <wps:cNvSpPr/>
                      <wps:spPr>
                        <a:xfrm rot="10800000">
                          <a:off x="0" y="0"/>
                          <a:ext cx="723900" cy="2952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CF8D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429.85pt;margin-top:51.5pt;width:57pt;height:23.25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Y2oAIAAMcFAAAOAAAAZHJzL2Uyb0RvYy54bWysVFFv2yAQfp+0/4B4X514zdpGdaqoVaZJ&#10;VVutnfpMMMRIGNhB4mS/fgfYbtZ1L9X8gDnu7uPu4+4ur/atJjsBXllT0enJhBJhuK2V2VT0x9Pq&#10;0zklPjBTM22NqOhBeHq1+PjhsnNzUdrG6loAQRDj552raBOCmxeF541omT+xThhUSgstCyjCpqiB&#10;dYje6qKcTL4UnYXageXCezy9yUq6SPhSCh7upfQiEF1RjC2kFdK6jmuxuGTzDTDXKN6Hwd4RRcuU&#10;wUtHqBsWGNmC+guqVRystzKccNsWVkrFRcoBs5lOXmXz2DAnUi5IjncjTf7/wfK73QMQVVe0pMSw&#10;Fp9opQVvGMF3Sf8yctQ5P0fTR/cAveRxGxPeS2gJWCR2OjmfxC/xgJmRfaL5MNIs9oFwPDwrP1+g&#10;GeGoKi9m5dksXlFkrIjpwIevwrYkbioKatOEJYDtEjTb3fqQHQbD6OStVvVKaZ0E2KyvNZAdw3df&#10;rVJY2eUPM23e54mxRtci0pKJSLtw0CICavNdSCQVcy1TyKmcxRgQ41yYMM2qhtUixzk7DjM2QPRI&#10;xCTAiCwxvxG7BxgsM8iAnbPt7aOrSN0wOudn+kdg2Xn0SDdbE0bnVhkLb2WmMav+5mw/kJSpiSyt&#10;bX3Akkslg0XgHV8pfOZb5sMDA2w+PMSBEu5xkdp2FbX9jpLGwq+3zqM99gRqKemwmSvqf24ZCEr0&#10;N4PdcjE9PY3dn4TT2VmJAhxr1scas22vLdbNNEWXttE+6GErwbbPOHeW8VZUMcPx7oryAINwHfKQ&#10;wcnFxXKZzLDjHQu35tHxCB5ZjQX8tH9m4PpaD9gkd3ZofDZ/VezZNnoau9wGK1XqhBdee75xWqTC&#10;6SdbHEfHcrJ6mb+L3wAAAP//AwBQSwMEFAAGAAgAAAAhAGUb1n/eAAAACwEAAA8AAABkcnMvZG93&#10;bnJldi54bWxMj81OwzAQhO9IvIO1SNyo3YYmcYhTISQ4cGuBuxs7P2q8DrHbhj49y4ked+bT7Ey5&#10;md3ATnYKvUcFy4UAZrH2psdWwefH60MOLESNRg8erYIfG2BT3d6UujD+jFt72sWWUQiGQivoYhwL&#10;zkPdWafDwo8WyWv85HSkc2q5mfSZwt3AV0Kk3Oke6UOnR/vS2fqwOzoF2fcs0vw9XpKmkZcm/XqT&#10;brtS6v5ufn4CFu0c/2H4q0/VoaJOe39EE9igIF/LjFAyREKjiJBZQsqelEe5Bl6V/HpD9QsAAP//&#10;AwBQSwECLQAUAAYACAAAACEAtoM4kv4AAADhAQAAEwAAAAAAAAAAAAAAAAAAAAAAW0NvbnRlbnRf&#10;VHlwZXNdLnhtbFBLAQItABQABgAIAAAAIQA4/SH/1gAAAJQBAAALAAAAAAAAAAAAAAAAAC8BAABf&#10;cmVscy8ucmVsc1BLAQItABQABgAIAAAAIQCnieY2oAIAAMcFAAAOAAAAAAAAAAAAAAAAAC4CAABk&#10;cnMvZTJvRG9jLnhtbFBLAQItABQABgAIAAAAIQBlG9Z/3gAAAAsBAAAPAAAAAAAAAAAAAAAAAPoE&#10;AABkcnMvZG93bnJldi54bWxQSwUGAAAAAAQABADzAAAABQYAAAAA&#10;" adj="17195" fillcolor="red" strokecolor="red" strokeweight="1pt"/>
            </w:pict>
          </mc:Fallback>
        </mc:AlternateContent>
      </w:r>
      <w:r w:rsidR="00BC6167" w:rsidRPr="00D12DB1">
        <w:rPr>
          <w:bCs/>
          <w:noProof/>
          <w:lang w:eastAsia="es-MX"/>
        </w:rPr>
        <w:drawing>
          <wp:inline distT="0" distB="0" distL="0" distR="0" wp14:anchorId="685D73C5" wp14:editId="084C18DB">
            <wp:extent cx="5742940" cy="44265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4426585"/>
                    </a:xfrm>
                    <a:prstGeom prst="rect">
                      <a:avLst/>
                    </a:prstGeom>
                  </pic:spPr>
                </pic:pic>
              </a:graphicData>
            </a:graphic>
          </wp:inline>
        </w:drawing>
      </w:r>
    </w:p>
    <w:p w14:paraId="194CEC49" w14:textId="08FE3589" w:rsidR="007802AD" w:rsidRPr="00D12DB1" w:rsidRDefault="007802AD" w:rsidP="00D12DB1">
      <w:pPr>
        <w:widowControl w:val="0"/>
        <w:autoSpaceDE w:val="0"/>
        <w:autoSpaceDN w:val="0"/>
        <w:adjustRightInd w:val="0"/>
        <w:spacing w:after="240"/>
        <w:rPr>
          <w:bCs/>
          <w:lang w:val="es-ES"/>
        </w:rPr>
      </w:pPr>
      <w:r w:rsidRPr="00D12DB1">
        <w:rPr>
          <w:bCs/>
          <w:lang w:val="es-ES"/>
        </w:rPr>
        <w:lastRenderedPageBreak/>
        <w:t xml:space="preserve">Por lo que en esa tesitura es dable traer a colación lo previsto por el artículo 124 y 125 del Reglamento Interno del </w:t>
      </w:r>
      <w:r w:rsidRPr="00D12DB1">
        <w:rPr>
          <w:rFonts w:eastAsia="Calibri" w:cs="Tahoma"/>
          <w:szCs w:val="22"/>
          <w:lang w:eastAsia="en-US"/>
        </w:rPr>
        <w:t>Sistema Municipal que establecen lo siguiente:</w:t>
      </w:r>
    </w:p>
    <w:p w14:paraId="454A9DB9" w14:textId="1B5885AC" w:rsidR="00BC6167" w:rsidRPr="00D12DB1" w:rsidRDefault="007802AD" w:rsidP="00D12DB1">
      <w:pPr>
        <w:pStyle w:val="Prrafodelista"/>
        <w:widowControl w:val="0"/>
        <w:autoSpaceDE w:val="0"/>
        <w:autoSpaceDN w:val="0"/>
        <w:adjustRightInd w:val="0"/>
        <w:spacing w:line="240" w:lineRule="auto"/>
        <w:ind w:left="851" w:right="822"/>
        <w:rPr>
          <w:bCs/>
          <w:i/>
          <w:szCs w:val="22"/>
          <w:lang w:val="es-ES"/>
        </w:rPr>
      </w:pPr>
      <w:r w:rsidRPr="00D12DB1">
        <w:rPr>
          <w:b/>
          <w:bCs/>
          <w:i/>
          <w:szCs w:val="22"/>
          <w:lang w:val="es-ES"/>
        </w:rPr>
        <w:t xml:space="preserve">ARTÍCULO 124.- </w:t>
      </w:r>
      <w:r w:rsidRPr="00D12DB1">
        <w:rPr>
          <w:bCs/>
          <w:i/>
          <w:szCs w:val="22"/>
          <w:lang w:val="es-ES"/>
        </w:rPr>
        <w:t>El Comité Interno de Transparencia, Acceso a la Información Pública y Protección de Datos Personales del SMDIF, cuenta con las atribuciones conferidas por la Ley General de Transparencia y Acceso a la Información Pública, la Ley de Transparencia y Acceso a la Información Pública del Estado de México y Municipios, la Ley de Protección de Datos Personales en Posesión de Sujetos Obligados del Estado de México y Municipios y demás normatividad aplicable.</w:t>
      </w:r>
    </w:p>
    <w:p w14:paraId="2E0CC64C" w14:textId="77777777" w:rsidR="007802AD" w:rsidRPr="00D12DB1" w:rsidRDefault="007802AD" w:rsidP="00D12DB1">
      <w:pPr>
        <w:pStyle w:val="Prrafodelista"/>
        <w:widowControl w:val="0"/>
        <w:autoSpaceDE w:val="0"/>
        <w:autoSpaceDN w:val="0"/>
        <w:adjustRightInd w:val="0"/>
        <w:spacing w:line="240" w:lineRule="auto"/>
        <w:ind w:left="851" w:right="822"/>
        <w:rPr>
          <w:bCs/>
          <w:i/>
          <w:szCs w:val="22"/>
          <w:lang w:val="es-ES"/>
        </w:rPr>
      </w:pPr>
    </w:p>
    <w:p w14:paraId="10539334" w14:textId="77777777" w:rsidR="007802AD" w:rsidRPr="00D12DB1" w:rsidRDefault="007802AD" w:rsidP="00D12DB1">
      <w:pPr>
        <w:pStyle w:val="Prrafodelista"/>
        <w:widowControl w:val="0"/>
        <w:autoSpaceDE w:val="0"/>
        <w:autoSpaceDN w:val="0"/>
        <w:adjustRightInd w:val="0"/>
        <w:spacing w:line="240" w:lineRule="auto"/>
        <w:ind w:left="851" w:right="822"/>
        <w:rPr>
          <w:bCs/>
          <w:i/>
          <w:szCs w:val="22"/>
          <w:lang w:val="es-ES"/>
        </w:rPr>
      </w:pPr>
      <w:r w:rsidRPr="00D12DB1">
        <w:rPr>
          <w:b/>
          <w:bCs/>
          <w:i/>
          <w:szCs w:val="22"/>
          <w:lang w:val="es-ES"/>
        </w:rPr>
        <w:t>ARTÍCULO 125.-</w:t>
      </w:r>
      <w:r w:rsidRPr="00D12DB1">
        <w:rPr>
          <w:bCs/>
          <w:i/>
          <w:szCs w:val="22"/>
          <w:lang w:val="es-ES"/>
        </w:rPr>
        <w:t xml:space="preserve"> El Comité Interno de Transparencia, Acceso a la Información Pública y Protección de Datos Personales del SMDIF, estará conformado por:</w:t>
      </w:r>
    </w:p>
    <w:p w14:paraId="66D7ECE3" w14:textId="27CF9140" w:rsidR="007802AD" w:rsidRPr="00D12DB1" w:rsidRDefault="007802AD" w:rsidP="00D12DB1">
      <w:pPr>
        <w:pStyle w:val="Prrafodelista"/>
        <w:widowControl w:val="0"/>
        <w:autoSpaceDE w:val="0"/>
        <w:autoSpaceDN w:val="0"/>
        <w:adjustRightInd w:val="0"/>
        <w:spacing w:line="240" w:lineRule="auto"/>
        <w:ind w:left="851" w:right="822"/>
        <w:rPr>
          <w:bCs/>
          <w:i/>
          <w:szCs w:val="22"/>
          <w:lang w:val="es-ES"/>
        </w:rPr>
      </w:pPr>
      <w:r w:rsidRPr="00D12DB1">
        <w:rPr>
          <w:bCs/>
          <w:i/>
          <w:szCs w:val="22"/>
          <w:lang w:val="es-ES"/>
        </w:rPr>
        <w:t>I. Un Presidente, que será la persona titular de la Coordinación de Transparencia;</w:t>
      </w:r>
    </w:p>
    <w:p w14:paraId="2E80E0DE" w14:textId="44C281C1" w:rsidR="007802AD" w:rsidRPr="00D12DB1" w:rsidRDefault="00B8469B" w:rsidP="00D12DB1">
      <w:pPr>
        <w:pStyle w:val="Prrafodelista"/>
        <w:widowControl w:val="0"/>
        <w:autoSpaceDE w:val="0"/>
        <w:autoSpaceDN w:val="0"/>
        <w:adjustRightInd w:val="0"/>
        <w:spacing w:line="240" w:lineRule="auto"/>
        <w:ind w:left="851" w:right="822"/>
        <w:rPr>
          <w:b/>
          <w:bCs/>
          <w:i/>
          <w:szCs w:val="22"/>
          <w:lang w:val="es-ES"/>
        </w:rPr>
      </w:pPr>
      <w:r w:rsidRPr="00D12DB1">
        <w:rPr>
          <w:b/>
          <w:bCs/>
          <w:i/>
          <w:szCs w:val="22"/>
          <w:lang w:val="es-ES"/>
        </w:rPr>
        <w:t xml:space="preserve">II. </w:t>
      </w:r>
      <w:r w:rsidR="007802AD" w:rsidRPr="00D12DB1">
        <w:rPr>
          <w:b/>
          <w:bCs/>
          <w:i/>
          <w:szCs w:val="22"/>
          <w:lang w:val="es-ES"/>
        </w:rPr>
        <w:t>Un Secretario Técnico, que será la persona titular del Organo Interno de Control;</w:t>
      </w:r>
      <w:r w:rsidRPr="00D12DB1">
        <w:rPr>
          <w:b/>
          <w:bCs/>
          <w:i/>
          <w:szCs w:val="22"/>
          <w:lang w:val="es-ES"/>
        </w:rPr>
        <w:t xml:space="preserve"> y</w:t>
      </w:r>
    </w:p>
    <w:p w14:paraId="7E63A029" w14:textId="22F7A81D" w:rsidR="007802AD" w:rsidRPr="00D12DB1" w:rsidRDefault="00B8469B" w:rsidP="00D12DB1">
      <w:pPr>
        <w:pStyle w:val="Prrafodelista"/>
        <w:widowControl w:val="0"/>
        <w:autoSpaceDE w:val="0"/>
        <w:autoSpaceDN w:val="0"/>
        <w:adjustRightInd w:val="0"/>
        <w:spacing w:line="240" w:lineRule="auto"/>
        <w:ind w:left="851" w:right="822"/>
        <w:rPr>
          <w:b/>
          <w:bCs/>
          <w:i/>
          <w:szCs w:val="22"/>
          <w:lang w:val="es-ES"/>
        </w:rPr>
      </w:pPr>
      <w:r w:rsidRPr="00D12DB1">
        <w:rPr>
          <w:b/>
          <w:bCs/>
          <w:i/>
          <w:szCs w:val="22"/>
          <w:lang w:val="es-ES"/>
        </w:rPr>
        <w:t xml:space="preserve">III. </w:t>
      </w:r>
      <w:r w:rsidR="007802AD" w:rsidRPr="00D12DB1">
        <w:rPr>
          <w:b/>
          <w:bCs/>
          <w:i/>
          <w:szCs w:val="22"/>
          <w:lang w:val="es-ES"/>
        </w:rPr>
        <w:t>Un</w:t>
      </w:r>
      <w:r w:rsidRPr="00D12DB1">
        <w:rPr>
          <w:b/>
          <w:bCs/>
          <w:i/>
          <w:szCs w:val="22"/>
          <w:lang w:val="es-ES"/>
        </w:rPr>
        <w:t xml:space="preserve"> </w:t>
      </w:r>
      <w:r w:rsidR="007802AD" w:rsidRPr="00D12DB1">
        <w:rPr>
          <w:b/>
          <w:bCs/>
          <w:i/>
          <w:szCs w:val="22"/>
          <w:lang w:val="es-ES"/>
        </w:rPr>
        <w:t xml:space="preserve">vocal, que será la persona titular de la Dirección de Administración y Finanzas del SMDIF, como el responsable del área coordinadora de archivos o equivalente, </w:t>
      </w:r>
    </w:p>
    <w:p w14:paraId="7317D39A" w14:textId="70D86629" w:rsidR="007802AD" w:rsidRPr="00D12DB1" w:rsidRDefault="007802AD" w:rsidP="00D12DB1">
      <w:pPr>
        <w:pStyle w:val="Prrafodelista"/>
        <w:widowControl w:val="0"/>
        <w:autoSpaceDE w:val="0"/>
        <w:autoSpaceDN w:val="0"/>
        <w:adjustRightInd w:val="0"/>
        <w:spacing w:line="240" w:lineRule="auto"/>
        <w:ind w:left="851" w:right="822"/>
        <w:rPr>
          <w:bCs/>
          <w:i/>
          <w:szCs w:val="22"/>
          <w:lang w:val="es-ES"/>
        </w:rPr>
      </w:pPr>
      <w:r w:rsidRPr="00D12DB1">
        <w:rPr>
          <w:bCs/>
          <w:i/>
          <w:szCs w:val="22"/>
          <w:lang w:val="es-ES"/>
        </w:rPr>
        <w:t>IV.</w:t>
      </w:r>
      <w:r w:rsidR="00B8469B" w:rsidRPr="00D12DB1">
        <w:rPr>
          <w:bCs/>
          <w:i/>
          <w:szCs w:val="22"/>
          <w:lang w:val="es-ES"/>
        </w:rPr>
        <w:t xml:space="preserve"> </w:t>
      </w:r>
      <w:r w:rsidRPr="00D12DB1">
        <w:rPr>
          <w:bCs/>
          <w:i/>
          <w:szCs w:val="22"/>
          <w:lang w:val="es-ES"/>
        </w:rPr>
        <w:t>Derogado:</w:t>
      </w:r>
    </w:p>
    <w:p w14:paraId="11F93475" w14:textId="3620F4BD" w:rsidR="00B8469B" w:rsidRPr="00D12DB1" w:rsidRDefault="007802AD" w:rsidP="00D12DB1">
      <w:pPr>
        <w:pStyle w:val="Prrafodelista"/>
        <w:widowControl w:val="0"/>
        <w:autoSpaceDE w:val="0"/>
        <w:autoSpaceDN w:val="0"/>
        <w:adjustRightInd w:val="0"/>
        <w:spacing w:line="240" w:lineRule="auto"/>
        <w:ind w:left="851" w:right="822"/>
        <w:rPr>
          <w:bCs/>
          <w:i/>
          <w:szCs w:val="22"/>
          <w:lang w:val="es-ES"/>
        </w:rPr>
      </w:pPr>
      <w:r w:rsidRPr="00D12DB1">
        <w:rPr>
          <w:bCs/>
          <w:i/>
          <w:szCs w:val="22"/>
          <w:lang w:val="es-ES"/>
        </w:rPr>
        <w:t>V.</w:t>
      </w:r>
      <w:r w:rsidR="00B8469B" w:rsidRPr="00D12DB1">
        <w:rPr>
          <w:bCs/>
          <w:i/>
          <w:szCs w:val="22"/>
          <w:lang w:val="es-ES"/>
        </w:rPr>
        <w:t xml:space="preserve"> Derogado</w:t>
      </w:r>
    </w:p>
    <w:p w14:paraId="576A3E20" w14:textId="7114C931" w:rsidR="00B8469B" w:rsidRPr="00D12DB1" w:rsidRDefault="00B8469B" w:rsidP="00D12DB1">
      <w:pPr>
        <w:pStyle w:val="Prrafodelista"/>
        <w:widowControl w:val="0"/>
        <w:autoSpaceDE w:val="0"/>
        <w:autoSpaceDN w:val="0"/>
        <w:adjustRightInd w:val="0"/>
        <w:spacing w:line="240" w:lineRule="auto"/>
        <w:ind w:left="851" w:right="822"/>
        <w:rPr>
          <w:bCs/>
          <w:i/>
          <w:szCs w:val="22"/>
          <w:lang w:val="es-ES"/>
        </w:rPr>
      </w:pPr>
      <w:r w:rsidRPr="00D12DB1">
        <w:rPr>
          <w:bCs/>
          <w:i/>
          <w:szCs w:val="22"/>
          <w:lang w:val="es-ES"/>
        </w:rPr>
        <w:t xml:space="preserve">También estará integrado por el servidor público, encargado de la protección de los datos personales, cuando sesione para cuestiones relacionadas con esta materia, siendo el encargado quien realizará las actividades de tratamiento de los datos personales, sin ostentar poder alguno de decisión sobre el alcance y contenido del mismo, así como limitar sus actuaciones a los términos fijados por el responsable. </w:t>
      </w:r>
    </w:p>
    <w:p w14:paraId="3B20211C" w14:textId="21DE41F2" w:rsidR="007802AD" w:rsidRPr="00D12DB1" w:rsidRDefault="00B8469B" w:rsidP="00D12DB1">
      <w:pPr>
        <w:pStyle w:val="Prrafodelista"/>
        <w:widowControl w:val="0"/>
        <w:autoSpaceDE w:val="0"/>
        <w:autoSpaceDN w:val="0"/>
        <w:adjustRightInd w:val="0"/>
        <w:spacing w:line="240" w:lineRule="auto"/>
        <w:ind w:left="851" w:right="822"/>
        <w:rPr>
          <w:bCs/>
          <w:i/>
          <w:szCs w:val="22"/>
          <w:lang w:val="es-ES"/>
        </w:rPr>
      </w:pPr>
      <w:r w:rsidRPr="00D12DB1">
        <w:rPr>
          <w:bCs/>
          <w:i/>
          <w:szCs w:val="22"/>
          <w:lang w:val="es-ES"/>
        </w:rPr>
        <w:t>El Comité de Transparencia, será la autoridad máxima en materia de protección de datos personales y tendrá las atribuciones conferidas en la legislación de la materia Los integrantes del Comité deberán designar a su respectivo suplente, quienes deberán ser las personas que ocupen cargos de la jerarquía inmediata inferior.</w:t>
      </w:r>
    </w:p>
    <w:p w14:paraId="63E4D570" w14:textId="77777777" w:rsidR="00980FC6" w:rsidRPr="00D12DB1" w:rsidRDefault="00980FC6" w:rsidP="00D12DB1">
      <w:pPr>
        <w:pStyle w:val="Prrafodelista"/>
        <w:widowControl w:val="0"/>
        <w:autoSpaceDE w:val="0"/>
        <w:autoSpaceDN w:val="0"/>
        <w:adjustRightInd w:val="0"/>
        <w:spacing w:line="240" w:lineRule="auto"/>
        <w:ind w:left="851" w:right="822"/>
        <w:rPr>
          <w:bCs/>
          <w:i/>
          <w:szCs w:val="22"/>
          <w:lang w:val="es-ES"/>
        </w:rPr>
      </w:pPr>
    </w:p>
    <w:p w14:paraId="5CDD185B" w14:textId="1039C6B7" w:rsidR="00980FC6" w:rsidRPr="00D12DB1" w:rsidRDefault="00980FC6" w:rsidP="00D12DB1">
      <w:pPr>
        <w:pStyle w:val="Prrafodelista"/>
        <w:widowControl w:val="0"/>
        <w:autoSpaceDE w:val="0"/>
        <w:autoSpaceDN w:val="0"/>
        <w:adjustRightInd w:val="0"/>
        <w:spacing w:line="240" w:lineRule="auto"/>
        <w:ind w:left="851" w:right="822"/>
        <w:rPr>
          <w:b/>
          <w:bCs/>
          <w:i/>
          <w:szCs w:val="22"/>
          <w:lang w:val="es-ES"/>
        </w:rPr>
      </w:pPr>
      <w:r w:rsidRPr="00D12DB1">
        <w:rPr>
          <w:b/>
          <w:bCs/>
          <w:i/>
          <w:szCs w:val="22"/>
          <w:lang w:val="es-ES"/>
        </w:rPr>
        <w:t>ARTÍCULO 126.-</w:t>
      </w:r>
      <w:r w:rsidRPr="00D12DB1">
        <w:rPr>
          <w:bCs/>
          <w:i/>
          <w:szCs w:val="22"/>
          <w:lang w:val="es-ES"/>
        </w:rPr>
        <w:t xml:space="preserve"> </w:t>
      </w:r>
      <w:r w:rsidRPr="00D12DB1">
        <w:rPr>
          <w:b/>
          <w:bCs/>
          <w:i/>
          <w:szCs w:val="22"/>
          <w:lang w:val="es-ES"/>
        </w:rPr>
        <w:t>El Comité Interno de Transparencia, Acceso a la Información Pública y Protección de Datos Personales del SMDIF, se reunirá en sesión ordinaria o extraordinaria, las veces que estime necesario, el tipo de sesión se precisará en la convocatoria emitida.</w:t>
      </w:r>
    </w:p>
    <w:p w14:paraId="31029A60" w14:textId="2DECF822" w:rsidR="00980FC6" w:rsidRPr="00D12DB1" w:rsidRDefault="00980FC6" w:rsidP="00D12DB1">
      <w:pPr>
        <w:pStyle w:val="Prrafodelista"/>
        <w:widowControl w:val="0"/>
        <w:autoSpaceDE w:val="0"/>
        <w:autoSpaceDN w:val="0"/>
        <w:adjustRightInd w:val="0"/>
        <w:spacing w:line="240" w:lineRule="auto"/>
        <w:ind w:left="851" w:right="822"/>
        <w:rPr>
          <w:bCs/>
          <w:i/>
          <w:szCs w:val="22"/>
          <w:lang w:val="es-ES"/>
        </w:rPr>
      </w:pPr>
      <w:r w:rsidRPr="00D12DB1">
        <w:rPr>
          <w:bCs/>
          <w:i/>
          <w:szCs w:val="22"/>
          <w:lang w:val="es-ES"/>
        </w:rPr>
        <w:t>EI Comité Interno de Transparencia, Acceso a la Información Pública y Protección de Datos Personales adoptará sus resoluciones por mayoría de votos y las asentara como acuerdos en el acta respectiva de la sesión.</w:t>
      </w:r>
    </w:p>
    <w:p w14:paraId="1389270F" w14:textId="1F6BC586" w:rsidR="00980FC6" w:rsidRPr="00D12DB1" w:rsidRDefault="00980FC6" w:rsidP="00D12DB1">
      <w:pPr>
        <w:pStyle w:val="Prrafodelista"/>
        <w:widowControl w:val="0"/>
        <w:autoSpaceDE w:val="0"/>
        <w:autoSpaceDN w:val="0"/>
        <w:adjustRightInd w:val="0"/>
        <w:spacing w:line="240" w:lineRule="auto"/>
        <w:ind w:left="851" w:right="822"/>
        <w:rPr>
          <w:bCs/>
          <w:i/>
          <w:szCs w:val="22"/>
          <w:lang w:val="es-ES"/>
        </w:rPr>
      </w:pPr>
      <w:r w:rsidRPr="00D12DB1">
        <w:rPr>
          <w:bCs/>
          <w:i/>
          <w:szCs w:val="22"/>
          <w:lang w:val="es-ES"/>
        </w:rPr>
        <w:lastRenderedPageBreak/>
        <w:t>Los integrantes que pueden emitir voto son: el Presidente, el Secretario Técnico y el Vocal.</w:t>
      </w:r>
      <w:r w:rsidRPr="00D12DB1">
        <w:t xml:space="preserve"> </w:t>
      </w:r>
      <w:r w:rsidRPr="00D12DB1">
        <w:rPr>
          <w:bCs/>
          <w:i/>
          <w:szCs w:val="22"/>
          <w:lang w:val="es-ES"/>
        </w:rPr>
        <w:t>En caso de empate, la o el Presidente tendrá voto de calidad. El resto de los integrantes del Comité, cuentan con voz, pero no contaran con voto.</w:t>
      </w:r>
    </w:p>
    <w:p w14:paraId="0485764E" w14:textId="4205377C" w:rsidR="00980FC6" w:rsidRPr="00D12DB1" w:rsidRDefault="00980FC6" w:rsidP="00D12DB1">
      <w:pPr>
        <w:pStyle w:val="Prrafodelista"/>
        <w:widowControl w:val="0"/>
        <w:autoSpaceDE w:val="0"/>
        <w:autoSpaceDN w:val="0"/>
        <w:adjustRightInd w:val="0"/>
        <w:spacing w:line="240" w:lineRule="auto"/>
        <w:ind w:left="851" w:right="822"/>
        <w:rPr>
          <w:bCs/>
          <w:i/>
          <w:szCs w:val="22"/>
          <w:lang w:val="es-ES"/>
        </w:rPr>
      </w:pPr>
      <w:r w:rsidRPr="00D12DB1">
        <w:rPr>
          <w:bCs/>
          <w:i/>
          <w:szCs w:val="22"/>
          <w:lang w:val="es-ES"/>
        </w:rPr>
        <w:t>A las sesiones del Comité Interno de Transparencia, Acceso a la información Pública y Protección de Datos Personales, podrán asistir únicamente aquellas personas servidoras públicas que sus integrantes consideren necesarios, previa invitación por escrito, y permanecerán en la sesión solo por el punto del Orden del Día al que hayan sido invitados.</w:t>
      </w:r>
    </w:p>
    <w:p w14:paraId="09677D5B" w14:textId="77777777" w:rsidR="00980FC6" w:rsidRPr="00D12DB1" w:rsidRDefault="00980FC6" w:rsidP="00D12DB1">
      <w:pPr>
        <w:pStyle w:val="Prrafodelista"/>
        <w:widowControl w:val="0"/>
        <w:autoSpaceDE w:val="0"/>
        <w:autoSpaceDN w:val="0"/>
        <w:adjustRightInd w:val="0"/>
        <w:spacing w:line="240" w:lineRule="auto"/>
        <w:ind w:left="851" w:right="822"/>
        <w:rPr>
          <w:bCs/>
          <w:i/>
          <w:szCs w:val="22"/>
          <w:lang w:val="es-ES"/>
        </w:rPr>
      </w:pPr>
      <w:r w:rsidRPr="00D12DB1">
        <w:rPr>
          <w:bCs/>
          <w:i/>
          <w:szCs w:val="22"/>
          <w:lang w:val="es-ES"/>
        </w:rPr>
        <w:t>Atender las atribuciones que se desprenden de la Ley de Transparencia y Acceso a la</w:t>
      </w:r>
    </w:p>
    <w:p w14:paraId="5D2E6EE8" w14:textId="0B042927" w:rsidR="00980FC6" w:rsidRPr="00D12DB1" w:rsidRDefault="00980FC6" w:rsidP="00D12DB1">
      <w:pPr>
        <w:pStyle w:val="Prrafodelista"/>
        <w:widowControl w:val="0"/>
        <w:autoSpaceDE w:val="0"/>
        <w:autoSpaceDN w:val="0"/>
        <w:adjustRightInd w:val="0"/>
        <w:spacing w:line="240" w:lineRule="auto"/>
        <w:ind w:left="851" w:right="822"/>
        <w:rPr>
          <w:bCs/>
          <w:i/>
          <w:szCs w:val="22"/>
          <w:lang w:val="es-ES"/>
        </w:rPr>
      </w:pPr>
      <w:r w:rsidRPr="00D12DB1">
        <w:rPr>
          <w:bCs/>
          <w:i/>
          <w:szCs w:val="22"/>
          <w:lang w:val="es-ES"/>
        </w:rPr>
        <w:t>Información Pública del Estado de México y Municipios; así como las disposiciones jurídicas aplicables, que faciliten el acceso a la información.</w:t>
      </w:r>
    </w:p>
    <w:p w14:paraId="39AB83D3" w14:textId="6A6B0311" w:rsidR="00980FC6" w:rsidRPr="00D12DB1" w:rsidRDefault="00980FC6" w:rsidP="00D12DB1">
      <w:pPr>
        <w:pStyle w:val="Prrafodelista"/>
        <w:widowControl w:val="0"/>
        <w:autoSpaceDE w:val="0"/>
        <w:autoSpaceDN w:val="0"/>
        <w:adjustRightInd w:val="0"/>
        <w:spacing w:after="240" w:line="240" w:lineRule="auto"/>
        <w:ind w:left="851" w:right="822"/>
        <w:rPr>
          <w:bCs/>
          <w:i/>
          <w:szCs w:val="22"/>
          <w:lang w:val="es-ES"/>
        </w:rPr>
      </w:pPr>
      <w:r w:rsidRPr="00D12DB1">
        <w:rPr>
          <w:bCs/>
          <w:i/>
          <w:szCs w:val="22"/>
          <w:lang w:val="es-ES"/>
        </w:rPr>
        <w:t>(Énfasis Añadido)</w:t>
      </w:r>
    </w:p>
    <w:p w14:paraId="34CB5E7F" w14:textId="77777777" w:rsidR="00BC6167" w:rsidRPr="00D12DB1" w:rsidRDefault="00BC6167" w:rsidP="00D12DB1">
      <w:pPr>
        <w:pStyle w:val="Prrafodelista"/>
        <w:widowControl w:val="0"/>
        <w:autoSpaceDE w:val="0"/>
        <w:autoSpaceDN w:val="0"/>
        <w:adjustRightInd w:val="0"/>
        <w:ind w:left="0"/>
        <w:rPr>
          <w:bCs/>
          <w:lang w:val="es-ES"/>
        </w:rPr>
      </w:pPr>
    </w:p>
    <w:p w14:paraId="47B0261E" w14:textId="0274EBA1" w:rsidR="00980FC6" w:rsidRPr="00D12DB1" w:rsidRDefault="00980FC6" w:rsidP="00D12DB1">
      <w:pPr>
        <w:pStyle w:val="Prrafodelista"/>
        <w:widowControl w:val="0"/>
        <w:autoSpaceDE w:val="0"/>
        <w:autoSpaceDN w:val="0"/>
        <w:adjustRightInd w:val="0"/>
        <w:ind w:left="0"/>
        <w:rPr>
          <w:bCs/>
          <w:lang w:val="es-ES"/>
        </w:rPr>
      </w:pPr>
      <w:r w:rsidRPr="00D12DB1">
        <w:rPr>
          <w:bCs/>
          <w:lang w:val="es-ES"/>
        </w:rPr>
        <w:t xml:space="preserve">Preceptos normativos de los que destaca la participación de un Secretario Técnico, que será la persona titular del Órgano Interno de Control y la facultad </w:t>
      </w:r>
      <w:r w:rsidR="00ED13C4" w:rsidRPr="00D12DB1">
        <w:rPr>
          <w:bCs/>
          <w:lang w:val="es-ES"/>
        </w:rPr>
        <w:t xml:space="preserve">que tiene el Comité Interno de Transparencia </w:t>
      </w:r>
      <w:r w:rsidRPr="00D12DB1">
        <w:rPr>
          <w:bCs/>
          <w:lang w:val="es-ES"/>
        </w:rPr>
        <w:t xml:space="preserve">para reunirse en sesión ordinaria o extraordinaria, las veces que se estime necesario, precisando el tipo de sesión en la convocatoria emitida para tal efecto, por lo que en atención a ello y a la consulta del Sistema de Información Pública de Oficio Mexiquense (IPOMEX), es dable ordenar la entrega </w:t>
      </w:r>
      <w:r w:rsidR="009F66D3" w:rsidRPr="00D12DB1">
        <w:rPr>
          <w:bCs/>
          <w:lang w:val="es-ES"/>
        </w:rPr>
        <w:t>el o los documentos generados para convocar a las Sesión Ordinarias o Extraordinarias del Comité de Transparencia, por el periodo comprendido del primero de enero de dos mil veinticuatro al veintidós de agosto de dos mil veinticuatro.</w:t>
      </w:r>
    </w:p>
    <w:p w14:paraId="4C8E46AB" w14:textId="57D4B0CD" w:rsidR="00317F21" w:rsidRPr="00D12DB1" w:rsidRDefault="00317F21" w:rsidP="00D12DB1">
      <w:pPr>
        <w:pStyle w:val="Prrafodelista"/>
        <w:widowControl w:val="0"/>
        <w:autoSpaceDE w:val="0"/>
        <w:autoSpaceDN w:val="0"/>
        <w:adjustRightInd w:val="0"/>
        <w:ind w:left="0"/>
        <w:rPr>
          <w:bCs/>
          <w:lang w:val="es-ES"/>
        </w:rPr>
      </w:pPr>
    </w:p>
    <w:p w14:paraId="6732CC01" w14:textId="75FE3F92" w:rsidR="00211E6C" w:rsidRPr="00D12DB1" w:rsidRDefault="00211E6C" w:rsidP="00D12DB1">
      <w:pPr>
        <w:rPr>
          <w:rFonts w:eastAsia="Palatino Linotype" w:cs="Palatino Linotype"/>
          <w:szCs w:val="22"/>
          <w:lang w:eastAsia="en-US"/>
        </w:rPr>
      </w:pPr>
      <w:r w:rsidRPr="00D12DB1">
        <w:rPr>
          <w:rFonts w:eastAsia="Palatino Linotype" w:cs="Palatino Linotype"/>
          <w:szCs w:val="22"/>
        </w:rPr>
        <w:t>Robustece lo anterior lo previsto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w:t>
      </w:r>
      <w:r w:rsidRPr="00D12DB1">
        <w:rPr>
          <w:rFonts w:eastAsia="Palatino Linotype" w:cs="Palatino Linotype"/>
          <w:sz w:val="24"/>
          <w:szCs w:val="24"/>
        </w:rPr>
        <w:t xml:space="preserve"> </w:t>
      </w:r>
      <w:r w:rsidRPr="00D12DB1">
        <w:rPr>
          <w:rFonts w:eastAsia="Palatino Linotype" w:cs="Palatino Linotype"/>
          <w:szCs w:val="22"/>
        </w:rPr>
        <w:t>persona, privilegiando el principio de máxima publicidad, como así lo establece dicha determinación, que a continuación se transcribe para un mejor entendimiento:</w:t>
      </w:r>
    </w:p>
    <w:p w14:paraId="1B81E394" w14:textId="77777777" w:rsidR="00211E6C" w:rsidRPr="00D12DB1" w:rsidRDefault="00211E6C" w:rsidP="00D12DB1">
      <w:pPr>
        <w:tabs>
          <w:tab w:val="left" w:pos="851"/>
          <w:tab w:val="left" w:pos="8222"/>
        </w:tabs>
        <w:spacing w:line="240" w:lineRule="auto"/>
        <w:ind w:left="851" w:right="822"/>
        <w:rPr>
          <w:rFonts w:eastAsia="Palatino Linotype" w:cs="Palatino Linotype"/>
          <w:i/>
          <w:szCs w:val="22"/>
        </w:rPr>
      </w:pPr>
      <w:r w:rsidRPr="00D12DB1">
        <w:rPr>
          <w:rFonts w:eastAsia="Palatino Linotype" w:cs="Palatino Linotype"/>
          <w:i/>
          <w:szCs w:val="22"/>
        </w:rPr>
        <w:lastRenderedPageBreak/>
        <w:t>“</w:t>
      </w:r>
      <w:r w:rsidRPr="00D12DB1">
        <w:rPr>
          <w:rFonts w:eastAsia="Palatino Linotype" w:cs="Palatino Linotype"/>
          <w:b/>
          <w:i/>
          <w:szCs w:val="22"/>
        </w:rPr>
        <w:t>Artículo 4</w:t>
      </w:r>
      <w:r w:rsidRPr="00D12DB1">
        <w:rPr>
          <w:rFonts w:eastAsia="Palatino Linotype" w:cs="Palatino Linotype"/>
          <w:i/>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104626E" w14:textId="77777777" w:rsidR="00211E6C" w:rsidRPr="00D12DB1" w:rsidRDefault="00211E6C" w:rsidP="00D12DB1">
      <w:pPr>
        <w:tabs>
          <w:tab w:val="left" w:pos="851"/>
          <w:tab w:val="left" w:pos="8222"/>
        </w:tabs>
        <w:spacing w:line="240" w:lineRule="auto"/>
        <w:ind w:left="851" w:right="822"/>
        <w:rPr>
          <w:rFonts w:eastAsia="Palatino Linotype" w:cs="Palatino Linotype"/>
          <w:i/>
          <w:szCs w:val="22"/>
        </w:rPr>
      </w:pPr>
      <w:r w:rsidRPr="00D12DB1">
        <w:rPr>
          <w:rFonts w:eastAsia="Palatino Linotype" w:cs="Palatino Linotype"/>
          <w:b/>
          <w:i/>
          <w:szCs w:val="22"/>
        </w:rPr>
        <w:t>Toda la información generada, obtenida, adquirida, transformada, administrada o en posesión de los sujetos obligados es pública y accesible de manera permanente a cualquier persona</w:t>
      </w:r>
      <w:r w:rsidRPr="00D12DB1">
        <w:rPr>
          <w:rFonts w:eastAsia="Palatino Linotype" w:cs="Palatino Linotype"/>
          <w:i/>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041029C" w14:textId="77777777" w:rsidR="00211E6C" w:rsidRPr="00D12DB1" w:rsidRDefault="00211E6C" w:rsidP="00D12DB1">
      <w:pPr>
        <w:tabs>
          <w:tab w:val="left" w:pos="851"/>
          <w:tab w:val="left" w:pos="8222"/>
        </w:tabs>
        <w:spacing w:line="240" w:lineRule="auto"/>
        <w:ind w:left="851" w:right="822"/>
        <w:rPr>
          <w:rFonts w:eastAsia="Palatino Linotype" w:cs="Palatino Linotype"/>
          <w:i/>
          <w:szCs w:val="22"/>
        </w:rPr>
      </w:pPr>
      <w:r w:rsidRPr="00D12DB1">
        <w:rPr>
          <w:rFonts w:eastAsia="Palatino Linotype" w:cs="Palatino Linotype"/>
          <w:b/>
          <w:i/>
          <w:szCs w:val="22"/>
        </w:rPr>
        <w:t>Los sujetos obligados deben poner en práctica, políticas y programas de acceso a la información que se apeguen a criterios de publicidad, veracidad, oportunidad, precisión y suficiencia en beneficio de los solicitantes</w:t>
      </w:r>
      <w:r w:rsidRPr="00D12DB1">
        <w:rPr>
          <w:rFonts w:eastAsia="Palatino Linotype" w:cs="Palatino Linotype"/>
          <w:i/>
          <w:szCs w:val="22"/>
        </w:rPr>
        <w:t>.”</w:t>
      </w:r>
    </w:p>
    <w:p w14:paraId="590DDCAF" w14:textId="77777777" w:rsidR="00211E6C" w:rsidRPr="00D12DB1" w:rsidRDefault="00211E6C" w:rsidP="00D12DB1">
      <w:pPr>
        <w:rPr>
          <w:rFonts w:eastAsia="Palatino Linotype" w:cs="Palatino Linotype"/>
          <w:szCs w:val="22"/>
        </w:rPr>
      </w:pPr>
    </w:p>
    <w:p w14:paraId="03D80065" w14:textId="77777777" w:rsidR="00211E6C" w:rsidRPr="00D12DB1" w:rsidRDefault="00211E6C" w:rsidP="00D12DB1">
      <w:pPr>
        <w:rPr>
          <w:rFonts w:eastAsia="Palatino Linotype" w:cs="Palatino Linotype"/>
          <w:szCs w:val="22"/>
        </w:rPr>
      </w:pPr>
      <w:r w:rsidRPr="00D12DB1">
        <w:rPr>
          <w:rFonts w:eastAsia="Palatino Linotype" w:cs="Palatino Linotype"/>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093C3E3" w14:textId="77777777" w:rsidR="00211E6C" w:rsidRPr="00D12DB1" w:rsidRDefault="00211E6C" w:rsidP="00D12DB1">
      <w:pPr>
        <w:ind w:left="567" w:right="616"/>
        <w:rPr>
          <w:rFonts w:eastAsia="Palatino Linotype" w:cs="Palatino Linotype"/>
          <w:szCs w:val="22"/>
        </w:rPr>
      </w:pPr>
    </w:p>
    <w:p w14:paraId="0FCEA0DA" w14:textId="77777777" w:rsidR="00211E6C" w:rsidRPr="00D12DB1" w:rsidRDefault="00211E6C" w:rsidP="00D12DB1">
      <w:pPr>
        <w:tabs>
          <w:tab w:val="left" w:pos="8222"/>
        </w:tabs>
        <w:spacing w:line="240" w:lineRule="auto"/>
        <w:ind w:left="851" w:right="822"/>
        <w:rPr>
          <w:rFonts w:eastAsia="Palatino Linotype" w:cs="Palatino Linotype"/>
          <w:i/>
          <w:szCs w:val="22"/>
        </w:rPr>
      </w:pPr>
      <w:r w:rsidRPr="00D12DB1">
        <w:rPr>
          <w:rFonts w:eastAsia="Palatino Linotype" w:cs="Palatino Linotype"/>
          <w:i/>
          <w:szCs w:val="22"/>
        </w:rPr>
        <w:t>“</w:t>
      </w:r>
      <w:r w:rsidRPr="00D12DB1">
        <w:rPr>
          <w:rFonts w:eastAsia="Palatino Linotype" w:cs="Palatino Linotype"/>
          <w:b/>
          <w:i/>
          <w:szCs w:val="22"/>
        </w:rPr>
        <w:t>Artículo 12.-</w:t>
      </w:r>
      <w:r w:rsidRPr="00D12DB1">
        <w:rPr>
          <w:rFonts w:eastAsia="Palatino Linotype" w:cs="Palatino Linotype"/>
          <w:i/>
          <w:szCs w:val="22"/>
        </w:rPr>
        <w:t xml:space="preserve"> Quienes generen, recopilen, administren, manejen, procesen, archiven o conserven información pública serán responsables de la misma en los términos de las disposiciones jurídicas aplicables. </w:t>
      </w:r>
    </w:p>
    <w:p w14:paraId="04FD8651" w14:textId="77777777" w:rsidR="00211E6C" w:rsidRPr="00D12DB1" w:rsidRDefault="00211E6C" w:rsidP="00D12DB1">
      <w:pPr>
        <w:tabs>
          <w:tab w:val="left" w:pos="8222"/>
        </w:tabs>
        <w:spacing w:line="240" w:lineRule="auto"/>
        <w:ind w:left="851" w:right="822"/>
        <w:rPr>
          <w:rFonts w:eastAsia="Palatino Linotype" w:cs="Palatino Linotype"/>
          <w:i/>
          <w:szCs w:val="22"/>
        </w:rPr>
      </w:pPr>
    </w:p>
    <w:p w14:paraId="0D1690F8" w14:textId="77777777" w:rsidR="00211E6C" w:rsidRPr="00D12DB1" w:rsidRDefault="00211E6C" w:rsidP="00D12DB1">
      <w:pPr>
        <w:tabs>
          <w:tab w:val="left" w:pos="8222"/>
        </w:tabs>
        <w:spacing w:line="240" w:lineRule="auto"/>
        <w:ind w:left="851" w:right="822"/>
        <w:rPr>
          <w:rFonts w:eastAsia="Palatino Linotype" w:cs="Palatino Linotype"/>
          <w:i/>
          <w:szCs w:val="22"/>
        </w:rPr>
      </w:pPr>
      <w:r w:rsidRPr="00D12DB1">
        <w:rPr>
          <w:rFonts w:eastAsia="Palatino Linotype" w:cs="Palatino Linotype"/>
          <w:b/>
          <w:i/>
          <w:szCs w:val="22"/>
        </w:rPr>
        <w:t>Los sujetos obligados sólo proporcionarán la información pública que se les requiera y que obre en sus archivos y en el estado en que ésta se encuentre</w:t>
      </w:r>
      <w:r w:rsidRPr="00D12DB1">
        <w:rPr>
          <w:rFonts w:eastAsia="Palatino Linotype" w:cs="Palatino Linotype"/>
          <w:i/>
          <w:szCs w:val="22"/>
        </w:rPr>
        <w:t xml:space="preserve">. </w:t>
      </w:r>
      <w:r w:rsidRPr="00D12DB1">
        <w:rPr>
          <w:rFonts w:eastAsia="Palatino Linotype" w:cs="Palatino Linotype"/>
          <w:b/>
          <w:i/>
          <w:szCs w:val="22"/>
        </w:rPr>
        <w:t>La obligación de proporcionar información no comprende el procesamiento de la misma, ni el presentarla conforme al interés del solicitante; no estarán obligados a generarla, resumirla, efectuar cálculos o practicar investigaciones</w:t>
      </w:r>
      <w:r w:rsidRPr="00D12DB1">
        <w:rPr>
          <w:rFonts w:eastAsia="Palatino Linotype" w:cs="Palatino Linotype"/>
          <w:i/>
          <w:szCs w:val="22"/>
        </w:rPr>
        <w:t xml:space="preserve">.” </w:t>
      </w:r>
    </w:p>
    <w:p w14:paraId="424309A4" w14:textId="77777777" w:rsidR="00211E6C" w:rsidRPr="00D12DB1" w:rsidRDefault="00211E6C" w:rsidP="00D12DB1">
      <w:pPr>
        <w:ind w:right="-93"/>
        <w:rPr>
          <w:rFonts w:eastAsia="Palatino Linotype" w:cs="Palatino Linotype"/>
          <w:szCs w:val="22"/>
        </w:rPr>
      </w:pPr>
      <w:r w:rsidRPr="00D12DB1">
        <w:rPr>
          <w:rFonts w:eastAsia="Palatino Linotype" w:cs="Palatino Linotype"/>
          <w:szCs w:val="22"/>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20D5BCC2" w14:textId="77777777" w:rsidR="00211E6C" w:rsidRPr="00D12DB1" w:rsidRDefault="00211E6C" w:rsidP="00D12DB1">
      <w:pPr>
        <w:ind w:right="-93"/>
        <w:rPr>
          <w:rFonts w:eastAsia="Palatino Linotype" w:cs="Palatino Linotype"/>
          <w:szCs w:val="22"/>
        </w:rPr>
      </w:pPr>
    </w:p>
    <w:p w14:paraId="42B732B2" w14:textId="77777777" w:rsidR="00211E6C" w:rsidRPr="00D12DB1" w:rsidRDefault="00211E6C" w:rsidP="00D12DB1">
      <w:pPr>
        <w:rPr>
          <w:rFonts w:eastAsia="Palatino Linotype" w:cs="Palatino Linotype"/>
          <w:b/>
          <w:szCs w:val="22"/>
        </w:rPr>
      </w:pPr>
      <w:r w:rsidRPr="00D12DB1">
        <w:rPr>
          <w:rFonts w:eastAsia="Palatino Linotype" w:cs="Palatino Linotype"/>
          <w:szCs w:val="22"/>
        </w:rPr>
        <w:t>Sirve de apoyo a lo anterior, el criterio 03-17, expuesto por el Instituto Nacional de Transparencia, Acceso a la Información y Protección de Datos Personales, que dice:</w:t>
      </w:r>
      <w:r w:rsidRPr="00D12DB1">
        <w:rPr>
          <w:rFonts w:eastAsia="Palatino Linotype" w:cs="Palatino Linotype"/>
          <w:b/>
          <w:szCs w:val="22"/>
        </w:rPr>
        <w:t xml:space="preserve"> </w:t>
      </w:r>
    </w:p>
    <w:p w14:paraId="0920B6CD" w14:textId="77777777" w:rsidR="00211E6C" w:rsidRPr="00D12DB1" w:rsidRDefault="00211E6C" w:rsidP="00D12DB1">
      <w:pPr>
        <w:ind w:left="851" w:right="850"/>
        <w:rPr>
          <w:rFonts w:eastAsia="Palatino Linotype" w:cs="Palatino Linotype"/>
          <w:szCs w:val="22"/>
        </w:rPr>
      </w:pPr>
    </w:p>
    <w:p w14:paraId="47118BAC" w14:textId="77777777" w:rsidR="00211E6C" w:rsidRPr="00D12DB1" w:rsidRDefault="00211E6C" w:rsidP="00D12DB1">
      <w:pPr>
        <w:tabs>
          <w:tab w:val="left" w:pos="8222"/>
        </w:tabs>
        <w:spacing w:after="240" w:line="240" w:lineRule="auto"/>
        <w:ind w:left="851" w:right="822"/>
        <w:rPr>
          <w:rFonts w:eastAsia="Palatino Linotype" w:cs="Palatino Linotype"/>
          <w:i/>
          <w:szCs w:val="22"/>
        </w:rPr>
      </w:pPr>
      <w:r w:rsidRPr="00D12DB1">
        <w:rPr>
          <w:rFonts w:eastAsia="Palatino Linotype" w:cs="Palatino Linotype"/>
          <w:i/>
          <w:szCs w:val="22"/>
        </w:rPr>
        <w:t>“</w:t>
      </w:r>
      <w:r w:rsidRPr="00D12DB1">
        <w:rPr>
          <w:rFonts w:eastAsia="Palatino Linotype" w:cs="Palatino Linotype"/>
          <w:b/>
          <w:i/>
          <w:szCs w:val="22"/>
        </w:rPr>
        <w:t>No existe obligación de elaborar documentos ad hoc para atender las solicitudes de acceso a la información.</w:t>
      </w:r>
      <w:r w:rsidRPr="00D12DB1">
        <w:rPr>
          <w:rFonts w:eastAsia="Palatino Linotype" w:cs="Palatino Linotype"/>
          <w:i/>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7281DFA" w14:textId="77777777" w:rsidR="00211E6C" w:rsidRPr="00D12DB1" w:rsidRDefault="00211E6C" w:rsidP="00D12DB1">
      <w:pPr>
        <w:tabs>
          <w:tab w:val="left" w:pos="8222"/>
        </w:tabs>
        <w:spacing w:after="240" w:line="240" w:lineRule="auto"/>
        <w:ind w:left="851" w:right="822"/>
        <w:rPr>
          <w:rFonts w:eastAsia="Palatino Linotype" w:cs="Palatino Linotype"/>
          <w:i/>
          <w:szCs w:val="22"/>
        </w:rPr>
      </w:pPr>
    </w:p>
    <w:p w14:paraId="2912C727" w14:textId="77777777" w:rsidR="00211E6C" w:rsidRPr="00D12DB1" w:rsidRDefault="00211E6C" w:rsidP="00D12DB1">
      <w:pPr>
        <w:rPr>
          <w:rFonts w:eastAsia="Palatino Linotype" w:cs="Palatino Linotype"/>
          <w:szCs w:val="22"/>
        </w:rPr>
      </w:pPr>
      <w:r w:rsidRPr="00D12DB1">
        <w:rPr>
          <w:rFonts w:eastAsia="Palatino Linotype" w:cs="Palatino Linotype"/>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06EFA02" w14:textId="77777777" w:rsidR="00211E6C" w:rsidRPr="00D12DB1" w:rsidRDefault="00211E6C" w:rsidP="00D12DB1">
      <w:pPr>
        <w:rPr>
          <w:rFonts w:eastAsia="Palatino Linotype" w:cs="Palatino Linotype"/>
          <w:szCs w:val="22"/>
        </w:rPr>
      </w:pPr>
    </w:p>
    <w:p w14:paraId="4C7A0C92" w14:textId="77777777" w:rsidR="00211E6C" w:rsidRPr="00D12DB1" w:rsidRDefault="00211E6C" w:rsidP="00D12DB1">
      <w:pPr>
        <w:ind w:right="49"/>
        <w:rPr>
          <w:rFonts w:eastAsia="Palatino Linotype" w:cs="Palatino Linotype"/>
          <w:szCs w:val="22"/>
        </w:rPr>
      </w:pPr>
      <w:r w:rsidRPr="00D12DB1">
        <w:rPr>
          <w:rFonts w:eastAsia="Palatino Linotype" w:cs="Palatino Linotype"/>
          <w:szCs w:val="22"/>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14121D2" w14:textId="77777777" w:rsidR="00211E6C" w:rsidRPr="00D12DB1" w:rsidRDefault="00211E6C" w:rsidP="00D12DB1">
      <w:pPr>
        <w:ind w:right="49"/>
        <w:rPr>
          <w:rFonts w:eastAsia="Palatino Linotype" w:cs="Palatino Linotype"/>
          <w:szCs w:val="22"/>
        </w:rPr>
      </w:pPr>
    </w:p>
    <w:p w14:paraId="3ABB3487" w14:textId="77777777" w:rsidR="00211E6C" w:rsidRPr="00D12DB1" w:rsidRDefault="00211E6C" w:rsidP="00D12DB1">
      <w:pPr>
        <w:rPr>
          <w:rFonts w:eastAsia="Palatino Linotype" w:cs="Palatino Linotype"/>
          <w:szCs w:val="22"/>
        </w:rPr>
      </w:pPr>
      <w:r w:rsidRPr="00D12DB1">
        <w:rPr>
          <w:rFonts w:eastAsia="Palatino Linotype" w:cs="Palatino Linotype"/>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ADB0493" w14:textId="77777777" w:rsidR="00211E6C" w:rsidRPr="00D12DB1" w:rsidRDefault="00211E6C" w:rsidP="00D12DB1">
      <w:pPr>
        <w:rPr>
          <w:rFonts w:eastAsia="Palatino Linotype" w:cs="Palatino Linotype"/>
          <w:szCs w:val="22"/>
        </w:rPr>
      </w:pPr>
    </w:p>
    <w:p w14:paraId="7F4B3F0F" w14:textId="77777777" w:rsidR="00211E6C" w:rsidRPr="00D12DB1" w:rsidRDefault="00211E6C" w:rsidP="00D12DB1">
      <w:pPr>
        <w:spacing w:line="240" w:lineRule="auto"/>
        <w:ind w:left="851" w:right="822"/>
        <w:rPr>
          <w:rFonts w:eastAsia="Palatino Linotype" w:cs="Palatino Linotype"/>
          <w:i/>
          <w:szCs w:val="22"/>
        </w:rPr>
      </w:pPr>
      <w:r w:rsidRPr="00D12DB1">
        <w:rPr>
          <w:rFonts w:eastAsia="Palatino Linotype" w:cs="Palatino Linotype"/>
          <w:i/>
          <w:szCs w:val="22"/>
        </w:rPr>
        <w:t>“</w:t>
      </w:r>
      <w:r w:rsidRPr="00D12DB1">
        <w:rPr>
          <w:rFonts w:eastAsia="Palatino Linotype" w:cs="Palatino Linotype"/>
          <w:b/>
          <w:i/>
          <w:szCs w:val="22"/>
        </w:rPr>
        <w:t xml:space="preserve">Artículo 3. </w:t>
      </w:r>
      <w:r w:rsidRPr="00D12DB1">
        <w:rPr>
          <w:rFonts w:eastAsia="Palatino Linotype" w:cs="Palatino Linotype"/>
          <w:i/>
          <w:szCs w:val="22"/>
        </w:rPr>
        <w:t>Para los efectos de la presente Ley se entenderá por:</w:t>
      </w:r>
    </w:p>
    <w:p w14:paraId="04BF237B" w14:textId="77777777" w:rsidR="00211E6C" w:rsidRPr="00D12DB1" w:rsidRDefault="00211E6C" w:rsidP="00D12DB1">
      <w:pPr>
        <w:spacing w:line="240" w:lineRule="auto"/>
        <w:ind w:left="851" w:right="822"/>
        <w:rPr>
          <w:rFonts w:eastAsia="Palatino Linotype" w:cs="Palatino Linotype"/>
          <w:i/>
          <w:szCs w:val="22"/>
        </w:rPr>
      </w:pPr>
      <w:r w:rsidRPr="00D12DB1">
        <w:rPr>
          <w:rFonts w:eastAsia="Palatino Linotype" w:cs="Palatino Linotype"/>
          <w:i/>
          <w:szCs w:val="22"/>
        </w:rPr>
        <w:t>…</w:t>
      </w:r>
    </w:p>
    <w:p w14:paraId="33C0D111" w14:textId="77777777" w:rsidR="00211E6C" w:rsidRPr="00D12DB1" w:rsidRDefault="00211E6C" w:rsidP="00D12DB1">
      <w:pPr>
        <w:spacing w:line="240" w:lineRule="auto"/>
        <w:ind w:left="851" w:right="822"/>
        <w:rPr>
          <w:rFonts w:eastAsia="Palatino Linotype" w:cs="Palatino Linotype"/>
          <w:i/>
          <w:szCs w:val="22"/>
        </w:rPr>
      </w:pPr>
      <w:r w:rsidRPr="00D12DB1">
        <w:rPr>
          <w:rFonts w:eastAsia="Palatino Linotype" w:cs="Palatino Linotype"/>
          <w:b/>
          <w:i/>
          <w:szCs w:val="22"/>
        </w:rPr>
        <w:t>XI. Documento:</w:t>
      </w:r>
      <w:r w:rsidRPr="00D12DB1">
        <w:rPr>
          <w:rFonts w:eastAsia="Palatino Linotype" w:cs="Palatino Linotype"/>
          <w:i/>
          <w:szCs w:val="22"/>
        </w:rPr>
        <w:t xml:space="preserve"> Los expedientes, reportes, estudios, actas</w:t>
      </w:r>
      <w:r w:rsidRPr="00D12DB1">
        <w:rPr>
          <w:rFonts w:eastAsia="Palatino Linotype" w:cs="Palatino Linotype"/>
          <w:b/>
          <w:i/>
          <w:szCs w:val="22"/>
        </w:rPr>
        <w:t>,</w:t>
      </w:r>
      <w:r w:rsidRPr="00D12DB1">
        <w:rPr>
          <w:rFonts w:eastAsia="Palatino Linotype" w:cs="Palatino Linotype"/>
          <w:i/>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721598A" w14:textId="77777777" w:rsidR="00211E6C" w:rsidRPr="00D12DB1" w:rsidRDefault="00211E6C" w:rsidP="00D12DB1">
      <w:pPr>
        <w:ind w:left="851" w:right="899"/>
        <w:rPr>
          <w:rFonts w:eastAsia="Palatino Linotype" w:cs="Palatino Linotype"/>
          <w:szCs w:val="22"/>
        </w:rPr>
      </w:pPr>
    </w:p>
    <w:p w14:paraId="2574A6E0" w14:textId="77777777" w:rsidR="00211E6C" w:rsidRPr="00D12DB1" w:rsidRDefault="00211E6C" w:rsidP="00D12DB1">
      <w:pPr>
        <w:rPr>
          <w:rFonts w:eastAsia="Palatino Linotype" w:cs="Palatino Linotype"/>
          <w:szCs w:val="22"/>
        </w:rPr>
      </w:pPr>
      <w:r w:rsidRPr="00D12DB1">
        <w:rPr>
          <w:rFonts w:eastAsia="Palatino Linotype" w:cs="Palatino Linotype"/>
          <w:szCs w:val="22"/>
        </w:rPr>
        <w:t xml:space="preserve">Siendo aplicable, el Criterio de interpretación en el orden administrativo número 0002-11, emitido por Acuerdo del Pleno del Instituto de Transparencia y Acceso a la Información </w:t>
      </w:r>
      <w:r w:rsidRPr="00D12DB1">
        <w:rPr>
          <w:rFonts w:eastAsia="Palatino Linotype" w:cs="Palatino Linotype"/>
          <w:szCs w:val="22"/>
        </w:rPr>
        <w:lastRenderedPageBreak/>
        <w:t>Pública del Estado de México y Municipios; publicado en el Periódico Oficial del Gobierno del Estado Libre y Soberano de México “Gaceta del Gobierno”, el diecinueve de octubre de dos mil once, cuyo rubro y texto refieren lo siguiente:</w:t>
      </w:r>
    </w:p>
    <w:p w14:paraId="0732AB82" w14:textId="77777777" w:rsidR="00211E6C" w:rsidRPr="00D12DB1" w:rsidRDefault="00211E6C" w:rsidP="00D12DB1">
      <w:pPr>
        <w:ind w:left="851" w:right="899"/>
        <w:rPr>
          <w:rFonts w:eastAsia="Palatino Linotype" w:cs="Palatino Linotype"/>
          <w:szCs w:val="22"/>
        </w:rPr>
      </w:pPr>
    </w:p>
    <w:p w14:paraId="3DEA3C52" w14:textId="77777777" w:rsidR="00211E6C" w:rsidRPr="00D12DB1" w:rsidRDefault="00211E6C" w:rsidP="00D12DB1">
      <w:pPr>
        <w:tabs>
          <w:tab w:val="left" w:pos="7797"/>
        </w:tabs>
        <w:spacing w:line="240" w:lineRule="auto"/>
        <w:ind w:left="851" w:right="822"/>
        <w:rPr>
          <w:rFonts w:eastAsia="Palatino Linotype" w:cs="Palatino Linotype"/>
          <w:b/>
          <w:i/>
          <w:szCs w:val="22"/>
        </w:rPr>
      </w:pPr>
      <w:r w:rsidRPr="00D12DB1">
        <w:rPr>
          <w:rFonts w:eastAsia="Palatino Linotype" w:cs="Palatino Linotype"/>
          <w:b/>
          <w:szCs w:val="22"/>
        </w:rPr>
        <w:t>“</w:t>
      </w:r>
      <w:r w:rsidRPr="00D12DB1">
        <w:rPr>
          <w:rFonts w:eastAsia="Palatino Linotype" w:cs="Palatino Linotype"/>
          <w:b/>
          <w:i/>
          <w:szCs w:val="22"/>
        </w:rPr>
        <w:t>CRITERIO 0002-11. INFORMACIÓN PÚBLICA, CONCEPTO DE, EN MATERIA DE TRANSPARENCIA. INTERPRETACIÓN SISTEMÁTICA DE LOS ARTÍCULOS 2°, FRACCIÓN V, XV, Y XVI, 3°, 4°, 11 Y 41.</w:t>
      </w:r>
      <w:r w:rsidRPr="00D12DB1">
        <w:rPr>
          <w:rFonts w:eastAsia="Palatino Linotype" w:cs="Palatino Linotype"/>
          <w:i/>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E18E211" w14:textId="77777777" w:rsidR="00211E6C" w:rsidRPr="00D12DB1" w:rsidRDefault="00211E6C" w:rsidP="00D12DB1">
      <w:pPr>
        <w:tabs>
          <w:tab w:val="left" w:pos="7797"/>
        </w:tabs>
        <w:spacing w:line="240" w:lineRule="auto"/>
        <w:ind w:left="851" w:right="822"/>
        <w:rPr>
          <w:rFonts w:eastAsia="Palatino Linotype" w:cs="Palatino Linotype"/>
          <w:i/>
          <w:szCs w:val="22"/>
        </w:rPr>
      </w:pPr>
      <w:r w:rsidRPr="00D12DB1">
        <w:rPr>
          <w:rFonts w:eastAsia="Palatino Linotype" w:cs="Palatino Linotype"/>
          <w:i/>
          <w:szCs w:val="22"/>
        </w:rPr>
        <w:t>En consecuencia el acceso a la información se refiere a que se cumplan cualquiera de los siguientes tres supuestos:</w:t>
      </w:r>
    </w:p>
    <w:p w14:paraId="7BA57C91" w14:textId="77777777" w:rsidR="00211E6C" w:rsidRPr="00D12DB1" w:rsidRDefault="00211E6C" w:rsidP="00D12DB1">
      <w:pPr>
        <w:tabs>
          <w:tab w:val="left" w:pos="7797"/>
        </w:tabs>
        <w:spacing w:line="240" w:lineRule="auto"/>
        <w:ind w:left="851" w:right="822"/>
        <w:rPr>
          <w:rFonts w:eastAsia="Palatino Linotype" w:cs="Palatino Linotype"/>
          <w:i/>
          <w:szCs w:val="22"/>
        </w:rPr>
      </w:pPr>
      <w:r w:rsidRPr="00D12DB1">
        <w:rPr>
          <w:rFonts w:eastAsia="Palatino Linotype" w:cs="Palatino Linotype"/>
          <w:i/>
          <w:szCs w:val="22"/>
        </w:rPr>
        <w:t>1) Que se trate de información registrada en cualquier soporte documental, que en ejercicio de las atribuciones conferidas, sea generada por los Sujetos Obligados;</w:t>
      </w:r>
    </w:p>
    <w:p w14:paraId="16A8B114" w14:textId="77777777" w:rsidR="00211E6C" w:rsidRPr="00D12DB1" w:rsidRDefault="00211E6C" w:rsidP="00D12DB1">
      <w:pPr>
        <w:tabs>
          <w:tab w:val="left" w:pos="7797"/>
        </w:tabs>
        <w:spacing w:line="240" w:lineRule="auto"/>
        <w:ind w:left="851" w:right="822"/>
        <w:rPr>
          <w:rFonts w:eastAsia="Palatino Linotype" w:cs="Palatino Linotype"/>
          <w:b/>
          <w:i/>
          <w:szCs w:val="22"/>
        </w:rPr>
      </w:pPr>
      <w:r w:rsidRPr="00D12DB1">
        <w:rPr>
          <w:rFonts w:eastAsia="Palatino Linotype" w:cs="Palatino Linotype"/>
          <w:b/>
          <w:i/>
          <w:szCs w:val="22"/>
        </w:rPr>
        <w:t>2) Que se trate de información registrada en cualquier soporte documental, que en ejercicio de las atribuciones conferidas, sea administrada por los Sujetos Obligados, y</w:t>
      </w:r>
    </w:p>
    <w:p w14:paraId="609DFD0B" w14:textId="77777777" w:rsidR="00211E6C" w:rsidRPr="00D12DB1" w:rsidRDefault="00211E6C" w:rsidP="00D12DB1">
      <w:pPr>
        <w:tabs>
          <w:tab w:val="left" w:pos="851"/>
          <w:tab w:val="left" w:pos="7797"/>
        </w:tabs>
        <w:spacing w:line="240" w:lineRule="auto"/>
        <w:ind w:left="851" w:right="822"/>
        <w:rPr>
          <w:rFonts w:eastAsia="Palatino Linotype" w:cs="Palatino Linotype"/>
          <w:b/>
          <w:i/>
          <w:szCs w:val="22"/>
        </w:rPr>
      </w:pPr>
      <w:r w:rsidRPr="00D12DB1">
        <w:rPr>
          <w:rFonts w:eastAsia="Palatino Linotype" w:cs="Palatino Linotype"/>
          <w:b/>
          <w:i/>
          <w:szCs w:val="22"/>
        </w:rPr>
        <w:t xml:space="preserve">3) Que se trate de información registrada en cualquier soporte documental, que en ejercicio de las atribuciones conferidas, se encuentre en posesión de los Sujetos Obligados.” </w:t>
      </w:r>
    </w:p>
    <w:p w14:paraId="106E0D93" w14:textId="77777777" w:rsidR="00211E6C" w:rsidRPr="00D12DB1" w:rsidRDefault="00211E6C" w:rsidP="00D12DB1">
      <w:pPr>
        <w:pStyle w:val="Prrafodelista"/>
        <w:widowControl w:val="0"/>
        <w:autoSpaceDE w:val="0"/>
        <w:autoSpaceDN w:val="0"/>
        <w:adjustRightInd w:val="0"/>
        <w:ind w:left="0"/>
        <w:rPr>
          <w:bCs/>
          <w:lang w:val="es-ES"/>
        </w:rPr>
      </w:pPr>
    </w:p>
    <w:p w14:paraId="14A83C95" w14:textId="6F4600BE" w:rsidR="00980FC6" w:rsidRPr="00D12DB1" w:rsidRDefault="00317F21" w:rsidP="00D12DB1">
      <w:pPr>
        <w:widowControl w:val="0"/>
        <w:autoSpaceDE w:val="0"/>
        <w:autoSpaceDN w:val="0"/>
        <w:adjustRightInd w:val="0"/>
        <w:rPr>
          <w:bCs/>
          <w:lang w:val="es-ES"/>
        </w:rPr>
      </w:pPr>
      <w:r w:rsidRPr="00D12DB1">
        <w:rPr>
          <w:bCs/>
          <w:lang w:val="es-ES"/>
        </w:rPr>
        <w:t>Continuando con el análisis de los numerales 3 y 4 correspondientes al acta en donde se aprobó la nomenclatura de los números de acuerdo emitidos en el Comité de Transparencia y a las actas ordinarias del Comité de Transparencia realizadas en los primeros 6 meses del año 2019 respectivamente, peticionados a través</w:t>
      </w:r>
      <w:r w:rsidR="00930B38" w:rsidRPr="00D12DB1">
        <w:rPr>
          <w:bCs/>
          <w:lang w:val="es-ES"/>
        </w:rPr>
        <w:t xml:space="preserve"> de la solicitud de i</w:t>
      </w:r>
      <w:r w:rsidRPr="00D12DB1">
        <w:rPr>
          <w:bCs/>
          <w:lang w:val="es-ES"/>
        </w:rPr>
        <w:t>nformación pública marcada con el número de folio 00291/DIFTLALNE/IP/2024.</w:t>
      </w:r>
    </w:p>
    <w:p w14:paraId="44BF9E37" w14:textId="77777777" w:rsidR="00211E6C" w:rsidRPr="00D12DB1" w:rsidRDefault="00211E6C" w:rsidP="00D12DB1">
      <w:pPr>
        <w:widowControl w:val="0"/>
        <w:autoSpaceDE w:val="0"/>
        <w:autoSpaceDN w:val="0"/>
        <w:adjustRightInd w:val="0"/>
        <w:rPr>
          <w:bCs/>
          <w:lang w:val="es-ES"/>
        </w:rPr>
      </w:pPr>
    </w:p>
    <w:p w14:paraId="62383AF3" w14:textId="15AA2381" w:rsidR="00AE64BD" w:rsidRPr="00D12DB1" w:rsidRDefault="00317F21" w:rsidP="00D12DB1">
      <w:pPr>
        <w:widowControl w:val="0"/>
        <w:autoSpaceDE w:val="0"/>
        <w:autoSpaceDN w:val="0"/>
        <w:adjustRightInd w:val="0"/>
        <w:rPr>
          <w:bCs/>
          <w:lang w:val="es-ES"/>
        </w:rPr>
      </w:pPr>
      <w:r w:rsidRPr="00D12DB1">
        <w:rPr>
          <w:bCs/>
          <w:szCs w:val="22"/>
          <w:lang w:val="es-ES"/>
        </w:rPr>
        <w:t>E</w:t>
      </w:r>
      <w:r w:rsidR="00243AF8" w:rsidRPr="00D12DB1">
        <w:rPr>
          <w:bCs/>
          <w:szCs w:val="22"/>
          <w:lang w:val="es-ES"/>
        </w:rPr>
        <w:t>n ese sentido e</w:t>
      </w:r>
      <w:r w:rsidRPr="00D12DB1">
        <w:rPr>
          <w:bCs/>
          <w:szCs w:val="22"/>
          <w:lang w:val="es-ES"/>
        </w:rPr>
        <w:t xml:space="preserve">s de referir </w:t>
      </w:r>
      <w:r w:rsidR="00243AF8" w:rsidRPr="00D12DB1">
        <w:rPr>
          <w:bCs/>
          <w:szCs w:val="22"/>
          <w:lang w:val="es-ES"/>
        </w:rPr>
        <w:t>que la</w:t>
      </w:r>
      <w:r w:rsidR="00AE64BD" w:rsidRPr="00D12DB1">
        <w:rPr>
          <w:bCs/>
          <w:szCs w:val="22"/>
          <w:lang w:val="es-ES"/>
        </w:rPr>
        <w:t xml:space="preserve"> Coordinador</w:t>
      </w:r>
      <w:r w:rsidR="00243AF8" w:rsidRPr="00D12DB1">
        <w:rPr>
          <w:bCs/>
          <w:szCs w:val="22"/>
          <w:lang w:val="es-ES"/>
        </w:rPr>
        <w:t>a</w:t>
      </w:r>
      <w:r w:rsidR="00AE64BD" w:rsidRPr="00D12DB1">
        <w:rPr>
          <w:bCs/>
          <w:szCs w:val="22"/>
          <w:lang w:val="es-ES"/>
        </w:rPr>
        <w:t xml:space="preserve"> de Trasparencia quien es como ya hemos analizado de la normatividad en referencia, l</w:t>
      </w:r>
      <w:r w:rsidR="00243AF8" w:rsidRPr="00D12DB1">
        <w:rPr>
          <w:bCs/>
          <w:szCs w:val="22"/>
          <w:lang w:val="es-ES"/>
        </w:rPr>
        <w:t>a</w:t>
      </w:r>
      <w:r w:rsidR="00AE64BD" w:rsidRPr="00D12DB1">
        <w:rPr>
          <w:bCs/>
          <w:szCs w:val="22"/>
          <w:lang w:val="es-ES"/>
        </w:rPr>
        <w:t xml:space="preserve"> Servidor</w:t>
      </w:r>
      <w:r w:rsidR="00243AF8" w:rsidRPr="00D12DB1">
        <w:rPr>
          <w:bCs/>
          <w:szCs w:val="22"/>
          <w:lang w:val="es-ES"/>
        </w:rPr>
        <w:t>a Pública</w:t>
      </w:r>
      <w:r w:rsidR="00AE64BD" w:rsidRPr="00D12DB1">
        <w:rPr>
          <w:bCs/>
          <w:szCs w:val="22"/>
          <w:lang w:val="es-ES"/>
        </w:rPr>
        <w:t xml:space="preserve"> Competente para emitir la </w:t>
      </w:r>
      <w:r w:rsidR="00AE64BD" w:rsidRPr="00D12DB1">
        <w:rPr>
          <w:bCs/>
          <w:szCs w:val="22"/>
          <w:lang w:val="es-ES"/>
        </w:rPr>
        <w:lastRenderedPageBreak/>
        <w:t>respuesta informó que no se realizó ningún acta para la aprobación de la nomenclatura de los números de acuerdo emitidos en el Comité de Transparencia</w:t>
      </w:r>
      <w:r w:rsidR="00243AF8" w:rsidRPr="00D12DB1">
        <w:rPr>
          <w:bCs/>
          <w:szCs w:val="22"/>
          <w:lang w:val="es-ES"/>
        </w:rPr>
        <w:t>, así mismo</w:t>
      </w:r>
      <w:r w:rsidR="00243AF8" w:rsidRPr="00D12DB1">
        <w:rPr>
          <w:bCs/>
          <w:lang w:val="es-ES"/>
        </w:rPr>
        <w:t xml:space="preserve"> por cuanto hace a las actas ordinarias del Comité de Transparencia realizadas en los primeros 6 meses del año 2019 después de una búsqueda razonable y exhaustiva en los archivos de la propia Coordinación no se encontró información referente</w:t>
      </w:r>
      <w:r w:rsidR="00243AF8" w:rsidRPr="00D12DB1">
        <w:t xml:space="preserve"> </w:t>
      </w:r>
      <w:r w:rsidR="00243AF8" w:rsidRPr="00D12DB1">
        <w:rPr>
          <w:bCs/>
          <w:lang w:val="es-ES"/>
        </w:rPr>
        <w:t>a estas.</w:t>
      </w:r>
    </w:p>
    <w:p w14:paraId="2DAAD6AD" w14:textId="77777777" w:rsidR="00243AF8" w:rsidRPr="00D12DB1" w:rsidRDefault="00243AF8" w:rsidP="00D12DB1">
      <w:pPr>
        <w:widowControl w:val="0"/>
        <w:autoSpaceDE w:val="0"/>
        <w:autoSpaceDN w:val="0"/>
        <w:adjustRightInd w:val="0"/>
        <w:rPr>
          <w:bCs/>
          <w:lang w:val="es-ES"/>
        </w:rPr>
      </w:pPr>
    </w:p>
    <w:p w14:paraId="0DFA84B1" w14:textId="61851202" w:rsidR="00243AF8" w:rsidRPr="00D12DB1" w:rsidRDefault="00243AF8" w:rsidP="00D12DB1">
      <w:pPr>
        <w:widowControl w:val="0"/>
        <w:autoSpaceDE w:val="0"/>
        <w:autoSpaceDN w:val="0"/>
        <w:adjustRightInd w:val="0"/>
        <w:rPr>
          <w:bCs/>
          <w:szCs w:val="22"/>
          <w:lang w:val="es-ES"/>
        </w:rPr>
      </w:pPr>
      <w:r w:rsidRPr="00D12DB1">
        <w:rPr>
          <w:bCs/>
          <w:lang w:val="es-ES"/>
        </w:rPr>
        <w:t>Ahora bien este Órgano Garante localizo en la página del IPOMEX</w:t>
      </w:r>
      <w:r w:rsidRPr="00D12DB1">
        <w:rPr>
          <w:rStyle w:val="Refdenotaalpie"/>
          <w:bCs/>
          <w:lang w:val="es-ES"/>
        </w:rPr>
        <w:footnoteReference w:id="2"/>
      </w:r>
      <w:r w:rsidRPr="00D12DB1">
        <w:rPr>
          <w:bCs/>
          <w:lang w:val="es-ES"/>
        </w:rPr>
        <w:t xml:space="preserve"> lo siguiente:</w:t>
      </w:r>
    </w:p>
    <w:p w14:paraId="4910CE29" w14:textId="06256E17" w:rsidR="00243AF8" w:rsidRPr="00D12DB1" w:rsidRDefault="00243AF8" w:rsidP="00D12DB1">
      <w:pPr>
        <w:widowControl w:val="0"/>
        <w:autoSpaceDE w:val="0"/>
        <w:autoSpaceDN w:val="0"/>
        <w:adjustRightInd w:val="0"/>
        <w:rPr>
          <w:bCs/>
          <w:szCs w:val="22"/>
          <w:lang w:val="es-ES"/>
        </w:rPr>
      </w:pPr>
    </w:p>
    <w:p w14:paraId="24C1E944" w14:textId="77777777" w:rsidR="00243AF8" w:rsidRPr="00D12DB1" w:rsidRDefault="00243AF8" w:rsidP="00D12DB1">
      <w:pPr>
        <w:widowControl w:val="0"/>
        <w:autoSpaceDE w:val="0"/>
        <w:autoSpaceDN w:val="0"/>
        <w:adjustRightInd w:val="0"/>
        <w:rPr>
          <w:bCs/>
          <w:szCs w:val="22"/>
          <w:lang w:val="es-ES"/>
        </w:rPr>
      </w:pPr>
    </w:p>
    <w:p w14:paraId="3E1E9E89" w14:textId="77777777" w:rsidR="00243AF8" w:rsidRPr="00D12DB1" w:rsidRDefault="00243AF8" w:rsidP="00D12DB1">
      <w:pPr>
        <w:widowControl w:val="0"/>
        <w:autoSpaceDE w:val="0"/>
        <w:autoSpaceDN w:val="0"/>
        <w:adjustRightInd w:val="0"/>
        <w:rPr>
          <w:bCs/>
          <w:szCs w:val="22"/>
          <w:lang w:val="es-ES"/>
        </w:rPr>
      </w:pPr>
    </w:p>
    <w:p w14:paraId="0A008CF3" w14:textId="3D002A74" w:rsidR="00930B38" w:rsidRPr="00D12DB1" w:rsidRDefault="00930B38" w:rsidP="00D12DB1">
      <w:pPr>
        <w:ind w:right="-93"/>
        <w:jc w:val="center"/>
        <w:rPr>
          <w:rFonts w:cs="Tahoma"/>
          <w:bCs/>
          <w:szCs w:val="22"/>
        </w:rPr>
      </w:pPr>
      <w:r w:rsidRPr="00D12DB1">
        <w:rPr>
          <w:bCs/>
          <w:noProof/>
          <w:lang w:eastAsia="es-MX"/>
          <w14:ligatures w14:val="standardContextual"/>
        </w:rPr>
        <w:lastRenderedPageBreak/>
        <mc:AlternateContent>
          <mc:Choice Requires="wps">
            <w:drawing>
              <wp:anchor distT="0" distB="0" distL="114300" distR="114300" simplePos="0" relativeHeight="251671552" behindDoc="0" locked="0" layoutInCell="1" allowOverlap="1" wp14:anchorId="7D8A6157" wp14:editId="1FC704D7">
                <wp:simplePos x="0" y="0"/>
                <wp:positionH relativeFrom="margin">
                  <wp:posOffset>4562475</wp:posOffset>
                </wp:positionH>
                <wp:positionV relativeFrom="paragraph">
                  <wp:posOffset>1438275</wp:posOffset>
                </wp:positionV>
                <wp:extent cx="723900" cy="295275"/>
                <wp:effectExtent l="19050" t="19050" r="19050" b="47625"/>
                <wp:wrapNone/>
                <wp:docPr id="4" name="Flecha derecha 4"/>
                <wp:cNvGraphicFramePr/>
                <a:graphic xmlns:a="http://schemas.openxmlformats.org/drawingml/2006/main">
                  <a:graphicData uri="http://schemas.microsoft.com/office/word/2010/wordprocessingShape">
                    <wps:wsp>
                      <wps:cNvSpPr/>
                      <wps:spPr>
                        <a:xfrm rot="10800000">
                          <a:off x="0" y="0"/>
                          <a:ext cx="723900" cy="2952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E90296" id="Flecha derecha 4" o:spid="_x0000_s1026" type="#_x0000_t13" style="position:absolute;margin-left:359.25pt;margin-top:113.25pt;width:57pt;height:23.25pt;rotation:180;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gooAIAAMcFAAAOAAAAZHJzL2Uyb0RvYy54bWysVFFv2yAQfp+0/4B4X51kydpGdaqoVaZJ&#10;VRutnfpMMMRIGNhB4mS/fgfYbtZ1L9X8gDnu7uPu4+6urg+NJnsBXllT0vHZiBJhuK2U2Zb0x9Pq&#10;0wUlPjBTMW2NKOlReHq9+PjhqnVzMbG11ZUAgiDGz1tX0joENy8Kz2vRMH9mnTColBYaFlCEbVEB&#10;axG90cVkNPpStBYqB5YL7/H0NivpIuFLKXh4kNKLQHRJMbaQVkjrJq7F4orNt8BcrXgXBntHFA1T&#10;Bi8doG5ZYGQH6i+oRnGw3spwxm1TWCkVFykHzGY8epXNY82cSLkgOd4NNPn/B8vv92sgqirplBLD&#10;GnyilRa8ZgTfJf2nkaPW+TmaPro1dJLHbUz4IKEhYJHY8ehiFL/EA2ZGDonm40CzOATC8fB88vkS&#10;zQhH1eRyNjmfxSuKjBUxHfjwVdiGxE1JQW3rsASwbYJm+zsfskNvGJ281apaKa2TANvNjQayZ/ju&#10;q1UKK7v8YabN+zwx1uhaRFoyEWkXjlpEQG2+C4mkYq6TFHIqZzEExDgXJoyzqmaVyHHOTsOMDRA9&#10;EjEJMCJLzG/A7gB6ywzSY+dsO/voKlI3DM75mf4RWHYePNLN1oTBuVHGwluZacyquznb9yRlaiJL&#10;G1sdseRSyWAReMdXCp/5jvmwZoDNh4c4UMIDLlLbtqS221FSW/j11nm0x55ALSUtNnNJ/c8dA0GJ&#10;/mawWy7H02ns/iRMZ+cTFOBUsznVmF1zY7Fuxim6tI32QfdbCbZ5xrmzjLeiihmOd5eUB+iFm5CH&#10;DE4uLpbLZIYd71i4M4+OR/DIaizgp8MzA9fVesAmubd947P5q2LPttHT2OUuWKlSJ7zw2vGN0yIV&#10;TjfZ4jg6lZPVy/xd/AYAAP//AwBQSwMEFAAGAAgAAAAhAKibsp/eAAAACwEAAA8AAABkcnMvZG93&#10;bnJldi54bWxMj81OwzAQhO9IvIO1SNyoXUekaRqnQkhw4NYCdzfZ/KjxOsRuG/r0LCe4ze6MZr8t&#10;trMbxBmn0HsysFwoEEiVr3tqDXy8vzxkIEK0VNvBExr4xgDb8vamsHntL7TD8z62gkso5NZAF+OY&#10;SxmqDp0NCz8isdf4ydnI49TKerIXLneD1Eql0tme+EJnR3zusDruT87A6mtWafYWr0nTrK9N+vm6&#10;djttzP3d/LQBEXGOf2H4xWd0KJnp4E9UBzFwxzJ75KgBrVMWnMgSzeLAm1WiQJaF/P9D+QMAAP//&#10;AwBQSwECLQAUAAYACAAAACEAtoM4kv4AAADhAQAAEwAAAAAAAAAAAAAAAAAAAAAAW0NvbnRlbnRf&#10;VHlwZXNdLnhtbFBLAQItABQABgAIAAAAIQA4/SH/1gAAAJQBAAALAAAAAAAAAAAAAAAAAC8BAABf&#10;cmVscy8ucmVsc1BLAQItABQABgAIAAAAIQDMdugooAIAAMcFAAAOAAAAAAAAAAAAAAAAAC4CAABk&#10;cnMvZTJvRG9jLnhtbFBLAQItABQABgAIAAAAIQCom7Kf3gAAAAsBAAAPAAAAAAAAAAAAAAAAAPoE&#10;AABkcnMvZG93bnJldi54bWxQSwUGAAAAAAQABADzAAAABQYAAAAA&#10;" adj="17195" fillcolor="red" strokecolor="red" strokeweight="1pt">
                <w10:wrap anchorx="margin"/>
              </v:shape>
            </w:pict>
          </mc:Fallback>
        </mc:AlternateContent>
      </w:r>
      <w:r w:rsidRPr="00D12DB1">
        <w:rPr>
          <w:bCs/>
          <w:noProof/>
          <w:lang w:eastAsia="es-MX"/>
        </w:rPr>
        <w:drawing>
          <wp:inline distT="0" distB="0" distL="0" distR="0" wp14:anchorId="406B2A8D" wp14:editId="18484E37">
            <wp:extent cx="3617354" cy="3705225"/>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4069" cy="3722346"/>
                    </a:xfrm>
                    <a:prstGeom prst="rect">
                      <a:avLst/>
                    </a:prstGeom>
                  </pic:spPr>
                </pic:pic>
              </a:graphicData>
            </a:graphic>
          </wp:inline>
        </w:drawing>
      </w:r>
    </w:p>
    <w:p w14:paraId="522BFB07" w14:textId="5EC581CF" w:rsidR="00930B38" w:rsidRPr="00D12DB1" w:rsidRDefault="00930B38" w:rsidP="00D12DB1">
      <w:pPr>
        <w:ind w:right="-93"/>
        <w:rPr>
          <w:rFonts w:cs="Tahoma"/>
          <w:bCs/>
          <w:szCs w:val="22"/>
        </w:rPr>
      </w:pPr>
    </w:p>
    <w:p w14:paraId="090BE948" w14:textId="5A11BE96" w:rsidR="00930B38" w:rsidRPr="00D12DB1" w:rsidRDefault="00930B38" w:rsidP="00D12DB1">
      <w:pPr>
        <w:ind w:right="-93"/>
        <w:jc w:val="center"/>
        <w:rPr>
          <w:rFonts w:cs="Tahoma"/>
          <w:bCs/>
          <w:szCs w:val="22"/>
        </w:rPr>
      </w:pPr>
      <w:r w:rsidRPr="00D12DB1">
        <w:rPr>
          <w:bCs/>
          <w:noProof/>
          <w:lang w:eastAsia="es-MX"/>
          <w14:ligatures w14:val="standardContextual"/>
        </w:rPr>
        <mc:AlternateContent>
          <mc:Choice Requires="wps">
            <w:drawing>
              <wp:anchor distT="0" distB="0" distL="114300" distR="114300" simplePos="0" relativeHeight="251673600" behindDoc="0" locked="0" layoutInCell="1" allowOverlap="1" wp14:anchorId="2BDE6E99" wp14:editId="44AD2270">
                <wp:simplePos x="0" y="0"/>
                <wp:positionH relativeFrom="margin">
                  <wp:posOffset>77470</wp:posOffset>
                </wp:positionH>
                <wp:positionV relativeFrom="paragraph">
                  <wp:posOffset>1186180</wp:posOffset>
                </wp:positionV>
                <wp:extent cx="723900" cy="295275"/>
                <wp:effectExtent l="0" t="19050" r="38100" b="47625"/>
                <wp:wrapNone/>
                <wp:docPr id="14" name="Flecha derecha 14"/>
                <wp:cNvGraphicFramePr/>
                <a:graphic xmlns:a="http://schemas.openxmlformats.org/drawingml/2006/main">
                  <a:graphicData uri="http://schemas.microsoft.com/office/word/2010/wordprocessingShape">
                    <wps:wsp>
                      <wps:cNvSpPr/>
                      <wps:spPr>
                        <a:xfrm>
                          <a:off x="0" y="0"/>
                          <a:ext cx="723900" cy="2952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12DE42" id="Flecha derecha 14" o:spid="_x0000_s1026" type="#_x0000_t13" style="position:absolute;margin-left:6.1pt;margin-top:93.4pt;width:57pt;height:23.2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d+mAIAALoFAAAOAAAAZHJzL2Uyb0RvYy54bWysVE1v2zAMvQ/YfxB0X+1kyboGdYqgRYYB&#10;RVesHXpWZDkWIIsapcTJfv0o+aNZV+xQLAdFNMlH8onk5dWhMWyv0GuwBZ+c5ZwpK6HUdlvwH4/r&#10;D58580HYUhiwquBH5fnV8v27y9Yt1BRqMKVCRiDWL1pX8DoEt8gyL2vVCH8GTllSVoCNCCTiNitR&#10;tITemGya55+yFrB0CFJ5T19vOiVfJvyqUjJ8qyqvAjMFp9xCOjGdm3hmy0ux2KJwtZZ9GuINWTRC&#10;Wwo6Qt2IINgO9V9QjZYIHqpwJqHJoKq0VKkGqmaSv6jmoRZOpVqIHO9Gmvz/g5V3+3tkuqS3m3Fm&#10;RUNvtDZK1oLRw6R/UhBLrfMLMn5w99hLnq6x5EOFTfynYtghMXscmVWHwCR9PJ9+vMiJf0mq6cV8&#10;ej6PmNmzs0MfvihoWLwUHPW2DitEaBOrYn/rQ+cwGMaIHowu19qYJOB2c22Q7QU99Xqd06+P8YeZ&#10;sW/zpFyjaxZ56CpPt3A0KgIa+11VxCPVOk0ppw5WY0JCSmXDpFPVolRdnvPTNGPPR49ETAKMyBXV&#10;N2L3AINlBzJgdwT19tFVpQEYnfN/JdY5jx4pMtgwOjfaAr4GYKiqPnJnP5DUURNZ2kB5pC5D6MbP&#10;O7nW9My3wod7gTRv1Bm0Q8I3OioDbcGhv3FWA/567Xu0pzEgLWctzW/B/c+dQMWZ+WppQC4ms1kc&#10;+CTM5udTEvBUsznV2F1zDdQ3E9pWTqZrtA9muFYIzROtmlWMSiphJcUuuAw4CNeh2yu0rKRarZIZ&#10;DbkT4dY+OBnBI6uxgR8PTwJd3+uBhuQOhlkXixfN3tlGTwurXYBKp0l45rXnmxZEapx+mcUNdCon&#10;q+eVu/wNAAD//wMAUEsDBBQABgAIAAAAIQA8PX+G3wAAAAoBAAAPAAAAZHJzL2Rvd25yZXYueG1s&#10;TI9BT8MwDIXvSPyHyEjcWEoqqqk0nRDSJLigMThsN6/JmorGKU22df8e78RO1rOfnr9XLSbfi6Md&#10;YxdIw+MsA2GpCaajVsP31/JhDiImJIN9IKvhbCMs6tubCksTTvRpj+vUCg6hWKIGl9JQShkbZz3G&#10;WRgs8W0fRo+J5dhKM+KJw30vVZYV0mNH/MHhYF+dbX7WB6/BrD5at8HlfrX9fQpq+7450/Sm9f3d&#10;9PIMItkp/Zvhgs/oUDPTLhzIRNGzVoqdPOcFV7gYVMGbnQaV5znIupLXFeo/AAAA//8DAFBLAQIt&#10;ABQABgAIAAAAIQC2gziS/gAAAOEBAAATAAAAAAAAAAAAAAAAAAAAAABbQ29udGVudF9UeXBlc10u&#10;eG1sUEsBAi0AFAAGAAgAAAAhADj9If/WAAAAlAEAAAsAAAAAAAAAAAAAAAAALwEAAF9yZWxzLy5y&#10;ZWxzUEsBAi0AFAAGAAgAAAAhADMoF36YAgAAugUAAA4AAAAAAAAAAAAAAAAALgIAAGRycy9lMm9E&#10;b2MueG1sUEsBAi0AFAAGAAgAAAAhADw9f4bfAAAACgEAAA8AAAAAAAAAAAAAAAAA8gQAAGRycy9k&#10;b3ducmV2LnhtbFBLBQYAAAAABAAEAPMAAAD+BQAAAAA=&#10;" adj="17195" fillcolor="red" strokecolor="red" strokeweight="1pt">
                <w10:wrap anchorx="margin"/>
              </v:shape>
            </w:pict>
          </mc:Fallback>
        </mc:AlternateContent>
      </w:r>
      <w:r w:rsidRPr="00D12DB1">
        <w:rPr>
          <w:bCs/>
          <w:noProof/>
          <w:lang w:eastAsia="es-MX"/>
        </w:rPr>
        <w:drawing>
          <wp:inline distT="0" distB="0" distL="0" distR="0" wp14:anchorId="7C48C2E6" wp14:editId="11F1F682">
            <wp:extent cx="4095750" cy="282454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21021" cy="2841974"/>
                    </a:xfrm>
                    <a:prstGeom prst="rect">
                      <a:avLst/>
                    </a:prstGeom>
                  </pic:spPr>
                </pic:pic>
              </a:graphicData>
            </a:graphic>
          </wp:inline>
        </w:drawing>
      </w:r>
    </w:p>
    <w:p w14:paraId="2D499F20" w14:textId="79B3663E" w:rsidR="00930B38" w:rsidRPr="00D12DB1" w:rsidRDefault="00930B38" w:rsidP="00D12DB1">
      <w:pPr>
        <w:ind w:right="-93"/>
        <w:rPr>
          <w:rFonts w:cs="Tahoma"/>
          <w:bCs/>
          <w:szCs w:val="22"/>
        </w:rPr>
      </w:pPr>
    </w:p>
    <w:p w14:paraId="7C6A63AA" w14:textId="2C16BD3A" w:rsidR="00930B38" w:rsidRPr="00D12DB1" w:rsidRDefault="00930B38" w:rsidP="00D12DB1">
      <w:pPr>
        <w:ind w:right="-93"/>
        <w:rPr>
          <w:rFonts w:cs="Tahoma"/>
          <w:bCs/>
          <w:szCs w:val="22"/>
        </w:rPr>
      </w:pPr>
      <w:r w:rsidRPr="00D12DB1">
        <w:rPr>
          <w:rFonts w:cs="Tahoma"/>
          <w:bCs/>
          <w:szCs w:val="22"/>
        </w:rPr>
        <w:lastRenderedPageBreak/>
        <w:t xml:space="preserve">Así del análisis de la información antes inserta se deprende que la única Sesión realizada durante el periodo solicitado por </w:t>
      </w:r>
      <w:r w:rsidRPr="00D12DB1">
        <w:rPr>
          <w:rFonts w:cs="Tahoma"/>
          <w:b/>
          <w:bCs/>
          <w:szCs w:val="22"/>
        </w:rPr>
        <w:t>LA PARTE RECURRENTE</w:t>
      </w:r>
      <w:r w:rsidRPr="00D12DB1">
        <w:rPr>
          <w:rFonts w:cs="Tahoma"/>
          <w:bCs/>
          <w:szCs w:val="22"/>
        </w:rPr>
        <w:t xml:space="preserve"> es la Sesión de Instalación del Comité de Transparencia de fecha primero de febrero de dos mil diecinueve, pues es hasta el veinticuatro de septiembre del dos mil diecinueve cuando tiene verificativo la Primera Sesión Orinaría del propio Comité.</w:t>
      </w:r>
    </w:p>
    <w:p w14:paraId="7F662991" w14:textId="77777777" w:rsidR="00930B38" w:rsidRPr="00D12DB1" w:rsidRDefault="00930B38" w:rsidP="00D12DB1">
      <w:pPr>
        <w:ind w:right="-93"/>
        <w:rPr>
          <w:rFonts w:cs="Tahoma"/>
          <w:bCs/>
          <w:szCs w:val="22"/>
        </w:rPr>
      </w:pPr>
    </w:p>
    <w:p w14:paraId="16984D98" w14:textId="01487F8D" w:rsidR="00AE64BD" w:rsidRPr="00D12DB1" w:rsidRDefault="00930B38" w:rsidP="00D12DB1">
      <w:pPr>
        <w:ind w:right="-93"/>
        <w:rPr>
          <w:rFonts w:cs="Tahoma"/>
          <w:bCs/>
          <w:szCs w:val="22"/>
        </w:rPr>
      </w:pPr>
      <w:r w:rsidRPr="00D12DB1">
        <w:rPr>
          <w:rFonts w:cs="Tahoma"/>
          <w:bCs/>
          <w:szCs w:val="22"/>
        </w:rPr>
        <w:t>Por lo que derivado de su respuesta</w:t>
      </w:r>
      <w:r w:rsidR="00186EE8" w:rsidRPr="00D12DB1">
        <w:rPr>
          <w:rFonts w:cs="Tahoma"/>
          <w:bCs/>
          <w:szCs w:val="22"/>
        </w:rPr>
        <w:t xml:space="preserve"> </w:t>
      </w:r>
      <w:r w:rsidRPr="00D12DB1">
        <w:rPr>
          <w:rFonts w:cs="Tahoma"/>
          <w:bCs/>
          <w:szCs w:val="22"/>
        </w:rPr>
        <w:t xml:space="preserve"> a la solicitud de información pública con el número de folio 00291/DIFTLALNE/IP/2024, se </w:t>
      </w:r>
      <w:r w:rsidR="00186EE8" w:rsidRPr="00D12DB1">
        <w:rPr>
          <w:rFonts w:cs="Tahoma"/>
          <w:bCs/>
          <w:szCs w:val="22"/>
        </w:rPr>
        <w:t>advierte que es un pronunciamiento en sentido negativo, actualizándose de esta manera el supuesto jurídico de hechos negativos, pues d</w:t>
      </w:r>
      <w:r w:rsidR="00AE64BD" w:rsidRPr="00D12DB1">
        <w:rPr>
          <w:rFonts w:cs="Tahoma"/>
          <w:bCs/>
          <w:szCs w:val="22"/>
        </w:rPr>
        <w:t xml:space="preserve">e acuerdo con lo anterior, y observando las disposiciones legales y normativas señaladas se advierte que, respecto de lo solicitado como señala </w:t>
      </w:r>
      <w:r w:rsidR="00AE64BD" w:rsidRPr="00D12DB1">
        <w:rPr>
          <w:rFonts w:cs="Tahoma"/>
          <w:b/>
          <w:bCs/>
          <w:szCs w:val="22"/>
        </w:rPr>
        <w:t>EL</w:t>
      </w:r>
      <w:r w:rsidR="00AE64BD" w:rsidRPr="00D12DB1">
        <w:rPr>
          <w:rFonts w:cs="Tahoma"/>
          <w:bCs/>
          <w:szCs w:val="22"/>
        </w:rPr>
        <w:t xml:space="preserve"> </w:t>
      </w:r>
      <w:r w:rsidR="00AE64BD" w:rsidRPr="00D12DB1">
        <w:rPr>
          <w:rFonts w:cs="Tahoma"/>
          <w:b/>
          <w:bCs/>
          <w:szCs w:val="22"/>
        </w:rPr>
        <w:t>SUJETO OBLIGADO</w:t>
      </w:r>
      <w:r w:rsidR="00AE64BD" w:rsidRPr="00D12DB1">
        <w:rPr>
          <w:rFonts w:cs="Tahoma"/>
          <w:bCs/>
          <w:szCs w:val="22"/>
        </w:rPr>
        <w:t xml:space="preserve"> no se encuentra en posibilidad de entregar algún documento para sustentar lo solicitado, ya que el </w:t>
      </w:r>
      <w:r w:rsidR="00AE64BD" w:rsidRPr="00D12DB1">
        <w:rPr>
          <w:rFonts w:cs="Tahoma"/>
          <w:b/>
          <w:bCs/>
          <w:szCs w:val="22"/>
        </w:rPr>
        <w:t>SUJETO OBLIGADO</w:t>
      </w:r>
      <w:r w:rsidR="00AE64BD" w:rsidRPr="00D12DB1">
        <w:rPr>
          <w:rFonts w:cs="Tahoma"/>
          <w:bCs/>
          <w:szCs w:val="22"/>
        </w:rPr>
        <w:t xml:space="preserve"> no cuenta con la infor</w:t>
      </w:r>
      <w:r w:rsidR="00186EE8" w:rsidRPr="00D12DB1">
        <w:rPr>
          <w:rFonts w:cs="Tahoma"/>
          <w:bCs/>
          <w:szCs w:val="22"/>
        </w:rPr>
        <w:t>mación por no haberse generado.</w:t>
      </w:r>
    </w:p>
    <w:p w14:paraId="6BE57198" w14:textId="77777777" w:rsidR="00AE64BD" w:rsidRPr="00D12DB1" w:rsidRDefault="00AE64BD" w:rsidP="00D12DB1">
      <w:pPr>
        <w:ind w:right="-93"/>
        <w:rPr>
          <w:rFonts w:cs="Tahoma"/>
          <w:bCs/>
          <w:szCs w:val="22"/>
        </w:rPr>
      </w:pPr>
    </w:p>
    <w:p w14:paraId="5C43C8F5" w14:textId="77777777" w:rsidR="00AE64BD" w:rsidRPr="00D12DB1" w:rsidRDefault="00AE64BD" w:rsidP="00D12DB1">
      <w:pPr>
        <w:tabs>
          <w:tab w:val="left" w:pos="7938"/>
        </w:tabs>
        <w:rPr>
          <w:rFonts w:eastAsia="Palatino Linotype" w:cs="Palatino Linotype"/>
          <w:szCs w:val="22"/>
          <w:lang w:eastAsia="es-MX"/>
        </w:rPr>
      </w:pPr>
      <w:r w:rsidRPr="00D12DB1">
        <w:rPr>
          <w:rFonts w:eastAsia="Palatino Linotype" w:cs="Palatino Linotype"/>
          <w:szCs w:val="22"/>
          <w:lang w:eastAsia="es-MX"/>
        </w:rPr>
        <w:t>En ese orden de ideas, este Organismo Garante advierte que nos encontramos en presencia de un</w:t>
      </w:r>
      <w:r w:rsidRPr="00D12DB1">
        <w:rPr>
          <w:rFonts w:eastAsia="Calibri" w:cs="Arial"/>
          <w:szCs w:val="22"/>
          <w:lang w:eastAsia="es-MX"/>
        </w:rPr>
        <w:t xml:space="preserve"> hecho negativo, por lo que, no resulta aplicable el artículo 19 de la Ley de la materia que nos constriñe a la emisión de un acuerdo de inexistencia, robustece lo anterior, lo siguiente: </w:t>
      </w:r>
    </w:p>
    <w:p w14:paraId="2F8138D8" w14:textId="77777777" w:rsidR="00AE64BD" w:rsidRPr="00D12DB1" w:rsidRDefault="00AE64BD" w:rsidP="00D12DB1">
      <w:pPr>
        <w:pStyle w:val="Puesto"/>
        <w:rPr>
          <w:rFonts w:eastAsia="Calibri"/>
          <w:b/>
          <w:szCs w:val="22"/>
          <w:lang w:eastAsia="es-MX"/>
        </w:rPr>
      </w:pPr>
    </w:p>
    <w:p w14:paraId="0B6E8825" w14:textId="77777777" w:rsidR="00AE64BD" w:rsidRPr="00D12DB1" w:rsidRDefault="00AE64BD" w:rsidP="00D12DB1">
      <w:pPr>
        <w:pStyle w:val="Puesto"/>
        <w:rPr>
          <w:rFonts w:eastAsia="Calibri"/>
          <w:szCs w:val="22"/>
          <w:lang w:eastAsia="es-MX"/>
        </w:rPr>
      </w:pPr>
      <w:r w:rsidRPr="00D12DB1">
        <w:rPr>
          <w:rFonts w:eastAsia="Calibri"/>
          <w:b/>
          <w:szCs w:val="22"/>
          <w:lang w:eastAsia="es-MX"/>
        </w:rPr>
        <w:t xml:space="preserve">HECHOS NEGATIVOS, NO SON SUSCEPTIBLES DE DEMOSTRACIÓN. </w:t>
      </w:r>
      <w:r w:rsidRPr="00D12DB1">
        <w:rPr>
          <w:rFonts w:eastAsia="Calibri"/>
          <w:szCs w:val="22"/>
          <w:lang w:eastAsia="es-MX"/>
        </w:rPr>
        <w:t>Tratándose de un hecho negativo, el Juez no tiene por qué invocar prueba alguna de la que se desprenda, ya que es bien sabido que esta clase de hechos no son susceptibles de demostración.</w:t>
      </w:r>
    </w:p>
    <w:p w14:paraId="2A69A678" w14:textId="77777777" w:rsidR="00AE64BD" w:rsidRPr="00D12DB1" w:rsidRDefault="00AE64BD" w:rsidP="00D12DB1">
      <w:pPr>
        <w:spacing w:after="160"/>
        <w:ind w:left="567" w:right="616"/>
        <w:contextualSpacing/>
        <w:rPr>
          <w:rFonts w:eastAsia="Calibri" w:cs="Tahoma"/>
          <w:bCs/>
          <w:szCs w:val="22"/>
          <w:lang w:eastAsia="es-MX"/>
        </w:rPr>
      </w:pPr>
    </w:p>
    <w:p w14:paraId="1DD26D13" w14:textId="3B1D040D" w:rsidR="00186EE8" w:rsidRPr="00D12DB1" w:rsidRDefault="00AE64BD" w:rsidP="00D12DB1">
      <w:pPr>
        <w:contextualSpacing/>
      </w:pPr>
      <w:r w:rsidRPr="00D12DB1">
        <w:rPr>
          <w:rFonts w:eastAsia="Calibri" w:cs="Arial"/>
          <w:szCs w:val="22"/>
          <w:lang w:eastAsia="es-MX"/>
        </w:rPr>
        <w:t>De lo que se desprende que es materialmente imposible realizar la entrega de alguna documental que no ha generado y por ende, que no obra en los archivos del Sujeto Obligado</w:t>
      </w:r>
      <w:r w:rsidR="00186EE8" w:rsidRPr="00D12DB1">
        <w:rPr>
          <w:rFonts w:eastAsia="Calibri" w:cs="Arial"/>
          <w:szCs w:val="22"/>
          <w:lang w:eastAsia="es-MX"/>
        </w:rPr>
        <w:t>, r</w:t>
      </w:r>
      <w:r w:rsidR="00186EE8" w:rsidRPr="00D12DB1">
        <w:t>obustece lo anterior el siguiente criterio:</w:t>
      </w:r>
    </w:p>
    <w:p w14:paraId="2CAF309E" w14:textId="77777777" w:rsidR="00186EE8" w:rsidRPr="00D12DB1" w:rsidRDefault="00186EE8" w:rsidP="00D12DB1">
      <w:pPr>
        <w:ind w:right="-28"/>
      </w:pPr>
    </w:p>
    <w:p w14:paraId="57E8F883" w14:textId="77777777" w:rsidR="00186EE8" w:rsidRPr="00D12DB1" w:rsidRDefault="00186EE8" w:rsidP="00D12DB1">
      <w:pPr>
        <w:spacing w:line="240" w:lineRule="auto"/>
        <w:ind w:left="851" w:right="822"/>
        <w:contextualSpacing/>
        <w:rPr>
          <w:rFonts w:eastAsiaTheme="majorEastAsia" w:cstheme="majorBidi"/>
          <w:i/>
          <w:kern w:val="28"/>
          <w:szCs w:val="56"/>
        </w:rPr>
      </w:pPr>
      <w:r w:rsidRPr="00D12DB1">
        <w:rPr>
          <w:rFonts w:eastAsiaTheme="majorEastAsia" w:cstheme="majorBidi"/>
          <w:i/>
          <w:kern w:val="28"/>
          <w:szCs w:val="56"/>
        </w:rPr>
        <w:lastRenderedPageBreak/>
        <w:t>“</w:t>
      </w:r>
      <w:r w:rsidRPr="00D12DB1">
        <w:rPr>
          <w:rFonts w:eastAsiaTheme="majorEastAsia" w:cstheme="majorBidi"/>
          <w:b/>
          <w:i/>
          <w:kern w:val="28"/>
          <w:szCs w:val="56"/>
        </w:rPr>
        <w:t>HECHO NEGATIVO. DIFERENCIA CON LA INEXISTENCIA DE LA INFORMACIÓN A LA QUE REFIERE EL ARTICULO 19 DE LA LEY DE TRANSPARENCIA Y ACCESO A LA INFORMACIÓN PÚBLICA DEL ESTADO DE MÉXICO Y MUNICIPIOS.</w:t>
      </w:r>
      <w:r w:rsidRPr="00D12DB1">
        <w:rPr>
          <w:rFonts w:eastAsiaTheme="majorEastAsia" w:cstheme="majorBidi"/>
          <w:i/>
          <w:kern w:val="28"/>
          <w:szCs w:val="56"/>
        </w:rPr>
        <w:t xml:space="preserve"> El artículo 19 de la Ley de la materia contempla acuerdo de Inexistencia de la Información que emita el Comité de Transparencia deberá emitir un, debidamente fundado y motivado, en el que se justifique el por qué no obra en los archivos del Sujeto Obligado, la información requerida; sin embargo, dicho acuerdo debe obedecer en primer término a que de las facultades, competencias y funciones que los ordenamientos jurídicos aplicables otorguen a los Sujetos Obligados se presuma la existencia de la información y, que por circunstancias varias o ante la falta del ejercicio de ciertas facultades, competencias o funciones no se localice o se haya generado la información, entonces procede la citada declaratoria, mas no así cuando se carece de fundamento que constriña al Sujeto Obligado a contar con la información, ni existan elementos externos de los que se pueda presumir que obraba en su poder. Ante tal circunstancia, es obvio que éste no puede fácticamente obrar en los archivos del Sujeto Obligado y no resulta procedente un Acuerdo de Inexistencia ya que no puede probarse por ser lógica y materialmente imposible. Asimismo, no se trata de un caso por el cual la negación del hecho implique la afirmación del mismo, simplemente se está ante una notoria y evidente inexistencia fáctica de la información solicitada; por lo que atendiendo a lo establecido en el artículo 41 de la Ley de Transparencia y Acceso a la Información Pública del Estado de México y Municipios el Sujeto Obligado sólo proporcionará la información que obra en sus archivos, lo que a contrario sensu significa que no se está obligado a proporcionar lo que no obre en sus archivos.”</w:t>
      </w:r>
    </w:p>
    <w:p w14:paraId="1F928EA3" w14:textId="77777777" w:rsidR="00186EE8" w:rsidRPr="00D12DB1" w:rsidRDefault="00186EE8" w:rsidP="00D12DB1">
      <w:pPr>
        <w:spacing w:line="240" w:lineRule="auto"/>
        <w:ind w:left="851" w:right="822"/>
        <w:contextualSpacing/>
        <w:rPr>
          <w:rFonts w:eastAsia="Calibri" w:cstheme="majorBidi"/>
          <w:i/>
          <w:kern w:val="28"/>
          <w:szCs w:val="56"/>
          <w:lang w:val="es-ES_tradnl"/>
        </w:rPr>
      </w:pPr>
      <w:r w:rsidRPr="00D12DB1">
        <w:rPr>
          <w:rFonts w:eastAsia="Calibri" w:cstheme="majorBidi"/>
          <w:i/>
          <w:kern w:val="28"/>
          <w:szCs w:val="56"/>
        </w:rPr>
        <w:t>(Énfasis añadido)</w:t>
      </w:r>
    </w:p>
    <w:p w14:paraId="7D714533" w14:textId="77777777" w:rsidR="00186EE8" w:rsidRPr="00D12DB1" w:rsidRDefault="00186EE8" w:rsidP="00D12DB1">
      <w:pPr>
        <w:tabs>
          <w:tab w:val="left" w:pos="3544"/>
        </w:tabs>
        <w:contextualSpacing/>
        <w:rPr>
          <w:rFonts w:eastAsia="Calibri" w:cs="Arial"/>
          <w:szCs w:val="22"/>
          <w:lang w:eastAsia="es-MX"/>
        </w:rPr>
      </w:pPr>
    </w:p>
    <w:p w14:paraId="24147F20" w14:textId="79BFE52D" w:rsidR="00AE64BD" w:rsidRPr="00D12DB1" w:rsidRDefault="00AE64BD" w:rsidP="00D12DB1">
      <w:pPr>
        <w:tabs>
          <w:tab w:val="left" w:pos="7938"/>
        </w:tabs>
        <w:rPr>
          <w:rFonts w:eastAsia="Palatino Linotype" w:cs="Palatino Linotype"/>
          <w:b/>
          <w:szCs w:val="22"/>
          <w:lang w:eastAsia="es-MX"/>
        </w:rPr>
      </w:pPr>
      <w:r w:rsidRPr="00D12DB1">
        <w:rPr>
          <w:rFonts w:eastAsia="Palatino Linotype" w:cs="Palatino Linotype"/>
          <w:szCs w:val="22"/>
          <w:lang w:eastAsia="es-MX"/>
        </w:rPr>
        <w:t xml:space="preserve">Del mismo modo, no pasa desapercibido mencionar que, la declaración formal de inexistencia recae cuando </w:t>
      </w:r>
      <w:r w:rsidRPr="00D12DB1">
        <w:rPr>
          <w:rFonts w:eastAsia="Palatino Linotype" w:cs="Palatino Linotype"/>
          <w:b/>
          <w:szCs w:val="22"/>
          <w:lang w:eastAsia="es-MX"/>
        </w:rPr>
        <w:t>EL SUJETO OBLIGADO</w:t>
      </w:r>
      <w:r w:rsidRPr="00D12DB1">
        <w:rPr>
          <w:rFonts w:eastAsia="Palatino Linotype" w:cs="Palatino Linotype"/>
          <w:szCs w:val="22"/>
          <w:lang w:eastAsia="es-MX"/>
        </w:rPr>
        <w:t xml:space="preserve"> no haya ejercido lo que por ley le corresponde, o bien, cuando por causas ajenas no cuenta con la información solicitada y debería contar con esta; en ese sentido, en el asunto que nos ocupa, no es necesaria la emisión de un Acuerdo de Inexistencia, pues como se precisó, respecto de lo solicitado, al haber pronunciamiento de la unidad administrativa competente, </w:t>
      </w:r>
      <w:r w:rsidRPr="00D12DB1">
        <w:rPr>
          <w:rFonts w:eastAsia="Palatino Linotype" w:cs="Palatino Linotype"/>
          <w:b/>
          <w:szCs w:val="22"/>
          <w:lang w:eastAsia="es-MX"/>
        </w:rPr>
        <w:t>se tiene</w:t>
      </w:r>
      <w:r w:rsidR="00370370" w:rsidRPr="00D12DB1">
        <w:rPr>
          <w:rFonts w:eastAsia="Palatino Linotype" w:cs="Palatino Linotype"/>
          <w:b/>
          <w:szCs w:val="22"/>
          <w:lang w:eastAsia="es-MX"/>
        </w:rPr>
        <w:t xml:space="preserve">n </w:t>
      </w:r>
      <w:r w:rsidRPr="00D12DB1">
        <w:rPr>
          <w:rFonts w:eastAsia="Palatino Linotype" w:cs="Palatino Linotype"/>
          <w:b/>
          <w:szCs w:val="22"/>
          <w:lang w:eastAsia="es-MX"/>
        </w:rPr>
        <w:t>por atendido</w:t>
      </w:r>
      <w:r w:rsidR="00370370" w:rsidRPr="00D12DB1">
        <w:rPr>
          <w:rFonts w:eastAsia="Palatino Linotype" w:cs="Palatino Linotype"/>
          <w:b/>
          <w:szCs w:val="22"/>
          <w:lang w:eastAsia="es-MX"/>
        </w:rPr>
        <w:t>s esos puntos.</w:t>
      </w:r>
    </w:p>
    <w:p w14:paraId="223A6614" w14:textId="77777777" w:rsidR="00AE64BD" w:rsidRPr="00D12DB1" w:rsidRDefault="00AE64BD" w:rsidP="00D12DB1">
      <w:pPr>
        <w:widowControl w:val="0"/>
        <w:autoSpaceDE w:val="0"/>
        <w:autoSpaceDN w:val="0"/>
        <w:adjustRightInd w:val="0"/>
        <w:rPr>
          <w:bCs/>
          <w:lang w:val="es-ES"/>
        </w:rPr>
      </w:pPr>
    </w:p>
    <w:p w14:paraId="1528EA9C" w14:textId="77777777" w:rsidR="00980FC6" w:rsidRPr="00D12DB1" w:rsidRDefault="00980FC6" w:rsidP="00D12DB1">
      <w:pPr>
        <w:pStyle w:val="Prrafodelista"/>
        <w:widowControl w:val="0"/>
        <w:autoSpaceDE w:val="0"/>
        <w:autoSpaceDN w:val="0"/>
        <w:adjustRightInd w:val="0"/>
        <w:ind w:left="0"/>
        <w:rPr>
          <w:bCs/>
          <w:lang w:val="es-ES"/>
        </w:rPr>
      </w:pPr>
    </w:p>
    <w:p w14:paraId="0D8C3E93" w14:textId="77777777" w:rsidR="00DD45BF" w:rsidRPr="00D12DB1" w:rsidRDefault="00DD45BF" w:rsidP="00D12DB1">
      <w:pPr>
        <w:pStyle w:val="Ttulo3"/>
      </w:pPr>
      <w:bookmarkStart w:id="35" w:name="_Toc170898812"/>
      <w:bookmarkStart w:id="36" w:name="_Toc172051201"/>
      <w:bookmarkStart w:id="37" w:name="_Toc179926698"/>
      <w:r w:rsidRPr="00D12DB1">
        <w:lastRenderedPageBreak/>
        <w:t>d) Versión pública</w:t>
      </w:r>
      <w:bookmarkEnd w:id="35"/>
      <w:bookmarkEnd w:id="36"/>
      <w:bookmarkEnd w:id="37"/>
    </w:p>
    <w:p w14:paraId="149D9339" w14:textId="77777777" w:rsidR="00370370" w:rsidRPr="00D12DB1" w:rsidRDefault="00370370" w:rsidP="00D12DB1">
      <w:pPr>
        <w:rPr>
          <w:bCs/>
        </w:rPr>
      </w:pPr>
      <w:r w:rsidRPr="00D12DB1">
        <w:t xml:space="preserve">Para el caso de que el o los documentos de los cuales se ordena su entrega contengan datos personales susceptibles de ser testados, deberán ser entregados en </w:t>
      </w:r>
      <w:r w:rsidRPr="00D12DB1">
        <w:rPr>
          <w:b/>
        </w:rPr>
        <w:t>versión pública</w:t>
      </w:r>
      <w:r w:rsidRPr="00D12DB1">
        <w:t>, pues el</w:t>
      </w:r>
      <w:r w:rsidRPr="00D12DB1">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C25A52E" w14:textId="77777777" w:rsidR="00370370" w:rsidRPr="00D12DB1" w:rsidRDefault="00370370" w:rsidP="00D12DB1">
      <w:pPr>
        <w:rPr>
          <w:rFonts w:eastAsia="Calibri"/>
          <w:bCs/>
          <w:lang w:eastAsia="en-US"/>
        </w:rPr>
      </w:pPr>
    </w:p>
    <w:p w14:paraId="4B3ECDBF" w14:textId="77777777" w:rsidR="00370370" w:rsidRPr="00D12DB1" w:rsidRDefault="00370370" w:rsidP="00D12DB1">
      <w:pPr>
        <w:rPr>
          <w:bCs/>
        </w:rPr>
      </w:pPr>
      <w:r w:rsidRPr="00D12DB1">
        <w:rPr>
          <w:bCs/>
        </w:rPr>
        <w:t>A este respecto, los artículos 3, fracciones IX, XX, XXI y XLV; 51 y 52 de la Ley de Transparencia y Acceso a la Información Pública del Estado de México y Municipios establecen:</w:t>
      </w:r>
    </w:p>
    <w:p w14:paraId="4367F1ED" w14:textId="77777777" w:rsidR="00370370" w:rsidRPr="00D12DB1" w:rsidRDefault="00370370" w:rsidP="00D12DB1">
      <w:pPr>
        <w:spacing w:line="240" w:lineRule="auto"/>
        <w:ind w:left="851" w:right="822"/>
      </w:pPr>
    </w:p>
    <w:p w14:paraId="05B8ED43" w14:textId="77777777" w:rsidR="00370370" w:rsidRPr="00D12DB1" w:rsidRDefault="00370370" w:rsidP="00D12DB1">
      <w:pPr>
        <w:pStyle w:val="Puesto"/>
        <w:ind w:left="851" w:right="822"/>
      </w:pPr>
      <w:r w:rsidRPr="00D12DB1">
        <w:rPr>
          <w:b/>
          <w:bCs/>
          <w:noProof/>
        </w:rPr>
        <w:t>“</w:t>
      </w:r>
      <w:r w:rsidRPr="00D12DB1">
        <w:rPr>
          <w:b/>
          <w:bCs/>
        </w:rPr>
        <w:t xml:space="preserve">Artículo 3. </w:t>
      </w:r>
      <w:r w:rsidRPr="00D12DB1">
        <w:t xml:space="preserve">Para los efectos de la presente Ley se entenderá por: </w:t>
      </w:r>
    </w:p>
    <w:p w14:paraId="2272E6DA" w14:textId="77777777" w:rsidR="00370370" w:rsidRPr="00D12DB1" w:rsidRDefault="00370370" w:rsidP="00D12DB1">
      <w:pPr>
        <w:pStyle w:val="Puesto"/>
        <w:ind w:left="851" w:right="822"/>
      </w:pPr>
      <w:r w:rsidRPr="00D12DB1">
        <w:rPr>
          <w:b/>
        </w:rPr>
        <w:t>IX.</w:t>
      </w:r>
      <w:r w:rsidRPr="00D12DB1">
        <w:t xml:space="preserve"> </w:t>
      </w:r>
      <w:r w:rsidRPr="00D12DB1">
        <w:rPr>
          <w:b/>
        </w:rPr>
        <w:t xml:space="preserve">Datos personales: </w:t>
      </w:r>
      <w:r w:rsidRPr="00D12DB1">
        <w:t xml:space="preserve">La información concerniente a una persona, identificada o identificable según lo dispuesto por la Ley de Protección de Datos Personales del Estado de México; </w:t>
      </w:r>
    </w:p>
    <w:p w14:paraId="2D0F05EC" w14:textId="77777777" w:rsidR="00370370" w:rsidRPr="00D12DB1" w:rsidRDefault="00370370" w:rsidP="00D12DB1">
      <w:pPr>
        <w:spacing w:line="240" w:lineRule="auto"/>
        <w:ind w:left="851" w:right="822"/>
      </w:pPr>
    </w:p>
    <w:p w14:paraId="34630893" w14:textId="77777777" w:rsidR="00370370" w:rsidRPr="00D12DB1" w:rsidRDefault="00370370" w:rsidP="00D12DB1">
      <w:pPr>
        <w:pStyle w:val="Puesto"/>
        <w:ind w:left="851" w:right="822"/>
      </w:pPr>
      <w:r w:rsidRPr="00D12DB1">
        <w:rPr>
          <w:b/>
        </w:rPr>
        <w:t>XX.</w:t>
      </w:r>
      <w:r w:rsidRPr="00D12DB1">
        <w:t xml:space="preserve"> </w:t>
      </w:r>
      <w:r w:rsidRPr="00D12DB1">
        <w:rPr>
          <w:b/>
        </w:rPr>
        <w:t>Información clasificada:</w:t>
      </w:r>
      <w:r w:rsidRPr="00D12DB1">
        <w:t xml:space="preserve"> Aquella considerada por la presente Ley como reservada o confidencial; </w:t>
      </w:r>
    </w:p>
    <w:p w14:paraId="564CC113" w14:textId="77777777" w:rsidR="00370370" w:rsidRPr="00D12DB1" w:rsidRDefault="00370370" w:rsidP="00D12DB1">
      <w:pPr>
        <w:spacing w:line="240" w:lineRule="auto"/>
        <w:ind w:left="851" w:right="822"/>
      </w:pPr>
    </w:p>
    <w:p w14:paraId="5997CF4A" w14:textId="77777777" w:rsidR="00370370" w:rsidRPr="00D12DB1" w:rsidRDefault="00370370" w:rsidP="00D12DB1">
      <w:pPr>
        <w:pStyle w:val="Puesto"/>
        <w:ind w:left="851" w:right="822"/>
      </w:pPr>
      <w:r w:rsidRPr="00D12DB1">
        <w:rPr>
          <w:b/>
        </w:rPr>
        <w:t>XXI.</w:t>
      </w:r>
      <w:r w:rsidRPr="00D12DB1">
        <w:t xml:space="preserve"> </w:t>
      </w:r>
      <w:r w:rsidRPr="00D12DB1">
        <w:rPr>
          <w:b/>
        </w:rPr>
        <w:t>Información confidencial</w:t>
      </w:r>
      <w:r w:rsidRPr="00D12DB1">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FF83E79" w14:textId="77777777" w:rsidR="00370370" w:rsidRPr="00D12DB1" w:rsidRDefault="00370370" w:rsidP="00D12DB1">
      <w:pPr>
        <w:spacing w:line="240" w:lineRule="auto"/>
        <w:ind w:left="851" w:right="822"/>
      </w:pPr>
    </w:p>
    <w:p w14:paraId="618173B5" w14:textId="77777777" w:rsidR="00370370" w:rsidRPr="00D12DB1" w:rsidRDefault="00370370" w:rsidP="00D12DB1">
      <w:pPr>
        <w:pStyle w:val="Puesto"/>
        <w:ind w:left="851" w:right="822"/>
      </w:pPr>
      <w:r w:rsidRPr="00D12DB1">
        <w:rPr>
          <w:b/>
        </w:rPr>
        <w:t>XLV. Versión pública:</w:t>
      </w:r>
      <w:r w:rsidRPr="00D12DB1">
        <w:t xml:space="preserve"> Documento en el que se elimine, suprime o borra la información clasificada como reservada o confidencial para permitir su acceso. </w:t>
      </w:r>
    </w:p>
    <w:p w14:paraId="3E40D918" w14:textId="77777777" w:rsidR="00370370" w:rsidRPr="00D12DB1" w:rsidRDefault="00370370" w:rsidP="00D12DB1">
      <w:pPr>
        <w:spacing w:line="240" w:lineRule="auto"/>
        <w:ind w:left="851" w:right="822"/>
      </w:pPr>
    </w:p>
    <w:p w14:paraId="58D54E9A" w14:textId="77777777" w:rsidR="00370370" w:rsidRPr="00D12DB1" w:rsidRDefault="00370370" w:rsidP="00D12DB1">
      <w:pPr>
        <w:pStyle w:val="Puesto"/>
        <w:ind w:left="851" w:right="822"/>
      </w:pPr>
      <w:r w:rsidRPr="00D12DB1">
        <w:rPr>
          <w:b/>
        </w:rPr>
        <w:t>Artículo 51.</w:t>
      </w:r>
      <w:r w:rsidRPr="00D12DB1">
        <w:t xml:space="preserve"> Los sujetos obligados designaran a un responsable para atender la Unidad de Transparencia, quien fungirá como enlace entre éstos y los solicitantes. Dicha Unidad será la encargada de tramitar internamente la solicitud de información </w:t>
      </w:r>
      <w:r w:rsidRPr="00D12DB1">
        <w:rPr>
          <w:b/>
        </w:rPr>
        <w:t xml:space="preserve">y tendrá la responsabilidad de verificar en cada caso que la misma no sea confidencial o reservada. </w:t>
      </w:r>
      <w:r w:rsidRPr="00D12DB1">
        <w:t>Dicha Unidad contará con las facultades internas necesarias para gestionar la atención a las solicitudes de información en los términos de la Ley General y la presente Ley.</w:t>
      </w:r>
    </w:p>
    <w:p w14:paraId="0A353E78" w14:textId="77777777" w:rsidR="00370370" w:rsidRPr="00D12DB1" w:rsidRDefault="00370370" w:rsidP="00D12DB1">
      <w:pPr>
        <w:spacing w:line="240" w:lineRule="auto"/>
        <w:ind w:left="851" w:right="822"/>
      </w:pPr>
    </w:p>
    <w:p w14:paraId="37AA30E0" w14:textId="77777777" w:rsidR="00370370" w:rsidRPr="00D12DB1" w:rsidRDefault="00370370" w:rsidP="00D12DB1">
      <w:pPr>
        <w:pStyle w:val="Puesto"/>
        <w:ind w:left="851" w:right="822"/>
      </w:pPr>
      <w:r w:rsidRPr="00D12DB1">
        <w:rPr>
          <w:b/>
        </w:rPr>
        <w:t>Artículo 52.</w:t>
      </w:r>
      <w:r w:rsidRPr="00D12DB1">
        <w:t xml:space="preserve"> Las solicitudes de acceso a la información y las respuestas que se les dé, incluyendo, en su caso, </w:t>
      </w:r>
      <w:r w:rsidRPr="00D12DB1">
        <w:rPr>
          <w:u w:val="single"/>
        </w:rPr>
        <w:t>la información entregada, así como las resoluciones a los recursos que en su caso se promuevan serán públicas, y de ser el caso que contenga datos personales que deban ser protegidos se podrá dar su acceso en su versión pública</w:t>
      </w:r>
      <w:r w:rsidRPr="00D12DB1">
        <w:t>, siempre y cuando la resolución de referencia se someta a un proceso de disociación, es decir, no haga identificable al titular de tales datos personales.</w:t>
      </w:r>
      <w:r w:rsidRPr="00D12DB1">
        <w:rPr>
          <w:bCs/>
          <w:noProof/>
        </w:rPr>
        <w:t xml:space="preserve">” </w:t>
      </w:r>
      <w:r w:rsidRPr="00D12DB1">
        <w:rPr>
          <w:i w:val="0"/>
          <w:iCs/>
          <w:szCs w:val="22"/>
        </w:rPr>
        <w:t>(Énfasis añadido)</w:t>
      </w:r>
    </w:p>
    <w:p w14:paraId="1721CC75" w14:textId="77777777" w:rsidR="00370370" w:rsidRPr="00D12DB1" w:rsidRDefault="00370370" w:rsidP="00D12DB1"/>
    <w:p w14:paraId="06AD5822" w14:textId="77777777" w:rsidR="00370370" w:rsidRPr="00D12DB1" w:rsidRDefault="00370370" w:rsidP="00D12DB1">
      <w:r w:rsidRPr="00D12DB1">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431AC999" w14:textId="77777777" w:rsidR="00370370" w:rsidRPr="00D12DB1" w:rsidRDefault="00370370" w:rsidP="00D12DB1"/>
    <w:p w14:paraId="75B4C3BA" w14:textId="77777777" w:rsidR="00370370" w:rsidRPr="00D12DB1" w:rsidRDefault="00370370" w:rsidP="00D12DB1">
      <w:pPr>
        <w:pStyle w:val="Puesto"/>
        <w:tabs>
          <w:tab w:val="left" w:pos="8222"/>
        </w:tabs>
        <w:ind w:left="851" w:right="822"/>
        <w:rPr>
          <w:rFonts w:eastAsia="Arial Unicode MS"/>
        </w:rPr>
      </w:pPr>
      <w:r w:rsidRPr="00D12DB1">
        <w:rPr>
          <w:rFonts w:eastAsia="Arial Unicode MS"/>
          <w:b/>
        </w:rPr>
        <w:t>“Artículo 22.</w:t>
      </w:r>
      <w:r w:rsidRPr="00D12DB1">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32C5ABE9" w14:textId="77777777" w:rsidR="00370370" w:rsidRPr="00D12DB1" w:rsidRDefault="00370370" w:rsidP="00D12DB1">
      <w:pPr>
        <w:tabs>
          <w:tab w:val="left" w:pos="8222"/>
        </w:tabs>
        <w:spacing w:line="240" w:lineRule="auto"/>
        <w:ind w:left="851" w:right="822"/>
        <w:rPr>
          <w:rFonts w:eastAsia="Arial Unicode MS"/>
        </w:rPr>
      </w:pPr>
    </w:p>
    <w:p w14:paraId="6460CE80" w14:textId="77777777" w:rsidR="00370370" w:rsidRPr="00D12DB1" w:rsidRDefault="00370370" w:rsidP="00D12DB1">
      <w:pPr>
        <w:pStyle w:val="Puesto"/>
        <w:tabs>
          <w:tab w:val="left" w:pos="8222"/>
        </w:tabs>
        <w:ind w:left="851" w:right="822"/>
        <w:rPr>
          <w:rFonts w:eastAsia="Arial Unicode MS"/>
        </w:rPr>
      </w:pPr>
      <w:r w:rsidRPr="00D12DB1">
        <w:rPr>
          <w:rFonts w:eastAsia="Arial Unicode MS"/>
          <w:b/>
        </w:rPr>
        <w:t>Artículo 38.</w:t>
      </w:r>
      <w:r w:rsidRPr="00D12DB1">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w:t>
      </w:r>
      <w:r w:rsidRPr="00D12DB1">
        <w:rPr>
          <w:rFonts w:eastAsia="Arial Unicode MS"/>
        </w:rPr>
        <w:lastRenderedPageBreak/>
        <w:t>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D12DB1">
        <w:rPr>
          <w:rFonts w:eastAsia="Arial Unicode MS"/>
          <w:b/>
        </w:rPr>
        <w:t>”</w:t>
      </w:r>
      <w:r w:rsidRPr="00D12DB1">
        <w:rPr>
          <w:rFonts w:eastAsia="Arial Unicode MS"/>
        </w:rPr>
        <w:t xml:space="preserve"> </w:t>
      </w:r>
    </w:p>
    <w:p w14:paraId="70DF01ED" w14:textId="77777777" w:rsidR="00370370" w:rsidRPr="00D12DB1" w:rsidRDefault="00370370" w:rsidP="00D12DB1">
      <w:pPr>
        <w:rPr>
          <w:rFonts w:eastAsia="Arial Unicode MS"/>
          <w:i/>
          <w:szCs w:val="22"/>
        </w:rPr>
      </w:pPr>
    </w:p>
    <w:p w14:paraId="3659E3D9" w14:textId="77777777" w:rsidR="00370370" w:rsidRPr="00D12DB1" w:rsidRDefault="00370370" w:rsidP="00D12DB1">
      <w:r w:rsidRPr="00D12DB1">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186D453" w14:textId="77777777" w:rsidR="00370370" w:rsidRPr="00D12DB1" w:rsidRDefault="00370370" w:rsidP="00D12DB1"/>
    <w:p w14:paraId="1C8C3B7D" w14:textId="77777777" w:rsidR="00370370" w:rsidRPr="00D12DB1" w:rsidRDefault="00370370" w:rsidP="00D12DB1">
      <w:r w:rsidRPr="00D12DB1">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D12DB1">
        <w:rPr>
          <w:rFonts w:eastAsia="Arial Unicode MS"/>
        </w:rPr>
        <w:t xml:space="preserve"> que debe ser protegida por </w:t>
      </w:r>
      <w:r w:rsidRPr="00D12DB1">
        <w:rPr>
          <w:rFonts w:eastAsia="Arial Unicode MS"/>
          <w:b/>
        </w:rPr>
        <w:t>EL SUJETO OBLIGADO,</w:t>
      </w:r>
      <w:r w:rsidRPr="00D12DB1">
        <w:rPr>
          <w:rFonts w:eastAsia="Arial Unicode MS"/>
        </w:rPr>
        <w:t xml:space="preserve"> por lo </w:t>
      </w:r>
      <w:r w:rsidRPr="00D12DB1">
        <w:t>que, todo dato personal susceptible de clasificación debe ser protegido.</w:t>
      </w:r>
    </w:p>
    <w:p w14:paraId="4AD2DAE3" w14:textId="77777777" w:rsidR="00370370" w:rsidRPr="00D12DB1" w:rsidRDefault="00370370" w:rsidP="00D12DB1"/>
    <w:p w14:paraId="16242450" w14:textId="77777777" w:rsidR="00370370" w:rsidRPr="00D12DB1" w:rsidRDefault="00370370" w:rsidP="00D12DB1">
      <w:r w:rsidRPr="00D12DB1">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0391CF7B" w14:textId="77777777" w:rsidR="00370370" w:rsidRPr="00D12DB1" w:rsidRDefault="00370370" w:rsidP="00D12DB1"/>
    <w:p w14:paraId="0BD160ED" w14:textId="77777777" w:rsidR="00370370" w:rsidRPr="00D12DB1" w:rsidRDefault="00370370" w:rsidP="00D12DB1">
      <w:r w:rsidRPr="00D12DB1">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w:t>
      </w:r>
      <w:r w:rsidRPr="00D12DB1">
        <w:lastRenderedPageBreak/>
        <w:t>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A802342" w14:textId="77777777" w:rsidR="00370370" w:rsidRPr="00D12DB1" w:rsidRDefault="00370370" w:rsidP="00D12DB1"/>
    <w:p w14:paraId="20D59FE7" w14:textId="77777777" w:rsidR="00370370" w:rsidRPr="00D12DB1" w:rsidRDefault="00370370" w:rsidP="00D12DB1">
      <w:pPr>
        <w:spacing w:line="240" w:lineRule="auto"/>
        <w:ind w:left="851" w:right="822"/>
        <w:jc w:val="center"/>
        <w:rPr>
          <w:b/>
          <w:i/>
          <w:szCs w:val="22"/>
        </w:rPr>
      </w:pPr>
      <w:r w:rsidRPr="00D12DB1">
        <w:rPr>
          <w:b/>
          <w:i/>
          <w:szCs w:val="22"/>
          <w:lang w:val="es-ES_tradnl"/>
        </w:rPr>
        <w:t>Ley de Transparencia y Acceso a la Información Pública del Estado de México y Municipios</w:t>
      </w:r>
    </w:p>
    <w:p w14:paraId="3E641D63" w14:textId="77777777" w:rsidR="00370370" w:rsidRPr="00D12DB1" w:rsidRDefault="00370370" w:rsidP="00D12DB1">
      <w:pPr>
        <w:spacing w:line="240" w:lineRule="auto"/>
        <w:ind w:left="851" w:right="822"/>
      </w:pPr>
    </w:p>
    <w:p w14:paraId="21C828D9" w14:textId="77777777" w:rsidR="00370370" w:rsidRPr="00D12DB1" w:rsidRDefault="00370370" w:rsidP="00D12DB1">
      <w:pPr>
        <w:pStyle w:val="Puesto"/>
        <w:ind w:left="851" w:right="822"/>
      </w:pPr>
      <w:r w:rsidRPr="00D12DB1">
        <w:rPr>
          <w:b/>
        </w:rPr>
        <w:t xml:space="preserve">“Artículo 49. </w:t>
      </w:r>
      <w:r w:rsidRPr="00D12DB1">
        <w:t>Los Comités de Transparencia tendrán las siguientes atribuciones:</w:t>
      </w:r>
    </w:p>
    <w:p w14:paraId="16D3C40F" w14:textId="77777777" w:rsidR="00370370" w:rsidRPr="00D12DB1" w:rsidRDefault="00370370" w:rsidP="00D12DB1">
      <w:pPr>
        <w:pStyle w:val="Puesto"/>
        <w:ind w:left="851" w:right="822"/>
      </w:pPr>
      <w:r w:rsidRPr="00D12DB1">
        <w:rPr>
          <w:b/>
        </w:rPr>
        <w:t>VIII.</w:t>
      </w:r>
      <w:r w:rsidRPr="00D12DB1">
        <w:t xml:space="preserve"> Aprobar, modificar o revocar la clasificación de la información;</w:t>
      </w:r>
    </w:p>
    <w:p w14:paraId="551521E7" w14:textId="77777777" w:rsidR="00370370" w:rsidRPr="00D12DB1" w:rsidRDefault="00370370" w:rsidP="00D12DB1">
      <w:pPr>
        <w:spacing w:line="240" w:lineRule="auto"/>
        <w:ind w:left="851" w:right="822"/>
      </w:pPr>
    </w:p>
    <w:p w14:paraId="26C28C70" w14:textId="77777777" w:rsidR="00370370" w:rsidRPr="00D12DB1" w:rsidRDefault="00370370" w:rsidP="00D12DB1">
      <w:pPr>
        <w:pStyle w:val="Puesto"/>
        <w:ind w:left="851" w:right="822"/>
      </w:pPr>
      <w:r w:rsidRPr="00D12DB1">
        <w:rPr>
          <w:b/>
        </w:rPr>
        <w:t>Artículo 132.</w:t>
      </w:r>
      <w:r w:rsidRPr="00D12DB1">
        <w:t xml:space="preserve"> La clasificación de la información se llevará a cabo en el momento en que:</w:t>
      </w:r>
    </w:p>
    <w:p w14:paraId="10925F49" w14:textId="77777777" w:rsidR="00370370" w:rsidRPr="00D12DB1" w:rsidRDefault="00370370" w:rsidP="00D12DB1">
      <w:pPr>
        <w:pStyle w:val="Puesto"/>
        <w:ind w:left="851" w:right="822"/>
      </w:pPr>
      <w:r w:rsidRPr="00D12DB1">
        <w:rPr>
          <w:b/>
        </w:rPr>
        <w:t>I.</w:t>
      </w:r>
      <w:r w:rsidRPr="00D12DB1">
        <w:t xml:space="preserve"> Se reciba una solicitud de acceso a la información;</w:t>
      </w:r>
    </w:p>
    <w:p w14:paraId="5A5E28A4" w14:textId="77777777" w:rsidR="00370370" w:rsidRPr="00D12DB1" w:rsidRDefault="00370370" w:rsidP="00D12DB1">
      <w:pPr>
        <w:pStyle w:val="Puesto"/>
        <w:ind w:left="851" w:right="822"/>
      </w:pPr>
      <w:r w:rsidRPr="00D12DB1">
        <w:rPr>
          <w:b/>
        </w:rPr>
        <w:t>II.</w:t>
      </w:r>
      <w:r w:rsidRPr="00D12DB1">
        <w:t xml:space="preserve"> Se determine mediante resolución de autoridad competente; o</w:t>
      </w:r>
    </w:p>
    <w:p w14:paraId="694A1376" w14:textId="77777777" w:rsidR="00370370" w:rsidRPr="00D12DB1" w:rsidRDefault="00370370" w:rsidP="00D12DB1">
      <w:pPr>
        <w:pStyle w:val="Puesto"/>
        <w:ind w:left="851" w:right="822"/>
        <w:rPr>
          <w:b/>
        </w:rPr>
      </w:pPr>
      <w:r w:rsidRPr="00D12DB1">
        <w:rPr>
          <w:b/>
          <w:bCs/>
        </w:rPr>
        <w:t>III.</w:t>
      </w:r>
      <w:r w:rsidRPr="00D12DB1">
        <w:t xml:space="preserve"> Se generen versiones públicas para dar cumplimiento a las obligaciones de transparencia previstas en esta Ley.</w:t>
      </w:r>
      <w:r w:rsidRPr="00D12DB1">
        <w:rPr>
          <w:b/>
        </w:rPr>
        <w:t>”</w:t>
      </w:r>
    </w:p>
    <w:p w14:paraId="59D987AF" w14:textId="77777777" w:rsidR="00370370" w:rsidRPr="00D12DB1" w:rsidRDefault="00370370" w:rsidP="00D12DB1">
      <w:pPr>
        <w:spacing w:line="240" w:lineRule="auto"/>
        <w:ind w:left="851" w:right="822"/>
      </w:pPr>
    </w:p>
    <w:p w14:paraId="09371B0C" w14:textId="77777777" w:rsidR="00370370" w:rsidRPr="00D12DB1" w:rsidRDefault="00370370" w:rsidP="00D12DB1">
      <w:pPr>
        <w:pStyle w:val="Puesto"/>
        <w:ind w:left="851" w:right="822"/>
      </w:pPr>
      <w:r w:rsidRPr="00D12DB1">
        <w:rPr>
          <w:b/>
        </w:rPr>
        <w:t>“Segundo. -</w:t>
      </w:r>
      <w:r w:rsidRPr="00D12DB1">
        <w:t xml:space="preserve"> Para efectos de los presentes Lineamientos Generales, se entenderá por:</w:t>
      </w:r>
    </w:p>
    <w:p w14:paraId="22154000" w14:textId="77777777" w:rsidR="00370370" w:rsidRPr="00D12DB1" w:rsidRDefault="00370370" w:rsidP="00D12DB1">
      <w:pPr>
        <w:pStyle w:val="Puesto"/>
        <w:ind w:left="851" w:right="822"/>
      </w:pPr>
      <w:r w:rsidRPr="00D12DB1">
        <w:rPr>
          <w:b/>
        </w:rPr>
        <w:t>XVIII.</w:t>
      </w:r>
      <w:r w:rsidRPr="00D12DB1">
        <w:t xml:space="preserve">  </w:t>
      </w:r>
      <w:r w:rsidRPr="00D12DB1">
        <w:rPr>
          <w:b/>
        </w:rPr>
        <w:t>Versión pública:</w:t>
      </w:r>
      <w:r w:rsidRPr="00D12DB1">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4451306" w14:textId="77777777" w:rsidR="00370370" w:rsidRPr="00D12DB1" w:rsidRDefault="00370370" w:rsidP="00D12DB1">
      <w:pPr>
        <w:pStyle w:val="Puesto"/>
        <w:ind w:left="851" w:right="822"/>
      </w:pPr>
    </w:p>
    <w:p w14:paraId="08F78A8D" w14:textId="77777777" w:rsidR="00370370" w:rsidRPr="00D12DB1" w:rsidRDefault="00370370" w:rsidP="00D12DB1">
      <w:pPr>
        <w:pStyle w:val="Puesto"/>
        <w:ind w:left="851" w:right="822"/>
        <w:rPr>
          <w:b/>
          <w:lang w:val="es-ES_tradnl" w:eastAsia="es-MX"/>
        </w:rPr>
      </w:pPr>
      <w:r w:rsidRPr="00D12DB1">
        <w:rPr>
          <w:b/>
          <w:lang w:val="es-ES_tradnl" w:eastAsia="es-MX"/>
        </w:rPr>
        <w:t xml:space="preserve">Lineamientos Generales en materia de Clasificación y Desclasificación de la </w:t>
      </w:r>
      <w:r w:rsidRPr="00D12DB1">
        <w:rPr>
          <w:b/>
          <w:lang w:val="es-ES_tradnl"/>
        </w:rPr>
        <w:t>Información</w:t>
      </w:r>
    </w:p>
    <w:p w14:paraId="1B8AEDA2" w14:textId="77777777" w:rsidR="00370370" w:rsidRPr="00D12DB1" w:rsidRDefault="00370370" w:rsidP="00D12DB1">
      <w:pPr>
        <w:pStyle w:val="Puesto"/>
        <w:ind w:left="851" w:right="822"/>
      </w:pPr>
    </w:p>
    <w:p w14:paraId="3BCB3259" w14:textId="77777777" w:rsidR="00370370" w:rsidRPr="00D12DB1" w:rsidRDefault="00370370" w:rsidP="00D12DB1">
      <w:pPr>
        <w:pStyle w:val="Puesto"/>
        <w:ind w:left="851" w:right="822"/>
      </w:pPr>
      <w:r w:rsidRPr="00D12DB1">
        <w:rPr>
          <w:b/>
        </w:rPr>
        <w:t>Cuarto.</w:t>
      </w:r>
      <w:r w:rsidRPr="00D12DB1">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D5759A5" w14:textId="77777777" w:rsidR="00370370" w:rsidRPr="00D12DB1" w:rsidRDefault="00370370" w:rsidP="00D12DB1">
      <w:pPr>
        <w:pStyle w:val="Puesto"/>
        <w:ind w:left="851" w:right="822"/>
      </w:pPr>
      <w:r w:rsidRPr="00D12DB1">
        <w:lastRenderedPageBreak/>
        <w:t>Los sujetos obligados deberán aplicar, de manera estricta, las excepciones al derecho de acceso a la información y sólo podrán invocarlas cuando acrediten su procedencia.</w:t>
      </w:r>
    </w:p>
    <w:p w14:paraId="1B16FC90" w14:textId="77777777" w:rsidR="00370370" w:rsidRPr="00D12DB1" w:rsidRDefault="00370370" w:rsidP="00D12DB1">
      <w:pPr>
        <w:spacing w:line="240" w:lineRule="auto"/>
        <w:ind w:left="851" w:right="822"/>
      </w:pPr>
    </w:p>
    <w:p w14:paraId="5BE3F042" w14:textId="77777777" w:rsidR="00370370" w:rsidRPr="00D12DB1" w:rsidRDefault="00370370" w:rsidP="00D12DB1">
      <w:pPr>
        <w:pStyle w:val="Puesto"/>
        <w:ind w:left="851" w:right="822"/>
      </w:pPr>
      <w:r w:rsidRPr="00D12DB1">
        <w:rPr>
          <w:b/>
        </w:rPr>
        <w:t>Quinto.</w:t>
      </w:r>
      <w:r w:rsidRPr="00D12DB1">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2850CE9" w14:textId="77777777" w:rsidR="00370370" w:rsidRPr="00D12DB1" w:rsidRDefault="00370370" w:rsidP="00D12DB1">
      <w:pPr>
        <w:spacing w:line="240" w:lineRule="auto"/>
        <w:ind w:left="851" w:right="822"/>
      </w:pPr>
    </w:p>
    <w:p w14:paraId="554D26ED" w14:textId="77777777" w:rsidR="00370370" w:rsidRPr="00D12DB1" w:rsidRDefault="00370370" w:rsidP="00D12DB1">
      <w:pPr>
        <w:pStyle w:val="Puesto"/>
        <w:ind w:left="851" w:right="822"/>
      </w:pPr>
      <w:r w:rsidRPr="00D12DB1">
        <w:rPr>
          <w:b/>
        </w:rPr>
        <w:t>Sexto.</w:t>
      </w:r>
      <w:r w:rsidRPr="00D12DB1">
        <w:t xml:space="preserve"> Se deroga.</w:t>
      </w:r>
    </w:p>
    <w:p w14:paraId="0BDB3B9A" w14:textId="77777777" w:rsidR="00370370" w:rsidRPr="00D12DB1" w:rsidRDefault="00370370" w:rsidP="00D12DB1">
      <w:pPr>
        <w:spacing w:line="240" w:lineRule="auto"/>
        <w:ind w:left="851" w:right="822"/>
      </w:pPr>
    </w:p>
    <w:p w14:paraId="748A2CD4" w14:textId="77777777" w:rsidR="00370370" w:rsidRPr="00D12DB1" w:rsidRDefault="00370370" w:rsidP="00D12DB1">
      <w:pPr>
        <w:pStyle w:val="Puesto"/>
        <w:ind w:left="851" w:right="822"/>
      </w:pPr>
      <w:r w:rsidRPr="00D12DB1">
        <w:rPr>
          <w:b/>
        </w:rPr>
        <w:t>Séptimo.</w:t>
      </w:r>
      <w:r w:rsidRPr="00D12DB1">
        <w:t xml:space="preserve"> La clasificación de la información se llevará a cabo en el momento en que:</w:t>
      </w:r>
    </w:p>
    <w:p w14:paraId="73E6AF75" w14:textId="77777777" w:rsidR="00370370" w:rsidRPr="00D12DB1" w:rsidRDefault="00370370" w:rsidP="00D12DB1">
      <w:pPr>
        <w:pStyle w:val="Puesto"/>
        <w:ind w:left="851" w:right="822"/>
      </w:pPr>
      <w:r w:rsidRPr="00D12DB1">
        <w:rPr>
          <w:b/>
        </w:rPr>
        <w:t>I.</w:t>
      </w:r>
      <w:r w:rsidRPr="00D12DB1">
        <w:t xml:space="preserve">        Se reciba una solicitud de acceso a la información;</w:t>
      </w:r>
    </w:p>
    <w:p w14:paraId="73E611D0" w14:textId="77777777" w:rsidR="00370370" w:rsidRPr="00D12DB1" w:rsidRDefault="00370370" w:rsidP="00D12DB1">
      <w:pPr>
        <w:pStyle w:val="Puesto"/>
        <w:ind w:left="851" w:right="822"/>
      </w:pPr>
      <w:r w:rsidRPr="00D12DB1">
        <w:rPr>
          <w:b/>
        </w:rPr>
        <w:t>II.</w:t>
      </w:r>
      <w:r w:rsidRPr="00D12DB1">
        <w:t xml:space="preserve">       Se determine mediante resolución del Comité de Transparencia, el órgano garante competente, o en cumplimiento a una sentencia del Poder Judicial; o</w:t>
      </w:r>
    </w:p>
    <w:p w14:paraId="5C465192" w14:textId="77777777" w:rsidR="00370370" w:rsidRPr="00D12DB1" w:rsidRDefault="00370370" w:rsidP="00D12DB1">
      <w:pPr>
        <w:pStyle w:val="Puesto"/>
        <w:ind w:left="851" w:right="822"/>
      </w:pPr>
      <w:r w:rsidRPr="00D12DB1">
        <w:rPr>
          <w:b/>
        </w:rPr>
        <w:t>III.</w:t>
      </w:r>
      <w:r w:rsidRPr="00D12DB1">
        <w:t xml:space="preserve">      Se generen versiones públicas para dar cumplimiento a las obligaciones de transparencia previstas en la Ley General, la Ley Federal y las correspondientes de las entidades federativas.</w:t>
      </w:r>
    </w:p>
    <w:p w14:paraId="10B4355E" w14:textId="77777777" w:rsidR="00370370" w:rsidRPr="00D12DB1" w:rsidRDefault="00370370" w:rsidP="00D12DB1">
      <w:pPr>
        <w:pStyle w:val="Puesto"/>
        <w:ind w:left="851" w:right="822"/>
      </w:pPr>
      <w:r w:rsidRPr="00D12DB1">
        <w:t xml:space="preserve">Los titulares de las áreas deberán revisar la información requerida al momento de la recepción de una solicitud de acceso, para verificar, conforme a su naturaleza, si encuadra en una causal de reserva o de confidencialidad. </w:t>
      </w:r>
    </w:p>
    <w:p w14:paraId="6C701D21" w14:textId="77777777" w:rsidR="00370370" w:rsidRPr="00D12DB1" w:rsidRDefault="00370370" w:rsidP="00D12DB1">
      <w:pPr>
        <w:spacing w:line="240" w:lineRule="auto"/>
        <w:ind w:left="851" w:right="822"/>
      </w:pPr>
    </w:p>
    <w:p w14:paraId="241A6DDB" w14:textId="77777777" w:rsidR="00370370" w:rsidRPr="00D12DB1" w:rsidRDefault="00370370" w:rsidP="00D12DB1">
      <w:pPr>
        <w:pStyle w:val="Puesto"/>
        <w:ind w:left="851" w:right="822"/>
      </w:pPr>
      <w:r w:rsidRPr="00D12DB1">
        <w:rPr>
          <w:b/>
        </w:rPr>
        <w:t>Octavo.</w:t>
      </w:r>
      <w:r w:rsidRPr="00D12DB1">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4F52F92" w14:textId="77777777" w:rsidR="00370370" w:rsidRPr="00D12DB1" w:rsidRDefault="00370370" w:rsidP="00D12DB1">
      <w:pPr>
        <w:pStyle w:val="Puesto"/>
        <w:ind w:left="851" w:right="822"/>
      </w:pPr>
      <w:r w:rsidRPr="00D12DB1">
        <w:t>Para motivar la clasificación se deberán señalar las razones o circunstancias especiales que lo llevaron a concluir que el caso particular se ajusta al supuesto previsto por la norma legal invocada como fundamento.</w:t>
      </w:r>
    </w:p>
    <w:p w14:paraId="6D2EB2AD" w14:textId="77777777" w:rsidR="00370370" w:rsidRPr="00D12DB1" w:rsidRDefault="00370370" w:rsidP="00D12DB1">
      <w:pPr>
        <w:pStyle w:val="Puesto"/>
        <w:ind w:left="851" w:right="822"/>
      </w:pPr>
      <w:r w:rsidRPr="00D12DB1">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F9A294C" w14:textId="77777777" w:rsidR="00370370" w:rsidRPr="00D12DB1" w:rsidRDefault="00370370" w:rsidP="00D12DB1">
      <w:pPr>
        <w:pStyle w:val="Puesto"/>
        <w:ind w:left="851" w:right="822"/>
      </w:pPr>
      <w:r w:rsidRPr="00D12DB1">
        <w:rPr>
          <w:b/>
        </w:rPr>
        <w:t>Noveno.</w:t>
      </w:r>
      <w:r w:rsidRPr="00D12DB1">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D12DB1">
        <w:lastRenderedPageBreak/>
        <w:t>siguiendo los procedimientos establecidos en el Capítulo IX de los presentes lineamientos.</w:t>
      </w:r>
    </w:p>
    <w:p w14:paraId="182F2F44" w14:textId="77777777" w:rsidR="00370370" w:rsidRPr="00D12DB1" w:rsidRDefault="00370370" w:rsidP="00D12DB1">
      <w:pPr>
        <w:spacing w:line="240" w:lineRule="auto"/>
        <w:ind w:left="851" w:right="822"/>
      </w:pPr>
    </w:p>
    <w:p w14:paraId="6534F155" w14:textId="77777777" w:rsidR="00370370" w:rsidRPr="00D12DB1" w:rsidRDefault="00370370" w:rsidP="00D12DB1">
      <w:pPr>
        <w:pStyle w:val="Puesto"/>
        <w:ind w:left="851" w:right="822"/>
      </w:pPr>
      <w:r w:rsidRPr="00D12DB1">
        <w:rPr>
          <w:b/>
        </w:rPr>
        <w:t>Décimo.</w:t>
      </w:r>
      <w:r w:rsidRPr="00D12DB1">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3B1B3B79" w14:textId="77777777" w:rsidR="00370370" w:rsidRPr="00D12DB1" w:rsidRDefault="00370370" w:rsidP="00D12DB1">
      <w:pPr>
        <w:pStyle w:val="Puesto"/>
        <w:ind w:left="851" w:right="822"/>
      </w:pPr>
      <w:r w:rsidRPr="00D12DB1">
        <w:t>En ausencia de los titulares de las áreas, la información será clasificada o desclasificada por la persona que lo supla, en términos de la normativa que rija la actuación del sujeto obligado.</w:t>
      </w:r>
    </w:p>
    <w:p w14:paraId="1EC55286" w14:textId="77777777" w:rsidR="00370370" w:rsidRPr="00D12DB1" w:rsidRDefault="00370370" w:rsidP="00D12DB1">
      <w:pPr>
        <w:pStyle w:val="Puesto"/>
        <w:ind w:left="851" w:right="822"/>
        <w:rPr>
          <w:b/>
        </w:rPr>
      </w:pPr>
      <w:r w:rsidRPr="00D12DB1">
        <w:rPr>
          <w:b/>
        </w:rPr>
        <w:t>Décimo primero.</w:t>
      </w:r>
      <w:r w:rsidRPr="00D12DB1">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12DB1">
        <w:rPr>
          <w:b/>
        </w:rPr>
        <w:t>”</w:t>
      </w:r>
    </w:p>
    <w:p w14:paraId="12FB8FB0" w14:textId="77777777" w:rsidR="00370370" w:rsidRPr="00D12DB1" w:rsidRDefault="00370370" w:rsidP="00D12DB1"/>
    <w:p w14:paraId="57C3FE78" w14:textId="77777777" w:rsidR="00370370" w:rsidRPr="00D12DB1" w:rsidRDefault="00370370" w:rsidP="00D12DB1">
      <w:pPr>
        <w:rPr>
          <w:lang w:eastAsia="es-CO"/>
        </w:rPr>
      </w:pPr>
      <w:r w:rsidRPr="00D12DB1">
        <w:t xml:space="preserve">Consecuentemente, se destaca que la versión pública que elabore </w:t>
      </w:r>
      <w:r w:rsidRPr="00D12DB1">
        <w:rPr>
          <w:b/>
        </w:rPr>
        <w:t>EL SUJETO OBLIGADO</w:t>
      </w:r>
      <w:r w:rsidRPr="00D12DB1">
        <w:t xml:space="preserve"> debe cumplir con las formalidades exigidas en la Ley, por lo que para tal efecto emitirá el </w:t>
      </w:r>
      <w:r w:rsidRPr="00D12DB1">
        <w:rPr>
          <w:b/>
        </w:rPr>
        <w:t>Acuerdo del Comité de Transparencia</w:t>
      </w:r>
      <w:r w:rsidRPr="00D12DB1">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D12DB1">
        <w:rPr>
          <w:lang w:eastAsia="es-CO"/>
        </w:rPr>
        <w:t>,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4231A9D9" w14:textId="77777777" w:rsidR="003B7195" w:rsidRPr="00D12DB1" w:rsidRDefault="003B7195" w:rsidP="00D12DB1">
      <w:pPr>
        <w:rPr>
          <w:lang w:eastAsia="es-CO"/>
        </w:rPr>
      </w:pPr>
    </w:p>
    <w:p w14:paraId="064DCACB" w14:textId="77777777" w:rsidR="003B7195" w:rsidRPr="00D12DB1" w:rsidRDefault="003B7195" w:rsidP="00D12DB1">
      <w:pPr>
        <w:rPr>
          <w:lang w:eastAsia="es-CO"/>
        </w:rPr>
      </w:pPr>
    </w:p>
    <w:p w14:paraId="15594394" w14:textId="77777777" w:rsidR="003B7195" w:rsidRPr="00D12DB1" w:rsidRDefault="003B7195" w:rsidP="00D12DB1">
      <w:pPr>
        <w:pStyle w:val="Ttulo3"/>
        <w:rPr>
          <w:rFonts w:eastAsia="Calibri"/>
          <w:szCs w:val="22"/>
        </w:rPr>
      </w:pPr>
      <w:bookmarkStart w:id="38" w:name="_Toc165304079"/>
      <w:bookmarkStart w:id="39" w:name="_Toc172191029"/>
      <w:bookmarkStart w:id="40" w:name="_Toc177994963"/>
      <w:bookmarkStart w:id="41" w:name="_Toc179926699"/>
      <w:r w:rsidRPr="00D12DB1">
        <w:rPr>
          <w:rFonts w:eastAsia="Calibri"/>
          <w:szCs w:val="22"/>
        </w:rPr>
        <w:lastRenderedPageBreak/>
        <w:t>e) Acuerdo de Inexistencia</w:t>
      </w:r>
      <w:bookmarkEnd w:id="38"/>
      <w:bookmarkEnd w:id="39"/>
      <w:bookmarkEnd w:id="40"/>
      <w:bookmarkEnd w:id="41"/>
    </w:p>
    <w:p w14:paraId="1C8249ED" w14:textId="77777777" w:rsidR="003B7195" w:rsidRPr="00D12DB1" w:rsidRDefault="003B7195" w:rsidP="00D12DB1">
      <w:pPr>
        <w:autoSpaceDE w:val="0"/>
        <w:autoSpaceDN w:val="0"/>
        <w:adjustRightInd w:val="0"/>
        <w:ind w:right="51"/>
        <w:contextualSpacing/>
        <w:rPr>
          <w:szCs w:val="22"/>
        </w:rPr>
      </w:pPr>
      <w:r w:rsidRPr="00D12DB1">
        <w:rPr>
          <w:szCs w:val="22"/>
        </w:rPr>
        <w:t>Los artículos 19; 49, fracciones II y XIII; 169 y 170 de la Ley de Transparencia y Acceso a la Información Pública del Estado de México y Municipios, establecen que:</w:t>
      </w:r>
    </w:p>
    <w:p w14:paraId="4D5AD5AD" w14:textId="77777777" w:rsidR="003B7195" w:rsidRPr="00D12DB1" w:rsidRDefault="003B7195" w:rsidP="00D12DB1">
      <w:pPr>
        <w:autoSpaceDE w:val="0"/>
        <w:autoSpaceDN w:val="0"/>
        <w:adjustRightInd w:val="0"/>
        <w:ind w:right="51"/>
        <w:contextualSpacing/>
        <w:rPr>
          <w:szCs w:val="22"/>
        </w:rPr>
      </w:pPr>
    </w:p>
    <w:p w14:paraId="30C419C0" w14:textId="77777777" w:rsidR="003B7195" w:rsidRPr="00D12DB1" w:rsidRDefault="003B7195" w:rsidP="00D12DB1">
      <w:pPr>
        <w:tabs>
          <w:tab w:val="left" w:pos="709"/>
        </w:tabs>
        <w:spacing w:line="240" w:lineRule="auto"/>
        <w:ind w:left="993" w:right="822"/>
        <w:rPr>
          <w:i/>
          <w:szCs w:val="22"/>
        </w:rPr>
      </w:pPr>
      <w:r w:rsidRPr="00D12DB1">
        <w:rPr>
          <w:b/>
          <w:bCs/>
          <w:i/>
          <w:iCs/>
          <w:szCs w:val="22"/>
        </w:rPr>
        <w:t xml:space="preserve">“Artículo 19. </w:t>
      </w:r>
      <w:r w:rsidRPr="00D12DB1">
        <w:rPr>
          <w:i/>
          <w:iCs/>
          <w:szCs w:val="22"/>
        </w:rPr>
        <w:t>Se presume que la información debe existir si se refiere a las facultades, competencias y funciones que los ordenamientos jurídicos aplicables otorgan a los sujetos obligados.</w:t>
      </w:r>
      <w:r w:rsidRPr="00D12DB1">
        <w:rPr>
          <w:i/>
          <w:iCs/>
          <w:szCs w:val="22"/>
          <w:u w:val="single"/>
        </w:rPr>
        <w:t> </w:t>
      </w:r>
    </w:p>
    <w:p w14:paraId="6E1CB4A9" w14:textId="77777777" w:rsidR="003B7195" w:rsidRPr="00D12DB1" w:rsidRDefault="003B7195" w:rsidP="00D12DB1">
      <w:pPr>
        <w:tabs>
          <w:tab w:val="left" w:pos="709"/>
        </w:tabs>
        <w:spacing w:line="240" w:lineRule="auto"/>
        <w:ind w:left="993" w:right="822"/>
        <w:rPr>
          <w:i/>
          <w:szCs w:val="22"/>
        </w:rPr>
      </w:pPr>
      <w:r w:rsidRPr="00D12DB1">
        <w:rPr>
          <w:i/>
          <w:iCs/>
          <w:szCs w:val="22"/>
        </w:rPr>
        <w:t>…</w:t>
      </w:r>
    </w:p>
    <w:p w14:paraId="5E4BB665" w14:textId="77777777" w:rsidR="003B7195" w:rsidRPr="00D12DB1" w:rsidRDefault="003B7195" w:rsidP="00D12DB1">
      <w:pPr>
        <w:tabs>
          <w:tab w:val="left" w:pos="709"/>
        </w:tabs>
        <w:spacing w:line="240" w:lineRule="auto"/>
        <w:ind w:left="993" w:right="822"/>
        <w:rPr>
          <w:i/>
          <w:szCs w:val="22"/>
        </w:rPr>
      </w:pPr>
      <w:r w:rsidRPr="00D12DB1">
        <w:rPr>
          <w:i/>
          <w:iCs/>
          <w:szCs w:val="22"/>
        </w:rPr>
        <w:t xml:space="preserve">Si el sujeto obligado, en el ejercicio de sus atribuciones, debía generar, poseer o administrar la información, pero ésta no se encuentra, </w:t>
      </w:r>
      <w:r w:rsidRPr="00D12DB1">
        <w:rPr>
          <w:i/>
          <w:iCs/>
          <w:szCs w:val="22"/>
          <w:u w:val="single"/>
        </w:rPr>
        <w:t>el Comité de transparencia deberá emitir un acuerdo de inexistencia, debidamente fundado y motivado, en el que detalle las razones del por qué no obra en sus archivos.</w:t>
      </w:r>
    </w:p>
    <w:p w14:paraId="19A13C67" w14:textId="77777777" w:rsidR="003B7195" w:rsidRPr="00D12DB1" w:rsidRDefault="003B7195" w:rsidP="00D12DB1">
      <w:pPr>
        <w:tabs>
          <w:tab w:val="left" w:pos="709"/>
        </w:tabs>
        <w:spacing w:line="240" w:lineRule="auto"/>
        <w:ind w:left="993" w:right="822"/>
        <w:rPr>
          <w:i/>
          <w:szCs w:val="22"/>
        </w:rPr>
      </w:pPr>
      <w:r w:rsidRPr="00D12DB1">
        <w:rPr>
          <w:b/>
          <w:bCs/>
          <w:i/>
          <w:iCs/>
          <w:szCs w:val="22"/>
        </w:rPr>
        <w:t>Artículo 49.</w:t>
      </w:r>
      <w:r w:rsidRPr="00D12DB1">
        <w:rPr>
          <w:i/>
          <w:iCs/>
          <w:szCs w:val="22"/>
        </w:rPr>
        <w:t xml:space="preserve"> Los </w:t>
      </w:r>
      <w:r w:rsidRPr="00D12DB1">
        <w:rPr>
          <w:i/>
          <w:iCs/>
          <w:szCs w:val="22"/>
          <w:u w:val="single"/>
        </w:rPr>
        <w:t xml:space="preserve">Comités de Transparencia </w:t>
      </w:r>
      <w:r w:rsidRPr="00D12DB1">
        <w:rPr>
          <w:i/>
          <w:iCs/>
          <w:szCs w:val="22"/>
        </w:rPr>
        <w:t>tendrán las siguientes atribuciones:</w:t>
      </w:r>
    </w:p>
    <w:p w14:paraId="5996EA9F" w14:textId="77777777" w:rsidR="003B7195" w:rsidRPr="00D12DB1" w:rsidRDefault="003B7195" w:rsidP="00D12DB1">
      <w:pPr>
        <w:tabs>
          <w:tab w:val="left" w:pos="709"/>
        </w:tabs>
        <w:spacing w:line="240" w:lineRule="auto"/>
        <w:ind w:left="993" w:right="822"/>
        <w:rPr>
          <w:i/>
          <w:szCs w:val="22"/>
        </w:rPr>
      </w:pPr>
      <w:r w:rsidRPr="00D12DB1">
        <w:rPr>
          <w:i/>
          <w:szCs w:val="22"/>
        </w:rPr>
        <w:t>II. Confirmar, modificar o revocar las determinaciones que en materia de ampliación del plazo de respuesta, clasificación de la información</w:t>
      </w:r>
      <w:r w:rsidRPr="00D12DB1">
        <w:rPr>
          <w:i/>
          <w:szCs w:val="22"/>
          <w:u w:val="single"/>
        </w:rPr>
        <w:t xml:space="preserve"> y declaración de inexistencia </w:t>
      </w:r>
      <w:r w:rsidRPr="00D12DB1">
        <w:rPr>
          <w:i/>
          <w:szCs w:val="22"/>
        </w:rPr>
        <w:t>o de incompetencia realicen los titulares de las áreas de los sujetos obligados;</w:t>
      </w:r>
    </w:p>
    <w:p w14:paraId="0DB3C03D" w14:textId="77777777" w:rsidR="003B7195" w:rsidRPr="00D12DB1" w:rsidRDefault="003B7195" w:rsidP="00D12DB1">
      <w:pPr>
        <w:tabs>
          <w:tab w:val="left" w:pos="709"/>
        </w:tabs>
        <w:spacing w:line="240" w:lineRule="auto"/>
        <w:ind w:left="993" w:right="822"/>
        <w:rPr>
          <w:i/>
          <w:szCs w:val="22"/>
        </w:rPr>
      </w:pPr>
      <w:r w:rsidRPr="00D12DB1">
        <w:rPr>
          <w:i/>
          <w:szCs w:val="22"/>
        </w:rPr>
        <w:t xml:space="preserve">XIII. </w:t>
      </w:r>
      <w:r w:rsidRPr="00D12DB1">
        <w:rPr>
          <w:i/>
          <w:szCs w:val="22"/>
          <w:u w:val="single"/>
        </w:rPr>
        <w:t>Dictaminar las declaratorias de inexistencia de la información que les remitan las unidades administrativas y resolver en consecuencia</w:t>
      </w:r>
      <w:r w:rsidRPr="00D12DB1">
        <w:rPr>
          <w:i/>
          <w:szCs w:val="22"/>
        </w:rPr>
        <w:t>;</w:t>
      </w:r>
    </w:p>
    <w:p w14:paraId="43E29BE8" w14:textId="77777777" w:rsidR="003B7195" w:rsidRPr="00D12DB1" w:rsidRDefault="003B7195" w:rsidP="00D12DB1">
      <w:pPr>
        <w:tabs>
          <w:tab w:val="left" w:pos="709"/>
        </w:tabs>
        <w:spacing w:line="240" w:lineRule="auto"/>
        <w:ind w:left="993" w:right="822"/>
        <w:rPr>
          <w:i/>
          <w:szCs w:val="22"/>
        </w:rPr>
      </w:pPr>
    </w:p>
    <w:p w14:paraId="6783F283" w14:textId="77777777" w:rsidR="003B7195" w:rsidRPr="00D12DB1" w:rsidRDefault="003B7195" w:rsidP="00D12DB1">
      <w:pPr>
        <w:tabs>
          <w:tab w:val="left" w:pos="709"/>
        </w:tabs>
        <w:spacing w:line="240" w:lineRule="auto"/>
        <w:ind w:left="993" w:right="822"/>
        <w:rPr>
          <w:i/>
          <w:szCs w:val="22"/>
        </w:rPr>
      </w:pPr>
      <w:r w:rsidRPr="00D12DB1">
        <w:rPr>
          <w:b/>
          <w:i/>
          <w:szCs w:val="22"/>
        </w:rPr>
        <w:t>Artículo 169.</w:t>
      </w:r>
      <w:r w:rsidRPr="00D12DB1">
        <w:rPr>
          <w:i/>
          <w:szCs w:val="22"/>
        </w:rPr>
        <w:t xml:space="preserve"> Cuando la información no se encuentre en los archivos del sujeto obligado, el Comité de Transparencia:</w:t>
      </w:r>
    </w:p>
    <w:p w14:paraId="4BFB869F" w14:textId="77777777" w:rsidR="003B7195" w:rsidRPr="00D12DB1" w:rsidRDefault="003B7195" w:rsidP="00D12DB1">
      <w:pPr>
        <w:tabs>
          <w:tab w:val="left" w:pos="709"/>
        </w:tabs>
        <w:spacing w:line="240" w:lineRule="auto"/>
        <w:ind w:left="993" w:right="822"/>
        <w:rPr>
          <w:i/>
          <w:szCs w:val="22"/>
        </w:rPr>
      </w:pPr>
      <w:r w:rsidRPr="00D12DB1">
        <w:rPr>
          <w:b/>
          <w:i/>
          <w:szCs w:val="22"/>
        </w:rPr>
        <w:t>I.</w:t>
      </w:r>
      <w:r w:rsidRPr="00D12DB1">
        <w:rPr>
          <w:i/>
          <w:szCs w:val="22"/>
        </w:rPr>
        <w:t xml:space="preserve"> Analizará el caso y </w:t>
      </w:r>
      <w:r w:rsidRPr="00D12DB1">
        <w:rPr>
          <w:b/>
          <w:i/>
          <w:szCs w:val="22"/>
        </w:rPr>
        <w:t>tomará las medidas necesarias para localizar la información</w:t>
      </w:r>
      <w:r w:rsidRPr="00D12DB1">
        <w:rPr>
          <w:i/>
          <w:szCs w:val="22"/>
        </w:rPr>
        <w:t>;</w:t>
      </w:r>
    </w:p>
    <w:p w14:paraId="0B686558" w14:textId="77777777" w:rsidR="003B7195" w:rsidRPr="00D12DB1" w:rsidRDefault="003B7195" w:rsidP="00D12DB1">
      <w:pPr>
        <w:tabs>
          <w:tab w:val="left" w:pos="709"/>
        </w:tabs>
        <w:spacing w:line="240" w:lineRule="auto"/>
        <w:ind w:left="993" w:right="822"/>
        <w:rPr>
          <w:i/>
          <w:szCs w:val="22"/>
        </w:rPr>
      </w:pPr>
      <w:r w:rsidRPr="00D12DB1">
        <w:rPr>
          <w:b/>
          <w:i/>
          <w:szCs w:val="22"/>
        </w:rPr>
        <w:t>II.</w:t>
      </w:r>
      <w:r w:rsidRPr="00D12DB1">
        <w:rPr>
          <w:i/>
          <w:szCs w:val="22"/>
        </w:rPr>
        <w:t xml:space="preserve"> Expedirá una resolución que confirme la inexistencia del documento;</w:t>
      </w:r>
    </w:p>
    <w:p w14:paraId="3F04A3CE" w14:textId="77777777" w:rsidR="003B7195" w:rsidRPr="00D12DB1" w:rsidRDefault="003B7195" w:rsidP="00D12DB1">
      <w:pPr>
        <w:tabs>
          <w:tab w:val="left" w:pos="709"/>
        </w:tabs>
        <w:spacing w:line="240" w:lineRule="auto"/>
        <w:ind w:left="993" w:right="822"/>
        <w:rPr>
          <w:i/>
          <w:szCs w:val="22"/>
        </w:rPr>
      </w:pPr>
      <w:r w:rsidRPr="00D12DB1">
        <w:rPr>
          <w:b/>
          <w:i/>
          <w:szCs w:val="22"/>
        </w:rPr>
        <w:t>III.</w:t>
      </w:r>
      <w:r w:rsidRPr="00D12DB1">
        <w:rPr>
          <w:i/>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00CF093" w14:textId="77777777" w:rsidR="003B7195" w:rsidRPr="00D12DB1" w:rsidRDefault="003B7195" w:rsidP="00D12DB1">
      <w:pPr>
        <w:tabs>
          <w:tab w:val="left" w:pos="709"/>
        </w:tabs>
        <w:spacing w:line="240" w:lineRule="auto"/>
        <w:ind w:left="993" w:right="822"/>
        <w:rPr>
          <w:i/>
          <w:szCs w:val="22"/>
        </w:rPr>
      </w:pPr>
      <w:r w:rsidRPr="00D12DB1">
        <w:rPr>
          <w:b/>
          <w:i/>
          <w:szCs w:val="22"/>
        </w:rPr>
        <w:t>IV.</w:t>
      </w:r>
      <w:r w:rsidRPr="00D12DB1">
        <w:rPr>
          <w:i/>
          <w:szCs w:val="22"/>
        </w:rPr>
        <w:t xml:space="preserve"> Notificará al órgano interno de control o equivalente del sujeto obligado quien, en su caso, deberá iniciar el procedimiento de responsabilidad administrativa que corresponda.</w:t>
      </w:r>
    </w:p>
    <w:p w14:paraId="7B760FF7" w14:textId="77777777" w:rsidR="003B7195" w:rsidRPr="00D12DB1" w:rsidRDefault="003B7195" w:rsidP="00D12DB1">
      <w:pPr>
        <w:tabs>
          <w:tab w:val="left" w:pos="709"/>
        </w:tabs>
        <w:spacing w:line="240" w:lineRule="auto"/>
        <w:ind w:left="993" w:right="822"/>
        <w:rPr>
          <w:i/>
          <w:szCs w:val="22"/>
        </w:rPr>
      </w:pPr>
      <w:r w:rsidRPr="00D12DB1">
        <w:rPr>
          <w:i/>
          <w:szCs w:val="22"/>
        </w:rPr>
        <w:lastRenderedPageBreak/>
        <w:t>La Unidad de Transparencia deberá notificarlo al solicitante por escrito, en un plazo que no exceda de quince días hábiles contados a partir del día siguiente a la presentación de la solicitud.</w:t>
      </w:r>
    </w:p>
    <w:p w14:paraId="7B4F6B64" w14:textId="77777777" w:rsidR="003B7195" w:rsidRPr="00D12DB1" w:rsidRDefault="003B7195" w:rsidP="00D12DB1">
      <w:pPr>
        <w:tabs>
          <w:tab w:val="left" w:pos="709"/>
        </w:tabs>
        <w:spacing w:line="240" w:lineRule="auto"/>
        <w:ind w:left="993" w:right="822"/>
        <w:rPr>
          <w:i/>
          <w:szCs w:val="22"/>
        </w:rPr>
      </w:pPr>
      <w:r w:rsidRPr="00D12DB1">
        <w:rPr>
          <w:i/>
          <w:szCs w:val="22"/>
        </w:rPr>
        <w:t>Este plazo podrá ampliarse hasta por otros siete días hábiles, siempre que existan razones para ello, debiendo notificarse por escrito al solicitante.</w:t>
      </w:r>
    </w:p>
    <w:p w14:paraId="30D7D47D" w14:textId="77777777" w:rsidR="003B7195" w:rsidRPr="00D12DB1" w:rsidRDefault="003B7195" w:rsidP="00D12DB1">
      <w:pPr>
        <w:tabs>
          <w:tab w:val="left" w:pos="709"/>
        </w:tabs>
        <w:spacing w:line="240" w:lineRule="auto"/>
        <w:ind w:left="993" w:right="822"/>
        <w:rPr>
          <w:i/>
          <w:szCs w:val="22"/>
        </w:rPr>
      </w:pPr>
    </w:p>
    <w:p w14:paraId="62FF8E4F" w14:textId="77777777" w:rsidR="003B7195" w:rsidRPr="00D12DB1" w:rsidRDefault="003B7195" w:rsidP="00D12DB1">
      <w:pPr>
        <w:tabs>
          <w:tab w:val="left" w:pos="709"/>
        </w:tabs>
        <w:spacing w:line="240" w:lineRule="auto"/>
        <w:ind w:left="993" w:right="822"/>
        <w:rPr>
          <w:b/>
          <w:i/>
          <w:iCs/>
          <w:szCs w:val="22"/>
        </w:rPr>
      </w:pPr>
      <w:r w:rsidRPr="00D12DB1">
        <w:rPr>
          <w:b/>
          <w:i/>
          <w:szCs w:val="22"/>
        </w:rPr>
        <w:t>Artículo 170</w:t>
      </w:r>
      <w:r w:rsidRPr="00D12DB1">
        <w:rPr>
          <w:b/>
          <w:bCs/>
          <w:i/>
          <w:iCs/>
          <w:szCs w:val="22"/>
        </w:rPr>
        <w:t>.</w:t>
      </w:r>
      <w:r w:rsidRPr="00D12DB1">
        <w:rPr>
          <w:i/>
          <w:iCs/>
          <w:szCs w:val="22"/>
        </w:rPr>
        <w:t xml:space="preserve"> La resolución del Comité de Transparencia que confirme la inexistencia de la información solicitada contendrá los elementos mínimos que permitan al solicitante tener la </w:t>
      </w:r>
      <w:r w:rsidRPr="00D12DB1">
        <w:rPr>
          <w:b/>
          <w:i/>
          <w:iCs/>
          <w:szCs w:val="22"/>
        </w:rPr>
        <w:t>certeza de que se utilizó un criterio de búsqueda exhaustivo</w:t>
      </w:r>
      <w:r w:rsidRPr="00D12DB1">
        <w:rPr>
          <w:i/>
          <w:iCs/>
          <w:szCs w:val="22"/>
        </w:rPr>
        <w:t>, además de señalar las circunstancias de tiempo, modo y lugar que generaron la existencia en cuestión y señalará al servidor público responsable de contar con la misma.”</w:t>
      </w:r>
    </w:p>
    <w:p w14:paraId="010350CF" w14:textId="77777777" w:rsidR="003B7195" w:rsidRPr="00D12DB1" w:rsidRDefault="003B7195" w:rsidP="00D12DB1">
      <w:pPr>
        <w:tabs>
          <w:tab w:val="left" w:pos="709"/>
        </w:tabs>
        <w:ind w:left="851" w:right="851"/>
        <w:rPr>
          <w:b/>
          <w:i/>
          <w:iCs/>
          <w:szCs w:val="22"/>
        </w:rPr>
      </w:pPr>
    </w:p>
    <w:p w14:paraId="773FBC15" w14:textId="77777777" w:rsidR="003B7195" w:rsidRPr="00D12DB1" w:rsidRDefault="003B7195" w:rsidP="00D12DB1">
      <w:pPr>
        <w:tabs>
          <w:tab w:val="left" w:pos="709"/>
        </w:tabs>
        <w:ind w:right="51"/>
        <w:rPr>
          <w:rFonts w:eastAsia="Calibri"/>
          <w:szCs w:val="22"/>
        </w:rPr>
      </w:pPr>
      <w:r w:rsidRPr="00D12DB1">
        <w:rPr>
          <w:rFonts w:eastAsia="Calibri"/>
          <w:szCs w:val="22"/>
        </w:rPr>
        <w:t xml:space="preserve">De los preceptos legales señalados, se advierte que en los casos en que la información solicitada no se encuentre en los archivos del </w:t>
      </w:r>
      <w:r w:rsidRPr="00D12DB1">
        <w:rPr>
          <w:rFonts w:eastAsia="Calibri"/>
          <w:b/>
          <w:szCs w:val="22"/>
        </w:rPr>
        <w:t>SUJETO OBLIGADO</w:t>
      </w:r>
      <w:r w:rsidRPr="00D12DB1">
        <w:rPr>
          <w:rFonts w:eastAsia="Calibri"/>
          <w:bCs/>
          <w:szCs w:val="22"/>
        </w:rPr>
        <w:t xml:space="preserve"> y ésta debiera existir</w:t>
      </w:r>
      <w:r w:rsidRPr="00D12DB1">
        <w:rPr>
          <w:rFonts w:eastAsia="Calibri"/>
          <w:szCs w:val="22"/>
        </w:rPr>
        <w:t xml:space="preserve"> dadas sus facultades, competencias o funciones; el Comité de Transparencia analizará el caso, tomará las medidas necesarias para la localización de la información requerida, emitirá una resolución en donde se confirme la inexistencia de la información y, en su caso, ordenará</w:t>
      </w:r>
      <w:r w:rsidRPr="00D12DB1">
        <w:rPr>
          <w:rFonts w:cs="Arial"/>
          <w:i/>
          <w:szCs w:val="22"/>
          <w:lang w:eastAsia="es-MX"/>
        </w:rPr>
        <w:t xml:space="preserve"> </w:t>
      </w:r>
      <w:r w:rsidRPr="00D12DB1">
        <w:rPr>
          <w:rFonts w:eastAsia="Calibri"/>
          <w:szCs w:val="22"/>
        </w:rPr>
        <w:t xml:space="preserve">que se genere o se reponga cuando sea posible. Asimismo, se debe notificar al órgano interno de control a fin de que inicie el procedimiento de responsabilidad administrativa correspondiente, por la inexistencia de información que debiera haber sido generada, poseída o administrada por </w:t>
      </w:r>
      <w:r w:rsidRPr="00D12DB1">
        <w:rPr>
          <w:rFonts w:eastAsia="Calibri"/>
          <w:b/>
          <w:bCs/>
          <w:szCs w:val="22"/>
        </w:rPr>
        <w:t>EL SUJETO OBLIGADO</w:t>
      </w:r>
      <w:r w:rsidRPr="00D12DB1">
        <w:rPr>
          <w:rFonts w:eastAsia="Calibri"/>
          <w:szCs w:val="22"/>
        </w:rPr>
        <w:t>.</w:t>
      </w:r>
    </w:p>
    <w:p w14:paraId="631F7C3F" w14:textId="77777777" w:rsidR="003B7195" w:rsidRPr="00D12DB1" w:rsidRDefault="003B7195" w:rsidP="00D12DB1">
      <w:pPr>
        <w:autoSpaceDE w:val="0"/>
        <w:autoSpaceDN w:val="0"/>
        <w:adjustRightInd w:val="0"/>
        <w:ind w:right="-91"/>
        <w:contextualSpacing/>
        <w:rPr>
          <w:bCs/>
          <w:szCs w:val="22"/>
        </w:rPr>
      </w:pPr>
    </w:p>
    <w:p w14:paraId="49EE639D" w14:textId="77777777" w:rsidR="003B7195" w:rsidRPr="00D12DB1" w:rsidRDefault="003B7195" w:rsidP="00D12DB1">
      <w:pPr>
        <w:tabs>
          <w:tab w:val="left" w:pos="709"/>
        </w:tabs>
        <w:ind w:right="51"/>
        <w:rPr>
          <w:rFonts w:eastAsia="Calibri"/>
          <w:szCs w:val="22"/>
        </w:rPr>
      </w:pPr>
      <w:r w:rsidRPr="00D12DB1">
        <w:rPr>
          <w:bCs/>
          <w:szCs w:val="22"/>
        </w:rPr>
        <w:t>Es importante señalar que el acuerdo de inexistencia deberá establecer</w:t>
      </w:r>
      <w:r w:rsidRPr="00D12DB1">
        <w:rPr>
          <w:szCs w:val="22"/>
        </w:rPr>
        <w:t xml:space="preserve"> de manera fundada y motivada </w:t>
      </w:r>
      <w:r w:rsidRPr="00D12DB1">
        <w:rPr>
          <w:rFonts w:cs="Arial"/>
          <w:szCs w:val="22"/>
        </w:rPr>
        <w:t xml:space="preserve">las </w:t>
      </w:r>
      <w:r w:rsidRPr="00D12DB1">
        <w:rPr>
          <w:rFonts w:cs="Arial"/>
          <w:bCs/>
          <w:szCs w:val="22"/>
        </w:rPr>
        <w:t xml:space="preserve">razones por las cuales la información no obra en los archivos del </w:t>
      </w:r>
      <w:r w:rsidRPr="00D12DB1">
        <w:rPr>
          <w:rFonts w:cs="Arial"/>
          <w:b/>
          <w:szCs w:val="22"/>
        </w:rPr>
        <w:t>SUJETO OBLIGADO</w:t>
      </w:r>
      <w:r w:rsidRPr="00D12DB1">
        <w:rPr>
          <w:rFonts w:cs="Arial"/>
          <w:bCs/>
          <w:szCs w:val="22"/>
        </w:rPr>
        <w:t>, los cr</w:t>
      </w:r>
      <w:r w:rsidRPr="00D12DB1">
        <w:rPr>
          <w:rFonts w:eastAsia="Calibri"/>
          <w:szCs w:val="22"/>
        </w:rPr>
        <w:t>iterios y métodos de búsqueda utilizados, así como todas las circunstancias de modo, tiempo y lugar que se tomaron en cuenta para determinar que la información requerida no obra en sus archivos.</w:t>
      </w:r>
    </w:p>
    <w:p w14:paraId="597058FF" w14:textId="77777777" w:rsidR="003B7195" w:rsidRPr="00D12DB1" w:rsidRDefault="003B7195" w:rsidP="00D12DB1">
      <w:pPr>
        <w:tabs>
          <w:tab w:val="left" w:pos="709"/>
        </w:tabs>
        <w:ind w:right="51"/>
        <w:rPr>
          <w:bCs/>
          <w:szCs w:val="22"/>
        </w:rPr>
      </w:pPr>
    </w:p>
    <w:p w14:paraId="46131C1B" w14:textId="77777777" w:rsidR="003B7195" w:rsidRPr="00D12DB1" w:rsidRDefault="003B7195" w:rsidP="00D12DB1">
      <w:pPr>
        <w:tabs>
          <w:tab w:val="left" w:pos="709"/>
        </w:tabs>
        <w:ind w:right="51"/>
        <w:rPr>
          <w:bCs/>
          <w:szCs w:val="22"/>
        </w:rPr>
      </w:pPr>
      <w:r w:rsidRPr="00D12DB1">
        <w:rPr>
          <w:rFonts w:cs="Arial"/>
          <w:szCs w:val="22"/>
        </w:rPr>
        <w:lastRenderedPageBreak/>
        <w:t xml:space="preserve">No debe perderse de vista que, la fundamentación y motivación consisten en la obligación que tiene todo ente público de expresar los preceptos jurídicos aplicables al </w:t>
      </w:r>
      <w:r w:rsidRPr="00D12DB1">
        <w:rPr>
          <w:rFonts w:eastAsia="Calibri"/>
          <w:szCs w:val="22"/>
        </w:rPr>
        <w:t>asunto</w:t>
      </w:r>
      <w:r w:rsidRPr="00D12DB1">
        <w:rPr>
          <w:rFonts w:cs="Arial"/>
          <w:szCs w:val="22"/>
        </w:rPr>
        <w:t xml:space="preserve"> y las razones o argumentos de su actuar. Al respecto, el máximo tribunal del país ha establecido jurisprudencia en relación a qué debe entenderse por fundamentación y motivación, en los siguientes términos:</w:t>
      </w:r>
    </w:p>
    <w:p w14:paraId="662A201B" w14:textId="77777777" w:rsidR="003B7195" w:rsidRPr="00D12DB1" w:rsidRDefault="003B7195" w:rsidP="00D12DB1">
      <w:pPr>
        <w:rPr>
          <w:rFonts w:cs="Arial"/>
          <w:szCs w:val="22"/>
        </w:rPr>
      </w:pPr>
    </w:p>
    <w:p w14:paraId="791EA603" w14:textId="77777777" w:rsidR="003B7195" w:rsidRPr="00D12DB1" w:rsidRDefault="003B7195" w:rsidP="00D12DB1">
      <w:pPr>
        <w:spacing w:line="240" w:lineRule="auto"/>
        <w:ind w:left="851" w:right="902"/>
        <w:rPr>
          <w:rFonts w:cs="Arial"/>
          <w:i/>
          <w:szCs w:val="22"/>
        </w:rPr>
      </w:pPr>
      <w:r w:rsidRPr="00D12DB1">
        <w:rPr>
          <w:rFonts w:cs="Arial"/>
          <w:i/>
          <w:szCs w:val="22"/>
        </w:rPr>
        <w:t>“</w:t>
      </w:r>
      <w:r w:rsidRPr="00D12DB1">
        <w:rPr>
          <w:rFonts w:cs="Arial"/>
          <w:b/>
          <w:i/>
          <w:szCs w:val="22"/>
        </w:rPr>
        <w:t xml:space="preserve">FUNDAMENTACIÓN Y MOTIVACIÓN. </w:t>
      </w:r>
      <w:r w:rsidRPr="00D12DB1">
        <w:rPr>
          <w:rFonts w:cs="Arial"/>
          <w:i/>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236BC01B" w14:textId="77777777" w:rsidR="003B7195" w:rsidRPr="00D12DB1" w:rsidRDefault="003B7195" w:rsidP="00D12DB1">
      <w:pPr>
        <w:tabs>
          <w:tab w:val="left" w:pos="709"/>
        </w:tabs>
        <w:ind w:right="51"/>
        <w:rPr>
          <w:rFonts w:eastAsia="Calibri"/>
          <w:szCs w:val="22"/>
        </w:rPr>
      </w:pPr>
    </w:p>
    <w:p w14:paraId="27D3CB1C" w14:textId="77777777" w:rsidR="003B7195" w:rsidRPr="00D12DB1" w:rsidRDefault="003B7195" w:rsidP="00D12DB1">
      <w:pPr>
        <w:tabs>
          <w:tab w:val="left" w:pos="709"/>
        </w:tabs>
        <w:ind w:right="51"/>
        <w:rPr>
          <w:rFonts w:eastAsia="MS Mincho" w:cs="Arial"/>
          <w:szCs w:val="22"/>
          <w:lang w:val="es-ES_tradnl"/>
        </w:rPr>
      </w:pPr>
      <w:r w:rsidRPr="00D12DB1">
        <w:rPr>
          <w:rFonts w:eastAsia="Calibri"/>
          <w:szCs w:val="22"/>
        </w:rPr>
        <w:t xml:space="preserve">Para mayor entendimiento, y </w:t>
      </w:r>
      <w:r w:rsidRPr="00D12DB1">
        <w:rPr>
          <w:rFonts w:eastAsia="MS Mincho" w:cs="Arial"/>
          <w:szCs w:val="22"/>
          <w:lang w:val="es-ES_tradnl"/>
        </w:rPr>
        <w:t xml:space="preserve">con el propósito de establecer cómo debe de acordarse la declaratoria </w:t>
      </w:r>
      <w:r w:rsidRPr="00D12DB1">
        <w:rPr>
          <w:rFonts w:cs="Arial"/>
          <w:szCs w:val="22"/>
        </w:rPr>
        <w:t>de</w:t>
      </w:r>
      <w:r w:rsidRPr="00D12DB1">
        <w:rPr>
          <w:rFonts w:eastAsia="MS Mincho" w:cs="Arial"/>
          <w:szCs w:val="22"/>
          <w:lang w:val="es-ES_tradnl"/>
        </w:rPr>
        <w:t xml:space="preserve"> inexistencia, se reproducen los criterios 0003-11 y 0004-11 aprobados por el Pleno de este organismo Garante, en la sesión ordinaria de fecha 25 de agosto del año 2011, que demuestran claramente el concepto de inexistencia, y en qué circunstancias debe emitirse la declaratoria respectiva.</w:t>
      </w:r>
    </w:p>
    <w:p w14:paraId="0323BB21" w14:textId="77777777" w:rsidR="003B7195" w:rsidRPr="00D12DB1" w:rsidRDefault="003B7195" w:rsidP="00D12DB1">
      <w:pPr>
        <w:tabs>
          <w:tab w:val="left" w:pos="8647"/>
        </w:tabs>
        <w:ind w:left="851" w:right="900"/>
        <w:rPr>
          <w:rFonts w:eastAsia="MS Mincho" w:cs="Arial"/>
          <w:i/>
          <w:szCs w:val="22"/>
          <w:lang w:val="es-ES_tradnl"/>
        </w:rPr>
      </w:pPr>
    </w:p>
    <w:p w14:paraId="0CCE9F2F" w14:textId="77777777" w:rsidR="003B7195" w:rsidRPr="00D12DB1" w:rsidRDefault="003B7195" w:rsidP="00D12DB1">
      <w:pPr>
        <w:tabs>
          <w:tab w:val="left" w:pos="8080"/>
          <w:tab w:val="left" w:pos="8647"/>
        </w:tabs>
        <w:spacing w:line="240" w:lineRule="auto"/>
        <w:ind w:left="851" w:right="900"/>
        <w:rPr>
          <w:rFonts w:eastAsia="MS Mincho" w:cs="Arial"/>
          <w:b/>
          <w:i/>
          <w:szCs w:val="22"/>
          <w:lang w:val="es-ES_tradnl"/>
        </w:rPr>
      </w:pPr>
      <w:r w:rsidRPr="00D12DB1">
        <w:rPr>
          <w:rFonts w:eastAsia="MS Mincho" w:cs="Arial"/>
          <w:b/>
          <w:i/>
          <w:szCs w:val="22"/>
          <w:lang w:val="es-ES_tradnl"/>
        </w:rPr>
        <w:t>CRITERIO 0003-11</w:t>
      </w:r>
    </w:p>
    <w:p w14:paraId="6DBD7869" w14:textId="77777777" w:rsidR="003B7195" w:rsidRPr="00D12DB1" w:rsidRDefault="003B7195" w:rsidP="00D12DB1">
      <w:pPr>
        <w:tabs>
          <w:tab w:val="left" w:pos="8080"/>
        </w:tabs>
        <w:spacing w:line="240" w:lineRule="auto"/>
        <w:ind w:left="851" w:right="900"/>
        <w:rPr>
          <w:rFonts w:eastAsia="MS Mincho" w:cs="Arial"/>
          <w:i/>
          <w:szCs w:val="22"/>
          <w:lang w:val="es-ES_tradnl"/>
        </w:rPr>
      </w:pPr>
      <w:r w:rsidRPr="00D12DB1">
        <w:rPr>
          <w:rFonts w:eastAsia="MS Mincho" w:cs="Arial"/>
          <w:b/>
          <w:i/>
          <w:szCs w:val="22"/>
          <w:lang w:val="es-ES_tradnl"/>
        </w:rPr>
        <w:t>INEXISTENCIA, CONCEPTO DE, EN MATERIA DE TRANSPARENCIA</w:t>
      </w:r>
      <w:r w:rsidRPr="00D12DB1">
        <w:rPr>
          <w:rFonts w:eastAsia="MS Mincho" w:cs="Arial"/>
          <w:i/>
          <w:szCs w:val="22"/>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18C136AB" w14:textId="77777777" w:rsidR="003B7195" w:rsidRPr="00D12DB1" w:rsidRDefault="003B7195" w:rsidP="00D12DB1">
      <w:pPr>
        <w:tabs>
          <w:tab w:val="left" w:pos="8080"/>
          <w:tab w:val="left" w:pos="8647"/>
        </w:tabs>
        <w:spacing w:line="240" w:lineRule="auto"/>
        <w:ind w:left="851" w:right="900"/>
        <w:rPr>
          <w:rFonts w:eastAsia="MS Mincho" w:cs="Arial"/>
          <w:i/>
          <w:szCs w:val="22"/>
          <w:lang w:val="es-ES_tradnl"/>
        </w:rPr>
      </w:pPr>
      <w:r w:rsidRPr="00D12DB1">
        <w:rPr>
          <w:rFonts w:eastAsia="MS Mincho" w:cs="Arial"/>
          <w:i/>
          <w:szCs w:val="22"/>
          <w:lang w:val="es-ES_tradnl"/>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475B0348" w14:textId="77777777" w:rsidR="003B7195" w:rsidRPr="00D12DB1" w:rsidRDefault="003B7195" w:rsidP="00D12DB1">
      <w:pPr>
        <w:tabs>
          <w:tab w:val="left" w:pos="8080"/>
          <w:tab w:val="left" w:pos="8647"/>
        </w:tabs>
        <w:spacing w:line="240" w:lineRule="auto"/>
        <w:ind w:left="851" w:right="900"/>
        <w:rPr>
          <w:rFonts w:eastAsia="MS Mincho" w:cs="Arial"/>
          <w:i/>
          <w:szCs w:val="22"/>
          <w:lang w:val="es-ES_tradnl"/>
        </w:rPr>
      </w:pPr>
      <w:r w:rsidRPr="00D12DB1">
        <w:rPr>
          <w:rFonts w:eastAsia="MS Mincho" w:cs="Arial"/>
          <w:i/>
          <w:szCs w:val="22"/>
          <w:lang w:val="es-ES_tradnl"/>
        </w:rPr>
        <w:lastRenderedPageBreak/>
        <w:t>b) En los casos en que por las atribuciones conferidas al Sujeto Obligado éste debió generar, administrar o poseer la información, pero en incumplimiento a la normatividad respectiva no llevó a cabo ninguna de esas acciones.</w:t>
      </w:r>
    </w:p>
    <w:p w14:paraId="0999ADBD" w14:textId="77777777" w:rsidR="003B7195" w:rsidRPr="00D12DB1" w:rsidRDefault="003B7195" w:rsidP="00D12DB1">
      <w:pPr>
        <w:tabs>
          <w:tab w:val="left" w:pos="8080"/>
          <w:tab w:val="left" w:pos="8647"/>
        </w:tabs>
        <w:spacing w:line="240" w:lineRule="auto"/>
        <w:ind w:left="851" w:right="900"/>
        <w:rPr>
          <w:rFonts w:eastAsia="MS Mincho" w:cs="Arial"/>
          <w:i/>
          <w:szCs w:val="22"/>
          <w:lang w:val="es-ES_tradnl"/>
        </w:rPr>
      </w:pPr>
      <w:r w:rsidRPr="00D12DB1">
        <w:rPr>
          <w:rFonts w:eastAsia="MS Mincho" w:cs="Arial"/>
          <w:i/>
          <w:szCs w:val="22"/>
          <w:lang w:val="es-ES_tradnl"/>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67AAD132" w14:textId="77777777" w:rsidR="003B7195" w:rsidRPr="00D12DB1" w:rsidRDefault="003B7195" w:rsidP="00D12DB1">
      <w:pPr>
        <w:tabs>
          <w:tab w:val="left" w:pos="8080"/>
          <w:tab w:val="left" w:pos="8647"/>
        </w:tabs>
        <w:spacing w:line="240" w:lineRule="auto"/>
        <w:ind w:left="851" w:right="900"/>
        <w:jc w:val="right"/>
        <w:rPr>
          <w:rFonts w:eastAsia="MS Mincho" w:cs="Arial"/>
          <w:i/>
          <w:szCs w:val="22"/>
          <w:lang w:val="es-ES_tradnl"/>
        </w:rPr>
      </w:pPr>
    </w:p>
    <w:p w14:paraId="1F286B72" w14:textId="77777777" w:rsidR="003B7195" w:rsidRPr="00D12DB1" w:rsidRDefault="003B7195" w:rsidP="00D12DB1">
      <w:pPr>
        <w:tabs>
          <w:tab w:val="left" w:pos="8080"/>
          <w:tab w:val="left" w:pos="8647"/>
        </w:tabs>
        <w:spacing w:line="240" w:lineRule="auto"/>
        <w:ind w:left="851" w:right="900"/>
        <w:rPr>
          <w:rFonts w:eastAsia="MS Mincho" w:cs="Arial"/>
          <w:b/>
          <w:i/>
          <w:szCs w:val="22"/>
          <w:lang w:val="es-ES_tradnl"/>
        </w:rPr>
      </w:pPr>
      <w:r w:rsidRPr="00D12DB1">
        <w:rPr>
          <w:rFonts w:eastAsia="MS Mincho" w:cs="Arial"/>
          <w:b/>
          <w:i/>
          <w:szCs w:val="22"/>
          <w:lang w:val="es-ES_tradnl"/>
        </w:rPr>
        <w:t>CRITERIO 0004-11</w:t>
      </w:r>
    </w:p>
    <w:p w14:paraId="6CAEA6B0" w14:textId="77777777" w:rsidR="003B7195" w:rsidRPr="00D12DB1" w:rsidRDefault="003B7195" w:rsidP="00D12DB1">
      <w:pPr>
        <w:tabs>
          <w:tab w:val="left" w:pos="8080"/>
          <w:tab w:val="left" w:pos="8647"/>
        </w:tabs>
        <w:spacing w:line="240" w:lineRule="auto"/>
        <w:ind w:left="851" w:right="900"/>
        <w:rPr>
          <w:rFonts w:eastAsia="MS Mincho" w:cs="Arial"/>
          <w:i/>
          <w:szCs w:val="22"/>
          <w:lang w:val="es-ES_tradnl"/>
        </w:rPr>
      </w:pPr>
      <w:r w:rsidRPr="00D12DB1">
        <w:rPr>
          <w:rFonts w:eastAsia="MS Mincho" w:cs="Arial"/>
          <w:b/>
          <w:i/>
          <w:szCs w:val="22"/>
          <w:lang w:val="es-ES_tradnl"/>
        </w:rPr>
        <w:t>INEXISTENCIA. DECLARATORIA DE LA. ALCANCES Y PROCEDIMIENTOS</w:t>
      </w:r>
      <w:r w:rsidRPr="00D12DB1">
        <w:rPr>
          <w:rFonts w:eastAsia="MS Mincho" w:cs="Arial"/>
          <w:i/>
          <w:szCs w:val="22"/>
          <w:lang w:val="es-ES_tradnl"/>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033DA993" w14:textId="77777777" w:rsidR="003B7195" w:rsidRPr="00D12DB1" w:rsidRDefault="003B7195" w:rsidP="00D12DB1">
      <w:pPr>
        <w:tabs>
          <w:tab w:val="left" w:pos="8080"/>
          <w:tab w:val="left" w:pos="8647"/>
        </w:tabs>
        <w:spacing w:line="240" w:lineRule="auto"/>
        <w:ind w:left="851" w:right="900"/>
        <w:rPr>
          <w:rFonts w:eastAsia="MS Mincho" w:cs="Arial"/>
          <w:i/>
          <w:szCs w:val="22"/>
          <w:lang w:val="es-ES_tradnl"/>
        </w:rPr>
      </w:pPr>
      <w:r w:rsidRPr="00D12DB1">
        <w:rPr>
          <w:rFonts w:eastAsia="MS Mincho" w:cs="Arial"/>
          <w:i/>
          <w:szCs w:val="22"/>
          <w:lang w:val="es-ES_tradnl"/>
        </w:rPr>
        <w:t>Bajo el entendido de que dicha búsqueda exhaustiva permitirá dos determinaciones:</w:t>
      </w:r>
    </w:p>
    <w:p w14:paraId="6F9F14C9" w14:textId="77777777" w:rsidR="003B7195" w:rsidRPr="00D12DB1" w:rsidRDefault="003B7195" w:rsidP="00D12DB1">
      <w:pPr>
        <w:tabs>
          <w:tab w:val="left" w:pos="8080"/>
          <w:tab w:val="left" w:pos="8647"/>
        </w:tabs>
        <w:spacing w:line="240" w:lineRule="auto"/>
        <w:ind w:left="851" w:right="900"/>
        <w:rPr>
          <w:rFonts w:eastAsia="MS Mincho" w:cs="Arial"/>
          <w:i/>
          <w:szCs w:val="22"/>
          <w:lang w:val="es-ES_tradnl"/>
        </w:rPr>
      </w:pPr>
      <w:r w:rsidRPr="00D12DB1">
        <w:rPr>
          <w:rFonts w:eastAsia="MS Mincho" w:cs="Arial"/>
          <w:i/>
          <w:szCs w:val="22"/>
          <w:lang w:val="es-ES_tradnl"/>
        </w:rPr>
        <w:t>1ª) Que se localice la documentación que contenga la información solicitada y de ser así la información pueda entregarse al solicitante en la forma en que se encuentra disponible, o</w:t>
      </w:r>
    </w:p>
    <w:p w14:paraId="44ED5F8D" w14:textId="77777777" w:rsidR="003B7195" w:rsidRPr="00D12DB1" w:rsidRDefault="003B7195" w:rsidP="00D12DB1">
      <w:pPr>
        <w:tabs>
          <w:tab w:val="left" w:pos="8080"/>
          <w:tab w:val="left" w:pos="8647"/>
        </w:tabs>
        <w:spacing w:line="240" w:lineRule="auto"/>
        <w:ind w:left="851" w:right="900"/>
        <w:rPr>
          <w:rFonts w:eastAsia="MS Mincho" w:cs="Arial"/>
          <w:i/>
          <w:szCs w:val="22"/>
          <w:lang w:val="es-ES_tradnl"/>
        </w:rPr>
      </w:pPr>
      <w:r w:rsidRPr="00D12DB1">
        <w:rPr>
          <w:rFonts w:eastAsia="MS Mincho" w:cs="Arial"/>
          <w:i/>
          <w:szCs w:val="22"/>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617790CB" w14:textId="77777777" w:rsidR="003B7195" w:rsidRPr="00D12DB1" w:rsidRDefault="003B7195" w:rsidP="00D12DB1">
      <w:pPr>
        <w:tabs>
          <w:tab w:val="left" w:pos="8080"/>
          <w:tab w:val="left" w:pos="8647"/>
        </w:tabs>
        <w:spacing w:line="240" w:lineRule="auto"/>
        <w:ind w:left="851" w:right="900"/>
        <w:rPr>
          <w:rFonts w:eastAsia="MS Mincho" w:cs="Arial"/>
          <w:i/>
          <w:szCs w:val="22"/>
          <w:lang w:val="es-ES_tradnl"/>
        </w:rPr>
      </w:pPr>
    </w:p>
    <w:p w14:paraId="42FA9D27" w14:textId="77777777" w:rsidR="003B7195" w:rsidRPr="00D12DB1" w:rsidRDefault="003B7195" w:rsidP="00D12DB1">
      <w:pPr>
        <w:tabs>
          <w:tab w:val="left" w:pos="8080"/>
          <w:tab w:val="left" w:pos="8647"/>
        </w:tabs>
        <w:spacing w:line="240" w:lineRule="auto"/>
        <w:ind w:left="851" w:right="900"/>
        <w:rPr>
          <w:rFonts w:eastAsia="Calibri" w:cs="Tahoma"/>
          <w:b/>
          <w:bCs/>
          <w:szCs w:val="22"/>
        </w:rPr>
      </w:pPr>
      <w:r w:rsidRPr="00D12DB1">
        <w:rPr>
          <w:rFonts w:eastAsia="MS Mincho" w:cs="Arial"/>
          <w:i/>
          <w:szCs w:val="22"/>
          <w:lang w:val="es-ES_tradnl"/>
        </w:rPr>
        <w:lastRenderedPageBreak/>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716982DE" w14:textId="77777777" w:rsidR="003B7195" w:rsidRPr="00D12DB1" w:rsidRDefault="003B7195" w:rsidP="00D12DB1">
      <w:pPr>
        <w:rPr>
          <w:lang w:eastAsia="es-CO"/>
        </w:rPr>
      </w:pPr>
    </w:p>
    <w:p w14:paraId="2CA84393" w14:textId="66CB2034" w:rsidR="00DD45BF" w:rsidRPr="00D12DB1" w:rsidRDefault="00B020D9" w:rsidP="00D12DB1">
      <w:pPr>
        <w:pStyle w:val="Ttulo3"/>
      </w:pPr>
      <w:bookmarkStart w:id="42" w:name="_Toc172051202"/>
      <w:bookmarkStart w:id="43" w:name="_Toc179926700"/>
      <w:r w:rsidRPr="00D12DB1">
        <w:t>f</w:t>
      </w:r>
      <w:r w:rsidR="00DD45BF" w:rsidRPr="00D12DB1">
        <w:t>) Conclusión</w:t>
      </w:r>
      <w:bookmarkEnd w:id="42"/>
      <w:bookmarkEnd w:id="43"/>
    </w:p>
    <w:p w14:paraId="4E267DCD" w14:textId="74F33FF7" w:rsidR="00B020D9" w:rsidRPr="00D12DB1" w:rsidRDefault="00DD45BF" w:rsidP="00D12DB1">
      <w:pPr>
        <w:widowControl w:val="0"/>
        <w:tabs>
          <w:tab w:val="left" w:pos="1701"/>
          <w:tab w:val="left" w:pos="1843"/>
        </w:tabs>
        <w:rPr>
          <w:rFonts w:cs="Arial"/>
        </w:rPr>
      </w:pPr>
      <w:r w:rsidRPr="00D12DB1">
        <w:rPr>
          <w:rFonts w:eastAsia="Palatino Linotype" w:cs="Palatino Linotype"/>
        </w:rPr>
        <w:t xml:space="preserve">En razón de lo anteriormente expuesto, este Instituto estima que las razones o motivos de inconformidad hechos valer por </w:t>
      </w:r>
      <w:r w:rsidRPr="00D12DB1">
        <w:rPr>
          <w:rFonts w:eastAsiaTheme="minorHAnsi" w:cs="Tahoma"/>
          <w:b/>
          <w:iCs/>
          <w:szCs w:val="22"/>
          <w:lang w:eastAsia="en-US"/>
        </w:rPr>
        <w:t>LA PARTE RECURRENTE</w:t>
      </w:r>
      <w:r w:rsidRPr="00D12DB1">
        <w:rPr>
          <w:rFonts w:eastAsiaTheme="minorHAnsi" w:cs="Tahoma"/>
          <w:bCs/>
          <w:iCs/>
          <w:szCs w:val="22"/>
          <w:lang w:eastAsia="en-US"/>
        </w:rPr>
        <w:t xml:space="preserve"> </w:t>
      </w:r>
      <w:r w:rsidRPr="00D12DB1">
        <w:rPr>
          <w:rFonts w:eastAsia="Palatino Linotype" w:cs="Palatino Linotype"/>
        </w:rPr>
        <w:t xml:space="preserve">devienen </w:t>
      </w:r>
      <w:r w:rsidRPr="00D12DB1">
        <w:rPr>
          <w:rFonts w:eastAsia="Palatino Linotype" w:cs="Palatino Linotype"/>
          <w:b/>
        </w:rPr>
        <w:t>fundadas</w:t>
      </w:r>
      <w:r w:rsidRPr="00D12DB1">
        <w:rPr>
          <w:rFonts w:eastAsia="Palatino Linotype" w:cs="Palatino Linotype"/>
        </w:rPr>
        <w:t xml:space="preserve"> y suficientes para </w:t>
      </w:r>
      <w:r w:rsidR="00D24932" w:rsidRPr="00D12DB1">
        <w:rPr>
          <w:rFonts w:eastAsia="Palatino Linotype" w:cs="Palatino Linotype"/>
          <w:b/>
        </w:rPr>
        <w:t>MODIFI</w:t>
      </w:r>
      <w:r w:rsidRPr="00D12DB1">
        <w:rPr>
          <w:rFonts w:eastAsia="Palatino Linotype" w:cs="Palatino Linotype"/>
          <w:b/>
        </w:rPr>
        <w:t>CAR</w:t>
      </w:r>
      <w:r w:rsidR="00B020D9" w:rsidRPr="00D12DB1">
        <w:rPr>
          <w:rFonts w:eastAsia="Palatino Linotype" w:cs="Palatino Linotype"/>
        </w:rPr>
        <w:t xml:space="preserve"> la </w:t>
      </w:r>
      <w:r w:rsidRPr="00D12DB1">
        <w:rPr>
          <w:rFonts w:eastAsia="Palatino Linotype" w:cs="Palatino Linotype"/>
        </w:rPr>
        <w:t xml:space="preserve">respuesta del </w:t>
      </w:r>
      <w:r w:rsidRPr="00D12DB1">
        <w:rPr>
          <w:rFonts w:eastAsia="Palatino Linotype" w:cs="Palatino Linotype"/>
          <w:b/>
        </w:rPr>
        <w:t>SUJETO OBLIGADO</w:t>
      </w:r>
      <w:r w:rsidRPr="00D12DB1">
        <w:rPr>
          <w:rFonts w:eastAsia="Palatino Linotype" w:cs="Palatino Linotype"/>
        </w:rPr>
        <w:t xml:space="preserve"> </w:t>
      </w:r>
      <w:r w:rsidR="00B020D9" w:rsidRPr="00D12DB1">
        <w:rPr>
          <w:rFonts w:eastAsia="Palatino Linotype" w:cs="Palatino Linotype"/>
        </w:rPr>
        <w:t xml:space="preserve">en el Recurso de Revisión </w:t>
      </w:r>
      <w:r w:rsidR="00B020D9" w:rsidRPr="00D12DB1">
        <w:rPr>
          <w:rFonts w:eastAsia="Calibri" w:cs="Tahoma"/>
          <w:b/>
          <w:szCs w:val="22"/>
          <w:lang w:eastAsia="en-US"/>
        </w:rPr>
        <w:t>0558</w:t>
      </w:r>
      <w:r w:rsidR="00CA0DF0" w:rsidRPr="00D12DB1">
        <w:rPr>
          <w:rFonts w:eastAsia="Calibri" w:cs="Tahoma"/>
          <w:b/>
          <w:szCs w:val="22"/>
          <w:lang w:eastAsia="en-US"/>
        </w:rPr>
        <w:t>7</w:t>
      </w:r>
      <w:r w:rsidR="00B020D9" w:rsidRPr="00D12DB1">
        <w:rPr>
          <w:rFonts w:eastAsia="Calibri" w:cs="Tahoma"/>
          <w:b/>
          <w:szCs w:val="22"/>
          <w:lang w:eastAsia="en-US"/>
        </w:rPr>
        <w:t>/INFOEM/IP/RR/2024</w:t>
      </w:r>
      <w:r w:rsidR="00B020D9" w:rsidRPr="00D12DB1">
        <w:rPr>
          <w:rFonts w:eastAsia="Palatino Linotype" w:cs="Palatino Linotype"/>
        </w:rPr>
        <w:t xml:space="preserve"> </w:t>
      </w:r>
      <w:r w:rsidRPr="00D12DB1">
        <w:rPr>
          <w:rFonts w:eastAsia="Palatino Linotype" w:cs="Palatino Linotype"/>
        </w:rPr>
        <w:t>y ordenarle haga entrega de la información descri</w:t>
      </w:r>
      <w:r w:rsidR="00B020D9" w:rsidRPr="00D12DB1">
        <w:rPr>
          <w:rFonts w:eastAsia="Palatino Linotype" w:cs="Palatino Linotype"/>
        </w:rPr>
        <w:t xml:space="preserve">ta en el presente Considerando </w:t>
      </w:r>
      <w:r w:rsidR="00B020D9" w:rsidRPr="00D12DB1">
        <w:rPr>
          <w:rFonts w:cs="Arial"/>
        </w:rPr>
        <w:t xml:space="preserve">y por lo que hace al Recurso de Revisión </w:t>
      </w:r>
      <w:r w:rsidR="00B020D9" w:rsidRPr="00D12DB1">
        <w:rPr>
          <w:rFonts w:cs="Arial"/>
          <w:b/>
          <w:bCs/>
        </w:rPr>
        <w:t>0558</w:t>
      </w:r>
      <w:r w:rsidR="00CA0DF0" w:rsidRPr="00D12DB1">
        <w:rPr>
          <w:rFonts w:cs="Arial"/>
          <w:b/>
          <w:bCs/>
        </w:rPr>
        <w:t>8</w:t>
      </w:r>
      <w:r w:rsidR="00B020D9" w:rsidRPr="00D12DB1">
        <w:rPr>
          <w:rFonts w:cs="Arial"/>
          <w:b/>
          <w:bCs/>
        </w:rPr>
        <w:t xml:space="preserve">/INFOEM/IP/RR/2024 </w:t>
      </w:r>
      <w:r w:rsidR="00B020D9" w:rsidRPr="00D12DB1">
        <w:rPr>
          <w:rFonts w:cs="Arial"/>
          <w:lang w:val="es-ES"/>
        </w:rPr>
        <w:t>se considera que las razones o motivos de inconformidad planteadas por</w:t>
      </w:r>
      <w:r w:rsidR="00B020D9" w:rsidRPr="00D12DB1">
        <w:rPr>
          <w:rFonts w:cs="Arial"/>
          <w:b/>
          <w:bCs/>
          <w:lang w:val="es-ES"/>
        </w:rPr>
        <w:t xml:space="preserve"> EL RECURRENTE </w:t>
      </w:r>
      <w:r w:rsidR="00B020D9" w:rsidRPr="00D12DB1">
        <w:rPr>
          <w:rFonts w:cs="Arial"/>
          <w:lang w:val="es-ES"/>
        </w:rPr>
        <w:t>resultan infundadas; por lo que en consecuencia, este Órgano Garante determina</w:t>
      </w:r>
      <w:r w:rsidR="00B020D9" w:rsidRPr="00D12DB1">
        <w:rPr>
          <w:rFonts w:cs="Arial"/>
          <w:b/>
          <w:bCs/>
          <w:lang w:val="es-ES"/>
        </w:rPr>
        <w:t xml:space="preserve"> CONFIRMAR </w:t>
      </w:r>
      <w:r w:rsidR="00B020D9" w:rsidRPr="00D12DB1">
        <w:rPr>
          <w:rFonts w:cs="Arial"/>
          <w:lang w:val="es-ES"/>
        </w:rPr>
        <w:t>la respuesta otorgada por el</w:t>
      </w:r>
      <w:r w:rsidR="00B020D9" w:rsidRPr="00D12DB1">
        <w:rPr>
          <w:rFonts w:cs="Arial"/>
          <w:b/>
          <w:bCs/>
          <w:lang w:val="es-ES"/>
        </w:rPr>
        <w:t xml:space="preserve"> SUJETO OBLIGADO, </w:t>
      </w:r>
      <w:r w:rsidR="00B020D9" w:rsidRPr="00D12DB1">
        <w:rPr>
          <w:rFonts w:cs="Arial"/>
          <w:lang w:val="es-ES"/>
        </w:rPr>
        <w:t>en razón a que se colmó el derecho de acceso a la información de</w:t>
      </w:r>
      <w:r w:rsidR="00B020D9" w:rsidRPr="00D12DB1">
        <w:rPr>
          <w:rFonts w:cs="Arial"/>
          <w:b/>
          <w:bCs/>
          <w:lang w:val="es-ES"/>
        </w:rPr>
        <w:t xml:space="preserve"> </w:t>
      </w:r>
      <w:r w:rsidR="00B020D9" w:rsidRPr="00D12DB1">
        <w:rPr>
          <w:rFonts w:cs="Arial"/>
          <w:b/>
          <w:bCs/>
          <w:iCs/>
        </w:rPr>
        <w:t>LA PARTE RECURRENTE.</w:t>
      </w:r>
    </w:p>
    <w:p w14:paraId="35B50AF9" w14:textId="77777777" w:rsidR="00B020D9" w:rsidRPr="00D12DB1" w:rsidRDefault="00B020D9" w:rsidP="00D12DB1">
      <w:pPr>
        <w:widowControl w:val="0"/>
        <w:tabs>
          <w:tab w:val="left" w:pos="1701"/>
          <w:tab w:val="left" w:pos="1843"/>
        </w:tabs>
        <w:rPr>
          <w:rFonts w:eastAsia="Palatino Linotype" w:cs="Palatino Linotype"/>
        </w:rPr>
      </w:pPr>
    </w:p>
    <w:p w14:paraId="537CE553" w14:textId="354995CF" w:rsidR="00907A52" w:rsidRPr="00D12DB1" w:rsidRDefault="00DD45BF" w:rsidP="00D12DB1">
      <w:pPr>
        <w:ind w:right="-93"/>
        <w:rPr>
          <w:rFonts w:cs="Tahoma"/>
          <w:bCs/>
          <w:szCs w:val="22"/>
        </w:rPr>
      </w:pPr>
      <w:r w:rsidRPr="00D12DB1">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4E35F725" w14:textId="77777777" w:rsidR="0063466B" w:rsidRPr="00D12DB1" w:rsidRDefault="0063466B" w:rsidP="00D12DB1">
      <w:pPr>
        <w:ind w:right="-93"/>
        <w:rPr>
          <w:rFonts w:cs="Tahoma"/>
          <w:bCs/>
          <w:szCs w:val="22"/>
        </w:rPr>
      </w:pPr>
    </w:p>
    <w:p w14:paraId="075718CB" w14:textId="77777777" w:rsidR="0063466B" w:rsidRPr="00D12DB1" w:rsidRDefault="0063466B" w:rsidP="00D12DB1">
      <w:pPr>
        <w:ind w:right="-93"/>
        <w:rPr>
          <w:rFonts w:cs="Tahoma"/>
          <w:bCs/>
          <w:szCs w:val="22"/>
        </w:rPr>
      </w:pPr>
    </w:p>
    <w:p w14:paraId="335EC8C3" w14:textId="77777777" w:rsidR="0063466B" w:rsidRPr="00D12DB1" w:rsidRDefault="0063466B" w:rsidP="00D12DB1">
      <w:pPr>
        <w:ind w:right="-93"/>
        <w:rPr>
          <w:rFonts w:cs="Tahoma"/>
          <w:bCs/>
          <w:szCs w:val="22"/>
        </w:rPr>
      </w:pPr>
    </w:p>
    <w:p w14:paraId="5648B056" w14:textId="77777777" w:rsidR="0063466B" w:rsidRPr="00D12DB1" w:rsidRDefault="0063466B" w:rsidP="00D12DB1">
      <w:pPr>
        <w:ind w:right="-93"/>
        <w:rPr>
          <w:rFonts w:cs="Tahoma"/>
          <w:bCs/>
          <w:szCs w:val="22"/>
        </w:rPr>
      </w:pPr>
    </w:p>
    <w:p w14:paraId="643B7500" w14:textId="2147B34F" w:rsidR="00DD45BF" w:rsidRPr="00D12DB1" w:rsidRDefault="00DD45BF" w:rsidP="00D12DB1">
      <w:pPr>
        <w:pStyle w:val="Ttulo1"/>
      </w:pPr>
      <w:bookmarkStart w:id="44" w:name="_Toc172051203"/>
      <w:bookmarkStart w:id="45" w:name="_Toc179926701"/>
      <w:r w:rsidRPr="00D12DB1">
        <w:lastRenderedPageBreak/>
        <w:t>RESUELVE</w:t>
      </w:r>
      <w:bookmarkEnd w:id="44"/>
      <w:bookmarkEnd w:id="45"/>
    </w:p>
    <w:p w14:paraId="580478BC" w14:textId="77777777" w:rsidR="00DD45BF" w:rsidRPr="00D12DB1" w:rsidRDefault="00DD45BF" w:rsidP="00D12DB1">
      <w:pPr>
        <w:ind w:right="113"/>
        <w:rPr>
          <w:rFonts w:cs="Arial"/>
          <w:b/>
          <w:sz w:val="18"/>
          <w:szCs w:val="22"/>
        </w:rPr>
      </w:pPr>
    </w:p>
    <w:p w14:paraId="4D713D4D" w14:textId="77777777" w:rsidR="0063466B" w:rsidRPr="00D12DB1" w:rsidRDefault="00DD45BF" w:rsidP="00D12DB1">
      <w:r w:rsidRPr="00D12DB1">
        <w:rPr>
          <w:b/>
          <w:bCs/>
        </w:rPr>
        <w:t>PRIMERO.</w:t>
      </w:r>
      <w:r w:rsidR="0063466B" w:rsidRPr="00D12DB1">
        <w:rPr>
          <w:b/>
          <w:bCs/>
        </w:rPr>
        <w:t xml:space="preserve"> </w:t>
      </w:r>
      <w:r w:rsidR="0063466B" w:rsidRPr="00D12DB1">
        <w:rPr>
          <w:rFonts w:cs="Tahoma"/>
          <w:szCs w:val="22"/>
        </w:rPr>
        <w:t xml:space="preserve">Se </w:t>
      </w:r>
      <w:r w:rsidR="0063466B" w:rsidRPr="00D12DB1">
        <w:rPr>
          <w:rFonts w:cs="Tahoma"/>
          <w:b/>
          <w:bCs/>
          <w:szCs w:val="22"/>
        </w:rPr>
        <w:t>CONFIRMA</w:t>
      </w:r>
      <w:r w:rsidR="0063466B" w:rsidRPr="00D12DB1">
        <w:rPr>
          <w:rFonts w:cs="Tahoma"/>
          <w:szCs w:val="22"/>
        </w:rPr>
        <w:t xml:space="preserve"> la respuesta entregada por el </w:t>
      </w:r>
      <w:r w:rsidR="0063466B" w:rsidRPr="00D12DB1">
        <w:rPr>
          <w:rFonts w:cs="Tahoma"/>
          <w:b/>
          <w:bCs/>
          <w:szCs w:val="22"/>
        </w:rPr>
        <w:t>SUJETO OBLIGADO</w:t>
      </w:r>
      <w:r w:rsidR="0063466B" w:rsidRPr="00D12DB1">
        <w:rPr>
          <w:rFonts w:cs="Tahoma"/>
          <w:szCs w:val="22"/>
        </w:rPr>
        <w:t xml:space="preserve"> en la solicitud de información </w:t>
      </w:r>
      <w:r w:rsidR="0063466B" w:rsidRPr="00D12DB1">
        <w:rPr>
          <w:rFonts w:cs="Tahoma"/>
          <w:b/>
          <w:bCs/>
        </w:rPr>
        <w:t>00291/DIFTLALNE/IP/2024</w:t>
      </w:r>
      <w:r w:rsidR="0063466B" w:rsidRPr="00D12DB1">
        <w:rPr>
          <w:rFonts w:cs="Tahoma"/>
          <w:bCs/>
          <w:szCs w:val="22"/>
        </w:rPr>
        <w:t xml:space="preserve">, </w:t>
      </w:r>
      <w:r w:rsidR="0063466B" w:rsidRPr="00D12DB1">
        <w:rPr>
          <w:rFonts w:eastAsia="Calibri" w:cs="Tahoma"/>
          <w:bCs/>
          <w:szCs w:val="22"/>
          <w:lang w:eastAsia="en-US"/>
        </w:rPr>
        <w:t xml:space="preserve">por resultar </w:t>
      </w:r>
      <w:r w:rsidR="0063466B" w:rsidRPr="00D12DB1">
        <w:rPr>
          <w:rFonts w:eastAsia="Calibri" w:cs="Tahoma"/>
          <w:b/>
          <w:szCs w:val="22"/>
          <w:lang w:eastAsia="en-US"/>
        </w:rPr>
        <w:t>IN</w:t>
      </w:r>
      <w:r w:rsidR="0063466B" w:rsidRPr="00D12DB1">
        <w:rPr>
          <w:rFonts w:eastAsia="Calibri" w:cs="Tahoma"/>
          <w:b/>
          <w:bCs/>
          <w:szCs w:val="22"/>
          <w:lang w:eastAsia="en-US"/>
        </w:rPr>
        <w:t>FUNDADAS</w:t>
      </w:r>
      <w:r w:rsidR="0063466B" w:rsidRPr="00D12DB1">
        <w:rPr>
          <w:rFonts w:eastAsia="Calibri" w:cs="Tahoma"/>
          <w:bCs/>
          <w:szCs w:val="22"/>
          <w:lang w:eastAsia="en-US"/>
        </w:rPr>
        <w:t xml:space="preserve"> las razones o motivos de inconformidad hechos valer por </w:t>
      </w:r>
      <w:r w:rsidR="0063466B" w:rsidRPr="00D12DB1">
        <w:rPr>
          <w:rFonts w:eastAsia="Calibri" w:cs="Tahoma"/>
          <w:b/>
          <w:szCs w:val="22"/>
          <w:lang w:eastAsia="en-US"/>
        </w:rPr>
        <w:t>LA PARTE RECURRENTE</w:t>
      </w:r>
      <w:r w:rsidR="0063466B" w:rsidRPr="00D12DB1">
        <w:rPr>
          <w:rFonts w:eastAsia="Calibri" w:cs="Tahoma"/>
          <w:bCs/>
          <w:szCs w:val="22"/>
          <w:lang w:eastAsia="en-US"/>
        </w:rPr>
        <w:t xml:space="preserve"> en el Recurso de Revisión </w:t>
      </w:r>
      <w:r w:rsidR="0063466B" w:rsidRPr="00D12DB1">
        <w:rPr>
          <w:rFonts w:eastAsia="Palatino Linotype" w:cs="Palatino Linotype"/>
          <w:b/>
        </w:rPr>
        <w:t>05588/INFOEM/IP/RR/2024</w:t>
      </w:r>
      <w:r w:rsidR="0063466B" w:rsidRPr="00D12DB1">
        <w:rPr>
          <w:rFonts w:eastAsiaTheme="minorHAnsi" w:cstheme="minorBidi"/>
          <w:szCs w:val="22"/>
          <w:lang w:eastAsia="en-US"/>
        </w:rPr>
        <w:t>,</w:t>
      </w:r>
      <w:r w:rsidR="0063466B" w:rsidRPr="00D12DB1">
        <w:rPr>
          <w:rFonts w:cs="Tahoma"/>
          <w:b/>
          <w:szCs w:val="22"/>
        </w:rPr>
        <w:t xml:space="preserve"> </w:t>
      </w:r>
      <w:r w:rsidR="0063466B" w:rsidRPr="00D12DB1">
        <w:rPr>
          <w:rFonts w:eastAsia="Calibri" w:cs="Tahoma"/>
          <w:bCs/>
          <w:szCs w:val="22"/>
          <w:lang w:eastAsia="en-US"/>
        </w:rPr>
        <w:t xml:space="preserve">en términos del considerando </w:t>
      </w:r>
      <w:r w:rsidR="0063466B" w:rsidRPr="00D12DB1">
        <w:rPr>
          <w:rFonts w:eastAsia="Calibri" w:cs="Tahoma"/>
          <w:b/>
          <w:szCs w:val="22"/>
          <w:lang w:eastAsia="en-US"/>
        </w:rPr>
        <w:t>SEGUNDO</w:t>
      </w:r>
      <w:r w:rsidR="0063466B" w:rsidRPr="00D12DB1">
        <w:rPr>
          <w:rFonts w:eastAsia="Calibri" w:cs="Tahoma"/>
          <w:bCs/>
          <w:szCs w:val="22"/>
          <w:lang w:eastAsia="en-US"/>
        </w:rPr>
        <w:t xml:space="preserve"> de la presente Resolución.</w:t>
      </w:r>
    </w:p>
    <w:p w14:paraId="5BBBF9E0" w14:textId="0AADED32" w:rsidR="0063466B" w:rsidRPr="00D12DB1" w:rsidRDefault="0063466B" w:rsidP="00D12DB1">
      <w:pPr>
        <w:widowControl w:val="0"/>
        <w:rPr>
          <w:b/>
          <w:bCs/>
          <w:sz w:val="18"/>
        </w:rPr>
      </w:pPr>
    </w:p>
    <w:p w14:paraId="3E98A82D" w14:textId="3761BD9A" w:rsidR="00DD45BF" w:rsidRPr="00D12DB1" w:rsidRDefault="0063466B" w:rsidP="00D12DB1">
      <w:pPr>
        <w:widowControl w:val="0"/>
        <w:rPr>
          <w:rFonts w:eastAsia="Calibri" w:cs="Tahoma"/>
          <w:bCs/>
          <w:szCs w:val="22"/>
          <w:lang w:eastAsia="en-US"/>
        </w:rPr>
      </w:pPr>
      <w:r w:rsidRPr="00D12DB1">
        <w:rPr>
          <w:b/>
          <w:bCs/>
        </w:rPr>
        <w:t>SEGUNDO.</w:t>
      </w:r>
      <w:r w:rsidRPr="00D12DB1">
        <w:rPr>
          <w:rFonts w:cs="Tahoma"/>
          <w:szCs w:val="22"/>
        </w:rPr>
        <w:t xml:space="preserve"> </w:t>
      </w:r>
      <w:r w:rsidR="00DD45BF" w:rsidRPr="00D12DB1">
        <w:rPr>
          <w:rFonts w:cs="Tahoma"/>
          <w:szCs w:val="22"/>
        </w:rPr>
        <w:t xml:space="preserve">Se </w:t>
      </w:r>
      <w:r w:rsidR="00D24932" w:rsidRPr="00D12DB1">
        <w:rPr>
          <w:rFonts w:cs="Tahoma"/>
          <w:b/>
          <w:bCs/>
          <w:szCs w:val="22"/>
        </w:rPr>
        <w:t>MODIFIC</w:t>
      </w:r>
      <w:r w:rsidR="00C141B3" w:rsidRPr="00D12DB1">
        <w:rPr>
          <w:rFonts w:cs="Tahoma"/>
          <w:b/>
          <w:bCs/>
          <w:szCs w:val="22"/>
        </w:rPr>
        <w:t xml:space="preserve">A </w:t>
      </w:r>
      <w:r w:rsidR="00DD45BF" w:rsidRPr="00D12DB1">
        <w:rPr>
          <w:rFonts w:cs="Tahoma"/>
          <w:szCs w:val="22"/>
        </w:rPr>
        <w:t>la</w:t>
      </w:r>
      <w:r w:rsidR="003B7195" w:rsidRPr="00D12DB1">
        <w:rPr>
          <w:rFonts w:cs="Tahoma"/>
          <w:szCs w:val="22"/>
        </w:rPr>
        <w:t xml:space="preserve"> respuesta entregada</w:t>
      </w:r>
      <w:r w:rsidR="00DD45BF" w:rsidRPr="00D12DB1">
        <w:rPr>
          <w:rFonts w:cs="Tahoma"/>
          <w:szCs w:val="22"/>
        </w:rPr>
        <w:t xml:space="preserve"> por el </w:t>
      </w:r>
      <w:r w:rsidR="00DD45BF" w:rsidRPr="00D12DB1">
        <w:rPr>
          <w:rFonts w:cs="Tahoma"/>
          <w:b/>
          <w:bCs/>
          <w:szCs w:val="22"/>
        </w:rPr>
        <w:t>SUJETO OBLIGADO</w:t>
      </w:r>
      <w:r w:rsidR="003B7195" w:rsidRPr="00D12DB1">
        <w:rPr>
          <w:rFonts w:cs="Tahoma"/>
          <w:szCs w:val="22"/>
        </w:rPr>
        <w:t xml:space="preserve"> en las solicitud</w:t>
      </w:r>
      <w:r w:rsidR="00DD45BF" w:rsidRPr="00D12DB1">
        <w:rPr>
          <w:rFonts w:cs="Tahoma"/>
          <w:szCs w:val="22"/>
        </w:rPr>
        <w:t xml:space="preserve"> de información </w:t>
      </w:r>
      <w:r w:rsidR="003B7195" w:rsidRPr="00D12DB1">
        <w:rPr>
          <w:rFonts w:cs="Tahoma"/>
          <w:b/>
          <w:bCs/>
        </w:rPr>
        <w:t>00292/DIFTLALNE/IP/2024</w:t>
      </w:r>
      <w:r w:rsidR="00DD45BF" w:rsidRPr="00D12DB1">
        <w:rPr>
          <w:rFonts w:cs="Tahoma"/>
          <w:bCs/>
          <w:szCs w:val="22"/>
        </w:rPr>
        <w:t xml:space="preserve">, </w:t>
      </w:r>
      <w:r w:rsidR="00DD45BF" w:rsidRPr="00D12DB1">
        <w:rPr>
          <w:rFonts w:eastAsia="Calibri" w:cs="Tahoma"/>
          <w:bCs/>
          <w:szCs w:val="22"/>
          <w:lang w:eastAsia="en-US"/>
        </w:rPr>
        <w:t xml:space="preserve">por resultar </w:t>
      </w:r>
      <w:r w:rsidR="00DD45BF" w:rsidRPr="00D12DB1">
        <w:rPr>
          <w:rFonts w:eastAsia="Calibri" w:cs="Tahoma"/>
          <w:b/>
          <w:bCs/>
          <w:szCs w:val="22"/>
          <w:lang w:eastAsia="en-US"/>
        </w:rPr>
        <w:t>FUNDADAS</w:t>
      </w:r>
      <w:r w:rsidR="00DD45BF" w:rsidRPr="00D12DB1">
        <w:rPr>
          <w:rFonts w:eastAsia="Calibri" w:cs="Tahoma"/>
          <w:bCs/>
          <w:szCs w:val="22"/>
          <w:lang w:eastAsia="en-US"/>
        </w:rPr>
        <w:t xml:space="preserve"> las razones o motivos de inconformidad hechos valer por </w:t>
      </w:r>
      <w:r w:rsidR="00DD45BF" w:rsidRPr="00D12DB1">
        <w:rPr>
          <w:rFonts w:eastAsia="Calibri" w:cs="Tahoma"/>
          <w:b/>
          <w:szCs w:val="22"/>
          <w:lang w:eastAsia="en-US"/>
        </w:rPr>
        <w:t>LA PARTE RECURRENTE</w:t>
      </w:r>
      <w:r w:rsidR="00DD45BF" w:rsidRPr="00D12DB1">
        <w:rPr>
          <w:rFonts w:eastAsia="Calibri" w:cs="Tahoma"/>
          <w:bCs/>
          <w:szCs w:val="22"/>
          <w:lang w:eastAsia="en-US"/>
        </w:rPr>
        <w:t xml:space="preserve"> en </w:t>
      </w:r>
      <w:r w:rsidR="003B7195" w:rsidRPr="00D12DB1">
        <w:rPr>
          <w:rFonts w:eastAsia="Calibri" w:cs="Tahoma"/>
          <w:bCs/>
          <w:szCs w:val="22"/>
          <w:lang w:eastAsia="en-US"/>
        </w:rPr>
        <w:t>el Recurso</w:t>
      </w:r>
      <w:r w:rsidR="00DD45BF" w:rsidRPr="00D12DB1">
        <w:rPr>
          <w:rFonts w:eastAsia="Calibri" w:cs="Tahoma"/>
          <w:bCs/>
          <w:szCs w:val="22"/>
          <w:lang w:eastAsia="en-US"/>
        </w:rPr>
        <w:t xml:space="preserve"> de Revisión </w:t>
      </w:r>
      <w:r w:rsidR="003B7195" w:rsidRPr="00D12DB1">
        <w:rPr>
          <w:rFonts w:eastAsia="Calibri"/>
          <w:b/>
          <w:lang w:eastAsia="en-US"/>
        </w:rPr>
        <w:t>05587/INFOEM/IP/RR/2024</w:t>
      </w:r>
      <w:r w:rsidR="00DD45BF" w:rsidRPr="00D12DB1">
        <w:rPr>
          <w:rFonts w:eastAsiaTheme="minorHAnsi" w:cstheme="minorBidi"/>
          <w:szCs w:val="22"/>
          <w:lang w:eastAsia="en-US"/>
        </w:rPr>
        <w:t>,</w:t>
      </w:r>
      <w:r w:rsidR="00DD45BF" w:rsidRPr="00D12DB1">
        <w:rPr>
          <w:rFonts w:cs="Tahoma"/>
          <w:b/>
          <w:szCs w:val="22"/>
        </w:rPr>
        <w:t xml:space="preserve"> </w:t>
      </w:r>
      <w:r w:rsidR="00DD45BF" w:rsidRPr="00D12DB1">
        <w:rPr>
          <w:rFonts w:eastAsia="Calibri" w:cs="Tahoma"/>
          <w:bCs/>
          <w:szCs w:val="22"/>
          <w:lang w:eastAsia="en-US"/>
        </w:rPr>
        <w:t xml:space="preserve">en términos del considerando </w:t>
      </w:r>
      <w:r w:rsidR="00DD45BF" w:rsidRPr="00D12DB1">
        <w:rPr>
          <w:rFonts w:eastAsia="Calibri" w:cs="Tahoma"/>
          <w:b/>
          <w:szCs w:val="22"/>
          <w:lang w:eastAsia="en-US"/>
        </w:rPr>
        <w:t>SEGUNDO</w:t>
      </w:r>
      <w:r w:rsidR="00DD45BF" w:rsidRPr="00D12DB1">
        <w:rPr>
          <w:rFonts w:eastAsia="Calibri" w:cs="Tahoma"/>
          <w:bCs/>
          <w:szCs w:val="22"/>
          <w:lang w:eastAsia="en-US"/>
        </w:rPr>
        <w:t xml:space="preserve"> de la presente Resolución.</w:t>
      </w:r>
    </w:p>
    <w:p w14:paraId="3BB38540" w14:textId="77777777" w:rsidR="0063466B" w:rsidRPr="00D12DB1" w:rsidRDefault="0063466B" w:rsidP="00D12DB1">
      <w:pPr>
        <w:widowControl w:val="0"/>
        <w:rPr>
          <w:rFonts w:eastAsia="Calibri" w:cs="Tahoma"/>
          <w:bCs/>
          <w:sz w:val="18"/>
          <w:szCs w:val="22"/>
          <w:lang w:eastAsia="en-US"/>
        </w:rPr>
      </w:pPr>
    </w:p>
    <w:p w14:paraId="0C60FAB5" w14:textId="416042D3" w:rsidR="00DD45BF" w:rsidRPr="00D12DB1" w:rsidRDefault="0063466B" w:rsidP="00D12DB1">
      <w:r w:rsidRPr="00D12DB1">
        <w:rPr>
          <w:b/>
          <w:bCs/>
        </w:rPr>
        <w:t>TERCERO</w:t>
      </w:r>
      <w:r w:rsidR="00DD45BF" w:rsidRPr="00D12DB1">
        <w:rPr>
          <w:rFonts w:eastAsia="Calibri" w:cs="Tahoma"/>
          <w:b/>
          <w:bCs/>
          <w:szCs w:val="22"/>
          <w:lang w:eastAsia="en-US"/>
        </w:rPr>
        <w:t>.</w:t>
      </w:r>
      <w:r w:rsidR="00DD45BF" w:rsidRPr="00D12DB1">
        <w:rPr>
          <w:rFonts w:eastAsia="Calibri" w:cs="Tahoma"/>
          <w:szCs w:val="22"/>
          <w:lang w:eastAsia="es-MX"/>
        </w:rPr>
        <w:t xml:space="preserve"> Se </w:t>
      </w:r>
      <w:r w:rsidR="00DD45BF" w:rsidRPr="00D12DB1">
        <w:rPr>
          <w:rFonts w:eastAsia="Calibri" w:cs="Tahoma"/>
          <w:b/>
          <w:szCs w:val="22"/>
          <w:lang w:eastAsia="es-MX"/>
        </w:rPr>
        <w:t xml:space="preserve">ORDENA </w:t>
      </w:r>
      <w:r w:rsidR="00DD45BF" w:rsidRPr="00D12DB1">
        <w:rPr>
          <w:rFonts w:eastAsia="Calibri" w:cs="Tahoma"/>
          <w:szCs w:val="22"/>
          <w:lang w:eastAsia="es-MX"/>
        </w:rPr>
        <w:t xml:space="preserve">al </w:t>
      </w:r>
      <w:r w:rsidR="00DD45BF" w:rsidRPr="00D12DB1">
        <w:rPr>
          <w:rFonts w:eastAsia="Calibri" w:cs="Tahoma"/>
          <w:b/>
          <w:bCs/>
          <w:szCs w:val="22"/>
          <w:lang w:eastAsia="es-MX"/>
        </w:rPr>
        <w:t>SUJETO OBLIGADO</w:t>
      </w:r>
      <w:r w:rsidR="00DD45BF" w:rsidRPr="00D12DB1">
        <w:rPr>
          <w:rFonts w:eastAsia="Calibri" w:cs="Tahoma"/>
          <w:szCs w:val="22"/>
          <w:lang w:eastAsia="es-MX"/>
        </w:rPr>
        <w:t xml:space="preserve">, </w:t>
      </w:r>
      <w:r w:rsidR="00DD45BF" w:rsidRPr="00D12DB1">
        <w:rPr>
          <w:rFonts w:eastAsia="Calibri" w:cs="Tahoma"/>
          <w:bCs/>
          <w:szCs w:val="22"/>
          <w:lang w:eastAsia="en-US"/>
        </w:rPr>
        <w:t xml:space="preserve">a efecto de que, entregue </w:t>
      </w:r>
      <w:r w:rsidR="00DD45BF" w:rsidRPr="00D12DB1">
        <w:rPr>
          <w:rFonts w:eastAsia="Palatino Linotype"/>
          <w:szCs w:val="22"/>
        </w:rPr>
        <w:t xml:space="preserve">a través del Sistema de Acceso a la Información Mexiquense </w:t>
      </w:r>
      <w:r w:rsidR="00DD45BF" w:rsidRPr="00D12DB1">
        <w:rPr>
          <w:rFonts w:eastAsia="Palatino Linotype"/>
          <w:b/>
          <w:szCs w:val="22"/>
        </w:rPr>
        <w:t>(SAIMEX)</w:t>
      </w:r>
      <w:r w:rsidR="00DD45BF" w:rsidRPr="00D12DB1">
        <w:rPr>
          <w:rFonts w:eastAsia="Palatino Linotype"/>
          <w:szCs w:val="22"/>
        </w:rPr>
        <w:t>, de ser procedente en</w:t>
      </w:r>
      <w:r w:rsidR="00DD45BF" w:rsidRPr="00D12DB1">
        <w:rPr>
          <w:rFonts w:eastAsia="Palatino Linotype"/>
          <w:b/>
          <w:szCs w:val="22"/>
        </w:rPr>
        <w:t xml:space="preserve"> versión pública </w:t>
      </w:r>
      <w:r w:rsidR="00DD45BF" w:rsidRPr="00D12DB1">
        <w:rPr>
          <w:rFonts w:eastAsia="Palatino Linotype"/>
          <w:szCs w:val="22"/>
        </w:rPr>
        <w:t>lo siguiente:</w:t>
      </w:r>
      <w:r w:rsidR="00DD45BF" w:rsidRPr="00D12DB1">
        <w:rPr>
          <w:rFonts w:eastAsia="Palatino Linotype"/>
          <w:b/>
          <w:szCs w:val="22"/>
        </w:rPr>
        <w:t xml:space="preserve"> </w:t>
      </w:r>
    </w:p>
    <w:p w14:paraId="7F7EA574" w14:textId="77777777" w:rsidR="00DD45BF" w:rsidRPr="00D12DB1" w:rsidRDefault="00DD45BF" w:rsidP="00D12DB1">
      <w:pPr>
        <w:widowControl w:val="0"/>
        <w:rPr>
          <w:b/>
          <w:bCs/>
        </w:rPr>
      </w:pPr>
    </w:p>
    <w:p w14:paraId="208310EB" w14:textId="23076966" w:rsidR="00D71DCE" w:rsidRPr="00D12DB1" w:rsidRDefault="0063466B" w:rsidP="00D12DB1">
      <w:pPr>
        <w:pStyle w:val="Puesto"/>
        <w:tabs>
          <w:tab w:val="left" w:pos="8222"/>
        </w:tabs>
        <w:ind w:left="851" w:right="822"/>
      </w:pPr>
      <w:r w:rsidRPr="00D12DB1">
        <w:t>El o los</w:t>
      </w:r>
      <w:r w:rsidR="00ED13C4" w:rsidRPr="00D12DB1">
        <w:t xml:space="preserve"> documentos generados para convocar a las Sesión Ordinarias </w:t>
      </w:r>
      <w:r w:rsidR="00580AEE" w:rsidRPr="00D12DB1">
        <w:t>y</w:t>
      </w:r>
      <w:r w:rsidR="00ED13C4" w:rsidRPr="00D12DB1">
        <w:t xml:space="preserve"> Extraordinarias del Comité de Transparencia, del </w:t>
      </w:r>
      <w:r w:rsidR="00580AEE" w:rsidRPr="00D12DB1">
        <w:t>01</w:t>
      </w:r>
      <w:r w:rsidR="00ED13C4" w:rsidRPr="00D12DB1">
        <w:t xml:space="preserve"> de enero de </w:t>
      </w:r>
      <w:r w:rsidR="00580AEE" w:rsidRPr="00D12DB1">
        <w:t>2024</w:t>
      </w:r>
      <w:r w:rsidR="00ED13C4" w:rsidRPr="00D12DB1">
        <w:t xml:space="preserve"> al </w:t>
      </w:r>
      <w:r w:rsidR="00580AEE" w:rsidRPr="00D12DB1">
        <w:t>22</w:t>
      </w:r>
      <w:r w:rsidR="00ED13C4" w:rsidRPr="00D12DB1">
        <w:t xml:space="preserve"> de agosto de dos mil </w:t>
      </w:r>
      <w:r w:rsidR="00580AEE" w:rsidRPr="00D12DB1">
        <w:t>2024</w:t>
      </w:r>
      <w:r w:rsidR="00D71DCE" w:rsidRPr="00D12DB1">
        <w:t>.</w:t>
      </w:r>
    </w:p>
    <w:p w14:paraId="52790376" w14:textId="77777777" w:rsidR="00D71DCE" w:rsidRPr="00D12DB1" w:rsidRDefault="00D71DCE" w:rsidP="00D12DB1">
      <w:pPr>
        <w:pStyle w:val="Puesto"/>
        <w:tabs>
          <w:tab w:val="left" w:pos="8222"/>
        </w:tabs>
        <w:ind w:left="851" w:right="822"/>
      </w:pPr>
    </w:p>
    <w:p w14:paraId="191A0045" w14:textId="77777777" w:rsidR="00D71DCE" w:rsidRPr="00D12DB1" w:rsidRDefault="00D71DCE" w:rsidP="00D12DB1">
      <w:pPr>
        <w:tabs>
          <w:tab w:val="left" w:pos="8222"/>
        </w:tabs>
        <w:spacing w:line="240" w:lineRule="auto"/>
        <w:ind w:left="851" w:right="822"/>
        <w:rPr>
          <w:i/>
          <w:iCs/>
        </w:rPr>
      </w:pPr>
      <w:r w:rsidRPr="00D12DB1">
        <w:rPr>
          <w:i/>
          <w:iCs/>
        </w:rPr>
        <w:t xml:space="preserve">Debiendo notificar al </w:t>
      </w:r>
      <w:r w:rsidRPr="00D12DB1">
        <w:rPr>
          <w:b/>
          <w:bCs/>
          <w:i/>
          <w:iCs/>
        </w:rPr>
        <w:t>RECURRENTE</w:t>
      </w:r>
      <w:r w:rsidRPr="00D12DB1">
        <w:rPr>
          <w:i/>
          <w:iCs/>
        </w:rPr>
        <w:t xml:space="preserve"> el Acuerdo de Clasificación de la información que en su caso emita el Comité de Transparencia con motivo de la versión pública.</w:t>
      </w:r>
    </w:p>
    <w:p w14:paraId="15CD1CEC" w14:textId="77777777" w:rsidR="00ED13C4" w:rsidRPr="00D12DB1" w:rsidRDefault="00ED13C4" w:rsidP="00D12DB1">
      <w:pPr>
        <w:tabs>
          <w:tab w:val="left" w:pos="8222"/>
        </w:tabs>
        <w:spacing w:line="240" w:lineRule="auto"/>
        <w:ind w:left="851" w:right="822"/>
        <w:rPr>
          <w:i/>
          <w:iCs/>
        </w:rPr>
      </w:pPr>
    </w:p>
    <w:p w14:paraId="78DB3F9B" w14:textId="469BF2A4" w:rsidR="00ED13C4" w:rsidRPr="00D12DB1" w:rsidRDefault="00ED13C4" w:rsidP="00D12DB1">
      <w:pPr>
        <w:tabs>
          <w:tab w:val="left" w:pos="8222"/>
        </w:tabs>
        <w:spacing w:line="240" w:lineRule="auto"/>
        <w:ind w:left="851" w:right="822"/>
        <w:rPr>
          <w:i/>
          <w:iCs/>
        </w:rPr>
      </w:pPr>
      <w:r w:rsidRPr="00D12DB1">
        <w:rPr>
          <w:i/>
          <w:iCs/>
        </w:rPr>
        <w:t>En caso que de no haberse generado la información que se ordena</w:t>
      </w:r>
      <w:r w:rsidR="0063466B" w:rsidRPr="00D12DB1">
        <w:rPr>
          <w:i/>
          <w:iCs/>
        </w:rPr>
        <w:t xml:space="preserve"> e</w:t>
      </w:r>
      <w:r w:rsidRPr="00D12DB1">
        <w:rPr>
          <w:i/>
          <w:iCs/>
        </w:rPr>
        <w:t>l Sujeto Obligado deberá emitir el Acuerdo de Inexistencia en términos de los artículos 49, fracciones II y XIII, 169 y 170 de la Ley de Transparencia y Acceso a la Información Pública del Estado de México y Municipios.</w:t>
      </w:r>
    </w:p>
    <w:p w14:paraId="47A2A4CA" w14:textId="1F0B74A6" w:rsidR="00DD45BF" w:rsidRPr="00D12DB1" w:rsidRDefault="0063466B" w:rsidP="00D12DB1">
      <w:r w:rsidRPr="00D12DB1">
        <w:rPr>
          <w:b/>
          <w:bCs/>
        </w:rPr>
        <w:lastRenderedPageBreak/>
        <w:t>CUART</w:t>
      </w:r>
      <w:r w:rsidR="00DD45BF" w:rsidRPr="00D12DB1">
        <w:rPr>
          <w:b/>
          <w:bCs/>
        </w:rPr>
        <w:t>O.</w:t>
      </w:r>
      <w:r w:rsidRPr="00D12DB1">
        <w:t xml:space="preserve"> </w:t>
      </w:r>
      <w:r w:rsidR="00DD45BF" w:rsidRPr="00D12DB1">
        <w:rPr>
          <w:rFonts w:eastAsia="Palatino Linotype" w:cs="Palatino Linotype"/>
          <w:b/>
          <w:lang w:eastAsia="es-MX"/>
        </w:rPr>
        <w:t xml:space="preserve">Notifíquese </w:t>
      </w:r>
      <w:r w:rsidR="00DD45BF" w:rsidRPr="00D12DB1">
        <w:rPr>
          <w:szCs w:val="17"/>
          <w:lang w:eastAsia="es-ES_tradnl"/>
        </w:rPr>
        <w:t xml:space="preserve">vía </w:t>
      </w:r>
      <w:r w:rsidR="00DD45BF" w:rsidRPr="00D12DB1">
        <w:rPr>
          <w:rFonts w:cs="Arial"/>
        </w:rPr>
        <w:t>Sistema de Acceso a la Información Mexiquense (</w:t>
      </w:r>
      <w:r w:rsidR="00DD45BF" w:rsidRPr="00D12DB1">
        <w:rPr>
          <w:rFonts w:cs="Arial"/>
          <w:b/>
          <w:bCs/>
        </w:rPr>
        <w:t>SAIMEX)</w:t>
      </w:r>
      <w:r w:rsidR="00DD45BF" w:rsidRPr="00D12DB1">
        <w:rPr>
          <w:shd w:val="clear" w:color="auto" w:fill="FFFFFF"/>
        </w:rPr>
        <w:t xml:space="preserve"> la presente resolución al Titular de la Unidad de Transparencia del Sujeto Obligado</w:t>
      </w:r>
      <w:r w:rsidR="00DD45BF" w:rsidRPr="00D12DB1">
        <w:t xml:space="preserve">, para que conforme al artículo 186 último párrafo, 189 segundo párrafo y 194 de la Ley de Transparencia y Acceso a la Información Pública del Estado de México y Municipios, dé cumplimiento a lo ordenado dentro del plazo de </w:t>
      </w:r>
      <w:r w:rsidR="00DD45BF" w:rsidRPr="00D12DB1">
        <w:rPr>
          <w:b/>
          <w:bCs/>
        </w:rPr>
        <w:t>diez días hábiles</w:t>
      </w:r>
      <w:r w:rsidR="00DD45BF" w:rsidRPr="00D12DB1">
        <w:t xml:space="preserve">, e informe a este Instituto en un plazo de </w:t>
      </w:r>
      <w:r w:rsidR="00DD45BF" w:rsidRPr="00D12DB1">
        <w:rPr>
          <w:b/>
          <w:bCs/>
        </w:rPr>
        <w:t>tres días hábiles</w:t>
      </w:r>
      <w:r w:rsidR="00DD45BF" w:rsidRPr="00D12DB1">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598BCD0" w14:textId="77777777" w:rsidR="00DD45BF" w:rsidRPr="00D12DB1" w:rsidRDefault="00DD45BF" w:rsidP="00D12DB1"/>
    <w:p w14:paraId="0F9052D4" w14:textId="57234766" w:rsidR="00DD45BF" w:rsidRPr="00D12DB1" w:rsidRDefault="0063466B" w:rsidP="00D12DB1">
      <w:pPr>
        <w:rPr>
          <w:b/>
        </w:rPr>
      </w:pPr>
      <w:r w:rsidRPr="00D12DB1">
        <w:rPr>
          <w:b/>
          <w:bCs/>
        </w:rPr>
        <w:t>QUIN</w:t>
      </w:r>
      <w:r w:rsidR="00DD45BF" w:rsidRPr="00D12DB1">
        <w:rPr>
          <w:b/>
          <w:bCs/>
        </w:rPr>
        <w:t>TO.</w:t>
      </w:r>
      <w:r w:rsidR="00DD45BF" w:rsidRPr="00D12DB1">
        <w:t xml:space="preserve"> Notifíquese a </w:t>
      </w:r>
      <w:r w:rsidR="00DD45BF" w:rsidRPr="00D12DB1">
        <w:rPr>
          <w:b/>
          <w:bCs/>
        </w:rPr>
        <w:t>LA PARTE RECURRENTE</w:t>
      </w:r>
      <w:r w:rsidR="00DD45BF" w:rsidRPr="00D12DB1">
        <w:t xml:space="preserve"> la presente resolución vía Sistema de Acceso a la Información Mexiquense </w:t>
      </w:r>
      <w:r w:rsidR="00DD45BF" w:rsidRPr="00D12DB1">
        <w:rPr>
          <w:b/>
        </w:rPr>
        <w:t>(SAIMEX).</w:t>
      </w:r>
    </w:p>
    <w:p w14:paraId="2EC64BA2" w14:textId="77777777" w:rsidR="00DD45BF" w:rsidRPr="00D12DB1" w:rsidRDefault="00DD45BF" w:rsidP="00D12DB1"/>
    <w:p w14:paraId="08505DAC" w14:textId="7D20258C" w:rsidR="00DD45BF" w:rsidRPr="00D12DB1" w:rsidRDefault="0063466B" w:rsidP="00D12DB1">
      <w:r w:rsidRPr="00D12DB1">
        <w:rPr>
          <w:b/>
          <w:bCs/>
        </w:rPr>
        <w:t>SEX</w:t>
      </w:r>
      <w:r w:rsidR="00DD45BF" w:rsidRPr="00D12DB1">
        <w:rPr>
          <w:b/>
          <w:bCs/>
        </w:rPr>
        <w:t>TO</w:t>
      </w:r>
      <w:r w:rsidR="00DD45BF" w:rsidRPr="00D12DB1">
        <w:t xml:space="preserve">. Hágase del conocimiento a </w:t>
      </w:r>
      <w:r w:rsidR="00DD45BF" w:rsidRPr="00D12DB1">
        <w:rPr>
          <w:b/>
          <w:bCs/>
        </w:rPr>
        <w:t>LA PARTE RECURRENTE</w:t>
      </w:r>
      <w:r w:rsidR="00DD45BF" w:rsidRPr="00D12DB1">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E263E78" w14:textId="77777777" w:rsidR="00DD45BF" w:rsidRPr="00D12DB1" w:rsidRDefault="00DD45BF" w:rsidP="00D12DB1"/>
    <w:p w14:paraId="6C3730CC" w14:textId="7658F82E" w:rsidR="00DD45BF" w:rsidRPr="00D12DB1" w:rsidRDefault="0063466B" w:rsidP="00D12DB1">
      <w:r w:rsidRPr="00D12DB1">
        <w:rPr>
          <w:b/>
          <w:bCs/>
        </w:rPr>
        <w:t>SÉPTIMO</w:t>
      </w:r>
      <w:r w:rsidR="00DD45BF" w:rsidRPr="00D12DB1">
        <w:rPr>
          <w:b/>
          <w:bCs/>
        </w:rPr>
        <w:t>.</w:t>
      </w:r>
      <w:r w:rsidR="00DD45BF" w:rsidRPr="00D12DB1">
        <w:t xml:space="preserve"> De conformidad con el artículo 198 de la Ley de Transparencia y Acceso a la Información Pública del Estado de México y Municipios, el </w:t>
      </w:r>
      <w:r w:rsidR="00DD45BF" w:rsidRPr="00D12DB1">
        <w:rPr>
          <w:b/>
          <w:bCs/>
        </w:rPr>
        <w:t>SUJETO OBLIGADO</w:t>
      </w:r>
      <w:r w:rsidR="00DD45BF" w:rsidRPr="00D12DB1">
        <w:t xml:space="preserve"> podrá solicitar una ampliación de plazo de manera fundada y motivada, para el cumplimiento de la presente resolución.</w:t>
      </w:r>
    </w:p>
    <w:p w14:paraId="301C7279" w14:textId="77777777" w:rsidR="00D71DCE" w:rsidRPr="00D12DB1" w:rsidRDefault="00D71DCE" w:rsidP="00D12DB1"/>
    <w:p w14:paraId="02E668DF" w14:textId="43A1B5D0" w:rsidR="001D56CC" w:rsidRPr="00D12DB1" w:rsidRDefault="001D56CC" w:rsidP="00D12DB1">
      <w:pPr>
        <w:rPr>
          <w:rFonts w:eastAsia="Palatino Linotype" w:cs="Palatino Linotype"/>
          <w:szCs w:val="22"/>
        </w:rPr>
      </w:pPr>
      <w:r w:rsidRPr="00D12DB1">
        <w:rPr>
          <w:rFonts w:eastAsia="Palatino Linotype" w:cs="Palatino Linotype"/>
          <w:szCs w:val="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D1961" w:rsidRPr="00D12DB1">
        <w:rPr>
          <w:rFonts w:eastAsia="Palatino Linotype" w:cs="Palatino Linotype"/>
          <w:szCs w:val="22"/>
        </w:rPr>
        <w:t xml:space="preserve">TRIGÉSIMA </w:t>
      </w:r>
      <w:r w:rsidR="00A0530B" w:rsidRPr="00D12DB1">
        <w:rPr>
          <w:rFonts w:eastAsia="Palatino Linotype" w:cs="Palatino Linotype"/>
          <w:szCs w:val="22"/>
        </w:rPr>
        <w:t>SÉPTIMA</w:t>
      </w:r>
      <w:r w:rsidRPr="00D12DB1">
        <w:rPr>
          <w:rFonts w:eastAsia="Palatino Linotype" w:cs="Palatino Linotype"/>
          <w:szCs w:val="22"/>
        </w:rPr>
        <w:t xml:space="preserve"> SESIÓN ORDINARIA, CELEBRADA EL </w:t>
      </w:r>
      <w:r w:rsidR="00A0530B" w:rsidRPr="00D12DB1">
        <w:rPr>
          <w:rFonts w:eastAsia="Palatino Linotype" w:cs="Palatino Linotype"/>
          <w:szCs w:val="22"/>
        </w:rPr>
        <w:t>DIECISÉIS DE OCTUBRE</w:t>
      </w:r>
      <w:r w:rsidRPr="00D12DB1">
        <w:rPr>
          <w:rFonts w:eastAsia="Palatino Linotype" w:cs="Palatino Linotype"/>
          <w:szCs w:val="22"/>
        </w:rPr>
        <w:t xml:space="preserve"> DE DOS MIL VEINTICUATRO ANTE EL SECRETARIO TÉCNICO DEL PLENO, ALEXIS TAPIA RAMÍREZ.</w:t>
      </w:r>
    </w:p>
    <w:p w14:paraId="5EFEA0CD" w14:textId="1F079B0B" w:rsidR="00664420" w:rsidRPr="00D12DB1" w:rsidRDefault="00CE1DFB" w:rsidP="00D12DB1">
      <w:pPr>
        <w:ind w:right="-93"/>
        <w:rPr>
          <w:rFonts w:eastAsia="Calibri" w:cs="Tahoma"/>
          <w:szCs w:val="22"/>
          <w:lang w:val="es-ES"/>
        </w:rPr>
      </w:pPr>
      <w:r w:rsidRPr="00D12DB1">
        <w:rPr>
          <w:rFonts w:eastAsia="Palatino Linotype" w:cs="Palatino Linotype"/>
          <w:sz w:val="20"/>
        </w:rPr>
        <w:t>SCMM/AGZ/DEMF/</w:t>
      </w:r>
      <w:r w:rsidR="005D1961" w:rsidRPr="00D12DB1">
        <w:rPr>
          <w:rFonts w:eastAsia="Palatino Linotype" w:cs="Palatino Linotype"/>
          <w:sz w:val="20"/>
        </w:rPr>
        <w:t>CMP</w:t>
      </w:r>
    </w:p>
    <w:p w14:paraId="696BC976" w14:textId="77777777" w:rsidR="00664420" w:rsidRPr="00D12DB1" w:rsidRDefault="00664420" w:rsidP="00D12DB1">
      <w:pPr>
        <w:ind w:right="-93"/>
        <w:rPr>
          <w:rFonts w:eastAsia="Calibri" w:cs="Tahoma"/>
          <w:bCs/>
          <w:szCs w:val="22"/>
          <w:lang w:val="es-ES" w:eastAsia="en-US"/>
        </w:rPr>
      </w:pPr>
    </w:p>
    <w:p w14:paraId="671CB0C5" w14:textId="77777777" w:rsidR="00664420" w:rsidRPr="00D12DB1" w:rsidRDefault="00664420" w:rsidP="00D12DB1">
      <w:pPr>
        <w:ind w:right="-93"/>
        <w:rPr>
          <w:rFonts w:eastAsia="Calibri" w:cs="Tahoma"/>
          <w:bCs/>
          <w:szCs w:val="22"/>
          <w:lang w:val="es-ES_tradnl" w:eastAsia="en-US"/>
        </w:rPr>
      </w:pPr>
    </w:p>
    <w:p w14:paraId="52B66DE7" w14:textId="77777777" w:rsidR="00664420" w:rsidRPr="00D12DB1" w:rsidRDefault="00664420" w:rsidP="00D12DB1">
      <w:pPr>
        <w:ind w:right="-93"/>
        <w:rPr>
          <w:rFonts w:eastAsia="Calibri" w:cs="Tahoma"/>
          <w:bCs/>
          <w:szCs w:val="22"/>
          <w:lang w:val="es-ES_tradnl" w:eastAsia="en-US"/>
        </w:rPr>
      </w:pPr>
    </w:p>
    <w:p w14:paraId="3BA305D1" w14:textId="77777777" w:rsidR="00664420" w:rsidRPr="00D12DB1" w:rsidRDefault="00664420" w:rsidP="00D12DB1">
      <w:pPr>
        <w:ind w:right="-93"/>
        <w:rPr>
          <w:rFonts w:eastAsia="Calibri" w:cs="Tahoma"/>
          <w:bCs/>
          <w:szCs w:val="22"/>
          <w:lang w:val="es-ES_tradnl" w:eastAsia="en-US"/>
        </w:rPr>
      </w:pPr>
    </w:p>
    <w:p w14:paraId="78230707" w14:textId="77777777" w:rsidR="00664420" w:rsidRPr="00D12DB1" w:rsidRDefault="00664420" w:rsidP="00D12DB1">
      <w:pPr>
        <w:ind w:right="-93"/>
        <w:rPr>
          <w:rFonts w:eastAsia="Calibri" w:cs="Tahoma"/>
          <w:bCs/>
          <w:szCs w:val="22"/>
          <w:lang w:val="es-ES_tradnl" w:eastAsia="en-US"/>
        </w:rPr>
      </w:pPr>
    </w:p>
    <w:p w14:paraId="72D18B28" w14:textId="77777777" w:rsidR="00664420" w:rsidRPr="00D12DB1" w:rsidRDefault="00664420" w:rsidP="00D12DB1">
      <w:pPr>
        <w:ind w:right="-93"/>
        <w:rPr>
          <w:rFonts w:eastAsia="Calibri" w:cs="Tahoma"/>
          <w:bCs/>
          <w:szCs w:val="22"/>
          <w:lang w:val="es-ES_tradnl" w:eastAsia="en-US"/>
        </w:rPr>
      </w:pPr>
    </w:p>
    <w:p w14:paraId="6BD461DC" w14:textId="77777777" w:rsidR="00664420" w:rsidRPr="00D12DB1" w:rsidRDefault="00664420" w:rsidP="00D12DB1">
      <w:pPr>
        <w:tabs>
          <w:tab w:val="center" w:pos="4568"/>
        </w:tabs>
        <w:ind w:right="-93"/>
        <w:rPr>
          <w:rFonts w:eastAsia="Calibri" w:cs="Tahoma"/>
          <w:bCs/>
          <w:szCs w:val="22"/>
          <w:lang w:eastAsia="en-US"/>
        </w:rPr>
      </w:pPr>
    </w:p>
    <w:p w14:paraId="4DBB1727" w14:textId="77777777" w:rsidR="00664420" w:rsidRPr="00D12DB1" w:rsidRDefault="00664420" w:rsidP="00D12DB1">
      <w:pPr>
        <w:tabs>
          <w:tab w:val="center" w:pos="4568"/>
        </w:tabs>
        <w:ind w:right="-93"/>
        <w:rPr>
          <w:rFonts w:eastAsia="Calibri" w:cs="Tahoma"/>
          <w:bCs/>
          <w:szCs w:val="22"/>
          <w:lang w:eastAsia="en-US"/>
        </w:rPr>
      </w:pPr>
    </w:p>
    <w:p w14:paraId="1D74121B" w14:textId="77777777" w:rsidR="00664420" w:rsidRPr="00D12DB1" w:rsidRDefault="00664420" w:rsidP="00D12DB1">
      <w:pPr>
        <w:tabs>
          <w:tab w:val="center" w:pos="4568"/>
        </w:tabs>
        <w:ind w:right="-93"/>
        <w:rPr>
          <w:rFonts w:eastAsia="Calibri" w:cs="Tahoma"/>
          <w:bCs/>
          <w:szCs w:val="22"/>
          <w:lang w:eastAsia="en-US"/>
        </w:rPr>
      </w:pPr>
    </w:p>
    <w:p w14:paraId="08E74E9C" w14:textId="77777777" w:rsidR="00664420" w:rsidRPr="00D12DB1" w:rsidRDefault="00664420" w:rsidP="00D12DB1">
      <w:pPr>
        <w:tabs>
          <w:tab w:val="center" w:pos="4568"/>
        </w:tabs>
        <w:ind w:right="-93"/>
        <w:rPr>
          <w:rFonts w:eastAsia="Calibri" w:cs="Tahoma"/>
          <w:bCs/>
          <w:szCs w:val="22"/>
          <w:lang w:eastAsia="en-US"/>
        </w:rPr>
      </w:pPr>
    </w:p>
    <w:p w14:paraId="2CBF5E03" w14:textId="77777777" w:rsidR="00664420" w:rsidRPr="00D12DB1" w:rsidRDefault="00664420" w:rsidP="00D12DB1">
      <w:pPr>
        <w:tabs>
          <w:tab w:val="center" w:pos="4568"/>
        </w:tabs>
        <w:ind w:right="-93"/>
        <w:rPr>
          <w:rFonts w:eastAsia="Calibri" w:cs="Tahoma"/>
          <w:bCs/>
          <w:szCs w:val="22"/>
          <w:lang w:eastAsia="en-US"/>
        </w:rPr>
      </w:pPr>
    </w:p>
    <w:p w14:paraId="44865A6D" w14:textId="77777777" w:rsidR="00664420" w:rsidRPr="00D12DB1" w:rsidRDefault="00664420" w:rsidP="00D12DB1">
      <w:pPr>
        <w:tabs>
          <w:tab w:val="center" w:pos="4568"/>
        </w:tabs>
        <w:ind w:right="-93"/>
        <w:rPr>
          <w:rFonts w:eastAsia="Calibri" w:cs="Tahoma"/>
          <w:bCs/>
          <w:szCs w:val="22"/>
          <w:lang w:eastAsia="en-US"/>
        </w:rPr>
      </w:pPr>
    </w:p>
    <w:p w14:paraId="7147F06B" w14:textId="77777777" w:rsidR="00664420" w:rsidRPr="00D12DB1" w:rsidRDefault="00664420" w:rsidP="00D12DB1">
      <w:pPr>
        <w:tabs>
          <w:tab w:val="center" w:pos="4568"/>
        </w:tabs>
        <w:ind w:right="-93"/>
        <w:rPr>
          <w:rFonts w:eastAsia="Calibri" w:cs="Tahoma"/>
          <w:bCs/>
          <w:szCs w:val="22"/>
          <w:lang w:eastAsia="en-US"/>
        </w:rPr>
      </w:pPr>
    </w:p>
    <w:p w14:paraId="6FDF3D7E" w14:textId="77777777" w:rsidR="00664420" w:rsidRPr="00D12DB1" w:rsidRDefault="00664420" w:rsidP="00D12DB1">
      <w:pPr>
        <w:tabs>
          <w:tab w:val="center" w:pos="4568"/>
        </w:tabs>
        <w:ind w:right="-93"/>
        <w:rPr>
          <w:rFonts w:eastAsia="Calibri" w:cs="Tahoma"/>
          <w:bCs/>
          <w:szCs w:val="22"/>
          <w:lang w:eastAsia="en-US"/>
        </w:rPr>
      </w:pPr>
    </w:p>
    <w:p w14:paraId="6246F818" w14:textId="77777777" w:rsidR="00664420" w:rsidRPr="00D12DB1" w:rsidRDefault="00664420" w:rsidP="00D12DB1">
      <w:pPr>
        <w:tabs>
          <w:tab w:val="center" w:pos="4568"/>
        </w:tabs>
        <w:ind w:right="-93"/>
        <w:rPr>
          <w:rFonts w:eastAsia="Calibri" w:cs="Tahoma"/>
          <w:bCs/>
          <w:szCs w:val="22"/>
          <w:lang w:eastAsia="en-US"/>
        </w:rPr>
      </w:pPr>
    </w:p>
    <w:p w14:paraId="57A88B28" w14:textId="77777777" w:rsidR="00664420" w:rsidRPr="00D12DB1" w:rsidRDefault="00664420" w:rsidP="00D12DB1">
      <w:pPr>
        <w:tabs>
          <w:tab w:val="center" w:pos="4568"/>
        </w:tabs>
        <w:ind w:right="-93"/>
        <w:rPr>
          <w:rFonts w:eastAsia="Calibri" w:cs="Tahoma"/>
          <w:bCs/>
          <w:szCs w:val="22"/>
          <w:lang w:eastAsia="en-US"/>
        </w:rPr>
      </w:pPr>
    </w:p>
    <w:p w14:paraId="77EF6095" w14:textId="77777777" w:rsidR="00664420" w:rsidRPr="00D12DB1" w:rsidRDefault="00664420" w:rsidP="00D12DB1">
      <w:pPr>
        <w:tabs>
          <w:tab w:val="center" w:pos="4568"/>
        </w:tabs>
        <w:ind w:right="-93"/>
        <w:rPr>
          <w:rFonts w:eastAsia="Calibri" w:cs="Tahoma"/>
          <w:bCs/>
          <w:szCs w:val="22"/>
          <w:lang w:eastAsia="en-US"/>
        </w:rPr>
      </w:pPr>
    </w:p>
    <w:p w14:paraId="35593947" w14:textId="77777777" w:rsidR="00664420" w:rsidRPr="00D12DB1" w:rsidRDefault="00664420" w:rsidP="00D12DB1">
      <w:pPr>
        <w:tabs>
          <w:tab w:val="center" w:pos="4568"/>
        </w:tabs>
        <w:ind w:right="-93"/>
        <w:rPr>
          <w:rFonts w:eastAsia="Calibri" w:cs="Tahoma"/>
          <w:bCs/>
          <w:szCs w:val="22"/>
          <w:lang w:eastAsia="en-US"/>
        </w:rPr>
      </w:pPr>
    </w:p>
    <w:p w14:paraId="3AF72A17" w14:textId="77777777" w:rsidR="00664420" w:rsidRPr="00D12DB1" w:rsidRDefault="00664420" w:rsidP="00D12DB1">
      <w:pPr>
        <w:tabs>
          <w:tab w:val="center" w:pos="4568"/>
        </w:tabs>
        <w:ind w:right="-93"/>
        <w:rPr>
          <w:rFonts w:eastAsia="Calibri" w:cs="Tahoma"/>
          <w:bCs/>
          <w:szCs w:val="22"/>
          <w:lang w:eastAsia="en-US"/>
        </w:rPr>
      </w:pPr>
    </w:p>
    <w:p w14:paraId="37169144" w14:textId="77777777" w:rsidR="00664420" w:rsidRPr="00D12DB1" w:rsidRDefault="00664420" w:rsidP="00D12DB1">
      <w:pPr>
        <w:tabs>
          <w:tab w:val="center" w:pos="4568"/>
        </w:tabs>
        <w:ind w:right="-93"/>
        <w:rPr>
          <w:rFonts w:eastAsia="Calibri" w:cs="Tahoma"/>
          <w:bCs/>
          <w:szCs w:val="22"/>
          <w:lang w:eastAsia="en-US"/>
        </w:rPr>
      </w:pPr>
    </w:p>
    <w:p w14:paraId="77CFC088" w14:textId="77777777" w:rsidR="00664420" w:rsidRPr="00D12DB1" w:rsidRDefault="00664420" w:rsidP="00D12DB1">
      <w:pPr>
        <w:tabs>
          <w:tab w:val="center" w:pos="4568"/>
        </w:tabs>
        <w:ind w:right="-93"/>
        <w:rPr>
          <w:rFonts w:eastAsia="Calibri" w:cs="Tahoma"/>
          <w:bCs/>
          <w:szCs w:val="22"/>
          <w:lang w:eastAsia="en-US"/>
        </w:rPr>
      </w:pPr>
    </w:p>
    <w:p w14:paraId="781A11A5" w14:textId="77777777" w:rsidR="00664420" w:rsidRPr="00D12DB1" w:rsidRDefault="00664420" w:rsidP="00D12DB1">
      <w:pPr>
        <w:tabs>
          <w:tab w:val="center" w:pos="4568"/>
        </w:tabs>
        <w:ind w:right="-93"/>
        <w:rPr>
          <w:rFonts w:eastAsia="Calibri" w:cs="Tahoma"/>
          <w:bCs/>
          <w:szCs w:val="22"/>
          <w:lang w:eastAsia="en-US"/>
        </w:rPr>
      </w:pPr>
    </w:p>
    <w:p w14:paraId="5B4ADFF3" w14:textId="77777777" w:rsidR="00A131AC" w:rsidRPr="00D12DB1" w:rsidRDefault="00A131AC" w:rsidP="00D12DB1"/>
    <w:sectPr w:rsidR="00A131AC" w:rsidRPr="00D12DB1" w:rsidSect="00EE2AF2">
      <w:footerReference w:type="default" r:id="rId17"/>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065694" w14:textId="77777777" w:rsidR="00461843" w:rsidRDefault="00461843" w:rsidP="00664420">
      <w:pPr>
        <w:spacing w:line="240" w:lineRule="auto"/>
      </w:pPr>
      <w:r>
        <w:separator/>
      </w:r>
    </w:p>
  </w:endnote>
  <w:endnote w:type="continuationSeparator" w:id="0">
    <w:p w14:paraId="5899CAF6" w14:textId="77777777" w:rsidR="00461843" w:rsidRDefault="00461843"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00000001" w:usb1="00000003" w:usb2="00000000" w:usb3="00000000" w:csb0="0000019F" w:csb1="00000000"/>
  </w:font>
  <w:font w:name="Aptos Display">
    <w:altName w:val="Calibri"/>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Medium">
    <w:altName w:val="Montserrat Medium"/>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A96B67" w:rsidRDefault="00A96B67">
    <w:pPr>
      <w:tabs>
        <w:tab w:val="center" w:pos="4550"/>
        <w:tab w:val="left" w:pos="5818"/>
      </w:tabs>
      <w:ind w:right="260"/>
      <w:jc w:val="right"/>
      <w:rPr>
        <w:color w:val="071320" w:themeColor="text2" w:themeShade="80"/>
        <w:sz w:val="24"/>
        <w:szCs w:val="24"/>
      </w:rPr>
    </w:pPr>
  </w:p>
  <w:p w14:paraId="1BCA7F23" w14:textId="77777777" w:rsidR="00A96B67" w:rsidRDefault="00A96B6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A96B67" w:rsidRDefault="00A96B67">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4F4C2A" w:rsidRPr="004F4C2A">
      <w:rPr>
        <w:noProof/>
        <w:color w:val="0A1D30" w:themeColor="text2" w:themeShade="BF"/>
        <w:lang w:val="es-ES"/>
      </w:rPr>
      <w:t>28</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4F4C2A" w:rsidRPr="004F4C2A">
      <w:rPr>
        <w:noProof/>
        <w:color w:val="0A1D30" w:themeColor="text2" w:themeShade="BF"/>
        <w:lang w:val="es-ES"/>
      </w:rPr>
      <w:t>49</w:t>
    </w:r>
    <w:r>
      <w:rPr>
        <w:color w:val="0A1D30" w:themeColor="text2" w:themeShade="BF"/>
        <w:sz w:val="24"/>
        <w:szCs w:val="24"/>
      </w:rPr>
      <w:fldChar w:fldCharType="end"/>
    </w:r>
  </w:p>
  <w:p w14:paraId="310E15C0" w14:textId="77777777" w:rsidR="00A96B67" w:rsidRDefault="00A96B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0D1BE9" w14:textId="77777777" w:rsidR="00461843" w:rsidRDefault="00461843" w:rsidP="00664420">
      <w:pPr>
        <w:spacing w:line="240" w:lineRule="auto"/>
      </w:pPr>
      <w:r>
        <w:separator/>
      </w:r>
    </w:p>
  </w:footnote>
  <w:footnote w:type="continuationSeparator" w:id="0">
    <w:p w14:paraId="1A8AB72B" w14:textId="77777777" w:rsidR="00461843" w:rsidRDefault="00461843" w:rsidP="00664420">
      <w:pPr>
        <w:spacing w:line="240" w:lineRule="auto"/>
      </w:pPr>
      <w:r>
        <w:continuationSeparator/>
      </w:r>
    </w:p>
  </w:footnote>
  <w:footnote w:id="1">
    <w:p w14:paraId="7050A70C" w14:textId="7C8A46E7" w:rsidR="00A96B67" w:rsidRDefault="00A96B67">
      <w:pPr>
        <w:pStyle w:val="Textonotapie"/>
      </w:pPr>
      <w:r>
        <w:rPr>
          <w:rStyle w:val="Refdenotaalpie"/>
        </w:rPr>
        <w:footnoteRef/>
      </w:r>
      <w:r>
        <w:t xml:space="preserve"> </w:t>
      </w:r>
      <w:r w:rsidRPr="007802AD">
        <w:t>https://infoem2.ipomex.org.mx/ipomex/#/info-fraccion/68/339/1</w:t>
      </w:r>
    </w:p>
  </w:footnote>
  <w:footnote w:id="2">
    <w:p w14:paraId="5EA4FC31" w14:textId="77777777" w:rsidR="00A96B67" w:rsidRDefault="00A96B67" w:rsidP="00243AF8">
      <w:pPr>
        <w:pStyle w:val="Textonotapie"/>
      </w:pPr>
      <w:r>
        <w:rPr>
          <w:rStyle w:val="Refdenotaalpie"/>
        </w:rPr>
        <w:footnoteRef/>
      </w:r>
      <w:r w:rsidRPr="003D31BA">
        <w:t>https://ipomex.org.mx/ipo3/lgt/indice/DIFTLALNEPANTLA/art_92_xliii_a.web?token=03AFcWeA5h7PZ9qvzrcduKLe_t3PJ3eMtZuy8E3p_oUg04O2ToXsw9lXTJL2PynUzoNpwffo0XE8m4hacJ3ooqhP02QoSmuGRBOfjHbnp3B3bavyGuXShvbV27C71p_psp3F2iPezWbNzyjR_SdyQPNEFzsnmRFYmP5KJg9_mIFR0HS-Qr-FJ2fNCfF0zzYMFk1ZvN5PCNGpEfWEsSPLem3QZ1u8sfwws_vktriAcKQh7zz9LKYB5CG3vlDkmORZOEoaYEYxy5Kb57XHDDQ0iNkZ8AHCV3p2Ux0Wp1dJAbw4dq1INLPV6AEQ90LfZEEirHvRbLX4XiOwPmSqNs2xicoT9YJI5OVVQCou8OeDRiGmxUcV-7nqycBy_pS8XrRkz3rSeDhE1s_UjxKE-cd2OXLMHBhGzw_Of8TwPi1G8_pG-aXEKU5V53V3cSqU5ERl_lbb644cSwwn_9bVC1yECuyJuqtPwZlFUmRSx4YuKkhTsuOKS1_o14eSnXmpPzNPbphCnecJsyO2e0ECs3r6MYFC52lxYdCb8BHh3d7LMdGmNbFB9KABNqk-pOtR2Iou5-4-h8ORwwS3xdZ5oCwhQ7MZcfLmqELWRM-UkIv1hc2QbFIhsobIxgMr_lWCuwepqgdRp_Dbkw9tUvsvYwT3ln1XZ75oXglVw0rWdFPcbMbLyNhGLHMJfO3vsCBRJ9HEI-JBR1ycF3NyIOmvUJ9D2sTF67dFtKH-iA71gbNuDa6vKYO_ywKGz78Po-5ekgDQLIgMu0Uw8ifOHr7L3fXoOJ1azrxvGpoFcoJFYD9amAM1wR2fGY9Klny22XEAND7XgXT3nBMNpXFlc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A96B67" w:rsidRPr="00330DA7" w14:paraId="070A4B18" w14:textId="77777777" w:rsidTr="003F35FD">
      <w:trPr>
        <w:trHeight w:val="144"/>
        <w:jc w:val="right"/>
      </w:trPr>
      <w:tc>
        <w:tcPr>
          <w:tcW w:w="2727" w:type="dxa"/>
        </w:tcPr>
        <w:p w14:paraId="62B7493A" w14:textId="77777777" w:rsidR="00A96B67" w:rsidRPr="00330DA7" w:rsidRDefault="00A96B67"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0CB7984E" w:rsidR="00A96B67" w:rsidRPr="00A90C72" w:rsidRDefault="00A96B67" w:rsidP="008807A6">
          <w:pPr>
            <w:tabs>
              <w:tab w:val="right" w:pos="8838"/>
            </w:tabs>
            <w:spacing w:line="240" w:lineRule="auto"/>
            <w:ind w:left="-74" w:right="-105"/>
            <w:rPr>
              <w:rFonts w:eastAsia="Calibri" w:cs="Tahoma"/>
              <w:szCs w:val="22"/>
              <w:lang w:eastAsia="en-US"/>
            </w:rPr>
          </w:pPr>
          <w:r w:rsidRPr="004942B8">
            <w:rPr>
              <w:rFonts w:eastAsia="Calibri" w:cs="Tahoma"/>
              <w:szCs w:val="22"/>
              <w:lang w:eastAsia="en-US"/>
            </w:rPr>
            <w:t>05587/INFOEM/IP/RR/2024</w:t>
          </w:r>
          <w:r>
            <w:rPr>
              <w:rFonts w:eastAsia="Calibri" w:cs="Tahoma"/>
              <w:szCs w:val="22"/>
              <w:lang w:eastAsia="en-US"/>
            </w:rPr>
            <w:t xml:space="preserve"> y acumulado</w:t>
          </w:r>
        </w:p>
      </w:tc>
    </w:tr>
    <w:tr w:rsidR="00A96B67" w:rsidRPr="00330DA7" w14:paraId="4521E058" w14:textId="77777777" w:rsidTr="003F35FD">
      <w:trPr>
        <w:trHeight w:val="283"/>
        <w:jc w:val="right"/>
      </w:trPr>
      <w:tc>
        <w:tcPr>
          <w:tcW w:w="2727" w:type="dxa"/>
        </w:tcPr>
        <w:p w14:paraId="0B68C086" w14:textId="77777777" w:rsidR="00A96B67" w:rsidRPr="00330DA7" w:rsidRDefault="00A96B67"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309850CF" w:rsidR="00A96B67" w:rsidRPr="00952DD0" w:rsidRDefault="00A96B67" w:rsidP="004942B8">
          <w:pPr>
            <w:tabs>
              <w:tab w:val="right" w:pos="8838"/>
            </w:tabs>
            <w:spacing w:line="240" w:lineRule="auto"/>
            <w:ind w:left="-108" w:right="-105"/>
            <w:rPr>
              <w:rFonts w:eastAsia="Calibri" w:cs="Tahoma"/>
              <w:szCs w:val="22"/>
              <w:lang w:eastAsia="en-US"/>
            </w:rPr>
          </w:pPr>
          <w:r w:rsidRPr="004942B8">
            <w:rPr>
              <w:rFonts w:eastAsia="Calibri" w:cs="Tahoma"/>
              <w:szCs w:val="22"/>
              <w:lang w:eastAsia="en-US"/>
            </w:rPr>
            <w:t>Sistema Municipal Para el Desarrollo Integral de la Familia de Tlalnepantla de Baz</w:t>
          </w:r>
        </w:p>
      </w:tc>
    </w:tr>
    <w:tr w:rsidR="00A96B67" w:rsidRPr="00330DA7" w14:paraId="6331D9B6" w14:textId="77777777" w:rsidTr="003F35FD">
      <w:trPr>
        <w:trHeight w:val="283"/>
        <w:jc w:val="right"/>
      </w:trPr>
      <w:tc>
        <w:tcPr>
          <w:tcW w:w="2727" w:type="dxa"/>
        </w:tcPr>
        <w:p w14:paraId="3FA86BAE" w14:textId="6568823B" w:rsidR="00A96B67" w:rsidRPr="00330DA7" w:rsidRDefault="00A96B67" w:rsidP="003B0255">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A96B67" w:rsidRPr="00EA66FC" w:rsidRDefault="00A96B67" w:rsidP="004D057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A96B67" w:rsidRPr="00443C6B" w:rsidRDefault="00A96B67"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69B6F5BC">
          <wp:simplePos x="0" y="0"/>
          <wp:positionH relativeFrom="margin">
            <wp:align>center</wp:align>
          </wp:positionH>
          <wp:positionV relativeFrom="margin">
            <wp:posOffset>-1782445</wp:posOffset>
          </wp:positionV>
          <wp:extent cx="8426450" cy="10972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A96B67" w:rsidRPr="00330DA7" w14:paraId="29CFF901" w14:textId="77777777" w:rsidTr="004D0573">
      <w:trPr>
        <w:trHeight w:val="1435"/>
      </w:trPr>
      <w:tc>
        <w:tcPr>
          <w:tcW w:w="283" w:type="dxa"/>
          <w:shd w:val="clear" w:color="auto" w:fill="auto"/>
        </w:tcPr>
        <w:p w14:paraId="046B9F8F" w14:textId="77777777" w:rsidR="00A96B67" w:rsidRPr="00330DA7" w:rsidRDefault="00A96B67" w:rsidP="004D0573">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A96B67" w:rsidRPr="00330DA7" w14:paraId="04F272D2" w14:textId="77777777" w:rsidTr="004D0573">
            <w:trPr>
              <w:trHeight w:val="144"/>
            </w:trPr>
            <w:tc>
              <w:tcPr>
                <w:tcW w:w="2727" w:type="dxa"/>
              </w:tcPr>
              <w:p w14:paraId="2FD4DBF6" w14:textId="77777777" w:rsidR="00A96B67" w:rsidRPr="00330DA7" w:rsidRDefault="00A96B67" w:rsidP="004D0573">
                <w:pPr>
                  <w:tabs>
                    <w:tab w:val="right" w:pos="8838"/>
                  </w:tabs>
                  <w:spacing w:line="240" w:lineRule="auto"/>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52689F07" w:rsidR="00A96B67" w:rsidRPr="004D0573" w:rsidRDefault="00A96B67" w:rsidP="004942B8">
                <w:pPr>
                  <w:tabs>
                    <w:tab w:val="right" w:pos="8838"/>
                  </w:tabs>
                  <w:spacing w:line="240" w:lineRule="auto"/>
                  <w:ind w:left="-74" w:right="-105"/>
                  <w:rPr>
                    <w:rFonts w:eastAsia="Calibri" w:cs="Tahoma"/>
                    <w:szCs w:val="22"/>
                    <w:lang w:eastAsia="en-US"/>
                  </w:rPr>
                </w:pPr>
                <w:r w:rsidRPr="004942B8">
                  <w:rPr>
                    <w:rFonts w:eastAsia="Calibri" w:cs="Tahoma"/>
                    <w:szCs w:val="22"/>
                    <w:lang w:eastAsia="en-US"/>
                  </w:rPr>
                  <w:t>05587/INFOEM/IP/RR/2024</w:t>
                </w:r>
                <w:r w:rsidRPr="004D0573">
                  <w:rPr>
                    <w:rFonts w:eastAsia="Calibri" w:cs="Tahoma"/>
                    <w:szCs w:val="22"/>
                    <w:lang w:eastAsia="en-US"/>
                  </w:rPr>
                  <w:t xml:space="preserve"> </w:t>
                </w:r>
                <w:r>
                  <w:rPr>
                    <w:rFonts w:eastAsia="Calibri" w:cs="Tahoma"/>
                    <w:szCs w:val="22"/>
                    <w:lang w:eastAsia="en-US"/>
                  </w:rPr>
                  <w:t>y acumulado</w:t>
                </w:r>
              </w:p>
            </w:tc>
            <w:tc>
              <w:tcPr>
                <w:tcW w:w="3402" w:type="dxa"/>
              </w:tcPr>
              <w:p w14:paraId="71DEA1CF" w14:textId="77777777" w:rsidR="00A96B67" w:rsidRDefault="00A96B67" w:rsidP="004D0573">
                <w:pPr>
                  <w:tabs>
                    <w:tab w:val="right" w:pos="8838"/>
                  </w:tabs>
                  <w:spacing w:line="240" w:lineRule="auto"/>
                  <w:ind w:left="-74" w:right="-105"/>
                  <w:rPr>
                    <w:rFonts w:eastAsia="Calibri" w:cs="Tahoma"/>
                    <w:szCs w:val="22"/>
                    <w:lang w:eastAsia="en-US"/>
                  </w:rPr>
                </w:pPr>
              </w:p>
            </w:tc>
          </w:tr>
          <w:tr w:rsidR="00A96B67" w:rsidRPr="00330DA7" w14:paraId="05C58951" w14:textId="77777777" w:rsidTr="004D0573">
            <w:trPr>
              <w:trHeight w:val="144"/>
            </w:trPr>
            <w:tc>
              <w:tcPr>
                <w:tcW w:w="2727" w:type="dxa"/>
              </w:tcPr>
              <w:p w14:paraId="642B9610" w14:textId="77777777" w:rsidR="00A96B67" w:rsidRPr="00330DA7" w:rsidRDefault="00A96B67" w:rsidP="004D0573">
                <w:pPr>
                  <w:tabs>
                    <w:tab w:val="right" w:pos="8838"/>
                  </w:tabs>
                  <w:spacing w:line="240" w:lineRule="auto"/>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1F2BAD4B" w:rsidR="00A96B67" w:rsidRPr="004D0573" w:rsidRDefault="00A96B67" w:rsidP="004D0573">
                <w:pPr>
                  <w:tabs>
                    <w:tab w:val="right" w:pos="8838"/>
                  </w:tabs>
                  <w:spacing w:line="240" w:lineRule="auto"/>
                  <w:ind w:left="-108" w:right="-105"/>
                  <w:rPr>
                    <w:rFonts w:eastAsia="Calibri" w:cs="Tahoma"/>
                    <w:szCs w:val="22"/>
                    <w:lang w:eastAsia="en-US"/>
                  </w:rPr>
                </w:pPr>
                <w:r>
                  <w:rPr>
                    <w:rFonts w:eastAsia="Calibri" w:cs="Tahoma"/>
                    <w:szCs w:val="22"/>
                    <w:lang w:eastAsia="en-US"/>
                  </w:rPr>
                  <w:t>XXXX</w:t>
                </w:r>
              </w:p>
            </w:tc>
            <w:tc>
              <w:tcPr>
                <w:tcW w:w="3402" w:type="dxa"/>
              </w:tcPr>
              <w:p w14:paraId="73F47F53" w14:textId="77777777" w:rsidR="00A96B67" w:rsidRPr="005F19B1" w:rsidRDefault="00A96B67" w:rsidP="004D0573">
                <w:pPr>
                  <w:tabs>
                    <w:tab w:val="left" w:pos="3122"/>
                    <w:tab w:val="right" w:pos="8838"/>
                  </w:tabs>
                  <w:spacing w:line="240" w:lineRule="auto"/>
                  <w:ind w:left="-105" w:right="-105"/>
                  <w:rPr>
                    <w:rFonts w:eastAsia="Calibri" w:cs="Tahoma"/>
                    <w:szCs w:val="22"/>
                    <w:lang w:eastAsia="en-US"/>
                  </w:rPr>
                </w:pPr>
              </w:p>
            </w:tc>
          </w:tr>
          <w:bookmarkEnd w:id="1"/>
          <w:tr w:rsidR="00A96B67" w:rsidRPr="00330DA7" w14:paraId="00E6CDC1" w14:textId="77777777" w:rsidTr="004D0573">
            <w:trPr>
              <w:trHeight w:val="283"/>
            </w:trPr>
            <w:tc>
              <w:tcPr>
                <w:tcW w:w="2727" w:type="dxa"/>
              </w:tcPr>
              <w:p w14:paraId="0631AD24" w14:textId="77777777" w:rsidR="00A96B67" w:rsidRPr="00330DA7" w:rsidRDefault="00A96B67"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0B154FE2" w:rsidR="00A96B67" w:rsidRPr="004D0573" w:rsidRDefault="00A96B67" w:rsidP="004942B8">
                <w:pPr>
                  <w:tabs>
                    <w:tab w:val="right" w:pos="8838"/>
                  </w:tabs>
                  <w:spacing w:line="240" w:lineRule="auto"/>
                  <w:ind w:left="-74" w:right="-105"/>
                  <w:rPr>
                    <w:rFonts w:eastAsia="Calibri" w:cs="Tahoma"/>
                    <w:szCs w:val="22"/>
                    <w:lang w:eastAsia="en-US"/>
                  </w:rPr>
                </w:pPr>
                <w:r w:rsidRPr="004942B8">
                  <w:rPr>
                    <w:rFonts w:eastAsia="Calibri" w:cs="Tahoma"/>
                    <w:szCs w:val="22"/>
                    <w:lang w:eastAsia="en-US"/>
                  </w:rPr>
                  <w:t>Sistema Municipal Para el Desarrollo Integral de la Familia de Tlalnepantla de Baz</w:t>
                </w:r>
              </w:p>
            </w:tc>
            <w:tc>
              <w:tcPr>
                <w:tcW w:w="3402" w:type="dxa"/>
              </w:tcPr>
              <w:p w14:paraId="3A7DA319" w14:textId="77777777" w:rsidR="00A96B67" w:rsidRPr="00A90C72" w:rsidRDefault="00A96B67" w:rsidP="004D0573">
                <w:pPr>
                  <w:tabs>
                    <w:tab w:val="left" w:pos="2834"/>
                    <w:tab w:val="right" w:pos="8838"/>
                  </w:tabs>
                  <w:spacing w:line="240" w:lineRule="auto"/>
                  <w:ind w:left="-108" w:right="-105"/>
                  <w:rPr>
                    <w:rFonts w:eastAsia="Calibri" w:cs="Tahoma"/>
                    <w:szCs w:val="22"/>
                    <w:lang w:eastAsia="en-US"/>
                  </w:rPr>
                </w:pPr>
              </w:p>
            </w:tc>
          </w:tr>
          <w:tr w:rsidR="00A96B67" w:rsidRPr="00330DA7" w14:paraId="0F6CD8D2" w14:textId="77777777" w:rsidTr="004D0573">
            <w:trPr>
              <w:trHeight w:val="283"/>
            </w:trPr>
            <w:tc>
              <w:tcPr>
                <w:tcW w:w="2727" w:type="dxa"/>
              </w:tcPr>
              <w:p w14:paraId="31700628" w14:textId="0565A62A" w:rsidR="00A96B67" w:rsidRPr="00330DA7" w:rsidRDefault="00A96B67" w:rsidP="003B0255">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A96B67" w:rsidRPr="00EA66FC" w:rsidRDefault="00A96B67" w:rsidP="004D057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A96B67" w:rsidRPr="00330DA7" w:rsidRDefault="00A96B67" w:rsidP="004D0573">
                <w:pPr>
                  <w:tabs>
                    <w:tab w:val="right" w:pos="8838"/>
                  </w:tabs>
                  <w:spacing w:line="240" w:lineRule="auto"/>
                  <w:ind w:left="-108" w:right="-105"/>
                  <w:rPr>
                    <w:rFonts w:eastAsia="Calibri" w:cs="Tahoma"/>
                    <w:szCs w:val="22"/>
                    <w:lang w:eastAsia="en-US"/>
                  </w:rPr>
                </w:pPr>
              </w:p>
            </w:tc>
          </w:tr>
        </w:tbl>
        <w:p w14:paraId="5DC6AC61" w14:textId="77777777" w:rsidR="00A96B67" w:rsidRPr="00330DA7" w:rsidRDefault="00A96B67" w:rsidP="004D0573">
          <w:pPr>
            <w:tabs>
              <w:tab w:val="right" w:pos="8838"/>
            </w:tabs>
            <w:ind w:left="-28"/>
            <w:rPr>
              <w:rFonts w:ascii="Arial" w:eastAsia="Calibri" w:hAnsi="Arial" w:cs="Arial"/>
              <w:b/>
              <w:szCs w:val="22"/>
              <w:lang w:eastAsia="en-US"/>
            </w:rPr>
          </w:pPr>
        </w:p>
      </w:tc>
    </w:tr>
  </w:tbl>
  <w:p w14:paraId="2A906731" w14:textId="77777777" w:rsidR="00A96B67" w:rsidRPr="00765661" w:rsidRDefault="00A96B67" w:rsidP="004D0573">
    <w:pPr>
      <w:pStyle w:val="Encabezado"/>
      <w:tabs>
        <w:tab w:val="clear" w:pos="4419"/>
        <w:tab w:val="clear" w:pos="8838"/>
        <w:tab w:val="left" w:pos="2957"/>
      </w:tabs>
      <w:rPr>
        <w:szCs w:val="22"/>
      </w:rPr>
    </w:pPr>
    <w:r>
      <w:rPr>
        <w:noProof/>
        <w:sz w:val="36"/>
        <w:szCs w:val="22"/>
        <w:lang w:eastAsia="es-MX"/>
      </w:rPr>
      <w:pict w14:anchorId="12CD31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 style="position:absolute;left:0;text-align:left;margin-left:-63.65pt;margin-top:-120.1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01085C"/>
    <w:multiLevelType w:val="hybridMultilevel"/>
    <w:tmpl w:val="E44A7E52"/>
    <w:lvl w:ilvl="0" w:tplc="76925A62">
      <w:start w:val="3"/>
      <w:numFmt w:val="bullet"/>
      <w:lvlText w:val="-"/>
      <w:lvlJc w:val="left"/>
      <w:pPr>
        <w:ind w:left="1080" w:hanging="360"/>
      </w:pPr>
      <w:rPr>
        <w:rFonts w:ascii="Palatino Linotype" w:eastAsia="Times New Roman" w:hAnsi="Palatino Linotype"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7873997"/>
    <w:multiLevelType w:val="hybridMultilevel"/>
    <w:tmpl w:val="29DEA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2576BE"/>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C115A3"/>
    <w:multiLevelType w:val="hybridMultilevel"/>
    <w:tmpl w:val="6A68B4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D51460"/>
    <w:multiLevelType w:val="hybridMultilevel"/>
    <w:tmpl w:val="959E5F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3"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98C5E50"/>
    <w:multiLevelType w:val="hybridMultilevel"/>
    <w:tmpl w:val="FBE07A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6EE6D68"/>
    <w:multiLevelType w:val="hybridMultilevel"/>
    <w:tmpl w:val="EA8A40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508A1054"/>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F00085"/>
    <w:multiLevelType w:val="hybridMultilevel"/>
    <w:tmpl w:val="0F96319E"/>
    <w:lvl w:ilvl="0" w:tplc="7A64CB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41053C"/>
    <w:multiLevelType w:val="hybridMultilevel"/>
    <w:tmpl w:val="FBE07A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921BBC"/>
    <w:multiLevelType w:val="hybridMultilevel"/>
    <w:tmpl w:val="50CABE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07C313B"/>
    <w:multiLevelType w:val="hybridMultilevel"/>
    <w:tmpl w:val="B282C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20C211C"/>
    <w:multiLevelType w:val="multilevel"/>
    <w:tmpl w:val="C616C030"/>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5AC4A4F"/>
    <w:multiLevelType w:val="hybridMultilevel"/>
    <w:tmpl w:val="204A1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B5F69E7"/>
    <w:multiLevelType w:val="hybridMultilevel"/>
    <w:tmpl w:val="29646F3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FC3F8E"/>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1F627D2"/>
    <w:multiLevelType w:val="multilevel"/>
    <w:tmpl w:val="9716D4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BC6BB8"/>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31"/>
  </w:num>
  <w:num w:numId="4">
    <w:abstractNumId w:val="9"/>
  </w:num>
  <w:num w:numId="5">
    <w:abstractNumId w:val="1"/>
  </w:num>
  <w:num w:numId="6">
    <w:abstractNumId w:val="33"/>
  </w:num>
  <w:num w:numId="7">
    <w:abstractNumId w:val="18"/>
  </w:num>
  <w:num w:numId="8">
    <w:abstractNumId w:val="6"/>
  </w:num>
  <w:num w:numId="9">
    <w:abstractNumId w:val="17"/>
  </w:num>
  <w:num w:numId="10">
    <w:abstractNumId w:val="12"/>
    <w:lvlOverride w:ilvl="0">
      <w:startOverride w:val="1"/>
    </w:lvlOverride>
    <w:lvlOverride w:ilvl="1"/>
    <w:lvlOverride w:ilvl="2"/>
    <w:lvlOverride w:ilvl="3"/>
    <w:lvlOverride w:ilvl="4"/>
    <w:lvlOverride w:ilvl="5"/>
    <w:lvlOverride w:ilvl="6"/>
    <w:lvlOverride w:ilvl="7"/>
    <w:lvlOverride w:ilvl="8"/>
  </w:num>
  <w:num w:numId="11">
    <w:abstractNumId w:val="12"/>
  </w:num>
  <w:num w:numId="12">
    <w:abstractNumId w:val="11"/>
  </w:num>
  <w:num w:numId="13">
    <w:abstractNumId w:val="0"/>
  </w:num>
  <w:num w:numId="14">
    <w:abstractNumId w:val="5"/>
  </w:num>
  <w:num w:numId="15">
    <w:abstractNumId w:val="19"/>
  </w:num>
  <w:num w:numId="16">
    <w:abstractNumId w:val="28"/>
  </w:num>
  <w:num w:numId="17">
    <w:abstractNumId w:val="26"/>
  </w:num>
  <w:num w:numId="18">
    <w:abstractNumId w:val="3"/>
  </w:num>
  <w:num w:numId="19">
    <w:abstractNumId w:val="2"/>
  </w:num>
  <w:num w:numId="20">
    <w:abstractNumId w:val="34"/>
  </w:num>
  <w:num w:numId="21">
    <w:abstractNumId w:val="4"/>
  </w:num>
  <w:num w:numId="22">
    <w:abstractNumId w:val="22"/>
  </w:num>
  <w:num w:numId="23">
    <w:abstractNumId w:val="30"/>
  </w:num>
  <w:num w:numId="24">
    <w:abstractNumId w:val="10"/>
  </w:num>
  <w:num w:numId="25">
    <w:abstractNumId w:val="8"/>
  </w:num>
  <w:num w:numId="26">
    <w:abstractNumId w:val="23"/>
  </w:num>
  <w:num w:numId="27">
    <w:abstractNumId w:val="16"/>
  </w:num>
  <w:num w:numId="28">
    <w:abstractNumId w:val="14"/>
  </w:num>
  <w:num w:numId="29">
    <w:abstractNumId w:val="7"/>
  </w:num>
  <w:num w:numId="30">
    <w:abstractNumId w:val="24"/>
  </w:num>
  <w:num w:numId="31">
    <w:abstractNumId w:val="27"/>
  </w:num>
  <w:num w:numId="32">
    <w:abstractNumId w:val="25"/>
  </w:num>
  <w:num w:numId="33">
    <w:abstractNumId w:val="35"/>
  </w:num>
  <w:num w:numId="34">
    <w:abstractNumId w:val="20"/>
  </w:num>
  <w:num w:numId="35">
    <w:abstractNumId w:val="13"/>
  </w:num>
  <w:num w:numId="36">
    <w:abstractNumId w:val="32"/>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57B2D"/>
    <w:rsid w:val="00065518"/>
    <w:rsid w:val="0007541A"/>
    <w:rsid w:val="00075A17"/>
    <w:rsid w:val="000777E2"/>
    <w:rsid w:val="00080071"/>
    <w:rsid w:val="00087B1B"/>
    <w:rsid w:val="000A0528"/>
    <w:rsid w:val="000D0D67"/>
    <w:rsid w:val="000D6CB8"/>
    <w:rsid w:val="000E09C4"/>
    <w:rsid w:val="000F1885"/>
    <w:rsid w:val="000F7466"/>
    <w:rsid w:val="00100945"/>
    <w:rsid w:val="0011350D"/>
    <w:rsid w:val="001146CA"/>
    <w:rsid w:val="00127130"/>
    <w:rsid w:val="00135056"/>
    <w:rsid w:val="00141876"/>
    <w:rsid w:val="0014207B"/>
    <w:rsid w:val="00150C49"/>
    <w:rsid w:val="00173657"/>
    <w:rsid w:val="0018168C"/>
    <w:rsid w:val="00186EE8"/>
    <w:rsid w:val="00197865"/>
    <w:rsid w:val="001A58B3"/>
    <w:rsid w:val="001C5368"/>
    <w:rsid w:val="001C6BE2"/>
    <w:rsid w:val="001C7688"/>
    <w:rsid w:val="001D27D2"/>
    <w:rsid w:val="001D56CC"/>
    <w:rsid w:val="001E0CFD"/>
    <w:rsid w:val="001F3515"/>
    <w:rsid w:val="002015AE"/>
    <w:rsid w:val="00211E6C"/>
    <w:rsid w:val="00233005"/>
    <w:rsid w:val="00233F17"/>
    <w:rsid w:val="00237120"/>
    <w:rsid w:val="00243AF8"/>
    <w:rsid w:val="00245D19"/>
    <w:rsid w:val="00246414"/>
    <w:rsid w:val="00293002"/>
    <w:rsid w:val="002958FA"/>
    <w:rsid w:val="002961A6"/>
    <w:rsid w:val="0029641C"/>
    <w:rsid w:val="002A3179"/>
    <w:rsid w:val="002A3601"/>
    <w:rsid w:val="002B1D44"/>
    <w:rsid w:val="002B7C6F"/>
    <w:rsid w:val="002C6471"/>
    <w:rsid w:val="002D111C"/>
    <w:rsid w:val="002D3F44"/>
    <w:rsid w:val="002F6393"/>
    <w:rsid w:val="002F7032"/>
    <w:rsid w:val="00302476"/>
    <w:rsid w:val="00304745"/>
    <w:rsid w:val="00317F21"/>
    <w:rsid w:val="00323079"/>
    <w:rsid w:val="00331F35"/>
    <w:rsid w:val="00333275"/>
    <w:rsid w:val="00335CDF"/>
    <w:rsid w:val="003420D5"/>
    <w:rsid w:val="0035676F"/>
    <w:rsid w:val="00362A11"/>
    <w:rsid w:val="00366439"/>
    <w:rsid w:val="00370370"/>
    <w:rsid w:val="00380554"/>
    <w:rsid w:val="003A268D"/>
    <w:rsid w:val="003A40C1"/>
    <w:rsid w:val="003B0255"/>
    <w:rsid w:val="003B5D3E"/>
    <w:rsid w:val="003B7195"/>
    <w:rsid w:val="003C6CFF"/>
    <w:rsid w:val="003D31BA"/>
    <w:rsid w:val="003F35FD"/>
    <w:rsid w:val="003F52DA"/>
    <w:rsid w:val="00410CD0"/>
    <w:rsid w:val="0041385B"/>
    <w:rsid w:val="00416357"/>
    <w:rsid w:val="00441BFA"/>
    <w:rsid w:val="00441E18"/>
    <w:rsid w:val="00454FBD"/>
    <w:rsid w:val="004558F3"/>
    <w:rsid w:val="004565C2"/>
    <w:rsid w:val="00461843"/>
    <w:rsid w:val="004942B8"/>
    <w:rsid w:val="004C43D3"/>
    <w:rsid w:val="004D0573"/>
    <w:rsid w:val="004D7CD8"/>
    <w:rsid w:val="004E5068"/>
    <w:rsid w:val="004F4C2A"/>
    <w:rsid w:val="004F7A00"/>
    <w:rsid w:val="00523E60"/>
    <w:rsid w:val="00523F48"/>
    <w:rsid w:val="005365FA"/>
    <w:rsid w:val="00543597"/>
    <w:rsid w:val="00544A2C"/>
    <w:rsid w:val="00550AB5"/>
    <w:rsid w:val="00551CAF"/>
    <w:rsid w:val="005547A2"/>
    <w:rsid w:val="0055624C"/>
    <w:rsid w:val="0056662E"/>
    <w:rsid w:val="005723CB"/>
    <w:rsid w:val="00575400"/>
    <w:rsid w:val="00580AEE"/>
    <w:rsid w:val="00591A20"/>
    <w:rsid w:val="005B18AF"/>
    <w:rsid w:val="005B3915"/>
    <w:rsid w:val="005D1961"/>
    <w:rsid w:val="005D4EAF"/>
    <w:rsid w:val="005D5A50"/>
    <w:rsid w:val="005F5301"/>
    <w:rsid w:val="005F65B7"/>
    <w:rsid w:val="006067C7"/>
    <w:rsid w:val="006159AD"/>
    <w:rsid w:val="0063466B"/>
    <w:rsid w:val="006414F2"/>
    <w:rsid w:val="00645515"/>
    <w:rsid w:val="00646436"/>
    <w:rsid w:val="006500E2"/>
    <w:rsid w:val="00657603"/>
    <w:rsid w:val="00660219"/>
    <w:rsid w:val="00664420"/>
    <w:rsid w:val="0068301E"/>
    <w:rsid w:val="006A646A"/>
    <w:rsid w:val="006A6ACD"/>
    <w:rsid w:val="006B10B0"/>
    <w:rsid w:val="006C3C7A"/>
    <w:rsid w:val="006C43E6"/>
    <w:rsid w:val="006C50DC"/>
    <w:rsid w:val="006C6115"/>
    <w:rsid w:val="006E13CF"/>
    <w:rsid w:val="006E25BC"/>
    <w:rsid w:val="006E6BBC"/>
    <w:rsid w:val="006E6FC5"/>
    <w:rsid w:val="006F20C8"/>
    <w:rsid w:val="006F7768"/>
    <w:rsid w:val="00713A6B"/>
    <w:rsid w:val="00717E59"/>
    <w:rsid w:val="00746520"/>
    <w:rsid w:val="007517BD"/>
    <w:rsid w:val="007555CA"/>
    <w:rsid w:val="007562E6"/>
    <w:rsid w:val="0075751F"/>
    <w:rsid w:val="00773DD6"/>
    <w:rsid w:val="00775BFC"/>
    <w:rsid w:val="007802AD"/>
    <w:rsid w:val="00790EB8"/>
    <w:rsid w:val="00794BA5"/>
    <w:rsid w:val="007A2B8D"/>
    <w:rsid w:val="007A3459"/>
    <w:rsid w:val="007B6074"/>
    <w:rsid w:val="007D1C55"/>
    <w:rsid w:val="007D1C84"/>
    <w:rsid w:val="007D317F"/>
    <w:rsid w:val="007E07E1"/>
    <w:rsid w:val="007E2107"/>
    <w:rsid w:val="007F5D06"/>
    <w:rsid w:val="00805A6E"/>
    <w:rsid w:val="00811211"/>
    <w:rsid w:val="008138CA"/>
    <w:rsid w:val="00823BA5"/>
    <w:rsid w:val="00826C28"/>
    <w:rsid w:val="00831728"/>
    <w:rsid w:val="00864CC1"/>
    <w:rsid w:val="00865CF4"/>
    <w:rsid w:val="00876DBC"/>
    <w:rsid w:val="008807A6"/>
    <w:rsid w:val="00893625"/>
    <w:rsid w:val="008A6003"/>
    <w:rsid w:val="008A6F88"/>
    <w:rsid w:val="008B1E16"/>
    <w:rsid w:val="008C1987"/>
    <w:rsid w:val="008D4AC6"/>
    <w:rsid w:val="008E1316"/>
    <w:rsid w:val="008E5069"/>
    <w:rsid w:val="008E6224"/>
    <w:rsid w:val="008F2666"/>
    <w:rsid w:val="00907A52"/>
    <w:rsid w:val="00910FD2"/>
    <w:rsid w:val="0091536E"/>
    <w:rsid w:val="00930B38"/>
    <w:rsid w:val="00931437"/>
    <w:rsid w:val="00935D55"/>
    <w:rsid w:val="00936B5A"/>
    <w:rsid w:val="00953430"/>
    <w:rsid w:val="00970EB3"/>
    <w:rsid w:val="00976247"/>
    <w:rsid w:val="00980FC6"/>
    <w:rsid w:val="00993ED0"/>
    <w:rsid w:val="009977C3"/>
    <w:rsid w:val="009A06F5"/>
    <w:rsid w:val="009A2D78"/>
    <w:rsid w:val="009A7C10"/>
    <w:rsid w:val="009B226D"/>
    <w:rsid w:val="009B2945"/>
    <w:rsid w:val="009D5576"/>
    <w:rsid w:val="009E2DEE"/>
    <w:rsid w:val="009E2FCF"/>
    <w:rsid w:val="009F66D3"/>
    <w:rsid w:val="009F797C"/>
    <w:rsid w:val="00A0530B"/>
    <w:rsid w:val="00A11839"/>
    <w:rsid w:val="00A131AC"/>
    <w:rsid w:val="00A16D85"/>
    <w:rsid w:val="00A21A20"/>
    <w:rsid w:val="00A33F7C"/>
    <w:rsid w:val="00A35DA7"/>
    <w:rsid w:val="00A36A99"/>
    <w:rsid w:val="00A46F46"/>
    <w:rsid w:val="00A53315"/>
    <w:rsid w:val="00A5485D"/>
    <w:rsid w:val="00A63966"/>
    <w:rsid w:val="00A70EF0"/>
    <w:rsid w:val="00A76102"/>
    <w:rsid w:val="00A815EA"/>
    <w:rsid w:val="00A9208D"/>
    <w:rsid w:val="00A96B67"/>
    <w:rsid w:val="00AA6EA9"/>
    <w:rsid w:val="00AB1E18"/>
    <w:rsid w:val="00AC2DB8"/>
    <w:rsid w:val="00AC3CA0"/>
    <w:rsid w:val="00AD0852"/>
    <w:rsid w:val="00AD2E1A"/>
    <w:rsid w:val="00AE3DA7"/>
    <w:rsid w:val="00AE5AEF"/>
    <w:rsid w:val="00AE64BD"/>
    <w:rsid w:val="00AF03C4"/>
    <w:rsid w:val="00B000B7"/>
    <w:rsid w:val="00B020D9"/>
    <w:rsid w:val="00B1439C"/>
    <w:rsid w:val="00B143CD"/>
    <w:rsid w:val="00B22A80"/>
    <w:rsid w:val="00B36848"/>
    <w:rsid w:val="00B568AC"/>
    <w:rsid w:val="00B65555"/>
    <w:rsid w:val="00B65F55"/>
    <w:rsid w:val="00B66F55"/>
    <w:rsid w:val="00B74706"/>
    <w:rsid w:val="00B8469B"/>
    <w:rsid w:val="00B909AD"/>
    <w:rsid w:val="00BA1AB6"/>
    <w:rsid w:val="00BA1D6E"/>
    <w:rsid w:val="00BA55A8"/>
    <w:rsid w:val="00BB2ABF"/>
    <w:rsid w:val="00BB64F4"/>
    <w:rsid w:val="00BC6167"/>
    <w:rsid w:val="00BD2738"/>
    <w:rsid w:val="00BD3F4F"/>
    <w:rsid w:val="00BD5A7C"/>
    <w:rsid w:val="00BE7A1B"/>
    <w:rsid w:val="00BF0221"/>
    <w:rsid w:val="00BF091A"/>
    <w:rsid w:val="00BF4EAD"/>
    <w:rsid w:val="00C049E2"/>
    <w:rsid w:val="00C141B3"/>
    <w:rsid w:val="00C36795"/>
    <w:rsid w:val="00C43BF2"/>
    <w:rsid w:val="00C461EC"/>
    <w:rsid w:val="00C507D4"/>
    <w:rsid w:val="00C56987"/>
    <w:rsid w:val="00C71CEF"/>
    <w:rsid w:val="00C72DAA"/>
    <w:rsid w:val="00C74B90"/>
    <w:rsid w:val="00C80B14"/>
    <w:rsid w:val="00C930C0"/>
    <w:rsid w:val="00CA0DF0"/>
    <w:rsid w:val="00CA50B3"/>
    <w:rsid w:val="00CB7C31"/>
    <w:rsid w:val="00CB7E9A"/>
    <w:rsid w:val="00CD0B92"/>
    <w:rsid w:val="00CD3244"/>
    <w:rsid w:val="00CE1DFB"/>
    <w:rsid w:val="00CE29D3"/>
    <w:rsid w:val="00CE2F67"/>
    <w:rsid w:val="00CF2D8B"/>
    <w:rsid w:val="00CF7586"/>
    <w:rsid w:val="00CF7F0C"/>
    <w:rsid w:val="00D036D3"/>
    <w:rsid w:val="00D07C17"/>
    <w:rsid w:val="00D12DB1"/>
    <w:rsid w:val="00D24932"/>
    <w:rsid w:val="00D2790D"/>
    <w:rsid w:val="00D43A07"/>
    <w:rsid w:val="00D44B43"/>
    <w:rsid w:val="00D51B13"/>
    <w:rsid w:val="00D51ECD"/>
    <w:rsid w:val="00D52B2F"/>
    <w:rsid w:val="00D5461D"/>
    <w:rsid w:val="00D6170E"/>
    <w:rsid w:val="00D71DCE"/>
    <w:rsid w:val="00D91CB4"/>
    <w:rsid w:val="00DB1C09"/>
    <w:rsid w:val="00DD45BF"/>
    <w:rsid w:val="00DE1133"/>
    <w:rsid w:val="00DF4E89"/>
    <w:rsid w:val="00E10C48"/>
    <w:rsid w:val="00E11AA0"/>
    <w:rsid w:val="00E16BF5"/>
    <w:rsid w:val="00E33D99"/>
    <w:rsid w:val="00E37A3F"/>
    <w:rsid w:val="00E37D3C"/>
    <w:rsid w:val="00E4475A"/>
    <w:rsid w:val="00E62E6A"/>
    <w:rsid w:val="00E73A29"/>
    <w:rsid w:val="00E73CAD"/>
    <w:rsid w:val="00E75F0C"/>
    <w:rsid w:val="00E83EF5"/>
    <w:rsid w:val="00E9335C"/>
    <w:rsid w:val="00ED13C4"/>
    <w:rsid w:val="00ED1C1E"/>
    <w:rsid w:val="00EE2AF2"/>
    <w:rsid w:val="00F07EE6"/>
    <w:rsid w:val="00F33CC8"/>
    <w:rsid w:val="00F40A50"/>
    <w:rsid w:val="00F4481C"/>
    <w:rsid w:val="00F45902"/>
    <w:rsid w:val="00F54F05"/>
    <w:rsid w:val="00F75D23"/>
    <w:rsid w:val="00FA5957"/>
    <w:rsid w:val="00FC3CE0"/>
    <w:rsid w:val="00FD06A8"/>
    <w:rsid w:val="00FD622F"/>
    <w:rsid w:val="00FF3B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2AD411A8-7EF2-4528-9389-D5B914EA1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168C"/>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E0CFD"/>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E0CFD"/>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E0CFD"/>
    <w:rPr>
      <w:vertAlign w:val="superscript"/>
    </w:rPr>
  </w:style>
  <w:style w:type="paragraph" w:styleId="Textodeglobo">
    <w:name w:val="Balloon Text"/>
    <w:basedOn w:val="Normal"/>
    <w:link w:val="TextodegloboCar"/>
    <w:uiPriority w:val="99"/>
    <w:semiHidden/>
    <w:unhideWhenUsed/>
    <w:rsid w:val="007E07E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07E1"/>
    <w:rPr>
      <w:rFonts w:ascii="Segoe UI" w:eastAsia="Times New Roman" w:hAnsi="Segoe UI" w:cs="Segoe UI"/>
      <w:kern w:val="0"/>
      <w:sz w:val="18"/>
      <w:szCs w:val="18"/>
      <w:lang w:eastAsia="es-ES"/>
      <w14:ligatures w14:val="none"/>
    </w:rPr>
  </w:style>
  <w:style w:type="paragraph" w:customStyle="1" w:styleId="Citas">
    <w:name w:val="Citas"/>
    <w:basedOn w:val="Normal"/>
    <w:qFormat/>
    <w:rsid w:val="001D56CC"/>
    <w:pPr>
      <w:spacing w:before="240" w:after="160"/>
      <w:ind w:left="851" w:right="851"/>
    </w:pPr>
    <w:rPr>
      <w:rFonts w:eastAsiaTheme="minorHAnsi" w:cs="Arial"/>
      <w:i/>
      <w:szCs w:val="22"/>
      <w:lang w:eastAsia="en-US"/>
    </w:rPr>
  </w:style>
  <w:style w:type="character" w:customStyle="1" w:styleId="selectable-text">
    <w:name w:val="selectable-text"/>
    <w:basedOn w:val="Fuentedeprrafopredeter"/>
    <w:rsid w:val="0068301E"/>
  </w:style>
  <w:style w:type="table" w:customStyle="1" w:styleId="5">
    <w:name w:val="5"/>
    <w:basedOn w:val="Tablanormal"/>
    <w:rsid w:val="00410CD0"/>
    <w:pPr>
      <w:spacing w:after="0" w:line="240" w:lineRule="auto"/>
    </w:pPr>
    <w:rPr>
      <w:rFonts w:ascii="Arial" w:eastAsia="Arial" w:hAnsi="Arial" w:cs="Arial"/>
      <w:kern w:val="0"/>
      <w:lang w:eastAsia="es-MX"/>
      <w14:ligatures w14:val="none"/>
    </w:rPr>
    <w:tblPr>
      <w:tblStyleRowBandSize w:val="1"/>
      <w:tblStyleColBandSize w:val="1"/>
      <w:tblInd w:w="0" w:type="nil"/>
      <w:tblCellMar>
        <w:top w:w="100" w:type="dxa"/>
        <w:left w:w="115" w:type="dxa"/>
        <w:bottom w:w="100" w:type="dxa"/>
        <w:right w:w="115" w:type="dxa"/>
      </w:tblCellMar>
    </w:tblPr>
  </w:style>
  <w:style w:type="paragraph" w:styleId="NormalWeb">
    <w:name w:val="Normal (Web)"/>
    <w:basedOn w:val="Normal"/>
    <w:uiPriority w:val="99"/>
    <w:semiHidden/>
    <w:unhideWhenUsed/>
    <w:rsid w:val="00935D55"/>
    <w:pPr>
      <w:spacing w:before="100" w:beforeAutospacing="1" w:after="100" w:afterAutospacing="1" w:line="240" w:lineRule="auto"/>
      <w:jc w:val="left"/>
    </w:pPr>
    <w:rPr>
      <w:rFonts w:ascii="Times New Roman" w:hAnsi="Times New Roman"/>
      <w:sz w:val="24"/>
      <w:szCs w:val="24"/>
    </w:rPr>
  </w:style>
  <w:style w:type="paragraph" w:customStyle="1" w:styleId="Default">
    <w:name w:val="Default"/>
    <w:rsid w:val="005B3915"/>
    <w:pPr>
      <w:autoSpaceDE w:val="0"/>
      <w:autoSpaceDN w:val="0"/>
      <w:adjustRightInd w:val="0"/>
      <w:spacing w:after="0" w:line="240" w:lineRule="auto"/>
    </w:pPr>
    <w:rPr>
      <w:rFonts w:ascii="Montserrat Medium" w:hAnsi="Montserrat Medium" w:cs="Montserrat Medium"/>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39404">
      <w:bodyDiv w:val="1"/>
      <w:marLeft w:val="0"/>
      <w:marRight w:val="0"/>
      <w:marTop w:val="0"/>
      <w:marBottom w:val="0"/>
      <w:divBdr>
        <w:top w:val="none" w:sz="0" w:space="0" w:color="auto"/>
        <w:left w:val="none" w:sz="0" w:space="0" w:color="auto"/>
        <w:bottom w:val="none" w:sz="0" w:space="0" w:color="auto"/>
        <w:right w:val="none" w:sz="0" w:space="0" w:color="auto"/>
      </w:divBdr>
    </w:div>
    <w:div w:id="457991894">
      <w:bodyDiv w:val="1"/>
      <w:marLeft w:val="0"/>
      <w:marRight w:val="0"/>
      <w:marTop w:val="0"/>
      <w:marBottom w:val="0"/>
      <w:divBdr>
        <w:top w:val="none" w:sz="0" w:space="0" w:color="auto"/>
        <w:left w:val="none" w:sz="0" w:space="0" w:color="auto"/>
        <w:bottom w:val="none" w:sz="0" w:space="0" w:color="auto"/>
        <w:right w:val="none" w:sz="0" w:space="0" w:color="auto"/>
      </w:divBdr>
    </w:div>
    <w:div w:id="512573186">
      <w:bodyDiv w:val="1"/>
      <w:marLeft w:val="0"/>
      <w:marRight w:val="0"/>
      <w:marTop w:val="0"/>
      <w:marBottom w:val="0"/>
      <w:divBdr>
        <w:top w:val="none" w:sz="0" w:space="0" w:color="auto"/>
        <w:left w:val="none" w:sz="0" w:space="0" w:color="auto"/>
        <w:bottom w:val="none" w:sz="0" w:space="0" w:color="auto"/>
        <w:right w:val="none" w:sz="0" w:space="0" w:color="auto"/>
      </w:divBdr>
    </w:div>
    <w:div w:id="527186236">
      <w:bodyDiv w:val="1"/>
      <w:marLeft w:val="0"/>
      <w:marRight w:val="0"/>
      <w:marTop w:val="0"/>
      <w:marBottom w:val="0"/>
      <w:divBdr>
        <w:top w:val="none" w:sz="0" w:space="0" w:color="auto"/>
        <w:left w:val="none" w:sz="0" w:space="0" w:color="auto"/>
        <w:bottom w:val="none" w:sz="0" w:space="0" w:color="auto"/>
        <w:right w:val="none" w:sz="0" w:space="0" w:color="auto"/>
      </w:divBdr>
    </w:div>
    <w:div w:id="705913294">
      <w:bodyDiv w:val="1"/>
      <w:marLeft w:val="0"/>
      <w:marRight w:val="0"/>
      <w:marTop w:val="0"/>
      <w:marBottom w:val="0"/>
      <w:divBdr>
        <w:top w:val="none" w:sz="0" w:space="0" w:color="auto"/>
        <w:left w:val="none" w:sz="0" w:space="0" w:color="auto"/>
        <w:bottom w:val="none" w:sz="0" w:space="0" w:color="auto"/>
        <w:right w:val="none" w:sz="0" w:space="0" w:color="auto"/>
      </w:divBdr>
    </w:div>
    <w:div w:id="1228420352">
      <w:bodyDiv w:val="1"/>
      <w:marLeft w:val="0"/>
      <w:marRight w:val="0"/>
      <w:marTop w:val="0"/>
      <w:marBottom w:val="0"/>
      <w:divBdr>
        <w:top w:val="none" w:sz="0" w:space="0" w:color="auto"/>
        <w:left w:val="none" w:sz="0" w:space="0" w:color="auto"/>
        <w:bottom w:val="none" w:sz="0" w:space="0" w:color="auto"/>
        <w:right w:val="none" w:sz="0" w:space="0" w:color="auto"/>
      </w:divBdr>
    </w:div>
    <w:div w:id="1535657832">
      <w:bodyDiv w:val="1"/>
      <w:marLeft w:val="0"/>
      <w:marRight w:val="0"/>
      <w:marTop w:val="0"/>
      <w:marBottom w:val="0"/>
      <w:divBdr>
        <w:top w:val="none" w:sz="0" w:space="0" w:color="auto"/>
        <w:left w:val="none" w:sz="0" w:space="0" w:color="auto"/>
        <w:bottom w:val="none" w:sz="0" w:space="0" w:color="auto"/>
        <w:right w:val="none" w:sz="0" w:space="0" w:color="auto"/>
      </w:divBdr>
    </w:div>
    <w:div w:id="2143425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99077D-99CF-42F1-85BE-3CB2292BD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49</Pages>
  <Words>13148</Words>
  <Characters>72316</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6</cp:revision>
  <cp:lastPrinted>2024-10-18T16:05:00Z</cp:lastPrinted>
  <dcterms:created xsi:type="dcterms:W3CDTF">2024-10-15T01:52:00Z</dcterms:created>
  <dcterms:modified xsi:type="dcterms:W3CDTF">2024-10-24T16:05:00Z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