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F6C9F" w14:textId="77777777" w:rsidR="00D641E0" w:rsidRPr="00644E9C" w:rsidRDefault="00405FC0">
      <w:pPr>
        <w:spacing w:before="120" w:after="0" w:line="360" w:lineRule="auto"/>
        <w:ind w:right="49"/>
        <w:jc w:val="both"/>
        <w:rPr>
          <w:rFonts w:ascii="Palatino Linotype" w:eastAsia="Palatino Linotype" w:hAnsi="Palatino Linotype" w:cs="Palatino Linotype"/>
          <w:b/>
          <w:sz w:val="24"/>
          <w:szCs w:val="24"/>
        </w:rPr>
      </w:pPr>
      <w:r w:rsidRPr="0022105F">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Pr="00644E9C">
        <w:rPr>
          <w:rFonts w:ascii="Palatino Linotype" w:eastAsia="Palatino Linotype" w:hAnsi="Palatino Linotype" w:cs="Palatino Linotype"/>
          <w:b/>
          <w:sz w:val="24"/>
          <w:szCs w:val="24"/>
        </w:rPr>
        <w:t>veintiséis de junio de dos mil veinticuatro.</w:t>
      </w:r>
    </w:p>
    <w:p w14:paraId="6076D7C4" w14:textId="77777777" w:rsidR="00D641E0" w:rsidRPr="0022105F" w:rsidRDefault="00D641E0">
      <w:pPr>
        <w:rPr>
          <w:rFonts w:ascii="Palatino Linotype" w:eastAsia="Palatino Linotype" w:hAnsi="Palatino Linotype" w:cs="Palatino Linotype"/>
          <w:sz w:val="24"/>
          <w:szCs w:val="24"/>
        </w:rPr>
      </w:pPr>
    </w:p>
    <w:p w14:paraId="4A406965" w14:textId="74F3E634" w:rsidR="00D641E0" w:rsidRPr="0022105F" w:rsidRDefault="00405FC0">
      <w:pPr>
        <w:spacing w:before="120"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t xml:space="preserve">Visto </w:t>
      </w:r>
      <w:r w:rsidRPr="0022105F">
        <w:rPr>
          <w:rFonts w:ascii="Palatino Linotype" w:eastAsia="Palatino Linotype" w:hAnsi="Palatino Linotype" w:cs="Palatino Linotype"/>
          <w:sz w:val="24"/>
          <w:szCs w:val="24"/>
        </w:rPr>
        <w:t xml:space="preserve">el expediente relativo al recurso de revisión </w:t>
      </w:r>
      <w:r w:rsidRPr="0022105F">
        <w:rPr>
          <w:rFonts w:ascii="Palatino Linotype" w:eastAsia="Palatino Linotype" w:hAnsi="Palatino Linotype" w:cs="Palatino Linotype"/>
          <w:b/>
          <w:sz w:val="24"/>
          <w:szCs w:val="24"/>
        </w:rPr>
        <w:t>01089/INFOEM/IP/RR/2024</w:t>
      </w:r>
      <w:r w:rsidRPr="0022105F">
        <w:rPr>
          <w:rFonts w:ascii="Palatino Linotype" w:eastAsia="Palatino Linotype" w:hAnsi="Palatino Linotype" w:cs="Palatino Linotype"/>
          <w:sz w:val="24"/>
          <w:szCs w:val="24"/>
        </w:rPr>
        <w:t>, interpuesto por</w:t>
      </w:r>
      <w:r w:rsidRPr="0022105F">
        <w:rPr>
          <w:rFonts w:ascii="Palatino Linotype" w:eastAsia="Palatino Linotype" w:hAnsi="Palatino Linotype" w:cs="Palatino Linotype"/>
          <w:b/>
          <w:sz w:val="24"/>
          <w:szCs w:val="24"/>
        </w:rPr>
        <w:t xml:space="preserve"> </w:t>
      </w:r>
      <w:r w:rsidR="008B3E31">
        <w:rPr>
          <w:rFonts w:ascii="Palatino Linotype" w:eastAsia="Palatino Linotype" w:hAnsi="Palatino Linotype" w:cs="Palatino Linotype"/>
          <w:sz w:val="24"/>
          <w:szCs w:val="24"/>
        </w:rPr>
        <w:t>XXXX XXXXXX XXXX XXXXXX</w:t>
      </w:r>
      <w:bookmarkStart w:id="0" w:name="_GoBack"/>
      <w:bookmarkEnd w:id="0"/>
      <w:r w:rsidRPr="0022105F">
        <w:rPr>
          <w:rFonts w:ascii="Palatino Linotype" w:eastAsia="Palatino Linotype" w:hAnsi="Palatino Linotype" w:cs="Palatino Linotype"/>
          <w:sz w:val="24"/>
          <w:szCs w:val="24"/>
        </w:rPr>
        <w:t xml:space="preserve">, en lo sucesivo se le denominara </w:t>
      </w:r>
      <w:r w:rsidRPr="0022105F">
        <w:rPr>
          <w:rFonts w:ascii="Palatino Linotype" w:eastAsia="Palatino Linotype" w:hAnsi="Palatino Linotype" w:cs="Palatino Linotype"/>
          <w:b/>
          <w:sz w:val="24"/>
          <w:szCs w:val="24"/>
        </w:rPr>
        <w:t>LA PARTE RECURRENTE</w:t>
      </w:r>
      <w:r w:rsidRPr="0022105F">
        <w:rPr>
          <w:rFonts w:ascii="Palatino Linotype" w:eastAsia="Palatino Linotype" w:hAnsi="Palatino Linotype" w:cs="Palatino Linotype"/>
          <w:sz w:val="24"/>
          <w:szCs w:val="24"/>
        </w:rPr>
        <w:t xml:space="preserve">, en contra de la respuesta a la solicitud de información con número de folio </w:t>
      </w:r>
      <w:r w:rsidRPr="0022105F">
        <w:rPr>
          <w:rFonts w:ascii="Palatino Linotype" w:eastAsia="Palatino Linotype" w:hAnsi="Palatino Linotype" w:cs="Palatino Linotype"/>
          <w:b/>
          <w:sz w:val="24"/>
          <w:szCs w:val="24"/>
        </w:rPr>
        <w:t>00019/OTZOLOTE/IP/2024</w:t>
      </w:r>
      <w:r w:rsidRPr="0022105F">
        <w:rPr>
          <w:rFonts w:ascii="Palatino Linotype" w:eastAsia="Palatino Linotype" w:hAnsi="Palatino Linotype" w:cs="Palatino Linotype"/>
          <w:sz w:val="24"/>
          <w:szCs w:val="24"/>
        </w:rPr>
        <w:t>, por parte del</w:t>
      </w:r>
      <w:r w:rsidRPr="0022105F">
        <w:rPr>
          <w:rFonts w:ascii="Palatino Linotype" w:eastAsia="Palatino Linotype" w:hAnsi="Palatino Linotype" w:cs="Palatino Linotype"/>
          <w:b/>
          <w:sz w:val="24"/>
          <w:szCs w:val="24"/>
        </w:rPr>
        <w:t xml:space="preserve"> Ayuntamiento de Otzolotepec</w:t>
      </w:r>
      <w:r w:rsidRPr="0022105F">
        <w:rPr>
          <w:rFonts w:ascii="Palatino Linotype" w:eastAsia="Palatino Linotype" w:hAnsi="Palatino Linotype" w:cs="Palatino Linotype"/>
          <w:sz w:val="24"/>
          <w:szCs w:val="24"/>
        </w:rPr>
        <w:t>, en lo sucesivo</w:t>
      </w:r>
      <w:r w:rsidRPr="0022105F">
        <w:rPr>
          <w:rFonts w:ascii="Palatino Linotype" w:eastAsia="Palatino Linotype" w:hAnsi="Palatino Linotype" w:cs="Palatino Linotype"/>
          <w:b/>
          <w:sz w:val="24"/>
          <w:szCs w:val="24"/>
        </w:rPr>
        <w:t xml:space="preserve"> EL SUJETO OBLIGADO; </w:t>
      </w:r>
      <w:r w:rsidRPr="0022105F">
        <w:rPr>
          <w:rFonts w:ascii="Palatino Linotype" w:eastAsia="Palatino Linotype" w:hAnsi="Palatino Linotype" w:cs="Palatino Linotype"/>
          <w:sz w:val="24"/>
          <w:szCs w:val="24"/>
        </w:rPr>
        <w:t xml:space="preserve">se procede a dictar la presente resolución, con base en lo siguiente. </w:t>
      </w:r>
    </w:p>
    <w:p w14:paraId="241836D0" w14:textId="77777777" w:rsidR="00D641E0" w:rsidRPr="0022105F" w:rsidRDefault="00D641E0">
      <w:pPr>
        <w:spacing w:before="120" w:after="0" w:line="360" w:lineRule="auto"/>
        <w:jc w:val="both"/>
        <w:rPr>
          <w:rFonts w:ascii="Palatino Linotype" w:eastAsia="Palatino Linotype" w:hAnsi="Palatino Linotype" w:cs="Palatino Linotype"/>
          <w:sz w:val="24"/>
          <w:szCs w:val="24"/>
        </w:rPr>
      </w:pPr>
    </w:p>
    <w:p w14:paraId="4FFB8B59" w14:textId="77777777" w:rsidR="00D641E0" w:rsidRPr="0022105F" w:rsidRDefault="00405FC0">
      <w:pPr>
        <w:spacing w:after="0" w:line="360" w:lineRule="auto"/>
        <w:ind w:right="49"/>
        <w:jc w:val="center"/>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t>A N T E C E D E N T E S</w:t>
      </w:r>
    </w:p>
    <w:p w14:paraId="001DC19C"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10991CD8" w14:textId="77777777" w:rsidR="00D641E0" w:rsidRPr="0022105F" w:rsidRDefault="00405FC0">
      <w:pPr>
        <w:spacing w:after="0" w:line="360" w:lineRule="auto"/>
        <w:ind w:right="49"/>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t>1.</w:t>
      </w:r>
      <w:r w:rsidRPr="0022105F">
        <w:rPr>
          <w:rFonts w:ascii="Palatino Linotype" w:eastAsia="Palatino Linotype" w:hAnsi="Palatino Linotype" w:cs="Palatino Linotype"/>
          <w:sz w:val="24"/>
          <w:szCs w:val="24"/>
        </w:rPr>
        <w:t xml:space="preserve"> </w:t>
      </w:r>
      <w:r w:rsidRPr="0022105F">
        <w:rPr>
          <w:rFonts w:ascii="Palatino Linotype" w:eastAsia="Palatino Linotype" w:hAnsi="Palatino Linotype" w:cs="Palatino Linotype"/>
          <w:b/>
          <w:sz w:val="24"/>
          <w:szCs w:val="24"/>
        </w:rPr>
        <w:t xml:space="preserve">SOLICITUD DE INFORMACIÓN. </w:t>
      </w:r>
      <w:r w:rsidRPr="0022105F">
        <w:rPr>
          <w:rFonts w:ascii="Palatino Linotype" w:eastAsia="Palatino Linotype" w:hAnsi="Palatino Linotype" w:cs="Palatino Linotype"/>
          <w:sz w:val="24"/>
          <w:szCs w:val="24"/>
        </w:rPr>
        <w:t xml:space="preserve">Con fecha treinta de enero de dos mil veinticuatro, </w:t>
      </w:r>
      <w:r w:rsidRPr="0022105F">
        <w:rPr>
          <w:rFonts w:ascii="Palatino Linotype" w:eastAsia="Palatino Linotype" w:hAnsi="Palatino Linotype" w:cs="Palatino Linotype"/>
          <w:b/>
          <w:sz w:val="24"/>
          <w:szCs w:val="24"/>
        </w:rPr>
        <w:t>LA PARTE RECURRENTE</w:t>
      </w:r>
      <w:r w:rsidRPr="0022105F">
        <w:rPr>
          <w:rFonts w:ascii="Palatino Linotype" w:eastAsia="Palatino Linotype" w:hAnsi="Palatino Linotype" w:cs="Palatino Linotype"/>
          <w:sz w:val="24"/>
          <w:szCs w:val="24"/>
        </w:rPr>
        <w:t>, presentó a través del Sistema de Acceso a la Información Mexiquense (</w:t>
      </w:r>
      <w:r w:rsidRPr="0022105F">
        <w:rPr>
          <w:rFonts w:ascii="Palatino Linotype" w:eastAsia="Palatino Linotype" w:hAnsi="Palatino Linotype" w:cs="Palatino Linotype"/>
          <w:b/>
          <w:sz w:val="24"/>
          <w:szCs w:val="24"/>
        </w:rPr>
        <w:t>SAIMEX)</w:t>
      </w:r>
      <w:r w:rsidRPr="0022105F">
        <w:rPr>
          <w:rFonts w:ascii="Palatino Linotype" w:eastAsia="Palatino Linotype" w:hAnsi="Palatino Linotype" w:cs="Palatino Linotype"/>
          <w:sz w:val="24"/>
          <w:szCs w:val="24"/>
        </w:rPr>
        <w:t xml:space="preserve"> ante </w:t>
      </w:r>
      <w:r w:rsidRPr="0022105F">
        <w:rPr>
          <w:rFonts w:ascii="Palatino Linotype" w:eastAsia="Palatino Linotype" w:hAnsi="Palatino Linotype" w:cs="Palatino Linotype"/>
          <w:b/>
          <w:sz w:val="24"/>
          <w:szCs w:val="24"/>
        </w:rPr>
        <w:t>EL SUJETO OBLIGADO</w:t>
      </w:r>
      <w:r w:rsidRPr="0022105F">
        <w:rPr>
          <w:rFonts w:ascii="Palatino Linotype" w:eastAsia="Palatino Linotype" w:hAnsi="Palatino Linotype" w:cs="Palatino Linotype"/>
          <w:sz w:val="24"/>
          <w:szCs w:val="24"/>
        </w:rPr>
        <w:t>, solicitud de acceso a la información pública, registrada bajo el número de expediente</w:t>
      </w:r>
      <w:r w:rsidRPr="0022105F">
        <w:rPr>
          <w:rFonts w:ascii="Palatino Linotype" w:eastAsia="Palatino Linotype" w:hAnsi="Palatino Linotype" w:cs="Palatino Linotype"/>
          <w:b/>
        </w:rPr>
        <w:t> </w:t>
      </w:r>
      <w:r w:rsidRPr="0022105F">
        <w:rPr>
          <w:rFonts w:ascii="Palatino Linotype" w:eastAsia="Palatino Linotype" w:hAnsi="Palatino Linotype" w:cs="Palatino Linotype"/>
          <w:b/>
          <w:sz w:val="24"/>
          <w:szCs w:val="24"/>
        </w:rPr>
        <w:t>00019/OTZOLOTE/IP/2024</w:t>
      </w:r>
      <w:r w:rsidRPr="0022105F">
        <w:rPr>
          <w:rFonts w:ascii="Palatino Linotype" w:eastAsia="Palatino Linotype" w:hAnsi="Palatino Linotype" w:cs="Palatino Linotype"/>
          <w:sz w:val="24"/>
          <w:szCs w:val="24"/>
        </w:rPr>
        <w:t>,</w:t>
      </w:r>
      <w:r w:rsidRPr="0022105F">
        <w:rPr>
          <w:rFonts w:ascii="Palatino Linotype" w:eastAsia="Palatino Linotype" w:hAnsi="Palatino Linotype" w:cs="Palatino Linotype"/>
          <w:b/>
          <w:sz w:val="24"/>
          <w:szCs w:val="24"/>
        </w:rPr>
        <w:t xml:space="preserve"> </w:t>
      </w:r>
      <w:r w:rsidRPr="0022105F">
        <w:rPr>
          <w:rFonts w:ascii="Palatino Linotype" w:eastAsia="Palatino Linotype" w:hAnsi="Palatino Linotype" w:cs="Palatino Linotype"/>
          <w:sz w:val="24"/>
          <w:szCs w:val="24"/>
        </w:rPr>
        <w:t>mediante la cual solicitó la siguiente información:</w:t>
      </w:r>
    </w:p>
    <w:p w14:paraId="5CF45386" w14:textId="77777777" w:rsidR="00D641E0" w:rsidRPr="0022105F" w:rsidRDefault="00D641E0">
      <w:pPr>
        <w:spacing w:after="0" w:line="360" w:lineRule="auto"/>
        <w:ind w:right="49"/>
        <w:jc w:val="both"/>
        <w:rPr>
          <w:rFonts w:ascii="Palatino Linotype" w:eastAsia="Palatino Linotype" w:hAnsi="Palatino Linotype" w:cs="Palatino Linotype"/>
          <w:sz w:val="24"/>
          <w:szCs w:val="24"/>
        </w:rPr>
      </w:pPr>
    </w:p>
    <w:p w14:paraId="243527B6" w14:textId="77777777" w:rsidR="00D641E0" w:rsidRPr="0022105F" w:rsidRDefault="00405FC0">
      <w:pPr>
        <w:spacing w:after="0" w:line="276" w:lineRule="auto"/>
        <w:ind w:left="709" w:right="758"/>
        <w:jc w:val="both"/>
        <w:rPr>
          <w:rFonts w:ascii="Palatino Linotype" w:eastAsia="Palatino Linotype" w:hAnsi="Palatino Linotype" w:cs="Palatino Linotype"/>
          <w:i/>
        </w:rPr>
      </w:pPr>
      <w:bookmarkStart w:id="1" w:name="_heading=h.gjdgxs" w:colFirst="0" w:colLast="0"/>
      <w:bookmarkEnd w:id="1"/>
      <w:r w:rsidRPr="0022105F">
        <w:rPr>
          <w:rFonts w:ascii="Palatino Linotype" w:eastAsia="Palatino Linotype" w:hAnsi="Palatino Linotype" w:cs="Palatino Linotype"/>
          <w:i/>
        </w:rPr>
        <w:lastRenderedPageBreak/>
        <w:t>“Solicito listado del personal adscrito al área de regidurias que recibió gratificaciones en el mes de diciembre 2023 así como el monto de cada una de dichas gratificaciones.” (Sic).</w:t>
      </w:r>
    </w:p>
    <w:p w14:paraId="202EA9B0" w14:textId="77777777" w:rsidR="00644E9C" w:rsidRDefault="00644E9C">
      <w:pPr>
        <w:spacing w:after="0" w:line="360" w:lineRule="auto"/>
        <w:ind w:right="49"/>
        <w:jc w:val="both"/>
        <w:rPr>
          <w:rFonts w:ascii="Palatino Linotype" w:eastAsia="Palatino Linotype" w:hAnsi="Palatino Linotype" w:cs="Palatino Linotype"/>
          <w:sz w:val="24"/>
          <w:szCs w:val="24"/>
        </w:rPr>
      </w:pPr>
    </w:p>
    <w:p w14:paraId="2641299D" w14:textId="77777777" w:rsidR="00D641E0" w:rsidRPr="0022105F" w:rsidRDefault="00405FC0">
      <w:pPr>
        <w:spacing w:after="0" w:line="360" w:lineRule="auto"/>
        <w:ind w:right="49"/>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Modalidad de entrega: A través del </w:t>
      </w:r>
      <w:r w:rsidRPr="0022105F">
        <w:rPr>
          <w:rFonts w:ascii="Palatino Linotype" w:eastAsia="Palatino Linotype" w:hAnsi="Palatino Linotype" w:cs="Palatino Linotype"/>
          <w:b/>
          <w:sz w:val="24"/>
          <w:szCs w:val="24"/>
        </w:rPr>
        <w:t>SAIMEX</w:t>
      </w:r>
      <w:r w:rsidRPr="0022105F">
        <w:rPr>
          <w:rFonts w:ascii="Palatino Linotype" w:eastAsia="Palatino Linotype" w:hAnsi="Palatino Linotype" w:cs="Palatino Linotype"/>
          <w:sz w:val="24"/>
          <w:szCs w:val="24"/>
        </w:rPr>
        <w:t xml:space="preserve">. </w:t>
      </w:r>
    </w:p>
    <w:p w14:paraId="2CE6443A" w14:textId="77777777" w:rsidR="00D641E0" w:rsidRPr="0022105F" w:rsidRDefault="00D641E0">
      <w:pPr>
        <w:spacing w:after="0" w:line="360" w:lineRule="auto"/>
        <w:jc w:val="both"/>
        <w:rPr>
          <w:rFonts w:ascii="Palatino Linotype" w:eastAsia="Palatino Linotype" w:hAnsi="Palatino Linotype" w:cs="Palatino Linotype"/>
          <w:b/>
          <w:sz w:val="24"/>
          <w:szCs w:val="24"/>
        </w:rPr>
      </w:pPr>
    </w:p>
    <w:p w14:paraId="18D436E5" w14:textId="77777777" w:rsidR="00D641E0" w:rsidRPr="0022105F" w:rsidRDefault="00405FC0">
      <w:pPr>
        <w:spacing w:after="0" w:line="360" w:lineRule="auto"/>
        <w:jc w:val="both"/>
        <w:rPr>
          <w:rFonts w:ascii="Palatino Linotype" w:eastAsia="Palatino Linotype" w:hAnsi="Palatino Linotype" w:cs="Palatino Linotype"/>
        </w:rPr>
      </w:pPr>
      <w:r w:rsidRPr="0022105F">
        <w:rPr>
          <w:rFonts w:ascii="Palatino Linotype" w:eastAsia="Palatino Linotype" w:hAnsi="Palatino Linotype" w:cs="Palatino Linotype"/>
          <w:b/>
          <w:sz w:val="24"/>
          <w:szCs w:val="24"/>
        </w:rPr>
        <w:t xml:space="preserve">2. RESPUESTA.  </w:t>
      </w:r>
      <w:r w:rsidRPr="0022105F">
        <w:rPr>
          <w:rFonts w:ascii="Palatino Linotype" w:eastAsia="Palatino Linotype" w:hAnsi="Palatino Linotype" w:cs="Palatino Linotype"/>
          <w:sz w:val="24"/>
          <w:szCs w:val="24"/>
        </w:rPr>
        <w:t xml:space="preserve">Con fecha veintiuno de febrero del dos mil veinticuatro, </w:t>
      </w:r>
      <w:r w:rsidRPr="0022105F">
        <w:rPr>
          <w:rFonts w:ascii="Palatino Linotype" w:eastAsia="Palatino Linotype" w:hAnsi="Palatino Linotype" w:cs="Palatino Linotype"/>
          <w:b/>
          <w:sz w:val="24"/>
          <w:szCs w:val="24"/>
        </w:rPr>
        <w:t>EL SUJETO OBLIGADO</w:t>
      </w:r>
      <w:r w:rsidRPr="0022105F">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22105F">
        <w:rPr>
          <w:rFonts w:ascii="Palatino Linotype" w:eastAsia="Palatino Linotype" w:hAnsi="Palatino Linotype" w:cs="Palatino Linotype"/>
        </w:rPr>
        <w:t xml:space="preserve"> </w:t>
      </w:r>
    </w:p>
    <w:p w14:paraId="204AB028" w14:textId="77777777" w:rsidR="00D641E0" w:rsidRPr="0022105F" w:rsidRDefault="00D641E0">
      <w:pPr>
        <w:spacing w:after="0" w:line="360" w:lineRule="auto"/>
        <w:jc w:val="both"/>
        <w:rPr>
          <w:rFonts w:ascii="Palatino Linotype" w:eastAsia="Palatino Linotype" w:hAnsi="Palatino Linotype" w:cs="Palatino Linotype"/>
        </w:rPr>
      </w:pPr>
    </w:p>
    <w:p w14:paraId="6C54B483" w14:textId="77777777" w:rsidR="00D641E0" w:rsidRPr="0022105F" w:rsidRDefault="00405FC0">
      <w:pPr>
        <w:spacing w:after="0" w:line="276" w:lineRule="auto"/>
        <w:ind w:left="851" w:right="900"/>
        <w:jc w:val="both"/>
        <w:rPr>
          <w:rFonts w:ascii="Palatino Linotype" w:eastAsia="Palatino Linotype" w:hAnsi="Palatino Linotype" w:cs="Palatino Linotype"/>
          <w:i/>
        </w:rPr>
      </w:pPr>
      <w:r w:rsidRPr="0022105F">
        <w:rPr>
          <w:rFonts w:ascii="Palatino Linotype" w:eastAsia="Palatino Linotype" w:hAnsi="Palatino Linotype" w:cs="Palatino Linotype"/>
          <w:i/>
        </w:rPr>
        <w:t>“Con fundamento en el artículo 163 de la Ley de Transparencia y Acceso a la Información Pública del Estado de México y Municipios, se da respuesta a la solicitud número 00019/OTZOLOTE/IP/2024.</w:t>
      </w:r>
    </w:p>
    <w:p w14:paraId="089DF875" w14:textId="77777777" w:rsidR="00D641E0" w:rsidRPr="0022105F" w:rsidRDefault="00405FC0">
      <w:pPr>
        <w:spacing w:after="0" w:line="276" w:lineRule="auto"/>
        <w:ind w:left="851" w:right="900"/>
        <w:jc w:val="both"/>
        <w:rPr>
          <w:rFonts w:ascii="Palatino Linotype" w:eastAsia="Palatino Linotype" w:hAnsi="Palatino Linotype" w:cs="Palatino Linotype"/>
          <w:i/>
        </w:rPr>
      </w:pPr>
      <w:r w:rsidRPr="0022105F">
        <w:rPr>
          <w:rFonts w:ascii="Palatino Linotype" w:eastAsia="Palatino Linotype" w:hAnsi="Palatino Linotype" w:cs="Palatino Linotype"/>
          <w:i/>
        </w:rPr>
        <w:t>ATENTAMENTE</w:t>
      </w:r>
    </w:p>
    <w:p w14:paraId="2F516584" w14:textId="77777777" w:rsidR="00D641E0" w:rsidRPr="0022105F" w:rsidRDefault="00405FC0">
      <w:pPr>
        <w:spacing w:after="0" w:line="276" w:lineRule="auto"/>
        <w:ind w:left="851" w:right="900"/>
        <w:jc w:val="both"/>
        <w:rPr>
          <w:rFonts w:ascii="Palatino Linotype" w:eastAsia="Palatino Linotype" w:hAnsi="Palatino Linotype" w:cs="Palatino Linotype"/>
          <w:i/>
        </w:rPr>
      </w:pPr>
      <w:r w:rsidRPr="0022105F">
        <w:rPr>
          <w:rFonts w:ascii="Palatino Linotype" w:eastAsia="Palatino Linotype" w:hAnsi="Palatino Linotype" w:cs="Palatino Linotype"/>
          <w:i/>
        </w:rPr>
        <w:t>Lic. en D. MIRIAM ROSALES GENARO”</w:t>
      </w:r>
    </w:p>
    <w:p w14:paraId="60B03797" w14:textId="77777777" w:rsidR="00D641E0" w:rsidRPr="0022105F" w:rsidRDefault="00D641E0">
      <w:pPr>
        <w:spacing w:after="0" w:line="276" w:lineRule="auto"/>
        <w:ind w:left="851" w:right="900"/>
        <w:jc w:val="both"/>
        <w:rPr>
          <w:rFonts w:ascii="Palatino Linotype" w:eastAsia="Palatino Linotype" w:hAnsi="Palatino Linotype" w:cs="Palatino Linotype"/>
          <w:sz w:val="24"/>
          <w:szCs w:val="24"/>
        </w:rPr>
      </w:pPr>
    </w:p>
    <w:p w14:paraId="6351965D"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t>EL SUJETO OBLIGADO</w:t>
      </w:r>
      <w:r w:rsidRPr="0022105F">
        <w:rPr>
          <w:rFonts w:ascii="Palatino Linotype" w:eastAsia="Palatino Linotype" w:hAnsi="Palatino Linotype" w:cs="Palatino Linotype"/>
          <w:sz w:val="24"/>
          <w:szCs w:val="24"/>
        </w:rPr>
        <w:t xml:space="preserve">, hace entrega de los archivos electrónicos: </w:t>
      </w:r>
    </w:p>
    <w:p w14:paraId="4C0246F3"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0E68B7F7"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w:t>
      </w:r>
      <w:r w:rsidRPr="0022105F">
        <w:rPr>
          <w:rFonts w:ascii="Palatino Linotype" w:eastAsia="Palatino Linotype" w:hAnsi="Palatino Linotype" w:cs="Palatino Linotype"/>
          <w:b/>
          <w:i/>
          <w:sz w:val="24"/>
          <w:szCs w:val="24"/>
          <w:u w:val="single"/>
        </w:rPr>
        <w:t>OFICIO 147 RESPUESTA A SOL 00019 2024.pdf</w:t>
      </w:r>
      <w:r w:rsidRPr="0022105F">
        <w:rPr>
          <w:rFonts w:ascii="Palatino Linotype" w:eastAsia="Palatino Linotype" w:hAnsi="Palatino Linotype" w:cs="Palatino Linotype"/>
          <w:sz w:val="24"/>
          <w:szCs w:val="24"/>
        </w:rPr>
        <w:t xml:space="preserve">”: Oficio de fecha veintiuno de febrero de dos mil veinticuatro, signado por el Encargado de la Unidad de Transparencia, mediante el cual menciona con base en la información proporcionada por el tesorero municipal, se pone a disposición el oficio número OTZ/TM/0318/2024 para su consulta, haciendo del conocimiento del particular que deberá presentar el acuse a la solicitud para poder dar continuidad al trámite. </w:t>
      </w:r>
    </w:p>
    <w:p w14:paraId="6266307B"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055ECFE7"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w:t>
      </w:r>
      <w:r w:rsidRPr="0022105F">
        <w:rPr>
          <w:rFonts w:ascii="Palatino Linotype" w:eastAsia="Palatino Linotype" w:hAnsi="Palatino Linotype" w:cs="Palatino Linotype"/>
          <w:b/>
          <w:i/>
          <w:sz w:val="24"/>
          <w:szCs w:val="24"/>
          <w:u w:val="single"/>
        </w:rPr>
        <w:t>RESPUESTA A SOL 00019 2024.pdf</w:t>
      </w:r>
      <w:r w:rsidRPr="0022105F">
        <w:rPr>
          <w:rFonts w:ascii="Palatino Linotype" w:eastAsia="Palatino Linotype" w:hAnsi="Palatino Linotype" w:cs="Palatino Linotype"/>
          <w:sz w:val="24"/>
          <w:szCs w:val="24"/>
        </w:rPr>
        <w:t xml:space="preserve">”: Oficio de fecha veintiuno de febrero de dos mil veinticuatro, signado por el Tesorero Municipal, mediante el cual invita al </w:t>
      </w:r>
      <w:r w:rsidRPr="0022105F">
        <w:rPr>
          <w:rFonts w:ascii="Palatino Linotype" w:eastAsia="Palatino Linotype" w:hAnsi="Palatino Linotype" w:cs="Palatino Linotype"/>
          <w:sz w:val="24"/>
          <w:szCs w:val="24"/>
        </w:rPr>
        <w:lastRenderedPageBreak/>
        <w:t xml:space="preserve">solicitante acudir a las oficinas de la Tesorería Municipal, señalando la dirección, días y horarios de atención.  </w:t>
      </w:r>
    </w:p>
    <w:p w14:paraId="215A9601"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2B3969F9" w14:textId="77777777" w:rsidR="00D641E0" w:rsidRPr="0022105F" w:rsidRDefault="00405FC0">
      <w:pPr>
        <w:spacing w:after="0" w:line="360" w:lineRule="auto"/>
        <w:ind w:right="-234"/>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t xml:space="preserve">3. DEL RECURSO DE REVISIÓN. </w:t>
      </w:r>
      <w:r w:rsidRPr="0022105F">
        <w:rPr>
          <w:rFonts w:ascii="Palatino Linotype" w:eastAsia="Palatino Linotype" w:hAnsi="Palatino Linotype" w:cs="Palatino Linotype"/>
          <w:sz w:val="24"/>
          <w:szCs w:val="24"/>
        </w:rPr>
        <w:t>Inconforme con la respuesta del</w:t>
      </w:r>
      <w:r w:rsidRPr="0022105F">
        <w:rPr>
          <w:rFonts w:ascii="Palatino Linotype" w:eastAsia="Palatino Linotype" w:hAnsi="Palatino Linotype" w:cs="Palatino Linotype"/>
          <w:b/>
          <w:sz w:val="24"/>
          <w:szCs w:val="24"/>
        </w:rPr>
        <w:t xml:space="preserve"> SUJETO OBLIGADO, </w:t>
      </w:r>
      <w:r w:rsidRPr="0022105F">
        <w:rPr>
          <w:rFonts w:ascii="Palatino Linotype" w:eastAsia="Palatino Linotype" w:hAnsi="Palatino Linotype" w:cs="Palatino Linotype"/>
          <w:sz w:val="24"/>
          <w:szCs w:val="24"/>
        </w:rPr>
        <w:t>en fecha veintiocho de febrero de dos mil veinticuatro,</w:t>
      </w:r>
      <w:r w:rsidRPr="0022105F">
        <w:rPr>
          <w:rFonts w:ascii="Palatino Linotype" w:eastAsia="Palatino Linotype" w:hAnsi="Palatino Linotype" w:cs="Palatino Linotype"/>
          <w:b/>
          <w:sz w:val="24"/>
          <w:szCs w:val="24"/>
        </w:rPr>
        <w:t xml:space="preserve"> LA PARTE RECURRENTE </w:t>
      </w:r>
      <w:r w:rsidRPr="0022105F">
        <w:rPr>
          <w:rFonts w:ascii="Palatino Linotype" w:eastAsia="Palatino Linotype" w:hAnsi="Palatino Linotype" w:cs="Palatino Linotype"/>
          <w:sz w:val="24"/>
          <w:szCs w:val="24"/>
        </w:rPr>
        <w:t>interpuso el recurso de revisión, el cual fue registrado</w:t>
      </w:r>
      <w:r w:rsidRPr="0022105F">
        <w:rPr>
          <w:rFonts w:ascii="Palatino Linotype" w:eastAsia="Palatino Linotype" w:hAnsi="Palatino Linotype" w:cs="Palatino Linotype"/>
          <w:b/>
          <w:sz w:val="24"/>
          <w:szCs w:val="24"/>
        </w:rPr>
        <w:t xml:space="preserve"> </w:t>
      </w:r>
      <w:r w:rsidRPr="0022105F">
        <w:rPr>
          <w:rFonts w:ascii="Palatino Linotype" w:eastAsia="Palatino Linotype" w:hAnsi="Palatino Linotype" w:cs="Palatino Linotype"/>
          <w:sz w:val="24"/>
          <w:szCs w:val="24"/>
        </w:rPr>
        <w:t xml:space="preserve">en el sistema electrónico con el expediente número </w:t>
      </w:r>
      <w:r w:rsidRPr="0022105F">
        <w:rPr>
          <w:rFonts w:ascii="Palatino Linotype" w:eastAsia="Palatino Linotype" w:hAnsi="Palatino Linotype" w:cs="Palatino Linotype"/>
          <w:b/>
          <w:sz w:val="24"/>
          <w:szCs w:val="24"/>
        </w:rPr>
        <w:t>01089/INFOEM/IP/RR/2024</w:t>
      </w:r>
      <w:r w:rsidRPr="0022105F">
        <w:rPr>
          <w:rFonts w:ascii="Palatino Linotype" w:eastAsia="Palatino Linotype" w:hAnsi="Palatino Linotype" w:cs="Palatino Linotype"/>
          <w:sz w:val="24"/>
          <w:szCs w:val="24"/>
        </w:rPr>
        <w:t>, en el cual manifiesta, lo siguiente:</w:t>
      </w:r>
    </w:p>
    <w:p w14:paraId="54A3457B" w14:textId="77777777" w:rsidR="00D641E0" w:rsidRPr="0022105F" w:rsidRDefault="00405FC0">
      <w:pPr>
        <w:spacing w:after="0" w:line="360" w:lineRule="auto"/>
        <w:ind w:right="-234"/>
        <w:jc w:val="both"/>
        <w:rPr>
          <w:rFonts w:ascii="Palatino Linotype" w:eastAsia="Palatino Linotype" w:hAnsi="Palatino Linotype" w:cs="Palatino Linotype"/>
          <w:b/>
          <w:sz w:val="24"/>
          <w:szCs w:val="24"/>
        </w:rPr>
      </w:pPr>
      <w:r w:rsidRPr="0022105F">
        <w:rPr>
          <w:rFonts w:ascii="Palatino Linotype" w:eastAsia="Palatino Linotype" w:hAnsi="Palatino Linotype" w:cs="Palatino Linotype"/>
          <w:sz w:val="24"/>
          <w:szCs w:val="24"/>
        </w:rPr>
        <w:t xml:space="preserve"> </w:t>
      </w:r>
    </w:p>
    <w:p w14:paraId="16AD593A" w14:textId="77777777" w:rsidR="00D641E0" w:rsidRPr="0022105F" w:rsidRDefault="00405FC0">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22105F">
        <w:rPr>
          <w:rFonts w:ascii="Palatino Linotype" w:eastAsia="Palatino Linotype" w:hAnsi="Palatino Linotype" w:cs="Palatino Linotype"/>
          <w:b/>
          <w:i/>
          <w:sz w:val="24"/>
          <w:szCs w:val="24"/>
        </w:rPr>
        <w:t>Acto Impugnado:</w:t>
      </w:r>
    </w:p>
    <w:p w14:paraId="1344BBDF" w14:textId="77777777" w:rsidR="00D641E0" w:rsidRPr="0022105F" w:rsidRDefault="00405FC0">
      <w:pPr>
        <w:tabs>
          <w:tab w:val="left" w:pos="8222"/>
        </w:tabs>
        <w:spacing w:before="240" w:after="240" w:line="276" w:lineRule="auto"/>
        <w:ind w:left="851" w:right="616"/>
        <w:jc w:val="both"/>
        <w:rPr>
          <w:rFonts w:ascii="Palatino Linotype" w:eastAsia="Palatino Linotype" w:hAnsi="Palatino Linotype" w:cs="Palatino Linotype"/>
          <w:i/>
        </w:rPr>
      </w:pPr>
      <w:r w:rsidRPr="0022105F">
        <w:rPr>
          <w:rFonts w:ascii="Palatino Linotype" w:eastAsia="Palatino Linotype" w:hAnsi="Palatino Linotype" w:cs="Palatino Linotype"/>
          <w:i/>
        </w:rPr>
        <w:t>“Solicito listado del personal adscrito al área de regidurías que recibió gratificaciones en el mes de diciembre 2023 así como el monto de cada una de dichas gratificaciones.” [sic]</w:t>
      </w:r>
    </w:p>
    <w:p w14:paraId="4EE81D86" w14:textId="77777777" w:rsidR="00D641E0" w:rsidRPr="0022105F" w:rsidRDefault="00405FC0">
      <w:pPr>
        <w:numPr>
          <w:ilvl w:val="0"/>
          <w:numId w:val="2"/>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22105F">
        <w:rPr>
          <w:rFonts w:ascii="Palatino Linotype" w:eastAsia="Palatino Linotype" w:hAnsi="Palatino Linotype" w:cs="Palatino Linotype"/>
          <w:b/>
          <w:i/>
          <w:sz w:val="24"/>
          <w:szCs w:val="24"/>
        </w:rPr>
        <w:t>Razones o Motivos de Inconformidad</w:t>
      </w:r>
      <w:r w:rsidRPr="0022105F">
        <w:rPr>
          <w:rFonts w:ascii="Palatino Linotype" w:eastAsia="Palatino Linotype" w:hAnsi="Palatino Linotype" w:cs="Palatino Linotype"/>
          <w:i/>
          <w:sz w:val="24"/>
          <w:szCs w:val="24"/>
        </w:rPr>
        <w:t>:</w:t>
      </w:r>
    </w:p>
    <w:p w14:paraId="39C16A68" w14:textId="77777777" w:rsidR="00D641E0" w:rsidRPr="0022105F" w:rsidRDefault="00405FC0">
      <w:pPr>
        <w:spacing w:before="240" w:after="0" w:line="276" w:lineRule="auto"/>
        <w:ind w:left="851" w:right="616"/>
        <w:jc w:val="both"/>
        <w:rPr>
          <w:rFonts w:ascii="Palatino Linotype" w:eastAsia="Palatino Linotype" w:hAnsi="Palatino Linotype" w:cs="Palatino Linotype"/>
          <w:i/>
        </w:rPr>
      </w:pPr>
      <w:bookmarkStart w:id="2" w:name="_heading=h.30j0zll" w:colFirst="0" w:colLast="0"/>
      <w:bookmarkEnd w:id="2"/>
      <w:r w:rsidRPr="0022105F">
        <w:rPr>
          <w:rFonts w:ascii="Palatino Linotype" w:eastAsia="Palatino Linotype" w:hAnsi="Palatino Linotype" w:cs="Palatino Linotype"/>
          <w:i/>
          <w:sz w:val="24"/>
          <w:szCs w:val="24"/>
        </w:rPr>
        <w:t>“</w:t>
      </w:r>
      <w:r w:rsidRPr="0022105F">
        <w:rPr>
          <w:rFonts w:ascii="Palatino Linotype" w:eastAsia="Palatino Linotype" w:hAnsi="Palatino Linotype" w:cs="Palatino Linotype"/>
          <w:i/>
        </w:rPr>
        <w:t>No se me proporciono la respuesta a través de la plataforma” [sic]</w:t>
      </w:r>
    </w:p>
    <w:p w14:paraId="4C1BF19F"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6711326E"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t xml:space="preserve">4. TURNO. </w:t>
      </w:r>
      <w:r w:rsidRPr="0022105F">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2105F">
        <w:rPr>
          <w:rFonts w:ascii="Palatino Linotype" w:eastAsia="Palatino Linotype" w:hAnsi="Palatino Linotype" w:cs="Palatino Linotype"/>
          <w:b/>
          <w:sz w:val="24"/>
          <w:szCs w:val="24"/>
        </w:rPr>
        <w:t xml:space="preserve">Guadalupe Ramírez Peña, </w:t>
      </w:r>
      <w:r w:rsidRPr="0022105F">
        <w:rPr>
          <w:rFonts w:ascii="Palatino Linotype" w:eastAsia="Palatino Linotype" w:hAnsi="Palatino Linotype" w:cs="Palatino Linotype"/>
          <w:sz w:val="24"/>
          <w:szCs w:val="24"/>
        </w:rPr>
        <w:t>a efecto de que analizara sobre su admisión o su desechamiento.</w:t>
      </w:r>
    </w:p>
    <w:p w14:paraId="19C8A5B7" w14:textId="77777777" w:rsidR="00D641E0" w:rsidRPr="0022105F" w:rsidRDefault="00D641E0">
      <w:pPr>
        <w:spacing w:after="0" w:line="360" w:lineRule="auto"/>
        <w:ind w:right="49"/>
        <w:jc w:val="both"/>
        <w:rPr>
          <w:rFonts w:ascii="Palatino Linotype" w:eastAsia="Palatino Linotype" w:hAnsi="Palatino Linotype" w:cs="Palatino Linotype"/>
          <w:sz w:val="24"/>
          <w:szCs w:val="24"/>
        </w:rPr>
      </w:pPr>
    </w:p>
    <w:p w14:paraId="418A2BB5"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lastRenderedPageBreak/>
        <w:t>5. ADMISIÓN DEL RECURSO DE REVISIÓN.</w:t>
      </w:r>
      <w:r w:rsidRPr="0022105F">
        <w:rPr>
          <w:rFonts w:ascii="Palatino Linotype" w:eastAsia="Palatino Linotype" w:hAnsi="Palatino Linotype" w:cs="Palatino Linotype"/>
          <w:sz w:val="24"/>
          <w:szCs w:val="24"/>
        </w:rPr>
        <w:t xml:space="preserve"> Con fecha</w:t>
      </w:r>
      <w:r w:rsidRPr="0022105F">
        <w:rPr>
          <w:rFonts w:ascii="Palatino Linotype" w:eastAsia="Palatino Linotype" w:hAnsi="Palatino Linotype" w:cs="Palatino Linotype"/>
          <w:b/>
          <w:sz w:val="24"/>
          <w:szCs w:val="24"/>
        </w:rPr>
        <w:t xml:space="preserve"> cinco de marzo de dos mil veinticuatro</w:t>
      </w:r>
      <w:r w:rsidRPr="0022105F">
        <w:rPr>
          <w:rFonts w:ascii="Palatino Linotype" w:eastAsia="Palatino Linotype" w:hAnsi="Palatino Linotype" w:cs="Palatino Linotype"/>
          <w:sz w:val="24"/>
          <w:szCs w:val="24"/>
        </w:rPr>
        <w:t>,</w:t>
      </w:r>
      <w:r w:rsidRPr="0022105F">
        <w:rPr>
          <w:rFonts w:ascii="Palatino Linotype" w:eastAsia="Palatino Linotype" w:hAnsi="Palatino Linotype" w:cs="Palatino Linotype"/>
          <w:b/>
          <w:sz w:val="24"/>
          <w:szCs w:val="24"/>
        </w:rPr>
        <w:t xml:space="preserve"> </w:t>
      </w:r>
      <w:r w:rsidRPr="0022105F">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22105F">
        <w:rPr>
          <w:rFonts w:ascii="Palatino Linotype" w:eastAsia="Palatino Linotype" w:hAnsi="Palatino Linotype" w:cs="Palatino Linotype"/>
          <w:b/>
          <w:sz w:val="24"/>
          <w:szCs w:val="24"/>
        </w:rPr>
        <w:t xml:space="preserve">EL SUJETO OBLIGADO </w:t>
      </w:r>
      <w:r w:rsidRPr="0022105F">
        <w:rPr>
          <w:rFonts w:ascii="Palatino Linotype" w:eastAsia="Palatino Linotype" w:hAnsi="Palatino Linotype" w:cs="Palatino Linotype"/>
          <w:sz w:val="24"/>
          <w:szCs w:val="24"/>
        </w:rPr>
        <w:t>presentará su informe justificado.</w:t>
      </w:r>
    </w:p>
    <w:p w14:paraId="6CBB8A81"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71BD6933"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t>6. MANIFESTACIONES</w:t>
      </w:r>
      <w:r w:rsidRPr="0022105F">
        <w:rPr>
          <w:rFonts w:ascii="Palatino Linotype" w:eastAsia="Palatino Linotype" w:hAnsi="Palatino Linotype" w:cs="Palatino Linotype"/>
          <w:sz w:val="24"/>
          <w:szCs w:val="24"/>
        </w:rPr>
        <w:t xml:space="preserve">. </w:t>
      </w:r>
      <w:r w:rsidRPr="0022105F">
        <w:rPr>
          <w:rFonts w:ascii="Palatino Linotype" w:eastAsia="Palatino Linotype" w:hAnsi="Palatino Linotype" w:cs="Palatino Linotype"/>
          <w:b/>
          <w:sz w:val="24"/>
          <w:szCs w:val="24"/>
        </w:rPr>
        <w:t xml:space="preserve">EL SUJETO OBLIGADO </w:t>
      </w:r>
      <w:r w:rsidRPr="0022105F">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0A79D0ED"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noProof/>
          <w:sz w:val="24"/>
          <w:szCs w:val="24"/>
        </w:rPr>
        <w:drawing>
          <wp:inline distT="0" distB="0" distL="0" distR="0" wp14:anchorId="0D940252" wp14:editId="0229AEE1">
            <wp:extent cx="5612130" cy="1473200"/>
            <wp:effectExtent l="0" t="0" r="0" b="0"/>
            <wp:docPr id="1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473200"/>
                    </a:xfrm>
                    <a:prstGeom prst="rect">
                      <a:avLst/>
                    </a:prstGeom>
                    <a:ln/>
                  </pic:spPr>
                </pic:pic>
              </a:graphicData>
            </a:graphic>
          </wp:inline>
        </w:drawing>
      </w:r>
    </w:p>
    <w:p w14:paraId="7E50D043" w14:textId="77777777" w:rsidR="00D641E0" w:rsidRPr="0022105F" w:rsidRDefault="00D641E0">
      <w:pPr>
        <w:spacing w:after="0" w:line="360" w:lineRule="auto"/>
        <w:jc w:val="both"/>
        <w:rPr>
          <w:rFonts w:ascii="Palatino Linotype" w:eastAsia="Palatino Linotype" w:hAnsi="Palatino Linotype" w:cs="Palatino Linotype"/>
          <w:b/>
          <w:sz w:val="24"/>
          <w:szCs w:val="24"/>
        </w:rPr>
      </w:pPr>
    </w:p>
    <w:p w14:paraId="7D529512"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t>7. REQUERIMIENTO DE INFORMACIÓN ADICIONAL.</w:t>
      </w:r>
      <w:r w:rsidRPr="0022105F">
        <w:rPr>
          <w:rFonts w:ascii="Palatino Linotype" w:eastAsia="Palatino Linotype" w:hAnsi="Palatino Linotype" w:cs="Palatino Linotype"/>
          <w:sz w:val="24"/>
          <w:szCs w:val="24"/>
        </w:rPr>
        <w:t xml:space="preserve"> El </w:t>
      </w:r>
      <w:r w:rsidRPr="0022105F">
        <w:rPr>
          <w:rFonts w:ascii="Palatino Linotype" w:eastAsia="Palatino Linotype" w:hAnsi="Palatino Linotype" w:cs="Palatino Linotype"/>
          <w:b/>
          <w:sz w:val="24"/>
          <w:szCs w:val="24"/>
        </w:rPr>
        <w:t>veintiocho de febrero de dos mil veinticuatro</w:t>
      </w:r>
      <w:r w:rsidRPr="0022105F">
        <w:rPr>
          <w:rFonts w:ascii="Palatino Linotype" w:eastAsia="Palatino Linotype" w:hAnsi="Palatino Linotype" w:cs="Palatino Linotype"/>
          <w:sz w:val="24"/>
          <w:szCs w:val="24"/>
        </w:rPr>
        <w:t xml:space="preserve">, se envió por correo electrónico un requerimiento de información adicional al </w:t>
      </w:r>
      <w:r w:rsidRPr="0022105F">
        <w:rPr>
          <w:rFonts w:ascii="Palatino Linotype" w:eastAsia="Palatino Linotype" w:hAnsi="Palatino Linotype" w:cs="Palatino Linotype"/>
          <w:b/>
          <w:sz w:val="24"/>
          <w:szCs w:val="24"/>
        </w:rPr>
        <w:t>SUJETO OBLIGADO</w:t>
      </w:r>
      <w:r w:rsidRPr="0022105F">
        <w:rPr>
          <w:rFonts w:ascii="Palatino Linotype" w:eastAsia="Palatino Linotype" w:hAnsi="Palatino Linotype" w:cs="Palatino Linotype"/>
          <w:sz w:val="24"/>
          <w:szCs w:val="24"/>
        </w:rPr>
        <w:t>, el cual consistió en lo siguiente:</w:t>
      </w:r>
    </w:p>
    <w:p w14:paraId="642DC1C2"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noProof/>
          <w:sz w:val="24"/>
          <w:szCs w:val="24"/>
        </w:rPr>
        <w:drawing>
          <wp:inline distT="0" distB="0" distL="0" distR="0" wp14:anchorId="1426975D" wp14:editId="27898DAA">
            <wp:extent cx="5612130" cy="2557145"/>
            <wp:effectExtent l="0" t="0" r="0" b="0"/>
            <wp:docPr id="10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612130" cy="2557145"/>
                    </a:xfrm>
                    <a:prstGeom prst="rect">
                      <a:avLst/>
                    </a:prstGeom>
                    <a:ln/>
                  </pic:spPr>
                </pic:pic>
              </a:graphicData>
            </a:graphic>
          </wp:inline>
        </w:drawing>
      </w:r>
    </w:p>
    <w:p w14:paraId="4A6F10CF"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 Del cual, </w:t>
      </w:r>
      <w:r w:rsidRPr="0022105F">
        <w:rPr>
          <w:rFonts w:ascii="Palatino Linotype" w:eastAsia="Palatino Linotype" w:hAnsi="Palatino Linotype" w:cs="Palatino Linotype"/>
          <w:b/>
          <w:sz w:val="24"/>
          <w:szCs w:val="24"/>
        </w:rPr>
        <w:t>EL SUJETO OBLIGADO</w:t>
      </w:r>
      <w:r w:rsidRPr="0022105F">
        <w:rPr>
          <w:rFonts w:ascii="Palatino Linotype" w:eastAsia="Palatino Linotype" w:hAnsi="Palatino Linotype" w:cs="Palatino Linotype"/>
          <w:sz w:val="24"/>
          <w:szCs w:val="24"/>
        </w:rPr>
        <w:t xml:space="preserve">, otorgó respuesta en lo medular al requerimiento adicional de información de la siguiente forma: </w:t>
      </w:r>
    </w:p>
    <w:p w14:paraId="21E4AD2B"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noProof/>
          <w:sz w:val="24"/>
          <w:szCs w:val="24"/>
        </w:rPr>
        <w:drawing>
          <wp:inline distT="0" distB="0" distL="0" distR="0" wp14:anchorId="630C6E70" wp14:editId="6EF59F4E">
            <wp:extent cx="5582429" cy="3448531"/>
            <wp:effectExtent l="0" t="0" r="0" b="0"/>
            <wp:docPr id="1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582429" cy="3448531"/>
                    </a:xfrm>
                    <a:prstGeom prst="rect">
                      <a:avLst/>
                    </a:prstGeom>
                    <a:ln/>
                  </pic:spPr>
                </pic:pic>
              </a:graphicData>
            </a:graphic>
          </wp:inline>
        </w:drawing>
      </w:r>
    </w:p>
    <w:p w14:paraId="5CD40789"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noProof/>
          <w:sz w:val="24"/>
          <w:szCs w:val="24"/>
        </w:rPr>
        <w:drawing>
          <wp:inline distT="0" distB="0" distL="0" distR="0" wp14:anchorId="5FED68F9" wp14:editId="31E0F931">
            <wp:extent cx="5496692" cy="5601482"/>
            <wp:effectExtent l="0" t="0" r="0" b="0"/>
            <wp:docPr id="1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5496692" cy="5601482"/>
                    </a:xfrm>
                    <a:prstGeom prst="rect">
                      <a:avLst/>
                    </a:prstGeom>
                    <a:ln/>
                  </pic:spPr>
                </pic:pic>
              </a:graphicData>
            </a:graphic>
          </wp:inline>
        </w:drawing>
      </w:r>
    </w:p>
    <w:p w14:paraId="4D320675"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132EA1BB"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Sin embargo, no se hace del conocimiento de </w:t>
      </w:r>
      <w:r w:rsidRPr="0022105F">
        <w:rPr>
          <w:rFonts w:ascii="Palatino Linotype" w:eastAsia="Palatino Linotype" w:hAnsi="Palatino Linotype" w:cs="Palatino Linotype"/>
          <w:b/>
          <w:sz w:val="24"/>
          <w:szCs w:val="24"/>
        </w:rPr>
        <w:t xml:space="preserve">LA PARTE RECURRENTE </w:t>
      </w:r>
      <w:r w:rsidRPr="0022105F">
        <w:rPr>
          <w:rFonts w:ascii="Palatino Linotype" w:eastAsia="Palatino Linotype" w:hAnsi="Palatino Linotype" w:cs="Palatino Linotype"/>
          <w:sz w:val="24"/>
          <w:szCs w:val="24"/>
        </w:rPr>
        <w:t xml:space="preserve">la documentación en referencia, ya que el recibo de nómina proporcionado cuenta con información susceptible de ser clasificada como confidencial. </w:t>
      </w:r>
    </w:p>
    <w:p w14:paraId="7EFF33A2"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1F6CD09B"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En este sentido, en fecha </w:t>
      </w:r>
      <w:r w:rsidRPr="0022105F">
        <w:rPr>
          <w:rFonts w:ascii="Palatino Linotype" w:eastAsia="Palatino Linotype" w:hAnsi="Palatino Linotype" w:cs="Palatino Linotype"/>
          <w:b/>
          <w:sz w:val="24"/>
          <w:szCs w:val="24"/>
        </w:rPr>
        <w:t>seis de junio de dos mil veinticuatro</w:t>
      </w:r>
      <w:r w:rsidRPr="0022105F">
        <w:rPr>
          <w:rFonts w:ascii="Palatino Linotype" w:eastAsia="Palatino Linotype" w:hAnsi="Palatino Linotype" w:cs="Palatino Linotype"/>
          <w:sz w:val="24"/>
          <w:szCs w:val="24"/>
        </w:rPr>
        <w:t>, se envía correo electrónico a la Dirección General de Informática de este Instituto, a fin de que atendiera el siguiente requerimiento:</w:t>
      </w:r>
    </w:p>
    <w:p w14:paraId="2C8B7C70"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7E319C04"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noProof/>
          <w:sz w:val="24"/>
          <w:szCs w:val="24"/>
        </w:rPr>
        <w:drawing>
          <wp:inline distT="0" distB="0" distL="0" distR="0" wp14:anchorId="1EC49363" wp14:editId="7656F47C">
            <wp:extent cx="5612130" cy="1389380"/>
            <wp:effectExtent l="0" t="0" r="0" b="0"/>
            <wp:docPr id="10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612130" cy="1389380"/>
                    </a:xfrm>
                    <a:prstGeom prst="rect">
                      <a:avLst/>
                    </a:prstGeom>
                    <a:ln/>
                  </pic:spPr>
                </pic:pic>
              </a:graphicData>
            </a:graphic>
          </wp:inline>
        </w:drawing>
      </w:r>
    </w:p>
    <w:p w14:paraId="503B42A8"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0C7914F4"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El cual fue respondido en la misma fecha, de la siguiente forma:</w:t>
      </w:r>
    </w:p>
    <w:p w14:paraId="1C259A07"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6992B9A9"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noProof/>
          <w:sz w:val="24"/>
          <w:szCs w:val="24"/>
        </w:rPr>
        <w:drawing>
          <wp:inline distT="0" distB="0" distL="0" distR="0" wp14:anchorId="00EE29BE" wp14:editId="4BC418B1">
            <wp:extent cx="5612130" cy="1057275"/>
            <wp:effectExtent l="0" t="0" r="0" b="0"/>
            <wp:docPr id="1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b="23903"/>
                    <a:stretch>
                      <a:fillRect/>
                    </a:stretch>
                  </pic:blipFill>
                  <pic:spPr>
                    <a:xfrm>
                      <a:off x="0" y="0"/>
                      <a:ext cx="5612130" cy="1057275"/>
                    </a:xfrm>
                    <a:prstGeom prst="rect">
                      <a:avLst/>
                    </a:prstGeom>
                    <a:ln/>
                  </pic:spPr>
                </pic:pic>
              </a:graphicData>
            </a:graphic>
          </wp:inline>
        </w:drawing>
      </w:r>
    </w:p>
    <w:p w14:paraId="3CE96E4C"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t>8. AMPLIACIÓN DEL TÉRMINO PARA RESOLVER</w:t>
      </w:r>
      <w:r w:rsidRPr="0022105F">
        <w:rPr>
          <w:rFonts w:ascii="Palatino Linotype" w:eastAsia="Palatino Linotype" w:hAnsi="Palatino Linotype" w:cs="Palatino Linotype"/>
          <w:sz w:val="24"/>
          <w:szCs w:val="24"/>
        </w:rPr>
        <w:t>.</w:t>
      </w:r>
      <w:r w:rsidRPr="0022105F">
        <w:rPr>
          <w:rFonts w:ascii="Palatino Linotype" w:eastAsia="Palatino Linotype" w:hAnsi="Palatino Linotype" w:cs="Palatino Linotype"/>
        </w:rPr>
        <w:t xml:space="preserve"> </w:t>
      </w:r>
      <w:r w:rsidRPr="0022105F">
        <w:rPr>
          <w:rFonts w:ascii="Palatino Linotype" w:eastAsia="Palatino Linotype" w:hAnsi="Palatino Linotype" w:cs="Palatino Linotype"/>
          <w:sz w:val="24"/>
          <w:szCs w:val="24"/>
        </w:rPr>
        <w:t xml:space="preserve">El diecinueve de junio de dos mil veinticuatro, se amplió el término para resolver el recurso de revisión en términos del artículo 181 párrafo tercero de la Ley de Transparencia y Acceso a la Información Pública del Estado de México y Municipios. </w:t>
      </w:r>
    </w:p>
    <w:p w14:paraId="623934A5" w14:textId="77777777" w:rsidR="00D641E0" w:rsidRPr="0022105F" w:rsidRDefault="00D641E0">
      <w:pPr>
        <w:spacing w:after="0" w:line="360" w:lineRule="auto"/>
        <w:ind w:right="49"/>
        <w:jc w:val="both"/>
        <w:rPr>
          <w:rFonts w:ascii="Palatino Linotype" w:eastAsia="Palatino Linotype" w:hAnsi="Palatino Linotype" w:cs="Palatino Linotype"/>
          <w:sz w:val="24"/>
          <w:szCs w:val="24"/>
        </w:rPr>
      </w:pPr>
    </w:p>
    <w:p w14:paraId="47A59261"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5ED776B"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720B1816"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EA80A7D"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7FA7390B"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D4460D1"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53431BA6"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0889475"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22B42E96"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756C0169" w14:textId="77777777" w:rsidR="00D641E0" w:rsidRPr="0022105F" w:rsidRDefault="00405FC0">
      <w:pPr>
        <w:numPr>
          <w:ilvl w:val="0"/>
          <w:numId w:val="3"/>
        </w:num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4B7F1FF1" w14:textId="77777777" w:rsidR="00D641E0" w:rsidRPr="0022105F" w:rsidRDefault="00405FC0">
      <w:pPr>
        <w:numPr>
          <w:ilvl w:val="0"/>
          <w:numId w:val="3"/>
        </w:num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Actividad Procesal del interesado. Acciones u omisiones del interesado.</w:t>
      </w:r>
    </w:p>
    <w:p w14:paraId="66F931B2" w14:textId="77777777" w:rsidR="00D641E0" w:rsidRPr="0022105F" w:rsidRDefault="00405FC0">
      <w:pPr>
        <w:numPr>
          <w:ilvl w:val="0"/>
          <w:numId w:val="3"/>
        </w:num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00F46F02" w14:textId="77777777" w:rsidR="00D641E0" w:rsidRPr="0022105F" w:rsidRDefault="00D641E0">
      <w:pPr>
        <w:spacing w:after="0" w:line="360" w:lineRule="auto"/>
        <w:ind w:left="708"/>
        <w:rPr>
          <w:rFonts w:ascii="Palatino Linotype" w:eastAsia="Palatino Linotype" w:hAnsi="Palatino Linotype" w:cs="Palatino Linotype"/>
          <w:sz w:val="24"/>
          <w:szCs w:val="24"/>
        </w:rPr>
      </w:pPr>
    </w:p>
    <w:p w14:paraId="3C533E13" w14:textId="77777777" w:rsidR="00D641E0" w:rsidRPr="0022105F" w:rsidRDefault="00405FC0">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60812808" w14:textId="77777777" w:rsidR="00D641E0" w:rsidRPr="0022105F" w:rsidRDefault="00D641E0">
      <w:pPr>
        <w:pBdr>
          <w:top w:val="nil"/>
          <w:left w:val="nil"/>
          <w:bottom w:val="nil"/>
          <w:right w:val="nil"/>
          <w:between w:val="nil"/>
        </w:pBdr>
        <w:spacing w:after="0" w:line="360" w:lineRule="auto"/>
        <w:ind w:left="927"/>
        <w:jc w:val="both"/>
        <w:rPr>
          <w:rFonts w:ascii="Palatino Linotype" w:eastAsia="Palatino Linotype" w:hAnsi="Palatino Linotype" w:cs="Palatino Linotype"/>
          <w:sz w:val="24"/>
          <w:szCs w:val="24"/>
        </w:rPr>
      </w:pPr>
    </w:p>
    <w:p w14:paraId="55E9AAFF"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051EEA7"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623D335D" w14:textId="77777777" w:rsidR="00D641E0" w:rsidRPr="0022105F" w:rsidRDefault="00405FC0">
      <w:pPr>
        <w:spacing w:after="0" w:line="360" w:lineRule="auto"/>
        <w:jc w:val="both"/>
        <w:rPr>
          <w:rFonts w:ascii="Palatino Linotype" w:eastAsia="Palatino Linotype" w:hAnsi="Palatino Linotype" w:cs="Palatino Linotype"/>
          <w:b/>
          <w:sz w:val="24"/>
          <w:szCs w:val="24"/>
        </w:rPr>
      </w:pPr>
      <w:r w:rsidRPr="0022105F">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22105F">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22105F">
        <w:rPr>
          <w:rFonts w:ascii="Palatino Linotype" w:eastAsia="Palatino Linotype" w:hAnsi="Palatino Linotype" w:cs="Palatino Linotype"/>
          <w:sz w:val="24"/>
          <w:szCs w:val="24"/>
        </w:rPr>
        <w:t>, visible en la Gaceta del Seminario Judicial de la Federación con el registro digital 205635.</w:t>
      </w:r>
    </w:p>
    <w:p w14:paraId="60E8678D"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ED9829C"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09747437"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539B17C7"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7FEC172A"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 </w:t>
      </w:r>
      <w:r w:rsidRPr="0022105F">
        <w:rPr>
          <w:rFonts w:ascii="Palatino Linotype" w:eastAsia="Palatino Linotype" w:hAnsi="Palatino Linotype" w:cs="Palatino Linotype"/>
          <w:i/>
          <w:sz w:val="24"/>
          <w:szCs w:val="24"/>
        </w:rPr>
        <w:t>“PLAZO RAZONABLE PARA RESOLVER. DIMENSIÓN Y EFECTOS DE ESTE CONCEPTO CUANDO SE ADUCE EXCESIVA CARGA DE TRABAJO.”</w:t>
      </w:r>
      <w:r w:rsidRPr="0022105F">
        <w:rPr>
          <w:rFonts w:ascii="Palatino Linotype" w:eastAsia="Palatino Linotype" w:hAnsi="Palatino Linotype" w:cs="Palatino Linotype"/>
          <w:sz w:val="24"/>
          <w:szCs w:val="24"/>
        </w:rPr>
        <w:t xml:space="preserve"> consultable en el Seminario Judicial de la Federación y su gaceta, con el registro digital 2002351.</w:t>
      </w:r>
    </w:p>
    <w:p w14:paraId="1F41995A" w14:textId="77777777" w:rsidR="00D641E0" w:rsidRPr="0022105F" w:rsidRDefault="00D641E0">
      <w:pPr>
        <w:spacing w:after="0" w:line="360" w:lineRule="auto"/>
        <w:jc w:val="both"/>
        <w:rPr>
          <w:rFonts w:ascii="Palatino Linotype" w:eastAsia="Palatino Linotype" w:hAnsi="Palatino Linotype" w:cs="Palatino Linotype"/>
          <w:b/>
          <w:sz w:val="24"/>
          <w:szCs w:val="24"/>
        </w:rPr>
      </w:pPr>
    </w:p>
    <w:p w14:paraId="32A4C52C"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22105F">
        <w:rPr>
          <w:rFonts w:ascii="Palatino Linotype" w:eastAsia="Palatino Linotype" w:hAnsi="Palatino Linotype" w:cs="Palatino Linotype"/>
          <w:sz w:val="24"/>
          <w:szCs w:val="24"/>
        </w:rPr>
        <w:t>, visible en el Seminario Judicial de la Federación y su gaceta, con el registro digital 2002350.</w:t>
      </w:r>
    </w:p>
    <w:p w14:paraId="762CFAA7"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3698D86C"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20B37589"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1FB0DB7E"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t xml:space="preserve">9. CIERRE DE INSTRUCCIÓN. </w:t>
      </w:r>
      <w:r w:rsidRPr="0022105F">
        <w:rPr>
          <w:rFonts w:ascii="Palatino Linotype" w:eastAsia="Palatino Linotype" w:hAnsi="Palatino Linotype" w:cs="Palatino Linotype"/>
          <w:sz w:val="24"/>
          <w:szCs w:val="24"/>
        </w:rPr>
        <w:t xml:space="preserve">El </w:t>
      </w:r>
      <w:r w:rsidRPr="00644E9C">
        <w:rPr>
          <w:rFonts w:ascii="Palatino Linotype" w:eastAsia="Palatino Linotype" w:hAnsi="Palatino Linotype" w:cs="Palatino Linotype"/>
          <w:b/>
          <w:sz w:val="24"/>
          <w:szCs w:val="24"/>
        </w:rPr>
        <w:t>diecinueve de junio de dos mil veinticuatro</w:t>
      </w:r>
      <w:r w:rsidRPr="0022105F">
        <w:rPr>
          <w:rFonts w:ascii="Palatino Linotype" w:eastAsia="Palatino Linotype" w:hAnsi="Palatino Linotype" w:cs="Palatino Linotype"/>
          <w:sz w:val="24"/>
          <w:szCs w:val="24"/>
        </w:rPr>
        <w:t>,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5EE138A1"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014659C0"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02EDC563"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76BA2800" w14:textId="77777777" w:rsidR="00D641E0" w:rsidRPr="0022105F" w:rsidRDefault="00405FC0">
      <w:pPr>
        <w:widowControl w:val="0"/>
        <w:spacing w:after="0" w:line="360" w:lineRule="auto"/>
        <w:jc w:val="center"/>
        <w:rPr>
          <w:rFonts w:ascii="Palatino Linotype" w:eastAsia="Palatino Linotype" w:hAnsi="Palatino Linotype" w:cs="Palatino Linotype"/>
          <w:b/>
          <w:sz w:val="24"/>
          <w:szCs w:val="24"/>
        </w:rPr>
      </w:pPr>
      <w:r w:rsidRPr="0022105F">
        <w:rPr>
          <w:rFonts w:ascii="Palatino Linotype" w:eastAsia="Palatino Linotype" w:hAnsi="Palatino Linotype" w:cs="Palatino Linotype"/>
          <w:b/>
          <w:sz w:val="24"/>
          <w:szCs w:val="24"/>
        </w:rPr>
        <w:t>C O N S I D E R A N D O S</w:t>
      </w:r>
    </w:p>
    <w:p w14:paraId="5E9D86D0" w14:textId="77777777" w:rsidR="00D641E0" w:rsidRPr="0022105F" w:rsidRDefault="00D641E0">
      <w:pPr>
        <w:widowControl w:val="0"/>
        <w:spacing w:after="0" w:line="360" w:lineRule="auto"/>
        <w:jc w:val="center"/>
        <w:rPr>
          <w:rFonts w:ascii="Palatino Linotype" w:eastAsia="Palatino Linotype" w:hAnsi="Palatino Linotype" w:cs="Palatino Linotype"/>
          <w:b/>
          <w:sz w:val="24"/>
          <w:szCs w:val="24"/>
        </w:rPr>
      </w:pPr>
    </w:p>
    <w:p w14:paraId="5C49BFFD"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t>PRIMERO. COMPETENCIA.</w:t>
      </w:r>
      <w:r w:rsidRPr="0022105F">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457325E"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7033F160" w14:textId="77777777" w:rsidR="00D641E0" w:rsidRPr="0022105F" w:rsidRDefault="00405FC0">
      <w:pPr>
        <w:spacing w:after="0" w:line="360" w:lineRule="auto"/>
        <w:ind w:right="49"/>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t xml:space="preserve">SEGUNDO. OPORTUNIDAD Y PROCEDIBILIDAD DEL RECURSO DE REVISIÓN.  </w:t>
      </w:r>
      <w:r w:rsidRPr="0022105F">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13BFD6AE"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419B8CC7"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22105F">
        <w:rPr>
          <w:rFonts w:ascii="Palatino Linotype" w:eastAsia="Palatino Linotype" w:hAnsi="Palatino Linotype" w:cs="Palatino Linotype"/>
          <w:b/>
          <w:sz w:val="24"/>
          <w:szCs w:val="24"/>
        </w:rPr>
        <w:t xml:space="preserve"> EL SUJETO OBLIGADO </w:t>
      </w:r>
      <w:r w:rsidRPr="0022105F">
        <w:rPr>
          <w:rFonts w:ascii="Palatino Linotype" w:eastAsia="Palatino Linotype" w:hAnsi="Palatino Linotype" w:cs="Palatino Linotype"/>
          <w:sz w:val="24"/>
          <w:szCs w:val="24"/>
        </w:rPr>
        <w:t xml:space="preserve">emitió la respuesta, toda vez que esta fue pronunciada el día veintiuno de febrero del año dos mil veinticuatro, mientras que </w:t>
      </w:r>
      <w:r w:rsidRPr="0022105F">
        <w:rPr>
          <w:rFonts w:ascii="Palatino Linotype" w:eastAsia="Palatino Linotype" w:hAnsi="Palatino Linotype" w:cs="Palatino Linotype"/>
          <w:b/>
          <w:sz w:val="24"/>
          <w:szCs w:val="24"/>
        </w:rPr>
        <w:t>LA PARTE</w:t>
      </w:r>
      <w:r w:rsidRPr="0022105F">
        <w:rPr>
          <w:rFonts w:ascii="Palatino Linotype" w:eastAsia="Palatino Linotype" w:hAnsi="Palatino Linotype" w:cs="Palatino Linotype"/>
          <w:sz w:val="24"/>
          <w:szCs w:val="24"/>
        </w:rPr>
        <w:t xml:space="preserve"> </w:t>
      </w:r>
      <w:r w:rsidRPr="0022105F">
        <w:rPr>
          <w:rFonts w:ascii="Palatino Linotype" w:eastAsia="Palatino Linotype" w:hAnsi="Palatino Linotype" w:cs="Palatino Linotype"/>
          <w:b/>
          <w:sz w:val="24"/>
          <w:szCs w:val="24"/>
        </w:rPr>
        <w:t>RECURRENTE</w:t>
      </w:r>
      <w:r w:rsidRPr="0022105F">
        <w:rPr>
          <w:rFonts w:ascii="Palatino Linotype" w:eastAsia="Palatino Linotype" w:hAnsi="Palatino Linotype" w:cs="Palatino Linotype"/>
          <w:sz w:val="24"/>
          <w:szCs w:val="24"/>
        </w:rPr>
        <w:t xml:space="preserve"> interpuso el recurso de revisión en fecha veintiocho de febrero de dos mil veinticuatro, es decir, al quinto día hábil de haber recibido la respuesta. </w:t>
      </w:r>
    </w:p>
    <w:p w14:paraId="077497A5" w14:textId="77777777" w:rsidR="00D641E0" w:rsidRPr="0022105F" w:rsidRDefault="00D641E0">
      <w:pPr>
        <w:spacing w:after="0" w:line="360" w:lineRule="auto"/>
        <w:ind w:right="49"/>
        <w:jc w:val="both"/>
        <w:rPr>
          <w:rFonts w:ascii="Palatino Linotype" w:eastAsia="Palatino Linotype" w:hAnsi="Palatino Linotype" w:cs="Palatino Linotype"/>
          <w:sz w:val="24"/>
          <w:szCs w:val="24"/>
        </w:rPr>
      </w:pPr>
    </w:p>
    <w:p w14:paraId="1EEA5741" w14:textId="77777777" w:rsidR="00D641E0" w:rsidRPr="0022105F" w:rsidRDefault="00405FC0">
      <w:pPr>
        <w:spacing w:after="0" w:line="360" w:lineRule="auto"/>
        <w:ind w:right="49"/>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22105F">
        <w:rPr>
          <w:rFonts w:ascii="Palatino Linotype" w:eastAsia="Palatino Linotype" w:hAnsi="Palatino Linotype" w:cs="Palatino Linotype"/>
          <w:b/>
          <w:sz w:val="24"/>
          <w:szCs w:val="24"/>
        </w:rPr>
        <w:t>SAIMEX</w:t>
      </w:r>
      <w:r w:rsidRPr="0022105F">
        <w:rPr>
          <w:rFonts w:ascii="Palatino Linotype" w:eastAsia="Palatino Linotype" w:hAnsi="Palatino Linotype" w:cs="Palatino Linotype"/>
          <w:sz w:val="24"/>
          <w:szCs w:val="24"/>
        </w:rPr>
        <w:t xml:space="preserve">.  </w:t>
      </w:r>
    </w:p>
    <w:p w14:paraId="1F2228F0" w14:textId="77777777" w:rsidR="00D641E0" w:rsidRPr="0022105F" w:rsidRDefault="00D641E0">
      <w:pPr>
        <w:spacing w:after="0" w:line="360" w:lineRule="auto"/>
        <w:ind w:right="49"/>
        <w:jc w:val="both"/>
        <w:rPr>
          <w:rFonts w:ascii="Palatino Linotype" w:eastAsia="Palatino Linotype" w:hAnsi="Palatino Linotype" w:cs="Palatino Linotype"/>
          <w:sz w:val="24"/>
          <w:szCs w:val="24"/>
        </w:rPr>
      </w:pPr>
    </w:p>
    <w:p w14:paraId="7C894E3C" w14:textId="77777777" w:rsidR="00D641E0" w:rsidRPr="0022105F" w:rsidRDefault="00405FC0">
      <w:pPr>
        <w:spacing w:after="0" w:line="360" w:lineRule="auto"/>
        <w:ind w:right="49"/>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Finalmente, resulta procedente la interposición del recurso de revisión al rubro anotado, toda vez que se actualiza la hipótesis de procedencia prevista en el artículo 179, fracción VIII de la Ley de la materia, que a la letra dice:</w:t>
      </w:r>
    </w:p>
    <w:p w14:paraId="3A8B45D7" w14:textId="77777777" w:rsidR="00D641E0" w:rsidRPr="0022105F" w:rsidRDefault="00D641E0">
      <w:pPr>
        <w:spacing w:after="0" w:line="360" w:lineRule="auto"/>
        <w:ind w:right="49"/>
        <w:jc w:val="both"/>
        <w:rPr>
          <w:rFonts w:ascii="Palatino Linotype" w:eastAsia="Palatino Linotype" w:hAnsi="Palatino Linotype" w:cs="Palatino Linotype"/>
          <w:sz w:val="24"/>
          <w:szCs w:val="24"/>
        </w:rPr>
      </w:pPr>
    </w:p>
    <w:p w14:paraId="0C030E45" w14:textId="77777777" w:rsidR="00D641E0" w:rsidRPr="0022105F" w:rsidRDefault="00405FC0">
      <w:pPr>
        <w:spacing w:after="0" w:line="276" w:lineRule="auto"/>
        <w:ind w:left="567" w:right="561"/>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r w:rsidRPr="0022105F">
        <w:rPr>
          <w:rFonts w:ascii="Palatino Linotype" w:eastAsia="Palatino Linotype" w:hAnsi="Palatino Linotype" w:cs="Palatino Linotype"/>
          <w:b/>
          <w:i/>
        </w:rPr>
        <w:t>Artículo 179.</w:t>
      </w:r>
      <w:r w:rsidRPr="0022105F">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6C471347" w14:textId="77777777" w:rsidR="00D641E0" w:rsidRPr="0022105F" w:rsidRDefault="00405FC0">
      <w:pPr>
        <w:spacing w:after="0" w:line="276" w:lineRule="auto"/>
        <w:ind w:left="567" w:right="561"/>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p>
    <w:p w14:paraId="7DBB7D0E" w14:textId="77777777" w:rsidR="00D641E0" w:rsidRPr="0022105F" w:rsidRDefault="00405FC0">
      <w:pPr>
        <w:spacing w:after="0" w:line="276" w:lineRule="auto"/>
        <w:ind w:left="567" w:right="561"/>
        <w:jc w:val="both"/>
        <w:rPr>
          <w:rFonts w:ascii="Palatino Linotype" w:eastAsia="Palatino Linotype" w:hAnsi="Palatino Linotype" w:cs="Palatino Linotype"/>
          <w:i/>
        </w:rPr>
      </w:pPr>
      <w:r w:rsidRPr="0022105F">
        <w:rPr>
          <w:rFonts w:ascii="Palatino Linotype" w:eastAsia="Palatino Linotype" w:hAnsi="Palatino Linotype" w:cs="Palatino Linotype"/>
          <w:i/>
        </w:rPr>
        <w:t>VIII. La notificación, entrega o puesta a disposición de información en una modalidad o formato distinto al solicitado;”</w:t>
      </w:r>
    </w:p>
    <w:p w14:paraId="1CB98271"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13CDE260" w14:textId="77777777" w:rsidR="00D641E0" w:rsidRPr="0022105F" w:rsidRDefault="00405FC0">
      <w:pPr>
        <w:spacing w:after="0" w:line="360" w:lineRule="auto"/>
        <w:ind w:right="-234"/>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t xml:space="preserve">TERCERO. MATERIA DE LA REVISIÓN. </w:t>
      </w:r>
      <w:r w:rsidRPr="0022105F">
        <w:rPr>
          <w:rFonts w:ascii="Palatino Linotype" w:eastAsia="Palatino Linotype" w:hAnsi="Palatino Linotype" w:cs="Palatino Linotype"/>
          <w:sz w:val="24"/>
          <w:szCs w:val="24"/>
        </w:rPr>
        <w:t>De la revisión a las constancias y documentos que obran en el expediente electrónico se advierte, que el tema sobre el que este Organismo Garante de Transparencia y Acceso a la Información se pronunciará será: verificar si la respuesta otorgada por</w:t>
      </w:r>
      <w:r w:rsidRPr="0022105F">
        <w:rPr>
          <w:rFonts w:ascii="Palatino Linotype" w:eastAsia="Palatino Linotype" w:hAnsi="Palatino Linotype" w:cs="Palatino Linotype"/>
          <w:b/>
          <w:sz w:val="24"/>
          <w:szCs w:val="24"/>
        </w:rPr>
        <w:t xml:space="preserve"> EL</w:t>
      </w:r>
      <w:r w:rsidRPr="0022105F">
        <w:rPr>
          <w:rFonts w:ascii="Palatino Linotype" w:eastAsia="Palatino Linotype" w:hAnsi="Palatino Linotype" w:cs="Palatino Linotype"/>
          <w:sz w:val="24"/>
          <w:szCs w:val="24"/>
        </w:rPr>
        <w:t xml:space="preserve"> </w:t>
      </w:r>
      <w:r w:rsidRPr="0022105F">
        <w:rPr>
          <w:rFonts w:ascii="Palatino Linotype" w:eastAsia="Palatino Linotype" w:hAnsi="Palatino Linotype" w:cs="Palatino Linotype"/>
          <w:b/>
          <w:sz w:val="24"/>
          <w:szCs w:val="24"/>
        </w:rPr>
        <w:t>SUJETO OBLIGADO</w:t>
      </w:r>
      <w:r w:rsidRPr="0022105F">
        <w:rPr>
          <w:rFonts w:ascii="Palatino Linotype" w:eastAsia="Palatino Linotype" w:hAnsi="Palatino Linotype" w:cs="Palatino Linotype"/>
          <w:sz w:val="24"/>
          <w:szCs w:val="24"/>
        </w:rPr>
        <w:t xml:space="preserve"> es adecuada y suficiente para satisfacer el derecho de acceso a la información pública de </w:t>
      </w:r>
      <w:r w:rsidRPr="0022105F">
        <w:rPr>
          <w:rFonts w:ascii="Palatino Linotype" w:eastAsia="Palatino Linotype" w:hAnsi="Palatino Linotype" w:cs="Palatino Linotype"/>
          <w:b/>
          <w:sz w:val="24"/>
          <w:szCs w:val="24"/>
        </w:rPr>
        <w:t>LA PARTE</w:t>
      </w:r>
      <w:r w:rsidRPr="0022105F">
        <w:rPr>
          <w:rFonts w:ascii="Palatino Linotype" w:eastAsia="Palatino Linotype" w:hAnsi="Palatino Linotype" w:cs="Palatino Linotype"/>
          <w:sz w:val="24"/>
          <w:szCs w:val="24"/>
        </w:rPr>
        <w:t xml:space="preserve"> </w:t>
      </w:r>
      <w:r w:rsidRPr="0022105F">
        <w:rPr>
          <w:rFonts w:ascii="Palatino Linotype" w:eastAsia="Palatino Linotype" w:hAnsi="Palatino Linotype" w:cs="Palatino Linotype"/>
          <w:b/>
          <w:sz w:val="24"/>
          <w:szCs w:val="24"/>
        </w:rPr>
        <w:t>RECURRENTE</w:t>
      </w:r>
      <w:r w:rsidRPr="0022105F">
        <w:rPr>
          <w:rFonts w:ascii="Palatino Linotype" w:eastAsia="Palatino Linotype" w:hAnsi="Palatino Linotype" w:cs="Palatino Linotype"/>
          <w:sz w:val="24"/>
          <w:szCs w:val="24"/>
        </w:rPr>
        <w:t>, o en su defecto, en caso de ser procedente, ordenar la entrega de información.</w:t>
      </w:r>
    </w:p>
    <w:p w14:paraId="5C722EA0"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2373A158"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t xml:space="preserve">CUARTO. ESTUDIO Y RESOLUCIÓN DEL ASUNTO.  </w:t>
      </w:r>
      <w:r w:rsidRPr="0022105F">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601720E"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208148B2" w14:textId="77777777" w:rsidR="00D641E0" w:rsidRPr="0022105F" w:rsidRDefault="00405FC0">
      <w:pPr>
        <w:tabs>
          <w:tab w:val="left" w:pos="709"/>
        </w:tabs>
        <w:spacing w:after="0" w:line="276" w:lineRule="auto"/>
        <w:ind w:left="851" w:right="850"/>
        <w:jc w:val="both"/>
        <w:rPr>
          <w:rFonts w:ascii="Palatino Linotype" w:eastAsia="Palatino Linotype" w:hAnsi="Palatino Linotype" w:cs="Palatino Linotype"/>
          <w:i/>
        </w:rPr>
      </w:pPr>
      <w:r w:rsidRPr="0022105F">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22105F">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1ACEA4B1" w14:textId="77777777" w:rsidR="00D641E0" w:rsidRPr="0022105F" w:rsidRDefault="00405FC0">
      <w:pPr>
        <w:tabs>
          <w:tab w:val="left" w:pos="709"/>
        </w:tabs>
        <w:spacing w:after="0" w:line="276" w:lineRule="auto"/>
        <w:ind w:left="851" w:right="850"/>
        <w:jc w:val="both"/>
        <w:rPr>
          <w:rFonts w:ascii="Palatino Linotype" w:eastAsia="Palatino Linotype" w:hAnsi="Palatino Linotype" w:cs="Palatino Linotype"/>
          <w:b/>
          <w:i/>
        </w:rPr>
      </w:pPr>
      <w:r w:rsidRPr="0022105F">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0490CD7B" w14:textId="77777777" w:rsidR="00D641E0" w:rsidRPr="0022105F" w:rsidRDefault="00405FC0">
      <w:pPr>
        <w:tabs>
          <w:tab w:val="left" w:pos="709"/>
        </w:tabs>
        <w:spacing w:after="0" w:line="276" w:lineRule="auto"/>
        <w:ind w:left="851" w:right="850"/>
        <w:jc w:val="both"/>
        <w:rPr>
          <w:rFonts w:ascii="Palatino Linotype" w:eastAsia="Palatino Linotype" w:hAnsi="Palatino Linotype" w:cs="Palatino Linotype"/>
          <w:i/>
        </w:rPr>
      </w:pPr>
      <w:r w:rsidRPr="0022105F">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2105F">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42279D7B" w14:textId="77777777" w:rsidR="00D641E0" w:rsidRPr="0022105F" w:rsidRDefault="00405FC0">
      <w:pPr>
        <w:tabs>
          <w:tab w:val="left" w:pos="709"/>
        </w:tabs>
        <w:spacing w:after="0" w:line="276" w:lineRule="auto"/>
        <w:ind w:left="851" w:right="850"/>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p>
    <w:p w14:paraId="04D16190" w14:textId="77777777" w:rsidR="00D641E0" w:rsidRPr="0022105F" w:rsidRDefault="00405FC0">
      <w:pPr>
        <w:spacing w:after="0" w:line="276" w:lineRule="auto"/>
        <w:ind w:left="851" w:right="901"/>
        <w:jc w:val="both"/>
        <w:rPr>
          <w:rFonts w:ascii="Palatino Linotype" w:eastAsia="Palatino Linotype" w:hAnsi="Palatino Linotype" w:cs="Palatino Linotype"/>
          <w:i/>
        </w:rPr>
      </w:pPr>
      <w:r w:rsidRPr="0022105F">
        <w:rPr>
          <w:rFonts w:ascii="Palatino Linotype" w:eastAsia="Palatino Linotype" w:hAnsi="Palatino Linotype" w:cs="Palatino Linotype"/>
          <w:b/>
          <w:i/>
        </w:rPr>
        <w:t>“Artículo 6o.</w:t>
      </w:r>
    </w:p>
    <w:p w14:paraId="6F9877AC" w14:textId="77777777" w:rsidR="00D641E0" w:rsidRPr="0022105F" w:rsidRDefault="00405FC0">
      <w:pPr>
        <w:spacing w:after="0" w:line="276" w:lineRule="auto"/>
        <w:ind w:left="851" w:right="901"/>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p>
    <w:p w14:paraId="473401B0"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 xml:space="preserve">A. Para el ejercicio del derecho de acceso a la información, la Federación y </w:t>
      </w:r>
      <w:r w:rsidRPr="0022105F">
        <w:rPr>
          <w:rFonts w:ascii="Palatino Linotype" w:eastAsia="Palatino Linotype" w:hAnsi="Palatino Linotype" w:cs="Palatino Linotype"/>
          <w:b/>
          <w:i/>
          <w:u w:val="single"/>
        </w:rPr>
        <w:t>las entidades federativas</w:t>
      </w:r>
      <w:r w:rsidRPr="0022105F">
        <w:rPr>
          <w:rFonts w:ascii="Palatino Linotype" w:eastAsia="Palatino Linotype" w:hAnsi="Palatino Linotype" w:cs="Palatino Linotype"/>
          <w:b/>
          <w:i/>
        </w:rPr>
        <w:t>,</w:t>
      </w:r>
      <w:r w:rsidRPr="0022105F">
        <w:rPr>
          <w:rFonts w:ascii="Palatino Linotype" w:eastAsia="Palatino Linotype" w:hAnsi="Palatino Linotype" w:cs="Palatino Linotype"/>
          <w:i/>
        </w:rPr>
        <w:t xml:space="preserve"> en el ámbito de sus respectivas competencias, se regirán por los siguientes principios y bases:</w:t>
      </w:r>
    </w:p>
    <w:p w14:paraId="31318EAF"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i/>
        </w:rPr>
        <w:t> </w:t>
      </w:r>
    </w:p>
    <w:p w14:paraId="553BAFEE"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 xml:space="preserve">I. </w:t>
      </w:r>
      <w:r w:rsidRPr="0022105F">
        <w:rPr>
          <w:rFonts w:ascii="Palatino Linotype" w:eastAsia="Palatino Linotype" w:hAnsi="Palatino Linotype" w:cs="Palatino Linotype"/>
          <w:b/>
          <w:i/>
          <w:u w:val="single"/>
        </w:rPr>
        <w:t>Toda la información en posesión de cualquier autoridad, entidad, órgano y organismo de los Poderes</w:t>
      </w:r>
      <w:r w:rsidRPr="0022105F">
        <w:rPr>
          <w:rFonts w:ascii="Palatino Linotype" w:eastAsia="Palatino Linotype" w:hAnsi="Palatino Linotype" w:cs="Palatino Linotype"/>
          <w:i/>
        </w:rPr>
        <w:t xml:space="preserve"> Ejecutivo, Legislativo </w:t>
      </w:r>
      <w:r w:rsidRPr="0022105F">
        <w:rPr>
          <w:rFonts w:ascii="Palatino Linotype" w:eastAsia="Palatino Linotype" w:hAnsi="Palatino Linotype" w:cs="Palatino Linotype"/>
          <w:b/>
          <w:i/>
          <w:u w:val="single"/>
        </w:rPr>
        <w:t>y Judicial</w:t>
      </w:r>
      <w:r w:rsidRPr="0022105F">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22105F">
        <w:rPr>
          <w:rFonts w:ascii="Palatino Linotype" w:eastAsia="Palatino Linotype" w:hAnsi="Palatino Linotype" w:cs="Palatino Linotype"/>
          <w:b/>
          <w:i/>
        </w:rPr>
        <w:t>es pública y sólo podrá ser reservada temporalmente por razones de interés público y seguridad nacional,</w:t>
      </w:r>
      <w:r w:rsidRPr="0022105F">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DD92DED" w14:textId="77777777" w:rsidR="00D641E0" w:rsidRPr="0022105F" w:rsidRDefault="00405FC0">
      <w:pPr>
        <w:spacing w:after="0" w:line="276" w:lineRule="auto"/>
        <w:ind w:left="851" w:right="851"/>
        <w:jc w:val="both"/>
        <w:rPr>
          <w:rFonts w:ascii="Palatino Linotype" w:eastAsia="Palatino Linotype" w:hAnsi="Palatino Linotype" w:cs="Palatino Linotype"/>
          <w:b/>
          <w:i/>
        </w:rPr>
      </w:pPr>
      <w:r w:rsidRPr="0022105F">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3FC3CF97"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i/>
        </w:rPr>
        <w:t> </w:t>
      </w:r>
    </w:p>
    <w:p w14:paraId="55FF9C4F"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 xml:space="preserve">III. </w:t>
      </w:r>
      <w:r w:rsidRPr="0022105F">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22105F">
        <w:rPr>
          <w:rFonts w:ascii="Palatino Linotype" w:eastAsia="Palatino Linotype" w:hAnsi="Palatino Linotype" w:cs="Palatino Linotype"/>
          <w:i/>
        </w:rPr>
        <w:t xml:space="preserve"> a sus datos personales o a la rectificación de éstos.</w:t>
      </w:r>
    </w:p>
    <w:p w14:paraId="4A1C7557"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 xml:space="preserve">IV. </w:t>
      </w:r>
      <w:r w:rsidRPr="0022105F">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40CE6100"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 xml:space="preserve">V. </w:t>
      </w:r>
      <w:r w:rsidRPr="0022105F">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86C0109"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i/>
        </w:rPr>
        <w:t> </w:t>
      </w:r>
      <w:r w:rsidRPr="0022105F">
        <w:rPr>
          <w:rFonts w:ascii="Palatino Linotype" w:eastAsia="Palatino Linotype" w:hAnsi="Palatino Linotype" w:cs="Palatino Linotype"/>
          <w:b/>
          <w:i/>
        </w:rPr>
        <w:t xml:space="preserve">VI. </w:t>
      </w:r>
      <w:r w:rsidRPr="0022105F">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72708D69"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 xml:space="preserve">VII. </w:t>
      </w:r>
      <w:r w:rsidRPr="0022105F">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62EDD87F" w14:textId="77777777" w:rsidR="00D641E0" w:rsidRPr="0022105F" w:rsidRDefault="00D641E0">
      <w:pPr>
        <w:ind w:right="851"/>
        <w:jc w:val="both"/>
        <w:rPr>
          <w:rFonts w:ascii="Palatino Linotype" w:eastAsia="Palatino Linotype" w:hAnsi="Palatino Linotype" w:cs="Palatino Linotype"/>
          <w:sz w:val="24"/>
          <w:szCs w:val="24"/>
        </w:rPr>
      </w:pPr>
    </w:p>
    <w:p w14:paraId="59977AF1" w14:textId="77777777" w:rsidR="00D641E0" w:rsidRPr="0022105F" w:rsidRDefault="00405FC0">
      <w:pPr>
        <w:tabs>
          <w:tab w:val="left" w:pos="709"/>
        </w:tabs>
        <w:spacing w:before="160"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23546497" w14:textId="77777777" w:rsidR="00D641E0" w:rsidRPr="0022105F" w:rsidRDefault="00D641E0">
      <w:pPr>
        <w:tabs>
          <w:tab w:val="left" w:pos="709"/>
        </w:tabs>
        <w:spacing w:before="160" w:after="0" w:line="360" w:lineRule="auto"/>
        <w:jc w:val="both"/>
        <w:rPr>
          <w:rFonts w:ascii="Palatino Linotype" w:eastAsia="Palatino Linotype" w:hAnsi="Palatino Linotype" w:cs="Palatino Linotype"/>
          <w:sz w:val="24"/>
          <w:szCs w:val="24"/>
        </w:rPr>
      </w:pPr>
    </w:p>
    <w:p w14:paraId="77A3C40D"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En primer lugar, es conveniente analizar si la respuesta del </w:t>
      </w:r>
      <w:r w:rsidRPr="0022105F">
        <w:rPr>
          <w:rFonts w:ascii="Palatino Linotype" w:eastAsia="Palatino Linotype" w:hAnsi="Palatino Linotype" w:cs="Palatino Linotype"/>
          <w:b/>
          <w:sz w:val="24"/>
          <w:szCs w:val="24"/>
        </w:rPr>
        <w:t>SUJETO OBLIGADO</w:t>
      </w:r>
      <w:r w:rsidRPr="0022105F">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0A526B3"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3ACA8428" w14:textId="77777777" w:rsidR="00D641E0" w:rsidRPr="0022105F" w:rsidRDefault="00405FC0">
      <w:pPr>
        <w:spacing w:after="0" w:line="276" w:lineRule="auto"/>
        <w:ind w:left="709" w:right="760"/>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r w:rsidRPr="0022105F">
        <w:rPr>
          <w:rFonts w:ascii="Palatino Linotype" w:eastAsia="Palatino Linotype" w:hAnsi="Palatino Linotype" w:cs="Palatino Linotype"/>
          <w:b/>
          <w:i/>
        </w:rPr>
        <w:t>Artículo 4.</w:t>
      </w:r>
      <w:r w:rsidRPr="0022105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63CD84A" w14:textId="77777777" w:rsidR="00D641E0" w:rsidRPr="0022105F" w:rsidRDefault="00D641E0">
      <w:pPr>
        <w:spacing w:after="0" w:line="276" w:lineRule="auto"/>
        <w:ind w:left="709" w:right="760"/>
        <w:jc w:val="both"/>
        <w:rPr>
          <w:rFonts w:ascii="Palatino Linotype" w:eastAsia="Palatino Linotype" w:hAnsi="Palatino Linotype" w:cs="Palatino Linotype"/>
          <w:i/>
        </w:rPr>
      </w:pPr>
    </w:p>
    <w:p w14:paraId="6742359E" w14:textId="77777777" w:rsidR="00D641E0" w:rsidRPr="0022105F" w:rsidRDefault="00405FC0">
      <w:pPr>
        <w:spacing w:after="0" w:line="276" w:lineRule="auto"/>
        <w:ind w:left="709" w:right="760"/>
        <w:jc w:val="both"/>
        <w:rPr>
          <w:rFonts w:ascii="Palatino Linotype" w:eastAsia="Palatino Linotype" w:hAnsi="Palatino Linotype" w:cs="Palatino Linotype"/>
          <w:i/>
        </w:rPr>
      </w:pPr>
      <w:r w:rsidRPr="0022105F">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22105F">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20FEB14" w14:textId="77777777" w:rsidR="00D641E0" w:rsidRPr="0022105F" w:rsidRDefault="00405FC0">
      <w:pPr>
        <w:spacing w:after="0" w:line="276" w:lineRule="auto"/>
        <w:ind w:left="709" w:right="760"/>
        <w:jc w:val="both"/>
        <w:rPr>
          <w:rFonts w:ascii="Palatino Linotype" w:eastAsia="Palatino Linotype" w:hAnsi="Palatino Linotype" w:cs="Palatino Linotype"/>
          <w:i/>
        </w:rPr>
      </w:pPr>
      <w:r w:rsidRPr="0022105F">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22105F">
        <w:rPr>
          <w:rFonts w:ascii="Palatino Linotype" w:eastAsia="Palatino Linotype" w:hAnsi="Palatino Linotype" w:cs="Palatino Linotype"/>
          <w:i/>
        </w:rPr>
        <w:t>.”(Sic)</w:t>
      </w:r>
    </w:p>
    <w:p w14:paraId="67BA41B2" w14:textId="77777777" w:rsidR="00D641E0" w:rsidRPr="0022105F" w:rsidRDefault="00D641E0">
      <w:pPr>
        <w:spacing w:after="0" w:line="360" w:lineRule="auto"/>
        <w:ind w:left="709" w:right="760" w:firstLine="707"/>
        <w:jc w:val="both"/>
        <w:rPr>
          <w:rFonts w:ascii="Palatino Linotype" w:eastAsia="Palatino Linotype" w:hAnsi="Palatino Linotype" w:cs="Palatino Linotype"/>
          <w:sz w:val="24"/>
          <w:szCs w:val="24"/>
        </w:rPr>
      </w:pPr>
    </w:p>
    <w:p w14:paraId="6F772500"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8D35AF3"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6F54F01F" w14:textId="77777777" w:rsidR="00D641E0" w:rsidRPr="0022105F" w:rsidRDefault="00405FC0">
      <w:pPr>
        <w:spacing w:after="0" w:line="276" w:lineRule="auto"/>
        <w:ind w:left="567" w:right="760"/>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r w:rsidRPr="0022105F">
        <w:rPr>
          <w:rFonts w:ascii="Palatino Linotype" w:eastAsia="Palatino Linotype" w:hAnsi="Palatino Linotype" w:cs="Palatino Linotype"/>
          <w:b/>
          <w:i/>
        </w:rPr>
        <w:t>Artículo12.-</w:t>
      </w:r>
      <w:r w:rsidRPr="0022105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88CB8EB" w14:textId="77777777" w:rsidR="00D641E0" w:rsidRPr="0022105F" w:rsidRDefault="00405FC0">
      <w:pPr>
        <w:spacing w:after="0" w:line="276" w:lineRule="auto"/>
        <w:ind w:left="567" w:right="760"/>
        <w:jc w:val="both"/>
        <w:rPr>
          <w:rFonts w:ascii="Palatino Linotype" w:eastAsia="Palatino Linotype" w:hAnsi="Palatino Linotype" w:cs="Palatino Linotype"/>
          <w:b/>
          <w:i/>
        </w:rPr>
      </w:pPr>
      <w:r w:rsidRPr="0022105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22105F">
        <w:rPr>
          <w:rFonts w:ascii="Palatino Linotype" w:eastAsia="Palatino Linotype" w:hAnsi="Palatino Linotype" w:cs="Palatino Linotype"/>
          <w:i/>
        </w:rPr>
        <w:t xml:space="preserve">. </w:t>
      </w:r>
      <w:r w:rsidRPr="0022105F">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399ED953" w14:textId="77777777" w:rsidR="00D641E0" w:rsidRPr="0022105F" w:rsidRDefault="00D641E0">
      <w:pPr>
        <w:spacing w:after="0" w:line="360" w:lineRule="auto"/>
        <w:ind w:left="567" w:right="758"/>
        <w:jc w:val="both"/>
        <w:rPr>
          <w:rFonts w:ascii="Palatino Linotype" w:eastAsia="Palatino Linotype" w:hAnsi="Palatino Linotype" w:cs="Palatino Linotype"/>
          <w:sz w:val="24"/>
          <w:szCs w:val="24"/>
        </w:rPr>
      </w:pPr>
    </w:p>
    <w:p w14:paraId="1E0429B5"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20C0D574"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20C98EAC" w14:textId="77777777" w:rsidR="00D641E0" w:rsidRPr="0022105F" w:rsidRDefault="00405FC0">
      <w:pPr>
        <w:spacing w:after="0" w:line="360" w:lineRule="auto"/>
        <w:ind w:right="49"/>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F73138E" w14:textId="77777777" w:rsidR="00D641E0" w:rsidRPr="0022105F" w:rsidRDefault="00D641E0">
      <w:pPr>
        <w:spacing w:after="0" w:line="360" w:lineRule="auto"/>
        <w:ind w:right="49"/>
        <w:jc w:val="both"/>
        <w:rPr>
          <w:rFonts w:ascii="Palatino Linotype" w:eastAsia="Palatino Linotype" w:hAnsi="Palatino Linotype" w:cs="Palatino Linotype"/>
          <w:sz w:val="24"/>
          <w:szCs w:val="24"/>
        </w:rPr>
      </w:pPr>
    </w:p>
    <w:p w14:paraId="2CC21BD5"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2DB28DED"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35FB84E1"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“Artículo 18.</w:t>
      </w:r>
      <w:r w:rsidRPr="0022105F">
        <w:rPr>
          <w:rFonts w:ascii="Palatino Linotype" w:eastAsia="Palatino Linotype" w:hAnsi="Palatino Linotype" w:cs="Palatino Linotype"/>
          <w:i/>
        </w:rPr>
        <w:t xml:space="preserve"> </w:t>
      </w:r>
      <w:r w:rsidRPr="0022105F">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22105F">
        <w:rPr>
          <w:rFonts w:ascii="Palatino Linotype" w:eastAsia="Palatino Linotype" w:hAnsi="Palatino Linotype" w:cs="Palatino Linotype"/>
          <w:i/>
        </w:rPr>
        <w:t xml:space="preserve"> y reutilización de la información que generen.</w:t>
      </w:r>
    </w:p>
    <w:p w14:paraId="0D258608"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 xml:space="preserve">Artículo 19. </w:t>
      </w:r>
      <w:r w:rsidRPr="0022105F">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22105F">
        <w:rPr>
          <w:rFonts w:ascii="Palatino Linotype" w:eastAsia="Palatino Linotype" w:hAnsi="Palatino Linotype" w:cs="Palatino Linotype"/>
          <w:i/>
        </w:rPr>
        <w:t>.</w:t>
      </w:r>
    </w:p>
    <w:p w14:paraId="73938FA9"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7EFB2D6B"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93094D0" w14:textId="77777777" w:rsidR="00644E9C" w:rsidRDefault="00644E9C">
      <w:pPr>
        <w:spacing w:after="0" w:line="360" w:lineRule="auto"/>
        <w:jc w:val="both"/>
        <w:rPr>
          <w:rFonts w:ascii="Palatino Linotype" w:eastAsia="Palatino Linotype" w:hAnsi="Palatino Linotype" w:cs="Palatino Linotype"/>
          <w:sz w:val="24"/>
          <w:szCs w:val="24"/>
        </w:rPr>
      </w:pPr>
    </w:p>
    <w:p w14:paraId="050A58C9"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78FCD4AF"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16782A39"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AF88EDF"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4C8DC366" w14:textId="77777777" w:rsidR="00D641E0" w:rsidRPr="0022105F" w:rsidRDefault="00405FC0">
      <w:pPr>
        <w:spacing w:after="0" w:line="276" w:lineRule="auto"/>
        <w:ind w:left="851" w:right="902"/>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r w:rsidRPr="0022105F">
        <w:rPr>
          <w:rFonts w:ascii="Palatino Linotype" w:eastAsia="Palatino Linotype" w:hAnsi="Palatino Linotype" w:cs="Palatino Linotype"/>
          <w:b/>
          <w:i/>
        </w:rPr>
        <w:t xml:space="preserve">Artículo 3. </w:t>
      </w:r>
      <w:r w:rsidRPr="0022105F">
        <w:rPr>
          <w:rFonts w:ascii="Palatino Linotype" w:eastAsia="Palatino Linotype" w:hAnsi="Palatino Linotype" w:cs="Palatino Linotype"/>
          <w:i/>
        </w:rPr>
        <w:t>Para los efectos de la presente Ley se entenderá por:</w:t>
      </w:r>
    </w:p>
    <w:p w14:paraId="758DF758" w14:textId="77777777" w:rsidR="00D641E0" w:rsidRPr="0022105F" w:rsidRDefault="00405FC0">
      <w:pPr>
        <w:spacing w:after="0" w:line="276" w:lineRule="auto"/>
        <w:ind w:left="851" w:right="902"/>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p>
    <w:p w14:paraId="6256DC42" w14:textId="77777777" w:rsidR="00D641E0" w:rsidRPr="0022105F" w:rsidRDefault="00405FC0">
      <w:pPr>
        <w:spacing w:after="0" w:line="276" w:lineRule="auto"/>
        <w:ind w:left="851" w:right="902"/>
        <w:jc w:val="both"/>
        <w:rPr>
          <w:rFonts w:ascii="Palatino Linotype" w:eastAsia="Palatino Linotype" w:hAnsi="Palatino Linotype" w:cs="Palatino Linotype"/>
          <w:i/>
        </w:rPr>
      </w:pPr>
      <w:r w:rsidRPr="0022105F">
        <w:rPr>
          <w:rFonts w:ascii="Palatino Linotype" w:eastAsia="Palatino Linotype" w:hAnsi="Palatino Linotype" w:cs="Palatino Linotype"/>
          <w:b/>
          <w:i/>
        </w:rPr>
        <w:t>XI. Documento:</w:t>
      </w:r>
      <w:r w:rsidRPr="0022105F">
        <w:rPr>
          <w:rFonts w:ascii="Palatino Linotype" w:eastAsia="Palatino Linotype" w:hAnsi="Palatino Linotype" w:cs="Palatino Linotype"/>
          <w:i/>
        </w:rPr>
        <w:t xml:space="preserve"> Los expedientes, reportes, estudios, actas</w:t>
      </w:r>
      <w:r w:rsidRPr="0022105F">
        <w:rPr>
          <w:rFonts w:ascii="Palatino Linotype" w:eastAsia="Palatino Linotype" w:hAnsi="Palatino Linotype" w:cs="Palatino Linotype"/>
          <w:b/>
          <w:i/>
        </w:rPr>
        <w:t>,</w:t>
      </w:r>
      <w:r w:rsidRPr="0022105F">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94CC265" w14:textId="77777777" w:rsidR="00D641E0" w:rsidRPr="0022105F" w:rsidRDefault="00D641E0">
      <w:pPr>
        <w:spacing w:after="0" w:line="360" w:lineRule="auto"/>
        <w:ind w:left="851" w:right="899"/>
        <w:jc w:val="both"/>
        <w:rPr>
          <w:rFonts w:ascii="Palatino Linotype" w:eastAsia="Palatino Linotype" w:hAnsi="Palatino Linotype" w:cs="Palatino Linotype"/>
          <w:sz w:val="24"/>
          <w:szCs w:val="24"/>
        </w:rPr>
      </w:pPr>
    </w:p>
    <w:p w14:paraId="50CA5E2E"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E8BDB1B"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56619730" w14:textId="77777777" w:rsidR="00D641E0" w:rsidRPr="0022105F" w:rsidRDefault="00405FC0">
      <w:pPr>
        <w:spacing w:after="0" w:line="276" w:lineRule="auto"/>
        <w:ind w:left="851" w:right="902"/>
        <w:jc w:val="both"/>
        <w:rPr>
          <w:rFonts w:ascii="Palatino Linotype" w:eastAsia="Palatino Linotype" w:hAnsi="Palatino Linotype" w:cs="Palatino Linotype"/>
          <w:b/>
          <w:i/>
        </w:rPr>
      </w:pPr>
      <w:r w:rsidRPr="0022105F">
        <w:rPr>
          <w:rFonts w:ascii="Palatino Linotype" w:eastAsia="Palatino Linotype" w:hAnsi="Palatino Linotype" w:cs="Palatino Linotype"/>
          <w:b/>
        </w:rPr>
        <w:t>“</w:t>
      </w:r>
      <w:r w:rsidRPr="0022105F">
        <w:rPr>
          <w:rFonts w:ascii="Palatino Linotype" w:eastAsia="Palatino Linotype" w:hAnsi="Palatino Linotype" w:cs="Palatino Linotype"/>
          <w:b/>
          <w:i/>
        </w:rPr>
        <w:t>CRITERIO 0002-11</w:t>
      </w:r>
    </w:p>
    <w:p w14:paraId="78F1FA5B" w14:textId="77777777" w:rsidR="00D641E0" w:rsidRPr="0022105F" w:rsidRDefault="00405FC0">
      <w:pPr>
        <w:spacing w:after="0" w:line="276" w:lineRule="auto"/>
        <w:ind w:left="851" w:right="902"/>
        <w:jc w:val="both"/>
        <w:rPr>
          <w:rFonts w:ascii="Palatino Linotype" w:eastAsia="Palatino Linotype" w:hAnsi="Palatino Linotype" w:cs="Palatino Linotype"/>
          <w:i/>
        </w:rPr>
      </w:pPr>
      <w:r w:rsidRPr="0022105F">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22105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61E60CD" w14:textId="77777777" w:rsidR="00D641E0" w:rsidRPr="0022105F" w:rsidRDefault="00405FC0">
      <w:pPr>
        <w:spacing w:after="0" w:line="276" w:lineRule="auto"/>
        <w:ind w:left="851" w:right="902"/>
        <w:jc w:val="both"/>
        <w:rPr>
          <w:rFonts w:ascii="Palatino Linotype" w:eastAsia="Palatino Linotype" w:hAnsi="Palatino Linotype" w:cs="Palatino Linotype"/>
          <w:i/>
        </w:rPr>
      </w:pPr>
      <w:r w:rsidRPr="0022105F">
        <w:rPr>
          <w:rFonts w:ascii="Palatino Linotype" w:eastAsia="Palatino Linotype" w:hAnsi="Palatino Linotype" w:cs="Palatino Linotype"/>
          <w:i/>
        </w:rPr>
        <w:t>En consecuencia el acceso a la información se refiere a que se cumplan cualquiera de los siguientes tres supuestos:</w:t>
      </w:r>
    </w:p>
    <w:p w14:paraId="0674A079" w14:textId="77777777" w:rsidR="00D641E0" w:rsidRPr="0022105F" w:rsidRDefault="00405FC0">
      <w:pPr>
        <w:spacing w:after="0" w:line="276" w:lineRule="auto"/>
        <w:ind w:left="851" w:right="902"/>
        <w:jc w:val="both"/>
        <w:rPr>
          <w:rFonts w:ascii="Palatino Linotype" w:eastAsia="Palatino Linotype" w:hAnsi="Palatino Linotype" w:cs="Palatino Linotype"/>
          <w:i/>
        </w:rPr>
      </w:pPr>
      <w:r w:rsidRPr="0022105F">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433CE925" w14:textId="77777777" w:rsidR="00D641E0" w:rsidRPr="0022105F" w:rsidRDefault="00405FC0">
      <w:pPr>
        <w:spacing w:after="0" w:line="276" w:lineRule="auto"/>
        <w:ind w:left="851" w:right="902"/>
        <w:jc w:val="both"/>
        <w:rPr>
          <w:rFonts w:ascii="Palatino Linotype" w:eastAsia="Palatino Linotype" w:hAnsi="Palatino Linotype" w:cs="Palatino Linotype"/>
          <w:i/>
        </w:rPr>
      </w:pPr>
      <w:r w:rsidRPr="0022105F">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12C90A35" w14:textId="77777777" w:rsidR="00D641E0" w:rsidRPr="0022105F" w:rsidRDefault="00405FC0">
      <w:pPr>
        <w:spacing w:after="0" w:line="276" w:lineRule="auto"/>
        <w:ind w:left="851" w:right="902"/>
        <w:jc w:val="both"/>
        <w:rPr>
          <w:rFonts w:ascii="Palatino Linotype" w:eastAsia="Palatino Linotype" w:hAnsi="Palatino Linotype" w:cs="Palatino Linotype"/>
          <w:i/>
        </w:rPr>
      </w:pPr>
      <w:r w:rsidRPr="0022105F">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45995DF5" w14:textId="77777777" w:rsidR="00D641E0" w:rsidRPr="0022105F" w:rsidRDefault="00D641E0">
      <w:pPr>
        <w:spacing w:after="0" w:line="360" w:lineRule="auto"/>
        <w:ind w:left="851" w:right="899"/>
        <w:jc w:val="both"/>
        <w:rPr>
          <w:rFonts w:ascii="Palatino Linotype" w:eastAsia="Palatino Linotype" w:hAnsi="Palatino Linotype" w:cs="Palatino Linotype"/>
          <w:sz w:val="24"/>
          <w:szCs w:val="24"/>
        </w:rPr>
      </w:pPr>
    </w:p>
    <w:p w14:paraId="27B65D84"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De ahí que </w:t>
      </w:r>
      <w:r w:rsidRPr="0022105F">
        <w:rPr>
          <w:rFonts w:ascii="Palatino Linotype" w:eastAsia="Palatino Linotype" w:hAnsi="Palatino Linotype" w:cs="Palatino Linotype"/>
          <w:b/>
          <w:sz w:val="24"/>
          <w:szCs w:val="24"/>
        </w:rPr>
        <w:t>EL</w:t>
      </w:r>
      <w:r w:rsidRPr="0022105F">
        <w:rPr>
          <w:rFonts w:ascii="Palatino Linotype" w:eastAsia="Palatino Linotype" w:hAnsi="Palatino Linotype" w:cs="Palatino Linotype"/>
          <w:sz w:val="24"/>
          <w:szCs w:val="24"/>
        </w:rPr>
        <w:t xml:space="preserve"> </w:t>
      </w:r>
      <w:r w:rsidRPr="0022105F">
        <w:rPr>
          <w:rFonts w:ascii="Palatino Linotype" w:eastAsia="Palatino Linotype" w:hAnsi="Palatino Linotype" w:cs="Palatino Linotype"/>
          <w:b/>
          <w:sz w:val="24"/>
          <w:szCs w:val="24"/>
        </w:rPr>
        <w:t>SUJETO OBLIGADO</w:t>
      </w:r>
      <w:r w:rsidRPr="0022105F">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22105F">
        <w:rPr>
          <w:rFonts w:ascii="Palatino Linotype" w:eastAsia="Palatino Linotype" w:hAnsi="Palatino Linotype" w:cs="Palatino Linotype"/>
          <w:sz w:val="24"/>
          <w:szCs w:val="24"/>
          <w:vertAlign w:val="superscript"/>
        </w:rPr>
        <w:footnoteReference w:id="1"/>
      </w:r>
      <w:r w:rsidRPr="0022105F">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2105F">
        <w:rPr>
          <w:rFonts w:ascii="Palatino Linotype" w:eastAsia="Palatino Linotype" w:hAnsi="Palatino Linotype" w:cs="Palatino Linotype"/>
          <w:sz w:val="24"/>
          <w:szCs w:val="24"/>
          <w:vertAlign w:val="superscript"/>
        </w:rPr>
        <w:footnoteReference w:id="2"/>
      </w:r>
      <w:r w:rsidRPr="0022105F">
        <w:rPr>
          <w:rFonts w:ascii="Palatino Linotype" w:eastAsia="Palatino Linotype" w:hAnsi="Palatino Linotype" w:cs="Palatino Linotype"/>
          <w:sz w:val="24"/>
          <w:szCs w:val="24"/>
        </w:rPr>
        <w:t>, como pudiera tratarse de aquella relacionada con las obligaciones de transparencia señalada en los artículo 92 de la Ley de la Materia.</w:t>
      </w:r>
    </w:p>
    <w:p w14:paraId="1A2E5ECE"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7FF7D41B"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Una vez precisado lo anterior se procede al análisis de la respuesta, por lo que a efecto de mayor claridad se realiza el siguiente cuadro:</w:t>
      </w: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22105F" w:rsidRPr="0022105F" w14:paraId="4F8D7042" w14:textId="77777777">
        <w:tc>
          <w:tcPr>
            <w:tcW w:w="4390" w:type="dxa"/>
            <w:shd w:val="clear" w:color="auto" w:fill="AEAAAA"/>
          </w:tcPr>
          <w:p w14:paraId="619116C1" w14:textId="77777777" w:rsidR="00D641E0" w:rsidRPr="0022105F" w:rsidRDefault="00405FC0">
            <w:pPr>
              <w:spacing w:before="240" w:after="240" w:line="360" w:lineRule="auto"/>
              <w:jc w:val="center"/>
              <w:rPr>
                <w:rFonts w:ascii="Palatino Linotype" w:eastAsia="Palatino Linotype" w:hAnsi="Palatino Linotype" w:cs="Palatino Linotype"/>
                <w:b/>
                <w:sz w:val="20"/>
                <w:szCs w:val="20"/>
              </w:rPr>
            </w:pPr>
            <w:r w:rsidRPr="0022105F">
              <w:rPr>
                <w:rFonts w:ascii="Palatino Linotype" w:eastAsia="Palatino Linotype" w:hAnsi="Palatino Linotype" w:cs="Palatino Linotype"/>
                <w:b/>
                <w:sz w:val="20"/>
                <w:szCs w:val="20"/>
              </w:rPr>
              <w:t>Solicitud</w:t>
            </w:r>
          </w:p>
        </w:tc>
        <w:tc>
          <w:tcPr>
            <w:tcW w:w="4394" w:type="dxa"/>
            <w:shd w:val="clear" w:color="auto" w:fill="AEAAAA"/>
          </w:tcPr>
          <w:p w14:paraId="1622C933" w14:textId="77777777" w:rsidR="00D641E0" w:rsidRPr="0022105F" w:rsidRDefault="00405FC0">
            <w:pPr>
              <w:spacing w:before="240" w:after="240" w:line="360" w:lineRule="auto"/>
              <w:jc w:val="center"/>
              <w:rPr>
                <w:rFonts w:ascii="Palatino Linotype" w:eastAsia="Palatino Linotype" w:hAnsi="Palatino Linotype" w:cs="Palatino Linotype"/>
                <w:b/>
                <w:sz w:val="20"/>
                <w:szCs w:val="20"/>
              </w:rPr>
            </w:pPr>
            <w:r w:rsidRPr="0022105F">
              <w:rPr>
                <w:rFonts w:ascii="Palatino Linotype" w:eastAsia="Palatino Linotype" w:hAnsi="Palatino Linotype" w:cs="Palatino Linotype"/>
                <w:b/>
                <w:sz w:val="20"/>
                <w:szCs w:val="20"/>
              </w:rPr>
              <w:t>Respuesta</w:t>
            </w:r>
          </w:p>
        </w:tc>
      </w:tr>
      <w:tr w:rsidR="0022105F" w:rsidRPr="0022105F" w14:paraId="5340E6FB" w14:textId="77777777">
        <w:tc>
          <w:tcPr>
            <w:tcW w:w="4390" w:type="dxa"/>
            <w:shd w:val="clear" w:color="auto" w:fill="auto"/>
          </w:tcPr>
          <w:p w14:paraId="46EB9D8F" w14:textId="17C9BB2B" w:rsidR="00D641E0" w:rsidRPr="0022105F" w:rsidRDefault="00405FC0" w:rsidP="00644E9C">
            <w:pPr>
              <w:spacing w:before="240" w:line="276" w:lineRule="auto"/>
              <w:jc w:val="both"/>
              <w:rPr>
                <w:rFonts w:ascii="Palatino Linotype" w:eastAsia="Palatino Linotype" w:hAnsi="Palatino Linotype" w:cs="Palatino Linotype"/>
                <w:sz w:val="20"/>
                <w:szCs w:val="20"/>
              </w:rPr>
            </w:pPr>
            <w:r w:rsidRPr="0022105F">
              <w:rPr>
                <w:rFonts w:ascii="Palatino Linotype" w:eastAsia="Palatino Linotype" w:hAnsi="Palatino Linotype" w:cs="Palatino Linotype"/>
                <w:sz w:val="20"/>
                <w:szCs w:val="20"/>
              </w:rPr>
              <w:t xml:space="preserve">Listado del personal adscrito al área de regidurías que recibió gratificaciones en el mes de diciembre 2023 así como el monto de cada una de dichas gratificaciones </w:t>
            </w:r>
          </w:p>
        </w:tc>
        <w:tc>
          <w:tcPr>
            <w:tcW w:w="4394" w:type="dxa"/>
            <w:shd w:val="clear" w:color="auto" w:fill="auto"/>
          </w:tcPr>
          <w:p w14:paraId="580858BB" w14:textId="77777777" w:rsidR="00D641E0" w:rsidRPr="0022105F" w:rsidRDefault="00405FC0">
            <w:pPr>
              <w:spacing w:before="240" w:after="240" w:line="360" w:lineRule="auto"/>
              <w:jc w:val="both"/>
              <w:rPr>
                <w:rFonts w:ascii="Palatino Linotype" w:eastAsia="Palatino Linotype" w:hAnsi="Palatino Linotype" w:cs="Palatino Linotype"/>
                <w:sz w:val="20"/>
                <w:szCs w:val="20"/>
              </w:rPr>
            </w:pPr>
            <w:r w:rsidRPr="0022105F">
              <w:rPr>
                <w:rFonts w:ascii="Palatino Linotype" w:eastAsia="Palatino Linotype" w:hAnsi="Palatino Linotype" w:cs="Palatino Linotype"/>
                <w:sz w:val="20"/>
                <w:szCs w:val="20"/>
              </w:rPr>
              <w:t xml:space="preserve"> El Tesorero Municipal invita al solicitante acudir a las oficinas de la Tesorería Municipal, señalando domicilio,  días y horarios. </w:t>
            </w:r>
          </w:p>
        </w:tc>
      </w:tr>
    </w:tbl>
    <w:p w14:paraId="7BEA1E58" w14:textId="77777777" w:rsidR="00D641E0" w:rsidRPr="0022105F" w:rsidRDefault="00405FC0">
      <w:pPr>
        <w:spacing w:before="120"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Así en primer lugar se advierte que la respuesta fue proporcionada por el Tesorero Municipal quien cuenta con las siguientes atribuciones:</w:t>
      </w:r>
    </w:p>
    <w:p w14:paraId="5F9B1D23" w14:textId="77777777" w:rsidR="00D641E0" w:rsidRPr="0022105F" w:rsidRDefault="00405FC0">
      <w:pPr>
        <w:tabs>
          <w:tab w:val="left" w:pos="1710"/>
        </w:tabs>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ab/>
      </w:r>
    </w:p>
    <w:p w14:paraId="5CB9BBA1" w14:textId="77777777" w:rsidR="00D641E0" w:rsidRPr="0022105F" w:rsidRDefault="00405FC0">
      <w:pPr>
        <w:spacing w:after="0" w:line="276" w:lineRule="auto"/>
        <w:ind w:left="851" w:right="902"/>
        <w:jc w:val="both"/>
        <w:rPr>
          <w:rFonts w:ascii="Palatino Linotype" w:eastAsia="Palatino Linotype" w:hAnsi="Palatino Linotype" w:cs="Palatino Linotype"/>
          <w:b/>
          <w:i/>
        </w:rPr>
      </w:pPr>
      <w:r w:rsidRPr="0022105F">
        <w:rPr>
          <w:rFonts w:ascii="Palatino Linotype" w:eastAsia="Palatino Linotype" w:hAnsi="Palatino Linotype" w:cs="Palatino Linotype"/>
          <w:sz w:val="24"/>
          <w:szCs w:val="24"/>
        </w:rPr>
        <w:t>“</w:t>
      </w:r>
      <w:r w:rsidRPr="0022105F">
        <w:rPr>
          <w:rFonts w:ascii="Palatino Linotype" w:eastAsia="Palatino Linotype" w:hAnsi="Palatino Linotype" w:cs="Palatino Linotype"/>
          <w:b/>
          <w:i/>
        </w:rPr>
        <w:t>BANDO MUNICIPAL 2024 DEL AYUNTAMIENTO DE OTZOLOTEPEC, ESTADO DE MÉXICO 2022-2024</w:t>
      </w:r>
    </w:p>
    <w:p w14:paraId="5C5FE940" w14:textId="77777777" w:rsidR="00D641E0" w:rsidRPr="0022105F" w:rsidRDefault="00D641E0">
      <w:pPr>
        <w:spacing w:after="0" w:line="276" w:lineRule="auto"/>
        <w:ind w:left="851" w:right="902"/>
        <w:jc w:val="both"/>
        <w:rPr>
          <w:rFonts w:ascii="Palatino Linotype" w:eastAsia="Palatino Linotype" w:hAnsi="Palatino Linotype" w:cs="Palatino Linotype"/>
          <w:b/>
          <w:i/>
        </w:rPr>
      </w:pPr>
    </w:p>
    <w:p w14:paraId="66842D51" w14:textId="77777777" w:rsidR="00D641E0" w:rsidRPr="0022105F" w:rsidRDefault="00405FC0">
      <w:pPr>
        <w:spacing w:after="0" w:line="276" w:lineRule="auto"/>
        <w:ind w:left="851" w:right="902"/>
        <w:jc w:val="both"/>
        <w:rPr>
          <w:rFonts w:ascii="Palatino Linotype" w:eastAsia="Palatino Linotype" w:hAnsi="Palatino Linotype" w:cs="Palatino Linotype"/>
          <w:i/>
        </w:rPr>
      </w:pPr>
      <w:r w:rsidRPr="0022105F">
        <w:rPr>
          <w:rFonts w:ascii="Palatino Linotype" w:eastAsia="Palatino Linotype" w:hAnsi="Palatino Linotype" w:cs="Palatino Linotype"/>
          <w:b/>
          <w:i/>
        </w:rPr>
        <w:t xml:space="preserve">ARTÍCULO 62.- </w:t>
      </w:r>
      <w:r w:rsidRPr="0022105F">
        <w:rPr>
          <w:rFonts w:ascii="Palatino Linotype" w:eastAsia="Palatino Linotype" w:hAnsi="Palatino Linotype" w:cs="Palatino Linotype"/>
          <w:i/>
        </w:rPr>
        <w:t>La Tesorería Municipal es el órgano encargado de la recaudación de los ingresos municipales y responsable de realizar las erogaciones que haga el Ayuntamiento, teniendo como funciones de forma enunciativa y no limitativa, las siguientes:</w:t>
      </w:r>
    </w:p>
    <w:p w14:paraId="77CB59EF" w14:textId="77777777" w:rsidR="00D641E0" w:rsidRPr="0022105F" w:rsidRDefault="00405FC0">
      <w:pPr>
        <w:spacing w:after="0" w:line="276" w:lineRule="auto"/>
        <w:ind w:left="851" w:right="902"/>
        <w:jc w:val="both"/>
        <w:rPr>
          <w:rFonts w:ascii="Palatino Linotype" w:eastAsia="Palatino Linotype" w:hAnsi="Palatino Linotype" w:cs="Palatino Linotype"/>
          <w:i/>
          <w:sz w:val="20"/>
          <w:szCs w:val="20"/>
        </w:rPr>
      </w:pPr>
      <w:r w:rsidRPr="0022105F">
        <w:rPr>
          <w:rFonts w:ascii="Palatino Linotype" w:eastAsia="Palatino Linotype" w:hAnsi="Palatino Linotype" w:cs="Palatino Linotype"/>
          <w:i/>
        </w:rPr>
        <w:t>(…)</w:t>
      </w:r>
    </w:p>
    <w:p w14:paraId="4F461A0A" w14:textId="77777777" w:rsidR="00D641E0" w:rsidRPr="0022105F" w:rsidRDefault="00405FC0">
      <w:pPr>
        <w:spacing w:after="0" w:line="276" w:lineRule="auto"/>
        <w:ind w:left="851" w:right="902"/>
        <w:jc w:val="both"/>
        <w:rPr>
          <w:rFonts w:ascii="Palatino Linotype" w:eastAsia="Palatino Linotype" w:hAnsi="Palatino Linotype" w:cs="Palatino Linotype"/>
          <w:i/>
        </w:rPr>
      </w:pPr>
      <w:r w:rsidRPr="0022105F">
        <w:rPr>
          <w:rFonts w:ascii="Palatino Linotype" w:eastAsia="Palatino Linotype" w:hAnsi="Palatino Linotype" w:cs="Palatino Linotype"/>
          <w:i/>
        </w:rPr>
        <w:t>VI. Llevar el registro contable, financiero y administrativo de los ingresos, egresos e inventarios de bienes muebles e inmuebles.</w:t>
      </w:r>
    </w:p>
    <w:p w14:paraId="4F61C0FB" w14:textId="77777777" w:rsidR="00D641E0" w:rsidRPr="0022105F" w:rsidRDefault="00405FC0">
      <w:pPr>
        <w:spacing w:after="0" w:line="276" w:lineRule="auto"/>
        <w:ind w:left="851" w:right="902"/>
        <w:jc w:val="both"/>
        <w:rPr>
          <w:rFonts w:ascii="Palatino Linotype" w:eastAsia="Palatino Linotype" w:hAnsi="Palatino Linotype" w:cs="Palatino Linotype"/>
          <w:i/>
        </w:rPr>
      </w:pPr>
      <w:r w:rsidRPr="0022105F">
        <w:rPr>
          <w:rFonts w:ascii="Palatino Linotype" w:eastAsia="Palatino Linotype" w:hAnsi="Palatino Linotype" w:cs="Palatino Linotype"/>
          <w:i/>
        </w:rPr>
        <w:t>VII. Enviar al Órgano Superior de Fiscalización del Estado de México, El Presupuesto de Ingresos y Egresos, Los Informes Trimestrales y La Cuenta Pública”</w:t>
      </w:r>
    </w:p>
    <w:p w14:paraId="743544BB" w14:textId="77777777" w:rsidR="00D641E0" w:rsidRPr="0022105F" w:rsidRDefault="00D641E0">
      <w:pPr>
        <w:spacing w:after="0" w:line="360" w:lineRule="auto"/>
        <w:ind w:right="49"/>
        <w:jc w:val="both"/>
        <w:rPr>
          <w:rFonts w:ascii="Palatino Linotype" w:eastAsia="Palatino Linotype" w:hAnsi="Palatino Linotype" w:cs="Palatino Linotype"/>
          <w:sz w:val="24"/>
          <w:szCs w:val="24"/>
        </w:rPr>
      </w:pPr>
    </w:p>
    <w:p w14:paraId="3A9ABB30" w14:textId="77777777" w:rsidR="00D641E0" w:rsidRPr="0022105F" w:rsidRDefault="00405FC0">
      <w:pPr>
        <w:spacing w:after="0" w:line="360" w:lineRule="auto"/>
        <w:ind w:right="49"/>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De acuerdo a lo anterior, la Tesoreria Municipal, es el responsable de los egresos, además de enviar al Órgano Superior de Fiscalización del Estado de México los informes trimestrales y la cuenta pública, por ello, resulta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22105F">
        <w:rPr>
          <w:rFonts w:ascii="Palatino Linotype" w:eastAsia="Palatino Linotype" w:hAnsi="Palatino Linotype" w:cs="Palatino Linotype"/>
          <w:b/>
          <w:sz w:val="24"/>
          <w:szCs w:val="24"/>
        </w:rPr>
        <w:t>tramitar ante las Áreas poseedoras de la información lo que se solicita</w:t>
      </w:r>
      <w:r w:rsidRPr="0022105F">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5D0BE0A6" w14:textId="77777777" w:rsidR="00D641E0" w:rsidRPr="0022105F" w:rsidRDefault="00D641E0">
      <w:pPr>
        <w:tabs>
          <w:tab w:val="left" w:pos="709"/>
        </w:tabs>
        <w:ind w:left="851" w:right="760"/>
        <w:jc w:val="both"/>
        <w:rPr>
          <w:rFonts w:ascii="Palatino Linotype" w:eastAsia="Palatino Linotype" w:hAnsi="Palatino Linotype" w:cs="Palatino Linotype"/>
          <w:sz w:val="24"/>
          <w:szCs w:val="24"/>
        </w:rPr>
      </w:pPr>
    </w:p>
    <w:p w14:paraId="2BB633B2" w14:textId="77777777" w:rsidR="00D641E0" w:rsidRPr="0022105F" w:rsidRDefault="00405FC0">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22105F">
        <w:rPr>
          <w:rFonts w:ascii="Palatino Linotype" w:eastAsia="Palatino Linotype" w:hAnsi="Palatino Linotype" w:cs="Palatino Linotype"/>
          <w:b/>
        </w:rPr>
        <w:t>“Ley de Transparencia y Acceso a la Información Pública del Estado de México y Municipios</w:t>
      </w:r>
    </w:p>
    <w:p w14:paraId="07EA0304" w14:textId="77777777" w:rsidR="00D641E0" w:rsidRPr="0022105F" w:rsidRDefault="00D641E0">
      <w:pPr>
        <w:tabs>
          <w:tab w:val="left" w:pos="709"/>
        </w:tabs>
        <w:spacing w:after="0" w:line="276" w:lineRule="auto"/>
        <w:ind w:left="851" w:right="760"/>
        <w:jc w:val="both"/>
        <w:rPr>
          <w:rFonts w:ascii="Palatino Linotype" w:eastAsia="Palatino Linotype" w:hAnsi="Palatino Linotype" w:cs="Palatino Linotype"/>
          <w:i/>
          <w:sz w:val="20"/>
          <w:szCs w:val="20"/>
        </w:rPr>
      </w:pPr>
    </w:p>
    <w:p w14:paraId="378271A4" w14:textId="77777777" w:rsidR="00D641E0" w:rsidRPr="0022105F" w:rsidRDefault="00405FC0">
      <w:pPr>
        <w:tabs>
          <w:tab w:val="left" w:pos="709"/>
        </w:tabs>
        <w:spacing w:after="0" w:line="276" w:lineRule="auto"/>
        <w:ind w:left="851" w:right="760"/>
        <w:jc w:val="both"/>
        <w:rPr>
          <w:rFonts w:ascii="Palatino Linotype" w:eastAsia="Palatino Linotype" w:hAnsi="Palatino Linotype" w:cs="Palatino Linotype"/>
          <w:i/>
        </w:rPr>
      </w:pPr>
      <w:r w:rsidRPr="0022105F">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224E7B78" w14:textId="77777777" w:rsidR="00D641E0" w:rsidRPr="0022105F" w:rsidRDefault="00405FC0">
      <w:pPr>
        <w:tabs>
          <w:tab w:val="left" w:pos="709"/>
        </w:tabs>
        <w:spacing w:after="0" w:line="276" w:lineRule="auto"/>
        <w:ind w:left="851" w:right="760"/>
        <w:jc w:val="both"/>
        <w:rPr>
          <w:rFonts w:ascii="Palatino Linotype" w:eastAsia="Palatino Linotype" w:hAnsi="Palatino Linotype" w:cs="Palatino Linotype"/>
          <w:i/>
        </w:rPr>
      </w:pPr>
      <w:r w:rsidRPr="0022105F">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22105F">
        <w:rPr>
          <w:rFonts w:ascii="Palatino Linotype" w:eastAsia="Palatino Linotype" w:hAnsi="Palatino Linotype" w:cs="Palatino Linotype"/>
          <w:b/>
          <w:i/>
          <w:u w:val="single"/>
        </w:rPr>
        <w:t>Dicha Unidad será la encargada de tramitar internamente la solicitud de información</w:t>
      </w:r>
      <w:r w:rsidRPr="0022105F">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7E36ABC" w14:textId="77777777" w:rsidR="00D641E0" w:rsidRPr="0022105F" w:rsidRDefault="00405FC0">
      <w:pPr>
        <w:tabs>
          <w:tab w:val="left" w:pos="709"/>
        </w:tabs>
        <w:spacing w:after="0" w:line="276" w:lineRule="auto"/>
        <w:ind w:left="851" w:right="760"/>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p>
    <w:p w14:paraId="2A82745B" w14:textId="77777777" w:rsidR="00D641E0" w:rsidRPr="0022105F" w:rsidRDefault="00405FC0">
      <w:pPr>
        <w:tabs>
          <w:tab w:val="left" w:pos="709"/>
        </w:tabs>
        <w:spacing w:after="0" w:line="276" w:lineRule="auto"/>
        <w:ind w:left="851" w:right="760"/>
        <w:jc w:val="both"/>
        <w:rPr>
          <w:rFonts w:ascii="Palatino Linotype" w:eastAsia="Palatino Linotype" w:hAnsi="Palatino Linotype" w:cs="Palatino Linotype"/>
          <w:i/>
        </w:rPr>
      </w:pPr>
      <w:r w:rsidRPr="0022105F">
        <w:rPr>
          <w:rFonts w:ascii="Palatino Linotype" w:eastAsia="Palatino Linotype" w:hAnsi="Palatino Linotype" w:cs="Palatino Linotype"/>
          <w:i/>
        </w:rPr>
        <w:t>Artículo 53. Las Unidades de Transparencia tendrán las siguientes funciones:</w:t>
      </w:r>
    </w:p>
    <w:p w14:paraId="69B69A87" w14:textId="77777777" w:rsidR="00D641E0" w:rsidRPr="0022105F" w:rsidRDefault="00405FC0">
      <w:pPr>
        <w:tabs>
          <w:tab w:val="left" w:pos="709"/>
        </w:tabs>
        <w:spacing w:after="0" w:line="276" w:lineRule="auto"/>
        <w:ind w:left="851" w:right="760"/>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p>
    <w:p w14:paraId="1D531439" w14:textId="77777777" w:rsidR="00D641E0" w:rsidRPr="0022105F" w:rsidRDefault="00405FC0">
      <w:pPr>
        <w:tabs>
          <w:tab w:val="left" w:pos="709"/>
        </w:tabs>
        <w:spacing w:after="0" w:line="276" w:lineRule="auto"/>
        <w:ind w:left="851" w:right="760"/>
        <w:jc w:val="both"/>
        <w:rPr>
          <w:rFonts w:ascii="Palatino Linotype" w:eastAsia="Palatino Linotype" w:hAnsi="Palatino Linotype" w:cs="Palatino Linotype"/>
          <w:i/>
        </w:rPr>
      </w:pPr>
      <w:r w:rsidRPr="0022105F">
        <w:rPr>
          <w:rFonts w:ascii="Palatino Linotype" w:eastAsia="Palatino Linotype" w:hAnsi="Palatino Linotype" w:cs="Palatino Linotype"/>
          <w:i/>
        </w:rPr>
        <w:t xml:space="preserve">II. Recibir, tramitar y dar respuesta a las solicitudes de acceso a la información; </w:t>
      </w:r>
    </w:p>
    <w:p w14:paraId="173B86C2" w14:textId="77777777" w:rsidR="00D641E0" w:rsidRPr="0022105F" w:rsidRDefault="00405FC0">
      <w:pPr>
        <w:tabs>
          <w:tab w:val="left" w:pos="709"/>
        </w:tabs>
        <w:spacing w:after="0" w:line="276" w:lineRule="auto"/>
        <w:ind w:left="851" w:right="760"/>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p>
    <w:p w14:paraId="61AD6EDB" w14:textId="77777777" w:rsidR="00D641E0" w:rsidRPr="0022105F" w:rsidRDefault="00405FC0">
      <w:pPr>
        <w:tabs>
          <w:tab w:val="left" w:pos="709"/>
        </w:tabs>
        <w:spacing w:after="0" w:line="276" w:lineRule="auto"/>
        <w:ind w:left="851" w:right="760"/>
        <w:jc w:val="both"/>
        <w:rPr>
          <w:rFonts w:ascii="Palatino Linotype" w:eastAsia="Palatino Linotype" w:hAnsi="Palatino Linotype" w:cs="Palatino Linotype"/>
          <w:b/>
          <w:i/>
          <w:u w:val="single"/>
        </w:rPr>
      </w:pPr>
      <w:r w:rsidRPr="0022105F">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5582B21B" w14:textId="77777777" w:rsidR="00D641E0" w:rsidRPr="0022105F" w:rsidRDefault="00405FC0">
      <w:pPr>
        <w:tabs>
          <w:tab w:val="left" w:pos="709"/>
        </w:tabs>
        <w:spacing w:after="0" w:line="276" w:lineRule="auto"/>
        <w:ind w:left="851" w:right="760"/>
        <w:jc w:val="both"/>
        <w:rPr>
          <w:rFonts w:ascii="Palatino Linotype" w:eastAsia="Palatino Linotype" w:hAnsi="Palatino Linotype" w:cs="Palatino Linotype"/>
          <w:i/>
        </w:rPr>
      </w:pPr>
      <w:r w:rsidRPr="0022105F">
        <w:rPr>
          <w:rFonts w:ascii="Palatino Linotype" w:eastAsia="Palatino Linotype" w:hAnsi="Palatino Linotype" w:cs="Palatino Linotype"/>
          <w:i/>
        </w:rPr>
        <w:t xml:space="preserve">V. Entregar, en su caso, a los particulares la información solicitada; </w:t>
      </w:r>
    </w:p>
    <w:p w14:paraId="11F79AE4" w14:textId="77777777" w:rsidR="00D641E0" w:rsidRPr="0022105F" w:rsidRDefault="00405FC0">
      <w:pPr>
        <w:tabs>
          <w:tab w:val="left" w:pos="709"/>
        </w:tabs>
        <w:spacing w:after="0" w:line="276" w:lineRule="auto"/>
        <w:ind w:left="851" w:right="760"/>
        <w:jc w:val="both"/>
        <w:rPr>
          <w:rFonts w:ascii="Palatino Linotype" w:eastAsia="Palatino Linotype" w:hAnsi="Palatino Linotype" w:cs="Palatino Linotype"/>
          <w:i/>
        </w:rPr>
      </w:pPr>
      <w:r w:rsidRPr="0022105F">
        <w:rPr>
          <w:rFonts w:ascii="Palatino Linotype" w:eastAsia="Palatino Linotype" w:hAnsi="Palatino Linotype" w:cs="Palatino Linotype"/>
          <w:i/>
        </w:rPr>
        <w:t>VI. Efectuar las notificaciones a los solicitantes;”</w:t>
      </w:r>
    </w:p>
    <w:p w14:paraId="62FDD193" w14:textId="77777777" w:rsidR="00D641E0" w:rsidRPr="0022105F" w:rsidRDefault="00D641E0">
      <w:pPr>
        <w:spacing w:line="360" w:lineRule="auto"/>
        <w:jc w:val="both"/>
        <w:rPr>
          <w:rFonts w:ascii="Palatino Linotype" w:eastAsia="Palatino Linotype" w:hAnsi="Palatino Linotype" w:cs="Palatino Linotype"/>
          <w:sz w:val="24"/>
          <w:szCs w:val="24"/>
        </w:rPr>
      </w:pPr>
    </w:p>
    <w:p w14:paraId="3E5DEFCF"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22105F">
        <w:rPr>
          <w:rFonts w:ascii="Palatino Linotype" w:eastAsia="Palatino Linotype" w:hAnsi="Palatino Linotype" w:cs="Palatino Linotype"/>
          <w:b/>
          <w:sz w:val="24"/>
          <w:szCs w:val="24"/>
        </w:rPr>
        <w:t>Sujeto Obligado</w:t>
      </w:r>
      <w:r w:rsidRPr="0022105F">
        <w:rPr>
          <w:rFonts w:ascii="Palatino Linotype" w:eastAsia="Palatino Linotype" w:hAnsi="Palatino Linotype" w:cs="Palatino Linotype"/>
          <w:sz w:val="24"/>
          <w:szCs w:val="24"/>
        </w:rPr>
        <w:t xml:space="preserve">, lo cierto es que también tienen diversas Unidades Administrativas y cada área cuenta con un </w:t>
      </w:r>
      <w:r w:rsidRPr="0022105F">
        <w:rPr>
          <w:rFonts w:ascii="Palatino Linotype" w:eastAsia="Palatino Linotype" w:hAnsi="Palatino Linotype" w:cs="Palatino Linotype"/>
          <w:b/>
          <w:sz w:val="24"/>
          <w:szCs w:val="24"/>
        </w:rPr>
        <w:t>Servidor Público Habilitado</w:t>
      </w:r>
      <w:r w:rsidRPr="0022105F">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34C5B842" w14:textId="77777777" w:rsidR="00D641E0" w:rsidRPr="0022105F" w:rsidRDefault="00D641E0">
      <w:pPr>
        <w:spacing w:after="0" w:line="360" w:lineRule="auto"/>
        <w:rPr>
          <w:rFonts w:ascii="Palatino Linotype" w:eastAsia="Palatino Linotype" w:hAnsi="Palatino Linotype" w:cs="Palatino Linotype"/>
          <w:sz w:val="24"/>
          <w:szCs w:val="24"/>
        </w:rPr>
      </w:pPr>
    </w:p>
    <w:p w14:paraId="203A9093" w14:textId="77777777" w:rsidR="00D641E0" w:rsidRPr="0022105F" w:rsidRDefault="00405FC0">
      <w:pPr>
        <w:spacing w:after="0" w:line="276" w:lineRule="auto"/>
        <w:ind w:left="567" w:right="709"/>
        <w:jc w:val="both"/>
        <w:rPr>
          <w:rFonts w:ascii="Palatino Linotype" w:eastAsia="Palatino Linotype" w:hAnsi="Palatino Linotype" w:cs="Palatino Linotype"/>
          <w:i/>
        </w:rPr>
      </w:pPr>
      <w:r w:rsidRPr="0022105F">
        <w:rPr>
          <w:rFonts w:ascii="Palatino Linotype" w:eastAsia="Palatino Linotype" w:hAnsi="Palatino Linotype" w:cs="Palatino Linotype"/>
          <w:b/>
          <w:i/>
        </w:rPr>
        <w:t>“Artículo 3.</w:t>
      </w:r>
      <w:r w:rsidRPr="0022105F">
        <w:rPr>
          <w:rFonts w:ascii="Palatino Linotype" w:eastAsia="Palatino Linotype" w:hAnsi="Palatino Linotype" w:cs="Palatino Linotype"/>
          <w:i/>
        </w:rPr>
        <w:t xml:space="preserve"> Para los efectos de la presente Ley se entenderá por:</w:t>
      </w:r>
    </w:p>
    <w:p w14:paraId="01C90DA8" w14:textId="77777777" w:rsidR="00D641E0" w:rsidRPr="0022105F" w:rsidRDefault="00405FC0">
      <w:pPr>
        <w:spacing w:after="0" w:line="276" w:lineRule="auto"/>
        <w:ind w:left="567" w:right="709"/>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p>
    <w:p w14:paraId="191D86A1" w14:textId="77777777" w:rsidR="00D641E0" w:rsidRPr="0022105F" w:rsidRDefault="00405FC0">
      <w:pPr>
        <w:spacing w:after="0" w:line="276" w:lineRule="auto"/>
        <w:ind w:left="567" w:right="709"/>
        <w:jc w:val="both"/>
        <w:rPr>
          <w:rFonts w:ascii="Palatino Linotype" w:eastAsia="Palatino Linotype" w:hAnsi="Palatino Linotype" w:cs="Palatino Linotype"/>
          <w:i/>
        </w:rPr>
      </w:pPr>
      <w:r w:rsidRPr="0022105F">
        <w:rPr>
          <w:rFonts w:ascii="Palatino Linotype" w:eastAsia="Palatino Linotype" w:hAnsi="Palatino Linotype" w:cs="Palatino Linotype"/>
          <w:b/>
          <w:i/>
        </w:rPr>
        <w:t xml:space="preserve">XXXIX. Servidor público habilitado: </w:t>
      </w:r>
      <w:r w:rsidRPr="0022105F">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CC2827E" w14:textId="77777777" w:rsidR="00D641E0" w:rsidRPr="0022105F" w:rsidRDefault="00405FC0">
      <w:pPr>
        <w:spacing w:after="0" w:line="276" w:lineRule="auto"/>
        <w:ind w:left="567" w:right="709"/>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p>
    <w:p w14:paraId="6D14E87F" w14:textId="77777777" w:rsidR="00D641E0" w:rsidRPr="0022105F" w:rsidRDefault="00D641E0">
      <w:pPr>
        <w:spacing w:after="0" w:line="276" w:lineRule="auto"/>
      </w:pPr>
    </w:p>
    <w:p w14:paraId="56285057" w14:textId="77777777" w:rsidR="00D641E0" w:rsidRPr="0022105F" w:rsidRDefault="00405FC0">
      <w:pPr>
        <w:spacing w:after="0" w:line="276" w:lineRule="auto"/>
        <w:ind w:left="567" w:right="708"/>
        <w:jc w:val="both"/>
        <w:rPr>
          <w:rFonts w:ascii="Palatino Linotype" w:eastAsia="Palatino Linotype" w:hAnsi="Palatino Linotype" w:cs="Palatino Linotype"/>
          <w:i/>
        </w:rPr>
      </w:pPr>
      <w:r w:rsidRPr="0022105F">
        <w:rPr>
          <w:rFonts w:ascii="Palatino Linotype" w:eastAsia="Palatino Linotype" w:hAnsi="Palatino Linotype" w:cs="Palatino Linotype"/>
          <w:b/>
          <w:i/>
        </w:rPr>
        <w:t>Artículo 58.</w:t>
      </w:r>
      <w:r w:rsidRPr="0022105F">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639EEB5A" w14:textId="77777777" w:rsidR="00D641E0" w:rsidRPr="0022105F" w:rsidRDefault="00405FC0">
      <w:pPr>
        <w:spacing w:after="0" w:line="276" w:lineRule="auto"/>
        <w:ind w:left="567" w:right="708"/>
        <w:jc w:val="both"/>
        <w:rPr>
          <w:rFonts w:ascii="Palatino Linotype" w:eastAsia="Palatino Linotype" w:hAnsi="Palatino Linotype" w:cs="Palatino Linotype"/>
          <w:i/>
        </w:rPr>
      </w:pPr>
      <w:r w:rsidRPr="0022105F">
        <w:rPr>
          <w:rFonts w:ascii="Palatino Linotype" w:eastAsia="Palatino Linotype" w:hAnsi="Palatino Linotype" w:cs="Palatino Linotype"/>
          <w:b/>
          <w:i/>
        </w:rPr>
        <w:t>Artículo 59.</w:t>
      </w:r>
      <w:r w:rsidRPr="0022105F">
        <w:rPr>
          <w:rFonts w:ascii="Palatino Linotype" w:eastAsia="Palatino Linotype" w:hAnsi="Palatino Linotype" w:cs="Palatino Linotype"/>
          <w:i/>
        </w:rPr>
        <w:t xml:space="preserve"> </w:t>
      </w:r>
      <w:r w:rsidRPr="0022105F">
        <w:rPr>
          <w:rFonts w:ascii="Palatino Linotype" w:eastAsia="Palatino Linotype" w:hAnsi="Palatino Linotype" w:cs="Palatino Linotype"/>
          <w:b/>
          <w:i/>
          <w:u w:val="single"/>
        </w:rPr>
        <w:t>Los servidores públicos habilitados</w:t>
      </w:r>
      <w:r w:rsidRPr="0022105F">
        <w:rPr>
          <w:rFonts w:ascii="Palatino Linotype" w:eastAsia="Palatino Linotype" w:hAnsi="Palatino Linotype" w:cs="Palatino Linotype"/>
          <w:i/>
        </w:rPr>
        <w:t xml:space="preserve"> tendrán las funciones siguientes:</w:t>
      </w:r>
    </w:p>
    <w:p w14:paraId="62B7BC0D" w14:textId="77777777" w:rsidR="00D641E0" w:rsidRPr="0022105F" w:rsidRDefault="00D641E0">
      <w:pPr>
        <w:spacing w:after="0" w:line="276" w:lineRule="auto"/>
      </w:pPr>
    </w:p>
    <w:p w14:paraId="3DB62F31" w14:textId="77777777" w:rsidR="00D641E0" w:rsidRPr="0022105F" w:rsidRDefault="00405FC0">
      <w:pPr>
        <w:spacing w:after="0" w:line="276" w:lineRule="auto"/>
        <w:ind w:left="567" w:right="708"/>
        <w:jc w:val="both"/>
        <w:rPr>
          <w:rFonts w:ascii="Palatino Linotype" w:eastAsia="Palatino Linotype" w:hAnsi="Palatino Linotype" w:cs="Palatino Linotype"/>
          <w:i/>
        </w:rPr>
      </w:pPr>
      <w:r w:rsidRPr="0022105F">
        <w:rPr>
          <w:rFonts w:ascii="Palatino Linotype" w:eastAsia="Palatino Linotype" w:hAnsi="Palatino Linotype" w:cs="Palatino Linotype"/>
          <w:i/>
        </w:rPr>
        <w:t xml:space="preserve">I. </w:t>
      </w:r>
      <w:r w:rsidRPr="0022105F">
        <w:rPr>
          <w:rFonts w:ascii="Palatino Linotype" w:eastAsia="Palatino Linotype" w:hAnsi="Palatino Linotype" w:cs="Palatino Linotype"/>
          <w:b/>
          <w:i/>
          <w:u w:val="single"/>
        </w:rPr>
        <w:t>Localizar la información que le solicite la Unidad de Transparencia</w:t>
      </w:r>
      <w:r w:rsidRPr="0022105F">
        <w:rPr>
          <w:rFonts w:ascii="Palatino Linotype" w:eastAsia="Palatino Linotype" w:hAnsi="Palatino Linotype" w:cs="Palatino Linotype"/>
          <w:i/>
        </w:rPr>
        <w:t>;</w:t>
      </w:r>
    </w:p>
    <w:p w14:paraId="113D36EE" w14:textId="77777777" w:rsidR="00D641E0" w:rsidRPr="0022105F" w:rsidRDefault="00405FC0">
      <w:pPr>
        <w:spacing w:after="0" w:line="276" w:lineRule="auto"/>
        <w:ind w:left="567" w:right="708"/>
        <w:jc w:val="both"/>
        <w:rPr>
          <w:rFonts w:ascii="Palatino Linotype" w:eastAsia="Palatino Linotype" w:hAnsi="Palatino Linotype" w:cs="Palatino Linotype"/>
          <w:i/>
        </w:rPr>
      </w:pPr>
      <w:r w:rsidRPr="0022105F">
        <w:rPr>
          <w:rFonts w:ascii="Palatino Linotype" w:eastAsia="Palatino Linotype" w:hAnsi="Palatino Linotype" w:cs="Palatino Linotype"/>
          <w:i/>
        </w:rPr>
        <w:t xml:space="preserve">II. </w:t>
      </w:r>
      <w:r w:rsidRPr="0022105F">
        <w:rPr>
          <w:rFonts w:ascii="Palatino Linotype" w:eastAsia="Palatino Linotype" w:hAnsi="Palatino Linotype" w:cs="Palatino Linotype"/>
          <w:b/>
          <w:i/>
          <w:u w:val="single"/>
        </w:rPr>
        <w:t>Proporcionar la información que obre en los archivos y que le sea solicitada por la Unidad de Transparencia</w:t>
      </w:r>
      <w:r w:rsidRPr="0022105F">
        <w:rPr>
          <w:rFonts w:ascii="Palatino Linotype" w:eastAsia="Palatino Linotype" w:hAnsi="Palatino Linotype" w:cs="Palatino Linotype"/>
          <w:i/>
        </w:rPr>
        <w:t>;</w:t>
      </w:r>
    </w:p>
    <w:p w14:paraId="747110EA" w14:textId="77777777" w:rsidR="00D641E0" w:rsidRPr="0022105F" w:rsidRDefault="00405FC0">
      <w:pPr>
        <w:spacing w:after="0" w:line="276" w:lineRule="auto"/>
        <w:ind w:left="567" w:right="709"/>
        <w:jc w:val="both"/>
        <w:rPr>
          <w:rFonts w:ascii="Palatino Linotype" w:eastAsia="Palatino Linotype" w:hAnsi="Palatino Linotype" w:cs="Palatino Linotype"/>
          <w:i/>
        </w:rPr>
      </w:pPr>
      <w:r w:rsidRPr="0022105F">
        <w:rPr>
          <w:rFonts w:ascii="Palatino Linotype" w:eastAsia="Palatino Linotype" w:hAnsi="Palatino Linotype" w:cs="Palatino Linotype"/>
          <w:i/>
        </w:rPr>
        <w:t>III. Apoyar a la Unidad de Transparencia en lo que esta le solicite para el cumplimiento de sus funciones;</w:t>
      </w:r>
    </w:p>
    <w:p w14:paraId="30A2D3A6" w14:textId="77777777" w:rsidR="00D641E0" w:rsidRPr="0022105F" w:rsidRDefault="00405FC0">
      <w:pPr>
        <w:spacing w:after="0" w:line="276" w:lineRule="auto"/>
        <w:ind w:left="567" w:right="709"/>
        <w:jc w:val="both"/>
        <w:rPr>
          <w:rFonts w:ascii="Palatino Linotype" w:eastAsia="Palatino Linotype" w:hAnsi="Palatino Linotype" w:cs="Palatino Linotype"/>
          <w:i/>
        </w:rPr>
      </w:pPr>
      <w:r w:rsidRPr="0022105F">
        <w:rPr>
          <w:rFonts w:ascii="Palatino Linotype" w:eastAsia="Palatino Linotype" w:hAnsi="Palatino Linotype" w:cs="Palatino Linotype"/>
          <w:i/>
        </w:rPr>
        <w:t>IV. Proporcionar a la Unidad de Transparencia, las modificaciones a la información pública de oficio que obre en su poder;</w:t>
      </w:r>
    </w:p>
    <w:p w14:paraId="719E5DD8" w14:textId="77777777" w:rsidR="00D641E0" w:rsidRPr="0022105F" w:rsidRDefault="00405FC0">
      <w:pPr>
        <w:spacing w:after="0" w:line="276" w:lineRule="auto"/>
        <w:ind w:left="567" w:right="709"/>
        <w:jc w:val="both"/>
        <w:rPr>
          <w:rFonts w:ascii="Palatino Linotype" w:eastAsia="Palatino Linotype" w:hAnsi="Palatino Linotype" w:cs="Palatino Linotype"/>
          <w:i/>
        </w:rPr>
      </w:pPr>
      <w:r w:rsidRPr="0022105F">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63831FCD" w14:textId="77777777" w:rsidR="00D641E0" w:rsidRPr="0022105F" w:rsidRDefault="00405FC0">
      <w:pPr>
        <w:spacing w:after="0" w:line="276" w:lineRule="auto"/>
        <w:ind w:left="567" w:right="709"/>
        <w:jc w:val="both"/>
        <w:rPr>
          <w:rFonts w:ascii="Palatino Linotype" w:eastAsia="Palatino Linotype" w:hAnsi="Palatino Linotype" w:cs="Palatino Linotype"/>
          <w:i/>
        </w:rPr>
      </w:pPr>
      <w:r w:rsidRPr="0022105F">
        <w:rPr>
          <w:rFonts w:ascii="Palatino Linotype" w:eastAsia="Palatino Linotype" w:hAnsi="Palatino Linotype" w:cs="Palatino Linotype"/>
          <w:i/>
        </w:rPr>
        <w:t>VI. Verificar, una vez analizado el contenido de la información, que no se encuentre en los supuestos de información clasificada; y</w:t>
      </w:r>
    </w:p>
    <w:p w14:paraId="3867F0E3" w14:textId="77777777" w:rsidR="00D641E0" w:rsidRPr="0022105F" w:rsidRDefault="00405FC0">
      <w:pPr>
        <w:spacing w:after="0" w:line="276" w:lineRule="auto"/>
        <w:ind w:left="567" w:right="709"/>
        <w:jc w:val="both"/>
        <w:rPr>
          <w:rFonts w:ascii="Palatino Linotype" w:eastAsia="Palatino Linotype" w:hAnsi="Palatino Linotype" w:cs="Palatino Linotype"/>
          <w:i/>
        </w:rPr>
      </w:pPr>
      <w:r w:rsidRPr="0022105F">
        <w:rPr>
          <w:rFonts w:ascii="Palatino Linotype" w:eastAsia="Palatino Linotype" w:hAnsi="Palatino Linotype" w:cs="Palatino Linotype"/>
          <w:i/>
        </w:rPr>
        <w:t>VII. Dar cuenta a la Unidad de Transparencia del vencimiento de los plazos de reserva.”</w:t>
      </w:r>
    </w:p>
    <w:p w14:paraId="06910025"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03BF5074"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En otras palabras, </w:t>
      </w:r>
      <w:r w:rsidRPr="0022105F">
        <w:rPr>
          <w:rFonts w:ascii="Palatino Linotype" w:eastAsia="Palatino Linotype" w:hAnsi="Palatino Linotype" w:cs="Palatino Linotype"/>
          <w:b/>
          <w:sz w:val="24"/>
          <w:szCs w:val="24"/>
        </w:rPr>
        <w:t xml:space="preserve">EL SUJETO OBLIGADO </w:t>
      </w:r>
      <w:r w:rsidRPr="0022105F">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5D7E30C7" w14:textId="77777777" w:rsidR="00D641E0" w:rsidRPr="0022105F" w:rsidRDefault="00D641E0">
      <w:pPr>
        <w:rPr>
          <w:rFonts w:ascii="Palatino Linotype" w:eastAsia="Palatino Linotype" w:hAnsi="Palatino Linotype" w:cs="Palatino Linotype"/>
          <w:sz w:val="24"/>
          <w:szCs w:val="24"/>
        </w:rPr>
      </w:pPr>
    </w:p>
    <w:p w14:paraId="4D223CCD" w14:textId="77777777" w:rsidR="00D641E0" w:rsidRPr="0022105F" w:rsidRDefault="00405FC0">
      <w:pPr>
        <w:spacing w:after="0" w:line="276" w:lineRule="auto"/>
        <w:ind w:left="567" w:right="709"/>
        <w:jc w:val="both"/>
        <w:rPr>
          <w:rFonts w:ascii="Palatino Linotype" w:eastAsia="Palatino Linotype" w:hAnsi="Palatino Linotype" w:cs="Palatino Linotype"/>
          <w:i/>
        </w:rPr>
      </w:pPr>
      <w:r w:rsidRPr="0022105F">
        <w:rPr>
          <w:rFonts w:ascii="Palatino Linotype" w:eastAsia="Palatino Linotype" w:hAnsi="Palatino Linotype" w:cs="Palatino Linotype"/>
          <w:i/>
        </w:rPr>
        <w:t xml:space="preserve"> “</w:t>
      </w:r>
      <w:r w:rsidRPr="0022105F">
        <w:rPr>
          <w:rFonts w:ascii="Palatino Linotype" w:eastAsia="Palatino Linotype" w:hAnsi="Palatino Linotype" w:cs="Palatino Linotype"/>
          <w:b/>
          <w:i/>
        </w:rPr>
        <w:t xml:space="preserve">Artículo 162. </w:t>
      </w:r>
      <w:r w:rsidRPr="0022105F">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22105F">
        <w:rPr>
          <w:rFonts w:ascii="Palatino Linotype" w:eastAsia="Palatino Linotype" w:hAnsi="Palatino Linotype" w:cs="Palatino Linotype"/>
          <w:i/>
        </w:rPr>
        <w:t>”</w:t>
      </w:r>
      <w:r w:rsidRPr="0022105F">
        <w:rPr>
          <w:rFonts w:ascii="Palatino Linotype" w:eastAsia="Palatino Linotype" w:hAnsi="Palatino Linotype" w:cs="Palatino Linotype"/>
          <w:b/>
          <w:i/>
        </w:rPr>
        <w:t xml:space="preserve"> [Énfasis añadido]</w:t>
      </w:r>
    </w:p>
    <w:p w14:paraId="35835DA3" w14:textId="77777777" w:rsidR="00D641E0" w:rsidRPr="0022105F" w:rsidRDefault="00D641E0">
      <w:pPr>
        <w:rPr>
          <w:rFonts w:ascii="Palatino Linotype" w:eastAsia="Palatino Linotype" w:hAnsi="Palatino Linotype" w:cs="Palatino Linotype"/>
          <w:sz w:val="24"/>
          <w:szCs w:val="24"/>
        </w:rPr>
      </w:pPr>
    </w:p>
    <w:p w14:paraId="0BAC15E7" w14:textId="77777777" w:rsidR="00D641E0" w:rsidRPr="0022105F" w:rsidRDefault="00405FC0">
      <w:pPr>
        <w:tabs>
          <w:tab w:val="left" w:pos="7938"/>
        </w:tabs>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Por ello es que se reitera, que el Titular de la Unidad de Transparencia llevo a cabo los pasos que le conmina sus funciones, de acuerdo con la Ley de Transparencia y Acceso a la Información Pública del Estado de México y Municipios, es decir, solicito la información a la unidad administrativa que por obligación le corresponden dar atención a la misma.</w:t>
      </w:r>
    </w:p>
    <w:p w14:paraId="63D0F0AB"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61ADC156"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Ahora bien, como se advierte el particular solicitó la información vía SAIMEX, sin embargo, de en respuesta el servidor público habilitado pretendió hacer un cambio de modalidad pues le indicó al particular que acuda a las oficinas de la Tesorería Municipal, señalando domicilio,  días y horarios, en este sentido </w:t>
      </w:r>
      <w:r w:rsidRPr="0022105F">
        <w:rPr>
          <w:rFonts w:ascii="Palatino Linotype" w:eastAsia="Palatino Linotype" w:hAnsi="Palatino Linotype" w:cs="Palatino Linotype"/>
          <w:b/>
          <w:sz w:val="24"/>
          <w:szCs w:val="24"/>
          <w:u w:val="single"/>
        </w:rPr>
        <w:t>respecto al cambio de modalidad</w:t>
      </w:r>
      <w:r w:rsidRPr="0022105F">
        <w:rPr>
          <w:rFonts w:ascii="Palatino Linotype" w:eastAsia="Palatino Linotype" w:hAnsi="Palatino Linotype" w:cs="Palatino Linotype"/>
          <w:sz w:val="24"/>
          <w:szCs w:val="24"/>
        </w:rPr>
        <w:t xml:space="preserve">, resulta importante señalar que en primera instancia, que el artículo 155, fracción V, de la Ley de Transparencia y Acceso a la Información Pública del Estado de México y Municipios, precisa que para presentar una solicitud, el particular podrá señalar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61DEEBB0"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4004AAE9"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Por su parte, el artículo 158, dispone que, de manera excepcional, cuando de manera fundada y motivada lo determine </w:t>
      </w:r>
      <w:r w:rsidRPr="0022105F">
        <w:rPr>
          <w:rFonts w:ascii="Palatino Linotype" w:eastAsia="Palatino Linotype" w:hAnsi="Palatino Linotype" w:cs="Palatino Linotype"/>
          <w:b/>
          <w:sz w:val="24"/>
          <w:szCs w:val="24"/>
        </w:rPr>
        <w:t>EL SUJETO OBLIGADO</w:t>
      </w:r>
      <w:r w:rsidRPr="0022105F">
        <w:rPr>
          <w:rFonts w:ascii="Palatino Linotype" w:eastAsia="Palatino Linotype" w:hAnsi="Palatino Linotype" w:cs="Palatino Linotype"/>
          <w:sz w:val="24"/>
          <w:szCs w:val="24"/>
        </w:rPr>
        <w:t>,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0E1D7CAC"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1C4485AA"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De modo que el acceso a la información debe darse en la modalidad de entrega elegida por el solicitante,  y sólo para los casos en que se encuentren impedidos los sujetos obligados podrán ofrecer otra u otras modalidades debiendo fundar y motivar adecuadamente el cambio de modalidad en la entrega de la información</w:t>
      </w:r>
      <w:r w:rsidRPr="0022105F">
        <w:rPr>
          <w:rFonts w:ascii="Palatino Linotype" w:eastAsia="Palatino Linotype" w:hAnsi="Palatino Linotype" w:cs="Palatino Linotype"/>
          <w:sz w:val="24"/>
          <w:szCs w:val="24"/>
          <w:vertAlign w:val="superscript"/>
        </w:rPr>
        <w:t xml:space="preserve"> </w:t>
      </w:r>
      <w:r w:rsidRPr="0022105F">
        <w:rPr>
          <w:rFonts w:ascii="Palatino Linotype" w:eastAsia="Palatino Linotype" w:hAnsi="Palatino Linotype" w:cs="Palatino Linotype"/>
          <w:sz w:val="24"/>
          <w:szCs w:val="24"/>
          <w:vertAlign w:val="superscript"/>
        </w:rPr>
        <w:footnoteReference w:id="3"/>
      </w:r>
      <w:r w:rsidRPr="0022105F">
        <w:rPr>
          <w:rFonts w:ascii="Palatino Linotype" w:eastAsia="Palatino Linotype" w:hAnsi="Palatino Linotype" w:cs="Palatino Linotype"/>
          <w:sz w:val="24"/>
          <w:szCs w:val="24"/>
        </w:rPr>
        <w:t>,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0BC8808F"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25F8B176"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“FUNDAMENTACIÓN Y MOTIVACIÓN DE LOS ACTOS ADMINISTRATIVOS</w:t>
      </w:r>
      <w:r w:rsidRPr="0022105F">
        <w:rPr>
          <w:rFonts w:ascii="Palatino Linotype" w:eastAsia="Palatino Linotype" w:hAnsi="Palatino Linotype" w:cs="Palatino Linotype"/>
          <w:i/>
        </w:rPr>
        <w:t>.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subincisos, fracciones y preceptos aplicable, y b).- Los cuerpos legales y preceptos que otorgan competencia o facultades a las autoridades para emitir el acto en agravio del gobernado.”</w:t>
      </w:r>
    </w:p>
    <w:p w14:paraId="50BCC898" w14:textId="77777777" w:rsidR="00D641E0" w:rsidRPr="0022105F" w:rsidRDefault="00D641E0">
      <w:pPr>
        <w:spacing w:after="0" w:line="360" w:lineRule="auto"/>
        <w:ind w:left="851" w:right="851"/>
        <w:jc w:val="both"/>
        <w:rPr>
          <w:rFonts w:ascii="Palatino Linotype" w:eastAsia="Palatino Linotype" w:hAnsi="Palatino Linotype" w:cs="Palatino Linotype"/>
          <w:sz w:val="24"/>
          <w:szCs w:val="24"/>
        </w:rPr>
      </w:pPr>
    </w:p>
    <w:p w14:paraId="7568490E"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3CC7961F"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4FD6FCCD"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 xml:space="preserve"> “Artículo 160.</w:t>
      </w:r>
      <w:r w:rsidRPr="0022105F">
        <w:rPr>
          <w:rFonts w:ascii="Palatino Linotype" w:eastAsia="Palatino Linotype" w:hAnsi="Palatino Linotype" w:cs="Palatino Linotype"/>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5AD20A3"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Artículo 164.</w:t>
      </w:r>
      <w:r w:rsidRPr="0022105F">
        <w:rPr>
          <w:rFonts w:ascii="Palatino Linotype" w:eastAsia="Palatino Linotype" w:hAnsi="Palatino Linotype" w:cs="Palatino Linotype"/>
          <w:i/>
        </w:rPr>
        <w:t xml:space="preserve"> El acceso se dará en la modalidad de entrega y, en su caso, de envío elegidos por el solicitante. Cuando la información no pueda entregarse o enviarse en la modalidad solicitada, </w:t>
      </w:r>
      <w:r w:rsidRPr="0022105F">
        <w:rPr>
          <w:rFonts w:ascii="Palatino Linotype" w:eastAsia="Palatino Linotype" w:hAnsi="Palatino Linotype" w:cs="Palatino Linotype"/>
          <w:i/>
          <w:u w:val="single"/>
        </w:rPr>
        <w:t>el sujeto obligado deberá ofrecer otra u otras modalidades de entrega.</w:t>
      </w:r>
      <w:r w:rsidRPr="0022105F">
        <w:rPr>
          <w:rFonts w:ascii="Palatino Linotype" w:eastAsia="Palatino Linotype" w:hAnsi="Palatino Linotype" w:cs="Palatino Linotype"/>
          <w:i/>
        </w:rPr>
        <w:t xml:space="preserve"> En cualquier caso, se deberá fundar y motivar la necesidad de ofrecer otras modalidades.” (Énfasis añadido)</w:t>
      </w:r>
    </w:p>
    <w:p w14:paraId="5DC9D0B9" w14:textId="77777777" w:rsidR="00D641E0" w:rsidRPr="0022105F" w:rsidRDefault="00D641E0">
      <w:pPr>
        <w:spacing w:after="0" w:line="276" w:lineRule="auto"/>
        <w:ind w:left="851" w:right="851"/>
        <w:jc w:val="both"/>
        <w:rPr>
          <w:rFonts w:ascii="Palatino Linotype" w:eastAsia="Palatino Linotype" w:hAnsi="Palatino Linotype" w:cs="Palatino Linotype"/>
          <w:sz w:val="24"/>
          <w:szCs w:val="24"/>
        </w:rPr>
      </w:pPr>
    </w:p>
    <w:p w14:paraId="22593C4D"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Por lo cual, los Sujetos Obligados podrán poner a disposición de los particulares,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546B0973"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29565273"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Para lo cual, conforme al artículo 174 de la ley de la materia, indica que los costos de reproducción y, en su caso, de envío para la obtención de la información deberán ser cubiertos por la persona solicitante de manera previa a la entrega por parte del Sujeto Obligado. </w:t>
      </w:r>
    </w:p>
    <w:p w14:paraId="6FA5DF2A"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496F42D9"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En tales consideraciones, la entrega deberá hacerse, </w:t>
      </w:r>
      <w:r w:rsidRPr="0022105F">
        <w:rPr>
          <w:rFonts w:ascii="Palatino Linotype" w:eastAsia="Palatino Linotype" w:hAnsi="Palatino Linotype" w:cs="Palatino Linotype"/>
          <w:b/>
          <w:sz w:val="24"/>
          <w:szCs w:val="24"/>
        </w:rPr>
        <w:t>en la medida de lo posible, en la forma solicitada por el interesado, salvo que exista un impedimento justificado para atenderla</w:t>
      </w:r>
      <w:r w:rsidRPr="0022105F">
        <w:rPr>
          <w:rFonts w:ascii="Palatino Linotype" w:eastAsia="Palatino Linotype" w:hAnsi="Palatino Linotype" w:cs="Palatino Linotype"/>
          <w:sz w:val="24"/>
          <w:szCs w:val="24"/>
        </w:rPr>
        <w:t xml:space="preserve">, en cuyo caso, deberán exponerse las razones por las cuales no es posible utilizar el medio de reproducción solicitado; en este sentido, la entrega de la información en una modalidad distinta a la elegida por la particular </w:t>
      </w:r>
      <w:r w:rsidRPr="0022105F">
        <w:rPr>
          <w:rFonts w:ascii="Palatino Linotype" w:eastAsia="Palatino Linotype" w:hAnsi="Palatino Linotype" w:cs="Palatino Linotype"/>
          <w:b/>
          <w:sz w:val="24"/>
          <w:szCs w:val="24"/>
        </w:rPr>
        <w:t>sólo procede, en caso de que se acredite la imposibilidad de atenderla.</w:t>
      </w:r>
      <w:r w:rsidRPr="0022105F">
        <w:rPr>
          <w:rFonts w:ascii="Palatino Linotype" w:eastAsia="Palatino Linotype" w:hAnsi="Palatino Linotype" w:cs="Palatino Linotype"/>
          <w:sz w:val="24"/>
          <w:szCs w:val="24"/>
        </w:rPr>
        <w:t xml:space="preserve"> </w:t>
      </w:r>
    </w:p>
    <w:p w14:paraId="4C644A96"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3E8E2878"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Así, cuando se justifique el impedimento, </w:t>
      </w:r>
      <w:r w:rsidRPr="0022105F">
        <w:rPr>
          <w:rFonts w:ascii="Palatino Linotype" w:eastAsia="Palatino Linotype" w:hAnsi="Palatino Linotype" w:cs="Palatino Linotype"/>
          <w:b/>
          <w:sz w:val="24"/>
          <w:szCs w:val="24"/>
        </w:rPr>
        <w:t>los Sujetos Obligados deberán ofrecer al particular otras modalidades de entrega que permita la información</w:t>
      </w:r>
      <w:r w:rsidRPr="0022105F">
        <w:rPr>
          <w:rFonts w:ascii="Palatino Linotype" w:eastAsia="Palatino Linotype" w:hAnsi="Palatino Linotype" w:cs="Palatino Linotype"/>
          <w:sz w:val="24"/>
          <w:szCs w:val="24"/>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6EB36479"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732270D6" w14:textId="77777777" w:rsidR="00D641E0" w:rsidRPr="0022105F" w:rsidRDefault="00405FC0">
      <w:pPr>
        <w:spacing w:after="0" w:line="276" w:lineRule="auto"/>
        <w:ind w:left="851" w:right="902"/>
        <w:jc w:val="both"/>
        <w:rPr>
          <w:rFonts w:ascii="Palatino Linotype" w:eastAsia="Palatino Linotype" w:hAnsi="Palatino Linotype" w:cs="Palatino Linotype"/>
          <w:b/>
          <w:i/>
          <w:u w:val="single"/>
        </w:rPr>
      </w:pPr>
      <w:r w:rsidRPr="0022105F">
        <w:rPr>
          <w:rFonts w:ascii="Palatino Linotype" w:eastAsia="Palatino Linotype" w:hAnsi="Palatino Linotype" w:cs="Palatino Linotype"/>
          <w:b/>
          <w:i/>
        </w:rPr>
        <w:t>“Modalidad de entrega. Procedencia de proporcionar la información solicitada en una diversa a la elegida por el solicitante.</w:t>
      </w:r>
      <w:r w:rsidRPr="0022105F">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22105F">
        <w:rPr>
          <w:rFonts w:ascii="Palatino Linotype" w:eastAsia="Palatino Linotype" w:hAnsi="Palatino Linotype" w:cs="Palatino Linotype"/>
          <w:b/>
          <w:i/>
          <w:u w:val="single"/>
        </w:rPr>
        <w:t>en todas las modalidades que permita el documento de que se trate, procurando reducir, en todo momento, los costos de entrega.</w:t>
      </w:r>
      <w:r w:rsidRPr="0022105F">
        <w:rPr>
          <w:rFonts w:ascii="Palatino Linotype" w:eastAsia="Palatino Linotype" w:hAnsi="Palatino Linotype" w:cs="Palatino Linotype"/>
          <w:i/>
        </w:rPr>
        <w:t>”</w:t>
      </w:r>
    </w:p>
    <w:p w14:paraId="0B4FBDC1" w14:textId="77777777" w:rsidR="00D641E0" w:rsidRPr="0022105F" w:rsidRDefault="00D641E0">
      <w:pPr>
        <w:spacing w:after="0" w:line="276" w:lineRule="auto"/>
        <w:ind w:left="851" w:right="902"/>
        <w:jc w:val="both"/>
        <w:rPr>
          <w:rFonts w:ascii="Palatino Linotype" w:eastAsia="Palatino Linotype" w:hAnsi="Palatino Linotype" w:cs="Palatino Linotype"/>
          <w:sz w:val="24"/>
          <w:szCs w:val="24"/>
        </w:rPr>
      </w:pPr>
    </w:p>
    <w:p w14:paraId="0D2F39E8" w14:textId="77777777" w:rsidR="00D641E0" w:rsidRPr="0022105F" w:rsidRDefault="00405FC0">
      <w:pPr>
        <w:spacing w:after="0" w:line="360" w:lineRule="auto"/>
        <w:jc w:val="both"/>
        <w:rPr>
          <w:rFonts w:ascii="Palatino Linotype" w:eastAsia="Palatino Linotype" w:hAnsi="Palatino Linotype" w:cs="Palatino Linotype"/>
          <w:b/>
          <w:sz w:val="24"/>
          <w:szCs w:val="24"/>
        </w:rPr>
      </w:pPr>
      <w:r w:rsidRPr="0022105F">
        <w:rPr>
          <w:rFonts w:ascii="Palatino Linotype" w:eastAsia="Palatino Linotype" w:hAnsi="Palatino Linotype" w:cs="Palatino Linotype"/>
          <w:sz w:val="24"/>
          <w:szCs w:val="24"/>
        </w:rPr>
        <w:t>Del citado criterio, se desprende que cuando</w:t>
      </w:r>
      <w:r w:rsidRPr="0022105F">
        <w:rPr>
          <w:rFonts w:ascii="Palatino Linotype" w:eastAsia="Palatino Linotype" w:hAnsi="Palatino Linotype" w:cs="Palatino Linotype"/>
          <w:b/>
          <w:sz w:val="24"/>
          <w:szCs w:val="24"/>
        </w:rPr>
        <w:t xml:space="preserve"> la información no pueda entregarse o enviarse en la modalidad elegida, </w:t>
      </w:r>
      <w:r w:rsidRPr="0022105F">
        <w:rPr>
          <w:rFonts w:ascii="Palatino Linotype" w:eastAsia="Palatino Linotype" w:hAnsi="Palatino Linotype" w:cs="Palatino Linotype"/>
          <w:sz w:val="24"/>
          <w:szCs w:val="24"/>
        </w:rPr>
        <w:t xml:space="preserve">para que la obligación de acceso a la información se tenga por cumplida, </w:t>
      </w:r>
      <w:r w:rsidRPr="0022105F">
        <w:rPr>
          <w:rFonts w:ascii="Palatino Linotype" w:eastAsia="Palatino Linotype" w:hAnsi="Palatino Linotype" w:cs="Palatino Linotype"/>
          <w:b/>
          <w:sz w:val="24"/>
          <w:szCs w:val="24"/>
        </w:rPr>
        <w:t>el Sujeto Obligado deberá ofrecer otra u otras modalidades de entrega.</w:t>
      </w:r>
      <w:r w:rsidRPr="0022105F">
        <w:rPr>
          <w:rFonts w:ascii="Palatino Linotype" w:eastAsia="Palatino Linotype" w:hAnsi="Palatino Linotype" w:cs="Palatino Linotype"/>
          <w:sz w:val="24"/>
          <w:szCs w:val="24"/>
        </w:rPr>
        <w:t xml:space="preserve"> En cualquier caso, </w:t>
      </w:r>
      <w:r w:rsidRPr="0022105F">
        <w:rPr>
          <w:rFonts w:ascii="Palatino Linotype" w:eastAsia="Palatino Linotype" w:hAnsi="Palatino Linotype" w:cs="Palatino Linotype"/>
          <w:b/>
          <w:sz w:val="24"/>
          <w:szCs w:val="24"/>
        </w:rPr>
        <w:t>se deberá fundar y motivar la necesidad de ofrecer otras modalidades</w:t>
      </w:r>
      <w:r w:rsidRPr="0022105F">
        <w:rPr>
          <w:rFonts w:ascii="Palatino Linotype" w:eastAsia="Palatino Linotype" w:hAnsi="Palatino Linotype" w:cs="Palatino Linotype"/>
          <w:sz w:val="24"/>
          <w:szCs w:val="24"/>
        </w:rPr>
        <w:t xml:space="preserve"> que lo permitan, </w:t>
      </w:r>
      <w:r w:rsidRPr="0022105F">
        <w:rPr>
          <w:rFonts w:ascii="Palatino Linotype" w:eastAsia="Palatino Linotype" w:hAnsi="Palatino Linotype" w:cs="Palatino Linotype"/>
          <w:b/>
          <w:sz w:val="24"/>
          <w:szCs w:val="24"/>
        </w:rPr>
        <w:t>procurando reducir los costos de entrega.</w:t>
      </w:r>
    </w:p>
    <w:p w14:paraId="67CD33E0" w14:textId="77777777" w:rsidR="00D641E0" w:rsidRPr="0022105F" w:rsidRDefault="00D641E0">
      <w:pPr>
        <w:spacing w:after="0" w:line="360" w:lineRule="auto"/>
        <w:jc w:val="both"/>
        <w:rPr>
          <w:rFonts w:ascii="Palatino Linotype" w:eastAsia="Palatino Linotype" w:hAnsi="Palatino Linotype" w:cs="Palatino Linotype"/>
          <w:b/>
          <w:sz w:val="24"/>
          <w:szCs w:val="24"/>
        </w:rPr>
      </w:pPr>
    </w:p>
    <w:p w14:paraId="464BF3DD" w14:textId="77777777" w:rsidR="00D641E0" w:rsidRPr="0022105F" w:rsidRDefault="00405FC0">
      <w:pPr>
        <w:widowControl w:val="0"/>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6AD736CE" w14:textId="77777777" w:rsidR="00D641E0" w:rsidRPr="0022105F" w:rsidRDefault="00405FC0">
      <w:pPr>
        <w:numPr>
          <w:ilvl w:val="0"/>
          <w:numId w:val="4"/>
        </w:num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Las razones por las cuales la información implicaba un análisis, estudio o procesamiento de datos;</w:t>
      </w:r>
    </w:p>
    <w:p w14:paraId="5D5E6EA7" w14:textId="77777777" w:rsidR="00D641E0" w:rsidRPr="0022105F" w:rsidRDefault="00D641E0">
      <w:pPr>
        <w:spacing w:after="0" w:line="360" w:lineRule="auto"/>
        <w:ind w:left="720"/>
        <w:jc w:val="both"/>
        <w:rPr>
          <w:rFonts w:ascii="Palatino Linotype" w:eastAsia="Palatino Linotype" w:hAnsi="Palatino Linotype" w:cs="Palatino Linotype"/>
          <w:sz w:val="24"/>
          <w:szCs w:val="24"/>
        </w:rPr>
      </w:pPr>
    </w:p>
    <w:p w14:paraId="0AC7D337" w14:textId="77777777" w:rsidR="00D641E0" w:rsidRPr="0022105F" w:rsidRDefault="00405FC0">
      <w:pPr>
        <w:numPr>
          <w:ilvl w:val="0"/>
          <w:numId w:val="4"/>
        </w:numPr>
        <w:spacing w:after="0" w:line="360" w:lineRule="auto"/>
        <w:ind w:left="567" w:right="901" w:hanging="141"/>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Por qué motivo el tiempo, que se le otorga al Sujeto Obligado para dar respuesta, en la modalidad elegida a la solicitud de información, no le es suficiente, y</w:t>
      </w:r>
    </w:p>
    <w:p w14:paraId="2EFE9097" w14:textId="77777777" w:rsidR="00D641E0" w:rsidRPr="0022105F" w:rsidRDefault="00D641E0">
      <w:pPr>
        <w:spacing w:after="0" w:line="360" w:lineRule="auto"/>
        <w:ind w:left="567" w:right="901" w:hanging="141"/>
        <w:jc w:val="both"/>
        <w:rPr>
          <w:rFonts w:ascii="Palatino Linotype" w:eastAsia="Palatino Linotype" w:hAnsi="Palatino Linotype" w:cs="Palatino Linotype"/>
          <w:sz w:val="24"/>
          <w:szCs w:val="24"/>
        </w:rPr>
      </w:pPr>
    </w:p>
    <w:p w14:paraId="76FDBFC0" w14:textId="77777777" w:rsidR="00D641E0" w:rsidRPr="0022105F" w:rsidRDefault="00405FC0">
      <w:pPr>
        <w:numPr>
          <w:ilvl w:val="0"/>
          <w:numId w:val="4"/>
        </w:numPr>
        <w:spacing w:after="0" w:line="360" w:lineRule="auto"/>
        <w:ind w:left="567" w:right="901" w:hanging="141"/>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La cantidad de recursos humanos y materiales con los que cuenta el Sujeto Obligado son insuficientes.</w:t>
      </w:r>
    </w:p>
    <w:p w14:paraId="7FB23337" w14:textId="77777777" w:rsidR="00D641E0" w:rsidRPr="0022105F" w:rsidRDefault="00D641E0">
      <w:pPr>
        <w:spacing w:after="0" w:line="360" w:lineRule="auto"/>
        <w:ind w:right="901"/>
        <w:jc w:val="both"/>
        <w:rPr>
          <w:rFonts w:ascii="Palatino Linotype" w:eastAsia="Palatino Linotype" w:hAnsi="Palatino Linotype" w:cs="Palatino Linotype"/>
          <w:sz w:val="24"/>
          <w:szCs w:val="24"/>
        </w:rPr>
      </w:pPr>
    </w:p>
    <w:p w14:paraId="7263B898"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Ahora bien, entrando en materia, debe resaltarse que </w:t>
      </w:r>
      <w:r w:rsidRPr="0022105F">
        <w:rPr>
          <w:rFonts w:ascii="Palatino Linotype" w:eastAsia="Palatino Linotype" w:hAnsi="Palatino Linotype" w:cs="Palatino Linotype"/>
          <w:b/>
          <w:sz w:val="24"/>
          <w:szCs w:val="24"/>
        </w:rPr>
        <w:t>EL SUJETO OBLIGADO</w:t>
      </w:r>
      <w:r w:rsidRPr="0022105F">
        <w:rPr>
          <w:rFonts w:ascii="Palatino Linotype" w:eastAsia="Palatino Linotype" w:hAnsi="Palatino Linotype" w:cs="Palatino Linotype"/>
          <w:sz w:val="24"/>
          <w:szCs w:val="24"/>
        </w:rPr>
        <w:t xml:space="preserve"> invitó a </w:t>
      </w:r>
      <w:r w:rsidRPr="0022105F">
        <w:rPr>
          <w:rFonts w:ascii="Palatino Linotype" w:eastAsia="Palatino Linotype" w:hAnsi="Palatino Linotype" w:cs="Palatino Linotype"/>
          <w:b/>
          <w:sz w:val="24"/>
          <w:szCs w:val="24"/>
        </w:rPr>
        <w:t xml:space="preserve">LA PARTE RECURRENTE </w:t>
      </w:r>
      <w:r w:rsidRPr="0022105F">
        <w:rPr>
          <w:rFonts w:ascii="Palatino Linotype" w:eastAsia="Palatino Linotype" w:hAnsi="Palatino Linotype" w:cs="Palatino Linotype"/>
          <w:sz w:val="24"/>
          <w:szCs w:val="24"/>
        </w:rPr>
        <w:t xml:space="preserve">acudir a las oficinas de la Tesorería Municipal, señalando días y horarios, para acceder a la información solicitada. </w:t>
      </w:r>
    </w:p>
    <w:p w14:paraId="76AD838B"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799C7416" w14:textId="77777777" w:rsidR="00D641E0" w:rsidRPr="0022105F" w:rsidRDefault="00405FC0">
      <w:pPr>
        <w:spacing w:after="240" w:line="360" w:lineRule="auto"/>
        <w:ind w:right="-28"/>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Precisado lo anterior, conviene esquematizar los argumentos expuestos con anterioridad para efecto de determinar si </w:t>
      </w:r>
      <w:r w:rsidRPr="0022105F">
        <w:rPr>
          <w:rFonts w:ascii="Palatino Linotype" w:eastAsia="Palatino Linotype" w:hAnsi="Palatino Linotype" w:cs="Palatino Linotype"/>
          <w:b/>
          <w:sz w:val="24"/>
          <w:szCs w:val="24"/>
        </w:rPr>
        <w:t>EL SUJETO OBLIGADO</w:t>
      </w:r>
      <w:r w:rsidRPr="0022105F">
        <w:rPr>
          <w:rFonts w:ascii="Palatino Linotype" w:eastAsia="Palatino Linotype" w:hAnsi="Palatino Linotype" w:cs="Palatino Linotype"/>
          <w:sz w:val="24"/>
          <w:szCs w:val="24"/>
        </w:rPr>
        <w:t xml:space="preserve"> cumplió con los elementos necesarios para el cambio de modalidad:</w:t>
      </w:r>
    </w:p>
    <w:tbl>
      <w:tblPr>
        <w:tblStyle w:val="a0"/>
        <w:tblW w:w="89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1"/>
        <w:gridCol w:w="6683"/>
        <w:gridCol w:w="993"/>
      </w:tblGrid>
      <w:tr w:rsidR="0022105F" w:rsidRPr="0022105F" w14:paraId="482E4B42" w14:textId="77777777">
        <w:tc>
          <w:tcPr>
            <w:tcW w:w="1251" w:type="dxa"/>
            <w:shd w:val="clear" w:color="auto" w:fill="E7E6E6"/>
          </w:tcPr>
          <w:p w14:paraId="021E754B" w14:textId="77777777" w:rsidR="00D641E0" w:rsidRPr="0022105F" w:rsidRDefault="00405FC0">
            <w:pPr>
              <w:jc w:val="center"/>
              <w:rPr>
                <w:rFonts w:ascii="Palatino Linotype" w:eastAsia="Palatino Linotype" w:hAnsi="Palatino Linotype" w:cs="Palatino Linotype"/>
                <w:b/>
                <w:sz w:val="18"/>
                <w:szCs w:val="18"/>
              </w:rPr>
            </w:pPr>
            <w:r w:rsidRPr="0022105F">
              <w:rPr>
                <w:rFonts w:ascii="Palatino Linotype" w:eastAsia="Palatino Linotype" w:hAnsi="Palatino Linotype" w:cs="Palatino Linotype"/>
                <w:b/>
                <w:sz w:val="18"/>
                <w:szCs w:val="18"/>
              </w:rPr>
              <w:t>Elementos del cambio de modalidad</w:t>
            </w:r>
          </w:p>
        </w:tc>
        <w:tc>
          <w:tcPr>
            <w:tcW w:w="6683" w:type="dxa"/>
            <w:shd w:val="clear" w:color="auto" w:fill="E7E6E6"/>
          </w:tcPr>
          <w:p w14:paraId="6586771D" w14:textId="77777777" w:rsidR="00D641E0" w:rsidRPr="0022105F" w:rsidRDefault="00405FC0">
            <w:pPr>
              <w:jc w:val="center"/>
              <w:rPr>
                <w:rFonts w:ascii="Palatino Linotype" w:eastAsia="Palatino Linotype" w:hAnsi="Palatino Linotype" w:cs="Palatino Linotype"/>
                <w:b/>
                <w:sz w:val="18"/>
                <w:szCs w:val="18"/>
              </w:rPr>
            </w:pPr>
            <w:r w:rsidRPr="0022105F">
              <w:rPr>
                <w:rFonts w:ascii="Palatino Linotype" w:eastAsia="Palatino Linotype" w:hAnsi="Palatino Linotype" w:cs="Palatino Linotype"/>
                <w:b/>
                <w:sz w:val="18"/>
                <w:szCs w:val="18"/>
              </w:rPr>
              <w:t>Contenido</w:t>
            </w:r>
          </w:p>
        </w:tc>
        <w:tc>
          <w:tcPr>
            <w:tcW w:w="993" w:type="dxa"/>
            <w:shd w:val="clear" w:color="auto" w:fill="E7E6E6"/>
          </w:tcPr>
          <w:p w14:paraId="72948E91" w14:textId="77777777" w:rsidR="00D641E0" w:rsidRPr="0022105F" w:rsidRDefault="00405FC0">
            <w:pPr>
              <w:jc w:val="center"/>
              <w:rPr>
                <w:rFonts w:ascii="Palatino Linotype" w:eastAsia="Palatino Linotype" w:hAnsi="Palatino Linotype" w:cs="Palatino Linotype"/>
                <w:b/>
                <w:sz w:val="18"/>
                <w:szCs w:val="18"/>
              </w:rPr>
            </w:pPr>
            <w:r w:rsidRPr="0022105F">
              <w:rPr>
                <w:rFonts w:ascii="Palatino Linotype" w:eastAsia="Palatino Linotype" w:hAnsi="Palatino Linotype" w:cs="Palatino Linotype"/>
                <w:b/>
                <w:sz w:val="18"/>
                <w:szCs w:val="18"/>
              </w:rPr>
              <w:t>Cumple</w:t>
            </w:r>
          </w:p>
        </w:tc>
      </w:tr>
      <w:tr w:rsidR="0022105F" w:rsidRPr="0022105F" w14:paraId="642FC4B6" w14:textId="77777777">
        <w:tc>
          <w:tcPr>
            <w:tcW w:w="1251" w:type="dxa"/>
          </w:tcPr>
          <w:p w14:paraId="330A031C" w14:textId="77777777" w:rsidR="00D641E0" w:rsidRPr="0022105F" w:rsidRDefault="00405FC0">
            <w:pPr>
              <w:jc w:val="center"/>
              <w:rPr>
                <w:rFonts w:ascii="Palatino Linotype" w:eastAsia="Palatino Linotype" w:hAnsi="Palatino Linotype" w:cs="Palatino Linotype"/>
                <w:sz w:val="18"/>
                <w:szCs w:val="18"/>
              </w:rPr>
            </w:pPr>
            <w:r w:rsidRPr="0022105F">
              <w:rPr>
                <w:rFonts w:ascii="Palatino Linotype" w:eastAsia="Palatino Linotype" w:hAnsi="Palatino Linotype" w:cs="Palatino Linotype"/>
                <w:sz w:val="18"/>
                <w:szCs w:val="18"/>
              </w:rPr>
              <w:t>Número de folio de la solicitud</w:t>
            </w:r>
          </w:p>
        </w:tc>
        <w:tc>
          <w:tcPr>
            <w:tcW w:w="6683" w:type="dxa"/>
          </w:tcPr>
          <w:p w14:paraId="222624BD" w14:textId="77777777" w:rsidR="00D641E0" w:rsidRPr="0022105F" w:rsidRDefault="00405FC0">
            <w:pPr>
              <w:jc w:val="both"/>
              <w:rPr>
                <w:rFonts w:ascii="Palatino Linotype" w:eastAsia="Palatino Linotype" w:hAnsi="Palatino Linotype" w:cs="Palatino Linotype"/>
                <w:sz w:val="18"/>
                <w:szCs w:val="18"/>
              </w:rPr>
            </w:pPr>
            <w:r w:rsidRPr="0022105F">
              <w:rPr>
                <w:rFonts w:ascii="Palatino Linotype" w:eastAsia="Palatino Linotype" w:hAnsi="Palatino Linotype" w:cs="Palatino Linotype"/>
                <w:noProof/>
                <w:sz w:val="18"/>
                <w:szCs w:val="18"/>
              </w:rPr>
              <w:drawing>
                <wp:inline distT="0" distB="0" distL="0" distR="0" wp14:anchorId="3CF420C2" wp14:editId="7C998B57">
                  <wp:extent cx="1743319" cy="181000"/>
                  <wp:effectExtent l="0" t="0" r="0" b="0"/>
                  <wp:docPr id="1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r="5181" b="9524"/>
                          <a:stretch>
                            <a:fillRect/>
                          </a:stretch>
                        </pic:blipFill>
                        <pic:spPr>
                          <a:xfrm>
                            <a:off x="0" y="0"/>
                            <a:ext cx="1743319" cy="181000"/>
                          </a:xfrm>
                          <a:prstGeom prst="rect">
                            <a:avLst/>
                          </a:prstGeom>
                          <a:ln/>
                        </pic:spPr>
                      </pic:pic>
                    </a:graphicData>
                  </a:graphic>
                </wp:inline>
              </w:drawing>
            </w:r>
          </w:p>
        </w:tc>
        <w:tc>
          <w:tcPr>
            <w:tcW w:w="993" w:type="dxa"/>
          </w:tcPr>
          <w:p w14:paraId="2C5C18CA" w14:textId="77777777" w:rsidR="00D641E0" w:rsidRPr="0022105F" w:rsidRDefault="00405FC0">
            <w:pPr>
              <w:jc w:val="center"/>
              <w:rPr>
                <w:rFonts w:ascii="Palatino Linotype" w:eastAsia="Palatino Linotype" w:hAnsi="Palatino Linotype" w:cs="Palatino Linotype"/>
              </w:rPr>
            </w:pPr>
            <w:r w:rsidRPr="0022105F">
              <w:rPr>
                <w:rFonts w:ascii="Palatino Linotype" w:eastAsia="Palatino Linotype" w:hAnsi="Palatino Linotype" w:cs="Palatino Linotype"/>
              </w:rPr>
              <w:t>No</w:t>
            </w:r>
          </w:p>
        </w:tc>
      </w:tr>
      <w:tr w:rsidR="0022105F" w:rsidRPr="0022105F" w14:paraId="216B2718" w14:textId="77777777">
        <w:tc>
          <w:tcPr>
            <w:tcW w:w="1251" w:type="dxa"/>
          </w:tcPr>
          <w:p w14:paraId="179A7753" w14:textId="77777777" w:rsidR="00D641E0" w:rsidRPr="0022105F" w:rsidRDefault="00405FC0">
            <w:pPr>
              <w:jc w:val="center"/>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18"/>
                <w:szCs w:val="18"/>
              </w:rPr>
              <w:t>Referencia al peso de la información.</w:t>
            </w:r>
          </w:p>
        </w:tc>
        <w:tc>
          <w:tcPr>
            <w:tcW w:w="6683" w:type="dxa"/>
          </w:tcPr>
          <w:p w14:paraId="1BE072A3" w14:textId="77777777" w:rsidR="00D641E0" w:rsidRPr="0022105F" w:rsidRDefault="00405FC0">
            <w:pPr>
              <w:spacing w:line="360" w:lineRule="auto"/>
              <w:rPr>
                <w:rFonts w:ascii="Palatino Linotype" w:eastAsia="Palatino Linotype" w:hAnsi="Palatino Linotype" w:cs="Palatino Linotype"/>
                <w:sz w:val="24"/>
                <w:szCs w:val="24"/>
              </w:rPr>
            </w:pPr>
            <w:r w:rsidRPr="0022105F">
              <w:rPr>
                <w:rFonts w:ascii="Palatino Linotype" w:eastAsia="Palatino Linotype" w:hAnsi="Palatino Linotype" w:cs="Palatino Linotype"/>
                <w:noProof/>
                <w:sz w:val="24"/>
                <w:szCs w:val="24"/>
              </w:rPr>
              <w:drawing>
                <wp:inline distT="0" distB="0" distL="0" distR="0" wp14:anchorId="298372C8" wp14:editId="32D724F8">
                  <wp:extent cx="4123138" cy="971831"/>
                  <wp:effectExtent l="0" t="0" r="0" b="0"/>
                  <wp:docPr id="1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t="56628" b="20242"/>
                          <a:stretch>
                            <a:fillRect/>
                          </a:stretch>
                        </pic:blipFill>
                        <pic:spPr>
                          <a:xfrm>
                            <a:off x="0" y="0"/>
                            <a:ext cx="4123138" cy="971831"/>
                          </a:xfrm>
                          <a:prstGeom prst="rect">
                            <a:avLst/>
                          </a:prstGeom>
                          <a:ln/>
                        </pic:spPr>
                      </pic:pic>
                    </a:graphicData>
                  </a:graphic>
                </wp:inline>
              </w:drawing>
            </w:r>
          </w:p>
        </w:tc>
        <w:tc>
          <w:tcPr>
            <w:tcW w:w="993" w:type="dxa"/>
          </w:tcPr>
          <w:p w14:paraId="0C9A95A2" w14:textId="77777777" w:rsidR="00D641E0" w:rsidRPr="0022105F" w:rsidRDefault="00405FC0">
            <w:pPr>
              <w:jc w:val="center"/>
              <w:rPr>
                <w:rFonts w:ascii="Palatino Linotype" w:eastAsia="Palatino Linotype" w:hAnsi="Palatino Linotype" w:cs="Palatino Linotype"/>
              </w:rPr>
            </w:pPr>
            <w:r w:rsidRPr="0022105F">
              <w:rPr>
                <w:rFonts w:ascii="Palatino Linotype" w:eastAsia="Palatino Linotype" w:hAnsi="Palatino Linotype" w:cs="Palatino Linotype"/>
                <w:sz w:val="20"/>
                <w:szCs w:val="20"/>
              </w:rPr>
              <w:t>No supera las capacidades del SAIMEX</w:t>
            </w:r>
          </w:p>
        </w:tc>
      </w:tr>
      <w:tr w:rsidR="0022105F" w:rsidRPr="0022105F" w14:paraId="05E87F36" w14:textId="77777777">
        <w:tc>
          <w:tcPr>
            <w:tcW w:w="1251" w:type="dxa"/>
          </w:tcPr>
          <w:p w14:paraId="26C782E3" w14:textId="77777777" w:rsidR="00D641E0" w:rsidRPr="0022105F" w:rsidRDefault="00405FC0">
            <w:pPr>
              <w:jc w:val="center"/>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18"/>
                <w:szCs w:val="18"/>
              </w:rPr>
              <w:t>Referencia a otras modalidades de entrega de la información.</w:t>
            </w:r>
          </w:p>
        </w:tc>
        <w:tc>
          <w:tcPr>
            <w:tcW w:w="6683" w:type="dxa"/>
          </w:tcPr>
          <w:p w14:paraId="4EF4F6A9" w14:textId="77777777" w:rsidR="00D641E0" w:rsidRPr="0022105F" w:rsidRDefault="00405FC0">
            <w:pPr>
              <w:spacing w:line="360" w:lineRule="auto"/>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No hace referencia. </w:t>
            </w:r>
          </w:p>
        </w:tc>
        <w:tc>
          <w:tcPr>
            <w:tcW w:w="993" w:type="dxa"/>
          </w:tcPr>
          <w:p w14:paraId="26A79414" w14:textId="77777777" w:rsidR="00D641E0" w:rsidRPr="0022105F" w:rsidRDefault="00405FC0">
            <w:pPr>
              <w:jc w:val="center"/>
            </w:pPr>
            <w:r w:rsidRPr="0022105F">
              <w:rPr>
                <w:rFonts w:ascii="Palatino Linotype" w:eastAsia="Palatino Linotype" w:hAnsi="Palatino Linotype" w:cs="Palatino Linotype"/>
              </w:rPr>
              <w:t>No</w:t>
            </w:r>
          </w:p>
        </w:tc>
      </w:tr>
      <w:tr w:rsidR="0022105F" w:rsidRPr="0022105F" w14:paraId="6EA2C282" w14:textId="77777777">
        <w:tc>
          <w:tcPr>
            <w:tcW w:w="1251" w:type="dxa"/>
          </w:tcPr>
          <w:p w14:paraId="4364FA15" w14:textId="77777777" w:rsidR="00D641E0" w:rsidRPr="0022105F" w:rsidRDefault="00405FC0">
            <w:pPr>
              <w:jc w:val="center"/>
              <w:rPr>
                <w:rFonts w:ascii="Palatino Linotype" w:eastAsia="Palatino Linotype" w:hAnsi="Palatino Linotype" w:cs="Palatino Linotype"/>
                <w:sz w:val="18"/>
                <w:szCs w:val="18"/>
              </w:rPr>
            </w:pPr>
            <w:r w:rsidRPr="0022105F">
              <w:rPr>
                <w:rFonts w:ascii="Palatino Linotype" w:eastAsia="Palatino Linotype" w:hAnsi="Palatino Linotype" w:cs="Palatino Linotype"/>
                <w:sz w:val="18"/>
                <w:szCs w:val="18"/>
              </w:rPr>
              <w:t>Referencia que la información se pone a disposición por 60 días</w:t>
            </w:r>
          </w:p>
        </w:tc>
        <w:tc>
          <w:tcPr>
            <w:tcW w:w="6683" w:type="dxa"/>
          </w:tcPr>
          <w:p w14:paraId="13DACBB4" w14:textId="77777777" w:rsidR="00D641E0" w:rsidRPr="0022105F" w:rsidRDefault="00405FC0">
            <w:pPr>
              <w:spacing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No hace referencia.</w:t>
            </w:r>
          </w:p>
        </w:tc>
        <w:tc>
          <w:tcPr>
            <w:tcW w:w="993" w:type="dxa"/>
          </w:tcPr>
          <w:p w14:paraId="4BC56439" w14:textId="77777777" w:rsidR="00D641E0" w:rsidRPr="0022105F" w:rsidRDefault="00405FC0">
            <w:pPr>
              <w:jc w:val="center"/>
            </w:pPr>
            <w:r w:rsidRPr="0022105F">
              <w:rPr>
                <w:rFonts w:ascii="Palatino Linotype" w:eastAsia="Palatino Linotype" w:hAnsi="Palatino Linotype" w:cs="Palatino Linotype"/>
              </w:rPr>
              <w:t>No</w:t>
            </w:r>
          </w:p>
        </w:tc>
      </w:tr>
      <w:tr w:rsidR="00D641E0" w:rsidRPr="0022105F" w14:paraId="42C67AD5" w14:textId="77777777">
        <w:tc>
          <w:tcPr>
            <w:tcW w:w="1251" w:type="dxa"/>
          </w:tcPr>
          <w:p w14:paraId="750CF354" w14:textId="77777777" w:rsidR="00D641E0" w:rsidRPr="0022105F" w:rsidRDefault="00405FC0">
            <w:pPr>
              <w:jc w:val="center"/>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18"/>
                <w:szCs w:val="18"/>
              </w:rPr>
              <w:t>Registro  de su incidencia ante informática</w:t>
            </w:r>
          </w:p>
        </w:tc>
        <w:tc>
          <w:tcPr>
            <w:tcW w:w="6683" w:type="dxa"/>
          </w:tcPr>
          <w:p w14:paraId="0CDFD255" w14:textId="77777777" w:rsidR="00D641E0" w:rsidRPr="0022105F" w:rsidRDefault="00405FC0">
            <w:pPr>
              <w:spacing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No hace referencia.</w:t>
            </w:r>
          </w:p>
        </w:tc>
        <w:tc>
          <w:tcPr>
            <w:tcW w:w="993" w:type="dxa"/>
          </w:tcPr>
          <w:p w14:paraId="0194C141" w14:textId="77777777" w:rsidR="00D641E0" w:rsidRPr="0022105F" w:rsidRDefault="00405FC0">
            <w:pPr>
              <w:jc w:val="center"/>
            </w:pPr>
            <w:r w:rsidRPr="0022105F">
              <w:rPr>
                <w:rFonts w:ascii="Palatino Linotype" w:eastAsia="Palatino Linotype" w:hAnsi="Palatino Linotype" w:cs="Palatino Linotype"/>
              </w:rPr>
              <w:t>No</w:t>
            </w:r>
          </w:p>
        </w:tc>
      </w:tr>
    </w:tbl>
    <w:p w14:paraId="53631B44" w14:textId="77777777" w:rsidR="00D641E0" w:rsidRPr="0022105F" w:rsidRDefault="00D641E0">
      <w:pPr>
        <w:spacing w:before="120" w:after="0" w:line="360" w:lineRule="auto"/>
        <w:jc w:val="both"/>
        <w:rPr>
          <w:rFonts w:ascii="Palatino Linotype" w:eastAsia="Palatino Linotype" w:hAnsi="Palatino Linotype" w:cs="Palatino Linotype"/>
          <w:sz w:val="24"/>
          <w:szCs w:val="24"/>
        </w:rPr>
      </w:pPr>
    </w:p>
    <w:p w14:paraId="1C19D580"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Por lo anterior, en primera instancia, se puede observar que el cambio de modalidad propuesto por </w:t>
      </w:r>
      <w:r w:rsidRPr="0022105F">
        <w:rPr>
          <w:rFonts w:ascii="Palatino Linotype" w:eastAsia="Palatino Linotype" w:hAnsi="Palatino Linotype" w:cs="Palatino Linotype"/>
          <w:b/>
          <w:sz w:val="24"/>
          <w:szCs w:val="24"/>
        </w:rPr>
        <w:t xml:space="preserve">EL SUJETO OBLIGADO </w:t>
      </w:r>
      <w:r w:rsidRPr="0022105F">
        <w:rPr>
          <w:rFonts w:ascii="Palatino Linotype" w:eastAsia="Palatino Linotype" w:hAnsi="Palatino Linotype" w:cs="Palatino Linotype"/>
          <w:sz w:val="24"/>
          <w:szCs w:val="24"/>
        </w:rPr>
        <w:t>no</w:t>
      </w:r>
      <w:r w:rsidRPr="0022105F">
        <w:rPr>
          <w:rFonts w:ascii="Palatino Linotype" w:eastAsia="Palatino Linotype" w:hAnsi="Palatino Linotype" w:cs="Palatino Linotype"/>
          <w:b/>
          <w:sz w:val="24"/>
          <w:szCs w:val="24"/>
        </w:rPr>
        <w:t xml:space="preserve"> </w:t>
      </w:r>
      <w:r w:rsidRPr="0022105F">
        <w:rPr>
          <w:rFonts w:ascii="Palatino Linotype" w:eastAsia="Palatino Linotype" w:hAnsi="Palatino Linotype" w:cs="Palatino Linotype"/>
          <w:sz w:val="24"/>
          <w:szCs w:val="24"/>
        </w:rPr>
        <w:t xml:space="preserve">cumple con las formalidades establecidas por los ordenamientos en materia de transparencia. </w:t>
      </w:r>
    </w:p>
    <w:p w14:paraId="26204227"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3E96A3EA" w14:textId="77777777" w:rsidR="00D641E0" w:rsidRPr="0022105F" w:rsidRDefault="00405FC0">
      <w:pPr>
        <w:spacing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Aunado a ello, a consideración de este Organismo Garante el cambio de modalidad pretendido no es procedente, ya que, en el presente asunto no se reportó un peso de que exceda la capacidades del SAIMEX, es imprescindible mencionar que en diversas solicitudes de reportes de incidencia, derivado de la sustanciación de diversos recursos de revisión, la Dirección General Informática de este Instituto ha hecho saber que el sistema SAIMEX, tiene un soporte tecnológico para que se puedan adjuntar archivos con un peso aproximado de 500Mb o su equivalente de hasta 8,000 hojas bajo parámetros escaneo en resolución máxima de 150Dpi’s, escala de grises y formato PDF, extraído directamente del escáner, como se ejemplifica a continuación: </w:t>
      </w:r>
    </w:p>
    <w:p w14:paraId="341B285E" w14:textId="77777777" w:rsidR="00D641E0" w:rsidRPr="0022105F" w:rsidRDefault="00405FC0">
      <w:pPr>
        <w:pBdr>
          <w:top w:val="nil"/>
          <w:left w:val="nil"/>
          <w:bottom w:val="nil"/>
          <w:right w:val="nil"/>
          <w:between w:val="nil"/>
        </w:pBdr>
        <w:spacing w:before="240" w:after="360" w:line="360" w:lineRule="auto"/>
        <w:ind w:left="720"/>
        <w:jc w:val="both"/>
        <w:rPr>
          <w:rFonts w:ascii="Palatino Linotype" w:eastAsia="Palatino Linotype" w:hAnsi="Palatino Linotype" w:cs="Palatino Linotype"/>
        </w:rPr>
      </w:pPr>
      <w:r w:rsidRPr="0022105F">
        <w:rPr>
          <w:rFonts w:ascii="Palatino Linotype" w:eastAsia="Palatino Linotype" w:hAnsi="Palatino Linotype" w:cs="Palatino Linotype"/>
          <w:noProof/>
        </w:rPr>
        <w:drawing>
          <wp:inline distT="0" distB="0" distL="0" distR="0" wp14:anchorId="02B20E6C" wp14:editId="03DFEDED">
            <wp:extent cx="4508524" cy="1632060"/>
            <wp:effectExtent l="0" t="0" r="0" b="0"/>
            <wp:docPr id="1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4508524" cy="1632060"/>
                    </a:xfrm>
                    <a:prstGeom prst="rect">
                      <a:avLst/>
                    </a:prstGeom>
                    <a:ln/>
                  </pic:spPr>
                </pic:pic>
              </a:graphicData>
            </a:graphic>
          </wp:inline>
        </w:drawing>
      </w:r>
    </w:p>
    <w:p w14:paraId="10E86841" w14:textId="77777777" w:rsidR="00D641E0" w:rsidRPr="0022105F" w:rsidRDefault="00405FC0">
      <w:pPr>
        <w:spacing w:before="240"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Por consiguiente, puede arribarse a la conclusión que el peso de los documentos solicitados no sobrepasa en lo individual los 500Mb, que soporta tecnológicamente el sistema SAIMEX.</w:t>
      </w:r>
    </w:p>
    <w:p w14:paraId="3EF451BE"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3DF0AE7B" w14:textId="77777777" w:rsidR="00D641E0" w:rsidRPr="0022105F" w:rsidRDefault="00405FC0">
      <w:pPr>
        <w:spacing w:after="0" w:line="360" w:lineRule="auto"/>
        <w:jc w:val="both"/>
        <w:rPr>
          <w:rFonts w:ascii="Palatino Linotype" w:eastAsia="Palatino Linotype" w:hAnsi="Palatino Linotype" w:cs="Palatino Linotype"/>
          <w:b/>
          <w:sz w:val="24"/>
          <w:szCs w:val="24"/>
        </w:rPr>
      </w:pPr>
      <w:r w:rsidRPr="0022105F">
        <w:rPr>
          <w:rFonts w:ascii="Palatino Linotype" w:eastAsia="Palatino Linotype" w:hAnsi="Palatino Linotype" w:cs="Palatino Linotype"/>
          <w:sz w:val="24"/>
          <w:szCs w:val="24"/>
        </w:rPr>
        <w:t xml:space="preserve">Pues incluso en el desahogo del requerimiento de información informó el número de personal adscrito a cada área y el número de los que recibieron la gratificación, concluyendo que la información asciende a seis hojas aproximadamente  con lo que queda acreditado que no se justifica el cambio de modalidad aludido por </w:t>
      </w:r>
      <w:r w:rsidRPr="0022105F">
        <w:rPr>
          <w:rFonts w:ascii="Palatino Linotype" w:eastAsia="Palatino Linotype" w:hAnsi="Palatino Linotype" w:cs="Palatino Linotype"/>
          <w:b/>
          <w:sz w:val="24"/>
          <w:szCs w:val="24"/>
        </w:rPr>
        <w:t xml:space="preserve">EL SUJETO OBLIGADO. </w:t>
      </w:r>
    </w:p>
    <w:p w14:paraId="556270F6" w14:textId="77777777" w:rsidR="00D641E0" w:rsidRPr="0022105F" w:rsidRDefault="00D641E0">
      <w:pPr>
        <w:spacing w:after="0" w:line="360" w:lineRule="auto"/>
        <w:jc w:val="both"/>
        <w:rPr>
          <w:rFonts w:ascii="Palatino Linotype" w:eastAsia="Palatino Linotype" w:hAnsi="Palatino Linotype" w:cs="Palatino Linotype"/>
          <w:b/>
          <w:sz w:val="24"/>
          <w:szCs w:val="24"/>
        </w:rPr>
      </w:pPr>
    </w:p>
    <w:p w14:paraId="3C9463C3"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Bajo esta óptica, se colige que el derecho de la persona solicitante de acceder a los documentos que obran en posesión del </w:t>
      </w:r>
      <w:r w:rsidRPr="0022105F">
        <w:rPr>
          <w:rFonts w:ascii="Palatino Linotype" w:eastAsia="Palatino Linotype" w:hAnsi="Palatino Linotype" w:cs="Palatino Linotype"/>
          <w:b/>
          <w:sz w:val="24"/>
          <w:szCs w:val="24"/>
        </w:rPr>
        <w:t xml:space="preserve">SUJETO OBLIGADO </w:t>
      </w:r>
      <w:r w:rsidRPr="0022105F">
        <w:rPr>
          <w:rFonts w:ascii="Palatino Linotype" w:eastAsia="Palatino Linotype" w:hAnsi="Palatino Linotype" w:cs="Palatino Linotype"/>
          <w:sz w:val="24"/>
          <w:szCs w:val="24"/>
        </w:rPr>
        <w:t>no ha sido satisfecho, en virtud de que no le fue proporcionada la información solicitada, incumpliendo así lo previsto en el artículo 4 de la Ley de la Materia; apegándose en todo momento al principio de máxima publicidad consagrado en la Constitución Política de los Estados Unidos Mexicanos, en la Constitución Política del Estado Libre y Soberano de México y demás relativos y aplicables en la Materia, al establecer que toda información en posesión de cualquier autoridad, entidad, órgano y organismo federal, estatal y municipal, es pública y sólo podrá ser reservada temporalmente por razones de interés público en los términos que fijen las leyes; y al reconocerse como un derecho fundamental es que todo Sujeto Obligado debe ceñir su actuar a la conservación patrimonial de sus archivos documentales y posteriormente el acceso de la información pública, buscando la disponibilidad de los mismos.</w:t>
      </w:r>
    </w:p>
    <w:p w14:paraId="23C3F3E0"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2F6FAF85"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Cabe recalcar, que en el requerimiento adicional desahogado por </w:t>
      </w:r>
      <w:r w:rsidRPr="0022105F">
        <w:rPr>
          <w:rFonts w:ascii="Palatino Linotype" w:eastAsia="Palatino Linotype" w:hAnsi="Palatino Linotype" w:cs="Palatino Linotype"/>
          <w:b/>
          <w:sz w:val="24"/>
          <w:szCs w:val="24"/>
        </w:rPr>
        <w:t>EL SUJETO OBLIGADO</w:t>
      </w:r>
      <w:r w:rsidRPr="0022105F">
        <w:rPr>
          <w:rFonts w:ascii="Palatino Linotype" w:eastAsia="Palatino Linotype" w:hAnsi="Palatino Linotype" w:cs="Palatino Linotype"/>
          <w:sz w:val="24"/>
          <w:szCs w:val="24"/>
        </w:rPr>
        <w:t xml:space="preserve">, establece que el documento con el que da cuenta de la información solicitada son los recibos de nómina, tal y como ejemplifico en atención al requerimiento en mención, en este sentido, respecto a la nómina, el Glosario localizado en la página de Transparencia Presupuestaria de la Secretaría de Hacienda y Crédito Público (consultado en </w:t>
      </w:r>
      <w:hyperlink r:id="rId16">
        <w:r w:rsidRPr="0022105F">
          <w:rPr>
            <w:rFonts w:ascii="Palatino Linotype" w:eastAsia="Palatino Linotype" w:hAnsi="Palatino Linotype" w:cs="Palatino Linotype"/>
            <w:sz w:val="24"/>
            <w:szCs w:val="24"/>
            <w:u w:val="single"/>
          </w:rPr>
          <w:t>https://www.transparenciapresupuestaria.gob.mx/es/PTP/Glosario</w:t>
        </w:r>
      </w:hyperlink>
      <w:r w:rsidRPr="0022105F">
        <w:rPr>
          <w:rFonts w:ascii="Palatino Linotype" w:eastAsia="Palatino Linotype" w:hAnsi="Palatino Linotype" w:cs="Palatino Linotype"/>
          <w:sz w:val="24"/>
          <w:szCs w:val="24"/>
        </w:rPr>
        <w:t>), establece que:</w:t>
      </w:r>
    </w:p>
    <w:p w14:paraId="6AAD3E4E"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133C30FF" w14:textId="77777777" w:rsidR="00D641E0" w:rsidRPr="0022105F" w:rsidRDefault="00405FC0">
      <w:pPr>
        <w:spacing w:after="0" w:line="360" w:lineRule="auto"/>
        <w:jc w:val="center"/>
        <w:rPr>
          <w:rFonts w:ascii="Palatino Linotype" w:eastAsia="Palatino Linotype" w:hAnsi="Palatino Linotype" w:cs="Palatino Linotype"/>
          <w:sz w:val="24"/>
          <w:szCs w:val="24"/>
        </w:rPr>
      </w:pPr>
      <w:r w:rsidRPr="0022105F">
        <w:rPr>
          <w:rFonts w:ascii="Palatino Linotype" w:eastAsia="Palatino Linotype" w:hAnsi="Palatino Linotype" w:cs="Palatino Linotype"/>
          <w:noProof/>
          <w:sz w:val="24"/>
          <w:szCs w:val="24"/>
        </w:rPr>
        <w:drawing>
          <wp:inline distT="0" distB="0" distL="0" distR="0" wp14:anchorId="40B7426A" wp14:editId="517BB882">
            <wp:extent cx="4186953" cy="1197435"/>
            <wp:effectExtent l="0" t="0" r="0" b="0"/>
            <wp:docPr id="1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4186953" cy="1197435"/>
                    </a:xfrm>
                    <a:prstGeom prst="rect">
                      <a:avLst/>
                    </a:prstGeom>
                    <a:ln/>
                  </pic:spPr>
                </pic:pic>
              </a:graphicData>
            </a:graphic>
          </wp:inline>
        </w:drawing>
      </w:r>
    </w:p>
    <w:p w14:paraId="07306761"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De la misma manera, el Glosario de términos más usuales en la Administración Pública Federal, emitido por la Secretaría de Hacienda y Crédito Público (</w:t>
      </w:r>
      <w:hyperlink r:id="rId18">
        <w:r w:rsidRPr="0022105F">
          <w:rPr>
            <w:rFonts w:ascii="Palatino Linotype" w:eastAsia="Palatino Linotype" w:hAnsi="Palatino Linotype" w:cs="Palatino Linotype"/>
            <w:sz w:val="24"/>
            <w:szCs w:val="24"/>
            <w:u w:val="single"/>
          </w:rPr>
          <w:t>http://www.apartados.hacienda.gob.mx/contabilidad/documentos/informe_cuenta/1998/cuenta_publica/Glosario/n.htm</w:t>
        </w:r>
      </w:hyperlink>
      <w:r w:rsidRPr="0022105F">
        <w:rPr>
          <w:rFonts w:ascii="Palatino Linotype" w:eastAsia="Palatino Linotype" w:hAnsi="Palatino Linotype" w:cs="Palatino Linotype"/>
          <w:sz w:val="24"/>
          <w:szCs w:val="24"/>
        </w:rPr>
        <w:t>), establece que la nómina es un listado general de los trabajadores de una institución, en el cual se asientan las percepciones brutas, deducciones y alcance neto de las mismas.</w:t>
      </w:r>
    </w:p>
    <w:p w14:paraId="66FAA550"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38A4ED4B"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Conforme a lo anterior, se puede advertir que la nómina se puede referir a lo siguiente:</w:t>
      </w:r>
    </w:p>
    <w:p w14:paraId="2A301A0F" w14:textId="77777777" w:rsidR="00D641E0" w:rsidRPr="0022105F" w:rsidRDefault="00405FC0">
      <w:pPr>
        <w:tabs>
          <w:tab w:val="left" w:pos="8222"/>
        </w:tabs>
        <w:spacing w:after="0" w:line="276" w:lineRule="auto"/>
        <w:ind w:left="567" w:right="709"/>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a)      Relación de trabajadores con las percepciones monetarias de cada uno.</w:t>
      </w:r>
    </w:p>
    <w:p w14:paraId="126473B0" w14:textId="77777777" w:rsidR="00D641E0" w:rsidRPr="0022105F" w:rsidRDefault="00405FC0">
      <w:pPr>
        <w:tabs>
          <w:tab w:val="left" w:pos="8222"/>
        </w:tabs>
        <w:spacing w:after="0" w:line="276" w:lineRule="auto"/>
        <w:ind w:left="567" w:right="709"/>
        <w:jc w:val="both"/>
        <w:rPr>
          <w:rFonts w:ascii="Palatino Linotype" w:eastAsia="Palatino Linotype" w:hAnsi="Palatino Linotype" w:cs="Palatino Linotype"/>
          <w:b/>
          <w:sz w:val="24"/>
          <w:szCs w:val="24"/>
          <w:u w:val="single"/>
        </w:rPr>
      </w:pPr>
      <w:r w:rsidRPr="0022105F">
        <w:rPr>
          <w:rFonts w:ascii="Palatino Linotype" w:eastAsia="Palatino Linotype" w:hAnsi="Palatino Linotype" w:cs="Palatino Linotype"/>
          <w:b/>
          <w:sz w:val="24"/>
          <w:szCs w:val="24"/>
          <w:u w:val="single"/>
        </w:rPr>
        <w:t>b)      Recibo individual que contiene las prestaciones y deducciones de un trabajador.</w:t>
      </w:r>
    </w:p>
    <w:p w14:paraId="32B6F04B" w14:textId="77777777" w:rsidR="00D641E0" w:rsidRPr="0022105F" w:rsidRDefault="00405FC0">
      <w:pPr>
        <w:tabs>
          <w:tab w:val="left" w:pos="8222"/>
        </w:tabs>
        <w:spacing w:after="0" w:line="276" w:lineRule="auto"/>
        <w:ind w:left="567" w:right="709"/>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c)       Listado general de los servidores públicos de una institución o dependencia, en el cual se asientan las percepciones brutas, deducciones y alcance neto de las mismas.</w:t>
      </w:r>
    </w:p>
    <w:p w14:paraId="2F2D406B"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760D142C" w14:textId="77777777" w:rsidR="00D641E0" w:rsidRPr="0022105F" w:rsidRDefault="00405FC0">
      <w:pPr>
        <w:spacing w:after="0" w:line="360" w:lineRule="auto"/>
        <w:ind w:right="49"/>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Ahora bien, de conformidad con el artículo 147 de la Constitución Política del Estado Libre y Soberano de México, los trabajadores al servicio del Estado, como los miembros de los organismos públicos descentralizados, recibirán una remuneración adecuada e irrenunciable por el desempeño de su empleo, cargo o comisión que será determinada en el presupuesto de egresos que corresponda. </w:t>
      </w:r>
    </w:p>
    <w:p w14:paraId="6ECBCAE0" w14:textId="77777777" w:rsidR="00D641E0" w:rsidRPr="0022105F" w:rsidRDefault="00D641E0">
      <w:pPr>
        <w:spacing w:after="0" w:line="360" w:lineRule="auto"/>
        <w:ind w:right="49"/>
        <w:jc w:val="both"/>
        <w:rPr>
          <w:rFonts w:ascii="Palatino Linotype" w:eastAsia="Palatino Linotype" w:hAnsi="Palatino Linotype" w:cs="Palatino Linotype"/>
          <w:sz w:val="24"/>
          <w:szCs w:val="24"/>
        </w:rPr>
      </w:pPr>
    </w:p>
    <w:p w14:paraId="1B32ECFC" w14:textId="77777777" w:rsidR="00D641E0" w:rsidRPr="0022105F" w:rsidRDefault="00405FC0">
      <w:pPr>
        <w:spacing w:after="0" w:line="360" w:lineRule="auto"/>
        <w:ind w:right="49"/>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En ese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 </w:t>
      </w:r>
    </w:p>
    <w:p w14:paraId="0BBA51E6" w14:textId="77777777" w:rsidR="00D641E0" w:rsidRPr="0022105F" w:rsidRDefault="00D641E0">
      <w:pPr>
        <w:spacing w:after="0" w:line="360" w:lineRule="auto"/>
        <w:ind w:right="49"/>
        <w:jc w:val="both"/>
        <w:rPr>
          <w:rFonts w:ascii="Palatino Linotype" w:eastAsia="Palatino Linotype" w:hAnsi="Palatino Linotype" w:cs="Palatino Linotype"/>
          <w:sz w:val="24"/>
          <w:szCs w:val="24"/>
        </w:rPr>
      </w:pPr>
    </w:p>
    <w:p w14:paraId="05E48993"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Da la misma manera, el Anexo IV.5 Glosario de Términos, del Manual para la Planeación, Programación y Presupuesto de Egresos Municipal, establece que la remuneración es la percepción de un trabajador o retribución monetaria que se da en pago por su servicio o actividad desarrollada.</w:t>
      </w:r>
    </w:p>
    <w:p w14:paraId="2B7E758A"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2D6FFE42"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Por su parte, la Ley del Trabajo de los Servidores Públicos del Estado y Municipios, en su artículo 220 K, fracciones II y IV, establece que: </w:t>
      </w:r>
    </w:p>
    <w:p w14:paraId="3C79FC9F" w14:textId="77777777" w:rsidR="00D641E0" w:rsidRPr="0022105F" w:rsidRDefault="00405FC0">
      <w:pPr>
        <w:spacing w:after="0" w:line="276" w:lineRule="auto"/>
        <w:ind w:left="567" w:right="845"/>
        <w:jc w:val="both"/>
        <w:rPr>
          <w:rFonts w:ascii="Palatino Linotype" w:eastAsia="Palatino Linotype" w:hAnsi="Palatino Linotype" w:cs="Palatino Linotype"/>
          <w:i/>
        </w:rPr>
      </w:pPr>
      <w:r w:rsidRPr="0022105F">
        <w:rPr>
          <w:rFonts w:ascii="Palatino Linotype" w:eastAsia="Palatino Linotype" w:hAnsi="Palatino Linotype" w:cs="Palatino Linotype"/>
          <w:b/>
          <w:i/>
        </w:rPr>
        <w:t>“ARTÍCULO 220 K</w:t>
      </w:r>
      <w:r w:rsidRPr="0022105F">
        <w:rPr>
          <w:rFonts w:ascii="Palatino Linotype" w:eastAsia="Palatino Linotype" w:hAnsi="Palatino Linotype" w:cs="Palatino Linotype"/>
          <w:i/>
        </w:rPr>
        <w:t>.- La institución o dependencia pública tiene la obligación de conservar y exhibir en el proceso los documentos que a continuación se precisan:</w:t>
      </w:r>
    </w:p>
    <w:p w14:paraId="2EDD4704" w14:textId="77777777" w:rsidR="00D641E0" w:rsidRPr="0022105F" w:rsidRDefault="00405FC0">
      <w:pPr>
        <w:spacing w:after="0" w:line="276" w:lineRule="auto"/>
        <w:ind w:left="567" w:right="845"/>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p>
    <w:p w14:paraId="79FA2377" w14:textId="77777777" w:rsidR="00D641E0" w:rsidRPr="0022105F" w:rsidRDefault="00405FC0">
      <w:pPr>
        <w:spacing w:after="0" w:line="276" w:lineRule="auto"/>
        <w:ind w:left="567" w:right="845"/>
        <w:jc w:val="both"/>
        <w:rPr>
          <w:rFonts w:ascii="Palatino Linotype" w:eastAsia="Palatino Linotype" w:hAnsi="Palatino Linotype" w:cs="Palatino Linotype"/>
          <w:i/>
        </w:rPr>
      </w:pPr>
      <w:r w:rsidRPr="0022105F">
        <w:rPr>
          <w:rFonts w:ascii="Palatino Linotype" w:eastAsia="Palatino Linotype" w:hAnsi="Palatino Linotype" w:cs="Palatino Linotype"/>
          <w:i/>
        </w:rPr>
        <w:t>II. Recibos de pagos de salarios o las constancias documentales del pago de salario cuando sea por depósito o mediante información electrónica;</w:t>
      </w:r>
    </w:p>
    <w:p w14:paraId="0C2F8338" w14:textId="77777777" w:rsidR="00D641E0" w:rsidRPr="0022105F" w:rsidRDefault="00405FC0">
      <w:pPr>
        <w:spacing w:after="0" w:line="276" w:lineRule="auto"/>
        <w:ind w:left="567" w:right="845"/>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p>
    <w:p w14:paraId="15C9BFE8" w14:textId="77777777" w:rsidR="00D641E0" w:rsidRPr="0022105F" w:rsidRDefault="00405FC0">
      <w:pPr>
        <w:spacing w:after="0" w:line="276" w:lineRule="auto"/>
        <w:ind w:left="567" w:right="845"/>
        <w:jc w:val="both"/>
        <w:rPr>
          <w:rFonts w:ascii="Palatino Linotype" w:eastAsia="Palatino Linotype" w:hAnsi="Palatino Linotype" w:cs="Palatino Linotype"/>
          <w:i/>
        </w:rPr>
      </w:pPr>
      <w:r w:rsidRPr="0022105F">
        <w:rPr>
          <w:rFonts w:ascii="Palatino Linotype" w:eastAsia="Palatino Linotype" w:hAnsi="Palatino Linotype" w:cs="Palatino Linotype"/>
          <w:i/>
        </w:rPr>
        <w:t>IV. Recibos o las constancias de deposito o del medio de información magnética o electrónica que sean utilizadas para el pago de salarios, prima vacacional, aguinaldo y demás prestaciones establecidas en la presente ley; “</w:t>
      </w:r>
    </w:p>
    <w:p w14:paraId="77D3E279" w14:textId="77777777" w:rsidR="00D641E0" w:rsidRPr="0022105F" w:rsidRDefault="00D641E0">
      <w:pPr>
        <w:spacing w:after="0" w:line="276" w:lineRule="auto"/>
        <w:ind w:left="567" w:right="843"/>
        <w:jc w:val="both"/>
        <w:rPr>
          <w:rFonts w:ascii="Palatino Linotype" w:eastAsia="Palatino Linotype" w:hAnsi="Palatino Linotype" w:cs="Palatino Linotype"/>
          <w:sz w:val="24"/>
          <w:szCs w:val="24"/>
        </w:rPr>
      </w:pPr>
    </w:p>
    <w:p w14:paraId="16A428D5"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Es decir, del precepto normativo se advierte que entre los documentos que tiene la obligación de conservar el Sujeto Obligado, se encuentran los </w:t>
      </w:r>
      <w:r w:rsidRPr="0022105F">
        <w:rPr>
          <w:rFonts w:ascii="Palatino Linotype" w:eastAsia="Palatino Linotype" w:hAnsi="Palatino Linotype" w:cs="Palatino Linotype"/>
          <w:b/>
          <w:sz w:val="24"/>
          <w:szCs w:val="24"/>
        </w:rPr>
        <w:t>recibos de pago de salarios o las</w:t>
      </w:r>
      <w:r w:rsidRPr="0022105F">
        <w:rPr>
          <w:rFonts w:ascii="Palatino Linotype" w:eastAsia="Palatino Linotype" w:hAnsi="Palatino Linotype" w:cs="Palatino Linotype"/>
          <w:sz w:val="24"/>
          <w:szCs w:val="24"/>
        </w:rPr>
        <w:t xml:space="preserve"> </w:t>
      </w:r>
      <w:r w:rsidRPr="0022105F">
        <w:rPr>
          <w:rFonts w:ascii="Palatino Linotype" w:eastAsia="Palatino Linotype" w:hAnsi="Palatino Linotype" w:cs="Palatino Linotype"/>
          <w:b/>
          <w:sz w:val="24"/>
          <w:szCs w:val="24"/>
        </w:rPr>
        <w:t>constancias documentales del pago de sueldos</w:t>
      </w:r>
      <w:r w:rsidRPr="0022105F">
        <w:rPr>
          <w:rFonts w:ascii="Palatino Linotype" w:eastAsia="Palatino Linotype" w:hAnsi="Palatino Linotype" w:cs="Palatino Linotype"/>
          <w:sz w:val="24"/>
          <w:szCs w:val="24"/>
        </w:rPr>
        <w:t>,</w:t>
      </w:r>
      <w:r w:rsidRPr="0022105F">
        <w:rPr>
          <w:rFonts w:ascii="Palatino Linotype" w:eastAsia="Palatino Linotype" w:hAnsi="Palatino Linotype" w:cs="Palatino Linotype"/>
          <w:b/>
          <w:sz w:val="24"/>
          <w:szCs w:val="24"/>
        </w:rPr>
        <w:t xml:space="preserve"> </w:t>
      </w:r>
      <w:r w:rsidRPr="0022105F">
        <w:rPr>
          <w:rFonts w:ascii="Palatino Linotype" w:eastAsia="Palatino Linotype" w:hAnsi="Palatino Linotype" w:cs="Palatino Linotype"/>
          <w:sz w:val="24"/>
          <w:szCs w:val="24"/>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32BF2402"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Ahora bien, respecto a los datos que componen el Comprobante Fiscal Digital por Internet, en principio es de mencionar que este es una factura electrónica emitida a los trabajadores dentro de una relación laboral para hacer constatar sus ingresos percibidos, así como las retenciones de impuestos u otros descuentos laborales aplicados. </w:t>
      </w:r>
    </w:p>
    <w:p w14:paraId="69D53625"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338B05FB"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En ese sentido, de acuerdo con el Sistema de Administración Tributaria, los comprobantes fiscales digitales por internet deben emitirse por los actos o actividades que realicen, por los ingresos que perciban o por las retenciones de contribuciones que efectúen los contribuyentes ya sean personas físicas o personas morales. De tal forma que, expedir comprobantes fiscales digitales por internet (CFDI) por concepto de nómina es una </w:t>
      </w:r>
      <w:r w:rsidRPr="0022105F">
        <w:rPr>
          <w:rFonts w:ascii="Palatino Linotype" w:eastAsia="Palatino Linotype" w:hAnsi="Palatino Linotype" w:cs="Palatino Linotype"/>
          <w:b/>
          <w:sz w:val="24"/>
          <w:szCs w:val="24"/>
        </w:rPr>
        <w:t>obligación de los contribuyentes personas físicas o morales que en la realización de una actividad económica efectúen pagos a sus trabajadores por concepto de salarios y en general por la prestación de un servicio personal subordinado o a contribuyentes asimilados a salarios</w:t>
      </w:r>
      <w:r w:rsidRPr="0022105F">
        <w:rPr>
          <w:rFonts w:ascii="Palatino Linotype" w:eastAsia="Palatino Linotype" w:hAnsi="Palatino Linotype" w:cs="Palatino Linotype"/>
          <w:sz w:val="24"/>
          <w:szCs w:val="24"/>
        </w:rPr>
        <w:t>, conforme a lo establecido en los artículos 27, fracciones V, segundo párrafo y XVIII y 99, fracción III de la Ley del Impuesto sobre la Renta (LISR) y artículo 54 del Reglamento de dicha Ley, en relación con los artículos 29, segundo párrafo, fracción IV del CFF y 39 del Reglamento del CFF y las reglas 2.7.5.1., 2.7.5.2. y, 2.7.5.3., de la Resolución Miscelánea Fiscal vigente.</w:t>
      </w:r>
    </w:p>
    <w:p w14:paraId="77712E2B"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4C052C78"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Es decir, este comprobante electrónico se utiliza como constancia o recibo de pago para efectos de la legislación laboral a que se refieren en los artículos 132 fracciones VII y VIII y 804, primer párrafo, fracciones II y IV de la Ley Federal de Trabajo, por lo que, en efecto deben contener datos como, </w:t>
      </w:r>
      <w:r w:rsidRPr="0022105F">
        <w:rPr>
          <w:rFonts w:ascii="Palatino Linotype" w:eastAsia="Palatino Linotype" w:hAnsi="Palatino Linotype" w:cs="Palatino Linotype"/>
          <w:b/>
          <w:sz w:val="24"/>
          <w:szCs w:val="24"/>
        </w:rPr>
        <w:t>el nombre del servidor público, su cargo, monto de percepciones netas y brutas, por mencionar algunas.</w:t>
      </w:r>
      <w:r w:rsidRPr="0022105F">
        <w:rPr>
          <w:rFonts w:ascii="Palatino Linotype" w:eastAsia="Palatino Linotype" w:hAnsi="Palatino Linotype" w:cs="Palatino Linotype"/>
          <w:sz w:val="24"/>
          <w:szCs w:val="24"/>
        </w:rPr>
        <w:t xml:space="preserve"> </w:t>
      </w:r>
    </w:p>
    <w:p w14:paraId="7D87D361"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5EC51DA2"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Asimismo es de señalar que la información solicitada,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4B0EB12F"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0DB0300B" w14:textId="77777777" w:rsidR="00D641E0" w:rsidRPr="0022105F" w:rsidRDefault="00405FC0">
      <w:pPr>
        <w:spacing w:after="0" w:line="276" w:lineRule="auto"/>
        <w:ind w:left="851" w:right="851"/>
        <w:jc w:val="both"/>
        <w:rPr>
          <w:rFonts w:ascii="Palatino Linotype" w:eastAsia="Palatino Linotype" w:hAnsi="Palatino Linotype" w:cs="Palatino Linotype"/>
          <w:i/>
          <w:u w:val="single"/>
        </w:rPr>
      </w:pPr>
      <w:r w:rsidRPr="0022105F">
        <w:rPr>
          <w:rFonts w:ascii="Palatino Linotype" w:eastAsia="Palatino Linotype" w:hAnsi="Palatino Linotype" w:cs="Palatino Linotype"/>
          <w:b/>
          <w:i/>
          <w:u w:val="single"/>
        </w:rPr>
        <w:t>“Artículo 7. El Estado de México garantizará el efectivo acceso de toda persona a la información en posesión de cualquier entidad,</w:t>
      </w:r>
      <w:r w:rsidRPr="0022105F">
        <w:rPr>
          <w:rFonts w:ascii="Palatino Linotype" w:eastAsia="Palatino Linotype" w:hAnsi="Palatino Linotype" w:cs="Palatino Linotype"/>
          <w:i/>
        </w:rPr>
        <w:t xml:space="preserve"> autoridad, órgano y organismo de los poderes Ejecutivo, Legislativo y Judicial, órganos autónomos, partidos políticos, fideicomisos y fondos públicos, así como de cualquier persona física, jurídico colectiva o sindicato </w:t>
      </w:r>
      <w:r w:rsidRPr="0022105F">
        <w:rPr>
          <w:rFonts w:ascii="Palatino Linotype" w:eastAsia="Palatino Linotype" w:hAnsi="Palatino Linotype" w:cs="Palatino Linotype"/>
          <w:b/>
          <w:i/>
          <w:u w:val="single"/>
        </w:rPr>
        <w:t>que reciba y ejerza recursos públicos</w:t>
      </w:r>
      <w:r w:rsidRPr="0022105F">
        <w:rPr>
          <w:rFonts w:ascii="Palatino Linotype" w:eastAsia="Palatino Linotype" w:hAnsi="Palatino Linotype" w:cs="Palatino Linotype"/>
          <w:i/>
        </w:rPr>
        <w:t xml:space="preserve"> o realice actos de autoridad </w:t>
      </w:r>
      <w:r w:rsidRPr="0022105F">
        <w:rPr>
          <w:rFonts w:ascii="Palatino Linotype" w:eastAsia="Palatino Linotype" w:hAnsi="Palatino Linotype" w:cs="Palatino Linotype"/>
          <w:b/>
          <w:i/>
          <w:u w:val="single"/>
        </w:rPr>
        <w:t>en el ámbito de competencia del Estado de México y sus municipios</w:t>
      </w:r>
      <w:r w:rsidRPr="0022105F">
        <w:rPr>
          <w:rFonts w:ascii="Palatino Linotype" w:eastAsia="Palatino Linotype" w:hAnsi="Palatino Linotype" w:cs="Palatino Linotype"/>
          <w:i/>
          <w:u w:val="single"/>
        </w:rPr>
        <w:t>.</w:t>
      </w:r>
    </w:p>
    <w:p w14:paraId="3B2FD2EA"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i/>
        </w:rPr>
        <w:t>Artículo 23. Son sujetos obligados a transparentar y permitir el acceso a su información y proteger los datos personales que obren en su poder:</w:t>
      </w:r>
    </w:p>
    <w:p w14:paraId="34BB2856"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p>
    <w:p w14:paraId="0B07301B" w14:textId="77777777" w:rsidR="00D641E0" w:rsidRPr="0022105F" w:rsidRDefault="00405FC0">
      <w:pPr>
        <w:spacing w:after="0" w:line="276" w:lineRule="auto"/>
        <w:ind w:left="851" w:right="851"/>
        <w:jc w:val="both"/>
        <w:rPr>
          <w:rFonts w:ascii="Palatino Linotype" w:eastAsia="Palatino Linotype" w:hAnsi="Palatino Linotype" w:cs="Palatino Linotype"/>
          <w:b/>
          <w:i/>
          <w:u w:val="single"/>
        </w:rPr>
      </w:pPr>
      <w:r w:rsidRPr="0022105F">
        <w:rPr>
          <w:rFonts w:ascii="Palatino Linotype" w:eastAsia="Palatino Linotype" w:hAnsi="Palatino Linotype" w:cs="Palatino Linotype"/>
          <w:b/>
          <w:i/>
          <w:u w:val="single"/>
        </w:rPr>
        <w:t>IV. Los ayuntamientos y las dependencias, organismos, órganos y entidades de la administración municipal;</w:t>
      </w:r>
    </w:p>
    <w:p w14:paraId="2DCD2C83"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p>
    <w:p w14:paraId="333179FA" w14:textId="77777777" w:rsidR="00D641E0" w:rsidRPr="0022105F" w:rsidRDefault="00405FC0">
      <w:pPr>
        <w:spacing w:after="0" w:line="276" w:lineRule="auto"/>
        <w:ind w:left="851" w:right="851"/>
        <w:jc w:val="both"/>
        <w:rPr>
          <w:rFonts w:ascii="Palatino Linotype" w:eastAsia="Palatino Linotype" w:hAnsi="Palatino Linotype" w:cs="Palatino Linotype"/>
          <w:b/>
          <w:i/>
          <w:u w:val="single"/>
        </w:rPr>
      </w:pPr>
      <w:r w:rsidRPr="0022105F">
        <w:rPr>
          <w:rFonts w:ascii="Palatino Linotype" w:eastAsia="Palatino Linotype" w:hAnsi="Palatino Linotype" w:cs="Palatino Linotype"/>
          <w:b/>
          <w:i/>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C21443D" w14:textId="77777777" w:rsidR="00D641E0" w:rsidRPr="0022105F" w:rsidRDefault="00405FC0">
      <w:pPr>
        <w:spacing w:after="0" w:line="276" w:lineRule="auto"/>
        <w:ind w:left="851" w:right="851"/>
        <w:jc w:val="both"/>
        <w:rPr>
          <w:rFonts w:ascii="Palatino Linotype" w:eastAsia="Palatino Linotype" w:hAnsi="Palatino Linotype" w:cs="Palatino Linotype"/>
          <w:b/>
          <w:i/>
        </w:rPr>
      </w:pPr>
      <w:r w:rsidRPr="0022105F">
        <w:rPr>
          <w:rFonts w:ascii="Palatino Linotype" w:eastAsia="Palatino Linotype" w:hAnsi="Palatino Linotype" w:cs="Palatino Linotype"/>
          <w:i/>
        </w:rPr>
        <w:t>Los servidores públicos deberán transparentar sus acciones así como garantizar y respetar el derecho de acceso a la información pública.”</w:t>
      </w:r>
      <w:r w:rsidRPr="0022105F">
        <w:rPr>
          <w:rFonts w:ascii="Palatino Linotype" w:eastAsia="Palatino Linotype" w:hAnsi="Palatino Linotype" w:cs="Palatino Linotype"/>
          <w:b/>
          <w:i/>
        </w:rPr>
        <w:t xml:space="preserve"> [Sic]</w:t>
      </w:r>
    </w:p>
    <w:p w14:paraId="73439885"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033F27A6"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Sirve de sustento por analogía, para justificar la publicidad sobre los datos relativos a los montos por concepto de pago de las remuneraciones, los criterios </w:t>
      </w:r>
      <w:r w:rsidRPr="0022105F">
        <w:rPr>
          <w:rFonts w:ascii="Palatino Linotype" w:eastAsia="Palatino Linotype" w:hAnsi="Palatino Linotype" w:cs="Palatino Linotype"/>
          <w:b/>
          <w:sz w:val="24"/>
          <w:szCs w:val="24"/>
        </w:rPr>
        <w:t>01/2003</w:t>
      </w:r>
      <w:r w:rsidRPr="0022105F">
        <w:rPr>
          <w:rFonts w:ascii="Palatino Linotype" w:eastAsia="Palatino Linotype" w:hAnsi="Palatino Linotype" w:cs="Palatino Linotype"/>
          <w:sz w:val="24"/>
          <w:szCs w:val="24"/>
        </w:rPr>
        <w:t xml:space="preserve"> y </w:t>
      </w:r>
      <w:r w:rsidRPr="0022105F">
        <w:rPr>
          <w:rFonts w:ascii="Palatino Linotype" w:eastAsia="Palatino Linotype" w:hAnsi="Palatino Linotype" w:cs="Palatino Linotype"/>
          <w:b/>
          <w:sz w:val="24"/>
          <w:szCs w:val="24"/>
        </w:rPr>
        <w:t>02/2003</w:t>
      </w:r>
      <w:r w:rsidRPr="0022105F">
        <w:rPr>
          <w:rFonts w:ascii="Palatino Linotype" w:eastAsia="Palatino Linotype" w:hAnsi="Palatino Linotype" w:cs="Palatino Linotype"/>
          <w:sz w:val="24"/>
          <w:szCs w:val="24"/>
        </w:rPr>
        <w:t xml:space="preserve"> emitidos por el Comité de Acceso a la Información Pública y Protección de Datos Personales de la Suprema Corte de Justicia de la Nación que a continuación se citan: </w:t>
      </w:r>
    </w:p>
    <w:p w14:paraId="28E0AC33"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4E3AF067" w14:textId="77777777" w:rsidR="00D641E0" w:rsidRPr="0022105F" w:rsidRDefault="00405FC0">
      <w:pPr>
        <w:spacing w:after="0" w:line="276" w:lineRule="auto"/>
        <w:ind w:left="851" w:right="851"/>
        <w:rPr>
          <w:rFonts w:ascii="Palatino Linotype" w:eastAsia="Palatino Linotype" w:hAnsi="Palatino Linotype" w:cs="Palatino Linotype"/>
          <w:b/>
          <w:i/>
        </w:rPr>
      </w:pPr>
      <w:r w:rsidRPr="0022105F">
        <w:rPr>
          <w:rFonts w:ascii="Palatino Linotype" w:eastAsia="Palatino Linotype" w:hAnsi="Palatino Linotype" w:cs="Palatino Linotype"/>
          <w:b/>
          <w:i/>
        </w:rPr>
        <w:t>“Criterio 01/2003.</w:t>
      </w:r>
    </w:p>
    <w:p w14:paraId="46258206"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INGRESOS DE LOS SERVIDORES PÚBLICOS. CONSTITUYEN INFORMACIÓN PÚBLICA AÚN Y CUANDO SU DIFUSIÓN PUEDE AFECTAR LA VIDA O LA SEGURIDAD DE AQUELLOS.</w:t>
      </w:r>
      <w:r w:rsidRPr="0022105F">
        <w:rPr>
          <w:rFonts w:ascii="Palatino Linotype" w:eastAsia="Palatino Linotype" w:hAnsi="Palatino Linotype" w:cs="Palatino Linotype"/>
          <w:i/>
        </w:rPr>
        <w:t xml:space="preserve"> </w:t>
      </w:r>
    </w:p>
    <w:p w14:paraId="27F9FB85" w14:textId="77777777" w:rsidR="00D641E0" w:rsidRPr="0022105F" w:rsidRDefault="00405FC0">
      <w:pPr>
        <w:spacing w:after="0" w:line="276" w:lineRule="auto"/>
        <w:ind w:left="851" w:right="851"/>
        <w:jc w:val="both"/>
        <w:rPr>
          <w:rFonts w:ascii="Palatino Linotype" w:eastAsia="Palatino Linotype" w:hAnsi="Palatino Linotype" w:cs="Palatino Linotype"/>
          <w:i/>
          <w:u w:val="single"/>
        </w:rPr>
      </w:pPr>
      <w:r w:rsidRPr="0022105F">
        <w:rPr>
          <w:rFonts w:ascii="Palatino Linotype" w:eastAsia="Palatino Linotype" w:hAnsi="Palatino Linotype" w:cs="Palatino Linotype"/>
          <w:i/>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22105F">
        <w:rPr>
          <w:rFonts w:ascii="Palatino Linotype" w:eastAsia="Palatino Linotype" w:hAnsi="Palatino Linotype" w:cs="Palatino Linotype"/>
          <w:b/>
          <w:i/>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22105F">
        <w:rPr>
          <w:rFonts w:ascii="Palatino Linotype" w:eastAsia="Palatino Linotype" w:hAnsi="Palatino Linotype" w:cs="Palatino Linotype"/>
          <w:i/>
          <w:u w:val="single"/>
        </w:rPr>
        <w:t>…”</w:t>
      </w:r>
    </w:p>
    <w:p w14:paraId="3C32E0E7" w14:textId="77777777" w:rsidR="00D641E0" w:rsidRPr="0022105F" w:rsidRDefault="00D641E0">
      <w:pPr>
        <w:spacing w:after="0" w:line="276" w:lineRule="auto"/>
        <w:ind w:left="851" w:right="851"/>
        <w:jc w:val="both"/>
        <w:rPr>
          <w:rFonts w:ascii="Palatino Linotype" w:eastAsia="Palatino Linotype" w:hAnsi="Palatino Linotype" w:cs="Palatino Linotype"/>
          <w:i/>
        </w:rPr>
      </w:pPr>
    </w:p>
    <w:p w14:paraId="06EAD19E" w14:textId="77777777" w:rsidR="00D641E0" w:rsidRPr="0022105F" w:rsidRDefault="00405FC0">
      <w:pPr>
        <w:spacing w:after="0" w:line="276" w:lineRule="auto"/>
        <w:ind w:left="851" w:right="851"/>
        <w:rPr>
          <w:rFonts w:ascii="Palatino Linotype" w:eastAsia="Palatino Linotype" w:hAnsi="Palatino Linotype" w:cs="Palatino Linotype"/>
          <w:b/>
          <w:i/>
        </w:rPr>
      </w:pPr>
      <w:r w:rsidRPr="0022105F">
        <w:rPr>
          <w:rFonts w:ascii="Palatino Linotype" w:eastAsia="Palatino Linotype" w:hAnsi="Palatino Linotype" w:cs="Palatino Linotype"/>
          <w:b/>
          <w:i/>
        </w:rPr>
        <w:t>“Criterio 02/2003.</w:t>
      </w:r>
    </w:p>
    <w:p w14:paraId="797849C0" w14:textId="77777777" w:rsidR="00D641E0" w:rsidRPr="0022105F" w:rsidRDefault="00405FC0">
      <w:pP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INGRESOS DE LOS SERVIDORES PÚBLICOS, SON INFORMACIÓN PÚBLICA AÚN Y CUANDO CONSTITUYEN DATOS PERSONALES QUE SE REFIEREN AL PATRIMONIO DE AQUÉLLOS.</w:t>
      </w:r>
      <w:r w:rsidRPr="0022105F">
        <w:rPr>
          <w:rFonts w:ascii="Palatino Linotype" w:eastAsia="Palatino Linotype" w:hAnsi="Palatino Linotype" w:cs="Palatino Linotype"/>
          <w:i/>
        </w:rPr>
        <w:t xml:space="preserve"> </w:t>
      </w:r>
    </w:p>
    <w:p w14:paraId="16B2432A" w14:textId="77777777" w:rsidR="00D641E0" w:rsidRPr="0022105F" w:rsidRDefault="00405FC0">
      <w:pPr>
        <w:spacing w:after="0" w:line="276" w:lineRule="auto"/>
        <w:ind w:left="851" w:right="851"/>
        <w:jc w:val="both"/>
        <w:rPr>
          <w:rFonts w:ascii="Palatino Linotype" w:eastAsia="Palatino Linotype" w:hAnsi="Palatino Linotype" w:cs="Palatino Linotype"/>
          <w:b/>
          <w:i/>
        </w:rPr>
      </w:pPr>
      <w:r w:rsidRPr="0022105F">
        <w:rPr>
          <w:rFonts w:ascii="Palatino Linotype" w:eastAsia="Palatino Linotype" w:hAnsi="Palatino Linotype" w:cs="Palatino Linotype"/>
          <w:i/>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22105F">
        <w:rPr>
          <w:rFonts w:ascii="Palatino Linotype" w:eastAsia="Palatino Linotype" w:hAnsi="Palatino Linotype" w:cs="Palatino Linotype"/>
          <w:b/>
          <w:i/>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22105F">
        <w:rPr>
          <w:rFonts w:ascii="Palatino Linotype" w:eastAsia="Palatino Linotype" w:hAnsi="Palatino Linotype" w:cs="Palatino Linotype"/>
          <w:i/>
        </w:rPr>
        <w:t xml:space="preserve"> el sistema de compensación…” </w:t>
      </w:r>
      <w:r w:rsidRPr="0022105F">
        <w:rPr>
          <w:rFonts w:ascii="Palatino Linotype" w:eastAsia="Palatino Linotype" w:hAnsi="Palatino Linotype" w:cs="Palatino Linotype"/>
          <w:b/>
          <w:i/>
        </w:rPr>
        <w:t>[Sic]</w:t>
      </w:r>
    </w:p>
    <w:p w14:paraId="4FC751D6" w14:textId="77777777" w:rsidR="00D641E0" w:rsidRPr="0022105F" w:rsidRDefault="00D641E0">
      <w:pPr>
        <w:spacing w:after="0" w:line="276" w:lineRule="auto"/>
        <w:ind w:left="851" w:right="851"/>
        <w:jc w:val="both"/>
        <w:rPr>
          <w:rFonts w:ascii="Palatino Linotype" w:eastAsia="Palatino Linotype" w:hAnsi="Palatino Linotype" w:cs="Palatino Linotype"/>
          <w:b/>
          <w:sz w:val="24"/>
          <w:szCs w:val="24"/>
        </w:rPr>
      </w:pPr>
    </w:p>
    <w:p w14:paraId="2C9B65B2"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Ahora bien, el artículo 70 de la Ley General de Transparencia y Acceso a la Información Pública dispone lo siguiente: </w:t>
      </w:r>
    </w:p>
    <w:p w14:paraId="6099272B"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6E807DBA" w14:textId="77777777" w:rsidR="00D641E0" w:rsidRPr="0022105F" w:rsidRDefault="00405FC0">
      <w:pPr>
        <w:spacing w:after="0" w:line="276" w:lineRule="auto"/>
        <w:ind w:left="851" w:right="902"/>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r w:rsidRPr="0022105F">
        <w:rPr>
          <w:rFonts w:ascii="Palatino Linotype" w:eastAsia="Palatino Linotype" w:hAnsi="Palatino Linotype" w:cs="Palatino Linotype"/>
          <w:b/>
          <w:i/>
        </w:rPr>
        <w:t>Artículo 70.</w:t>
      </w:r>
      <w:r w:rsidRPr="0022105F">
        <w:rPr>
          <w:rFonts w:ascii="Palatino Linotype" w:eastAsia="Palatino Linotype" w:hAnsi="Palatino Linotype" w:cs="Palatino Linotype"/>
          <w:i/>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p>
    <w:p w14:paraId="526431FE" w14:textId="77777777" w:rsidR="00D641E0" w:rsidRPr="0022105F" w:rsidRDefault="00405FC0">
      <w:pPr>
        <w:spacing w:after="0" w:line="276" w:lineRule="auto"/>
        <w:ind w:left="851" w:right="902"/>
        <w:jc w:val="both"/>
        <w:rPr>
          <w:rFonts w:ascii="Palatino Linotype" w:eastAsia="Palatino Linotype" w:hAnsi="Palatino Linotype" w:cs="Palatino Linotype"/>
          <w:i/>
        </w:rPr>
      </w:pPr>
      <w:r w:rsidRPr="0022105F">
        <w:rPr>
          <w:rFonts w:ascii="Palatino Linotype" w:eastAsia="Palatino Linotype" w:hAnsi="Palatino Linotype" w:cs="Palatino Linotype"/>
          <w:i/>
        </w:rPr>
        <w:t xml:space="preserve">… </w:t>
      </w:r>
    </w:p>
    <w:p w14:paraId="68DECCFD" w14:textId="77777777" w:rsidR="00D641E0" w:rsidRPr="0022105F" w:rsidRDefault="00405FC0">
      <w:pPr>
        <w:spacing w:after="0" w:line="276" w:lineRule="auto"/>
        <w:ind w:left="851" w:right="902"/>
        <w:jc w:val="both"/>
        <w:rPr>
          <w:rFonts w:ascii="Palatino Linotype" w:eastAsia="Palatino Linotype" w:hAnsi="Palatino Linotype" w:cs="Palatino Linotype"/>
          <w:i/>
        </w:rPr>
      </w:pPr>
      <w:r w:rsidRPr="0022105F">
        <w:rPr>
          <w:rFonts w:ascii="Palatino Linotype" w:eastAsia="Palatino Linotype" w:hAnsi="Palatino Linotype" w:cs="Palatino Linotype"/>
          <w:i/>
        </w:rPr>
        <w:t xml:space="preserve">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14:paraId="466AFF72"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11D683B8" w14:textId="77777777" w:rsidR="00D641E0" w:rsidRPr="0022105F" w:rsidRDefault="00405FC0">
      <w:pPr>
        <w:spacing w:after="0" w:line="360" w:lineRule="auto"/>
        <w:ind w:right="49"/>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Robustece lo anterior, el artículo 92, fracción VIII de la Ley de Transparencia y Acceso a la Información Pública del Estado de México y Municipios, señala: </w:t>
      </w:r>
    </w:p>
    <w:p w14:paraId="6D87F25F" w14:textId="77777777" w:rsidR="00D641E0" w:rsidRPr="0022105F" w:rsidRDefault="00D641E0">
      <w:pPr>
        <w:spacing w:after="0" w:line="360" w:lineRule="auto"/>
        <w:ind w:right="49"/>
        <w:jc w:val="both"/>
        <w:rPr>
          <w:rFonts w:ascii="Palatino Linotype" w:eastAsia="Palatino Linotype" w:hAnsi="Palatino Linotype" w:cs="Palatino Linotype"/>
          <w:sz w:val="24"/>
          <w:szCs w:val="24"/>
        </w:rPr>
      </w:pPr>
    </w:p>
    <w:p w14:paraId="136A2020" w14:textId="77777777" w:rsidR="00D641E0" w:rsidRPr="0022105F" w:rsidRDefault="00405FC0">
      <w:pPr>
        <w:spacing w:after="0" w:line="276" w:lineRule="auto"/>
        <w:ind w:left="851" w:right="902"/>
        <w:jc w:val="both"/>
        <w:rPr>
          <w:rFonts w:ascii="Palatino Linotype" w:eastAsia="Palatino Linotype" w:hAnsi="Palatino Linotype" w:cs="Palatino Linotype"/>
          <w:i/>
        </w:rPr>
      </w:pPr>
      <w:r w:rsidRPr="0022105F">
        <w:rPr>
          <w:rFonts w:ascii="Palatino Linotype" w:eastAsia="Palatino Linotype" w:hAnsi="Palatino Linotype" w:cs="Palatino Linotype"/>
          <w:i/>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695F179B" w14:textId="77777777" w:rsidR="00D641E0" w:rsidRPr="0022105F" w:rsidRDefault="00405FC0">
      <w:pPr>
        <w:spacing w:after="0" w:line="276" w:lineRule="auto"/>
        <w:ind w:left="851" w:right="902"/>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p>
    <w:p w14:paraId="0019870E" w14:textId="77777777" w:rsidR="00D641E0" w:rsidRPr="0022105F" w:rsidRDefault="00405FC0">
      <w:pPr>
        <w:spacing w:after="0" w:line="276" w:lineRule="auto"/>
        <w:ind w:left="851" w:right="902"/>
        <w:jc w:val="both"/>
        <w:rPr>
          <w:rFonts w:ascii="Palatino Linotype" w:eastAsia="Palatino Linotype" w:hAnsi="Palatino Linotype" w:cs="Palatino Linotype"/>
          <w:i/>
        </w:rPr>
      </w:pPr>
      <w:r w:rsidRPr="0022105F">
        <w:rPr>
          <w:rFonts w:ascii="Palatino Linotype" w:eastAsia="Palatino Linotype" w:hAnsi="Palatino Linotype" w:cs="Palatino Linotype"/>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6E5ECD38"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35EC15D0" w14:textId="670B38E0" w:rsidR="00D641E0" w:rsidRPr="0022105F" w:rsidRDefault="00405FC0">
      <w:pPr>
        <w:widowControl w:val="0"/>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En consecuencia, podemos concluir que </w:t>
      </w:r>
      <w:r w:rsidRPr="0022105F">
        <w:rPr>
          <w:rFonts w:ascii="Palatino Linotype" w:eastAsia="Palatino Linotype" w:hAnsi="Palatino Linotype" w:cs="Palatino Linotype"/>
          <w:b/>
          <w:sz w:val="24"/>
          <w:szCs w:val="24"/>
        </w:rPr>
        <w:t xml:space="preserve">EL SUJETO OBLIGADO </w:t>
      </w:r>
      <w:r w:rsidRPr="0022105F">
        <w:rPr>
          <w:rFonts w:ascii="Palatino Linotype" w:eastAsia="Palatino Linotype" w:hAnsi="Palatino Linotype" w:cs="Palatino Linotype"/>
          <w:sz w:val="24"/>
          <w:szCs w:val="24"/>
        </w:rPr>
        <w:t xml:space="preserve">se encuentra en posibilidad de atender lo solicitado, motivo por el que se </w:t>
      </w:r>
      <w:r w:rsidRPr="0022105F">
        <w:rPr>
          <w:rFonts w:ascii="Palatino Linotype" w:eastAsia="Palatino Linotype" w:hAnsi="Palatino Linotype" w:cs="Palatino Linotype"/>
          <w:b/>
          <w:sz w:val="24"/>
          <w:szCs w:val="24"/>
        </w:rPr>
        <w:t xml:space="preserve">REVOCA </w:t>
      </w:r>
      <w:r w:rsidRPr="0022105F">
        <w:rPr>
          <w:rFonts w:ascii="Palatino Linotype" w:eastAsia="Palatino Linotype" w:hAnsi="Palatino Linotype" w:cs="Palatino Linotype"/>
          <w:sz w:val="24"/>
          <w:szCs w:val="24"/>
        </w:rPr>
        <w:t xml:space="preserve">la respuesta del </w:t>
      </w:r>
      <w:r w:rsidRPr="0022105F">
        <w:rPr>
          <w:rFonts w:ascii="Palatino Linotype" w:eastAsia="Palatino Linotype" w:hAnsi="Palatino Linotype" w:cs="Palatino Linotype"/>
          <w:b/>
          <w:sz w:val="24"/>
          <w:szCs w:val="24"/>
        </w:rPr>
        <w:t>SUJETO OBLIGADO</w:t>
      </w:r>
      <w:r w:rsidRPr="0022105F">
        <w:rPr>
          <w:rFonts w:ascii="Palatino Linotype" w:eastAsia="Palatino Linotype" w:hAnsi="Palatino Linotype" w:cs="Palatino Linotype"/>
          <w:sz w:val="24"/>
          <w:szCs w:val="24"/>
        </w:rPr>
        <w:t xml:space="preserve"> y se ordena en versión pública </w:t>
      </w:r>
      <w:bookmarkStart w:id="3" w:name="_heading=h.1fob9te" w:colFirst="0" w:colLast="0"/>
      <w:bookmarkEnd w:id="3"/>
      <w:r w:rsidRPr="0022105F">
        <w:rPr>
          <w:rFonts w:ascii="Palatino Linotype" w:eastAsia="Palatino Linotype" w:hAnsi="Palatino Linotype" w:cs="Palatino Linotype"/>
          <w:sz w:val="24"/>
          <w:szCs w:val="24"/>
        </w:rPr>
        <w:t xml:space="preserve">los documentos que den cuenta de las gratificaciones pagadas en el mes de diciembre de dos mil veintitrés a servidores públicos adscritos a las regidurías. </w:t>
      </w:r>
    </w:p>
    <w:p w14:paraId="3491DAD2" w14:textId="77777777" w:rsidR="00405FC0" w:rsidRPr="0022105F" w:rsidRDefault="00405FC0">
      <w:pPr>
        <w:widowControl w:val="0"/>
        <w:spacing w:after="0" w:line="360" w:lineRule="auto"/>
        <w:jc w:val="both"/>
        <w:rPr>
          <w:rFonts w:ascii="Palatino Linotype" w:eastAsia="Palatino Linotype" w:hAnsi="Palatino Linotype" w:cs="Palatino Linotype"/>
          <w:sz w:val="24"/>
          <w:szCs w:val="24"/>
        </w:rPr>
      </w:pPr>
    </w:p>
    <w:p w14:paraId="3D0D9DA3" w14:textId="77777777" w:rsidR="00D641E0" w:rsidRPr="0022105F" w:rsidRDefault="00405FC0">
      <w:pPr>
        <w:pBdr>
          <w:top w:val="nil"/>
          <w:left w:val="nil"/>
          <w:bottom w:val="nil"/>
          <w:right w:val="nil"/>
          <w:between w:val="nil"/>
        </w:pBdr>
        <w:spacing w:after="0" w:line="360" w:lineRule="auto"/>
        <w:ind w:right="51"/>
        <w:jc w:val="both"/>
        <w:rPr>
          <w:sz w:val="24"/>
          <w:szCs w:val="24"/>
        </w:rPr>
      </w:pPr>
      <w:r w:rsidRPr="0022105F">
        <w:rPr>
          <w:rFonts w:ascii="Palatino Linotype" w:eastAsia="Palatino Linotype" w:hAnsi="Palatino Linotype" w:cs="Palatino Linotype"/>
          <w:b/>
          <w:sz w:val="24"/>
          <w:szCs w:val="24"/>
        </w:rPr>
        <w:t xml:space="preserve">QUINTO. VERSIÓN PÚBLICA. </w:t>
      </w:r>
      <w:r w:rsidRPr="0022105F">
        <w:rPr>
          <w:rFonts w:ascii="Palatino Linotype" w:eastAsia="Palatino Linotype" w:hAnsi="Palatino Linotype" w:cs="Palatino Linotype"/>
          <w:sz w:val="24"/>
          <w:szCs w:val="24"/>
        </w:rPr>
        <w:t xml:space="preserve">Como fue debidamente apuntado, </w:t>
      </w:r>
      <w:r w:rsidRPr="0022105F">
        <w:rPr>
          <w:rFonts w:ascii="Palatino Linotype" w:eastAsia="Palatino Linotype" w:hAnsi="Palatino Linotype" w:cs="Palatino Linotype"/>
          <w:b/>
          <w:sz w:val="24"/>
          <w:szCs w:val="24"/>
        </w:rPr>
        <w:t>EL SUJETO OBLIGADO</w:t>
      </w:r>
      <w:r w:rsidRPr="0022105F">
        <w:rPr>
          <w:rFonts w:ascii="Palatino Linotype" w:eastAsia="Palatino Linotype" w:hAnsi="Palatino Linotype" w:cs="Palatino Linotype"/>
          <w:sz w:val="24"/>
          <w:szCs w:val="24"/>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4E653E38" w14:textId="77777777" w:rsidR="00D641E0" w:rsidRPr="0022105F" w:rsidRDefault="00405FC0">
      <w:pPr>
        <w:pBdr>
          <w:top w:val="nil"/>
          <w:left w:val="nil"/>
          <w:bottom w:val="nil"/>
          <w:right w:val="nil"/>
          <w:between w:val="nil"/>
        </w:pBdr>
        <w:spacing w:after="0" w:line="360" w:lineRule="auto"/>
        <w:ind w:right="49"/>
        <w:jc w:val="both"/>
        <w:rPr>
          <w:sz w:val="24"/>
          <w:szCs w:val="24"/>
        </w:rPr>
      </w:pPr>
      <w:r w:rsidRPr="0022105F">
        <w:rPr>
          <w:rFonts w:ascii="Palatino Linotype" w:eastAsia="Palatino Linotype" w:hAnsi="Palatino Linotype" w:cs="Palatino Linotype"/>
          <w:sz w:val="24"/>
          <w:szCs w:val="24"/>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1D10D98A" w14:textId="77777777" w:rsidR="00D641E0" w:rsidRPr="0022105F" w:rsidRDefault="00405FC0">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2A764BE4" w14:textId="77777777" w:rsidR="00D641E0" w:rsidRPr="0022105F" w:rsidRDefault="00D641E0">
      <w:pPr>
        <w:pBdr>
          <w:top w:val="nil"/>
          <w:left w:val="nil"/>
          <w:bottom w:val="nil"/>
          <w:right w:val="nil"/>
          <w:between w:val="nil"/>
        </w:pBdr>
        <w:spacing w:after="0" w:line="360" w:lineRule="auto"/>
        <w:ind w:right="49"/>
        <w:jc w:val="both"/>
        <w:rPr>
          <w:sz w:val="24"/>
          <w:szCs w:val="24"/>
        </w:rPr>
      </w:pPr>
    </w:p>
    <w:p w14:paraId="174A2B9E" w14:textId="77777777" w:rsidR="00D641E0" w:rsidRPr="0022105F" w:rsidRDefault="00405FC0">
      <w:pPr>
        <w:pBdr>
          <w:top w:val="nil"/>
          <w:left w:val="nil"/>
          <w:bottom w:val="nil"/>
          <w:right w:val="nil"/>
          <w:between w:val="nil"/>
        </w:pBdr>
        <w:spacing w:after="0" w:line="360" w:lineRule="auto"/>
        <w:ind w:right="49"/>
        <w:jc w:val="both"/>
        <w:rPr>
          <w:sz w:val="24"/>
          <w:szCs w:val="24"/>
        </w:rPr>
      </w:pPr>
      <w:r w:rsidRPr="0022105F">
        <w:rPr>
          <w:rFonts w:ascii="Palatino Linotype" w:eastAsia="Palatino Linotype" w:hAnsi="Palatino Linotype" w:cs="Palatino Linotype"/>
          <w:sz w:val="24"/>
          <w:szCs w:val="24"/>
        </w:rPr>
        <w:t>Al respecto, los artículos 3, fracciones IX, XX, XXI, XXXII, XLV; 6, 91, 137, 143 fracción I, de la Ley de Transparencia y Acceso a la Información Pública del Estado de México y Municipios vigente establecen:</w:t>
      </w:r>
    </w:p>
    <w:p w14:paraId="1378124F" w14:textId="77777777" w:rsidR="00D641E0" w:rsidRPr="0022105F" w:rsidRDefault="00D641E0">
      <w:pPr>
        <w:spacing w:line="360" w:lineRule="auto"/>
        <w:rPr>
          <w:rFonts w:ascii="Palatino Linotype" w:eastAsia="Palatino Linotype" w:hAnsi="Palatino Linotype" w:cs="Palatino Linotype"/>
          <w:sz w:val="24"/>
          <w:szCs w:val="24"/>
        </w:rPr>
      </w:pPr>
    </w:p>
    <w:p w14:paraId="0063263D"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i/>
        </w:rPr>
        <w:t> “</w:t>
      </w:r>
      <w:r w:rsidRPr="0022105F">
        <w:rPr>
          <w:rFonts w:ascii="Palatino Linotype" w:eastAsia="Palatino Linotype" w:hAnsi="Palatino Linotype" w:cs="Palatino Linotype"/>
          <w:b/>
          <w:i/>
        </w:rPr>
        <w:t>Artículo 3.</w:t>
      </w:r>
      <w:r w:rsidRPr="0022105F">
        <w:rPr>
          <w:rFonts w:ascii="Palatino Linotype" w:eastAsia="Palatino Linotype" w:hAnsi="Palatino Linotype" w:cs="Palatino Linotype"/>
          <w:i/>
        </w:rPr>
        <w:t xml:space="preserve"> Para los efectos de la presente Ley se entenderá por:</w:t>
      </w:r>
    </w:p>
    <w:p w14:paraId="76BE94D9"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i/>
        </w:rPr>
        <w:t>(…)</w:t>
      </w:r>
    </w:p>
    <w:p w14:paraId="08614CDC"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b/>
          <w:i/>
        </w:rPr>
        <w:t>IX. Datos personales</w:t>
      </w:r>
      <w:r w:rsidRPr="0022105F">
        <w:rPr>
          <w:rFonts w:ascii="Palatino Linotype" w:eastAsia="Palatino Linotype" w:hAnsi="Palatino Linotype" w:cs="Palatino Linotype"/>
          <w:i/>
        </w:rPr>
        <w:t>: La información concerniente a una persona, identificada o identificable según lo dispuesto por la Ley de Protección de Datos Personales del Estado de México;</w:t>
      </w:r>
    </w:p>
    <w:p w14:paraId="17CE57BC"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i/>
        </w:rPr>
        <w:t>(…)</w:t>
      </w:r>
    </w:p>
    <w:p w14:paraId="62088988"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b/>
          <w:i/>
        </w:rPr>
        <w:t>XX. Información clasificada</w:t>
      </w:r>
      <w:r w:rsidRPr="0022105F">
        <w:rPr>
          <w:rFonts w:ascii="Palatino Linotype" w:eastAsia="Palatino Linotype" w:hAnsi="Palatino Linotype" w:cs="Palatino Linotype"/>
          <w:i/>
        </w:rPr>
        <w:t>: Aquella considerada por la presente Ley como reservada o confidencial;</w:t>
      </w:r>
    </w:p>
    <w:p w14:paraId="7C91161F"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b/>
          <w:i/>
        </w:rPr>
        <w:t>XXI. Información confidencial</w:t>
      </w:r>
      <w:r w:rsidRPr="0022105F">
        <w:rPr>
          <w:rFonts w:ascii="Palatino Linotype" w:eastAsia="Palatino Linotype" w:hAnsi="Palatino Linotype" w:cs="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50A9CCB"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i/>
        </w:rPr>
        <w:t>(…)</w:t>
      </w:r>
    </w:p>
    <w:p w14:paraId="632E098F"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b/>
          <w:i/>
        </w:rPr>
        <w:t>XXXII. Protección de Datos Personales</w:t>
      </w:r>
      <w:r w:rsidRPr="0022105F">
        <w:rPr>
          <w:rFonts w:ascii="Palatino Linotype" w:eastAsia="Palatino Linotype" w:hAnsi="Palatino Linotype" w:cs="Palatino Linotype"/>
          <w:i/>
        </w:rPr>
        <w:t>: Derecho humano que tutela la privacidad de datos personales en poder de los sujetos obligados y sujetos particulares;</w:t>
      </w:r>
    </w:p>
    <w:p w14:paraId="7831AFC7"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i/>
        </w:rPr>
        <w:t>(…)</w:t>
      </w:r>
    </w:p>
    <w:p w14:paraId="253156A9"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b/>
          <w:i/>
        </w:rPr>
        <w:t>XLV. Versión pública</w:t>
      </w:r>
      <w:r w:rsidRPr="0022105F">
        <w:rPr>
          <w:rFonts w:ascii="Palatino Linotype" w:eastAsia="Palatino Linotype" w:hAnsi="Palatino Linotype" w:cs="Palatino Linotype"/>
          <w:i/>
        </w:rPr>
        <w:t>: Documento en el que se elimine, suprime o borra la información clasificada como reservada o confidencial para permitir su acceso.</w:t>
      </w:r>
    </w:p>
    <w:p w14:paraId="70D6647D"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b/>
          <w:i/>
        </w:rPr>
        <w:t> Artículo 6</w:t>
      </w:r>
      <w:r w:rsidRPr="0022105F">
        <w:rPr>
          <w:rFonts w:ascii="Palatino Linotype" w:eastAsia="Palatino Linotype" w:hAnsi="Palatino Linotype" w:cs="Palatino Linotype"/>
          <w:i/>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BD9FA1B"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i/>
        </w:rPr>
        <w:t> (…)</w:t>
      </w:r>
    </w:p>
    <w:p w14:paraId="245CD0D3"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b/>
          <w:i/>
        </w:rPr>
        <w:t>Artículo 91.</w:t>
      </w:r>
      <w:r w:rsidRPr="0022105F">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17C4019A"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i/>
        </w:rPr>
        <w:t>(…)</w:t>
      </w:r>
    </w:p>
    <w:p w14:paraId="557E2758"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b/>
          <w:i/>
        </w:rPr>
        <w:t>Artículo 137.</w:t>
      </w:r>
      <w:r w:rsidRPr="0022105F">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3B82FDC"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b/>
          <w:i/>
        </w:rPr>
        <w:t> Artículo 143.</w:t>
      </w:r>
      <w:r w:rsidRPr="0022105F">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2C110368"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b/>
          <w:i/>
        </w:rPr>
        <w:t>I.</w:t>
      </w:r>
      <w:r w:rsidRPr="0022105F">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23BC899F"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i/>
        </w:rPr>
        <w:t>(…)”</w:t>
      </w:r>
    </w:p>
    <w:p w14:paraId="12F84E43" w14:textId="77777777" w:rsidR="00D641E0" w:rsidRPr="0022105F" w:rsidRDefault="00D641E0">
      <w:pPr>
        <w:spacing w:after="0" w:line="360" w:lineRule="auto"/>
        <w:rPr>
          <w:rFonts w:ascii="Palatino Linotype" w:eastAsia="Palatino Linotype" w:hAnsi="Palatino Linotype" w:cs="Palatino Linotype"/>
          <w:sz w:val="24"/>
          <w:szCs w:val="24"/>
        </w:rPr>
      </w:pPr>
    </w:p>
    <w:p w14:paraId="5ADF2E57" w14:textId="77777777" w:rsidR="00D641E0" w:rsidRPr="0022105F" w:rsidRDefault="00405FC0">
      <w:pPr>
        <w:pBdr>
          <w:top w:val="nil"/>
          <w:left w:val="nil"/>
          <w:bottom w:val="nil"/>
          <w:right w:val="nil"/>
          <w:between w:val="nil"/>
        </w:pBdr>
        <w:spacing w:after="0" w:line="360" w:lineRule="auto"/>
        <w:ind w:right="50"/>
        <w:jc w:val="both"/>
        <w:rPr>
          <w:sz w:val="24"/>
          <w:szCs w:val="24"/>
        </w:rPr>
      </w:pPr>
      <w:r w:rsidRPr="0022105F">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22105F">
        <w:rPr>
          <w:rFonts w:ascii="Palatino Linotype" w:eastAsia="Palatino Linotype" w:hAnsi="Palatino Linotype" w:cs="Palatino Linotype"/>
          <w:b/>
          <w:sz w:val="24"/>
          <w:szCs w:val="24"/>
        </w:rPr>
        <w:t xml:space="preserve">EL SUJETO OBLIGADO </w:t>
      </w:r>
      <w:r w:rsidRPr="0022105F">
        <w:rPr>
          <w:rFonts w:ascii="Palatino Linotype" w:eastAsia="Palatino Linotype" w:hAnsi="Palatino Linotype" w:cs="Palatino Linotype"/>
          <w:sz w:val="24"/>
          <w:szCs w:val="24"/>
        </w:rPr>
        <w:t xml:space="preserve">deberá proceder a testar los datos personales que se encuentre contenidos en los documentos a entregar para satisfacer el derecho de acceso a la información pública de </w:t>
      </w:r>
      <w:r w:rsidRPr="0022105F">
        <w:rPr>
          <w:rFonts w:ascii="Palatino Linotype" w:eastAsia="Palatino Linotype" w:hAnsi="Palatino Linotype" w:cs="Palatino Linotype"/>
          <w:b/>
          <w:sz w:val="24"/>
          <w:szCs w:val="24"/>
        </w:rPr>
        <w:t>LA PARTE RECURRENTE,</w:t>
      </w:r>
      <w:r w:rsidRPr="0022105F">
        <w:rPr>
          <w:rFonts w:ascii="Palatino Linotype" w:eastAsia="Palatino Linotype" w:hAnsi="Palatino Linotype" w:cs="Palatino Linotype"/>
          <w:sz w:val="24"/>
          <w:szCs w:val="24"/>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3F019CD1" w14:textId="77777777" w:rsidR="00D641E0" w:rsidRPr="0022105F" w:rsidRDefault="00D641E0">
      <w:pPr>
        <w:spacing w:after="0" w:line="360" w:lineRule="auto"/>
        <w:rPr>
          <w:sz w:val="24"/>
          <w:szCs w:val="24"/>
        </w:rPr>
      </w:pPr>
    </w:p>
    <w:p w14:paraId="3BE9D644" w14:textId="77777777" w:rsidR="00D641E0" w:rsidRPr="0022105F" w:rsidRDefault="00405FC0">
      <w:pPr>
        <w:pBdr>
          <w:top w:val="nil"/>
          <w:left w:val="nil"/>
          <w:bottom w:val="nil"/>
          <w:right w:val="nil"/>
          <w:between w:val="nil"/>
        </w:pBdr>
        <w:spacing w:after="0" w:line="360" w:lineRule="auto"/>
        <w:ind w:right="50"/>
        <w:jc w:val="both"/>
        <w:rPr>
          <w:sz w:val="24"/>
          <w:szCs w:val="24"/>
        </w:rPr>
      </w:pPr>
      <w:r w:rsidRPr="0022105F">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4CDCE77" w14:textId="77777777" w:rsidR="00D641E0" w:rsidRPr="0022105F" w:rsidRDefault="00D641E0">
      <w:pPr>
        <w:spacing w:after="0" w:line="360" w:lineRule="auto"/>
        <w:rPr>
          <w:rFonts w:ascii="Palatino Linotype" w:eastAsia="Palatino Linotype" w:hAnsi="Palatino Linotype" w:cs="Palatino Linotype"/>
          <w:sz w:val="24"/>
          <w:szCs w:val="24"/>
        </w:rPr>
      </w:pPr>
    </w:p>
    <w:p w14:paraId="367663F4"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 xml:space="preserve">En el caso específico, dada la naturaleza de la información que se ordena, si bien tiene el carácter información pública en razón de que se trata de documentos que se encuentran en posesión del </w:t>
      </w:r>
      <w:r w:rsidRPr="0022105F">
        <w:rPr>
          <w:rFonts w:ascii="Palatino Linotype" w:eastAsia="Palatino Linotype" w:hAnsi="Palatino Linotype" w:cs="Palatino Linotype"/>
          <w:b/>
          <w:sz w:val="24"/>
          <w:szCs w:val="24"/>
        </w:rPr>
        <w:t>SUJETO OBLIGADO</w:t>
      </w:r>
      <w:r w:rsidRPr="0022105F">
        <w:rPr>
          <w:rFonts w:ascii="Palatino Linotype" w:eastAsia="Palatino Linotype" w:hAnsi="Palatino Linotype" w:cs="Palatino Linotype"/>
          <w:sz w:val="24"/>
          <w:szCs w:val="24"/>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22105F">
        <w:rPr>
          <w:rFonts w:ascii="Palatino Linotype" w:eastAsia="Palatino Linotype" w:hAnsi="Palatino Linotype" w:cs="Palatino Linotype"/>
          <w:b/>
          <w:sz w:val="24"/>
          <w:szCs w:val="24"/>
        </w:rPr>
        <w:t>Registro Federal de Contribuyentes</w:t>
      </w:r>
      <w:r w:rsidRPr="0022105F">
        <w:rPr>
          <w:rFonts w:ascii="Palatino Linotype" w:eastAsia="Palatino Linotype" w:hAnsi="Palatino Linotype" w:cs="Palatino Linotype"/>
          <w:sz w:val="24"/>
          <w:szCs w:val="24"/>
        </w:rPr>
        <w:t xml:space="preserve"> (RFC), la </w:t>
      </w:r>
      <w:r w:rsidRPr="0022105F">
        <w:rPr>
          <w:rFonts w:ascii="Palatino Linotype" w:eastAsia="Palatino Linotype" w:hAnsi="Palatino Linotype" w:cs="Palatino Linotype"/>
          <w:b/>
          <w:sz w:val="24"/>
          <w:szCs w:val="24"/>
        </w:rPr>
        <w:t>Clave Única de Registro de Población</w:t>
      </w:r>
      <w:r w:rsidRPr="0022105F">
        <w:rPr>
          <w:rFonts w:ascii="Palatino Linotype" w:eastAsia="Palatino Linotype" w:hAnsi="Palatino Linotype" w:cs="Palatino Linotype"/>
          <w:sz w:val="24"/>
          <w:szCs w:val="24"/>
        </w:rPr>
        <w:t xml:space="preserve"> (CURP), la </w:t>
      </w:r>
      <w:r w:rsidRPr="0022105F">
        <w:rPr>
          <w:rFonts w:ascii="Palatino Linotype" w:eastAsia="Palatino Linotype" w:hAnsi="Palatino Linotype" w:cs="Palatino Linotype"/>
          <w:b/>
          <w:sz w:val="24"/>
          <w:szCs w:val="24"/>
        </w:rPr>
        <w:t>Clave de cualquier tipo de seguridad social</w:t>
      </w:r>
      <w:r w:rsidRPr="0022105F">
        <w:rPr>
          <w:rFonts w:ascii="Palatino Linotype" w:eastAsia="Palatino Linotype" w:hAnsi="Palatino Linotype" w:cs="Palatino Linotype"/>
          <w:sz w:val="24"/>
          <w:szCs w:val="24"/>
        </w:rPr>
        <w:t xml:space="preserve"> (ISSEMYM, u otros), los </w:t>
      </w:r>
      <w:r w:rsidRPr="0022105F">
        <w:rPr>
          <w:rFonts w:ascii="Palatino Linotype" w:eastAsia="Palatino Linotype" w:hAnsi="Palatino Linotype" w:cs="Palatino Linotype"/>
          <w:b/>
          <w:sz w:val="24"/>
          <w:szCs w:val="24"/>
        </w:rPr>
        <w:t>números de cuentas bancarias</w:t>
      </w:r>
      <w:r w:rsidRPr="0022105F">
        <w:rPr>
          <w:rFonts w:ascii="Palatino Linotype" w:eastAsia="Palatino Linotype" w:hAnsi="Palatino Linotype" w:cs="Palatino Linotype"/>
          <w:sz w:val="24"/>
          <w:szCs w:val="24"/>
        </w:rPr>
        <w:t xml:space="preserve">, claves estandarizadas – interbancarias - (CLABES) y de tarjetas, los </w:t>
      </w:r>
      <w:r w:rsidRPr="0022105F">
        <w:rPr>
          <w:rFonts w:ascii="Palatino Linotype" w:eastAsia="Palatino Linotype" w:hAnsi="Palatino Linotype" w:cs="Palatino Linotype"/>
          <w:b/>
          <w:sz w:val="24"/>
          <w:szCs w:val="24"/>
        </w:rPr>
        <w:t>préstamos o descuentos</w:t>
      </w:r>
      <w:r w:rsidRPr="0022105F">
        <w:rPr>
          <w:rFonts w:ascii="Palatino Linotype" w:eastAsia="Palatino Linotype" w:hAnsi="Palatino Linotype" w:cs="Palatino Linotype"/>
          <w:sz w:val="24"/>
          <w:szCs w:val="24"/>
        </w:rPr>
        <w:t xml:space="preserve"> que se le hagan a la persona y que no tengan relación con los impuestos o la cuota por seguridad social, el</w:t>
      </w:r>
      <w:r w:rsidRPr="0022105F">
        <w:rPr>
          <w:rFonts w:ascii="Palatino Linotype" w:eastAsia="Palatino Linotype" w:hAnsi="Palatino Linotype" w:cs="Palatino Linotype"/>
          <w:b/>
          <w:sz w:val="24"/>
          <w:szCs w:val="24"/>
        </w:rPr>
        <w:t xml:space="preserve"> número de empleado, </w:t>
      </w:r>
      <w:r w:rsidRPr="0022105F">
        <w:rPr>
          <w:rFonts w:ascii="Palatino Linotype" w:eastAsia="Palatino Linotype" w:hAnsi="Palatino Linotype" w:cs="Palatino Linotype"/>
          <w:sz w:val="24"/>
          <w:szCs w:val="24"/>
        </w:rPr>
        <w:t xml:space="preserve">así como de ser el caso, el </w:t>
      </w:r>
      <w:r w:rsidRPr="0022105F">
        <w:rPr>
          <w:rFonts w:ascii="Palatino Linotype" w:eastAsia="Palatino Linotype" w:hAnsi="Palatino Linotype" w:cs="Palatino Linotype"/>
          <w:b/>
          <w:sz w:val="24"/>
          <w:szCs w:val="24"/>
        </w:rPr>
        <w:t>folio fiscal</w:t>
      </w:r>
      <w:r w:rsidRPr="0022105F">
        <w:rPr>
          <w:rFonts w:ascii="Palatino Linotype" w:eastAsia="Palatino Linotype" w:hAnsi="Palatino Linotype" w:cs="Palatino Linotype"/>
          <w:sz w:val="24"/>
          <w:szCs w:val="24"/>
        </w:rPr>
        <w:t xml:space="preserve">, la  </w:t>
      </w:r>
      <w:r w:rsidRPr="0022105F">
        <w:rPr>
          <w:rFonts w:ascii="Palatino Linotype" w:eastAsia="Palatino Linotype" w:hAnsi="Palatino Linotype" w:cs="Palatino Linotype"/>
          <w:b/>
          <w:sz w:val="24"/>
          <w:szCs w:val="24"/>
        </w:rPr>
        <w:t xml:space="preserve">cadena original, </w:t>
      </w:r>
      <w:r w:rsidRPr="0022105F">
        <w:rPr>
          <w:rFonts w:ascii="Palatino Linotype" w:eastAsia="Palatino Linotype" w:hAnsi="Palatino Linotype" w:cs="Palatino Linotype"/>
          <w:sz w:val="24"/>
          <w:szCs w:val="24"/>
        </w:rPr>
        <w:t>los</w:t>
      </w:r>
      <w:r w:rsidRPr="0022105F">
        <w:rPr>
          <w:rFonts w:ascii="Palatino Linotype" w:eastAsia="Palatino Linotype" w:hAnsi="Palatino Linotype" w:cs="Palatino Linotype"/>
          <w:b/>
          <w:sz w:val="24"/>
          <w:szCs w:val="24"/>
        </w:rPr>
        <w:t xml:space="preserve"> códigos bidimensionales o códigos QR,</w:t>
      </w:r>
      <w:r w:rsidRPr="0022105F">
        <w:rPr>
          <w:rFonts w:ascii="Palatino Linotype" w:eastAsia="Palatino Linotype" w:hAnsi="Palatino Linotype" w:cs="Palatino Linotype"/>
          <w:sz w:val="24"/>
          <w:szCs w:val="24"/>
        </w:rPr>
        <w:t xml:space="preserve"> y cualquier información de carácter fiscal, bajo las siguientes consideraciones. </w:t>
      </w:r>
    </w:p>
    <w:p w14:paraId="76E54E5F" w14:textId="77777777" w:rsidR="00D641E0" w:rsidRPr="0022105F" w:rsidRDefault="00D641E0">
      <w:pPr>
        <w:spacing w:after="0" w:line="360" w:lineRule="auto"/>
        <w:rPr>
          <w:sz w:val="24"/>
          <w:szCs w:val="24"/>
        </w:rPr>
      </w:pPr>
    </w:p>
    <w:p w14:paraId="55FC7E55" w14:textId="77777777" w:rsidR="00D641E0" w:rsidRPr="0022105F" w:rsidRDefault="00405FC0">
      <w:pPr>
        <w:pBdr>
          <w:top w:val="nil"/>
          <w:left w:val="nil"/>
          <w:bottom w:val="nil"/>
          <w:right w:val="nil"/>
          <w:between w:val="nil"/>
        </w:pBdr>
        <w:spacing w:after="0" w:line="360" w:lineRule="auto"/>
        <w:ind w:right="50"/>
        <w:jc w:val="both"/>
        <w:rPr>
          <w:sz w:val="24"/>
          <w:szCs w:val="24"/>
        </w:rPr>
      </w:pPr>
      <w:r w:rsidRPr="0022105F">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2876B67" w14:textId="77777777" w:rsidR="00D641E0" w:rsidRPr="0022105F" w:rsidRDefault="00D641E0">
      <w:pPr>
        <w:spacing w:after="0" w:line="360" w:lineRule="auto"/>
        <w:rPr>
          <w:rFonts w:ascii="Palatino Linotype" w:eastAsia="Palatino Linotype" w:hAnsi="Palatino Linotype" w:cs="Palatino Linotype"/>
          <w:sz w:val="24"/>
          <w:szCs w:val="24"/>
        </w:rPr>
      </w:pPr>
    </w:p>
    <w:p w14:paraId="3030372B" w14:textId="77777777" w:rsidR="00D641E0" w:rsidRPr="0022105F" w:rsidRDefault="00405FC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Por cuanto hace al Registro Federal de Contribuyentes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44C143EA" w14:textId="77777777" w:rsidR="00D641E0" w:rsidRPr="0022105F" w:rsidRDefault="00D641E0">
      <w:pPr>
        <w:pBdr>
          <w:top w:val="nil"/>
          <w:left w:val="nil"/>
          <w:bottom w:val="nil"/>
          <w:right w:val="nil"/>
          <w:between w:val="nil"/>
        </w:pBdr>
        <w:spacing w:after="0" w:line="360" w:lineRule="auto"/>
        <w:jc w:val="both"/>
        <w:rPr>
          <w:sz w:val="24"/>
          <w:szCs w:val="24"/>
        </w:rPr>
      </w:pPr>
    </w:p>
    <w:p w14:paraId="455732F0"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3D49ED3D"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Lo anterior es compartido por el Instituto Nacional de Transparencia, Acceso a la Información y Protección de Datos Personales, INAI, a través del Criterio 19/17, el cual es del tenor literal siguiente:</w:t>
      </w:r>
    </w:p>
    <w:p w14:paraId="581F2502" w14:textId="77777777" w:rsidR="00D641E0" w:rsidRPr="0022105F" w:rsidRDefault="00D641E0">
      <w:pPr>
        <w:spacing w:line="360" w:lineRule="auto"/>
        <w:rPr>
          <w:rFonts w:ascii="Palatino Linotype" w:eastAsia="Palatino Linotype" w:hAnsi="Palatino Linotype" w:cs="Palatino Linotype"/>
          <w:sz w:val="24"/>
          <w:szCs w:val="24"/>
        </w:rPr>
      </w:pPr>
    </w:p>
    <w:p w14:paraId="3DDBB47D" w14:textId="77777777" w:rsidR="00D641E0" w:rsidRPr="0022105F" w:rsidRDefault="00405FC0">
      <w:pPr>
        <w:pBdr>
          <w:top w:val="nil"/>
          <w:left w:val="nil"/>
          <w:bottom w:val="nil"/>
          <w:right w:val="nil"/>
          <w:between w:val="nil"/>
        </w:pBdr>
        <w:ind w:left="864" w:right="864"/>
        <w:jc w:val="both"/>
      </w:pPr>
      <w:r w:rsidRPr="0022105F">
        <w:rPr>
          <w:rFonts w:ascii="Palatino Linotype" w:eastAsia="Palatino Linotype" w:hAnsi="Palatino Linotype" w:cs="Palatino Linotype"/>
          <w:b/>
          <w:i/>
        </w:rPr>
        <w:t> Registro Federal de Contribuyentes (RFC) de personas físicas</w:t>
      </w:r>
      <w:r w:rsidRPr="0022105F">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14:paraId="30A7F56E" w14:textId="77777777" w:rsidR="00D641E0" w:rsidRPr="0022105F" w:rsidRDefault="00D641E0"/>
    <w:p w14:paraId="367F4485" w14:textId="77777777" w:rsidR="00D641E0" w:rsidRPr="0022105F" w:rsidRDefault="00405FC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Así, el Registro Federal de Contribuyentes,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4B7467B3" w14:textId="77777777" w:rsidR="00D641E0" w:rsidRPr="0022105F" w:rsidRDefault="00D641E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BBB1F82"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64B4A421" w14:textId="77777777" w:rsidR="00D641E0" w:rsidRPr="0022105F" w:rsidRDefault="00D641E0">
      <w:pPr>
        <w:spacing w:after="0" w:line="360" w:lineRule="auto"/>
        <w:rPr>
          <w:rFonts w:ascii="Palatino Linotype" w:eastAsia="Palatino Linotype" w:hAnsi="Palatino Linotype" w:cs="Palatino Linotype"/>
          <w:sz w:val="24"/>
          <w:szCs w:val="24"/>
        </w:rPr>
      </w:pPr>
    </w:p>
    <w:p w14:paraId="01096108"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Argumento que es compartido por el Instituto Nacional de Transparencia, Acceso a la Información y Protección de Datos Personales, INAI, conforme al criterio 18/17, el cual refiere:</w:t>
      </w:r>
    </w:p>
    <w:p w14:paraId="5FDC179E" w14:textId="77777777" w:rsidR="00D641E0" w:rsidRPr="0022105F" w:rsidRDefault="00405FC0">
      <w:pPr>
        <w:pBdr>
          <w:top w:val="nil"/>
          <w:left w:val="nil"/>
          <w:bottom w:val="nil"/>
          <w:right w:val="nil"/>
          <w:between w:val="nil"/>
        </w:pBdr>
        <w:spacing w:after="0" w:line="360" w:lineRule="auto"/>
        <w:ind w:left="864" w:right="864"/>
        <w:jc w:val="both"/>
        <w:rPr>
          <w:sz w:val="24"/>
          <w:szCs w:val="24"/>
        </w:rPr>
      </w:pPr>
      <w:r w:rsidRPr="0022105F">
        <w:rPr>
          <w:i/>
          <w:sz w:val="24"/>
          <w:szCs w:val="24"/>
        </w:rPr>
        <w:t> </w:t>
      </w:r>
    </w:p>
    <w:p w14:paraId="1982EC95"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i/>
        </w:rPr>
        <w:t>Clave Única de Registro de Población (CURP).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EBAC973" w14:textId="77777777" w:rsidR="00D641E0" w:rsidRPr="0022105F" w:rsidRDefault="00D641E0">
      <w:pPr>
        <w:spacing w:after="0" w:line="360" w:lineRule="auto"/>
        <w:rPr>
          <w:sz w:val="24"/>
          <w:szCs w:val="24"/>
        </w:rPr>
      </w:pPr>
    </w:p>
    <w:p w14:paraId="6ECF18E4"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19FAD40C" w14:textId="77777777" w:rsidR="00D641E0" w:rsidRPr="0022105F" w:rsidRDefault="00D641E0">
      <w:pPr>
        <w:spacing w:after="0" w:line="360" w:lineRule="auto"/>
        <w:rPr>
          <w:sz w:val="24"/>
          <w:szCs w:val="24"/>
        </w:rPr>
      </w:pPr>
    </w:p>
    <w:p w14:paraId="46A59585"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Respecto de los números de cuentas bancarias, claves estandarizadas –interbancarias- (CLABES) y de tarjetas, el Pleno de este Instituto ha determinado que esa información debe clasificarse como confidencial, y elaborarse una versión pública en la que se teste la misma.</w:t>
      </w:r>
    </w:p>
    <w:p w14:paraId="5965DBE4" w14:textId="77777777" w:rsidR="00D641E0" w:rsidRPr="0022105F" w:rsidRDefault="00D641E0">
      <w:pPr>
        <w:spacing w:after="0" w:line="360" w:lineRule="auto"/>
        <w:rPr>
          <w:sz w:val="24"/>
          <w:szCs w:val="24"/>
        </w:rPr>
      </w:pPr>
    </w:p>
    <w:p w14:paraId="33B1AC18"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4223EEA2" w14:textId="77777777" w:rsidR="00D641E0" w:rsidRPr="0022105F" w:rsidRDefault="00D641E0">
      <w:pPr>
        <w:spacing w:after="0" w:line="360" w:lineRule="auto"/>
        <w:rPr>
          <w:sz w:val="24"/>
          <w:szCs w:val="24"/>
        </w:rPr>
      </w:pPr>
    </w:p>
    <w:p w14:paraId="7786957D"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0121D80C" w14:textId="77777777" w:rsidR="00D641E0" w:rsidRPr="0022105F" w:rsidRDefault="00D641E0">
      <w:pPr>
        <w:spacing w:line="360" w:lineRule="auto"/>
      </w:pPr>
    </w:p>
    <w:p w14:paraId="0A69ECC0"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En esa virtud, este Pleno determina que dicha información no puede ser del dominio público, toda vez que se podría dar un uso inadecuado a la misma o cometer algún ilícito o fraude como ya ha sido expuesto. </w:t>
      </w:r>
    </w:p>
    <w:p w14:paraId="1CAC318F" w14:textId="77777777" w:rsidR="00D641E0" w:rsidRPr="0022105F" w:rsidRDefault="00D641E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4F5F595" w14:textId="77777777" w:rsidR="00D641E0" w:rsidRPr="0022105F" w:rsidRDefault="00405FC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Lo anterior no es así tratándose de las cuentas bancarias o claves interbancarias de los Sujetos Obligados ya que su publicidad cede a la rendición de cuentas al transparentar la forma en que son administrados los recursos públicos.</w:t>
      </w:r>
    </w:p>
    <w:p w14:paraId="3ADB20EB" w14:textId="77777777" w:rsidR="00D641E0" w:rsidRPr="0022105F" w:rsidRDefault="00D641E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38ABA05"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Lo argumentado encuentra sustento en los criterios 10/17 y 11/17 emitidos por el Instituto Nacional de Transparencia, Acceso a la Información y Protección de Datos Personales, INAI, que llevan por rubro y texto los siguientes:</w:t>
      </w:r>
    </w:p>
    <w:p w14:paraId="7C0EF721" w14:textId="77777777" w:rsidR="00D641E0" w:rsidRPr="0022105F" w:rsidRDefault="00D641E0">
      <w:pPr>
        <w:spacing w:after="0" w:line="360" w:lineRule="auto"/>
        <w:rPr>
          <w:rFonts w:ascii="Palatino Linotype" w:eastAsia="Palatino Linotype" w:hAnsi="Palatino Linotype" w:cs="Palatino Linotype"/>
          <w:sz w:val="24"/>
          <w:szCs w:val="24"/>
        </w:rPr>
      </w:pPr>
    </w:p>
    <w:p w14:paraId="652B985C"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b/>
          <w:i/>
        </w:rPr>
        <w:t>“Cuentas bancarias y/o CLABE interbancaria de personas físicas y morales privadas.</w:t>
      </w:r>
      <w:r w:rsidRPr="0022105F">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480E680" w14:textId="77777777" w:rsidR="00D641E0" w:rsidRPr="0022105F" w:rsidRDefault="00D641E0">
      <w:pPr>
        <w:spacing w:after="0" w:line="276" w:lineRule="auto"/>
      </w:pPr>
    </w:p>
    <w:p w14:paraId="7017979C"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b/>
          <w:i/>
        </w:rPr>
        <w:t>Cuentas bancarias y/o CLABE interbancaria de sujetos obligados que reciben y/o transfieren recursos públicos, son información pública.</w:t>
      </w:r>
      <w:r w:rsidRPr="0022105F">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54203714" w14:textId="77777777" w:rsidR="00D641E0" w:rsidRPr="0022105F" w:rsidRDefault="00D641E0"/>
    <w:p w14:paraId="72EDDA65"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 xml:space="preserve">Por cuanto hace a los </w:t>
      </w:r>
      <w:r w:rsidRPr="0022105F">
        <w:rPr>
          <w:rFonts w:ascii="Palatino Linotype" w:eastAsia="Palatino Linotype" w:hAnsi="Palatino Linotype" w:cs="Palatino Linotype"/>
          <w:b/>
          <w:sz w:val="24"/>
          <w:szCs w:val="24"/>
        </w:rPr>
        <w:t>préstamos o descuentos de carácter personal</w:t>
      </w:r>
      <w:r w:rsidRPr="0022105F">
        <w:rPr>
          <w:rFonts w:ascii="Palatino Linotype" w:eastAsia="Palatino Linotype" w:hAnsi="Palatino Linotype" w:cs="Palatino Linotype"/>
          <w:sz w:val="24"/>
          <w:szCs w:val="24"/>
        </w:rPr>
        <w:t>, en virtud de no tener relación con la prestación del servicio y al no involucrar instituciones públicas, se consideran datos confidenciales.</w:t>
      </w:r>
    </w:p>
    <w:p w14:paraId="29E0569E" w14:textId="77777777" w:rsidR="00D641E0" w:rsidRPr="0022105F" w:rsidRDefault="00D641E0">
      <w:pPr>
        <w:spacing w:after="0" w:line="360" w:lineRule="auto"/>
        <w:rPr>
          <w:rFonts w:ascii="Palatino Linotype" w:eastAsia="Palatino Linotype" w:hAnsi="Palatino Linotype" w:cs="Palatino Linotype"/>
          <w:sz w:val="24"/>
          <w:szCs w:val="24"/>
        </w:rPr>
      </w:pPr>
    </w:p>
    <w:p w14:paraId="1E67C40A"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Para entender los límites y alcances de esta restricción, es oportuno recurrir al artículo 84 de la Ley del Trabajo de los Servidores Públicos del Estado y Municipios:</w:t>
      </w:r>
    </w:p>
    <w:p w14:paraId="0DD888E8" w14:textId="77777777" w:rsidR="00D641E0" w:rsidRPr="0022105F" w:rsidRDefault="00D641E0">
      <w:pPr>
        <w:spacing w:after="0" w:line="360" w:lineRule="auto"/>
        <w:rPr>
          <w:rFonts w:ascii="Palatino Linotype" w:eastAsia="Palatino Linotype" w:hAnsi="Palatino Linotype" w:cs="Palatino Linotype"/>
          <w:sz w:val="24"/>
          <w:szCs w:val="24"/>
        </w:rPr>
      </w:pPr>
    </w:p>
    <w:p w14:paraId="4708D485"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b/>
          <w:i/>
        </w:rPr>
        <w:t xml:space="preserve">“ARTÍCULO 84. </w:t>
      </w:r>
      <w:r w:rsidRPr="0022105F">
        <w:rPr>
          <w:rFonts w:ascii="Palatino Linotype" w:eastAsia="Palatino Linotype" w:hAnsi="Palatino Linotype" w:cs="Palatino Linotype"/>
          <w:i/>
        </w:rPr>
        <w:t>Sólo podrán hacerse retenciones, descuentos o deducciones al sueldo de los servidores públicos por concepto de:</w:t>
      </w:r>
    </w:p>
    <w:p w14:paraId="38CDBA8C"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i/>
        </w:rPr>
        <w:t>I. Gravámenes fiscales relacionados con el sueldo;</w:t>
      </w:r>
    </w:p>
    <w:p w14:paraId="477A6A98"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i/>
        </w:rPr>
        <w:t>II. Deudas contraídas con las instituciones públicas o dependencias por concepto de anticipos de sueldo, pagos hechos con exceso, errores o pérdidas debidamente comprobados;</w:t>
      </w:r>
    </w:p>
    <w:p w14:paraId="3E582BFA"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i/>
        </w:rPr>
        <w:t>III. Cuotas sindicales;</w:t>
      </w:r>
    </w:p>
    <w:p w14:paraId="579BD8BB"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i/>
        </w:rPr>
        <w:t>IV. Cuotas de aportación a fondos para la constitución de cooperativas y de cajas de ahorro, siempre que el servidor público hubiese manifestado previamente, de manera expresa, su conformidad;</w:t>
      </w:r>
    </w:p>
    <w:p w14:paraId="10D65FA5"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i/>
        </w:rPr>
        <w:t>V. Descuentos ordenados por el Instituto de Seguridad Social del Estado de México y Municipios, con motivo de cuotas y obligaciones contraídas con éste por los servidores públicos;</w:t>
      </w:r>
    </w:p>
    <w:p w14:paraId="0B1FEB07"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i/>
        </w:rPr>
        <w:t>VI. Obligaciones a cargo del servidor público con las que haya consentido, derivadas de la adquisición o del uso de habitaciones consideradas como de interés social;</w:t>
      </w:r>
    </w:p>
    <w:p w14:paraId="628813DA"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i/>
        </w:rPr>
        <w:t>VII. Faltas de puntualidad o de asistencia injustificadas;</w:t>
      </w:r>
    </w:p>
    <w:p w14:paraId="196E87C3"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b/>
          <w:i/>
        </w:rPr>
        <w:t>VIII. Pensiones alimenticias ordenadas por la autoridad judicial;</w:t>
      </w:r>
      <w:r w:rsidRPr="0022105F">
        <w:rPr>
          <w:rFonts w:ascii="Palatino Linotype" w:eastAsia="Palatino Linotype" w:hAnsi="Palatino Linotype" w:cs="Palatino Linotype"/>
          <w:i/>
        </w:rPr>
        <w:t xml:space="preserve"> o</w:t>
      </w:r>
    </w:p>
    <w:p w14:paraId="405AF717"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b/>
          <w:i/>
        </w:rPr>
        <w:t>IX. Cualquier otro convenido con instituciones de servicios y aceptado por el servidor público.</w:t>
      </w:r>
    </w:p>
    <w:p w14:paraId="7CC6107B"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i/>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55734ACC" w14:textId="77777777" w:rsidR="00D641E0" w:rsidRPr="0022105F" w:rsidRDefault="00D641E0">
      <w:pPr>
        <w:spacing w:after="0" w:line="360" w:lineRule="auto"/>
        <w:rPr>
          <w:rFonts w:ascii="Palatino Linotype" w:eastAsia="Palatino Linotype" w:hAnsi="Palatino Linotype" w:cs="Palatino Linotype"/>
          <w:sz w:val="24"/>
          <w:szCs w:val="24"/>
        </w:rPr>
      </w:pPr>
    </w:p>
    <w:p w14:paraId="430967B9"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5ADD0876" w14:textId="77777777" w:rsidR="00D641E0" w:rsidRPr="0022105F" w:rsidRDefault="00D641E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C9A720D"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 xml:space="preserve">Con relación al </w:t>
      </w:r>
      <w:r w:rsidRPr="0022105F">
        <w:rPr>
          <w:rFonts w:ascii="Palatino Linotype" w:eastAsia="Palatino Linotype" w:hAnsi="Palatino Linotype" w:cs="Palatino Linotype"/>
          <w:b/>
          <w:sz w:val="24"/>
          <w:szCs w:val="24"/>
        </w:rPr>
        <w:t>número de empleado</w:t>
      </w:r>
      <w:r w:rsidRPr="0022105F">
        <w:rPr>
          <w:rFonts w:ascii="Palatino Linotype" w:eastAsia="Palatino Linotype" w:hAnsi="Palatino Linotype" w:cs="Palatino Linotype"/>
          <w:sz w:val="24"/>
          <w:szCs w:val="24"/>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7C165F18"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06/19, que indica lo siguiente:</w:t>
      </w:r>
    </w:p>
    <w:p w14:paraId="014B1E06" w14:textId="77777777" w:rsidR="00D641E0" w:rsidRPr="0022105F" w:rsidRDefault="00D641E0">
      <w:pPr>
        <w:spacing w:after="0" w:line="360" w:lineRule="auto"/>
        <w:rPr>
          <w:rFonts w:ascii="Palatino Linotype" w:eastAsia="Palatino Linotype" w:hAnsi="Palatino Linotype" w:cs="Palatino Linotype"/>
          <w:sz w:val="24"/>
          <w:szCs w:val="24"/>
        </w:rPr>
      </w:pPr>
    </w:p>
    <w:p w14:paraId="39CB7ADC" w14:textId="77777777" w:rsidR="00D641E0" w:rsidRPr="0022105F" w:rsidRDefault="00405FC0">
      <w:pPr>
        <w:pBdr>
          <w:top w:val="nil"/>
          <w:left w:val="nil"/>
          <w:bottom w:val="nil"/>
          <w:right w:val="nil"/>
          <w:between w:val="nil"/>
        </w:pBdr>
        <w:spacing w:after="0" w:line="276" w:lineRule="auto"/>
        <w:ind w:left="862" w:right="862"/>
        <w:jc w:val="both"/>
      </w:pPr>
      <w:r w:rsidRPr="0022105F">
        <w:rPr>
          <w:rFonts w:ascii="Palatino Linotype" w:eastAsia="Palatino Linotype" w:hAnsi="Palatino Linotype" w:cs="Palatino Linotype"/>
          <w:b/>
          <w:i/>
        </w:rPr>
        <w:t xml:space="preserve">“Número de empleado. </w:t>
      </w:r>
      <w:r w:rsidRPr="0022105F">
        <w:rPr>
          <w:rFonts w:ascii="Palatino Linotype" w:eastAsia="Palatino Linotype" w:hAnsi="Palatino Linotype" w:cs="Palatino Linotype"/>
          <w:i/>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4E3529FB" w14:textId="77777777" w:rsidR="00D641E0" w:rsidRPr="0022105F" w:rsidRDefault="00D641E0">
      <w:pPr>
        <w:spacing w:after="0" w:line="360" w:lineRule="auto"/>
        <w:rPr>
          <w:rFonts w:ascii="Palatino Linotype" w:eastAsia="Palatino Linotype" w:hAnsi="Palatino Linotype" w:cs="Palatino Linotype"/>
          <w:sz w:val="28"/>
          <w:szCs w:val="28"/>
        </w:rPr>
      </w:pPr>
    </w:p>
    <w:p w14:paraId="6898623D"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w:t>
      </w:r>
      <w:r w:rsidRPr="0022105F">
        <w:rPr>
          <w:rFonts w:ascii="Palatino Linotype" w:eastAsia="Palatino Linotype" w:hAnsi="Palatino Linotype" w:cs="Palatino Linotype"/>
          <w:b/>
          <w:sz w:val="24"/>
          <w:szCs w:val="24"/>
        </w:rPr>
        <w:t>EL SUJETO OBLIGADO</w:t>
      </w:r>
      <w:r w:rsidRPr="0022105F">
        <w:rPr>
          <w:rFonts w:ascii="Palatino Linotype" w:eastAsia="Palatino Linotype" w:hAnsi="Palatino Linotype" w:cs="Palatino Linotype"/>
          <w:sz w:val="24"/>
          <w:szCs w:val="24"/>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38FDB91E" w14:textId="77777777" w:rsidR="00D641E0" w:rsidRPr="0022105F" w:rsidRDefault="00405FC0">
      <w:pPr>
        <w:spacing w:after="0" w:line="360" w:lineRule="auto"/>
        <w:rPr>
          <w:sz w:val="24"/>
          <w:szCs w:val="24"/>
        </w:rPr>
      </w:pPr>
      <w:r w:rsidRPr="0022105F">
        <w:rPr>
          <w:sz w:val="24"/>
          <w:szCs w:val="24"/>
        </w:rPr>
        <w:br/>
      </w:r>
      <w:r w:rsidRPr="0022105F">
        <w:rPr>
          <w:rFonts w:ascii="Palatino Linotype" w:eastAsia="Palatino Linotype" w:hAnsi="Palatino Linotype" w:cs="Palatino Linotype"/>
          <w:b/>
          <w:sz w:val="24"/>
          <w:szCs w:val="24"/>
        </w:rPr>
        <w:t>De la información fiscal</w:t>
      </w:r>
      <w:r w:rsidRPr="0022105F">
        <w:rPr>
          <w:rFonts w:ascii="Palatino Linotype" w:eastAsia="Palatino Linotype" w:hAnsi="Palatino Linotype" w:cs="Palatino Linotype"/>
          <w:sz w:val="24"/>
          <w:szCs w:val="24"/>
        </w:rPr>
        <w:t>: </w:t>
      </w:r>
    </w:p>
    <w:p w14:paraId="78B39082"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 xml:space="preserve">La </w:t>
      </w:r>
      <w:r w:rsidRPr="0022105F">
        <w:rPr>
          <w:rFonts w:ascii="Palatino Linotype" w:eastAsia="Palatino Linotype" w:hAnsi="Palatino Linotype" w:cs="Palatino Linotype"/>
          <w:b/>
          <w:sz w:val="24"/>
          <w:szCs w:val="24"/>
        </w:rPr>
        <w:t>Cadena Original</w:t>
      </w:r>
      <w:r w:rsidRPr="0022105F">
        <w:rPr>
          <w:rFonts w:ascii="Palatino Linotype" w:eastAsia="Palatino Linotype" w:hAnsi="Palatino Linotype" w:cs="Palatino Linotype"/>
          <w:sz w:val="24"/>
          <w:szCs w:val="24"/>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22105F">
        <w:rPr>
          <w:rFonts w:ascii="Palatino Linotype" w:eastAsia="Palatino Linotype" w:hAnsi="Palatino Linotype" w:cs="Palatino Linotype"/>
          <w:b/>
          <w:sz w:val="24"/>
          <w:szCs w:val="24"/>
        </w:rPr>
        <w:t>Sujeto Obligado</w:t>
      </w:r>
      <w:r w:rsidRPr="0022105F">
        <w:rPr>
          <w:rFonts w:ascii="Palatino Linotype" w:eastAsia="Palatino Linotype" w:hAnsi="Palatino Linotype" w:cs="Palatino Linotype"/>
          <w:sz w:val="24"/>
          <w:szCs w:val="24"/>
        </w:rPr>
        <w:t xml:space="preserve"> analizar dicha circunstancia con la finalidad de proteger, de ser el caso, la información a través de su clasificación por actualizarse el supuesto de confidencialidad.</w:t>
      </w:r>
    </w:p>
    <w:p w14:paraId="1BBBB88D" w14:textId="77777777" w:rsidR="00D641E0" w:rsidRPr="0022105F" w:rsidRDefault="00D641E0">
      <w:pPr>
        <w:spacing w:after="0" w:line="360" w:lineRule="auto"/>
        <w:rPr>
          <w:sz w:val="24"/>
          <w:szCs w:val="24"/>
        </w:rPr>
      </w:pPr>
    </w:p>
    <w:p w14:paraId="0BA3AD4D" w14:textId="77777777" w:rsidR="00D641E0" w:rsidRPr="0022105F" w:rsidRDefault="00405FC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Los </w:t>
      </w:r>
      <w:r w:rsidRPr="0022105F">
        <w:rPr>
          <w:rFonts w:ascii="Palatino Linotype" w:eastAsia="Palatino Linotype" w:hAnsi="Palatino Linotype" w:cs="Palatino Linotype"/>
          <w:b/>
          <w:sz w:val="24"/>
          <w:szCs w:val="24"/>
        </w:rPr>
        <w:t>códigos bidimensionales</w:t>
      </w:r>
      <w:r w:rsidRPr="0022105F">
        <w:rPr>
          <w:rFonts w:ascii="Palatino Linotype" w:eastAsia="Palatino Linotype" w:hAnsi="Palatino Linotype" w:cs="Palatino Linotype"/>
          <w:sz w:val="24"/>
          <w:szCs w:val="24"/>
        </w:rPr>
        <w:t xml:space="preserve"> o </w:t>
      </w:r>
      <w:r w:rsidRPr="0022105F">
        <w:rPr>
          <w:rFonts w:ascii="Palatino Linotype" w:eastAsia="Palatino Linotype" w:hAnsi="Palatino Linotype" w:cs="Palatino Linotype"/>
          <w:b/>
          <w:sz w:val="24"/>
          <w:szCs w:val="24"/>
        </w:rPr>
        <w:t xml:space="preserve">códigos QR, </w:t>
      </w:r>
      <w:r w:rsidRPr="0022105F">
        <w:rPr>
          <w:rFonts w:ascii="Palatino Linotype" w:eastAsia="Palatino Linotype" w:hAnsi="Palatino Linotype" w:cs="Palatino Linotype"/>
          <w:sz w:val="24"/>
          <w:szCs w:val="24"/>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22105F">
        <w:rPr>
          <w:rFonts w:ascii="Palatino Linotype" w:eastAsia="Palatino Linotype" w:hAnsi="Palatino Linotype" w:cs="Palatino Linotype"/>
          <w:b/>
          <w:sz w:val="24"/>
          <w:szCs w:val="24"/>
        </w:rPr>
        <w:t xml:space="preserve">Sujeto Obligado </w:t>
      </w:r>
      <w:r w:rsidRPr="0022105F">
        <w:rPr>
          <w:rFonts w:ascii="Palatino Linotype" w:eastAsia="Palatino Linotype" w:hAnsi="Palatino Linotype" w:cs="Palatino Linotype"/>
          <w:sz w:val="24"/>
          <w:szCs w:val="24"/>
        </w:rPr>
        <w:t>analizar dicha circunstancia con la finalidad de determinar si se actualiza algún supuesto de confidencialidad.</w:t>
      </w:r>
    </w:p>
    <w:p w14:paraId="213C1FAB"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 xml:space="preserve">En tal sentido, si derivado del análisis efectuado por </w:t>
      </w:r>
      <w:r w:rsidRPr="0022105F">
        <w:rPr>
          <w:rFonts w:ascii="Palatino Linotype" w:eastAsia="Palatino Linotype" w:hAnsi="Palatino Linotype" w:cs="Palatino Linotype"/>
          <w:b/>
          <w:sz w:val="24"/>
          <w:szCs w:val="24"/>
        </w:rPr>
        <w:t xml:space="preserve">EL SUJETO OBLIGADO </w:t>
      </w:r>
      <w:r w:rsidRPr="0022105F">
        <w:rPr>
          <w:rFonts w:ascii="Palatino Linotype" w:eastAsia="Palatino Linotype" w:hAnsi="Palatino Linotype" w:cs="Palatino Linotype"/>
          <w:sz w:val="24"/>
          <w:szCs w:val="24"/>
        </w:rPr>
        <w:t>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1A979B8B" w14:textId="77777777" w:rsidR="00D641E0" w:rsidRPr="0022105F" w:rsidRDefault="00D641E0">
      <w:pPr>
        <w:spacing w:after="0" w:line="360" w:lineRule="auto"/>
        <w:rPr>
          <w:sz w:val="24"/>
          <w:szCs w:val="24"/>
        </w:rPr>
      </w:pPr>
    </w:p>
    <w:p w14:paraId="4536F4B8"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22105F">
        <w:rPr>
          <w:rFonts w:ascii="Palatino Linotype" w:eastAsia="Palatino Linotype" w:hAnsi="Palatino Linotype" w:cs="Palatino Linotype"/>
          <w:b/>
          <w:sz w:val="24"/>
          <w:szCs w:val="24"/>
          <w:u w:val="single"/>
        </w:rPr>
        <w:t>razones, motivos o circunstancias especiales</w:t>
      </w:r>
      <w:r w:rsidRPr="0022105F">
        <w:rPr>
          <w:rFonts w:ascii="Palatino Linotype" w:eastAsia="Palatino Linotype" w:hAnsi="Palatino Linotype" w:cs="Palatino Linotype"/>
          <w:sz w:val="24"/>
          <w:szCs w:val="24"/>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68570CC9" w14:textId="77777777" w:rsidR="00D641E0" w:rsidRPr="0022105F" w:rsidRDefault="00D641E0">
      <w:pPr>
        <w:spacing w:after="0" w:line="360" w:lineRule="auto"/>
        <w:rPr>
          <w:sz w:val="24"/>
          <w:szCs w:val="24"/>
        </w:rPr>
      </w:pPr>
    </w:p>
    <w:p w14:paraId="6E9261F8" w14:textId="77777777" w:rsidR="00D641E0" w:rsidRPr="0022105F" w:rsidRDefault="00405FC0">
      <w:pPr>
        <w:pBdr>
          <w:top w:val="nil"/>
          <w:left w:val="nil"/>
          <w:bottom w:val="nil"/>
          <w:right w:val="nil"/>
          <w:between w:val="nil"/>
        </w:pBdr>
        <w:spacing w:after="0" w:line="360" w:lineRule="auto"/>
        <w:ind w:right="50"/>
        <w:jc w:val="both"/>
        <w:rPr>
          <w:sz w:val="24"/>
          <w:szCs w:val="24"/>
        </w:rPr>
      </w:pPr>
      <w:r w:rsidRPr="0022105F">
        <w:rPr>
          <w:rFonts w:ascii="Palatino Linotype" w:eastAsia="Palatino Linotype" w:hAnsi="Palatino Linotype" w:cs="Palatino Linotype"/>
          <w:sz w:val="24"/>
          <w:szCs w:val="24"/>
        </w:rPr>
        <w:t>En tal contexto, 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00C556F7" w14:textId="77777777" w:rsidR="00D641E0" w:rsidRPr="0022105F" w:rsidRDefault="00D641E0">
      <w:pPr>
        <w:spacing w:after="0" w:line="360" w:lineRule="auto"/>
        <w:rPr>
          <w:rFonts w:ascii="Palatino Linotype" w:eastAsia="Palatino Linotype" w:hAnsi="Palatino Linotype" w:cs="Palatino Linotype"/>
          <w:sz w:val="24"/>
          <w:szCs w:val="24"/>
        </w:rPr>
      </w:pPr>
    </w:p>
    <w:p w14:paraId="2DA5FC8D"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i/>
        </w:rPr>
        <w:t>“Artículo 49. Los Comités de Transparencia tendrán las siguientes atribuciones:</w:t>
      </w:r>
    </w:p>
    <w:p w14:paraId="53D67741"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i/>
        </w:rPr>
        <w:t>(::.)</w:t>
      </w:r>
    </w:p>
    <w:p w14:paraId="65A9C946"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i/>
        </w:rPr>
        <w:t>VIII. Aprobar, modificar o revocar la clasificación de la información;</w:t>
      </w:r>
    </w:p>
    <w:p w14:paraId="3D9B5DB1"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i/>
        </w:rPr>
        <w:t>(…)</w:t>
      </w:r>
    </w:p>
    <w:p w14:paraId="0C663249" w14:textId="77777777" w:rsidR="00D641E0" w:rsidRPr="0022105F" w:rsidRDefault="00D641E0">
      <w:pPr>
        <w:spacing w:after="0" w:line="276" w:lineRule="auto"/>
      </w:pPr>
    </w:p>
    <w:p w14:paraId="47A3CBF9"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i/>
        </w:rPr>
        <w:t>Artículo 53. Las Unidades de Transparencia tendrán las siguientes funciones:</w:t>
      </w:r>
    </w:p>
    <w:p w14:paraId="71D4E4CC"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i/>
        </w:rPr>
        <w:t>(…)</w:t>
      </w:r>
    </w:p>
    <w:p w14:paraId="0F5A620B"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i/>
        </w:rPr>
        <w:t>X. Presentar ante el Comité, el proyecto de clasificación de información…</w:t>
      </w:r>
    </w:p>
    <w:p w14:paraId="19700442"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i/>
        </w:rPr>
        <w:t>(…)</w:t>
      </w:r>
    </w:p>
    <w:p w14:paraId="79601DA8" w14:textId="77777777" w:rsidR="00D641E0" w:rsidRPr="0022105F" w:rsidRDefault="00D641E0">
      <w:pPr>
        <w:spacing w:after="0" w:line="276" w:lineRule="auto"/>
      </w:pPr>
    </w:p>
    <w:p w14:paraId="775EB362"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i/>
        </w:rPr>
        <w:t>Artículo 59. Los servidores públicos habilitados tendrán las funciones siguientes:</w:t>
      </w:r>
    </w:p>
    <w:p w14:paraId="0714B276"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i/>
        </w:rPr>
        <w:t>(…)</w:t>
      </w:r>
    </w:p>
    <w:p w14:paraId="400F1615"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1DCF0CD5"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i/>
        </w:rPr>
        <w:t>(…)”</w:t>
      </w:r>
    </w:p>
    <w:p w14:paraId="2B2BFBC1" w14:textId="77777777" w:rsidR="00D641E0" w:rsidRPr="0022105F" w:rsidRDefault="00D641E0">
      <w:pPr>
        <w:rPr>
          <w:rFonts w:ascii="Palatino Linotype" w:eastAsia="Palatino Linotype" w:hAnsi="Palatino Linotype" w:cs="Palatino Linotype"/>
          <w:sz w:val="24"/>
          <w:szCs w:val="24"/>
        </w:rPr>
      </w:pPr>
    </w:p>
    <w:p w14:paraId="5165F3AE"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F422883" w14:textId="77777777" w:rsidR="00D641E0" w:rsidRPr="0022105F" w:rsidRDefault="00D641E0">
      <w:pPr>
        <w:spacing w:after="0" w:line="360" w:lineRule="auto"/>
        <w:rPr>
          <w:rFonts w:ascii="Palatino Linotype" w:eastAsia="Palatino Linotype" w:hAnsi="Palatino Linotype" w:cs="Palatino Linotype"/>
          <w:sz w:val="24"/>
          <w:szCs w:val="24"/>
        </w:rPr>
      </w:pPr>
    </w:p>
    <w:p w14:paraId="3818FC50"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319450EC" w14:textId="77777777" w:rsidR="00D641E0" w:rsidRPr="0022105F" w:rsidRDefault="00D641E0">
      <w:pPr>
        <w:spacing w:after="0" w:line="360" w:lineRule="auto"/>
        <w:rPr>
          <w:rFonts w:ascii="Palatino Linotype" w:eastAsia="Palatino Linotype" w:hAnsi="Palatino Linotype" w:cs="Palatino Linotype"/>
          <w:sz w:val="24"/>
          <w:szCs w:val="24"/>
        </w:rPr>
      </w:pPr>
    </w:p>
    <w:p w14:paraId="21F128A1" w14:textId="77777777" w:rsidR="00D641E0" w:rsidRPr="0022105F" w:rsidRDefault="00405FC0">
      <w:pPr>
        <w:pBdr>
          <w:top w:val="nil"/>
          <w:left w:val="nil"/>
          <w:bottom w:val="nil"/>
          <w:right w:val="nil"/>
          <w:between w:val="nil"/>
        </w:pBdr>
        <w:ind w:left="864" w:right="864"/>
        <w:jc w:val="both"/>
      </w:pPr>
      <w:r w:rsidRPr="0022105F">
        <w:rPr>
          <w:rFonts w:ascii="Palatino Linotype" w:eastAsia="Palatino Linotype" w:hAnsi="Palatino Linotype" w:cs="Palatino Linotype"/>
          <w:i/>
        </w:rPr>
        <w:t>“Artículo 149. El acuerdo que clasifique la información como confidencial deberá contener un razonamiento lógico en el que demuestre que la información se encuentra en alguna o algunas de las hipótesis previstas en la presente Ley.”</w:t>
      </w:r>
    </w:p>
    <w:p w14:paraId="3BB0797D" w14:textId="77777777" w:rsidR="00D641E0" w:rsidRPr="0022105F" w:rsidRDefault="00D641E0">
      <w:pPr>
        <w:rPr>
          <w:rFonts w:ascii="Palatino Linotype" w:eastAsia="Palatino Linotype" w:hAnsi="Palatino Linotype" w:cs="Palatino Linotype"/>
        </w:rPr>
      </w:pPr>
    </w:p>
    <w:p w14:paraId="7C317172" w14:textId="77777777" w:rsidR="00D641E0" w:rsidRPr="0022105F" w:rsidRDefault="00405FC0">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 xml:space="preserve">Es decir, </w:t>
      </w:r>
      <w:r w:rsidRPr="0022105F">
        <w:rPr>
          <w:rFonts w:ascii="Palatino Linotype" w:eastAsia="Palatino Linotype" w:hAnsi="Palatino Linotype" w:cs="Palatino Linotype"/>
          <w:b/>
          <w:sz w:val="24"/>
          <w:szCs w:val="24"/>
        </w:rPr>
        <w:t>EL SUJETO OBLIGADO</w:t>
      </w:r>
      <w:r w:rsidRPr="0022105F">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FDA15BB" w14:textId="77777777" w:rsidR="00D641E0" w:rsidRPr="0022105F" w:rsidRDefault="00D641E0">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3C806F64" w14:textId="77777777" w:rsidR="00D641E0" w:rsidRPr="0022105F" w:rsidRDefault="00405FC0">
      <w:pPr>
        <w:pBdr>
          <w:top w:val="nil"/>
          <w:left w:val="nil"/>
          <w:bottom w:val="nil"/>
          <w:right w:val="nil"/>
          <w:between w:val="nil"/>
        </w:pBdr>
        <w:spacing w:after="0" w:line="360" w:lineRule="auto"/>
        <w:ind w:right="49"/>
        <w:jc w:val="both"/>
        <w:rPr>
          <w:sz w:val="24"/>
          <w:szCs w:val="24"/>
        </w:rPr>
      </w:pPr>
      <w:r w:rsidRPr="0022105F">
        <w:rPr>
          <w:rFonts w:ascii="Palatino Linotype" w:eastAsia="Palatino Linotype" w:hAnsi="Palatino Linotype" w:cs="Palatino Linotype"/>
          <w:sz w:val="24"/>
          <w:szCs w:val="24"/>
        </w:rPr>
        <w:t xml:space="preserve">Por último, respecto a la versión pública de los documentos que contenga la información solicitada, cabe señalar que el Comité de Transparencia del </w:t>
      </w:r>
      <w:r w:rsidRPr="0022105F">
        <w:rPr>
          <w:rFonts w:ascii="Palatino Linotype" w:eastAsia="Palatino Linotype" w:hAnsi="Palatino Linotype" w:cs="Palatino Linotype"/>
          <w:b/>
          <w:sz w:val="24"/>
          <w:szCs w:val="24"/>
        </w:rPr>
        <w:t xml:space="preserve">SUJETO OBLIGADO, </w:t>
      </w:r>
      <w:r w:rsidRPr="0022105F">
        <w:rPr>
          <w:rFonts w:ascii="Palatino Linotype" w:eastAsia="Palatino Linotype" w:hAnsi="Palatino Linotype" w:cs="Palatino Linotype"/>
          <w:sz w:val="24"/>
          <w:szCs w:val="24"/>
        </w:rPr>
        <w:t>deberá emitir el acuerdo de clasificación de información debidamente fundado y motivado, en términos del numeral 132, fracciones II y III de la Ley de Transparencia y Acceso a la Información Pública del Estado de México y Municipios, así como los Lineamientos Segundo, fracción XVIII, y del Cuarto al Décimo Primero de los “Lineamientos Generales en materia de Clasificación y Desclasificación de la Información, así como para la elaboración de Versiones Públicas”, que literalmente expresan:</w:t>
      </w:r>
    </w:p>
    <w:p w14:paraId="263E1B9B" w14:textId="77777777" w:rsidR="00D641E0" w:rsidRPr="0022105F" w:rsidRDefault="00D641E0">
      <w:pPr>
        <w:pBdr>
          <w:top w:val="nil"/>
          <w:left w:val="nil"/>
          <w:bottom w:val="nil"/>
          <w:right w:val="nil"/>
          <w:between w:val="nil"/>
        </w:pBdr>
        <w:spacing w:after="0" w:line="360" w:lineRule="auto"/>
        <w:ind w:left="851" w:right="851"/>
        <w:jc w:val="both"/>
        <w:rPr>
          <w:rFonts w:ascii="Palatino Linotype" w:eastAsia="Palatino Linotype" w:hAnsi="Palatino Linotype" w:cs="Palatino Linotype"/>
          <w:i/>
          <w:sz w:val="24"/>
          <w:szCs w:val="24"/>
        </w:rPr>
      </w:pPr>
    </w:p>
    <w:p w14:paraId="37B5DFB4"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“Artículo 132.</w:t>
      </w:r>
      <w:r w:rsidRPr="0022105F">
        <w:rPr>
          <w:rFonts w:ascii="Palatino Linotype" w:eastAsia="Palatino Linotype" w:hAnsi="Palatino Linotype" w:cs="Palatino Linotype"/>
          <w:i/>
        </w:rPr>
        <w:t xml:space="preserve"> </w:t>
      </w:r>
      <w:r w:rsidRPr="0022105F">
        <w:rPr>
          <w:rFonts w:ascii="Palatino Linotype" w:eastAsia="Palatino Linotype" w:hAnsi="Palatino Linotype" w:cs="Palatino Linotype"/>
          <w:b/>
          <w:i/>
        </w:rPr>
        <w:t>La clasificación de la información se llevará a cabo en el momento en que:</w:t>
      </w:r>
    </w:p>
    <w:p w14:paraId="5753C06D"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i/>
        </w:rPr>
        <w:t>(…)</w:t>
      </w:r>
    </w:p>
    <w:p w14:paraId="4309ECBD"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II.</w:t>
      </w:r>
      <w:r w:rsidRPr="0022105F">
        <w:rPr>
          <w:rFonts w:ascii="Palatino Linotype" w:eastAsia="Palatino Linotype" w:hAnsi="Palatino Linotype" w:cs="Palatino Linotype"/>
          <w:i/>
        </w:rPr>
        <w:t xml:space="preserve"> Se determine mediante resolución de autoridad competente; o</w:t>
      </w:r>
    </w:p>
    <w:p w14:paraId="6ECBF203"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III</w:t>
      </w:r>
      <w:r w:rsidRPr="0022105F">
        <w:rPr>
          <w:rFonts w:ascii="Palatino Linotype" w:eastAsia="Palatino Linotype" w:hAnsi="Palatino Linotype" w:cs="Palatino Linotype"/>
          <w:i/>
        </w:rPr>
        <w:t xml:space="preserve">. </w:t>
      </w:r>
      <w:r w:rsidRPr="0022105F">
        <w:rPr>
          <w:rFonts w:ascii="Palatino Linotype" w:eastAsia="Palatino Linotype" w:hAnsi="Palatino Linotype" w:cs="Palatino Linotype"/>
          <w:b/>
          <w:i/>
        </w:rPr>
        <w:t>Se generen versiones públicas para dar cumplimiento a las obligaciones de transparencia previstas en esta Ley</w:t>
      </w:r>
      <w:r w:rsidRPr="0022105F">
        <w:rPr>
          <w:rFonts w:ascii="Palatino Linotype" w:eastAsia="Palatino Linotype" w:hAnsi="Palatino Linotype" w:cs="Palatino Linotype"/>
          <w:i/>
        </w:rPr>
        <w:t>.</w:t>
      </w:r>
    </w:p>
    <w:p w14:paraId="211057C0" w14:textId="77777777" w:rsidR="00D641E0" w:rsidRPr="0022105F" w:rsidRDefault="00D641E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0B032191"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Segundo.-</w:t>
      </w:r>
      <w:r w:rsidRPr="0022105F">
        <w:rPr>
          <w:rFonts w:ascii="Palatino Linotype" w:eastAsia="Palatino Linotype" w:hAnsi="Palatino Linotype" w:cs="Palatino Linotype"/>
          <w:i/>
        </w:rPr>
        <w:t xml:space="preserve"> Para efectos de los presentes Lineamientos Generales, se entenderá por:</w:t>
      </w:r>
    </w:p>
    <w:p w14:paraId="122B6FBA"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w:t>
      </w:r>
      <w:r w:rsidRPr="0022105F">
        <w:rPr>
          <w:rFonts w:ascii="Palatino Linotype" w:eastAsia="Palatino Linotype" w:hAnsi="Palatino Linotype" w:cs="Palatino Linotype"/>
          <w:i/>
        </w:rPr>
        <w:t>)</w:t>
      </w:r>
    </w:p>
    <w:p w14:paraId="2769E0F4"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XVIII.</w:t>
      </w:r>
      <w:r w:rsidRPr="0022105F">
        <w:rPr>
          <w:rFonts w:ascii="Palatino Linotype" w:eastAsia="Palatino Linotype" w:hAnsi="Palatino Linotype" w:cs="Palatino Linotype"/>
          <w:i/>
        </w:rPr>
        <w:t xml:space="preserve"> </w:t>
      </w:r>
      <w:r w:rsidRPr="0022105F">
        <w:rPr>
          <w:rFonts w:ascii="Palatino Linotype" w:eastAsia="Palatino Linotype" w:hAnsi="Palatino Linotype" w:cs="Palatino Linotype"/>
          <w:b/>
          <w:i/>
        </w:rPr>
        <w:t>Versión pública:</w:t>
      </w:r>
      <w:r w:rsidRPr="0022105F">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22105F">
        <w:rPr>
          <w:rFonts w:ascii="Palatino Linotype" w:eastAsia="Palatino Linotype" w:hAnsi="Palatino Linotype" w:cs="Palatino Linotype"/>
          <w:b/>
          <w:i/>
        </w:rPr>
        <w:t>fundando y motivando la</w:t>
      </w:r>
      <w:r w:rsidRPr="0022105F">
        <w:rPr>
          <w:rFonts w:ascii="Palatino Linotype" w:eastAsia="Palatino Linotype" w:hAnsi="Palatino Linotype" w:cs="Palatino Linotype"/>
          <w:i/>
        </w:rPr>
        <w:t xml:space="preserve"> reserva o </w:t>
      </w:r>
      <w:r w:rsidRPr="0022105F">
        <w:rPr>
          <w:rFonts w:ascii="Palatino Linotype" w:eastAsia="Palatino Linotype" w:hAnsi="Palatino Linotype" w:cs="Palatino Linotype"/>
          <w:b/>
          <w:i/>
        </w:rPr>
        <w:t>confidencialidad</w:t>
      </w:r>
      <w:r w:rsidRPr="0022105F">
        <w:rPr>
          <w:rFonts w:ascii="Palatino Linotype" w:eastAsia="Palatino Linotype" w:hAnsi="Palatino Linotype" w:cs="Palatino Linotype"/>
          <w:i/>
        </w:rPr>
        <w:t>, a través de la resolución que para tal efecto emita el Comité de Transparencia.</w:t>
      </w:r>
    </w:p>
    <w:p w14:paraId="23E7B4D4"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w:t>
      </w:r>
      <w:r w:rsidRPr="0022105F">
        <w:rPr>
          <w:rFonts w:ascii="Palatino Linotype" w:eastAsia="Palatino Linotype" w:hAnsi="Palatino Linotype" w:cs="Palatino Linotype"/>
          <w:i/>
        </w:rPr>
        <w:t>)</w:t>
      </w:r>
    </w:p>
    <w:p w14:paraId="0B10E7BC"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Cuarto.</w:t>
      </w:r>
      <w:r w:rsidRPr="0022105F">
        <w:rPr>
          <w:rFonts w:ascii="Palatino Linotype" w:eastAsia="Palatino Linotype" w:hAnsi="Palatino Linotype" w:cs="Palatino Linotype"/>
          <w:i/>
        </w:rPr>
        <w:t xml:space="preserve"> </w:t>
      </w:r>
      <w:r w:rsidRPr="0022105F">
        <w:rPr>
          <w:rFonts w:ascii="Palatino Linotype" w:eastAsia="Palatino Linotype" w:hAnsi="Palatino Linotype" w:cs="Palatino Linotype"/>
          <w:b/>
          <w:i/>
        </w:rPr>
        <w:t>Para clasificar la información como</w:t>
      </w:r>
      <w:r w:rsidRPr="0022105F">
        <w:rPr>
          <w:rFonts w:ascii="Palatino Linotype" w:eastAsia="Palatino Linotype" w:hAnsi="Palatino Linotype" w:cs="Palatino Linotype"/>
          <w:i/>
        </w:rPr>
        <w:t xml:space="preserve"> reservada o </w:t>
      </w:r>
      <w:r w:rsidRPr="0022105F">
        <w:rPr>
          <w:rFonts w:ascii="Palatino Linotype" w:eastAsia="Palatino Linotype" w:hAnsi="Palatino Linotype" w:cs="Palatino Linotype"/>
          <w:b/>
          <w:i/>
        </w:rPr>
        <w:t>confidencial, de manera total o parcial, el titular del área del sujeto obligado deberá atender lo dispuesto por el Título Sexto de la Ley General</w:t>
      </w:r>
      <w:r w:rsidRPr="0022105F">
        <w:rPr>
          <w:rFonts w:ascii="Palatino Linotype" w:eastAsia="Palatino Linotype" w:hAnsi="Palatino Linotype" w:cs="Palatino Linotype"/>
          <w:i/>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296CC0C"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0E1EBD68" w14:textId="77777777" w:rsidR="00D641E0" w:rsidRPr="0022105F" w:rsidRDefault="00D641E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4C54F87A"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Quinto.</w:t>
      </w:r>
      <w:r w:rsidRPr="0022105F">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2CD34E9" w14:textId="77777777" w:rsidR="00D641E0" w:rsidRPr="0022105F" w:rsidRDefault="00D641E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4573D19F"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Sexto.</w:t>
      </w:r>
      <w:r w:rsidRPr="0022105F">
        <w:rPr>
          <w:rFonts w:ascii="Palatino Linotype" w:eastAsia="Palatino Linotype" w:hAnsi="Palatino Linotype" w:cs="Palatino Linotype"/>
          <w:i/>
        </w:rPr>
        <w:t xml:space="preserve"> Se deroga. </w:t>
      </w:r>
    </w:p>
    <w:p w14:paraId="073D87B9" w14:textId="77777777" w:rsidR="00D641E0" w:rsidRPr="0022105F" w:rsidRDefault="00D641E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5E8C7835"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Séptimo.</w:t>
      </w:r>
      <w:r w:rsidRPr="0022105F">
        <w:rPr>
          <w:rFonts w:ascii="Palatino Linotype" w:eastAsia="Palatino Linotype" w:hAnsi="Palatino Linotype" w:cs="Palatino Linotype"/>
          <w:i/>
        </w:rPr>
        <w:t xml:space="preserve"> La clasificación de la información se llevará a cabo en el momento en que:</w:t>
      </w:r>
    </w:p>
    <w:p w14:paraId="4DEC6557"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I.</w:t>
      </w:r>
      <w:r w:rsidRPr="0022105F">
        <w:rPr>
          <w:rFonts w:ascii="Palatino Linotype" w:eastAsia="Palatino Linotype" w:hAnsi="Palatino Linotype" w:cs="Palatino Linotype"/>
          <w:i/>
        </w:rPr>
        <w:t xml:space="preserve"> Se reciba una solicitud de acceso a la información;</w:t>
      </w:r>
    </w:p>
    <w:p w14:paraId="00F89D84"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i/>
        </w:rPr>
        <w:t>II: Se determine mediante resolución del Comité de Transparencia, el órgano garante competente, o en cumplimiento a una sentencia del Poder Judicial; o</w:t>
      </w:r>
    </w:p>
    <w:p w14:paraId="5CBF7B70"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 xml:space="preserve">III. </w:t>
      </w:r>
      <w:r w:rsidRPr="0022105F">
        <w:rPr>
          <w:rFonts w:ascii="Palatino Linotype" w:eastAsia="Palatino Linotype" w:hAnsi="Palatino Linotype" w:cs="Palatino Linotype"/>
          <w:i/>
        </w:rPr>
        <w:t>Se generen versiones públicas para dar cumplimiento a las obligaciones detransparencia previstas en la Ley General, la Ley Federal y las correspondientes de laentidades federativas.</w:t>
      </w:r>
    </w:p>
    <w:p w14:paraId="38EF5127"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i/>
        </w:rPr>
        <w:t>Los titulares de las áreas deberán revisar la información requerida al momento de larecepción de una solicitud de acceso, para verificar, conforme a su naturaleza, si encuadraen una causal de reserva o de confidencialidad.</w:t>
      </w:r>
    </w:p>
    <w:p w14:paraId="500925D3" w14:textId="77777777" w:rsidR="00D641E0" w:rsidRPr="0022105F" w:rsidRDefault="00D641E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09FCF5A2"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Octavo.</w:t>
      </w:r>
      <w:r w:rsidRPr="0022105F">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14:paraId="4868037F"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595AE917"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i/>
        </w:rPr>
        <w:t>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w:t>
      </w:r>
    </w:p>
    <w:p w14:paraId="0FACFBEA" w14:textId="77777777" w:rsidR="00D641E0" w:rsidRPr="0022105F" w:rsidRDefault="00D641E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7A48EA57"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Noveno.</w:t>
      </w:r>
      <w:r w:rsidRPr="0022105F">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A52FD7F" w14:textId="77777777" w:rsidR="00D641E0" w:rsidRPr="0022105F" w:rsidRDefault="00D641E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3CD3CE93"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Décimo.</w:t>
      </w:r>
      <w:r w:rsidRPr="0022105F">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 </w:t>
      </w:r>
    </w:p>
    <w:p w14:paraId="24A8A449"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74B357E9" w14:textId="77777777" w:rsidR="00D641E0" w:rsidRPr="0022105F" w:rsidRDefault="00D641E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1F408C38"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b/>
          <w:i/>
        </w:rPr>
        <w:t>Décimo primero.</w:t>
      </w:r>
      <w:r w:rsidRPr="0022105F">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A4FFC84" w14:textId="77777777" w:rsidR="00D641E0" w:rsidRPr="0022105F" w:rsidRDefault="00D641E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sz w:val="24"/>
          <w:szCs w:val="24"/>
        </w:rPr>
      </w:pPr>
    </w:p>
    <w:p w14:paraId="399701F6" w14:textId="77777777" w:rsidR="00D641E0" w:rsidRPr="0022105F" w:rsidRDefault="00405FC0">
      <w:pPr>
        <w:pBdr>
          <w:top w:val="nil"/>
          <w:left w:val="nil"/>
          <w:bottom w:val="nil"/>
          <w:right w:val="nil"/>
          <w:between w:val="nil"/>
        </w:pBdr>
        <w:spacing w:after="0" w:line="360" w:lineRule="auto"/>
        <w:jc w:val="both"/>
        <w:rPr>
          <w:sz w:val="24"/>
          <w:szCs w:val="24"/>
        </w:rPr>
      </w:pPr>
      <w:r w:rsidRPr="0022105F">
        <w:rPr>
          <w:rFonts w:ascii="Palatino Linotype" w:eastAsia="Palatino Linotype" w:hAnsi="Palatino Linotype" w:cs="Palatino Linotype"/>
          <w:sz w:val="24"/>
          <w:szCs w:val="24"/>
        </w:rPr>
        <w:t>Asimismo, deberá observar los numerales Quincuagésimo tercero y Quincuagésimo quinto de los Lineamientos Generales en Materia de Clasificación y Desclasificación de la Información supraindicados, que establecen los formatos para la clasificación parcial y total de los documentos, conforme a lo siguiente: </w:t>
      </w:r>
    </w:p>
    <w:p w14:paraId="71330212"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i/>
        </w:rPr>
        <w:t>“CAPÍTULO VIII</w:t>
      </w:r>
    </w:p>
    <w:p w14:paraId="4CE36639"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i/>
        </w:rPr>
        <w:t>DE LA LEYENDA DE CLASIFICACIÓN</w:t>
      </w:r>
    </w:p>
    <w:p w14:paraId="4AD571F2"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i/>
        </w:rPr>
        <w:t>(…)</w:t>
      </w:r>
    </w:p>
    <w:p w14:paraId="79813790" w14:textId="77777777" w:rsidR="00D641E0" w:rsidRPr="0022105F" w:rsidRDefault="00405FC0">
      <w:pPr>
        <w:pBdr>
          <w:top w:val="nil"/>
          <w:left w:val="nil"/>
          <w:bottom w:val="nil"/>
          <w:right w:val="nil"/>
          <w:between w:val="nil"/>
        </w:pBdr>
        <w:spacing w:after="0" w:line="276" w:lineRule="auto"/>
        <w:ind w:left="864" w:right="864"/>
        <w:jc w:val="both"/>
      </w:pPr>
      <w:r w:rsidRPr="0022105F">
        <w:rPr>
          <w:rFonts w:ascii="Palatino Linotype" w:eastAsia="Palatino Linotype" w:hAnsi="Palatino Linotype" w:cs="Palatino Linotype"/>
          <w:i/>
        </w:rPr>
        <w:t xml:space="preserve">Quincuagésimo tercero. </w:t>
      </w:r>
      <w:r w:rsidRPr="0022105F">
        <w:rPr>
          <w:rFonts w:ascii="Palatino Linotype" w:eastAsia="Palatino Linotype" w:hAnsi="Palatino Linotype" w:cs="Palatino Linotype"/>
          <w:i/>
          <w:u w:val="single"/>
        </w:rPr>
        <w:t>El formato para señalar la clasificación parcial de un documento</w:t>
      </w:r>
      <w:r w:rsidRPr="0022105F">
        <w:rPr>
          <w:rFonts w:ascii="Palatino Linotype" w:eastAsia="Palatino Linotype" w:hAnsi="Palatino Linotype" w:cs="Palatino Linotype"/>
          <w:i/>
        </w:rPr>
        <w:t>, es el siguiente:</w:t>
      </w:r>
    </w:p>
    <w:p w14:paraId="6D3D89AB" w14:textId="77777777" w:rsidR="00D641E0" w:rsidRPr="0022105F" w:rsidRDefault="00D641E0">
      <w:pPr>
        <w:pBdr>
          <w:top w:val="nil"/>
          <w:left w:val="nil"/>
          <w:bottom w:val="nil"/>
          <w:right w:val="nil"/>
          <w:between w:val="nil"/>
        </w:pBdr>
        <w:spacing w:line="276" w:lineRule="auto"/>
        <w:ind w:right="864"/>
        <w:jc w:val="both"/>
        <w:rPr>
          <w:rFonts w:ascii="Palatino Linotype" w:eastAsia="Palatino Linotype" w:hAnsi="Palatino Linotype" w:cs="Palatino Linotype"/>
          <w:i/>
        </w:rPr>
      </w:pPr>
    </w:p>
    <w:tbl>
      <w:tblPr>
        <w:tblStyle w:val="a1"/>
        <w:tblW w:w="6946" w:type="dxa"/>
        <w:jc w:val="center"/>
        <w:tblInd w:w="0" w:type="dxa"/>
        <w:tblLayout w:type="fixed"/>
        <w:tblLook w:val="0400" w:firstRow="0" w:lastRow="0" w:firstColumn="0" w:lastColumn="0" w:noHBand="0" w:noVBand="1"/>
      </w:tblPr>
      <w:tblGrid>
        <w:gridCol w:w="1173"/>
        <w:gridCol w:w="1710"/>
        <w:gridCol w:w="4063"/>
      </w:tblGrid>
      <w:tr w:rsidR="0022105F" w:rsidRPr="0022105F" w14:paraId="136890A6" w14:textId="77777777">
        <w:trPr>
          <w:jc w:val="center"/>
        </w:trPr>
        <w:tc>
          <w:tcPr>
            <w:tcW w:w="1173" w:type="dxa"/>
            <w:tcBorders>
              <w:bottom w:val="single" w:sz="4" w:space="0" w:color="000000"/>
              <w:right w:val="single" w:sz="4" w:space="0" w:color="000000"/>
            </w:tcBorders>
            <w:tcMar>
              <w:top w:w="0" w:type="dxa"/>
              <w:left w:w="115" w:type="dxa"/>
              <w:bottom w:w="0" w:type="dxa"/>
              <w:right w:w="115" w:type="dxa"/>
            </w:tcMar>
          </w:tcPr>
          <w:p w14:paraId="6CD756C9" w14:textId="77777777" w:rsidR="00D641E0" w:rsidRPr="0022105F" w:rsidRDefault="00D641E0">
            <w:pPr>
              <w:spacing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294BFE" w14:textId="77777777" w:rsidR="00D641E0" w:rsidRPr="0022105F" w:rsidRDefault="00405FC0">
            <w:pPr>
              <w:pBdr>
                <w:top w:val="nil"/>
                <w:left w:val="nil"/>
                <w:bottom w:val="nil"/>
                <w:right w:val="nil"/>
                <w:between w:val="nil"/>
              </w:pBdr>
              <w:spacing w:line="276" w:lineRule="auto"/>
              <w:jc w:val="center"/>
            </w:pPr>
            <w:r w:rsidRPr="0022105F">
              <w:rPr>
                <w:rFonts w:ascii="Palatino Linotype" w:eastAsia="Palatino Linotype" w:hAnsi="Palatino Linotype" w:cs="Palatino Linotype"/>
                <w:b/>
                <w:i/>
              </w:rPr>
              <w:t>Concepto</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550332" w14:textId="77777777" w:rsidR="00D641E0" w:rsidRPr="0022105F" w:rsidRDefault="00405FC0">
            <w:pPr>
              <w:pBdr>
                <w:top w:val="nil"/>
                <w:left w:val="nil"/>
                <w:bottom w:val="nil"/>
                <w:right w:val="nil"/>
                <w:between w:val="nil"/>
              </w:pBdr>
              <w:spacing w:line="276" w:lineRule="auto"/>
              <w:jc w:val="center"/>
            </w:pPr>
            <w:r w:rsidRPr="0022105F">
              <w:rPr>
                <w:rFonts w:ascii="Palatino Linotype" w:eastAsia="Palatino Linotype" w:hAnsi="Palatino Linotype" w:cs="Palatino Linotype"/>
                <w:b/>
                <w:i/>
              </w:rPr>
              <w:t>Dónde:</w:t>
            </w:r>
          </w:p>
        </w:tc>
      </w:tr>
      <w:tr w:rsidR="0022105F" w:rsidRPr="0022105F" w14:paraId="15FA1245" w14:textId="77777777">
        <w:trPr>
          <w:jc w:val="center"/>
        </w:trPr>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81F0F8" w14:textId="77777777" w:rsidR="00D641E0" w:rsidRPr="0022105F" w:rsidRDefault="00405FC0">
            <w:pPr>
              <w:pBdr>
                <w:top w:val="nil"/>
                <w:left w:val="nil"/>
                <w:bottom w:val="nil"/>
                <w:right w:val="nil"/>
                <w:between w:val="nil"/>
              </w:pBdr>
              <w:spacing w:line="276" w:lineRule="auto"/>
              <w:jc w:val="center"/>
            </w:pPr>
            <w:r w:rsidRPr="0022105F">
              <w:rPr>
                <w:rFonts w:ascii="Palatino Linotype" w:eastAsia="Palatino Linotype" w:hAnsi="Palatino Linotype" w:cs="Palatino Linotype"/>
                <w:b/>
                <w:i/>
              </w:rPr>
              <w:t>Sello oficial o logotipo del sujeto obligado</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062A90" w14:textId="77777777" w:rsidR="00D641E0" w:rsidRPr="0022105F" w:rsidRDefault="00405FC0">
            <w:pPr>
              <w:pBdr>
                <w:top w:val="nil"/>
                <w:left w:val="nil"/>
                <w:bottom w:val="nil"/>
                <w:right w:val="nil"/>
                <w:between w:val="nil"/>
              </w:pBdr>
              <w:spacing w:line="276" w:lineRule="auto"/>
              <w:jc w:val="center"/>
            </w:pPr>
            <w:r w:rsidRPr="0022105F">
              <w:rPr>
                <w:rFonts w:ascii="Palatino Linotype" w:eastAsia="Palatino Linotype" w:hAnsi="Palatino Linotype" w:cs="Palatino Linotype"/>
                <w:i/>
              </w:rPr>
              <w:t>Fecha de clasificación</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9BD9AA" w14:textId="77777777" w:rsidR="00D641E0" w:rsidRPr="0022105F" w:rsidRDefault="00405FC0">
            <w:pPr>
              <w:pBdr>
                <w:top w:val="nil"/>
                <w:left w:val="nil"/>
                <w:bottom w:val="nil"/>
                <w:right w:val="nil"/>
                <w:between w:val="nil"/>
              </w:pBdr>
              <w:spacing w:line="276" w:lineRule="auto"/>
              <w:jc w:val="both"/>
            </w:pPr>
            <w:r w:rsidRPr="0022105F">
              <w:rPr>
                <w:rFonts w:ascii="Palatino Linotype" w:eastAsia="Palatino Linotype" w:hAnsi="Palatino Linotype" w:cs="Palatino Linotype"/>
                <w:i/>
              </w:rPr>
              <w:t>Se anotará la fecha en la que el Comité de Transparencia confirmó la clasificación del documento o expediente, en su caso.</w:t>
            </w:r>
          </w:p>
        </w:tc>
      </w:tr>
      <w:tr w:rsidR="0022105F" w:rsidRPr="0022105F" w14:paraId="384A4EA6"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9BADCB" w14:textId="77777777" w:rsidR="00D641E0" w:rsidRPr="0022105F" w:rsidRDefault="00D641E0">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671E96" w14:textId="77777777" w:rsidR="00D641E0" w:rsidRPr="0022105F" w:rsidRDefault="00405FC0">
            <w:pPr>
              <w:pBdr>
                <w:top w:val="nil"/>
                <w:left w:val="nil"/>
                <w:bottom w:val="nil"/>
                <w:right w:val="nil"/>
                <w:between w:val="nil"/>
              </w:pBdr>
              <w:spacing w:line="276" w:lineRule="auto"/>
              <w:jc w:val="center"/>
            </w:pPr>
            <w:r w:rsidRPr="0022105F">
              <w:rPr>
                <w:rFonts w:ascii="Palatino Linotype" w:eastAsia="Palatino Linotype" w:hAnsi="Palatino Linotype" w:cs="Palatino Linotype"/>
                <w:i/>
              </w:rPr>
              <w:t>Área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0D3229" w14:textId="77777777" w:rsidR="00D641E0" w:rsidRPr="0022105F" w:rsidRDefault="00405FC0">
            <w:pPr>
              <w:pBdr>
                <w:top w:val="nil"/>
                <w:left w:val="nil"/>
                <w:bottom w:val="nil"/>
                <w:right w:val="nil"/>
                <w:between w:val="nil"/>
              </w:pBdr>
              <w:spacing w:line="276" w:lineRule="auto"/>
              <w:jc w:val="both"/>
            </w:pPr>
            <w:r w:rsidRPr="0022105F">
              <w:rPr>
                <w:rFonts w:ascii="Palatino Linotype" w:eastAsia="Palatino Linotype" w:hAnsi="Palatino Linotype" w:cs="Palatino Linotype"/>
                <w:i/>
              </w:rPr>
              <w:t>Se señalará el nombre del área del cual es titular quien clasifica.</w:t>
            </w:r>
          </w:p>
        </w:tc>
      </w:tr>
      <w:tr w:rsidR="0022105F" w:rsidRPr="0022105F" w14:paraId="1DF93519"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B8049C" w14:textId="77777777" w:rsidR="00D641E0" w:rsidRPr="0022105F" w:rsidRDefault="00D641E0">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958107" w14:textId="77777777" w:rsidR="00D641E0" w:rsidRPr="0022105F" w:rsidRDefault="00405FC0">
            <w:pPr>
              <w:pBdr>
                <w:top w:val="nil"/>
                <w:left w:val="nil"/>
                <w:bottom w:val="nil"/>
                <w:right w:val="nil"/>
                <w:between w:val="nil"/>
              </w:pBdr>
              <w:spacing w:line="276" w:lineRule="auto"/>
              <w:jc w:val="center"/>
            </w:pPr>
            <w:r w:rsidRPr="0022105F">
              <w:rPr>
                <w:rFonts w:ascii="Palatino Linotype" w:eastAsia="Palatino Linotype" w:hAnsi="Palatino Linotype" w:cs="Palatino Linotype"/>
                <w:i/>
              </w:rPr>
              <w:t>Información reservada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83D7C3" w14:textId="77777777" w:rsidR="00D641E0" w:rsidRPr="0022105F" w:rsidRDefault="00405FC0">
            <w:pPr>
              <w:pBdr>
                <w:top w:val="nil"/>
                <w:left w:val="nil"/>
                <w:bottom w:val="nil"/>
                <w:right w:val="nil"/>
                <w:between w:val="nil"/>
              </w:pBdr>
              <w:spacing w:line="276" w:lineRule="auto"/>
              <w:jc w:val="both"/>
            </w:pPr>
            <w:r w:rsidRPr="0022105F">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22105F" w:rsidRPr="0022105F" w14:paraId="4716E55C"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76D113" w14:textId="77777777" w:rsidR="00D641E0" w:rsidRPr="0022105F" w:rsidRDefault="00D641E0">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3FD3AA" w14:textId="77777777" w:rsidR="00D641E0" w:rsidRPr="0022105F" w:rsidRDefault="00405FC0">
            <w:pPr>
              <w:pBdr>
                <w:top w:val="nil"/>
                <w:left w:val="nil"/>
                <w:bottom w:val="nil"/>
                <w:right w:val="nil"/>
                <w:between w:val="nil"/>
              </w:pBdr>
              <w:spacing w:line="276" w:lineRule="auto"/>
              <w:jc w:val="center"/>
            </w:pPr>
            <w:r w:rsidRPr="0022105F">
              <w:rPr>
                <w:rFonts w:ascii="Palatino Linotype" w:eastAsia="Palatino Linotype" w:hAnsi="Palatino Linotype" w:cs="Palatino Linotype"/>
                <w:i/>
              </w:rPr>
              <w:t>Periodo de reserva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A81413" w14:textId="77777777" w:rsidR="00D641E0" w:rsidRPr="0022105F" w:rsidRDefault="00405FC0">
            <w:pPr>
              <w:pBdr>
                <w:top w:val="nil"/>
                <w:left w:val="nil"/>
                <w:bottom w:val="nil"/>
                <w:right w:val="nil"/>
                <w:between w:val="nil"/>
              </w:pBdr>
              <w:spacing w:line="276" w:lineRule="auto"/>
              <w:jc w:val="both"/>
            </w:pPr>
            <w:r w:rsidRPr="0022105F">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22105F" w:rsidRPr="0022105F" w14:paraId="6C570435"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69C6B3" w14:textId="77777777" w:rsidR="00D641E0" w:rsidRPr="0022105F" w:rsidRDefault="00D641E0">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F8976B" w14:textId="77777777" w:rsidR="00D641E0" w:rsidRPr="0022105F" w:rsidRDefault="00405FC0">
            <w:pPr>
              <w:pBdr>
                <w:top w:val="nil"/>
                <w:left w:val="nil"/>
                <w:bottom w:val="nil"/>
                <w:right w:val="nil"/>
                <w:between w:val="nil"/>
              </w:pBdr>
              <w:spacing w:line="276" w:lineRule="auto"/>
              <w:jc w:val="center"/>
            </w:pPr>
            <w:r w:rsidRPr="0022105F">
              <w:rPr>
                <w:rFonts w:ascii="Palatino Linotype" w:eastAsia="Palatino Linotype" w:hAnsi="Palatino Linotype" w:cs="Palatino Linotype"/>
                <w:i/>
              </w:rPr>
              <w:t>Fundamento legal</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D5CE44" w14:textId="77777777" w:rsidR="00D641E0" w:rsidRPr="0022105F" w:rsidRDefault="00405FC0">
            <w:pPr>
              <w:pBdr>
                <w:top w:val="nil"/>
                <w:left w:val="nil"/>
                <w:bottom w:val="nil"/>
                <w:right w:val="nil"/>
                <w:between w:val="nil"/>
              </w:pBdr>
              <w:spacing w:line="276" w:lineRule="auto"/>
              <w:jc w:val="both"/>
            </w:pPr>
            <w:r w:rsidRPr="0022105F">
              <w:rPr>
                <w:rFonts w:ascii="Palatino Linotype" w:eastAsia="Palatino Linotype" w:hAnsi="Palatino Linotype" w:cs="Palatino Linotype"/>
                <w:i/>
              </w:rPr>
              <w:t>Se señalará el nombre del ordenamiento, el o los artículos, fracción(es), párrafo(s) con base en los cuales se sustente la reserva.</w:t>
            </w:r>
          </w:p>
        </w:tc>
      </w:tr>
      <w:tr w:rsidR="0022105F" w:rsidRPr="0022105F" w14:paraId="2B1CBAEA"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4948AF" w14:textId="77777777" w:rsidR="00D641E0" w:rsidRPr="0022105F" w:rsidRDefault="00D641E0">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763CE9" w14:textId="77777777" w:rsidR="00D641E0" w:rsidRPr="0022105F" w:rsidRDefault="00405FC0">
            <w:pPr>
              <w:pBdr>
                <w:top w:val="nil"/>
                <w:left w:val="nil"/>
                <w:bottom w:val="nil"/>
                <w:right w:val="nil"/>
                <w:between w:val="nil"/>
              </w:pBdr>
              <w:spacing w:line="276" w:lineRule="auto"/>
              <w:jc w:val="center"/>
            </w:pPr>
            <w:r w:rsidRPr="0022105F">
              <w:rPr>
                <w:rFonts w:ascii="Palatino Linotype" w:eastAsia="Palatino Linotype" w:hAnsi="Palatino Linotype" w:cs="Palatino Linotype"/>
                <w:i/>
              </w:rPr>
              <w:t>Ampliación del periodo de reserva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0BA097" w14:textId="77777777" w:rsidR="00D641E0" w:rsidRPr="0022105F" w:rsidRDefault="00405FC0">
            <w:pPr>
              <w:pBdr>
                <w:top w:val="nil"/>
                <w:left w:val="nil"/>
                <w:bottom w:val="nil"/>
                <w:right w:val="nil"/>
                <w:between w:val="nil"/>
              </w:pBdr>
              <w:spacing w:line="276" w:lineRule="auto"/>
              <w:jc w:val="both"/>
            </w:pPr>
            <w:r w:rsidRPr="0022105F">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22105F" w:rsidRPr="0022105F" w14:paraId="59A248F6"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3B78CE" w14:textId="77777777" w:rsidR="00D641E0" w:rsidRPr="0022105F" w:rsidRDefault="00D641E0">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96297C" w14:textId="77777777" w:rsidR="00D641E0" w:rsidRPr="0022105F" w:rsidRDefault="00405FC0">
            <w:pPr>
              <w:pBdr>
                <w:top w:val="nil"/>
                <w:left w:val="nil"/>
                <w:bottom w:val="nil"/>
                <w:right w:val="nil"/>
                <w:between w:val="nil"/>
              </w:pBdr>
              <w:spacing w:line="276" w:lineRule="auto"/>
              <w:jc w:val="center"/>
            </w:pPr>
            <w:r w:rsidRPr="0022105F">
              <w:rPr>
                <w:rFonts w:ascii="Palatino Linotype" w:eastAsia="Palatino Linotype" w:hAnsi="Palatino Linotype" w:cs="Palatino Linotype"/>
                <w:i/>
              </w:rPr>
              <w:t>Rúbrica del titular del área</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C27228" w14:textId="77777777" w:rsidR="00D641E0" w:rsidRPr="0022105F" w:rsidRDefault="00405FC0">
            <w:pPr>
              <w:pBdr>
                <w:top w:val="nil"/>
                <w:left w:val="nil"/>
                <w:bottom w:val="nil"/>
                <w:right w:val="nil"/>
                <w:between w:val="nil"/>
              </w:pBdr>
              <w:spacing w:line="276" w:lineRule="auto"/>
              <w:jc w:val="both"/>
            </w:pPr>
            <w:r w:rsidRPr="0022105F">
              <w:rPr>
                <w:rFonts w:ascii="Palatino Linotype" w:eastAsia="Palatino Linotype" w:hAnsi="Palatino Linotype" w:cs="Palatino Linotype"/>
                <w:i/>
              </w:rPr>
              <w:t>Rúbrica autógrafa o firma digital de quien clasifica.</w:t>
            </w:r>
          </w:p>
        </w:tc>
      </w:tr>
      <w:tr w:rsidR="0022105F" w:rsidRPr="0022105F" w14:paraId="412ABFBA"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D5FCCE" w14:textId="77777777" w:rsidR="00D641E0" w:rsidRPr="0022105F" w:rsidRDefault="00D641E0">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5032D7" w14:textId="77777777" w:rsidR="00D641E0" w:rsidRPr="0022105F" w:rsidRDefault="00405FC0">
            <w:pPr>
              <w:pBdr>
                <w:top w:val="nil"/>
                <w:left w:val="nil"/>
                <w:bottom w:val="nil"/>
                <w:right w:val="nil"/>
                <w:between w:val="nil"/>
              </w:pBdr>
              <w:spacing w:line="276" w:lineRule="auto"/>
              <w:jc w:val="center"/>
            </w:pPr>
            <w:r w:rsidRPr="0022105F">
              <w:rPr>
                <w:rFonts w:ascii="Palatino Linotype" w:eastAsia="Palatino Linotype" w:hAnsi="Palatino Linotype" w:cs="Palatino Linotype"/>
                <w:i/>
              </w:rPr>
              <w:t>Fecha de desclasificación</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BB514D" w14:textId="77777777" w:rsidR="00D641E0" w:rsidRPr="0022105F" w:rsidRDefault="00405FC0">
            <w:pPr>
              <w:pBdr>
                <w:top w:val="nil"/>
                <w:left w:val="nil"/>
                <w:bottom w:val="nil"/>
                <w:right w:val="nil"/>
                <w:between w:val="nil"/>
              </w:pBdr>
              <w:spacing w:line="276" w:lineRule="auto"/>
              <w:jc w:val="both"/>
            </w:pPr>
            <w:r w:rsidRPr="0022105F">
              <w:rPr>
                <w:rFonts w:ascii="Palatino Linotype" w:eastAsia="Palatino Linotype" w:hAnsi="Palatino Linotype" w:cs="Palatino Linotype"/>
                <w:i/>
              </w:rPr>
              <w:t>Se anotará la fecha en que se desclasifica el documento.</w:t>
            </w:r>
          </w:p>
        </w:tc>
      </w:tr>
      <w:tr w:rsidR="0022105F" w:rsidRPr="0022105F" w14:paraId="290CA862" w14:textId="77777777">
        <w:trPr>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0A2AB9" w14:textId="77777777" w:rsidR="00D641E0" w:rsidRPr="0022105F" w:rsidRDefault="00D641E0">
            <w:pPr>
              <w:widowControl w:val="0"/>
              <w:pBdr>
                <w:top w:val="nil"/>
                <w:left w:val="nil"/>
                <w:bottom w:val="nil"/>
                <w:right w:val="nil"/>
                <w:between w:val="nil"/>
              </w:pBdr>
              <w:spacing w:after="0" w:line="276" w:lineRule="auto"/>
            </w:pP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C11E" w14:textId="77777777" w:rsidR="00D641E0" w:rsidRPr="0022105F" w:rsidRDefault="00405FC0">
            <w:pPr>
              <w:pBdr>
                <w:top w:val="nil"/>
                <w:left w:val="nil"/>
                <w:bottom w:val="nil"/>
                <w:right w:val="nil"/>
                <w:between w:val="nil"/>
              </w:pBdr>
              <w:spacing w:line="276" w:lineRule="auto"/>
              <w:jc w:val="center"/>
            </w:pPr>
            <w:r w:rsidRPr="0022105F">
              <w:rPr>
                <w:rFonts w:ascii="Palatino Linotype" w:eastAsia="Palatino Linotype" w:hAnsi="Palatino Linotype" w:cs="Palatino Linotype"/>
                <w:i/>
              </w:rPr>
              <w:t>Rúbrica y cargo del servidor público</w:t>
            </w:r>
          </w:p>
        </w:tc>
        <w:tc>
          <w:tcPr>
            <w:tcW w:w="40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9E616E" w14:textId="77777777" w:rsidR="00D641E0" w:rsidRPr="0022105F" w:rsidRDefault="00405FC0">
            <w:pPr>
              <w:pBdr>
                <w:top w:val="nil"/>
                <w:left w:val="nil"/>
                <w:bottom w:val="nil"/>
                <w:right w:val="nil"/>
                <w:between w:val="nil"/>
              </w:pBdr>
              <w:spacing w:line="276" w:lineRule="auto"/>
              <w:jc w:val="both"/>
            </w:pPr>
            <w:r w:rsidRPr="0022105F">
              <w:rPr>
                <w:rFonts w:ascii="Palatino Linotype" w:eastAsia="Palatino Linotype" w:hAnsi="Palatino Linotype" w:cs="Palatino Linotype"/>
                <w:i/>
              </w:rPr>
              <w:t>Rúbrica autógrafa o firma digital de quien desclasifica.</w:t>
            </w:r>
          </w:p>
        </w:tc>
      </w:tr>
      <w:tr w:rsidR="00D641E0" w:rsidRPr="0022105F" w14:paraId="3533E5E4" w14:textId="77777777">
        <w:trPr>
          <w:gridAfter w:val="1"/>
          <w:wAfter w:w="4063" w:type="dxa"/>
          <w:trHeight w:val="317"/>
          <w:jc w:val="center"/>
        </w:trPr>
        <w:tc>
          <w:tcPr>
            <w:tcW w:w="117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A46EF9" w14:textId="77777777" w:rsidR="00D641E0" w:rsidRPr="0022105F" w:rsidRDefault="00D641E0">
            <w:pPr>
              <w:widowControl w:val="0"/>
              <w:pBdr>
                <w:top w:val="nil"/>
                <w:left w:val="nil"/>
                <w:bottom w:val="nil"/>
                <w:right w:val="nil"/>
                <w:between w:val="nil"/>
              </w:pBdr>
              <w:spacing w:after="0" w:line="276" w:lineRule="auto"/>
            </w:pPr>
          </w:p>
        </w:tc>
        <w:tc>
          <w:tcPr>
            <w:tcW w:w="1710" w:type="dxa"/>
            <w:vAlign w:val="center"/>
          </w:tcPr>
          <w:p w14:paraId="70422936" w14:textId="77777777" w:rsidR="00D641E0" w:rsidRPr="0022105F" w:rsidRDefault="00D641E0">
            <w:pPr>
              <w:spacing w:line="276" w:lineRule="auto"/>
              <w:rPr>
                <w:sz w:val="20"/>
                <w:szCs w:val="20"/>
              </w:rPr>
            </w:pPr>
          </w:p>
        </w:tc>
      </w:tr>
    </w:tbl>
    <w:p w14:paraId="23073D9D" w14:textId="77777777" w:rsidR="00D641E0" w:rsidRPr="0022105F" w:rsidRDefault="00D641E0">
      <w:pPr>
        <w:pBdr>
          <w:top w:val="nil"/>
          <w:left w:val="nil"/>
          <w:bottom w:val="nil"/>
          <w:right w:val="nil"/>
          <w:between w:val="nil"/>
        </w:pBdr>
        <w:spacing w:after="0" w:line="276" w:lineRule="auto"/>
        <w:ind w:right="851"/>
        <w:jc w:val="both"/>
        <w:rPr>
          <w:rFonts w:ascii="Palatino Linotype" w:eastAsia="Palatino Linotype" w:hAnsi="Palatino Linotype" w:cs="Palatino Linotype"/>
          <w:i/>
        </w:rPr>
      </w:pPr>
    </w:p>
    <w:p w14:paraId="67D36515" w14:textId="77777777" w:rsidR="00D641E0" w:rsidRPr="0022105F" w:rsidRDefault="00405FC0">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22105F">
        <w:rPr>
          <w:rFonts w:ascii="Palatino Linotype" w:eastAsia="Palatino Linotype" w:hAnsi="Palatino Linotype" w:cs="Palatino Linotype"/>
          <w:i/>
        </w:rPr>
        <w:t>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3D9C78C" w14:textId="77777777" w:rsidR="00D641E0" w:rsidRPr="0022105F" w:rsidRDefault="00D641E0">
      <w:pPr>
        <w:pBdr>
          <w:top w:val="nil"/>
          <w:left w:val="nil"/>
          <w:bottom w:val="nil"/>
          <w:right w:val="nil"/>
          <w:between w:val="nil"/>
        </w:pBdr>
        <w:spacing w:after="0" w:line="360" w:lineRule="auto"/>
        <w:ind w:left="851" w:right="851"/>
        <w:jc w:val="both"/>
        <w:rPr>
          <w:rFonts w:ascii="Palatino Linotype" w:eastAsia="Palatino Linotype" w:hAnsi="Palatino Linotype" w:cs="Palatino Linotype"/>
          <w:sz w:val="24"/>
          <w:szCs w:val="24"/>
        </w:rPr>
      </w:pPr>
    </w:p>
    <w:p w14:paraId="44C9156F" w14:textId="77777777" w:rsidR="00D641E0" w:rsidRPr="0022105F" w:rsidRDefault="00405FC0">
      <w:pPr>
        <w:spacing w:after="0" w:line="360" w:lineRule="auto"/>
        <w:jc w:val="both"/>
        <w:rPr>
          <w:rFonts w:ascii="Palatino Linotype" w:eastAsia="Palatino Linotype" w:hAnsi="Palatino Linotype" w:cs="Palatino Linotype"/>
          <w:b/>
          <w:sz w:val="24"/>
          <w:szCs w:val="24"/>
        </w:rPr>
      </w:pPr>
      <w:r w:rsidRPr="0022105F">
        <w:rPr>
          <w:rFonts w:ascii="Palatino Linotype" w:eastAsia="Palatino Linotype" w:hAnsi="Palatino Linotype" w:cs="Palatino Linotype"/>
          <w:sz w:val="24"/>
          <w:szCs w:val="24"/>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7148196A"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7603EC65" w14:textId="77777777" w:rsidR="00D641E0" w:rsidRPr="0022105F" w:rsidRDefault="00405FC0">
      <w:pPr>
        <w:spacing w:after="0" w:line="360" w:lineRule="auto"/>
        <w:ind w:right="-93"/>
        <w:jc w:val="center"/>
        <w:rPr>
          <w:rFonts w:ascii="Palatino Linotype" w:eastAsia="Palatino Linotype" w:hAnsi="Palatino Linotype" w:cs="Palatino Linotype"/>
          <w:b/>
          <w:sz w:val="24"/>
          <w:szCs w:val="24"/>
        </w:rPr>
      </w:pPr>
      <w:r w:rsidRPr="0022105F">
        <w:rPr>
          <w:rFonts w:ascii="Palatino Linotype" w:eastAsia="Palatino Linotype" w:hAnsi="Palatino Linotype" w:cs="Palatino Linotype"/>
          <w:b/>
          <w:sz w:val="24"/>
          <w:szCs w:val="24"/>
        </w:rPr>
        <w:t>R E S U E L V E:</w:t>
      </w:r>
    </w:p>
    <w:p w14:paraId="0F90C652" w14:textId="77777777" w:rsidR="00D641E0" w:rsidRPr="0022105F" w:rsidRDefault="00D641E0">
      <w:pPr>
        <w:spacing w:after="0" w:line="360" w:lineRule="auto"/>
        <w:ind w:right="-93"/>
        <w:jc w:val="center"/>
        <w:rPr>
          <w:rFonts w:ascii="Palatino Linotype" w:eastAsia="Palatino Linotype" w:hAnsi="Palatino Linotype" w:cs="Palatino Linotype"/>
          <w:b/>
          <w:sz w:val="24"/>
          <w:szCs w:val="24"/>
        </w:rPr>
      </w:pPr>
    </w:p>
    <w:p w14:paraId="4014F35B" w14:textId="77777777" w:rsidR="00D641E0" w:rsidRPr="0022105F" w:rsidRDefault="00405FC0">
      <w:pPr>
        <w:spacing w:after="0" w:line="360" w:lineRule="auto"/>
        <w:jc w:val="both"/>
        <w:rPr>
          <w:rFonts w:ascii="Palatino Linotype" w:eastAsia="Palatino Linotype" w:hAnsi="Palatino Linotype" w:cs="Palatino Linotype"/>
          <w:b/>
          <w:sz w:val="24"/>
          <w:szCs w:val="24"/>
        </w:rPr>
      </w:pPr>
      <w:r w:rsidRPr="0022105F">
        <w:rPr>
          <w:rFonts w:ascii="Palatino Linotype" w:eastAsia="Palatino Linotype" w:hAnsi="Palatino Linotype" w:cs="Palatino Linotype"/>
          <w:b/>
          <w:sz w:val="24"/>
          <w:szCs w:val="24"/>
        </w:rPr>
        <w:t xml:space="preserve">PRIMERO. </w:t>
      </w:r>
      <w:r w:rsidRPr="0022105F">
        <w:rPr>
          <w:rFonts w:ascii="Palatino Linotype" w:eastAsia="Palatino Linotype" w:hAnsi="Palatino Linotype" w:cs="Palatino Linotype"/>
          <w:sz w:val="24"/>
          <w:szCs w:val="24"/>
        </w:rPr>
        <w:t xml:space="preserve">Resultan fundados los motivos de inconformidad hechos valer por </w:t>
      </w:r>
      <w:r w:rsidRPr="0022105F">
        <w:rPr>
          <w:rFonts w:ascii="Palatino Linotype" w:eastAsia="Palatino Linotype" w:hAnsi="Palatino Linotype" w:cs="Palatino Linotype"/>
          <w:b/>
          <w:sz w:val="24"/>
          <w:szCs w:val="24"/>
        </w:rPr>
        <w:t>LA PARTE RECURRENTE</w:t>
      </w:r>
      <w:r w:rsidRPr="0022105F">
        <w:rPr>
          <w:rFonts w:ascii="Palatino Linotype" w:eastAsia="Palatino Linotype" w:hAnsi="Palatino Linotype" w:cs="Palatino Linotype"/>
          <w:sz w:val="24"/>
          <w:szCs w:val="24"/>
        </w:rPr>
        <w:t xml:space="preserve"> en el Recurso de Revisión </w:t>
      </w:r>
      <w:r w:rsidRPr="0022105F">
        <w:rPr>
          <w:rFonts w:ascii="Palatino Linotype" w:eastAsia="Palatino Linotype" w:hAnsi="Palatino Linotype" w:cs="Palatino Linotype"/>
          <w:b/>
          <w:sz w:val="24"/>
          <w:szCs w:val="24"/>
        </w:rPr>
        <w:t>01089/INFOEM/IP/RR/2024</w:t>
      </w:r>
      <w:r w:rsidRPr="0022105F">
        <w:rPr>
          <w:rFonts w:ascii="Palatino Linotype" w:eastAsia="Palatino Linotype" w:hAnsi="Palatino Linotype" w:cs="Palatino Linotype"/>
          <w:sz w:val="24"/>
          <w:szCs w:val="24"/>
        </w:rPr>
        <w:t>,</w:t>
      </w:r>
      <w:r w:rsidRPr="0022105F">
        <w:rPr>
          <w:rFonts w:ascii="Palatino Linotype" w:eastAsia="Palatino Linotype" w:hAnsi="Palatino Linotype" w:cs="Palatino Linotype"/>
          <w:b/>
          <w:sz w:val="24"/>
          <w:szCs w:val="24"/>
        </w:rPr>
        <w:t xml:space="preserve"> </w:t>
      </w:r>
      <w:r w:rsidRPr="0022105F">
        <w:rPr>
          <w:rFonts w:ascii="Palatino Linotype" w:eastAsia="Palatino Linotype" w:hAnsi="Palatino Linotype" w:cs="Palatino Linotype"/>
          <w:sz w:val="24"/>
          <w:szCs w:val="24"/>
        </w:rPr>
        <w:t xml:space="preserve">por lo que, en términos del considerando </w:t>
      </w:r>
      <w:r w:rsidRPr="0022105F">
        <w:rPr>
          <w:rFonts w:ascii="Palatino Linotype" w:eastAsia="Palatino Linotype" w:hAnsi="Palatino Linotype" w:cs="Palatino Linotype"/>
          <w:b/>
          <w:sz w:val="24"/>
          <w:szCs w:val="24"/>
        </w:rPr>
        <w:t xml:space="preserve">Cuarto </w:t>
      </w:r>
      <w:r w:rsidRPr="0022105F">
        <w:rPr>
          <w:rFonts w:ascii="Palatino Linotype" w:eastAsia="Palatino Linotype" w:hAnsi="Palatino Linotype" w:cs="Palatino Linotype"/>
          <w:sz w:val="24"/>
          <w:szCs w:val="24"/>
        </w:rPr>
        <w:t xml:space="preserve">de esta resolución, se </w:t>
      </w:r>
      <w:r w:rsidRPr="0022105F">
        <w:rPr>
          <w:rFonts w:ascii="Palatino Linotype" w:eastAsia="Palatino Linotype" w:hAnsi="Palatino Linotype" w:cs="Palatino Linotype"/>
          <w:b/>
          <w:sz w:val="24"/>
          <w:szCs w:val="24"/>
        </w:rPr>
        <w:t xml:space="preserve">REVOCA </w:t>
      </w:r>
      <w:r w:rsidRPr="0022105F">
        <w:rPr>
          <w:rFonts w:ascii="Palatino Linotype" w:eastAsia="Palatino Linotype" w:hAnsi="Palatino Linotype" w:cs="Palatino Linotype"/>
          <w:sz w:val="24"/>
          <w:szCs w:val="24"/>
        </w:rPr>
        <w:t xml:space="preserve">la respuesta emitida por </w:t>
      </w:r>
      <w:r w:rsidRPr="0022105F">
        <w:rPr>
          <w:rFonts w:ascii="Palatino Linotype" w:eastAsia="Palatino Linotype" w:hAnsi="Palatino Linotype" w:cs="Palatino Linotype"/>
          <w:b/>
          <w:sz w:val="24"/>
          <w:szCs w:val="24"/>
        </w:rPr>
        <w:t>EL</w:t>
      </w:r>
      <w:r w:rsidRPr="0022105F">
        <w:rPr>
          <w:rFonts w:ascii="Palatino Linotype" w:eastAsia="Palatino Linotype" w:hAnsi="Palatino Linotype" w:cs="Palatino Linotype"/>
          <w:sz w:val="24"/>
          <w:szCs w:val="24"/>
        </w:rPr>
        <w:t xml:space="preserve"> </w:t>
      </w:r>
      <w:r w:rsidRPr="0022105F">
        <w:rPr>
          <w:rFonts w:ascii="Palatino Linotype" w:eastAsia="Palatino Linotype" w:hAnsi="Palatino Linotype" w:cs="Palatino Linotype"/>
          <w:b/>
          <w:sz w:val="24"/>
          <w:szCs w:val="24"/>
        </w:rPr>
        <w:t>SUJETO OBLIGADO</w:t>
      </w:r>
      <w:r w:rsidRPr="0022105F">
        <w:rPr>
          <w:rFonts w:ascii="Palatino Linotype" w:eastAsia="Palatino Linotype" w:hAnsi="Palatino Linotype" w:cs="Palatino Linotype"/>
          <w:sz w:val="24"/>
          <w:szCs w:val="24"/>
        </w:rPr>
        <w:t>.</w:t>
      </w:r>
    </w:p>
    <w:p w14:paraId="7EC8D367"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79632574" w14:textId="59208E0B" w:rsidR="00D641E0" w:rsidRPr="0022105F" w:rsidRDefault="00405FC0">
      <w:pPr>
        <w:spacing w:line="360" w:lineRule="auto"/>
        <w:jc w:val="both"/>
        <w:rPr>
          <w:rFonts w:ascii="Palatino Linotype" w:eastAsia="Palatino Linotype" w:hAnsi="Palatino Linotype" w:cs="Palatino Linotype"/>
          <w:sz w:val="24"/>
          <w:szCs w:val="24"/>
        </w:rPr>
      </w:pPr>
      <w:bookmarkStart w:id="4" w:name="_heading=h.kelgs2428oa6" w:colFirst="0" w:colLast="0"/>
      <w:bookmarkEnd w:id="4"/>
      <w:r w:rsidRPr="0022105F">
        <w:rPr>
          <w:rFonts w:ascii="Palatino Linotype" w:eastAsia="Palatino Linotype" w:hAnsi="Palatino Linotype" w:cs="Palatino Linotype"/>
          <w:b/>
          <w:sz w:val="24"/>
          <w:szCs w:val="24"/>
        </w:rPr>
        <w:t xml:space="preserve">SEGUNDO. </w:t>
      </w:r>
      <w:r w:rsidRPr="0022105F">
        <w:rPr>
          <w:rFonts w:ascii="Palatino Linotype" w:eastAsia="Palatino Linotype" w:hAnsi="Palatino Linotype" w:cs="Palatino Linotype"/>
          <w:sz w:val="24"/>
          <w:szCs w:val="24"/>
        </w:rPr>
        <w:t>Se</w:t>
      </w:r>
      <w:r w:rsidRPr="0022105F">
        <w:rPr>
          <w:rFonts w:ascii="Palatino Linotype" w:eastAsia="Palatino Linotype" w:hAnsi="Palatino Linotype" w:cs="Palatino Linotype"/>
          <w:b/>
          <w:sz w:val="24"/>
          <w:szCs w:val="24"/>
        </w:rPr>
        <w:t xml:space="preserve"> ORDENA </w:t>
      </w:r>
      <w:r w:rsidRPr="0022105F">
        <w:rPr>
          <w:rFonts w:ascii="Palatino Linotype" w:eastAsia="Palatino Linotype" w:hAnsi="Palatino Linotype" w:cs="Palatino Linotype"/>
          <w:sz w:val="24"/>
          <w:szCs w:val="24"/>
        </w:rPr>
        <w:t xml:space="preserve">al </w:t>
      </w:r>
      <w:r w:rsidRPr="0022105F">
        <w:rPr>
          <w:rFonts w:ascii="Palatino Linotype" w:eastAsia="Palatino Linotype" w:hAnsi="Palatino Linotype" w:cs="Palatino Linotype"/>
          <w:b/>
          <w:sz w:val="24"/>
          <w:szCs w:val="24"/>
        </w:rPr>
        <w:t>SUJETO OBLIGADO</w:t>
      </w:r>
      <w:r w:rsidRPr="0022105F">
        <w:rPr>
          <w:rFonts w:ascii="Palatino Linotype" w:eastAsia="Palatino Linotype" w:hAnsi="Palatino Linotype" w:cs="Palatino Linotype"/>
          <w:sz w:val="24"/>
          <w:szCs w:val="24"/>
        </w:rPr>
        <w:t xml:space="preserve"> en términos del Considerando </w:t>
      </w:r>
      <w:r w:rsidRPr="0022105F">
        <w:rPr>
          <w:rFonts w:ascii="Palatino Linotype" w:eastAsia="Palatino Linotype" w:hAnsi="Palatino Linotype" w:cs="Palatino Linotype"/>
          <w:b/>
          <w:sz w:val="24"/>
          <w:szCs w:val="24"/>
        </w:rPr>
        <w:t xml:space="preserve">Cuarto y Quinto </w:t>
      </w:r>
      <w:r w:rsidRPr="0022105F">
        <w:rPr>
          <w:rFonts w:ascii="Palatino Linotype" w:eastAsia="Palatino Linotype" w:hAnsi="Palatino Linotype" w:cs="Palatino Linotype"/>
          <w:sz w:val="24"/>
          <w:szCs w:val="24"/>
        </w:rPr>
        <w:t xml:space="preserve">de esta resolución, haga entrega, vía </w:t>
      </w:r>
      <w:r w:rsidRPr="0022105F">
        <w:rPr>
          <w:rFonts w:ascii="Palatino Linotype" w:eastAsia="Palatino Linotype" w:hAnsi="Palatino Linotype" w:cs="Palatino Linotype"/>
          <w:b/>
          <w:sz w:val="24"/>
          <w:szCs w:val="24"/>
        </w:rPr>
        <w:t>SAIMEX</w:t>
      </w:r>
      <w:r w:rsidRPr="0022105F">
        <w:rPr>
          <w:rFonts w:ascii="Palatino Linotype" w:eastAsia="Palatino Linotype" w:hAnsi="Palatino Linotype" w:cs="Palatino Linotype"/>
          <w:sz w:val="24"/>
          <w:szCs w:val="24"/>
        </w:rPr>
        <w:t xml:space="preserve">, en versión pública, lo siguiente: </w:t>
      </w:r>
    </w:p>
    <w:p w14:paraId="02BE73B9" w14:textId="7AE1B00A" w:rsidR="00A14456" w:rsidRPr="0022105F" w:rsidRDefault="00A14456" w:rsidP="00A14456">
      <w:pPr>
        <w:widowControl w:val="0"/>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i/>
        </w:rPr>
      </w:pPr>
      <w:r w:rsidRPr="0022105F">
        <w:rPr>
          <w:rFonts w:ascii="Palatino Linotype" w:eastAsia="Palatino Linotype" w:hAnsi="Palatino Linotype" w:cs="Palatino Linotype"/>
          <w:sz w:val="24"/>
          <w:szCs w:val="24"/>
        </w:rPr>
        <w:t xml:space="preserve">Documentos que den cuenta de las gratificaciones pagadas en el mes de diciembre de dos mil veintitrés a servidores públicos </w:t>
      </w:r>
      <w:r w:rsidR="00405FC0" w:rsidRPr="0022105F">
        <w:rPr>
          <w:rFonts w:ascii="Palatino Linotype" w:eastAsia="Palatino Linotype" w:hAnsi="Palatino Linotype" w:cs="Palatino Linotype"/>
          <w:sz w:val="24"/>
          <w:szCs w:val="24"/>
        </w:rPr>
        <w:t>adscritos a las regidurías</w:t>
      </w:r>
      <w:r w:rsidRPr="0022105F">
        <w:rPr>
          <w:rFonts w:ascii="Palatino Linotype" w:eastAsia="Palatino Linotype" w:hAnsi="Palatino Linotype" w:cs="Palatino Linotype"/>
          <w:sz w:val="24"/>
          <w:szCs w:val="24"/>
        </w:rPr>
        <w:t>.</w:t>
      </w:r>
    </w:p>
    <w:p w14:paraId="08A98E1D" w14:textId="77777777" w:rsidR="00A14456" w:rsidRPr="0022105F" w:rsidRDefault="00A14456" w:rsidP="00A14456">
      <w:pPr>
        <w:widowControl w:val="0"/>
        <w:pBdr>
          <w:top w:val="nil"/>
          <w:left w:val="nil"/>
          <w:bottom w:val="nil"/>
          <w:right w:val="nil"/>
          <w:between w:val="nil"/>
        </w:pBdr>
        <w:spacing w:after="0" w:line="276" w:lineRule="auto"/>
        <w:ind w:left="720"/>
        <w:jc w:val="both"/>
        <w:rPr>
          <w:rFonts w:ascii="Palatino Linotype" w:eastAsia="Palatino Linotype" w:hAnsi="Palatino Linotype" w:cs="Palatino Linotype"/>
          <w:sz w:val="24"/>
          <w:szCs w:val="24"/>
        </w:rPr>
      </w:pPr>
    </w:p>
    <w:p w14:paraId="126E7904" w14:textId="5F6A3614" w:rsidR="00D641E0" w:rsidRPr="0022105F" w:rsidRDefault="00405FC0" w:rsidP="00A14456">
      <w:pPr>
        <w:widowControl w:val="0"/>
        <w:pBdr>
          <w:top w:val="nil"/>
          <w:left w:val="nil"/>
          <w:bottom w:val="nil"/>
          <w:right w:val="nil"/>
          <w:between w:val="nil"/>
        </w:pBdr>
        <w:spacing w:after="0" w:line="276" w:lineRule="auto"/>
        <w:ind w:left="720"/>
        <w:jc w:val="both"/>
        <w:rPr>
          <w:rFonts w:ascii="Palatino Linotype" w:eastAsia="Palatino Linotype" w:hAnsi="Palatino Linotype" w:cs="Palatino Linotype"/>
          <w:i/>
        </w:rPr>
      </w:pPr>
      <w:r w:rsidRPr="0022105F">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332536B1"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35AFEC88"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t xml:space="preserve">TERCERO.  Notifíquese vía SAIMEX, </w:t>
      </w:r>
      <w:r w:rsidRPr="0022105F">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911FB24"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01DC76D6"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t xml:space="preserve">CUARTO. </w:t>
      </w:r>
      <w:r w:rsidRPr="0022105F">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22105F">
        <w:rPr>
          <w:rFonts w:ascii="Palatino Linotype" w:eastAsia="Palatino Linotype" w:hAnsi="Palatino Linotype" w:cs="Palatino Linotype"/>
          <w:b/>
          <w:sz w:val="24"/>
          <w:szCs w:val="24"/>
        </w:rPr>
        <w:t>EL SUJETO OBLIGADO</w:t>
      </w:r>
      <w:r w:rsidRPr="0022105F">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01C7B2A8" w14:textId="77777777" w:rsidR="00D641E0" w:rsidRPr="0022105F" w:rsidRDefault="00D641E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bookmarkStart w:id="5" w:name="_heading=h.3znysh7" w:colFirst="0" w:colLast="0"/>
      <w:bookmarkEnd w:id="5"/>
    </w:p>
    <w:p w14:paraId="651D9260" w14:textId="77777777"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b/>
          <w:sz w:val="24"/>
          <w:szCs w:val="24"/>
        </w:rPr>
        <w:t xml:space="preserve">QUINTO. Notifíquese vía SAIMEX, </w:t>
      </w:r>
      <w:r w:rsidRPr="0022105F">
        <w:rPr>
          <w:rFonts w:ascii="Palatino Linotype" w:eastAsia="Palatino Linotype" w:hAnsi="Palatino Linotype" w:cs="Palatino Linotype"/>
          <w:sz w:val="24"/>
          <w:szCs w:val="24"/>
        </w:rPr>
        <w:t xml:space="preserve">a </w:t>
      </w:r>
      <w:r w:rsidRPr="0022105F">
        <w:rPr>
          <w:rFonts w:ascii="Palatino Linotype" w:eastAsia="Palatino Linotype" w:hAnsi="Palatino Linotype" w:cs="Palatino Linotype"/>
          <w:b/>
          <w:sz w:val="24"/>
          <w:szCs w:val="24"/>
        </w:rPr>
        <w:t>LA PARTE RECURRENTE</w:t>
      </w:r>
      <w:r w:rsidRPr="0022105F">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3A855851"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2899FFC2" w14:textId="31882646" w:rsidR="00D641E0" w:rsidRPr="0022105F" w:rsidRDefault="00405FC0">
      <w:pPr>
        <w:spacing w:after="0" w:line="360" w:lineRule="auto"/>
        <w:jc w:val="both"/>
        <w:rPr>
          <w:rFonts w:ascii="Palatino Linotype" w:eastAsia="Palatino Linotype" w:hAnsi="Palatino Linotype" w:cs="Palatino Linotype"/>
          <w:sz w:val="24"/>
          <w:szCs w:val="24"/>
        </w:rPr>
      </w:pPr>
      <w:r w:rsidRPr="0022105F">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22105F" w:rsidRPr="0022105F">
        <w:rPr>
          <w:rFonts w:ascii="Palatino Linotype" w:eastAsia="Palatino Linotype" w:hAnsi="Palatino Linotype" w:cs="Palatino Linotype"/>
          <w:sz w:val="24"/>
          <w:szCs w:val="24"/>
        </w:rPr>
        <w:t xml:space="preserve"> (CON AUSENCIA JUSTIFICADA)</w:t>
      </w:r>
      <w:r w:rsidRPr="0022105F">
        <w:rPr>
          <w:rFonts w:ascii="Palatino Linotype" w:eastAsia="Palatino Linotype" w:hAnsi="Palatino Linotype" w:cs="Palatino Linotype"/>
          <w:sz w:val="24"/>
          <w:szCs w:val="24"/>
        </w:rPr>
        <w:t xml:space="preserve"> Y GUADALUPE RAMÍREZ PEÑA; EN LA VIGÉSIMA TERCERA SESIÓN ORDINARIA CELEBRADA EL VEINTISÉIS DE JUNIO DE DOS MIL VEINTICUATRO, ANTE EL SECRETARIO TÉCNICO DEL PLENO ALEXIS TAPIA RAMÍREZ.</w:t>
      </w:r>
    </w:p>
    <w:p w14:paraId="36F57145" w14:textId="77777777" w:rsidR="00D641E0" w:rsidRPr="0022105F" w:rsidRDefault="00D641E0">
      <w:pPr>
        <w:spacing w:after="0" w:line="360" w:lineRule="auto"/>
        <w:jc w:val="both"/>
        <w:rPr>
          <w:rFonts w:ascii="Palatino Linotype" w:eastAsia="Palatino Linotype" w:hAnsi="Palatino Linotype" w:cs="Palatino Linotype"/>
          <w:sz w:val="24"/>
          <w:szCs w:val="24"/>
        </w:rPr>
      </w:pPr>
    </w:p>
    <w:p w14:paraId="01073BF6" w14:textId="77777777" w:rsidR="00D641E0" w:rsidRPr="0022105F" w:rsidRDefault="00D641E0">
      <w:pPr>
        <w:widowControl w:val="0"/>
        <w:spacing w:line="360" w:lineRule="auto"/>
        <w:jc w:val="both"/>
        <w:rPr>
          <w:rFonts w:ascii="Palatino Linotype" w:eastAsia="Palatino Linotype" w:hAnsi="Palatino Linotype" w:cs="Palatino Linotype"/>
          <w:sz w:val="24"/>
          <w:szCs w:val="24"/>
        </w:rPr>
      </w:pPr>
    </w:p>
    <w:p w14:paraId="3AE19797" w14:textId="77777777" w:rsidR="00A96844" w:rsidRPr="0022105F" w:rsidRDefault="00A96844">
      <w:pPr>
        <w:widowControl w:val="0"/>
        <w:spacing w:line="360" w:lineRule="auto"/>
        <w:jc w:val="both"/>
        <w:rPr>
          <w:rFonts w:ascii="Palatino Linotype" w:eastAsia="Palatino Linotype" w:hAnsi="Palatino Linotype" w:cs="Palatino Linotype"/>
          <w:sz w:val="24"/>
          <w:szCs w:val="24"/>
        </w:rPr>
      </w:pPr>
    </w:p>
    <w:p w14:paraId="7B815697" w14:textId="311E1EAA" w:rsidR="00644E9C" w:rsidRDefault="00644E9C">
      <w:pP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br w:type="page"/>
      </w:r>
    </w:p>
    <w:p w14:paraId="6B8B2284" w14:textId="77777777" w:rsidR="00A96844" w:rsidRPr="0022105F" w:rsidRDefault="00A96844">
      <w:pPr>
        <w:widowControl w:val="0"/>
        <w:spacing w:line="360" w:lineRule="auto"/>
        <w:jc w:val="both"/>
        <w:rPr>
          <w:rFonts w:ascii="Palatino Linotype" w:eastAsia="Palatino Linotype" w:hAnsi="Palatino Linotype" w:cs="Palatino Linotype"/>
          <w:sz w:val="24"/>
          <w:szCs w:val="24"/>
        </w:rPr>
      </w:pPr>
    </w:p>
    <w:sectPr w:rsidR="00A96844" w:rsidRPr="0022105F">
      <w:headerReference w:type="default" r:id="rId19"/>
      <w:footerReference w:type="default" r:id="rId20"/>
      <w:headerReference w:type="first" r:id="rId21"/>
      <w:footerReference w:type="first" r:id="rId2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C14AF" w14:textId="77777777" w:rsidR="00E7428D" w:rsidRDefault="00E7428D">
      <w:pPr>
        <w:spacing w:after="0" w:line="240" w:lineRule="auto"/>
      </w:pPr>
      <w:r>
        <w:separator/>
      </w:r>
    </w:p>
  </w:endnote>
  <w:endnote w:type="continuationSeparator" w:id="0">
    <w:p w14:paraId="6C93AD54" w14:textId="77777777" w:rsidR="00E7428D" w:rsidRDefault="00E74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86137" w14:textId="77777777" w:rsidR="00D641E0" w:rsidRDefault="00405FC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B3E31">
      <w:rPr>
        <w:rFonts w:ascii="Palatino Linotype" w:eastAsia="Palatino Linotype" w:hAnsi="Palatino Linotype" w:cs="Palatino Linotype"/>
        <w:b/>
        <w:noProof/>
        <w:color w:val="000000"/>
        <w:sz w:val="20"/>
        <w:szCs w:val="20"/>
      </w:rPr>
      <w:t>61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B3E31">
      <w:rPr>
        <w:rFonts w:ascii="Palatino Linotype" w:eastAsia="Palatino Linotype" w:hAnsi="Palatino Linotype" w:cs="Palatino Linotype"/>
        <w:b/>
        <w:noProof/>
        <w:color w:val="000000"/>
        <w:sz w:val="20"/>
        <w:szCs w:val="20"/>
      </w:rPr>
      <w:t>62</w:t>
    </w:r>
    <w:r>
      <w:rPr>
        <w:rFonts w:ascii="Palatino Linotype" w:eastAsia="Palatino Linotype" w:hAnsi="Palatino Linotype" w:cs="Palatino Linotype"/>
        <w:b/>
        <w:color w:val="000000"/>
        <w:sz w:val="20"/>
        <w:szCs w:val="20"/>
      </w:rPr>
      <w:fldChar w:fldCharType="end"/>
    </w:r>
  </w:p>
  <w:p w14:paraId="34D64503" w14:textId="77777777" w:rsidR="00D641E0" w:rsidRDefault="00D641E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2BDE4" w14:textId="77777777" w:rsidR="00D641E0" w:rsidRDefault="00405FC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B3E3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B3E31">
      <w:rPr>
        <w:rFonts w:ascii="Palatino Linotype" w:eastAsia="Palatino Linotype" w:hAnsi="Palatino Linotype" w:cs="Palatino Linotype"/>
        <w:b/>
        <w:noProof/>
        <w:color w:val="000000"/>
        <w:sz w:val="20"/>
        <w:szCs w:val="20"/>
      </w:rPr>
      <w:t>62</w:t>
    </w:r>
    <w:r>
      <w:rPr>
        <w:rFonts w:ascii="Palatino Linotype" w:eastAsia="Palatino Linotype" w:hAnsi="Palatino Linotype" w:cs="Palatino Linotype"/>
        <w:b/>
        <w:color w:val="000000"/>
        <w:sz w:val="20"/>
        <w:szCs w:val="20"/>
      </w:rPr>
      <w:fldChar w:fldCharType="end"/>
    </w:r>
  </w:p>
  <w:p w14:paraId="578BB815" w14:textId="77777777" w:rsidR="00D641E0" w:rsidRDefault="00D641E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29CA0" w14:textId="77777777" w:rsidR="00E7428D" w:rsidRDefault="00E7428D">
      <w:pPr>
        <w:spacing w:after="0" w:line="240" w:lineRule="auto"/>
      </w:pPr>
      <w:r>
        <w:separator/>
      </w:r>
    </w:p>
  </w:footnote>
  <w:footnote w:type="continuationSeparator" w:id="0">
    <w:p w14:paraId="54046331" w14:textId="77777777" w:rsidR="00E7428D" w:rsidRDefault="00E7428D">
      <w:pPr>
        <w:spacing w:after="0" w:line="240" w:lineRule="auto"/>
      </w:pPr>
      <w:r>
        <w:continuationSeparator/>
      </w:r>
    </w:p>
  </w:footnote>
  <w:footnote w:id="1">
    <w:p w14:paraId="205225B1" w14:textId="77777777" w:rsidR="00D641E0" w:rsidRDefault="00405FC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0A7CB62B" w14:textId="77777777" w:rsidR="00D641E0" w:rsidRDefault="00405FC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D65524E" w14:textId="77777777" w:rsidR="00D641E0" w:rsidRDefault="00405FC0">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8F010" w14:textId="39370201" w:rsidR="00D641E0" w:rsidRDefault="00644E9C">
    <w:pPr>
      <w:widowControl w:val="0"/>
      <w:pBdr>
        <w:top w:val="nil"/>
        <w:left w:val="nil"/>
        <w:bottom w:val="nil"/>
        <w:right w:val="nil"/>
        <w:between w:val="nil"/>
      </w:pBdr>
      <w:spacing w:after="0" w:line="276" w:lineRule="auto"/>
      <w:rPr>
        <w:rFonts w:ascii="Palatino Linotype" w:eastAsia="Palatino Linotype" w:hAnsi="Palatino Linotype" w:cs="Palatino Linotype"/>
        <w:i/>
        <w:color w:val="000000"/>
        <w:sz w:val="16"/>
        <w:szCs w:val="16"/>
      </w:rPr>
    </w:pPr>
    <w:r>
      <w:rPr>
        <w:noProof/>
      </w:rPr>
      <w:drawing>
        <wp:anchor distT="0" distB="0" distL="0" distR="0" simplePos="0" relativeHeight="251658240" behindDoc="1" locked="0" layoutInCell="1" hidden="0" allowOverlap="1" wp14:anchorId="1DF5C420" wp14:editId="5694A945">
          <wp:simplePos x="0" y="0"/>
          <wp:positionH relativeFrom="column">
            <wp:posOffset>-1229628</wp:posOffset>
          </wp:positionH>
          <wp:positionV relativeFrom="paragraph">
            <wp:posOffset>-453712</wp:posOffset>
          </wp:positionV>
          <wp:extent cx="7267575" cy="9847580"/>
          <wp:effectExtent l="0" t="0" r="0" b="0"/>
          <wp:wrapNone/>
          <wp:docPr id="10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7267575" cy="9847580"/>
                  </a:xfrm>
                  <a:prstGeom prst="rect">
                    <a:avLst/>
                  </a:prstGeom>
                  <a:ln/>
                </pic:spPr>
              </pic:pic>
            </a:graphicData>
          </a:graphic>
        </wp:anchor>
      </w:drawing>
    </w:r>
  </w:p>
  <w:tbl>
    <w:tblPr>
      <w:tblStyle w:val="a2"/>
      <w:tblW w:w="10538" w:type="dxa"/>
      <w:tblInd w:w="-1281" w:type="dxa"/>
      <w:tblLayout w:type="fixed"/>
      <w:tblLook w:val="0400" w:firstRow="0" w:lastRow="0" w:firstColumn="0" w:lastColumn="0" w:noHBand="0" w:noVBand="1"/>
    </w:tblPr>
    <w:tblGrid>
      <w:gridCol w:w="5660"/>
      <w:gridCol w:w="4878"/>
    </w:tblGrid>
    <w:tr w:rsidR="00D641E0" w14:paraId="53741BEE" w14:textId="77777777">
      <w:trPr>
        <w:trHeight w:val="260"/>
      </w:trPr>
      <w:tc>
        <w:tcPr>
          <w:tcW w:w="5660" w:type="dxa"/>
        </w:tcPr>
        <w:p w14:paraId="770E379A" w14:textId="77777777" w:rsidR="00D641E0" w:rsidRDefault="00405FC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77780C13" w14:textId="77777777" w:rsidR="00D641E0" w:rsidRDefault="00405FC0">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01089/INFOEM/IP/RR/2024.</w:t>
          </w:r>
        </w:p>
      </w:tc>
    </w:tr>
    <w:tr w:rsidR="00D641E0" w14:paraId="158336E5" w14:textId="77777777">
      <w:trPr>
        <w:trHeight w:val="278"/>
      </w:trPr>
      <w:tc>
        <w:tcPr>
          <w:tcW w:w="5660" w:type="dxa"/>
        </w:tcPr>
        <w:p w14:paraId="0CA32AF7" w14:textId="77777777" w:rsidR="00D641E0" w:rsidRDefault="00405FC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6AB3F9CE" w14:textId="77777777" w:rsidR="00D641E0" w:rsidRDefault="00405FC0">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Otzolotepec.</w:t>
          </w:r>
        </w:p>
      </w:tc>
    </w:tr>
    <w:tr w:rsidR="00D641E0" w14:paraId="14ADD0EC" w14:textId="77777777">
      <w:trPr>
        <w:trHeight w:val="393"/>
      </w:trPr>
      <w:tc>
        <w:tcPr>
          <w:tcW w:w="5660" w:type="dxa"/>
        </w:tcPr>
        <w:p w14:paraId="65DDA79C" w14:textId="77777777" w:rsidR="00D641E0" w:rsidRDefault="00405FC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03740343" w14:textId="77777777" w:rsidR="00D641E0" w:rsidRDefault="00405FC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B34AE52" w14:textId="1D1E9496" w:rsidR="00D641E0" w:rsidRDefault="00D641E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0E8D5" w14:textId="4B48DAD2" w:rsidR="00D641E0" w:rsidRDefault="00644E9C">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9264" behindDoc="1" locked="0" layoutInCell="1" hidden="0" allowOverlap="1" wp14:anchorId="41F8842E" wp14:editId="2AAAEE5A">
          <wp:simplePos x="0" y="0"/>
          <wp:positionH relativeFrom="column">
            <wp:posOffset>-1245235</wp:posOffset>
          </wp:positionH>
          <wp:positionV relativeFrom="paragraph">
            <wp:posOffset>-217805</wp:posOffset>
          </wp:positionV>
          <wp:extent cx="7267575" cy="9847580"/>
          <wp:effectExtent l="0" t="0" r="0" b="0"/>
          <wp:wrapNone/>
          <wp:docPr id="10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7267575" cy="9847580"/>
                  </a:xfrm>
                  <a:prstGeom prst="rect">
                    <a:avLst/>
                  </a:prstGeom>
                  <a:ln/>
                </pic:spPr>
              </pic:pic>
            </a:graphicData>
          </a:graphic>
        </wp:anchor>
      </w:drawing>
    </w:r>
  </w:p>
  <w:tbl>
    <w:tblPr>
      <w:tblStyle w:val="a3"/>
      <w:tblW w:w="10538" w:type="dxa"/>
      <w:tblInd w:w="-1281" w:type="dxa"/>
      <w:tblLayout w:type="fixed"/>
      <w:tblLook w:val="0400" w:firstRow="0" w:lastRow="0" w:firstColumn="0" w:lastColumn="0" w:noHBand="0" w:noVBand="1"/>
    </w:tblPr>
    <w:tblGrid>
      <w:gridCol w:w="5660"/>
      <w:gridCol w:w="4878"/>
    </w:tblGrid>
    <w:tr w:rsidR="00D641E0" w14:paraId="7A858E28" w14:textId="77777777">
      <w:trPr>
        <w:trHeight w:val="260"/>
      </w:trPr>
      <w:tc>
        <w:tcPr>
          <w:tcW w:w="5660" w:type="dxa"/>
        </w:tcPr>
        <w:p w14:paraId="59D0D8EB" w14:textId="77777777" w:rsidR="00D641E0" w:rsidRDefault="00405FC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3C1E8949" w14:textId="77777777" w:rsidR="00D641E0" w:rsidRDefault="00405FC0">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01089/INFOEM/IP/RR/2024.</w:t>
          </w:r>
        </w:p>
      </w:tc>
    </w:tr>
    <w:tr w:rsidR="00D641E0" w14:paraId="56DDA4F8" w14:textId="77777777">
      <w:trPr>
        <w:trHeight w:val="224"/>
      </w:trPr>
      <w:tc>
        <w:tcPr>
          <w:tcW w:w="5660" w:type="dxa"/>
        </w:tcPr>
        <w:p w14:paraId="70AB9029" w14:textId="77777777" w:rsidR="00D641E0" w:rsidRDefault="00405FC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00C66A03" w14:textId="63D28B49" w:rsidR="00D641E0" w:rsidRDefault="008B3E31" w:rsidP="008B3E31">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 XXXXXX XXXX XXXXXX</w:t>
          </w:r>
          <w:r w:rsidR="00405FC0">
            <w:rPr>
              <w:rFonts w:ascii="Palatino Linotype" w:eastAsia="Palatino Linotype" w:hAnsi="Palatino Linotype" w:cs="Palatino Linotype"/>
              <w:color w:val="000000"/>
              <w:sz w:val="24"/>
              <w:szCs w:val="24"/>
            </w:rPr>
            <w:t>.</w:t>
          </w:r>
        </w:p>
      </w:tc>
    </w:tr>
    <w:tr w:rsidR="00D641E0" w14:paraId="531E90E9" w14:textId="77777777">
      <w:trPr>
        <w:trHeight w:val="278"/>
      </w:trPr>
      <w:tc>
        <w:tcPr>
          <w:tcW w:w="5660" w:type="dxa"/>
        </w:tcPr>
        <w:p w14:paraId="100E9A8F" w14:textId="77777777" w:rsidR="00D641E0" w:rsidRDefault="00405FC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1B4C2470" w14:textId="77777777" w:rsidR="00D641E0" w:rsidRDefault="00405FC0">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Otzolotepec.</w:t>
          </w:r>
        </w:p>
      </w:tc>
    </w:tr>
    <w:tr w:rsidR="00D641E0" w14:paraId="41FFFE73" w14:textId="77777777">
      <w:trPr>
        <w:trHeight w:val="393"/>
      </w:trPr>
      <w:tc>
        <w:tcPr>
          <w:tcW w:w="5660" w:type="dxa"/>
        </w:tcPr>
        <w:p w14:paraId="56AA2BA3" w14:textId="77777777" w:rsidR="00D641E0" w:rsidRDefault="00405FC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5958E2C1" w14:textId="77777777" w:rsidR="00D641E0" w:rsidRDefault="00405FC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4D150AE" w14:textId="4B8F15EC" w:rsidR="00D641E0" w:rsidRDefault="00D641E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10248"/>
    <w:multiLevelType w:val="multilevel"/>
    <w:tmpl w:val="66FAE22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3ADA7D86"/>
    <w:multiLevelType w:val="multilevel"/>
    <w:tmpl w:val="93CEC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D7940FE"/>
    <w:multiLevelType w:val="multilevel"/>
    <w:tmpl w:val="3C4A72E6"/>
    <w:lvl w:ilvl="0">
      <w:start w:val="8"/>
      <w:numFmt w:val="bullet"/>
      <w:lvlText w:val="-"/>
      <w:lvlJc w:val="left"/>
      <w:pPr>
        <w:ind w:left="720" w:hanging="360"/>
      </w:pPr>
      <w:rPr>
        <w:rFonts w:ascii="Palatino Linotype" w:eastAsia="Palatino Linotype" w:hAnsi="Palatino Linotype" w:cs="Palatino Linotyp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8ED6DB8"/>
    <w:multiLevelType w:val="multilevel"/>
    <w:tmpl w:val="D35E67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E0"/>
    <w:rsid w:val="001B0630"/>
    <w:rsid w:val="001E4D71"/>
    <w:rsid w:val="0022105F"/>
    <w:rsid w:val="00405FC0"/>
    <w:rsid w:val="004F5F91"/>
    <w:rsid w:val="00644E9C"/>
    <w:rsid w:val="006600CC"/>
    <w:rsid w:val="008B3E31"/>
    <w:rsid w:val="00A14456"/>
    <w:rsid w:val="00A96844"/>
    <w:rsid w:val="00D641E0"/>
    <w:rsid w:val="00E7428D"/>
    <w:rsid w:val="00FA4A59"/>
    <w:rsid w:val="00FE55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8C1F"/>
  <w15:docId w15:val="{031E9B0A-6148-468A-A6B3-BECE8E8A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01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D50016"/>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D50016"/>
  </w:style>
  <w:style w:type="paragraph" w:styleId="Piedepgina">
    <w:name w:val="footer"/>
    <w:basedOn w:val="Normal"/>
    <w:link w:val="PiedepginaCar"/>
    <w:uiPriority w:val="99"/>
    <w:unhideWhenUsed/>
    <w:rsid w:val="00D50016"/>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D50016"/>
  </w:style>
  <w:style w:type="table" w:customStyle="1" w:styleId="4">
    <w:name w:val="4"/>
    <w:basedOn w:val="Tablanormal"/>
    <w:rsid w:val="00A3552C"/>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C706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7C7068"/>
    <w:rPr>
      <w:rFonts w:ascii="Calibri" w:eastAsia="Calibri" w:hAnsi="Calibri" w:cs="Calibri"/>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apartados.hacienda.gob.mx/contabilidad/documentos/informe_cuenta/1998/cuenta_publica/Glosario/n.ht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transparenciapresupuestaria.gob.mx/es/PTP/Glosari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ssogN8G7OEfUY/Dl2igzQGaugw==">CgMxLjAyCGguZ2pkZ3hzMgloLjMwajB6bGwyCWguMWZvYjl0ZTIOaC5rZWxnczI0MjhvYTYyCWguM3pueXNoNzgAciExY255RjdnZGs5TW1adldOSVhBUkZjXy12eHU3SUNCaHc=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14266</Words>
  <Characters>78469</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MARII</cp:lastModifiedBy>
  <cp:revision>2</cp:revision>
  <cp:lastPrinted>2024-06-28T16:12:00Z</cp:lastPrinted>
  <dcterms:created xsi:type="dcterms:W3CDTF">2024-07-07T20:54:00Z</dcterms:created>
  <dcterms:modified xsi:type="dcterms:W3CDTF">2024-07-07T20:54:00Z</dcterms:modified>
</cp:coreProperties>
</file>