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D0136" w14:textId="71392317" w:rsidR="007D33F0" w:rsidRPr="00A7489C" w:rsidRDefault="00FE713F">
      <w:pPr>
        <w:spacing w:line="360" w:lineRule="auto"/>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w:t>
      </w:r>
      <w:r w:rsidR="00A7489C">
        <w:rPr>
          <w:rFonts w:ascii="Palatino Linotype" w:eastAsia="Palatino Linotype" w:hAnsi="Palatino Linotype" w:cs="Palatino Linotype"/>
          <w:color w:val="000000"/>
        </w:rPr>
        <w:t xml:space="preserve">fecha </w:t>
      </w:r>
      <w:r w:rsidRPr="00A7489C">
        <w:rPr>
          <w:rFonts w:ascii="Palatino Linotype" w:eastAsia="Palatino Linotype" w:hAnsi="Palatino Linotype" w:cs="Palatino Linotype"/>
          <w:color w:val="000000"/>
        </w:rPr>
        <w:t>veintiséis (26) de junio de dos mil veinticuatro.</w:t>
      </w:r>
    </w:p>
    <w:p w14:paraId="59042FCF" w14:textId="77777777" w:rsidR="007D33F0" w:rsidRPr="00A7489C" w:rsidRDefault="007D33F0">
      <w:pPr>
        <w:spacing w:line="360" w:lineRule="auto"/>
        <w:jc w:val="both"/>
        <w:rPr>
          <w:rFonts w:ascii="Palatino Linotype" w:eastAsia="Palatino Linotype" w:hAnsi="Palatino Linotype" w:cs="Palatino Linotype"/>
          <w:color w:val="000000"/>
        </w:rPr>
      </w:pPr>
    </w:p>
    <w:p w14:paraId="10AB0513" w14:textId="0CFB15AF" w:rsidR="007D33F0" w:rsidRPr="00A7489C" w:rsidRDefault="00FE713F">
      <w:pPr>
        <w:spacing w:line="360" w:lineRule="auto"/>
        <w:jc w:val="both"/>
        <w:rPr>
          <w:rFonts w:ascii="Palatino Linotype" w:eastAsia="Palatino Linotype" w:hAnsi="Palatino Linotype" w:cs="Palatino Linotype"/>
          <w:b/>
        </w:rPr>
      </w:pPr>
      <w:r w:rsidRPr="00A7489C">
        <w:rPr>
          <w:rFonts w:ascii="Palatino Linotype" w:eastAsia="Palatino Linotype" w:hAnsi="Palatino Linotype" w:cs="Palatino Linotype"/>
          <w:b/>
          <w:color w:val="000000"/>
        </w:rPr>
        <w:t>VISTOS</w:t>
      </w:r>
      <w:r w:rsidRPr="00A7489C">
        <w:rPr>
          <w:rFonts w:ascii="Palatino Linotype" w:eastAsia="Palatino Linotype" w:hAnsi="Palatino Linotype" w:cs="Palatino Linotype"/>
          <w:color w:val="000000"/>
        </w:rPr>
        <w:t xml:space="preserve"> los expedientes electrónicos formados con motivo de los recursos de revisión </w:t>
      </w:r>
      <w:r w:rsidRPr="00A7489C">
        <w:rPr>
          <w:rFonts w:ascii="Palatino Linotype" w:eastAsia="Palatino Linotype" w:hAnsi="Palatino Linotype" w:cs="Palatino Linotype"/>
          <w:b/>
        </w:rPr>
        <w:t>02578/INFOEM/IP/RR/2023 y 02579/INFOEM/IP/RR/2023</w:t>
      </w:r>
      <w:r w:rsidR="00A7489C">
        <w:rPr>
          <w:rFonts w:ascii="Palatino Linotype" w:eastAsia="Palatino Linotype" w:hAnsi="Palatino Linotype" w:cs="Palatino Linotype"/>
          <w:color w:val="000000"/>
        </w:rPr>
        <w:t xml:space="preserve">, promovidos por </w:t>
      </w:r>
      <w:r w:rsidR="00A7489C" w:rsidRPr="00A7489C">
        <w:rPr>
          <w:rFonts w:ascii="Palatino Linotype" w:eastAsia="Palatino Linotype" w:hAnsi="Palatino Linotype" w:cs="Palatino Linotype"/>
          <w:b/>
          <w:color w:val="000000"/>
        </w:rPr>
        <w:t xml:space="preserve">un usuario que no registró </w:t>
      </w:r>
      <w:r w:rsidRPr="00A7489C">
        <w:rPr>
          <w:rFonts w:ascii="Palatino Linotype" w:eastAsia="Palatino Linotype" w:hAnsi="Palatino Linotype" w:cs="Palatino Linotype"/>
          <w:b/>
          <w:color w:val="000000"/>
        </w:rPr>
        <w:t>nombre</w:t>
      </w:r>
      <w:r w:rsidR="00A7489C" w:rsidRPr="00A7489C">
        <w:rPr>
          <w:rFonts w:ascii="Palatino Linotype" w:eastAsia="Palatino Linotype" w:hAnsi="Palatino Linotype" w:cs="Palatino Linotype"/>
          <w:b/>
          <w:color w:val="000000"/>
        </w:rPr>
        <w:t xml:space="preserve"> alguno</w:t>
      </w:r>
      <w:r w:rsidRPr="00A7489C">
        <w:rPr>
          <w:rFonts w:ascii="Palatino Linotype" w:eastAsia="Palatino Linotype" w:hAnsi="Palatino Linotype" w:cs="Palatino Linotype"/>
          <w:b/>
          <w:color w:val="000000"/>
        </w:rPr>
        <w:t>,</w:t>
      </w:r>
      <w:r w:rsidRPr="00A7489C">
        <w:rPr>
          <w:rFonts w:ascii="Palatino Linotype" w:eastAsia="Palatino Linotype" w:hAnsi="Palatino Linotype" w:cs="Palatino Linotype"/>
          <w:color w:val="000000"/>
        </w:rPr>
        <w:t xml:space="preserve"> </w:t>
      </w:r>
      <w:r w:rsidR="00A7489C">
        <w:rPr>
          <w:rFonts w:ascii="Palatino Linotype" w:eastAsia="Palatino Linotype" w:hAnsi="Palatino Linotype" w:cs="Palatino Linotype"/>
          <w:color w:val="000000"/>
        </w:rPr>
        <w:t xml:space="preserve">para ser identificado </w:t>
      </w:r>
      <w:r w:rsidRPr="00A7489C">
        <w:rPr>
          <w:rFonts w:ascii="Palatino Linotype" w:eastAsia="Palatino Linotype" w:hAnsi="Palatino Linotype" w:cs="Palatino Linotype"/>
          <w:color w:val="000000"/>
        </w:rPr>
        <w:t xml:space="preserve">en su calidad </w:t>
      </w:r>
      <w:r w:rsidRPr="00A7489C">
        <w:rPr>
          <w:rFonts w:ascii="Palatino Linotype" w:eastAsia="Palatino Linotype" w:hAnsi="Palatino Linotype" w:cs="Palatino Linotype"/>
          <w:b/>
          <w:color w:val="000000"/>
        </w:rPr>
        <w:t>de RECURRENTE</w:t>
      </w:r>
      <w:r w:rsidRPr="00A7489C">
        <w:rPr>
          <w:rFonts w:ascii="Palatino Linotype" w:eastAsia="Palatino Linotype" w:hAnsi="Palatino Linotype" w:cs="Palatino Linotype"/>
          <w:color w:val="000000"/>
        </w:rPr>
        <w:t xml:space="preserve">, en contra de la respuesta de la </w:t>
      </w:r>
      <w:r w:rsidRPr="00A7489C">
        <w:rPr>
          <w:rFonts w:ascii="Palatino Linotype" w:eastAsia="Palatino Linotype" w:hAnsi="Palatino Linotype" w:cs="Palatino Linotype"/>
          <w:b/>
        </w:rPr>
        <w:t>Secretaría de Movilidad</w:t>
      </w:r>
      <w:r w:rsidRPr="00A7489C">
        <w:rPr>
          <w:rFonts w:ascii="Palatino Linotype" w:eastAsia="Palatino Linotype" w:hAnsi="Palatino Linotype" w:cs="Palatino Linotype"/>
          <w:color w:val="000000"/>
        </w:rPr>
        <w:t xml:space="preserve">, en lo sucesivo el </w:t>
      </w:r>
      <w:r w:rsidRPr="00A7489C">
        <w:rPr>
          <w:rFonts w:ascii="Palatino Linotype" w:eastAsia="Palatino Linotype" w:hAnsi="Palatino Linotype" w:cs="Palatino Linotype"/>
          <w:b/>
          <w:color w:val="000000"/>
        </w:rPr>
        <w:t>SUJETO OBLIGADO</w:t>
      </w:r>
      <w:r w:rsidRPr="00A7489C">
        <w:rPr>
          <w:rFonts w:ascii="Palatino Linotype" w:eastAsia="Palatino Linotype" w:hAnsi="Palatino Linotype" w:cs="Palatino Linotype"/>
          <w:color w:val="000000"/>
        </w:rPr>
        <w:t>, se procede a dictar la presente resolución, con base en los siguientes:</w:t>
      </w:r>
    </w:p>
    <w:p w14:paraId="0BEE5A76" w14:textId="77777777" w:rsidR="007D33F0" w:rsidRPr="00A7489C" w:rsidRDefault="007D33F0">
      <w:pPr>
        <w:spacing w:line="360" w:lineRule="auto"/>
        <w:jc w:val="both"/>
        <w:rPr>
          <w:rFonts w:ascii="Palatino Linotype" w:eastAsia="Palatino Linotype" w:hAnsi="Palatino Linotype" w:cs="Palatino Linotype"/>
          <w:color w:val="000000"/>
        </w:rPr>
      </w:pPr>
    </w:p>
    <w:p w14:paraId="521108F4" w14:textId="0B006F2A" w:rsidR="007D33F0" w:rsidRPr="00A7489C" w:rsidRDefault="00FE713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t>A</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N</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T</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E</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C</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E</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D</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E</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N</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T</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E</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S</w:t>
      </w:r>
    </w:p>
    <w:p w14:paraId="7291594C" w14:textId="77777777" w:rsidR="007D33F0" w:rsidRPr="00A7489C" w:rsidRDefault="007D33F0">
      <w:pPr>
        <w:spacing w:line="360" w:lineRule="auto"/>
        <w:jc w:val="both"/>
        <w:rPr>
          <w:rFonts w:ascii="Palatino Linotype" w:eastAsia="Palatino Linotype" w:hAnsi="Palatino Linotype" w:cs="Palatino Linotype"/>
          <w:color w:val="000000"/>
        </w:rPr>
      </w:pPr>
    </w:p>
    <w:p w14:paraId="4D1B9E96" w14:textId="11CE4FE3"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El diez (10) de abril de dos mil veintitrés, </w:t>
      </w:r>
      <w:r w:rsidRPr="00A7489C">
        <w:rPr>
          <w:rFonts w:ascii="Palatino Linotype" w:eastAsia="Palatino Linotype" w:hAnsi="Palatino Linotype" w:cs="Palatino Linotype"/>
          <w:b/>
          <w:color w:val="000000"/>
        </w:rPr>
        <w:t>EL RECURRENTE</w:t>
      </w:r>
      <w:r w:rsidRPr="00A7489C">
        <w:rPr>
          <w:rFonts w:ascii="Palatino Linotype" w:eastAsia="Palatino Linotype" w:hAnsi="Palatino Linotype" w:cs="Palatino Linotype"/>
          <w:color w:val="000000"/>
        </w:rPr>
        <w:t xml:space="preserve"> presentó, ante el </w:t>
      </w:r>
      <w:r w:rsidRPr="00A7489C">
        <w:rPr>
          <w:rFonts w:ascii="Palatino Linotype" w:eastAsia="Palatino Linotype" w:hAnsi="Palatino Linotype" w:cs="Palatino Linotype"/>
          <w:b/>
          <w:color w:val="000000"/>
        </w:rPr>
        <w:t>SUJETO OBLIGADO</w:t>
      </w:r>
      <w:r w:rsidRPr="00A7489C">
        <w:rPr>
          <w:rFonts w:ascii="Palatino Linotype" w:eastAsia="Palatino Linotype" w:hAnsi="Palatino Linotype" w:cs="Palatino Linotype"/>
          <w:color w:val="000000"/>
        </w:rPr>
        <w:t xml:space="preserve"> vía Sistema de Acceso a la Información Mexiquense (SAIMEX), las solicitudes de información pública registradas con el número </w:t>
      </w:r>
      <w:r w:rsidRPr="00A7489C">
        <w:rPr>
          <w:rFonts w:ascii="Palatino Linotype" w:eastAsia="Palatino Linotype" w:hAnsi="Palatino Linotype" w:cs="Palatino Linotype"/>
          <w:b/>
          <w:color w:val="000000"/>
        </w:rPr>
        <w:t xml:space="preserve">00202/SMOV/IP/2023 y 00201/SMOV/IP/2023 </w:t>
      </w:r>
      <w:r w:rsidR="00A7489C">
        <w:rPr>
          <w:rFonts w:ascii="Palatino Linotype" w:eastAsia="Palatino Linotype" w:hAnsi="Palatino Linotype" w:cs="Palatino Linotype"/>
          <w:color w:val="000000"/>
        </w:rPr>
        <w:t>en las que</w:t>
      </w:r>
      <w:r w:rsidRPr="00A7489C">
        <w:rPr>
          <w:rFonts w:ascii="Palatino Linotype" w:eastAsia="Palatino Linotype" w:hAnsi="Palatino Linotype" w:cs="Palatino Linotype"/>
          <w:color w:val="000000"/>
        </w:rPr>
        <w:t xml:space="preserve"> solicitó lo siguiente:</w:t>
      </w:r>
      <w:r w:rsidRPr="00A7489C">
        <w:rPr>
          <w:rFonts w:ascii="Palatino Linotype" w:eastAsia="Palatino Linotype" w:hAnsi="Palatino Linotype" w:cs="Palatino Linotype"/>
          <w:b/>
          <w:color w:val="000000"/>
        </w:rPr>
        <w:t xml:space="preserve"> </w:t>
      </w:r>
    </w:p>
    <w:p w14:paraId="379FC293" w14:textId="77777777" w:rsidR="007D33F0" w:rsidRPr="00A7489C" w:rsidRDefault="007D33F0">
      <w:pPr>
        <w:spacing w:line="360" w:lineRule="auto"/>
        <w:jc w:val="both"/>
        <w:rPr>
          <w:rFonts w:ascii="Palatino Linotype" w:eastAsia="Palatino Linotype" w:hAnsi="Palatino Linotype" w:cs="Palatino Linotype"/>
          <w:color w:val="000000"/>
        </w:rPr>
      </w:pPr>
    </w:p>
    <w:tbl>
      <w:tblPr>
        <w:tblStyle w:val="a0"/>
        <w:tblW w:w="9493"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3118"/>
        <w:gridCol w:w="3828"/>
      </w:tblGrid>
      <w:tr w:rsidR="007D33F0" w:rsidRPr="00A7489C" w14:paraId="13F02BD6" w14:textId="77777777" w:rsidTr="00A7489C">
        <w:tc>
          <w:tcPr>
            <w:tcW w:w="2547" w:type="dxa"/>
          </w:tcPr>
          <w:p w14:paraId="06F85254" w14:textId="77777777" w:rsidR="007D33F0" w:rsidRPr="00A7489C" w:rsidRDefault="00FE713F">
            <w:pPr>
              <w:rPr>
                <w:rFonts w:ascii="Palatino Linotype" w:eastAsia="Palatino Linotype" w:hAnsi="Palatino Linotype" w:cs="Palatino Linotype"/>
                <w:b/>
                <w:szCs w:val="24"/>
              </w:rPr>
            </w:pPr>
            <w:r w:rsidRPr="00A7489C">
              <w:rPr>
                <w:rFonts w:ascii="Palatino Linotype" w:eastAsia="Palatino Linotype" w:hAnsi="Palatino Linotype" w:cs="Palatino Linotype"/>
                <w:b/>
                <w:szCs w:val="24"/>
              </w:rPr>
              <w:t>00202/SMOV/IP/2023</w:t>
            </w:r>
          </w:p>
        </w:tc>
        <w:tc>
          <w:tcPr>
            <w:tcW w:w="3118" w:type="dxa"/>
          </w:tcPr>
          <w:p w14:paraId="7F7B1A95" w14:textId="77777777" w:rsidR="007D33F0" w:rsidRPr="00A7489C" w:rsidRDefault="00FE713F">
            <w:pPr>
              <w:rPr>
                <w:rFonts w:ascii="Palatino Linotype" w:eastAsia="Palatino Linotype" w:hAnsi="Palatino Linotype" w:cs="Palatino Linotype"/>
                <w:b/>
                <w:szCs w:val="24"/>
                <w:highlight w:val="white"/>
              </w:rPr>
            </w:pPr>
            <w:r w:rsidRPr="00A7489C">
              <w:rPr>
                <w:rFonts w:ascii="Palatino Linotype" w:eastAsia="Palatino Linotype" w:hAnsi="Palatino Linotype" w:cs="Palatino Linotype"/>
                <w:b/>
                <w:szCs w:val="24"/>
              </w:rPr>
              <w:t>2578/INFOEM/IP/RR/2023</w:t>
            </w:r>
          </w:p>
        </w:tc>
        <w:tc>
          <w:tcPr>
            <w:tcW w:w="3828" w:type="dxa"/>
          </w:tcPr>
          <w:p w14:paraId="30B7BD91" w14:textId="77777777" w:rsidR="007D33F0" w:rsidRPr="00A7489C" w:rsidRDefault="00FE713F">
            <w:pPr>
              <w:jc w:val="both"/>
              <w:rPr>
                <w:rFonts w:ascii="Palatino Linotype" w:eastAsia="Palatino Linotype" w:hAnsi="Palatino Linotype" w:cs="Palatino Linotype"/>
                <w:i/>
                <w:szCs w:val="24"/>
              </w:rPr>
            </w:pPr>
            <w:r w:rsidRPr="00A7489C">
              <w:rPr>
                <w:rFonts w:ascii="Palatino Linotype" w:eastAsia="Palatino Linotype" w:hAnsi="Palatino Linotype" w:cs="Palatino Linotype"/>
                <w:i/>
                <w:szCs w:val="24"/>
              </w:rPr>
              <w:t xml:space="preserve">Queremos saber el nombre del chofer, empresa a la que pertenece, número de unidad, placas de la unidad y económico de la unidad el plantel donde curso y cuantos choferes de transporte público fueron capacitados en la administración pública 2021-2023 todo en datos abiertos </w:t>
            </w:r>
            <w:proofErr w:type="spellStart"/>
            <w:r w:rsidRPr="00A7489C">
              <w:rPr>
                <w:rFonts w:ascii="Palatino Linotype" w:eastAsia="Palatino Linotype" w:hAnsi="Palatino Linotype" w:cs="Palatino Linotype"/>
                <w:i/>
                <w:szCs w:val="24"/>
              </w:rPr>
              <w:t>txt</w:t>
            </w:r>
            <w:proofErr w:type="spellEnd"/>
            <w:r w:rsidRPr="00A7489C">
              <w:rPr>
                <w:rFonts w:ascii="Palatino Linotype" w:eastAsia="Palatino Linotype" w:hAnsi="Palatino Linotype" w:cs="Palatino Linotype"/>
                <w:i/>
                <w:szCs w:val="24"/>
              </w:rPr>
              <w:t xml:space="preserve"> o </w:t>
            </w:r>
            <w:proofErr w:type="spellStart"/>
            <w:r w:rsidRPr="00A7489C">
              <w:rPr>
                <w:rFonts w:ascii="Palatino Linotype" w:eastAsia="Palatino Linotype" w:hAnsi="Palatino Linotype" w:cs="Palatino Linotype"/>
                <w:i/>
                <w:szCs w:val="24"/>
              </w:rPr>
              <w:t>excel</w:t>
            </w:r>
            <w:proofErr w:type="spellEnd"/>
            <w:r w:rsidRPr="00A7489C">
              <w:rPr>
                <w:rFonts w:ascii="Palatino Linotype" w:eastAsia="Palatino Linotype" w:hAnsi="Palatino Linotype" w:cs="Palatino Linotype"/>
                <w:i/>
                <w:szCs w:val="24"/>
              </w:rPr>
              <w:t>.</w:t>
            </w:r>
          </w:p>
        </w:tc>
      </w:tr>
      <w:tr w:rsidR="007D33F0" w:rsidRPr="00A7489C" w14:paraId="4672F840" w14:textId="77777777" w:rsidTr="00A7489C">
        <w:tc>
          <w:tcPr>
            <w:tcW w:w="2547" w:type="dxa"/>
          </w:tcPr>
          <w:p w14:paraId="7FCE6124" w14:textId="77777777" w:rsidR="007D33F0" w:rsidRPr="00A7489C" w:rsidRDefault="00FE713F">
            <w:pPr>
              <w:rPr>
                <w:rFonts w:ascii="Palatino Linotype" w:eastAsia="Palatino Linotype" w:hAnsi="Palatino Linotype" w:cs="Palatino Linotype"/>
                <w:b/>
                <w:szCs w:val="24"/>
                <w:highlight w:val="white"/>
              </w:rPr>
            </w:pPr>
            <w:r w:rsidRPr="00A7489C">
              <w:rPr>
                <w:rFonts w:ascii="Palatino Linotype" w:eastAsia="Palatino Linotype" w:hAnsi="Palatino Linotype" w:cs="Palatino Linotype"/>
                <w:b/>
                <w:szCs w:val="24"/>
              </w:rPr>
              <w:t>00201/SMOV/IP/2023</w:t>
            </w:r>
          </w:p>
        </w:tc>
        <w:tc>
          <w:tcPr>
            <w:tcW w:w="3118" w:type="dxa"/>
          </w:tcPr>
          <w:p w14:paraId="2B71AF52" w14:textId="77777777" w:rsidR="007D33F0" w:rsidRPr="00A7489C" w:rsidRDefault="00FE713F">
            <w:pPr>
              <w:rPr>
                <w:rFonts w:ascii="Palatino Linotype" w:eastAsia="Palatino Linotype" w:hAnsi="Palatino Linotype" w:cs="Palatino Linotype"/>
                <w:b/>
                <w:szCs w:val="24"/>
                <w:highlight w:val="white"/>
              </w:rPr>
            </w:pPr>
            <w:r w:rsidRPr="00A7489C">
              <w:rPr>
                <w:rFonts w:ascii="Palatino Linotype" w:eastAsia="Palatino Linotype" w:hAnsi="Palatino Linotype" w:cs="Palatino Linotype"/>
                <w:b/>
                <w:szCs w:val="24"/>
              </w:rPr>
              <w:t xml:space="preserve"> 2579/INFOEM/IP/RR/2023</w:t>
            </w:r>
          </w:p>
        </w:tc>
        <w:tc>
          <w:tcPr>
            <w:tcW w:w="3828" w:type="dxa"/>
          </w:tcPr>
          <w:p w14:paraId="435F9F67" w14:textId="77777777" w:rsidR="007D33F0" w:rsidRPr="00A7489C" w:rsidRDefault="00FE713F">
            <w:pPr>
              <w:jc w:val="both"/>
              <w:rPr>
                <w:rFonts w:ascii="Palatino Linotype" w:eastAsia="Palatino Linotype" w:hAnsi="Palatino Linotype" w:cs="Palatino Linotype"/>
                <w:i/>
                <w:szCs w:val="24"/>
              </w:rPr>
            </w:pPr>
            <w:r w:rsidRPr="00A7489C">
              <w:rPr>
                <w:rFonts w:ascii="Palatino Linotype" w:eastAsia="Palatino Linotype" w:hAnsi="Palatino Linotype" w:cs="Palatino Linotype"/>
                <w:i/>
                <w:szCs w:val="24"/>
              </w:rPr>
              <w:t xml:space="preserve">solicito el listado de las empresas, el nombre del representante el número de concesión que sacaron de circulación para que operen los </w:t>
            </w:r>
            <w:proofErr w:type="spellStart"/>
            <w:r w:rsidRPr="00A7489C">
              <w:rPr>
                <w:rFonts w:ascii="Palatino Linotype" w:eastAsia="Palatino Linotype" w:hAnsi="Palatino Linotype" w:cs="Palatino Linotype"/>
                <w:i/>
                <w:szCs w:val="24"/>
              </w:rPr>
              <w:t>Mexibús</w:t>
            </w:r>
            <w:proofErr w:type="spellEnd"/>
            <w:r w:rsidRPr="00A7489C">
              <w:rPr>
                <w:rFonts w:ascii="Palatino Linotype" w:eastAsia="Palatino Linotype" w:hAnsi="Palatino Linotype" w:cs="Palatino Linotype"/>
                <w:i/>
                <w:szCs w:val="24"/>
              </w:rPr>
              <w:t xml:space="preserve"> II y III y que </w:t>
            </w:r>
            <w:r w:rsidRPr="00A7489C">
              <w:rPr>
                <w:rFonts w:ascii="Palatino Linotype" w:eastAsia="Palatino Linotype" w:hAnsi="Palatino Linotype" w:cs="Palatino Linotype"/>
                <w:i/>
                <w:szCs w:val="24"/>
              </w:rPr>
              <w:lastRenderedPageBreak/>
              <w:t xml:space="preserve">empresas de transporte público operan actualmente con cuantas unidades, con modelo, año, número de concesión nombre del representante y el pago por persona o concesionario que fue a efecto por estos sistemas de transporte, la participación de las empresas en el </w:t>
            </w:r>
            <w:proofErr w:type="spellStart"/>
            <w:r w:rsidRPr="00A7489C">
              <w:rPr>
                <w:rFonts w:ascii="Palatino Linotype" w:eastAsia="Palatino Linotype" w:hAnsi="Palatino Linotype" w:cs="Palatino Linotype"/>
                <w:i/>
                <w:szCs w:val="24"/>
              </w:rPr>
              <w:t>Mexibus</w:t>
            </w:r>
            <w:proofErr w:type="spellEnd"/>
          </w:p>
        </w:tc>
      </w:tr>
    </w:tbl>
    <w:p w14:paraId="43AA942E" w14:textId="77777777" w:rsidR="007D33F0" w:rsidRPr="00A7489C" w:rsidRDefault="00FE713F">
      <w:pPr>
        <w:tabs>
          <w:tab w:val="left" w:pos="5670"/>
        </w:tabs>
        <w:spacing w:line="360" w:lineRule="auto"/>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lastRenderedPageBreak/>
        <w:tab/>
      </w:r>
    </w:p>
    <w:p w14:paraId="020375E4"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Señaló como modalidad de entrega de la información a través del SAIMEX.</w:t>
      </w:r>
    </w:p>
    <w:p w14:paraId="59CE62C0"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DAF3F0F"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El Sujeto Obligado, el dos (2) de mayo el Sujeto Obligado dio respuesta a las solicitudes de acceso a la información en los siguientes términos:</w:t>
      </w:r>
    </w:p>
    <w:p w14:paraId="27131517"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tbl>
      <w:tblPr>
        <w:tblStyle w:val="a1"/>
        <w:tblW w:w="9493"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05"/>
        <w:gridCol w:w="2835"/>
        <w:gridCol w:w="4253"/>
      </w:tblGrid>
      <w:tr w:rsidR="007D33F0" w:rsidRPr="00A7489C" w14:paraId="17F03E9A" w14:textId="77777777" w:rsidTr="00A7489C">
        <w:tc>
          <w:tcPr>
            <w:tcW w:w="2405" w:type="dxa"/>
          </w:tcPr>
          <w:p w14:paraId="221CE9C0" w14:textId="77777777" w:rsidR="007D33F0" w:rsidRPr="00A7489C" w:rsidRDefault="00FE713F">
            <w:pPr>
              <w:rPr>
                <w:rFonts w:ascii="Palatino Linotype" w:eastAsia="Palatino Linotype" w:hAnsi="Palatino Linotype" w:cs="Palatino Linotype"/>
                <w:b/>
                <w:sz w:val="20"/>
                <w:szCs w:val="24"/>
              </w:rPr>
            </w:pPr>
            <w:r w:rsidRPr="00A7489C">
              <w:rPr>
                <w:rFonts w:ascii="Palatino Linotype" w:eastAsia="Palatino Linotype" w:hAnsi="Palatino Linotype" w:cs="Palatino Linotype"/>
                <w:b/>
                <w:sz w:val="20"/>
                <w:szCs w:val="24"/>
              </w:rPr>
              <w:t>00202/SMOV/IP/2023</w:t>
            </w:r>
          </w:p>
        </w:tc>
        <w:tc>
          <w:tcPr>
            <w:tcW w:w="2835" w:type="dxa"/>
          </w:tcPr>
          <w:p w14:paraId="4A402EC9" w14:textId="77777777" w:rsidR="007D33F0" w:rsidRPr="00A7489C" w:rsidRDefault="00FE713F">
            <w:pPr>
              <w:rPr>
                <w:rFonts w:ascii="Palatino Linotype" w:eastAsia="Palatino Linotype" w:hAnsi="Palatino Linotype" w:cs="Palatino Linotype"/>
                <w:b/>
                <w:sz w:val="20"/>
                <w:szCs w:val="24"/>
                <w:highlight w:val="white"/>
              </w:rPr>
            </w:pPr>
            <w:r w:rsidRPr="00A7489C">
              <w:rPr>
                <w:rFonts w:ascii="Palatino Linotype" w:eastAsia="Palatino Linotype" w:hAnsi="Palatino Linotype" w:cs="Palatino Linotype"/>
                <w:b/>
                <w:sz w:val="20"/>
                <w:szCs w:val="24"/>
              </w:rPr>
              <w:t>2578/INFOEM/IP/RR/2023</w:t>
            </w:r>
          </w:p>
        </w:tc>
        <w:tc>
          <w:tcPr>
            <w:tcW w:w="4253" w:type="dxa"/>
          </w:tcPr>
          <w:p w14:paraId="1B4FAC2A" w14:textId="77777777" w:rsidR="007D33F0" w:rsidRPr="00A7489C" w:rsidRDefault="00FE713F">
            <w:pPr>
              <w:jc w:val="both"/>
              <w:rPr>
                <w:rFonts w:ascii="Palatino Linotype" w:eastAsia="Palatino Linotype" w:hAnsi="Palatino Linotype" w:cs="Palatino Linotype"/>
                <w:sz w:val="20"/>
                <w:szCs w:val="24"/>
              </w:rPr>
            </w:pPr>
            <w:r w:rsidRPr="00A7489C">
              <w:rPr>
                <w:rFonts w:ascii="Palatino Linotype" w:eastAsia="Palatino Linotype" w:hAnsi="Palatino Linotype" w:cs="Palatino Linotype"/>
                <w:b/>
                <w:i/>
                <w:sz w:val="20"/>
                <w:szCs w:val="24"/>
              </w:rPr>
              <w:t>Nota informativa EC0246. abril (1).</w:t>
            </w:r>
            <w:proofErr w:type="spellStart"/>
            <w:r w:rsidRPr="00A7489C">
              <w:rPr>
                <w:rFonts w:ascii="Palatino Linotype" w:eastAsia="Palatino Linotype" w:hAnsi="Palatino Linotype" w:cs="Palatino Linotype"/>
                <w:b/>
                <w:i/>
                <w:sz w:val="20"/>
                <w:szCs w:val="24"/>
              </w:rPr>
              <w:t>pdf</w:t>
            </w:r>
            <w:proofErr w:type="spellEnd"/>
            <w:r w:rsidRPr="00A7489C">
              <w:rPr>
                <w:rFonts w:ascii="Palatino Linotype" w:eastAsia="Palatino Linotype" w:hAnsi="Palatino Linotype" w:cs="Palatino Linotype"/>
                <w:b/>
                <w:i/>
                <w:sz w:val="20"/>
                <w:szCs w:val="24"/>
              </w:rPr>
              <w:t xml:space="preserve">: </w:t>
            </w:r>
            <w:r w:rsidRPr="00A7489C">
              <w:rPr>
                <w:rFonts w:ascii="Palatino Linotype" w:eastAsia="Palatino Linotype" w:hAnsi="Palatino Linotype" w:cs="Palatino Linotype"/>
                <w:sz w:val="20"/>
                <w:szCs w:val="24"/>
              </w:rPr>
              <w:t>Documento sin número de oficio mediante el cual se contiene información</w:t>
            </w:r>
            <w:r w:rsidRPr="00A7489C">
              <w:rPr>
                <w:rFonts w:ascii="Palatino Linotype" w:eastAsia="Palatino Linotype" w:hAnsi="Palatino Linotype" w:cs="Palatino Linotype"/>
                <w:b/>
                <w:i/>
                <w:sz w:val="20"/>
                <w:szCs w:val="24"/>
              </w:rPr>
              <w:t xml:space="preserve">  </w:t>
            </w:r>
            <w:r w:rsidRPr="00A7489C">
              <w:rPr>
                <w:rFonts w:ascii="Palatino Linotype" w:eastAsia="Palatino Linotype" w:hAnsi="Palatino Linotype" w:cs="Palatino Linotype"/>
                <w:sz w:val="20"/>
                <w:szCs w:val="24"/>
              </w:rPr>
              <w:t>de operadores de transporte público capacitados y certificados en los años 2018, 2019, 2020 y 2022.</w:t>
            </w:r>
          </w:p>
          <w:p w14:paraId="5A8C8440" w14:textId="77777777" w:rsidR="007D33F0" w:rsidRPr="00A7489C" w:rsidRDefault="007D33F0">
            <w:pPr>
              <w:jc w:val="both"/>
              <w:rPr>
                <w:rFonts w:ascii="Palatino Linotype" w:eastAsia="Palatino Linotype" w:hAnsi="Palatino Linotype" w:cs="Palatino Linotype"/>
                <w:b/>
                <w:i/>
                <w:sz w:val="20"/>
                <w:szCs w:val="24"/>
              </w:rPr>
            </w:pPr>
          </w:p>
          <w:p w14:paraId="5BBA5F8B" w14:textId="77777777" w:rsidR="007D33F0" w:rsidRPr="00A7489C" w:rsidRDefault="00FE713F">
            <w:pPr>
              <w:jc w:val="both"/>
              <w:rPr>
                <w:rFonts w:ascii="Palatino Linotype" w:eastAsia="Palatino Linotype" w:hAnsi="Palatino Linotype" w:cs="Palatino Linotype"/>
                <w:b/>
                <w:i/>
                <w:sz w:val="20"/>
                <w:szCs w:val="24"/>
              </w:rPr>
            </w:pPr>
            <w:r w:rsidRPr="00A7489C">
              <w:rPr>
                <w:rFonts w:ascii="Palatino Linotype" w:eastAsia="Palatino Linotype" w:hAnsi="Palatino Linotype" w:cs="Palatino Linotype"/>
                <w:b/>
                <w:i/>
                <w:sz w:val="20"/>
                <w:szCs w:val="24"/>
              </w:rPr>
              <w:t xml:space="preserve">Respuesta Solicitud 00202.pdf: </w:t>
            </w:r>
            <w:r w:rsidRPr="00A7489C">
              <w:rPr>
                <w:rFonts w:ascii="Palatino Linotype" w:eastAsia="Palatino Linotype" w:hAnsi="Palatino Linotype" w:cs="Palatino Linotype"/>
                <w:i/>
                <w:sz w:val="20"/>
                <w:szCs w:val="24"/>
              </w:rPr>
              <w:t>Documento sin número de oficio signado por el Titular de la Unidad de Transparencia en el que refiere que entrega la respuesta de las Direcciones Generales de Movilidad.</w:t>
            </w:r>
          </w:p>
        </w:tc>
      </w:tr>
      <w:tr w:rsidR="007D33F0" w:rsidRPr="00A7489C" w14:paraId="7402F520" w14:textId="77777777" w:rsidTr="00A7489C">
        <w:tc>
          <w:tcPr>
            <w:tcW w:w="2405" w:type="dxa"/>
          </w:tcPr>
          <w:p w14:paraId="769E4B05" w14:textId="77777777" w:rsidR="007D33F0" w:rsidRPr="00A7489C" w:rsidRDefault="00FE713F">
            <w:pPr>
              <w:rPr>
                <w:rFonts w:ascii="Palatino Linotype" w:eastAsia="Palatino Linotype" w:hAnsi="Palatino Linotype" w:cs="Palatino Linotype"/>
                <w:b/>
                <w:sz w:val="20"/>
                <w:szCs w:val="24"/>
                <w:highlight w:val="white"/>
              </w:rPr>
            </w:pPr>
            <w:r w:rsidRPr="00A7489C">
              <w:rPr>
                <w:rFonts w:ascii="Palatino Linotype" w:eastAsia="Palatino Linotype" w:hAnsi="Palatino Linotype" w:cs="Palatino Linotype"/>
                <w:b/>
                <w:sz w:val="20"/>
                <w:szCs w:val="24"/>
              </w:rPr>
              <w:t>00201/SMOV/IP/2023</w:t>
            </w:r>
          </w:p>
        </w:tc>
        <w:tc>
          <w:tcPr>
            <w:tcW w:w="2835" w:type="dxa"/>
          </w:tcPr>
          <w:p w14:paraId="31B0FE0C" w14:textId="77777777" w:rsidR="007D33F0" w:rsidRPr="00A7489C" w:rsidRDefault="00FE713F">
            <w:pPr>
              <w:rPr>
                <w:rFonts w:ascii="Palatino Linotype" w:eastAsia="Palatino Linotype" w:hAnsi="Palatino Linotype" w:cs="Palatino Linotype"/>
                <w:b/>
                <w:sz w:val="20"/>
                <w:szCs w:val="24"/>
                <w:highlight w:val="white"/>
              </w:rPr>
            </w:pPr>
            <w:r w:rsidRPr="00A7489C">
              <w:rPr>
                <w:rFonts w:ascii="Palatino Linotype" w:eastAsia="Palatino Linotype" w:hAnsi="Palatino Linotype" w:cs="Palatino Linotype"/>
                <w:b/>
                <w:sz w:val="20"/>
                <w:szCs w:val="24"/>
              </w:rPr>
              <w:t xml:space="preserve"> 02579/INFOEM/IP/RR/2023</w:t>
            </w:r>
          </w:p>
        </w:tc>
        <w:tc>
          <w:tcPr>
            <w:tcW w:w="4253" w:type="dxa"/>
          </w:tcPr>
          <w:p w14:paraId="6E0ED651" w14:textId="77777777" w:rsidR="007D33F0" w:rsidRPr="00A7489C" w:rsidRDefault="00FE713F">
            <w:pPr>
              <w:jc w:val="both"/>
              <w:rPr>
                <w:rFonts w:ascii="Palatino Linotype" w:eastAsia="Palatino Linotype" w:hAnsi="Palatino Linotype" w:cs="Palatino Linotype"/>
                <w:sz w:val="20"/>
                <w:szCs w:val="24"/>
              </w:rPr>
            </w:pPr>
            <w:r w:rsidRPr="00A7489C">
              <w:rPr>
                <w:rFonts w:ascii="Palatino Linotype" w:eastAsia="Palatino Linotype" w:hAnsi="Palatino Linotype" w:cs="Palatino Linotype"/>
                <w:b/>
                <w:i/>
                <w:sz w:val="20"/>
                <w:szCs w:val="24"/>
              </w:rPr>
              <w:t xml:space="preserve">Respuesta Solicitud 00201.pdf: </w:t>
            </w:r>
            <w:r w:rsidRPr="00A7489C">
              <w:rPr>
                <w:rFonts w:ascii="Palatino Linotype" w:eastAsia="Palatino Linotype" w:hAnsi="Palatino Linotype" w:cs="Palatino Linotype"/>
                <w:sz w:val="20"/>
                <w:szCs w:val="24"/>
              </w:rPr>
              <w:t>Documento sin número de oficio signado por la Titular de la Unidad de Transparencia</w:t>
            </w:r>
            <w:r w:rsidRPr="00A7489C">
              <w:rPr>
                <w:rFonts w:ascii="Palatino Linotype" w:eastAsia="Palatino Linotype" w:hAnsi="Palatino Linotype" w:cs="Palatino Linotype"/>
                <w:b/>
                <w:i/>
                <w:sz w:val="20"/>
                <w:szCs w:val="24"/>
              </w:rPr>
              <w:t xml:space="preserve"> </w:t>
            </w:r>
            <w:r w:rsidRPr="00A7489C">
              <w:rPr>
                <w:rFonts w:ascii="Palatino Linotype" w:eastAsia="Palatino Linotype" w:hAnsi="Palatino Linotype" w:cs="Palatino Linotype"/>
                <w:sz w:val="20"/>
                <w:szCs w:val="24"/>
              </w:rPr>
              <w:t>en el que refiere las respuestas de los Servidores Públicos Habilitados.</w:t>
            </w:r>
          </w:p>
          <w:p w14:paraId="4A40D7F6" w14:textId="77777777" w:rsidR="007D33F0" w:rsidRPr="00A7489C" w:rsidRDefault="007D33F0">
            <w:pPr>
              <w:jc w:val="both"/>
              <w:rPr>
                <w:rFonts w:ascii="Palatino Linotype" w:eastAsia="Palatino Linotype" w:hAnsi="Palatino Linotype" w:cs="Palatino Linotype"/>
                <w:b/>
                <w:i/>
                <w:sz w:val="20"/>
                <w:szCs w:val="24"/>
              </w:rPr>
            </w:pPr>
          </w:p>
          <w:p w14:paraId="34A9DFFE" w14:textId="77777777" w:rsidR="007D33F0" w:rsidRPr="00A7489C" w:rsidRDefault="00FE713F">
            <w:pPr>
              <w:jc w:val="both"/>
              <w:rPr>
                <w:rFonts w:ascii="Palatino Linotype" w:eastAsia="Palatino Linotype" w:hAnsi="Palatino Linotype" w:cs="Palatino Linotype"/>
                <w:i/>
                <w:sz w:val="20"/>
                <w:szCs w:val="24"/>
              </w:rPr>
            </w:pPr>
            <w:r w:rsidRPr="00A7489C">
              <w:rPr>
                <w:rFonts w:ascii="Palatino Linotype" w:eastAsia="Palatino Linotype" w:hAnsi="Palatino Linotype" w:cs="Palatino Linotype"/>
                <w:b/>
                <w:i/>
                <w:sz w:val="20"/>
                <w:szCs w:val="24"/>
              </w:rPr>
              <w:t xml:space="preserve">Oficio </w:t>
            </w:r>
            <w:proofErr w:type="spellStart"/>
            <w:r w:rsidRPr="00A7489C">
              <w:rPr>
                <w:rFonts w:ascii="Palatino Linotype" w:eastAsia="Palatino Linotype" w:hAnsi="Palatino Linotype" w:cs="Palatino Linotype"/>
                <w:b/>
                <w:i/>
                <w:sz w:val="20"/>
                <w:szCs w:val="24"/>
              </w:rPr>
              <w:t>SITRAMyTEM</w:t>
            </w:r>
            <w:proofErr w:type="spellEnd"/>
            <w:r w:rsidRPr="00A7489C">
              <w:rPr>
                <w:rFonts w:ascii="Palatino Linotype" w:eastAsia="Palatino Linotype" w:hAnsi="Palatino Linotype" w:cs="Palatino Linotype"/>
                <w:b/>
                <w:i/>
                <w:sz w:val="20"/>
                <w:szCs w:val="24"/>
              </w:rPr>
              <w:t xml:space="preserve"> 095 Sol 00201.pdf: </w:t>
            </w:r>
            <w:r w:rsidRPr="00A7489C">
              <w:rPr>
                <w:rFonts w:ascii="Palatino Linotype" w:eastAsia="Palatino Linotype" w:hAnsi="Palatino Linotype" w:cs="Palatino Linotype"/>
                <w:sz w:val="20"/>
                <w:szCs w:val="24"/>
              </w:rPr>
              <w:t xml:space="preserve">Contiene dos oficios, el primero de ellos signado por el Titular de la Unidad de Transparencia y el Segundo por el director de Supervisión y Control, mediante los cuales se refiere que la información no ha sido </w:t>
            </w:r>
            <w:r w:rsidRPr="00A7489C">
              <w:rPr>
                <w:rFonts w:ascii="Palatino Linotype" w:eastAsia="Palatino Linotype" w:hAnsi="Palatino Linotype" w:cs="Palatino Linotype"/>
                <w:sz w:val="20"/>
                <w:szCs w:val="24"/>
              </w:rPr>
              <w:lastRenderedPageBreak/>
              <w:t>generada, poseída o administrada por el Sujeto Obligado.</w:t>
            </w:r>
          </w:p>
        </w:tc>
      </w:tr>
    </w:tbl>
    <w:p w14:paraId="3082D55F"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6406405"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El once (11) de mayo de dos mil veintitrés, EL RECURRENTE interpuso los recursos de revisión, en contra de las respuestas y, señaló, en todos los recursos de revisión, como:</w:t>
      </w:r>
    </w:p>
    <w:p w14:paraId="0F49EABD"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tbl>
      <w:tblPr>
        <w:tblStyle w:val="a2"/>
        <w:tblW w:w="878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2693"/>
        <w:gridCol w:w="3402"/>
      </w:tblGrid>
      <w:tr w:rsidR="007D33F0" w:rsidRPr="00A7489C" w14:paraId="37F42C56" w14:textId="77777777">
        <w:tc>
          <w:tcPr>
            <w:tcW w:w="2689" w:type="dxa"/>
          </w:tcPr>
          <w:p w14:paraId="21BEFCC0" w14:textId="77777777" w:rsidR="007D33F0" w:rsidRPr="00A7489C" w:rsidRDefault="00FE713F">
            <w:pPr>
              <w:rPr>
                <w:rFonts w:ascii="Palatino Linotype" w:eastAsia="Palatino Linotype" w:hAnsi="Palatino Linotype" w:cs="Palatino Linotype"/>
                <w:b/>
                <w:sz w:val="20"/>
                <w:szCs w:val="24"/>
              </w:rPr>
            </w:pPr>
            <w:r w:rsidRPr="00A7489C">
              <w:rPr>
                <w:rFonts w:ascii="Palatino Linotype" w:eastAsia="Palatino Linotype" w:hAnsi="Palatino Linotype" w:cs="Palatino Linotype"/>
                <w:b/>
                <w:sz w:val="20"/>
                <w:szCs w:val="24"/>
              </w:rPr>
              <w:t>00202/SMOV/IP/2023</w:t>
            </w:r>
          </w:p>
        </w:tc>
        <w:tc>
          <w:tcPr>
            <w:tcW w:w="2693" w:type="dxa"/>
          </w:tcPr>
          <w:p w14:paraId="36F30C0C" w14:textId="77777777" w:rsidR="007D33F0" w:rsidRPr="00A7489C" w:rsidRDefault="00FE713F">
            <w:pPr>
              <w:rPr>
                <w:rFonts w:ascii="Palatino Linotype" w:eastAsia="Palatino Linotype" w:hAnsi="Palatino Linotype" w:cs="Palatino Linotype"/>
                <w:b/>
                <w:sz w:val="20"/>
                <w:szCs w:val="24"/>
                <w:highlight w:val="white"/>
              </w:rPr>
            </w:pPr>
            <w:r w:rsidRPr="00A7489C">
              <w:rPr>
                <w:rFonts w:ascii="Palatino Linotype" w:eastAsia="Palatino Linotype" w:hAnsi="Palatino Linotype" w:cs="Palatino Linotype"/>
                <w:b/>
                <w:sz w:val="20"/>
                <w:szCs w:val="24"/>
              </w:rPr>
              <w:t>2578/INFOEM/IP/RR/2023</w:t>
            </w:r>
          </w:p>
        </w:tc>
        <w:tc>
          <w:tcPr>
            <w:tcW w:w="3402" w:type="dxa"/>
          </w:tcPr>
          <w:p w14:paraId="2521E7FA" w14:textId="77777777" w:rsidR="007D33F0" w:rsidRPr="00A7489C" w:rsidRDefault="00FE713F">
            <w:pPr>
              <w:jc w:val="both"/>
              <w:rPr>
                <w:rFonts w:ascii="Palatino Linotype" w:eastAsia="Palatino Linotype" w:hAnsi="Palatino Linotype" w:cs="Palatino Linotype"/>
                <w:b/>
                <w:i/>
                <w:sz w:val="20"/>
                <w:szCs w:val="24"/>
              </w:rPr>
            </w:pPr>
            <w:r w:rsidRPr="00A7489C">
              <w:rPr>
                <w:rFonts w:ascii="Palatino Linotype" w:eastAsia="Palatino Linotype" w:hAnsi="Palatino Linotype" w:cs="Palatino Linotype"/>
                <w:b/>
                <w:i/>
                <w:sz w:val="20"/>
                <w:szCs w:val="24"/>
              </w:rPr>
              <w:t xml:space="preserve">Acto impugnado: </w:t>
            </w:r>
          </w:p>
          <w:p w14:paraId="20CD1D77" w14:textId="77777777" w:rsidR="007D33F0" w:rsidRPr="00A7489C" w:rsidRDefault="00FE713F">
            <w:pPr>
              <w:jc w:val="both"/>
              <w:rPr>
                <w:rFonts w:ascii="Palatino Linotype" w:eastAsia="Palatino Linotype" w:hAnsi="Palatino Linotype" w:cs="Palatino Linotype"/>
                <w:b/>
                <w:i/>
                <w:sz w:val="20"/>
                <w:szCs w:val="24"/>
              </w:rPr>
            </w:pPr>
            <w:r w:rsidRPr="00A7489C">
              <w:rPr>
                <w:rFonts w:ascii="Palatino Linotype" w:eastAsia="Palatino Linotype" w:hAnsi="Palatino Linotype" w:cs="Palatino Linotype"/>
                <w:i/>
                <w:sz w:val="20"/>
                <w:szCs w:val="24"/>
              </w:rPr>
              <w:t>No entrega la información completa de acuerdo con lo solicitado.</w:t>
            </w:r>
          </w:p>
          <w:p w14:paraId="77F0282E" w14:textId="77777777" w:rsidR="007D33F0" w:rsidRPr="00A7489C" w:rsidRDefault="00FE713F">
            <w:pPr>
              <w:jc w:val="both"/>
              <w:rPr>
                <w:rFonts w:ascii="Palatino Linotype" w:eastAsia="Palatino Linotype" w:hAnsi="Palatino Linotype" w:cs="Palatino Linotype"/>
                <w:i/>
                <w:sz w:val="20"/>
                <w:szCs w:val="24"/>
              </w:rPr>
            </w:pPr>
            <w:r w:rsidRPr="00A7489C">
              <w:rPr>
                <w:rFonts w:ascii="Palatino Linotype" w:eastAsia="Palatino Linotype" w:hAnsi="Palatino Linotype" w:cs="Palatino Linotype"/>
                <w:b/>
                <w:i/>
                <w:sz w:val="20"/>
                <w:szCs w:val="24"/>
              </w:rPr>
              <w:t xml:space="preserve">Motivos o razones de inconformidad: </w:t>
            </w:r>
          </w:p>
          <w:p w14:paraId="534277A1" w14:textId="77777777" w:rsidR="007D33F0" w:rsidRPr="00A7489C" w:rsidRDefault="00FE713F">
            <w:pPr>
              <w:jc w:val="both"/>
              <w:rPr>
                <w:rFonts w:ascii="Palatino Linotype" w:eastAsia="Palatino Linotype" w:hAnsi="Palatino Linotype" w:cs="Palatino Linotype"/>
                <w:i/>
                <w:sz w:val="20"/>
                <w:szCs w:val="24"/>
              </w:rPr>
            </w:pPr>
            <w:r w:rsidRPr="00A7489C">
              <w:rPr>
                <w:rFonts w:ascii="Palatino Linotype" w:eastAsia="Palatino Linotype" w:hAnsi="Palatino Linotype" w:cs="Palatino Linotype"/>
                <w:i/>
                <w:sz w:val="20"/>
                <w:szCs w:val="24"/>
              </w:rPr>
              <w:t>Información incompleta</w:t>
            </w:r>
          </w:p>
        </w:tc>
      </w:tr>
      <w:tr w:rsidR="007D33F0" w:rsidRPr="00A7489C" w14:paraId="3C146A86" w14:textId="77777777">
        <w:tc>
          <w:tcPr>
            <w:tcW w:w="2689" w:type="dxa"/>
          </w:tcPr>
          <w:p w14:paraId="2D55B8B5" w14:textId="77777777" w:rsidR="007D33F0" w:rsidRPr="00A7489C" w:rsidRDefault="00FE713F">
            <w:pPr>
              <w:rPr>
                <w:rFonts w:ascii="Palatino Linotype" w:eastAsia="Palatino Linotype" w:hAnsi="Palatino Linotype" w:cs="Palatino Linotype"/>
                <w:b/>
                <w:sz w:val="20"/>
                <w:szCs w:val="24"/>
                <w:highlight w:val="white"/>
              </w:rPr>
            </w:pPr>
            <w:r w:rsidRPr="00A7489C">
              <w:rPr>
                <w:rFonts w:ascii="Palatino Linotype" w:eastAsia="Palatino Linotype" w:hAnsi="Palatino Linotype" w:cs="Palatino Linotype"/>
                <w:b/>
                <w:sz w:val="20"/>
                <w:szCs w:val="24"/>
              </w:rPr>
              <w:t>00201/SMOV/IP/2023</w:t>
            </w:r>
          </w:p>
        </w:tc>
        <w:tc>
          <w:tcPr>
            <w:tcW w:w="2693" w:type="dxa"/>
          </w:tcPr>
          <w:p w14:paraId="4C9BCCF2" w14:textId="77777777" w:rsidR="007D33F0" w:rsidRPr="00A7489C" w:rsidRDefault="00FE713F">
            <w:pPr>
              <w:rPr>
                <w:rFonts w:ascii="Palatino Linotype" w:eastAsia="Palatino Linotype" w:hAnsi="Palatino Linotype" w:cs="Palatino Linotype"/>
                <w:b/>
                <w:sz w:val="20"/>
                <w:szCs w:val="24"/>
                <w:highlight w:val="white"/>
              </w:rPr>
            </w:pPr>
            <w:r w:rsidRPr="00A7489C">
              <w:rPr>
                <w:rFonts w:ascii="Palatino Linotype" w:eastAsia="Palatino Linotype" w:hAnsi="Palatino Linotype" w:cs="Palatino Linotype"/>
                <w:b/>
                <w:sz w:val="20"/>
                <w:szCs w:val="24"/>
              </w:rPr>
              <w:t xml:space="preserve"> 2579/INFOEM/IP/RR/2023</w:t>
            </w:r>
          </w:p>
        </w:tc>
        <w:tc>
          <w:tcPr>
            <w:tcW w:w="3402" w:type="dxa"/>
          </w:tcPr>
          <w:p w14:paraId="10124DE9" w14:textId="77777777" w:rsidR="007D33F0" w:rsidRPr="00A7489C" w:rsidRDefault="00FE713F">
            <w:pPr>
              <w:jc w:val="both"/>
              <w:rPr>
                <w:rFonts w:ascii="Palatino Linotype" w:eastAsia="Palatino Linotype" w:hAnsi="Palatino Linotype" w:cs="Palatino Linotype"/>
                <w:b/>
                <w:i/>
                <w:sz w:val="20"/>
                <w:szCs w:val="24"/>
              </w:rPr>
            </w:pPr>
            <w:r w:rsidRPr="00A7489C">
              <w:rPr>
                <w:rFonts w:ascii="Palatino Linotype" w:eastAsia="Palatino Linotype" w:hAnsi="Palatino Linotype" w:cs="Palatino Linotype"/>
                <w:b/>
                <w:i/>
                <w:sz w:val="20"/>
                <w:szCs w:val="24"/>
              </w:rPr>
              <w:t xml:space="preserve">Acto impugnado: </w:t>
            </w:r>
          </w:p>
          <w:p w14:paraId="2943B000" w14:textId="77777777" w:rsidR="007D33F0" w:rsidRPr="00A7489C" w:rsidRDefault="00FE713F">
            <w:pPr>
              <w:jc w:val="both"/>
              <w:rPr>
                <w:rFonts w:ascii="Palatino Linotype" w:eastAsia="Palatino Linotype" w:hAnsi="Palatino Linotype" w:cs="Palatino Linotype"/>
                <w:b/>
                <w:i/>
                <w:sz w:val="20"/>
                <w:szCs w:val="24"/>
              </w:rPr>
            </w:pPr>
            <w:r w:rsidRPr="00A7489C">
              <w:rPr>
                <w:rFonts w:ascii="Palatino Linotype" w:eastAsia="Palatino Linotype" w:hAnsi="Palatino Linotype" w:cs="Palatino Linotype"/>
                <w:i/>
                <w:sz w:val="20"/>
                <w:szCs w:val="24"/>
              </w:rPr>
              <w:t>Me niegan la información ya son los facultados entregar en movilidad las concesiones de servicio público de mediana y baja capacidad por lo que son quien debe tener la información no decir que no la genero.</w:t>
            </w:r>
          </w:p>
          <w:p w14:paraId="24C3A700" w14:textId="77777777" w:rsidR="007D33F0" w:rsidRPr="00A7489C" w:rsidRDefault="00FE713F">
            <w:pPr>
              <w:jc w:val="both"/>
              <w:rPr>
                <w:rFonts w:ascii="Palatino Linotype" w:eastAsia="Palatino Linotype" w:hAnsi="Palatino Linotype" w:cs="Palatino Linotype"/>
                <w:i/>
                <w:sz w:val="20"/>
                <w:szCs w:val="24"/>
              </w:rPr>
            </w:pPr>
            <w:r w:rsidRPr="00A7489C">
              <w:rPr>
                <w:rFonts w:ascii="Palatino Linotype" w:eastAsia="Palatino Linotype" w:hAnsi="Palatino Linotype" w:cs="Palatino Linotype"/>
                <w:b/>
                <w:i/>
                <w:sz w:val="20"/>
                <w:szCs w:val="24"/>
              </w:rPr>
              <w:t xml:space="preserve">Motivos o razones de inconformidad: </w:t>
            </w:r>
          </w:p>
          <w:p w14:paraId="00EA6AEB" w14:textId="77777777" w:rsidR="007D33F0" w:rsidRPr="00A7489C" w:rsidRDefault="00FE713F">
            <w:pPr>
              <w:jc w:val="both"/>
              <w:rPr>
                <w:rFonts w:ascii="Palatino Linotype" w:eastAsia="Palatino Linotype" w:hAnsi="Palatino Linotype" w:cs="Palatino Linotype"/>
                <w:i/>
                <w:sz w:val="20"/>
                <w:szCs w:val="24"/>
              </w:rPr>
            </w:pPr>
            <w:r w:rsidRPr="00A7489C">
              <w:rPr>
                <w:rFonts w:ascii="Palatino Linotype" w:eastAsia="Palatino Linotype" w:hAnsi="Palatino Linotype" w:cs="Palatino Linotype"/>
                <w:i/>
                <w:sz w:val="20"/>
                <w:szCs w:val="24"/>
              </w:rPr>
              <w:t xml:space="preserve">No entrega la información que es </w:t>
            </w:r>
            <w:proofErr w:type="spellStart"/>
            <w:r w:rsidRPr="00A7489C">
              <w:rPr>
                <w:rFonts w:ascii="Palatino Linotype" w:eastAsia="Palatino Linotype" w:hAnsi="Palatino Linotype" w:cs="Palatino Linotype"/>
                <w:i/>
                <w:sz w:val="20"/>
                <w:szCs w:val="24"/>
              </w:rPr>
              <w:t>obligacion</w:t>
            </w:r>
            <w:proofErr w:type="spellEnd"/>
            <w:r w:rsidRPr="00A7489C">
              <w:rPr>
                <w:rFonts w:ascii="Palatino Linotype" w:eastAsia="Palatino Linotype" w:hAnsi="Palatino Linotype" w:cs="Palatino Linotype"/>
                <w:i/>
                <w:sz w:val="20"/>
                <w:szCs w:val="24"/>
              </w:rPr>
              <w:t>.</w:t>
            </w:r>
          </w:p>
        </w:tc>
      </w:tr>
    </w:tbl>
    <w:p w14:paraId="76477683"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9A711C" w14:textId="0A904649"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Se registraron los recursos de revisión bajo los números de expediente al rubro indicados, asimismo con fundamento en lo dispuesto por el artículo 185 fracción I de la Ley de Transparencia y Acceso a la Información Pública del Estado de México y Municipios se turnó a la Comisionada María del Rosario Mejía Ayala, </w:t>
      </w:r>
      <w:r w:rsidR="00A7489C">
        <w:rPr>
          <w:rFonts w:ascii="Palatino Linotype" w:eastAsia="Palatino Linotype" w:hAnsi="Palatino Linotype" w:cs="Palatino Linotype"/>
          <w:color w:val="000000"/>
        </w:rPr>
        <w:t>para</w:t>
      </w:r>
      <w:r w:rsidRPr="00A7489C">
        <w:rPr>
          <w:rFonts w:ascii="Palatino Linotype" w:eastAsia="Palatino Linotype" w:hAnsi="Palatino Linotype" w:cs="Palatino Linotype"/>
          <w:color w:val="000000"/>
        </w:rPr>
        <w:t xml:space="preserve"> su análisis.</w:t>
      </w:r>
    </w:p>
    <w:p w14:paraId="75F1F9D6" w14:textId="77777777" w:rsidR="007D33F0" w:rsidRPr="00A7489C" w:rsidRDefault="007D33F0">
      <w:pPr>
        <w:spacing w:line="360" w:lineRule="auto"/>
        <w:jc w:val="both"/>
        <w:rPr>
          <w:rFonts w:ascii="Palatino Linotype" w:eastAsia="Palatino Linotype" w:hAnsi="Palatino Linotype" w:cs="Palatino Linotype"/>
          <w:color w:val="000000"/>
        </w:rPr>
      </w:pPr>
    </w:p>
    <w:p w14:paraId="5F0A8F8F"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quince (15) y dieciséis (16) de mayo de dos mil veintitrés, puso a disposición de las partes el expediente </w:t>
      </w:r>
      <w:r w:rsidRPr="00A7489C">
        <w:rPr>
          <w:rFonts w:ascii="Palatino Linotype" w:eastAsia="Palatino Linotype" w:hAnsi="Palatino Linotype" w:cs="Palatino Linotype"/>
          <w:color w:val="000000"/>
        </w:rPr>
        <w:lastRenderedPageBreak/>
        <w:t xml:space="preserve">electrónico vía SAIMEX a efecto de que en un plazo máximo de siete días manifestaran lo que a derecho convinieran, ofrecieran pruebas y alegatos según corresponda al caso concreto, de esta forma para que el SUJETO OBLIGADO presentara el informe justificado procedente. </w:t>
      </w:r>
    </w:p>
    <w:p w14:paraId="333254DD" w14:textId="77777777" w:rsidR="007D33F0" w:rsidRPr="00A7489C" w:rsidRDefault="007D33F0">
      <w:pPr>
        <w:spacing w:line="360" w:lineRule="auto"/>
        <w:jc w:val="both"/>
        <w:rPr>
          <w:rFonts w:ascii="Palatino Linotype" w:eastAsia="Palatino Linotype" w:hAnsi="Palatino Linotype" w:cs="Palatino Linotype"/>
          <w:color w:val="000000"/>
        </w:rPr>
      </w:pPr>
    </w:p>
    <w:p w14:paraId="2CEE7C0D"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En la Décima Novena Sesión Ordinaria de fecha veinticuatro (24) de mayo de dos mil veintitrés, el Pleno de este Órgano Garante acordó la acumulación de los recursos de revisión a la Comisionada María del Rosario Mejía Ayala a efecto de presentar al Pleno el proyecto de resolución correspondiente y de conformidad con el numeral ONCE inciso c) de los Lineamientos para la Recepción, Trámite y Resolución de las Solicitudes de Acceso a la Información Pública, así como de los Recursos de Revisión que Deberán Observar los Sujetos Obligados por la Ley de Transparencia Estatal , que señala:</w:t>
      </w:r>
    </w:p>
    <w:p w14:paraId="7C51381B"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ONCE. El Instituto, para mejor resolver y evitar la emisión de resoluciones contradictorias, podrá acordar la acumulación de los expedientes de recursos de revisión, de oficio o a petición de parte cuando:</w:t>
      </w:r>
    </w:p>
    <w:p w14:paraId="52E25806"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w:t>
      </w:r>
    </w:p>
    <w:p w14:paraId="5057AD87"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c) Cuando se trate del mismo solicitante, el mismo SUJETO OBLIGADO, aunque se trate de solicitudes diversas;</w:t>
      </w:r>
    </w:p>
    <w:p w14:paraId="4EA8FB98"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w:t>
      </w:r>
    </w:p>
    <w:p w14:paraId="43C8D11B"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A0ADF50"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Razón por la cual, por resultar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195 de la Ley de Transparencia </w:t>
      </w:r>
      <w:r w:rsidRPr="00A7489C">
        <w:rPr>
          <w:rFonts w:ascii="Palatino Linotype" w:eastAsia="Palatino Linotype" w:hAnsi="Palatino Linotype" w:cs="Palatino Linotype"/>
          <w:color w:val="000000"/>
        </w:rPr>
        <w:lastRenderedPageBreak/>
        <w:t>y Acceso a la Información Pública del Estado de México y Municipios en vigor, que a la letra señalan:</w:t>
      </w:r>
    </w:p>
    <w:p w14:paraId="6A2E66BB"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rPr>
      </w:pPr>
      <w:r w:rsidRPr="00A7489C">
        <w:rPr>
          <w:rFonts w:ascii="Palatino Linotype" w:eastAsia="Palatino Linotype" w:hAnsi="Palatino Linotype" w:cs="Palatino Linotype"/>
          <w:b/>
          <w:i/>
          <w:color w:val="000000"/>
          <w:sz w:val="22"/>
        </w:rPr>
        <w:t>Código de Procedimientos Administrativos del Estado de México</w:t>
      </w:r>
    </w:p>
    <w:p w14:paraId="1127FB1D"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45D93F95"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3A690BE0"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rPr>
      </w:pPr>
      <w:r w:rsidRPr="00A7489C">
        <w:rPr>
          <w:rFonts w:ascii="Palatino Linotype" w:eastAsia="Palatino Linotype" w:hAnsi="Palatino Linotype" w:cs="Palatino Linotype"/>
          <w:b/>
          <w:i/>
          <w:color w:val="000000"/>
          <w:sz w:val="22"/>
        </w:rPr>
        <w:t xml:space="preserve">Ley de Transparencia y Acceso a la Información Pública del Estado de México y Municipios </w:t>
      </w:r>
    </w:p>
    <w:p w14:paraId="6AF9548F"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“Artículo 195. En la tramitación del recurso de revisión se aplicarán supletoriamente las disposiciones contenidas en el Código de Procedimientos Administrativos del Estado de México.”</w:t>
      </w:r>
    </w:p>
    <w:p w14:paraId="7A2DD706"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(Énfasis añadido)</w:t>
      </w:r>
    </w:p>
    <w:p w14:paraId="4B9F02BB"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389C06"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De las constancias que obran en los expedientes electrónicos del SAIMEX, se tiene que el Sujeto Obligado rindió su informe justificado el veintitrés (23) de mayo de dos mil veintitrés, el cual se puso a la vista del particular el treinta y uno (31) de agosto de dos mil veintitrés; sin embargo, se describe su contenido medular, siendo el siguiente:</w:t>
      </w:r>
    </w:p>
    <w:p w14:paraId="6EC6E00D" w14:textId="77777777" w:rsidR="007D33F0" w:rsidRPr="00A7489C" w:rsidRDefault="00FE713F">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Recurso de revisión 02578/INFOEM/IP/RR/2023</w:t>
      </w:r>
    </w:p>
    <w:p w14:paraId="5E8E528C" w14:textId="77777777" w:rsidR="007D33F0" w:rsidRPr="00A7489C" w:rsidRDefault="00FE713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Anexos RR 02578.zip</w:t>
      </w:r>
    </w:p>
    <w:p w14:paraId="1501C092" w14:textId="77777777" w:rsidR="007D33F0" w:rsidRPr="00A7489C" w:rsidRDefault="00FE713F">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Oficio ítem RR 02578: </w:t>
      </w:r>
      <w:r w:rsidRPr="00A7489C">
        <w:rPr>
          <w:rFonts w:ascii="Palatino Linotype" w:eastAsia="Palatino Linotype" w:hAnsi="Palatino Linotype" w:cs="Palatino Linotype"/>
          <w:color w:val="000000"/>
          <w:sz w:val="22"/>
        </w:rPr>
        <w:t xml:space="preserve">Documento signado por el Vocal Ejecutivo del Instituto del Transporte en el que se ratifica su respuesta inicial; añadiendo que no cuenta con documento donde conste la información de chofer, empresa, número de unidad, </w:t>
      </w:r>
      <w:r w:rsidRPr="00A7489C">
        <w:rPr>
          <w:rFonts w:ascii="Palatino Linotype" w:eastAsia="Palatino Linotype" w:hAnsi="Palatino Linotype" w:cs="Palatino Linotype"/>
          <w:color w:val="000000"/>
          <w:sz w:val="22"/>
        </w:rPr>
        <w:lastRenderedPageBreak/>
        <w:t>placas de la unidad y económico de la unidad, el plantel del curso, ni con la información desglosada, sólo se localizó la información que se proporcionó en la nota anexa.</w:t>
      </w:r>
    </w:p>
    <w:p w14:paraId="7F45503E" w14:textId="77777777" w:rsidR="007D33F0" w:rsidRPr="00A7489C" w:rsidRDefault="00FE713F">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Oficio </w:t>
      </w:r>
      <w:proofErr w:type="spellStart"/>
      <w:r w:rsidRPr="00A7489C">
        <w:rPr>
          <w:rFonts w:ascii="Palatino Linotype" w:eastAsia="Palatino Linotype" w:hAnsi="Palatino Linotype" w:cs="Palatino Linotype"/>
          <w:b/>
          <w:color w:val="000000"/>
          <w:sz w:val="22"/>
        </w:rPr>
        <w:t>Subse</w:t>
      </w:r>
      <w:proofErr w:type="spellEnd"/>
      <w:r w:rsidRPr="00A7489C">
        <w:rPr>
          <w:rFonts w:ascii="Palatino Linotype" w:eastAsia="Palatino Linotype" w:hAnsi="Palatino Linotype" w:cs="Palatino Linotype"/>
          <w:b/>
          <w:color w:val="000000"/>
          <w:sz w:val="22"/>
        </w:rPr>
        <w:t xml:space="preserve"> RR 02578; </w:t>
      </w:r>
      <w:r w:rsidRPr="00A7489C">
        <w:rPr>
          <w:rFonts w:ascii="Palatino Linotype" w:eastAsia="Palatino Linotype" w:hAnsi="Palatino Linotype" w:cs="Palatino Linotype"/>
          <w:color w:val="000000"/>
          <w:sz w:val="22"/>
        </w:rPr>
        <w:t>Oficio zona 1 RR 02578; Oficio zona 2 RR 02578; Oficio zona 3 RR 02578; y, Oficio zona 4 RR 02578: Documentos a través de los cuales, se solicita se ratifique la respuesta dada a la solicitud.</w:t>
      </w:r>
    </w:p>
    <w:p w14:paraId="21244500" w14:textId="77777777" w:rsidR="007D33F0" w:rsidRPr="00A7489C" w:rsidRDefault="00FE713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Informe Justificado Recurso 02578.pdf: </w:t>
      </w:r>
      <w:r w:rsidRPr="00A7489C">
        <w:rPr>
          <w:rFonts w:ascii="Palatino Linotype" w:eastAsia="Palatino Linotype" w:hAnsi="Palatino Linotype" w:cs="Palatino Linotype"/>
          <w:color w:val="000000"/>
          <w:sz w:val="22"/>
        </w:rPr>
        <w:t>Oficio CCT/UT/0293/2023 signado por el Titular de la Unidad de Transparencia en el que reitera las respuestas de los Servidores Públicos Habilitados y solicita se confirme la respuesta brindada.</w:t>
      </w:r>
    </w:p>
    <w:p w14:paraId="0777C8D3"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p>
    <w:p w14:paraId="1960067E" w14:textId="77777777" w:rsidR="007D33F0" w:rsidRPr="00A7489C" w:rsidRDefault="00FE713F">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Recurso de revisión 02578/INFOEM/IP/RR/2023</w:t>
      </w:r>
    </w:p>
    <w:p w14:paraId="74DB8DBE" w14:textId="77777777" w:rsidR="007D33F0" w:rsidRPr="00A7489C" w:rsidRDefault="00FE713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Informe Justificado Recurso 02579.pdf: </w:t>
      </w:r>
      <w:r w:rsidRPr="00A7489C">
        <w:rPr>
          <w:rFonts w:ascii="Palatino Linotype" w:eastAsia="Palatino Linotype" w:hAnsi="Palatino Linotype" w:cs="Palatino Linotype"/>
          <w:color w:val="000000"/>
          <w:sz w:val="22"/>
        </w:rPr>
        <w:t>Oficio CCT/UT/0294/2023 signado por el Titular de la Unidad de Transparencia en el que reitera las respuestas de los Servidores Públicos Habilitados y solicita se confirme la respuesta brindada.</w:t>
      </w:r>
    </w:p>
    <w:p w14:paraId="25D997B4" w14:textId="77777777" w:rsidR="007D33F0" w:rsidRPr="00A7489C" w:rsidRDefault="00FE713F">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Anexos 02579-2023.zip: </w:t>
      </w:r>
      <w:r w:rsidRPr="00A7489C">
        <w:rPr>
          <w:rFonts w:ascii="Palatino Linotype" w:eastAsia="Palatino Linotype" w:hAnsi="Palatino Linotype" w:cs="Palatino Linotype"/>
          <w:color w:val="000000"/>
          <w:sz w:val="22"/>
        </w:rPr>
        <w:t>A su vez contiene dos documentos electrónicos</w:t>
      </w:r>
      <w:r w:rsidRPr="00A7489C">
        <w:rPr>
          <w:rFonts w:ascii="Palatino Linotype" w:eastAsia="Palatino Linotype" w:hAnsi="Palatino Linotype" w:cs="Palatino Linotype"/>
          <w:b/>
          <w:color w:val="000000"/>
          <w:sz w:val="22"/>
        </w:rPr>
        <w:t>:</w:t>
      </w:r>
    </w:p>
    <w:p w14:paraId="279D9A9A" w14:textId="77777777" w:rsidR="007D33F0" w:rsidRPr="00A7489C" w:rsidRDefault="00FE713F">
      <w:pPr>
        <w:numPr>
          <w:ilvl w:val="0"/>
          <w:numId w:val="11"/>
        </w:numPr>
        <w:pBdr>
          <w:top w:val="nil"/>
          <w:left w:val="nil"/>
          <w:bottom w:val="nil"/>
          <w:right w:val="nil"/>
          <w:between w:val="nil"/>
        </w:pBdr>
        <w:spacing w:line="360" w:lineRule="auto"/>
        <w:ind w:left="1134"/>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b/>
          <w:color w:val="000000"/>
          <w:sz w:val="22"/>
        </w:rPr>
        <w:t xml:space="preserve">Oficio DGRETP 0670 RR 2579: </w:t>
      </w:r>
      <w:r w:rsidRPr="00A7489C">
        <w:rPr>
          <w:rFonts w:ascii="Palatino Linotype" w:eastAsia="Palatino Linotype" w:hAnsi="Palatino Linotype" w:cs="Palatino Linotype"/>
          <w:color w:val="000000"/>
          <w:sz w:val="22"/>
        </w:rPr>
        <w:t>Documento signado por el Director General, en el que indica que, para realizar la búsqueda de la información que requiere el particular, es necesario indicar datos precisos para filtrar la búsqueda en la base de dato, a falta de estos elementos, se tiene que estamos en presencia de hechos negativos.</w:t>
      </w:r>
    </w:p>
    <w:p w14:paraId="6440C0FD" w14:textId="77777777" w:rsidR="007D33F0" w:rsidRPr="00A7489C" w:rsidRDefault="00FE713F">
      <w:pPr>
        <w:numPr>
          <w:ilvl w:val="0"/>
          <w:numId w:val="11"/>
        </w:numPr>
        <w:pBdr>
          <w:top w:val="nil"/>
          <w:left w:val="nil"/>
          <w:bottom w:val="nil"/>
          <w:right w:val="nil"/>
          <w:between w:val="nil"/>
        </w:pBdr>
        <w:spacing w:line="360" w:lineRule="auto"/>
        <w:ind w:left="1134"/>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Oficio SUBSE 726 RR 2579: </w:t>
      </w:r>
      <w:r w:rsidRPr="00A7489C">
        <w:rPr>
          <w:rFonts w:ascii="Palatino Linotype" w:eastAsia="Palatino Linotype" w:hAnsi="Palatino Linotype" w:cs="Palatino Linotype"/>
          <w:color w:val="000000"/>
          <w:sz w:val="22"/>
        </w:rPr>
        <w:t>Oficio signado por el Subsecretario de Movilidad, en el que refiere que se confirma la respuesta de la solicitud.</w:t>
      </w:r>
    </w:p>
    <w:p w14:paraId="233888D9"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AE6A5A1"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El ocho (8) de septiembre de dos mil veintitrés, la Comisionada Ponente notificó el acuerdo de ampliación de plazo para emitir resolución, por un periodo adicional de quince días hábiles. En la misma fecha, la Comisionada Ponente notificó el acuerdo de acumulación de recursos de revisión. </w:t>
      </w:r>
    </w:p>
    <w:p w14:paraId="24BB1C24"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lastRenderedPageBreak/>
        <w:t>El ocho (8) de septiembre de dos mil veintitrés, se notificó el acuerdo de acumulación de recursos de revisión.</w:t>
      </w:r>
    </w:p>
    <w:p w14:paraId="3933538A"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0118B366"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El catorce (14) de junio de dos mil veinticuatro, la Comisionada Ponente decretó el cierre de instrucción, por lo que turnó la presente resolución para su aprobación.</w:t>
      </w:r>
    </w:p>
    <w:p w14:paraId="2BA6F080"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3E652AEE"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4A2CB5EE"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04C35F1"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6BE2727" w14:textId="77777777" w:rsidR="007D33F0" w:rsidRPr="00A7489C" w:rsidRDefault="007D33F0">
      <w:pPr>
        <w:spacing w:line="360" w:lineRule="auto"/>
        <w:jc w:val="both"/>
        <w:rPr>
          <w:rFonts w:ascii="Palatino Linotype" w:eastAsia="Palatino Linotype" w:hAnsi="Palatino Linotype" w:cs="Palatino Linotype"/>
          <w:color w:val="000000"/>
        </w:rPr>
      </w:pPr>
    </w:p>
    <w:p w14:paraId="77F103BE"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4298489" w14:textId="77777777" w:rsidR="007D33F0" w:rsidRPr="00A7489C" w:rsidRDefault="007D33F0">
      <w:pPr>
        <w:spacing w:line="360" w:lineRule="auto"/>
        <w:jc w:val="both"/>
        <w:rPr>
          <w:rFonts w:ascii="Palatino Linotype" w:eastAsia="Palatino Linotype" w:hAnsi="Palatino Linotype" w:cs="Palatino Linotype"/>
          <w:color w:val="000000"/>
        </w:rPr>
      </w:pPr>
    </w:p>
    <w:p w14:paraId="77CE66FD"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451F56A" w14:textId="77777777" w:rsidR="007D33F0" w:rsidRPr="00A7489C" w:rsidRDefault="007D33F0">
      <w:pPr>
        <w:spacing w:line="360" w:lineRule="auto"/>
        <w:jc w:val="both"/>
        <w:rPr>
          <w:rFonts w:ascii="Palatino Linotype" w:eastAsia="Palatino Linotype" w:hAnsi="Palatino Linotype" w:cs="Palatino Linotype"/>
          <w:color w:val="000000"/>
        </w:rPr>
      </w:pPr>
    </w:p>
    <w:p w14:paraId="1740C6F1"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090FDEC3" w14:textId="77777777" w:rsidR="007D33F0" w:rsidRPr="00A7489C" w:rsidRDefault="00FE713F" w:rsidP="00A7489C">
      <w:pPr>
        <w:numPr>
          <w:ilvl w:val="2"/>
          <w:numId w:val="10"/>
        </w:numPr>
        <w:pBdr>
          <w:top w:val="nil"/>
          <w:left w:val="nil"/>
          <w:bottom w:val="nil"/>
          <w:right w:val="nil"/>
          <w:between w:val="nil"/>
        </w:pBdr>
        <w:spacing w:line="360" w:lineRule="auto"/>
        <w:ind w:left="993" w:right="1559" w:firstLine="0"/>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color w:val="000000"/>
          <w:sz w:val="22"/>
        </w:rPr>
        <w:t>Complejidad del asunto: La complejidad de la prueba, la pluralidad de sujetos procesales, el tiempo transcurrido, las características y contexto del recurso.</w:t>
      </w:r>
    </w:p>
    <w:p w14:paraId="40E1904B" w14:textId="77777777" w:rsidR="007D33F0" w:rsidRPr="00A7489C" w:rsidRDefault="00FE713F" w:rsidP="00A7489C">
      <w:pPr>
        <w:numPr>
          <w:ilvl w:val="2"/>
          <w:numId w:val="10"/>
        </w:numPr>
        <w:pBdr>
          <w:top w:val="nil"/>
          <w:left w:val="nil"/>
          <w:bottom w:val="nil"/>
          <w:right w:val="nil"/>
          <w:between w:val="nil"/>
        </w:pBdr>
        <w:spacing w:line="360" w:lineRule="auto"/>
        <w:ind w:left="993" w:right="1559" w:firstLine="0"/>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color w:val="000000"/>
          <w:sz w:val="22"/>
        </w:rPr>
        <w:t>Actividad Procesal del interesado: Acciones u omisiones del interesado.</w:t>
      </w:r>
    </w:p>
    <w:p w14:paraId="28696297" w14:textId="77777777" w:rsidR="007D33F0" w:rsidRPr="00A7489C" w:rsidRDefault="00FE713F" w:rsidP="00A7489C">
      <w:pPr>
        <w:numPr>
          <w:ilvl w:val="2"/>
          <w:numId w:val="10"/>
        </w:numPr>
        <w:pBdr>
          <w:top w:val="nil"/>
          <w:left w:val="nil"/>
          <w:bottom w:val="nil"/>
          <w:right w:val="nil"/>
          <w:between w:val="nil"/>
        </w:pBdr>
        <w:spacing w:line="360" w:lineRule="auto"/>
        <w:ind w:left="993" w:right="1559" w:firstLine="0"/>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color w:val="000000"/>
          <w:sz w:val="22"/>
        </w:rPr>
        <w:t>Conducta de la Autoridad: Las Acciones u omisiones realizadas en el procedimiento. Así como si la autoridad actuó con la debida diligencia.</w:t>
      </w:r>
    </w:p>
    <w:p w14:paraId="6DF8106C" w14:textId="77777777" w:rsidR="007D33F0" w:rsidRPr="00A7489C" w:rsidRDefault="00FE713F" w:rsidP="00A7489C">
      <w:pPr>
        <w:numPr>
          <w:ilvl w:val="2"/>
          <w:numId w:val="10"/>
        </w:numPr>
        <w:pBdr>
          <w:top w:val="nil"/>
          <w:left w:val="nil"/>
          <w:bottom w:val="nil"/>
          <w:right w:val="nil"/>
          <w:between w:val="nil"/>
        </w:pBdr>
        <w:spacing w:line="360" w:lineRule="auto"/>
        <w:ind w:left="993" w:right="1559" w:firstLine="0"/>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color w:val="000000"/>
          <w:sz w:val="22"/>
        </w:rPr>
        <w:t>La afectación generada en la situación jurídica de la persona involucrada en el proceso: Violación a sus derechos humanos.</w:t>
      </w:r>
    </w:p>
    <w:p w14:paraId="609AE9B5" w14:textId="77777777" w:rsidR="007D33F0" w:rsidRPr="00A7489C" w:rsidRDefault="007D33F0">
      <w:pPr>
        <w:spacing w:line="360" w:lineRule="auto"/>
        <w:jc w:val="both"/>
        <w:rPr>
          <w:rFonts w:ascii="Palatino Linotype" w:eastAsia="Palatino Linotype" w:hAnsi="Palatino Linotype" w:cs="Palatino Linotype"/>
          <w:color w:val="000000"/>
        </w:rPr>
      </w:pPr>
    </w:p>
    <w:p w14:paraId="3204A2F1"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EBB763" w14:textId="77777777" w:rsidR="007D33F0" w:rsidRPr="00A7489C" w:rsidRDefault="007D33F0">
      <w:pPr>
        <w:spacing w:line="360" w:lineRule="auto"/>
        <w:jc w:val="both"/>
        <w:rPr>
          <w:rFonts w:ascii="Palatino Linotype" w:eastAsia="Palatino Linotype" w:hAnsi="Palatino Linotype" w:cs="Palatino Linotype"/>
          <w:color w:val="000000"/>
        </w:rPr>
      </w:pPr>
    </w:p>
    <w:p w14:paraId="4BE747E0" w14:textId="5785399F"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lastRenderedPageBreak/>
        <w:t>Argumento que encuentra sustento en la jurisprudencia P</w:t>
      </w:r>
      <w:proofErr w:type="gramStart"/>
      <w:r w:rsidRPr="00A7489C">
        <w:rPr>
          <w:rFonts w:ascii="Palatino Linotype" w:eastAsia="Palatino Linotype" w:hAnsi="Palatino Linotype" w:cs="Palatino Linotype"/>
          <w:color w:val="000000"/>
        </w:rPr>
        <w:t>./</w:t>
      </w:r>
      <w:proofErr w:type="gramEnd"/>
      <w:r w:rsidRPr="00A7489C">
        <w:rPr>
          <w:rFonts w:ascii="Palatino Linotype" w:eastAsia="Palatino Linotype" w:hAnsi="Palatino Linotype" w:cs="Palatino Linotype"/>
          <w:color w:val="000000"/>
        </w:rPr>
        <w:t xml:space="preserve">J. 32/92 emitida por el Pleno de la Suprema Corte de Justicia de la Nación de rubro </w:t>
      </w:r>
      <w:r w:rsidRPr="00A7489C">
        <w:rPr>
          <w:rFonts w:ascii="Palatino Linotype" w:eastAsia="Palatino Linotype" w:hAnsi="Palatino Linotype" w:cs="Palatino Linotype"/>
          <w:b/>
          <w:color w:val="000000"/>
        </w:rPr>
        <w:t>“TÉRMINOS PROCESALES. PARA DETERMINAR SI UN FUNCIONARIO JUDICIAL ACTUÓ INDEBIDAMENTE POR NO RESPETARLOS SE DEBE ATENDER AL PRESUPUESTO QUE CONSIDERÓ EL LEGISLADOR AL FIJARLOS Y LAS CARACTERÍSTICAS DEL CASO.”,</w:t>
      </w:r>
      <w:r w:rsidRPr="00A7489C">
        <w:rPr>
          <w:rFonts w:ascii="Palatino Linotype" w:eastAsia="Palatino Linotype" w:hAnsi="Palatino Linotype" w:cs="Palatino Linotype"/>
          <w:color w:val="000000"/>
        </w:rPr>
        <w:t xml:space="preserve"> visible en la Gaceta del Sem</w:t>
      </w:r>
      <w:r w:rsidR="00D03F11">
        <w:rPr>
          <w:rFonts w:ascii="Palatino Linotype" w:eastAsia="Palatino Linotype" w:hAnsi="Palatino Linotype" w:cs="Palatino Linotype"/>
          <w:color w:val="000000"/>
        </w:rPr>
        <w:t>a</w:t>
      </w:r>
      <w:r w:rsidRPr="00A7489C">
        <w:rPr>
          <w:rFonts w:ascii="Palatino Linotype" w:eastAsia="Palatino Linotype" w:hAnsi="Palatino Linotype" w:cs="Palatino Linotype"/>
          <w:color w:val="000000"/>
        </w:rPr>
        <w:t>nario Judicial de la Federación con el registro digital 205635.</w:t>
      </w:r>
    </w:p>
    <w:p w14:paraId="02BD4069" w14:textId="77777777" w:rsidR="007D33F0" w:rsidRPr="00A7489C" w:rsidRDefault="007D33F0">
      <w:pPr>
        <w:spacing w:line="360" w:lineRule="auto"/>
        <w:jc w:val="both"/>
        <w:rPr>
          <w:rFonts w:ascii="Palatino Linotype" w:eastAsia="Palatino Linotype" w:hAnsi="Palatino Linotype" w:cs="Palatino Linotype"/>
          <w:color w:val="000000"/>
        </w:rPr>
      </w:pPr>
    </w:p>
    <w:p w14:paraId="315C9C11"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8DBFA31" w14:textId="77777777" w:rsidR="007D33F0" w:rsidRPr="00A7489C" w:rsidRDefault="007D33F0">
      <w:pPr>
        <w:spacing w:line="360" w:lineRule="auto"/>
        <w:jc w:val="both"/>
        <w:rPr>
          <w:rFonts w:ascii="Palatino Linotype" w:eastAsia="Palatino Linotype" w:hAnsi="Palatino Linotype" w:cs="Palatino Linotype"/>
          <w:color w:val="000000"/>
        </w:rPr>
      </w:pPr>
    </w:p>
    <w:p w14:paraId="3A19F541"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5F7E11A1" w14:textId="3BE14F02" w:rsidR="007D33F0" w:rsidRPr="00A7489C" w:rsidRDefault="00FE713F" w:rsidP="00A7489C">
      <w:pPr>
        <w:pBdr>
          <w:top w:val="nil"/>
          <w:left w:val="nil"/>
          <w:bottom w:val="nil"/>
          <w:right w:val="nil"/>
          <w:between w:val="nil"/>
        </w:pBdr>
        <w:spacing w:line="360" w:lineRule="auto"/>
        <w:ind w:left="284" w:right="1559"/>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color w:val="000000"/>
          <w:sz w:val="22"/>
        </w:rPr>
        <w:t>“</w:t>
      </w:r>
      <w:r w:rsidRPr="00A7489C">
        <w:rPr>
          <w:rFonts w:ascii="Palatino Linotype" w:eastAsia="Palatino Linotype" w:hAnsi="Palatino Linotype" w:cs="Palatino Linotype"/>
          <w:b/>
          <w:color w:val="000000"/>
          <w:sz w:val="22"/>
        </w:rPr>
        <w:t>PLAZO RAZONABLE PARA RESOLVER. DIMENSIÓN Y EFECTOS DE ESTE CONCEPTO CUANDO SE ADUCE EXCESIVA CARGA DE TRABAJO</w:t>
      </w:r>
      <w:r w:rsidR="00D03F11">
        <w:rPr>
          <w:rFonts w:ascii="Palatino Linotype" w:eastAsia="Palatino Linotype" w:hAnsi="Palatino Linotype" w:cs="Palatino Linotype"/>
          <w:color w:val="000000"/>
          <w:sz w:val="22"/>
        </w:rPr>
        <w:t>.” consultable en el Sema</w:t>
      </w:r>
      <w:r w:rsidRPr="00A7489C">
        <w:rPr>
          <w:rFonts w:ascii="Palatino Linotype" w:eastAsia="Palatino Linotype" w:hAnsi="Palatino Linotype" w:cs="Palatino Linotype"/>
          <w:color w:val="000000"/>
          <w:sz w:val="22"/>
        </w:rPr>
        <w:t>nario Judicial de la Federación y su gaceta, con el registro digital 2002351.</w:t>
      </w:r>
    </w:p>
    <w:p w14:paraId="027746E0" w14:textId="769089C5" w:rsidR="007D33F0" w:rsidRPr="00A7489C" w:rsidRDefault="00FE713F" w:rsidP="00A7489C">
      <w:pPr>
        <w:pBdr>
          <w:top w:val="nil"/>
          <w:left w:val="nil"/>
          <w:bottom w:val="nil"/>
          <w:right w:val="nil"/>
          <w:between w:val="nil"/>
        </w:pBdr>
        <w:spacing w:line="360" w:lineRule="auto"/>
        <w:ind w:left="284" w:right="1276"/>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color w:val="000000"/>
          <w:sz w:val="22"/>
        </w:rPr>
        <w:lastRenderedPageBreak/>
        <w:t>“</w:t>
      </w:r>
      <w:r w:rsidRPr="00A7489C">
        <w:rPr>
          <w:rFonts w:ascii="Palatino Linotype" w:eastAsia="Palatino Linotype" w:hAnsi="Palatino Linotype" w:cs="Palatino Linotype"/>
          <w:b/>
          <w:color w:val="000000"/>
          <w:sz w:val="22"/>
        </w:rPr>
        <w:t>PLAZO RAZONABLE PARA RESOLVER. CONCEPTO Y ELEMENTOS QUE LO INTEGRAN A LA LUZ DEL DERECHO INTERNACIONAL DE LOS DERECHOS HUMANOS.</w:t>
      </w:r>
      <w:r w:rsidRPr="00A7489C">
        <w:rPr>
          <w:rFonts w:ascii="Palatino Linotype" w:eastAsia="Palatino Linotype" w:hAnsi="Palatino Linotype" w:cs="Palatino Linotype"/>
          <w:color w:val="000000"/>
          <w:sz w:val="22"/>
        </w:rPr>
        <w:t>”, visible e</w:t>
      </w:r>
      <w:r w:rsidR="00D03F11">
        <w:rPr>
          <w:rFonts w:ascii="Palatino Linotype" w:eastAsia="Palatino Linotype" w:hAnsi="Palatino Linotype" w:cs="Palatino Linotype"/>
          <w:color w:val="000000"/>
          <w:sz w:val="22"/>
        </w:rPr>
        <w:t>n el Sema</w:t>
      </w:r>
      <w:r w:rsidRPr="00A7489C">
        <w:rPr>
          <w:rFonts w:ascii="Palatino Linotype" w:eastAsia="Palatino Linotype" w:hAnsi="Palatino Linotype" w:cs="Palatino Linotype"/>
          <w:color w:val="000000"/>
          <w:sz w:val="22"/>
        </w:rPr>
        <w:t xml:space="preserve">nario Judicial de la Federación y su gaceta, con el registro digital 2002350. </w:t>
      </w:r>
    </w:p>
    <w:p w14:paraId="34E6BCBE" w14:textId="77777777" w:rsidR="007D33F0" w:rsidRPr="00A7489C" w:rsidRDefault="007D33F0">
      <w:pPr>
        <w:spacing w:line="360" w:lineRule="auto"/>
        <w:jc w:val="both"/>
        <w:rPr>
          <w:rFonts w:ascii="Palatino Linotype" w:eastAsia="Palatino Linotype" w:hAnsi="Palatino Linotype" w:cs="Palatino Linotype"/>
          <w:color w:val="000000"/>
        </w:rPr>
      </w:pPr>
    </w:p>
    <w:p w14:paraId="12E395CD"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3FF69C9C"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2E2DCEB" w14:textId="01C205F5" w:rsidR="007D33F0" w:rsidRPr="00A7489C" w:rsidRDefault="00FE713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t>C</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O</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N</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S</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I</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D</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E</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R</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A</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N</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D</w:t>
      </w:r>
      <w:r w:rsid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b/>
          <w:color w:val="000000"/>
        </w:rPr>
        <w:t>O</w:t>
      </w:r>
    </w:p>
    <w:p w14:paraId="044211D2" w14:textId="77777777" w:rsidR="007D33F0" w:rsidRPr="00A7489C" w:rsidRDefault="00FE713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t>PRIMERO. De la competencia</w:t>
      </w:r>
    </w:p>
    <w:p w14:paraId="75B24EDF"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488B9F2" w14:textId="77777777" w:rsidR="007D33F0"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B6B3C75" w14:textId="77777777" w:rsidR="00A7489C" w:rsidRDefault="00A7489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BFB0DAE" w14:textId="77777777" w:rsidR="00A7489C" w:rsidRPr="00A7489C" w:rsidRDefault="00A7489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C525959" w14:textId="77777777" w:rsidR="007D33F0" w:rsidRPr="00A7489C" w:rsidRDefault="00FE713F">
      <w:pPr>
        <w:pBdr>
          <w:top w:val="nil"/>
          <w:left w:val="nil"/>
          <w:bottom w:val="nil"/>
          <w:right w:val="nil"/>
          <w:between w:val="nil"/>
        </w:pBdr>
        <w:spacing w:line="360" w:lineRule="auto"/>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lastRenderedPageBreak/>
        <w:t>SEGUNDO. De la oportunidad y procedencia.</w:t>
      </w:r>
    </w:p>
    <w:p w14:paraId="44C369CA"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Los medios de impugnación fueron presentados a través del </w:t>
      </w:r>
      <w:r w:rsidRPr="00A7489C">
        <w:rPr>
          <w:rFonts w:ascii="Palatino Linotype" w:eastAsia="Palatino Linotype" w:hAnsi="Palatino Linotype" w:cs="Palatino Linotype"/>
          <w:b/>
          <w:color w:val="000000"/>
        </w:rPr>
        <w:t>SAIMEX</w:t>
      </w:r>
      <w:r w:rsidRPr="00A7489C">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A7489C">
        <w:rPr>
          <w:rFonts w:ascii="Palatino Linotype" w:eastAsia="Palatino Linotype" w:hAnsi="Palatino Linotype" w:cs="Palatino Linotype"/>
          <w:b/>
          <w:color w:val="000000"/>
        </w:rPr>
        <w:t>SUJETO OBLIGADO</w:t>
      </w:r>
      <w:r w:rsidRPr="00A7489C">
        <w:rPr>
          <w:rFonts w:ascii="Palatino Linotype" w:eastAsia="Palatino Linotype" w:hAnsi="Palatino Linotype" w:cs="Palatino Linotype"/>
          <w:color w:val="000000"/>
        </w:rPr>
        <w:t xml:space="preserve"> entregó respuestas el dos (2) de mayo de dos mil veintitrés, de tal forma que el plazo para interponer el recurso de revisión transcurrió del tres (3) al veinticuatro (24) de mayo de dos m</w:t>
      </w:r>
      <w:r w:rsidRPr="00A7489C">
        <w:rPr>
          <w:rFonts w:ascii="Palatino Linotype" w:eastAsia="Palatino Linotype" w:hAnsi="Palatino Linotype" w:cs="Palatino Linotype"/>
          <w:b/>
          <w:color w:val="000000"/>
        </w:rPr>
        <w:t xml:space="preserve">il </w:t>
      </w:r>
      <w:r w:rsidRPr="00A7489C">
        <w:rPr>
          <w:rFonts w:ascii="Palatino Linotype" w:eastAsia="Palatino Linotype" w:hAnsi="Palatino Linotype" w:cs="Palatino Linotype"/>
          <w:color w:val="000000"/>
        </w:rPr>
        <w:t>veintitrés, los recursos de revisión fueron interpuestos el once (11) de mayo de dos mil veintitrés, por lo que se encuentran dentro de los márgenes temporales previstos en el artículo 178 de la Ley de Transparencia y Acceso a la Información Pública del Estado de México y Municipios vigente.</w:t>
      </w:r>
    </w:p>
    <w:p w14:paraId="17BE3337" w14:textId="77777777" w:rsidR="007D33F0" w:rsidRPr="00A7489C" w:rsidRDefault="007D33F0">
      <w:pPr>
        <w:spacing w:line="360" w:lineRule="auto"/>
        <w:jc w:val="both"/>
        <w:rPr>
          <w:rFonts w:ascii="Palatino Linotype" w:eastAsia="Palatino Linotype" w:hAnsi="Palatino Linotype" w:cs="Palatino Linotype"/>
          <w:color w:val="000000"/>
        </w:rPr>
      </w:pPr>
    </w:p>
    <w:p w14:paraId="76BF8DBC"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2DAD4D73"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6C80FAD5" w14:textId="77777777" w:rsidR="007D33F0" w:rsidRPr="00A7489C" w:rsidRDefault="00FE713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t xml:space="preserve">TERCERO. Planteamiento de la Litis </w:t>
      </w:r>
    </w:p>
    <w:p w14:paraId="143879F2"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El recurrente solicitó de los meses enero de dos mil veintidós a junio de dos mil veintitrés, la siguiente información:</w:t>
      </w:r>
    </w:p>
    <w:p w14:paraId="1C018A0F" w14:textId="77777777" w:rsidR="007D33F0" w:rsidRPr="00A7489C" w:rsidRDefault="00FE713F">
      <w:pPr>
        <w:numPr>
          <w:ilvl w:val="0"/>
          <w:numId w:val="14"/>
        </w:num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De los choferes del trasporte público que fueron capacitados en 2021 – 2023, en datos abiertos </w:t>
      </w:r>
      <w:proofErr w:type="spellStart"/>
      <w:r w:rsidRPr="00A7489C">
        <w:rPr>
          <w:rFonts w:ascii="Palatino Linotype" w:eastAsia="Palatino Linotype" w:hAnsi="Palatino Linotype" w:cs="Palatino Linotype"/>
          <w:b/>
          <w:color w:val="000000"/>
          <w:sz w:val="22"/>
        </w:rPr>
        <w:t>txt</w:t>
      </w:r>
      <w:proofErr w:type="spellEnd"/>
      <w:r w:rsidRPr="00A7489C">
        <w:rPr>
          <w:rFonts w:ascii="Palatino Linotype" w:eastAsia="Palatino Linotype" w:hAnsi="Palatino Linotype" w:cs="Palatino Linotype"/>
          <w:b/>
          <w:color w:val="000000"/>
          <w:sz w:val="22"/>
        </w:rPr>
        <w:t xml:space="preserve"> o </w:t>
      </w:r>
      <w:proofErr w:type="spellStart"/>
      <w:r w:rsidRPr="00A7489C">
        <w:rPr>
          <w:rFonts w:ascii="Palatino Linotype" w:eastAsia="Palatino Linotype" w:hAnsi="Palatino Linotype" w:cs="Palatino Linotype"/>
          <w:b/>
          <w:color w:val="000000"/>
          <w:sz w:val="22"/>
        </w:rPr>
        <w:t>excel</w:t>
      </w:r>
      <w:proofErr w:type="spellEnd"/>
      <w:r w:rsidRPr="00A7489C">
        <w:rPr>
          <w:rFonts w:ascii="Palatino Linotype" w:eastAsia="Palatino Linotype" w:hAnsi="Palatino Linotype" w:cs="Palatino Linotype"/>
          <w:b/>
          <w:color w:val="000000"/>
          <w:sz w:val="22"/>
        </w:rPr>
        <w:t>:</w:t>
      </w:r>
    </w:p>
    <w:p w14:paraId="021A2663" w14:textId="77777777" w:rsidR="007D33F0" w:rsidRPr="00A7489C" w:rsidRDefault="00FE713F">
      <w:pPr>
        <w:numPr>
          <w:ilvl w:val="0"/>
          <w:numId w:val="13"/>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Nombre del chofer;</w:t>
      </w:r>
    </w:p>
    <w:p w14:paraId="403F5BA3" w14:textId="77777777" w:rsidR="007D33F0" w:rsidRPr="00A7489C" w:rsidRDefault="00FE713F">
      <w:pPr>
        <w:numPr>
          <w:ilvl w:val="0"/>
          <w:numId w:val="13"/>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Empresa a la que pertenece;</w:t>
      </w:r>
    </w:p>
    <w:p w14:paraId="59AB547B" w14:textId="77777777" w:rsidR="007D33F0" w:rsidRPr="00A7489C" w:rsidRDefault="00FE713F">
      <w:pPr>
        <w:numPr>
          <w:ilvl w:val="0"/>
          <w:numId w:val="13"/>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lastRenderedPageBreak/>
        <w:t>Número de unidad;</w:t>
      </w:r>
    </w:p>
    <w:p w14:paraId="1CD4E27B" w14:textId="77777777" w:rsidR="007D33F0" w:rsidRPr="00A7489C" w:rsidRDefault="00FE713F">
      <w:pPr>
        <w:numPr>
          <w:ilvl w:val="0"/>
          <w:numId w:val="13"/>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Placas de la unidad;</w:t>
      </w:r>
    </w:p>
    <w:p w14:paraId="2E013C76" w14:textId="77777777" w:rsidR="007D33F0" w:rsidRPr="00A7489C" w:rsidRDefault="00FE713F">
      <w:pPr>
        <w:numPr>
          <w:ilvl w:val="0"/>
          <w:numId w:val="13"/>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Plantel donde curso;</w:t>
      </w:r>
    </w:p>
    <w:p w14:paraId="0079420E" w14:textId="77777777" w:rsidR="007D33F0" w:rsidRPr="00A7489C" w:rsidRDefault="00FE713F">
      <w:pPr>
        <w:numPr>
          <w:ilvl w:val="0"/>
          <w:numId w:val="13"/>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Número de choferes capacitados </w:t>
      </w:r>
    </w:p>
    <w:p w14:paraId="46E7B5A1" w14:textId="77777777" w:rsidR="007D33F0" w:rsidRPr="00A7489C" w:rsidRDefault="007D33F0">
      <w:p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sz w:val="22"/>
        </w:rPr>
      </w:pPr>
    </w:p>
    <w:p w14:paraId="422FB137" w14:textId="77777777" w:rsidR="007D33F0" w:rsidRPr="00A7489C" w:rsidRDefault="00FE713F">
      <w:pPr>
        <w:numPr>
          <w:ilvl w:val="0"/>
          <w:numId w:val="14"/>
        </w:num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De las empresas que sacaron de circulación para la operación del </w:t>
      </w:r>
      <w:proofErr w:type="spellStart"/>
      <w:r w:rsidRPr="00A7489C">
        <w:rPr>
          <w:rFonts w:ascii="Palatino Linotype" w:eastAsia="Palatino Linotype" w:hAnsi="Palatino Linotype" w:cs="Palatino Linotype"/>
          <w:b/>
          <w:color w:val="000000"/>
          <w:sz w:val="22"/>
        </w:rPr>
        <w:t>Mexibus</w:t>
      </w:r>
      <w:proofErr w:type="spellEnd"/>
      <w:r w:rsidRPr="00A7489C">
        <w:rPr>
          <w:rFonts w:ascii="Palatino Linotype" w:eastAsia="Palatino Linotype" w:hAnsi="Palatino Linotype" w:cs="Palatino Linotype"/>
          <w:b/>
          <w:color w:val="000000"/>
          <w:sz w:val="22"/>
        </w:rPr>
        <w:t xml:space="preserve"> II y III:</w:t>
      </w:r>
    </w:p>
    <w:p w14:paraId="3AAE541C" w14:textId="77777777" w:rsidR="007D33F0" w:rsidRPr="00A7489C" w:rsidRDefault="00FE713F">
      <w:pPr>
        <w:numPr>
          <w:ilvl w:val="0"/>
          <w:numId w:val="15"/>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Listado de las empresas,  </w:t>
      </w:r>
    </w:p>
    <w:p w14:paraId="4CDD9ACD" w14:textId="77777777" w:rsidR="007D33F0" w:rsidRPr="00A7489C" w:rsidRDefault="00FE713F">
      <w:pPr>
        <w:numPr>
          <w:ilvl w:val="0"/>
          <w:numId w:val="15"/>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Nombre del representante;</w:t>
      </w:r>
    </w:p>
    <w:p w14:paraId="6C888223" w14:textId="77777777" w:rsidR="007D33F0" w:rsidRPr="00A7489C" w:rsidRDefault="00FE713F">
      <w:pPr>
        <w:numPr>
          <w:ilvl w:val="0"/>
          <w:numId w:val="15"/>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Número de concesión </w:t>
      </w:r>
    </w:p>
    <w:p w14:paraId="4BF5667C" w14:textId="77777777" w:rsidR="007D33F0" w:rsidRPr="00A7489C" w:rsidRDefault="007D33F0">
      <w:p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sz w:val="22"/>
        </w:rPr>
      </w:pPr>
    </w:p>
    <w:p w14:paraId="206980EF" w14:textId="77777777" w:rsidR="007D33F0" w:rsidRPr="00A7489C" w:rsidRDefault="00FE713F">
      <w:pPr>
        <w:numPr>
          <w:ilvl w:val="0"/>
          <w:numId w:val="14"/>
        </w:num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Empresas de transporte público operan actualmente; </w:t>
      </w:r>
    </w:p>
    <w:p w14:paraId="0A841B28" w14:textId="77777777" w:rsidR="007D33F0" w:rsidRPr="00A7489C" w:rsidRDefault="00FE713F">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3.1. Número de unidades;</w:t>
      </w:r>
    </w:p>
    <w:p w14:paraId="09128834" w14:textId="77777777" w:rsidR="007D33F0" w:rsidRPr="00A7489C" w:rsidRDefault="00FE713F">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3.2. Modelo</w:t>
      </w:r>
    </w:p>
    <w:p w14:paraId="26FFEEFC" w14:textId="77777777" w:rsidR="007D33F0" w:rsidRPr="00A7489C" w:rsidRDefault="00FE713F">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3.3. Año;</w:t>
      </w:r>
    </w:p>
    <w:p w14:paraId="438006F3" w14:textId="77777777" w:rsidR="007D33F0" w:rsidRPr="00A7489C" w:rsidRDefault="00FE713F">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3.4. Número de concesión;</w:t>
      </w:r>
    </w:p>
    <w:p w14:paraId="2197641B" w14:textId="77777777" w:rsidR="007D33F0" w:rsidRPr="00A7489C" w:rsidRDefault="00FE713F">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3.5. Nombre del representante;</w:t>
      </w:r>
    </w:p>
    <w:p w14:paraId="47E832C1" w14:textId="77777777" w:rsidR="007D33F0" w:rsidRPr="00A7489C" w:rsidRDefault="00FE713F">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3.6. Pago por persona o concesionario</w:t>
      </w:r>
    </w:p>
    <w:p w14:paraId="31EFF2E0" w14:textId="77777777" w:rsidR="007D33F0" w:rsidRPr="00A7489C" w:rsidRDefault="00FE713F">
      <w:pPr>
        <w:spacing w:line="360" w:lineRule="auto"/>
        <w:ind w:left="567"/>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4.  Participación de las empresas en el </w:t>
      </w:r>
      <w:proofErr w:type="spellStart"/>
      <w:r w:rsidRPr="00A7489C">
        <w:rPr>
          <w:rFonts w:ascii="Palatino Linotype" w:eastAsia="Palatino Linotype" w:hAnsi="Palatino Linotype" w:cs="Palatino Linotype"/>
          <w:b/>
          <w:color w:val="000000"/>
          <w:sz w:val="22"/>
        </w:rPr>
        <w:t>Mexibus</w:t>
      </w:r>
      <w:proofErr w:type="spellEnd"/>
    </w:p>
    <w:p w14:paraId="5D455044"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7253930"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En respuesta entregó listado de operadores capacitados de 2018 a 2022.</w:t>
      </w:r>
    </w:p>
    <w:p w14:paraId="7A0FC345"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9C3304B"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El Recurrente se inconformó por la entrega de información incompleta y la negativa de información respectivamente</w:t>
      </w:r>
    </w:p>
    <w:p w14:paraId="60207B65"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592ABCD6"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Por lo tanto, el presente recurso de revisión se circunscribe en determinar si se actualiza las causales de procedencia contenidas en el artículo 179 fracción I y V relativa </w:t>
      </w:r>
      <w:r w:rsidRPr="00A7489C">
        <w:rPr>
          <w:rFonts w:ascii="Palatino Linotype" w:eastAsia="Palatino Linotype" w:hAnsi="Palatino Linotype" w:cs="Palatino Linotype"/>
          <w:color w:val="000000"/>
        </w:rPr>
        <w:lastRenderedPageBreak/>
        <w:t>a la negativa de la información y entrega de información incompleta, de la Ley de Transparencia y Acceso a la Información Pública del Estado de México y Municipios.</w:t>
      </w:r>
    </w:p>
    <w:p w14:paraId="579B5434"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7CFA2F65" w14:textId="77777777" w:rsidR="007D33F0" w:rsidRPr="00A7489C" w:rsidRDefault="00FE713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t>CUARTO. Estudio y Resolución del asunto.</w:t>
      </w:r>
    </w:p>
    <w:p w14:paraId="0750670C" w14:textId="77777777" w:rsidR="007D33F0" w:rsidRPr="00A7489C" w:rsidRDefault="00FE713F">
      <w:pPr>
        <w:numPr>
          <w:ilvl w:val="3"/>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t>De la atención a la solicitud de información.</w:t>
      </w:r>
    </w:p>
    <w:p w14:paraId="0804161A" w14:textId="77777777" w:rsidR="007D33F0" w:rsidRPr="00A7489C" w:rsidRDefault="00FE713F">
      <w:pPr>
        <w:pBdr>
          <w:top w:val="nil"/>
          <w:left w:val="nil"/>
          <w:bottom w:val="nil"/>
          <w:right w:val="nil"/>
          <w:between w:val="nil"/>
        </w:pBdr>
        <w:spacing w:line="360" w:lineRule="auto"/>
        <w:ind w:left="284"/>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t>a) De la fuente obligacional</w:t>
      </w:r>
    </w:p>
    <w:p w14:paraId="1F5797A0"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SUJETO OBLIGADO debe ser cuidadoso del debido cumplimiento de las obligaciones constitucionales que se le imponen, en consecuencia, a todas las autoridades, en el ámbito de su competencia, según lo dispone el tercer párrafo del artículo primero de la Constitución Política de los Estados Unidos Mexicanos al señalar la obligación de “promover, respetar, proteger y garantizar los derechos humanos”, entre los cuales se encuentra dicho derecho. </w:t>
      </w:r>
    </w:p>
    <w:p w14:paraId="7E609ACE" w14:textId="77777777" w:rsidR="007D33F0" w:rsidRPr="00A7489C" w:rsidRDefault="007D33F0">
      <w:pPr>
        <w:spacing w:line="360" w:lineRule="auto"/>
        <w:jc w:val="both"/>
        <w:rPr>
          <w:rFonts w:ascii="Palatino Linotype" w:eastAsia="Palatino Linotype" w:hAnsi="Palatino Linotype" w:cs="Palatino Linotype"/>
          <w:color w:val="000000"/>
        </w:rPr>
      </w:pPr>
    </w:p>
    <w:p w14:paraId="5B1FCE31"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Definiendo el Derecho de Acceso a la Información Pública como: La igualdad de oportunidades para recibir, buscar e impartir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que se constituye como una herramienta fundamental para ejercer el control democrático de las gestiones estatales, de forma tal que puedan cuestionar, indagar y considerar si se está dando un adecuado </w:t>
      </w:r>
      <w:r w:rsidRPr="00A7489C">
        <w:rPr>
          <w:rFonts w:ascii="Palatino Linotype" w:eastAsia="Palatino Linotype" w:hAnsi="Palatino Linotype" w:cs="Palatino Linotype"/>
          <w:color w:val="000000"/>
        </w:rPr>
        <w:lastRenderedPageBreak/>
        <w:t>cumplimiento a las funciones públicas, fomentando la transparencia de las actividades estatales y promoviendo la responsabilidad de los funcionarios sobre su gestión pública, que permite saber qué están haciendo los gobiernos por sus pueblos, sin lo cual la verdad languidecería y la participación en el gobierno permanecería fragmentada.</w:t>
      </w:r>
    </w:p>
    <w:p w14:paraId="6E36034B" w14:textId="77777777" w:rsidR="007D33F0" w:rsidRPr="00A7489C" w:rsidRDefault="007D33F0">
      <w:pPr>
        <w:spacing w:line="360" w:lineRule="auto"/>
        <w:jc w:val="both"/>
        <w:rPr>
          <w:rFonts w:ascii="Palatino Linotype" w:eastAsia="Palatino Linotype" w:hAnsi="Palatino Linotype" w:cs="Palatino Linotype"/>
          <w:color w:val="000000"/>
        </w:rPr>
      </w:pPr>
    </w:p>
    <w:p w14:paraId="292937C1"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2D4CA2FC" w14:textId="77777777" w:rsidR="007D33F0" w:rsidRPr="00A7489C" w:rsidRDefault="007D33F0">
      <w:pPr>
        <w:spacing w:line="360" w:lineRule="auto"/>
        <w:jc w:val="both"/>
        <w:rPr>
          <w:rFonts w:ascii="Palatino Linotype" w:eastAsia="Palatino Linotype" w:hAnsi="Palatino Linotype" w:cs="Palatino Linotype"/>
          <w:color w:val="000000"/>
        </w:rPr>
      </w:pPr>
    </w:p>
    <w:p w14:paraId="7015560A"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En tal sentido, el derecho de acceso a la información constituye una garantía primaria, tal y como lo señala el artículo 150 de la Ley de Transparencia y Acceso a la Información del Estado de México y Municipios, que además, establece que se regirá por los principios de simplicidad, rapidez gratuidad del procedimiento, auxilio y orientación a los particulares, contemplando el derecho de las personas con discapacidad y hablantes de lengua indígena. </w:t>
      </w:r>
    </w:p>
    <w:p w14:paraId="7D92BC2F" w14:textId="77777777" w:rsidR="007D33F0" w:rsidRPr="00A7489C" w:rsidRDefault="007D33F0">
      <w:pPr>
        <w:spacing w:line="360" w:lineRule="auto"/>
        <w:jc w:val="both"/>
        <w:rPr>
          <w:rFonts w:ascii="Palatino Linotype" w:eastAsia="Palatino Linotype" w:hAnsi="Palatino Linotype" w:cs="Palatino Linotype"/>
          <w:color w:val="000000"/>
        </w:rPr>
      </w:pPr>
    </w:p>
    <w:p w14:paraId="014A4F57"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Es así que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 establece que el recurso de revisión es la garantía secundaria mediante la cual se pretende reparar cualquier posible afectación al derecho de acceso a la información pública, siendo éste el medio a través del cual, este Órgano Garante después de realizar el análisis al </w:t>
      </w:r>
      <w:r w:rsidRPr="00A7489C">
        <w:rPr>
          <w:rFonts w:ascii="Palatino Linotype" w:eastAsia="Palatino Linotype" w:hAnsi="Palatino Linotype" w:cs="Palatino Linotype"/>
          <w:color w:val="000000"/>
        </w:rPr>
        <w:lastRenderedPageBreak/>
        <w:t xml:space="preserve">procedimiento de acceso a la información, podrá determinar la posible afectación y de ser el caso ordenar la reparación a la violación del derecho en cuestión.  </w:t>
      </w:r>
    </w:p>
    <w:p w14:paraId="1AD25E40" w14:textId="77777777" w:rsidR="007D33F0" w:rsidRPr="00A7489C" w:rsidRDefault="007D33F0">
      <w:pPr>
        <w:spacing w:line="360" w:lineRule="auto"/>
        <w:jc w:val="both"/>
        <w:rPr>
          <w:rFonts w:ascii="Palatino Linotype" w:eastAsia="Palatino Linotype" w:hAnsi="Palatino Linotype" w:cs="Palatino Linotype"/>
          <w:color w:val="000000"/>
        </w:rPr>
      </w:pPr>
    </w:p>
    <w:p w14:paraId="13768616"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Establecido lo anterior, resulta evidente que las razones o motivos de inconformidad hechos valer en el recurso de revisión resultan fundadas y procedentes, debido a que el SUJETO OBLIGADO proporcionó información que no corresponde con lo solicitado.</w:t>
      </w:r>
    </w:p>
    <w:p w14:paraId="4502A7E3"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11EF7FE7"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AF197E7"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rPr>
      </w:pPr>
      <w:r w:rsidRPr="00A7489C">
        <w:rPr>
          <w:rFonts w:ascii="Palatino Linotype" w:eastAsia="Palatino Linotype" w:hAnsi="Palatino Linotype" w:cs="Palatino Linotype"/>
          <w:b/>
          <w:i/>
          <w:color w:val="000000"/>
          <w:sz w:val="22"/>
        </w:rPr>
        <w:t>“CRITERIO 0002-11</w:t>
      </w:r>
    </w:p>
    <w:p w14:paraId="115D53BC"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b/>
          <w:i/>
          <w:color w:val="000000"/>
          <w:sz w:val="22"/>
        </w:rPr>
        <w:t>INFORMACIÓN PÚBLICA, CONCEPTO DE, EN MATERIA DE TRANSPARENCIA. INTERPRETACIÓN TEMÁTICA DE LOS ARTÍCULOS 2, FRACCIÓN V, XV, Y XVI, 3, 4,11 Y 41</w:t>
      </w:r>
      <w:r w:rsidRPr="00A7489C">
        <w:rPr>
          <w:rFonts w:ascii="Palatino Linotype" w:eastAsia="Palatino Linotype" w:hAnsi="Palatino Linotype" w:cs="Palatino Linotype"/>
          <w:i/>
          <w:color w:val="000000"/>
          <w:sz w:val="22"/>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4620C78"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En consecuencia el acceso a la información se refiere a que se cumplan cualquiera de los siguientes tres supuestos:</w:t>
      </w:r>
    </w:p>
    <w:p w14:paraId="008521C7"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Que se trate de información registrada en cualquier soporte documental, que en ejercicio de las atribuciones conferidas, sea generada por los Sujetos Obligados;</w:t>
      </w:r>
    </w:p>
    <w:p w14:paraId="0E6D7C07"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lastRenderedPageBreak/>
        <w:t>Que se trate de información registrada en cualquier soporte documental, que en ejercicio de las atribuciones conferidas, sea administrada por los Sujetos Obligados, y</w:t>
      </w:r>
    </w:p>
    <w:p w14:paraId="193BDCE2"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Que se trate de información registrada en cualquier soporte documental, que en ejercicio de las atribuciones conferidas, se encuentre en posesión de los Sujetos Obligados.”</w:t>
      </w:r>
    </w:p>
    <w:p w14:paraId="28957BE5" w14:textId="77777777" w:rsidR="007D33F0" w:rsidRPr="00A7489C" w:rsidRDefault="007D33F0">
      <w:pPr>
        <w:spacing w:line="360" w:lineRule="auto"/>
        <w:jc w:val="both"/>
        <w:rPr>
          <w:rFonts w:ascii="Palatino Linotype" w:eastAsia="Palatino Linotype" w:hAnsi="Palatino Linotype" w:cs="Palatino Linotype"/>
          <w:color w:val="000000"/>
        </w:rPr>
      </w:pPr>
    </w:p>
    <w:p w14:paraId="09BEBB5A"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51FB42EE"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b/>
          <w:i/>
          <w:color w:val="000000"/>
          <w:sz w:val="22"/>
        </w:rPr>
        <w:t>XI. Documento:</w:t>
      </w:r>
      <w:r w:rsidRPr="00A7489C">
        <w:rPr>
          <w:rFonts w:ascii="Palatino Linotype" w:eastAsia="Palatino Linotype" w:hAnsi="Palatino Linotype" w:cs="Palatino Linotype"/>
          <w:i/>
          <w:color w:val="000000"/>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F4372C3" w14:textId="77777777" w:rsidR="007D33F0" w:rsidRPr="00A7489C" w:rsidRDefault="007D33F0">
      <w:pPr>
        <w:spacing w:line="360" w:lineRule="auto"/>
        <w:jc w:val="both"/>
        <w:rPr>
          <w:rFonts w:ascii="Palatino Linotype" w:eastAsia="Palatino Linotype" w:hAnsi="Palatino Linotype" w:cs="Palatino Linotype"/>
          <w:color w:val="000000"/>
        </w:rPr>
      </w:pPr>
    </w:p>
    <w:p w14:paraId="4996758F"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2C28DD2C" w14:textId="77777777" w:rsidR="007D33F0" w:rsidRPr="00A7489C" w:rsidRDefault="007D33F0">
      <w:pPr>
        <w:spacing w:line="360" w:lineRule="auto"/>
        <w:jc w:val="both"/>
        <w:rPr>
          <w:rFonts w:ascii="Palatino Linotype" w:eastAsia="Palatino Linotype" w:hAnsi="Palatino Linotype" w:cs="Palatino Linotype"/>
          <w:color w:val="000000"/>
        </w:rPr>
      </w:pPr>
    </w:p>
    <w:p w14:paraId="36B99BE1"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w:t>
      </w:r>
      <w:r w:rsidRPr="00A7489C">
        <w:rPr>
          <w:rFonts w:ascii="Palatino Linotype" w:eastAsia="Palatino Linotype" w:hAnsi="Palatino Linotype" w:cs="Palatino Linotype"/>
          <w:color w:val="000000"/>
        </w:rPr>
        <w:lastRenderedPageBreak/>
        <w:t>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14:paraId="099DD7BD" w14:textId="77777777" w:rsidR="007D33F0" w:rsidRPr="00A7489C" w:rsidRDefault="007D33F0">
      <w:pPr>
        <w:spacing w:line="360" w:lineRule="auto"/>
        <w:jc w:val="both"/>
        <w:rPr>
          <w:rFonts w:ascii="Palatino Linotype" w:eastAsia="Palatino Linotype" w:hAnsi="Palatino Linotype" w:cs="Palatino Linotype"/>
          <w:color w:val="000000"/>
        </w:rPr>
      </w:pPr>
    </w:p>
    <w:p w14:paraId="076A2EB4"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14:paraId="62854690"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b/>
          <w:i/>
          <w:color w:val="000000"/>
          <w:sz w:val="22"/>
        </w:rPr>
        <w:t>Artículo 4.</w:t>
      </w:r>
      <w:r w:rsidRPr="00A7489C">
        <w:rPr>
          <w:rFonts w:ascii="Palatino Linotype" w:eastAsia="Palatino Linotype" w:hAnsi="Palatino Linotype" w:cs="Palatino Linotype"/>
          <w:i/>
          <w:color w:val="000000"/>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DF0EDFC"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0EE6B710"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409A479"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40F7909F"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7473F55B"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1F989CD8"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b/>
          <w:i/>
          <w:color w:val="000000"/>
          <w:sz w:val="22"/>
        </w:rPr>
        <w:lastRenderedPageBreak/>
        <w:t>Artículo 12.</w:t>
      </w:r>
      <w:r w:rsidRPr="00A7489C">
        <w:rPr>
          <w:rFonts w:ascii="Palatino Linotype" w:eastAsia="Palatino Linotype" w:hAnsi="Palatino Linotype" w:cs="Palatino Linotype"/>
          <w:i/>
          <w:color w:val="000000"/>
          <w:sz w:val="22"/>
        </w:rPr>
        <w:t xml:space="preserve"> Quienes generen, recopilen, administren, manejen, procesen, archiven o conserven información pública serán responsables de la misma en los términos de las disposiciones jurídicas aplicables. </w:t>
      </w:r>
    </w:p>
    <w:p w14:paraId="3CC5DCD1"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0DB5094F"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532C4D5" w14:textId="77777777" w:rsidR="007D33F0" w:rsidRPr="00A7489C" w:rsidRDefault="007D33F0">
      <w:pPr>
        <w:spacing w:line="360" w:lineRule="auto"/>
        <w:jc w:val="both"/>
        <w:rPr>
          <w:rFonts w:ascii="Palatino Linotype" w:eastAsia="Palatino Linotype" w:hAnsi="Palatino Linotype" w:cs="Palatino Linotype"/>
          <w:color w:val="000000"/>
        </w:rPr>
      </w:pPr>
    </w:p>
    <w:p w14:paraId="37B614DE"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5F4B5B4B" w14:textId="77777777" w:rsidR="007D33F0" w:rsidRPr="00A7489C" w:rsidRDefault="007D33F0">
      <w:pPr>
        <w:spacing w:line="360" w:lineRule="auto"/>
        <w:jc w:val="both"/>
        <w:rPr>
          <w:rFonts w:ascii="Palatino Linotype" w:eastAsia="Palatino Linotype" w:hAnsi="Palatino Linotype" w:cs="Palatino Linotype"/>
          <w:color w:val="000000"/>
        </w:rPr>
      </w:pPr>
    </w:p>
    <w:p w14:paraId="68FA337F" w14:textId="62873E9C"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Robustece lo anterior la Tesis aislada identificada con la clave I.4º.A.40 A del Cuarto Tribunal colegiado en Materia Administrativa del Prime</w:t>
      </w:r>
      <w:r w:rsidR="00D03F11">
        <w:rPr>
          <w:rFonts w:ascii="Palatino Linotype" w:eastAsia="Palatino Linotype" w:hAnsi="Palatino Linotype" w:cs="Palatino Linotype"/>
          <w:color w:val="000000"/>
        </w:rPr>
        <w:t>r Circuito, publicada en el Sema</w:t>
      </w:r>
      <w:r w:rsidRPr="00A7489C">
        <w:rPr>
          <w:rFonts w:ascii="Palatino Linotype" w:eastAsia="Palatino Linotype" w:hAnsi="Palatino Linotype" w:cs="Palatino Linotype"/>
          <w:color w:val="000000"/>
        </w:rPr>
        <w:t>nario Judicial de la Federación y su Gaceta en el libro XVIII, Marzo 2013, Página 1899.</w:t>
      </w:r>
    </w:p>
    <w:p w14:paraId="61967483" w14:textId="77777777" w:rsidR="007D33F0" w:rsidRPr="00A7489C" w:rsidRDefault="007D33F0">
      <w:pPr>
        <w:spacing w:line="360" w:lineRule="auto"/>
        <w:jc w:val="both"/>
        <w:rPr>
          <w:rFonts w:ascii="Palatino Linotype" w:eastAsia="Palatino Linotype" w:hAnsi="Palatino Linotype" w:cs="Palatino Linotype"/>
          <w:color w:val="000000"/>
        </w:rPr>
      </w:pPr>
    </w:p>
    <w:p w14:paraId="6400BC93"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b/>
          <w:i/>
          <w:color w:val="000000"/>
          <w:sz w:val="22"/>
        </w:rPr>
        <w:lastRenderedPageBreak/>
        <w:t>ACCESO A LA INFORMACIÓN. IMPLICACIÓN DEL PRINCIPIO DE MÁXIMA PUBLICIDAD EN EL DERECHO FUNDAMENTAL RELATIVO.</w:t>
      </w:r>
      <w:r w:rsidRPr="00A7489C">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B4F3E54"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7A16D7B5"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CUARTO TRIBUNAL COLEGIADO EN MATERIA ADMINISTRATIVA DEL PRIMER CIRCUITO. </w:t>
      </w:r>
    </w:p>
    <w:p w14:paraId="595E27A0"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0C22FC1F"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lastRenderedPageBreak/>
        <w:t xml:space="preserve">Amparo en revisión 257/2012. Ruth Corona Muñoz. 6 de diciembre de 2012. Unanimidad de votos. Ponente: Jean Claude </w:t>
      </w:r>
      <w:proofErr w:type="spellStart"/>
      <w:r w:rsidRPr="00A7489C">
        <w:rPr>
          <w:rFonts w:ascii="Palatino Linotype" w:eastAsia="Palatino Linotype" w:hAnsi="Palatino Linotype" w:cs="Palatino Linotype"/>
          <w:i/>
          <w:color w:val="000000"/>
          <w:sz w:val="22"/>
        </w:rPr>
        <w:t>Tron</w:t>
      </w:r>
      <w:proofErr w:type="spellEnd"/>
      <w:r w:rsidRPr="00A7489C">
        <w:rPr>
          <w:rFonts w:ascii="Palatino Linotype" w:eastAsia="Palatino Linotype" w:hAnsi="Palatino Linotype" w:cs="Palatino Linotype"/>
          <w:i/>
          <w:color w:val="000000"/>
          <w:sz w:val="22"/>
        </w:rPr>
        <w:t xml:space="preserve"> </w:t>
      </w:r>
      <w:proofErr w:type="spellStart"/>
      <w:r w:rsidRPr="00A7489C">
        <w:rPr>
          <w:rFonts w:ascii="Palatino Linotype" w:eastAsia="Palatino Linotype" w:hAnsi="Palatino Linotype" w:cs="Palatino Linotype"/>
          <w:i/>
          <w:color w:val="000000"/>
          <w:sz w:val="22"/>
        </w:rPr>
        <w:t>Petit</w:t>
      </w:r>
      <w:proofErr w:type="spellEnd"/>
      <w:r w:rsidRPr="00A7489C">
        <w:rPr>
          <w:rFonts w:ascii="Palatino Linotype" w:eastAsia="Palatino Linotype" w:hAnsi="Palatino Linotype" w:cs="Palatino Linotype"/>
          <w:i/>
          <w:color w:val="000000"/>
          <w:sz w:val="22"/>
        </w:rPr>
        <w:t>. Secretaria: Mayra Susana Martínez López.</w:t>
      </w:r>
    </w:p>
    <w:p w14:paraId="352EE051" w14:textId="77777777" w:rsidR="007D33F0" w:rsidRPr="00A7489C" w:rsidRDefault="007D33F0">
      <w:pPr>
        <w:spacing w:line="360" w:lineRule="auto"/>
        <w:jc w:val="both"/>
        <w:rPr>
          <w:rFonts w:ascii="Palatino Linotype" w:eastAsia="Palatino Linotype" w:hAnsi="Palatino Linotype" w:cs="Palatino Linotype"/>
          <w:color w:val="000000"/>
        </w:rPr>
      </w:pPr>
    </w:p>
    <w:p w14:paraId="62605FF6"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Como se ha señalado, los Sujetos Obligados deberán proporcionar toda la información que se encuentre en su posesión bajo los estándares más altos de transparencia y máxima publicidad. </w:t>
      </w:r>
    </w:p>
    <w:p w14:paraId="264E46B9" w14:textId="77777777" w:rsidR="007D33F0" w:rsidRPr="00A7489C" w:rsidRDefault="007D33F0">
      <w:pPr>
        <w:spacing w:line="360" w:lineRule="auto"/>
        <w:jc w:val="both"/>
        <w:rPr>
          <w:rFonts w:ascii="Palatino Linotype" w:eastAsia="Palatino Linotype" w:hAnsi="Palatino Linotype" w:cs="Palatino Linotype"/>
          <w:color w:val="000000"/>
        </w:rPr>
      </w:pPr>
    </w:p>
    <w:p w14:paraId="23FBDF55"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Es pertinente enfatizar lo que respecto al derecho de acceso a la información pública, refiere el artículo 6° de la Constitución Política de los Estados Unidos Mexicanos, que en su parte conducente señala:</w:t>
      </w:r>
    </w:p>
    <w:p w14:paraId="4FA5187F"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b/>
          <w:i/>
          <w:color w:val="000000"/>
          <w:sz w:val="22"/>
        </w:rPr>
        <w:t>“Artículo 6o.</w:t>
      </w:r>
      <w:r w:rsidRPr="00A7489C">
        <w:rPr>
          <w:rFonts w:ascii="Palatino Linotype" w:eastAsia="Palatino Linotype" w:hAnsi="Palatino Linotype" w:cs="Palatino Linotype"/>
          <w:i/>
          <w:color w:val="000000"/>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0BA9A598"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06426973"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Toda persona tiene derecho al libre acceso a información plural y oportuna, así como a buscar, recibir y difundir información e ideas de toda índole por cualquier medio de expresión.</w:t>
      </w:r>
    </w:p>
    <w:p w14:paraId="3CD42137"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310B1CEA"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Para efectos de lo dispuesto en el presente artículo se observará lo siguiente:</w:t>
      </w:r>
    </w:p>
    <w:p w14:paraId="1260FFFF"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2E499BF3" w14:textId="77777777" w:rsidR="007D33F0" w:rsidRPr="00A7489C" w:rsidRDefault="00FE713F">
      <w:pPr>
        <w:numPr>
          <w:ilvl w:val="4"/>
          <w:numId w:val="10"/>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Para el ejercicio del derecho de acceso a la información, la Federación, los Estados y el Distrito Federal, en el ámbito de sus respectivas competencias, se regirán por los siguientes principios y bases:</w:t>
      </w:r>
    </w:p>
    <w:p w14:paraId="58F08999"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1EDBA7FF"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lastRenderedPageBreak/>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BC8AD50"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0CADC170"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La información que se refiere a la vida privada y los datos personales será protegida en los términos y con las excepciones que fijen las leyes.</w:t>
      </w:r>
    </w:p>
    <w:p w14:paraId="00E2A468"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11C9DE89"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Toda persona, sin necesidad de acreditar interés alguno o justificar su utilización, tendrá acceso gratuito a la información pública, a sus datos personales o a la rectificación de éstos.</w:t>
      </w:r>
    </w:p>
    <w:p w14:paraId="086ADC74"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06981357"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Se establecerán mecanismos de acceso a la información y procedimientos de revisión expeditos que se sustanciarán ante los organismos autónomos especializados e imparciales que establece esta Constitución.</w:t>
      </w:r>
    </w:p>
    <w:p w14:paraId="132AAD7D"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674E4B11"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1A2CBA4"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1D6B297F"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lastRenderedPageBreak/>
        <w:t>Las leyes determinarán la manera en que los sujetos obligados deberán hacer pública la información relativa a los recursos públicos que entreguen a personas físicas o morales.</w:t>
      </w:r>
    </w:p>
    <w:p w14:paraId="3323BB96"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7CE04A25"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La inobservancia a las disposiciones en materia de acceso a la información pública será sancionada en los términos que dispongan las leyes.</w:t>
      </w:r>
    </w:p>
    <w:p w14:paraId="438979C8"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0C11CFBE"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25B5696"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w:t>
      </w:r>
    </w:p>
    <w:p w14:paraId="25157290"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La ley establecerá aquella información que se considere reservada o confidencial.”</w:t>
      </w:r>
    </w:p>
    <w:p w14:paraId="42D8CF63"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1298D0F9"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(Énfasis añadido)</w:t>
      </w:r>
    </w:p>
    <w:p w14:paraId="0B95A94A" w14:textId="77777777" w:rsidR="007D33F0" w:rsidRPr="00A7489C" w:rsidRDefault="007D33F0">
      <w:pPr>
        <w:spacing w:line="360" w:lineRule="auto"/>
        <w:jc w:val="both"/>
        <w:rPr>
          <w:rFonts w:ascii="Palatino Linotype" w:eastAsia="Palatino Linotype" w:hAnsi="Palatino Linotype" w:cs="Palatino Linotype"/>
          <w:color w:val="000000"/>
        </w:rPr>
      </w:pPr>
    </w:p>
    <w:p w14:paraId="078C44A4"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14:paraId="399E210F"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rPr>
      </w:pPr>
      <w:r w:rsidRPr="00A7489C">
        <w:rPr>
          <w:rFonts w:ascii="Palatino Linotype" w:eastAsia="Palatino Linotype" w:hAnsi="Palatino Linotype" w:cs="Palatino Linotype"/>
          <w:b/>
          <w:i/>
          <w:color w:val="000000"/>
          <w:sz w:val="22"/>
        </w:rPr>
        <w:t xml:space="preserve">“Artículo 5. … </w:t>
      </w:r>
    </w:p>
    <w:p w14:paraId="026701FD"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b/>
          <w:i/>
          <w:color w:val="000000"/>
          <w:sz w:val="22"/>
        </w:rPr>
        <w:t>El derecho a la información será garantizado por el Estado</w:t>
      </w:r>
      <w:r w:rsidRPr="00A7489C">
        <w:rPr>
          <w:rFonts w:ascii="Palatino Linotype" w:eastAsia="Palatino Linotype" w:hAnsi="Palatino Linotype" w:cs="Palatino Linotype"/>
          <w:i/>
          <w:color w:val="000000"/>
          <w:sz w:val="22"/>
        </w:rPr>
        <w:t xml:space="preserve">. La ley establecerá las previsiones que permitan asegurar la protección, el respeto y la difusión de este derecho. </w:t>
      </w:r>
    </w:p>
    <w:p w14:paraId="44C3E99A"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AE5969C"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44CFAB19"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lastRenderedPageBreak/>
        <w:t>Este derecho se regirá por los principios y bases siguientes:</w:t>
      </w:r>
    </w:p>
    <w:p w14:paraId="6DE3C269" w14:textId="77777777" w:rsidR="007D33F0" w:rsidRPr="00A7489C" w:rsidRDefault="007D33F0">
      <w:pPr>
        <w:spacing w:line="360" w:lineRule="auto"/>
        <w:ind w:left="567" w:right="616"/>
        <w:jc w:val="both"/>
        <w:rPr>
          <w:rFonts w:ascii="Palatino Linotype" w:eastAsia="Palatino Linotype" w:hAnsi="Palatino Linotype" w:cs="Palatino Linotype"/>
          <w:i/>
          <w:color w:val="000000"/>
          <w:sz w:val="22"/>
        </w:rPr>
      </w:pPr>
    </w:p>
    <w:p w14:paraId="55A6184D" w14:textId="77777777" w:rsidR="007D33F0" w:rsidRPr="00A7489C" w:rsidRDefault="00FE713F">
      <w:pPr>
        <w:numPr>
          <w:ilvl w:val="3"/>
          <w:numId w:val="10"/>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b/>
          <w:i/>
          <w:color w:val="000000"/>
          <w:sz w:val="22"/>
        </w:rPr>
        <w:t>Toda la información en posesión de cualquier autoridad</w:t>
      </w:r>
      <w:r w:rsidRPr="00A7489C">
        <w:rPr>
          <w:rFonts w:ascii="Palatino Linotype" w:eastAsia="Palatino Linotype" w:hAnsi="Palatino Linotype" w:cs="Palatino Linotype"/>
          <w:i/>
          <w:color w:val="000000"/>
          <w:sz w:val="22"/>
        </w:rPr>
        <w:t xml:space="preserve">, entidad, órgano y organismos de los Poderes Ejecutivo, Legislativo y Judicial, órganos autónomos, partidos políticos, fideicomisos y fondos públicos estatales y municipales, </w:t>
      </w:r>
      <w:r w:rsidRPr="00A7489C">
        <w:rPr>
          <w:rFonts w:ascii="Palatino Linotype" w:eastAsia="Palatino Linotype" w:hAnsi="Palatino Linotype" w:cs="Palatino Linotype"/>
          <w:b/>
          <w:i/>
          <w:color w:val="000000"/>
          <w:sz w:val="22"/>
        </w:rPr>
        <w:t>así como del gobierno y de la administración pública municipal y sus organismos descentralizados</w:t>
      </w:r>
      <w:r w:rsidRPr="00A7489C">
        <w:rPr>
          <w:rFonts w:ascii="Palatino Linotype" w:eastAsia="Palatino Linotype" w:hAnsi="Palatino Linotype" w:cs="Palatino Linotype"/>
          <w:i/>
          <w:color w:val="000000"/>
          <w:sz w:val="22"/>
        </w:rPr>
        <w:t xml:space="preserve">, asimismo de cualquier persona física, jurídica colectiva o sindicato que reciba y ejerza recursos públicos o realice actos de autoridad en el ámbito estatal y municipal, </w:t>
      </w:r>
      <w:r w:rsidRPr="00A7489C">
        <w:rPr>
          <w:rFonts w:ascii="Palatino Linotype" w:eastAsia="Palatino Linotype" w:hAnsi="Palatino Linotype" w:cs="Palatino Linotype"/>
          <w:b/>
          <w:i/>
          <w:color w:val="000000"/>
          <w:sz w:val="22"/>
        </w:rPr>
        <w:t>es pública</w:t>
      </w:r>
      <w:r w:rsidRPr="00A7489C">
        <w:rPr>
          <w:rFonts w:ascii="Palatino Linotype" w:eastAsia="Palatino Linotype" w:hAnsi="Palatino Linotype" w:cs="Palatino Linotype"/>
          <w:i/>
          <w:color w:val="000000"/>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FFF1A03" w14:textId="77777777" w:rsidR="007D33F0" w:rsidRPr="00A7489C" w:rsidRDefault="00FE713F">
      <w:pPr>
        <w:numPr>
          <w:ilvl w:val="3"/>
          <w:numId w:val="10"/>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La información referente a la intimidad de la vida privada y la imagen de las personas será protegida a través de un marco jurídico rígido de tratamiento y manejo de datos personales, con las excepciones que establezca la ley reglamentaria.</w:t>
      </w:r>
    </w:p>
    <w:p w14:paraId="5895CF56" w14:textId="77777777" w:rsidR="007D33F0" w:rsidRPr="00A7489C" w:rsidRDefault="00FE713F">
      <w:pPr>
        <w:numPr>
          <w:ilvl w:val="3"/>
          <w:numId w:val="10"/>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Toda persona, sin necesidad de acreditar interés alguno o justificar su utilización, tendrá acceso gratuito a la información pública, a sus datos personales o a la rectificación de éstos.</w:t>
      </w:r>
    </w:p>
    <w:p w14:paraId="064005D0" w14:textId="77777777" w:rsidR="007D33F0" w:rsidRPr="00A7489C" w:rsidRDefault="00FE713F">
      <w:pPr>
        <w:numPr>
          <w:ilvl w:val="3"/>
          <w:numId w:val="10"/>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Se establecerán mecanismos de acceso a la información y procedimientos de revisión expeditos que se sustanciarán ante el organismo autónomo especializado e imparcial que establece esta Constitución.</w:t>
      </w:r>
    </w:p>
    <w:p w14:paraId="612BC1CB" w14:textId="77777777" w:rsidR="007D33F0" w:rsidRPr="00A7489C" w:rsidRDefault="00FE713F">
      <w:pPr>
        <w:numPr>
          <w:ilvl w:val="3"/>
          <w:numId w:val="10"/>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w:t>
      </w:r>
      <w:r w:rsidRPr="00A7489C">
        <w:rPr>
          <w:rFonts w:ascii="Palatino Linotype" w:eastAsia="Palatino Linotype" w:hAnsi="Palatino Linotype" w:cs="Palatino Linotype"/>
          <w:i/>
          <w:color w:val="000000"/>
          <w:sz w:val="22"/>
        </w:rPr>
        <w:lastRenderedPageBreak/>
        <w:t>competencia. Las resoluciones que correspondan a estos procedimientos se sistematizarán para favorecer su consulta.</w:t>
      </w:r>
    </w:p>
    <w:p w14:paraId="66B682A7" w14:textId="77777777" w:rsidR="007D33F0" w:rsidRPr="00A7489C" w:rsidRDefault="00FE713F">
      <w:pPr>
        <w:numPr>
          <w:ilvl w:val="3"/>
          <w:numId w:val="10"/>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b/>
          <w:i/>
          <w:color w:val="000000"/>
          <w:sz w:val="22"/>
        </w:rPr>
        <w:t>Los sujetos obligados deberán preservar sus documentos en archivos administrativos actualizados y publicarán, a través de los medios electrónicos disponibles, la información completa y actualizada sobre el ejercicio de los recursos públicos</w:t>
      </w:r>
      <w:r w:rsidRPr="00A7489C">
        <w:rPr>
          <w:rFonts w:ascii="Palatino Linotype" w:eastAsia="Palatino Linotype" w:hAnsi="Palatino Linotype" w:cs="Palatino Linotype"/>
          <w:i/>
          <w:color w:val="000000"/>
          <w:sz w:val="22"/>
        </w:rPr>
        <w:t xml:space="preserve"> y los indicadores que permitan rendir cuenta del cumplimiento de sus objetivos y los resultados obtenidos.</w:t>
      </w:r>
    </w:p>
    <w:p w14:paraId="02BF2ED1" w14:textId="77777777" w:rsidR="007D33F0" w:rsidRPr="00A7489C" w:rsidRDefault="00FE713F">
      <w:pPr>
        <w:numPr>
          <w:ilvl w:val="3"/>
          <w:numId w:val="10"/>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La ley reglamentaria, determinará la manera en que los sujetos obligados deberán hacer pública la información relativa a los recursos públicos que entreguen a personas físicas o jurídicas colectivas.”</w:t>
      </w:r>
    </w:p>
    <w:p w14:paraId="7B73BBD9"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i/>
          <w:color w:val="000000"/>
          <w:sz w:val="22"/>
        </w:rPr>
        <w:t>(Énfasis añadido)</w:t>
      </w:r>
    </w:p>
    <w:p w14:paraId="21FA6F52" w14:textId="77777777" w:rsidR="007D33F0" w:rsidRPr="00A7489C" w:rsidRDefault="007D33F0">
      <w:pPr>
        <w:spacing w:line="360" w:lineRule="auto"/>
        <w:jc w:val="both"/>
        <w:rPr>
          <w:rFonts w:ascii="Palatino Linotype" w:eastAsia="Palatino Linotype" w:hAnsi="Palatino Linotype" w:cs="Palatino Linotype"/>
          <w:color w:val="000000"/>
        </w:rPr>
      </w:pPr>
    </w:p>
    <w:p w14:paraId="1F8D4E2B"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Adicional, tenemos que la Ley de Transparencia y Acceso a la Información Pública del Estado de México y Municipios, prevé en su artículo 23 fracción I, lo siguiente:</w:t>
      </w:r>
    </w:p>
    <w:p w14:paraId="17133154"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b/>
          <w:i/>
          <w:color w:val="000000"/>
          <w:sz w:val="22"/>
        </w:rPr>
        <w:t>“Artículo 23.</w:t>
      </w:r>
      <w:r w:rsidRPr="00A7489C">
        <w:rPr>
          <w:rFonts w:ascii="Palatino Linotype" w:eastAsia="Palatino Linotype" w:hAnsi="Palatino Linotype" w:cs="Palatino Linotype"/>
          <w:i/>
          <w:color w:val="000000"/>
          <w:sz w:val="22"/>
        </w:rPr>
        <w:t xml:space="preserve"> Son sujetos obligados a transparentar y permitir el acceso a su información y proteger los datos personales que obren en su poder:</w:t>
      </w:r>
    </w:p>
    <w:p w14:paraId="56582740"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w:t>
      </w:r>
    </w:p>
    <w:p w14:paraId="0EE6A3E3"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I. El Poder Ejecutivo del Estado de México, las dependencias, organismos auxiliares, órganos, entidades, fideicomisos y fondos públicos, así como la Fiscalía General de Justicia del Estado de México; </w:t>
      </w:r>
    </w:p>
    <w:p w14:paraId="4129E294"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w:t>
      </w:r>
    </w:p>
    <w:p w14:paraId="7EE61A8F"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C95D523" w14:textId="77777777" w:rsidR="007D33F0" w:rsidRPr="00A7489C" w:rsidRDefault="007D33F0">
      <w:pPr>
        <w:spacing w:line="360" w:lineRule="auto"/>
        <w:ind w:left="567" w:right="616"/>
        <w:jc w:val="both"/>
        <w:rPr>
          <w:rFonts w:ascii="Palatino Linotype" w:eastAsia="Palatino Linotype" w:hAnsi="Palatino Linotype" w:cs="Palatino Linotype"/>
          <w:i/>
          <w:color w:val="000000"/>
        </w:rPr>
      </w:pPr>
    </w:p>
    <w:p w14:paraId="7B1E7CD9"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lastRenderedPageBreak/>
        <w:t>Los servidores públicos deberán transparentar sus acciones así como garantizar y respetar el derecho de acceso a la información pública.”</w:t>
      </w:r>
    </w:p>
    <w:p w14:paraId="5BA88891"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rPr>
      </w:pPr>
      <w:r w:rsidRPr="00A7489C">
        <w:rPr>
          <w:rFonts w:ascii="Palatino Linotype" w:eastAsia="Palatino Linotype" w:hAnsi="Palatino Linotype" w:cs="Palatino Linotype"/>
          <w:b/>
          <w:i/>
          <w:color w:val="000000"/>
          <w:sz w:val="22"/>
        </w:rPr>
        <w:t>(Énfasis añadido)</w:t>
      </w:r>
    </w:p>
    <w:p w14:paraId="6B8C06B4" w14:textId="77777777" w:rsidR="007D33F0" w:rsidRPr="00A7489C" w:rsidRDefault="007D33F0">
      <w:pPr>
        <w:spacing w:line="360" w:lineRule="auto"/>
        <w:jc w:val="both"/>
        <w:rPr>
          <w:rFonts w:ascii="Palatino Linotype" w:eastAsia="Palatino Linotype" w:hAnsi="Palatino Linotype" w:cs="Palatino Linotype"/>
          <w:color w:val="000000"/>
          <w:sz w:val="22"/>
        </w:rPr>
      </w:pPr>
    </w:p>
    <w:p w14:paraId="75EA1409"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300F85CC"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E8CA592"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Por lo anterior, es de referir que, la </w:t>
      </w:r>
      <w:r w:rsidRPr="00A7489C">
        <w:rPr>
          <w:rFonts w:ascii="Palatino Linotype" w:eastAsia="Palatino Linotype" w:hAnsi="Palatino Linotype" w:cs="Palatino Linotype"/>
          <w:b/>
          <w:color w:val="000000"/>
        </w:rPr>
        <w:t>Secretaría de Movilidad</w:t>
      </w:r>
      <w:r w:rsidRPr="00A7489C">
        <w:rPr>
          <w:rFonts w:ascii="Palatino Linotype" w:eastAsia="Palatino Linotype" w:hAnsi="Palatino Linotype" w:cs="Palatino Linotype"/>
          <w:color w:val="000000"/>
        </w:rPr>
        <w:t>, al ser un Sujeto Obligado comprendido por la Legislación Local en materia de Transparencia, se encuentra obligado a hacer pública toda aquella información que genere, administre o posea.</w:t>
      </w:r>
    </w:p>
    <w:p w14:paraId="54B8B04C"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4C5040C8" w14:textId="77777777" w:rsidR="007D33F0" w:rsidRPr="00A7489C" w:rsidRDefault="00FE713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t>II. De las actuaciones de las partes.</w:t>
      </w:r>
    </w:p>
    <w:p w14:paraId="3D19DAF5" w14:textId="77777777" w:rsidR="007D33F0" w:rsidRPr="00A7489C" w:rsidRDefault="00FE713F">
      <w:pPr>
        <w:numPr>
          <w:ilvl w:val="4"/>
          <w:numId w:val="10"/>
        </w:num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t>Recurso de Revisión 02578/INFOEM/IP/RR/2023</w:t>
      </w:r>
    </w:p>
    <w:p w14:paraId="0E0BBBCA"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En relación al recurso de revisión señalado, el Recurrente solicitó a la Secretaría de Movilidad la siguiente información:</w:t>
      </w:r>
    </w:p>
    <w:p w14:paraId="103D9054" w14:textId="77777777" w:rsidR="007D33F0" w:rsidRPr="00A7489C" w:rsidRDefault="00FE713F">
      <w:pPr>
        <w:spacing w:line="360" w:lineRule="auto"/>
        <w:ind w:left="426"/>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De los choferes del trasporte público que fueron capacitados en 2021 – 2023, en datos abiertos </w:t>
      </w:r>
      <w:proofErr w:type="spellStart"/>
      <w:r w:rsidRPr="00A7489C">
        <w:rPr>
          <w:rFonts w:ascii="Palatino Linotype" w:eastAsia="Palatino Linotype" w:hAnsi="Palatino Linotype" w:cs="Palatino Linotype"/>
          <w:b/>
          <w:color w:val="000000"/>
          <w:sz w:val="22"/>
        </w:rPr>
        <w:t>txt</w:t>
      </w:r>
      <w:proofErr w:type="spellEnd"/>
      <w:r w:rsidRPr="00A7489C">
        <w:rPr>
          <w:rFonts w:ascii="Palatino Linotype" w:eastAsia="Palatino Linotype" w:hAnsi="Palatino Linotype" w:cs="Palatino Linotype"/>
          <w:b/>
          <w:color w:val="000000"/>
          <w:sz w:val="22"/>
        </w:rPr>
        <w:t xml:space="preserve"> o </w:t>
      </w:r>
      <w:proofErr w:type="spellStart"/>
      <w:r w:rsidRPr="00A7489C">
        <w:rPr>
          <w:rFonts w:ascii="Palatino Linotype" w:eastAsia="Palatino Linotype" w:hAnsi="Palatino Linotype" w:cs="Palatino Linotype"/>
          <w:b/>
          <w:color w:val="000000"/>
          <w:sz w:val="22"/>
        </w:rPr>
        <w:t>excel</w:t>
      </w:r>
      <w:proofErr w:type="spellEnd"/>
      <w:r w:rsidRPr="00A7489C">
        <w:rPr>
          <w:rFonts w:ascii="Palatino Linotype" w:eastAsia="Palatino Linotype" w:hAnsi="Palatino Linotype" w:cs="Palatino Linotype"/>
          <w:b/>
          <w:color w:val="000000"/>
          <w:sz w:val="22"/>
        </w:rPr>
        <w:t>:</w:t>
      </w:r>
    </w:p>
    <w:p w14:paraId="24D6AB14" w14:textId="77777777" w:rsidR="007D33F0" w:rsidRPr="00A7489C" w:rsidRDefault="00FE713F">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Nombre del chofer;</w:t>
      </w:r>
    </w:p>
    <w:p w14:paraId="5A6DD975" w14:textId="77777777" w:rsidR="007D33F0" w:rsidRPr="00A7489C" w:rsidRDefault="00FE713F">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Empresa a la que pertenece;</w:t>
      </w:r>
    </w:p>
    <w:p w14:paraId="433C4A60" w14:textId="77777777" w:rsidR="007D33F0" w:rsidRPr="00A7489C" w:rsidRDefault="00FE713F">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Número de unidad;</w:t>
      </w:r>
    </w:p>
    <w:p w14:paraId="7AFE1BCA" w14:textId="77777777" w:rsidR="007D33F0" w:rsidRPr="00A7489C" w:rsidRDefault="00FE713F">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Placas de la unidad y económico de la unidad;</w:t>
      </w:r>
    </w:p>
    <w:p w14:paraId="017D0933" w14:textId="77777777" w:rsidR="007D33F0" w:rsidRPr="00A7489C" w:rsidRDefault="00FE713F">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Plantel donde curso;</w:t>
      </w:r>
    </w:p>
    <w:p w14:paraId="34D6A3E6" w14:textId="77777777" w:rsidR="007D33F0" w:rsidRPr="00A7489C" w:rsidRDefault="00FE713F">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lastRenderedPageBreak/>
        <w:t xml:space="preserve">Número de choferes capacitados </w:t>
      </w:r>
    </w:p>
    <w:p w14:paraId="295A7524"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E4CA91B"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El Sujeto Obligado indicó que la Secretaría de Movilidad coadyuva con el Colegio Nacional de Educación Profesional Técnica que es una institución líder en la formación de Profesionales Técnicos y Profesionales Técnicos Bachiller en México que cursan programas reconocidos por su calidad. Asimismo, refiere que entrega la información que obra en sus archivos en el estado en el que se encuentra, no localizando información relativa a nombre del chofer; empresa; número de unidad; placas; y plantel donde cursó, anexando la siguiente información:</w:t>
      </w:r>
    </w:p>
    <w:p w14:paraId="2E00236D" w14:textId="77777777" w:rsidR="007D33F0" w:rsidRPr="00A7489C" w:rsidRDefault="00FE713F">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A7489C">
        <w:rPr>
          <w:rFonts w:ascii="Palatino Linotype" w:eastAsia="Palatino Linotype" w:hAnsi="Palatino Linotype" w:cs="Palatino Linotype"/>
          <w:noProof/>
          <w:color w:val="000000"/>
        </w:rPr>
        <w:lastRenderedPageBreak/>
        <w:drawing>
          <wp:inline distT="0" distB="0" distL="0" distR="0" wp14:anchorId="70962DB3" wp14:editId="4C6410A8">
            <wp:extent cx="4210638" cy="7087589"/>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210638" cy="7087589"/>
                    </a:xfrm>
                    <a:prstGeom prst="rect">
                      <a:avLst/>
                    </a:prstGeom>
                    <a:ln/>
                  </pic:spPr>
                </pic:pic>
              </a:graphicData>
            </a:graphic>
          </wp:inline>
        </w:drawing>
      </w:r>
    </w:p>
    <w:p w14:paraId="565BC7AD" w14:textId="77777777" w:rsidR="007D33F0" w:rsidRPr="00A7489C" w:rsidRDefault="00FE713F">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A7489C">
        <w:rPr>
          <w:rFonts w:ascii="Palatino Linotype" w:eastAsia="Palatino Linotype" w:hAnsi="Palatino Linotype" w:cs="Palatino Linotype"/>
          <w:noProof/>
          <w:color w:val="000000"/>
        </w:rPr>
        <w:lastRenderedPageBreak/>
        <w:drawing>
          <wp:inline distT="0" distB="0" distL="0" distR="0" wp14:anchorId="35DFD4C6" wp14:editId="66F27E4D">
            <wp:extent cx="4448796" cy="6630325"/>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448796" cy="6630325"/>
                    </a:xfrm>
                    <a:prstGeom prst="rect">
                      <a:avLst/>
                    </a:prstGeom>
                    <a:ln/>
                  </pic:spPr>
                </pic:pic>
              </a:graphicData>
            </a:graphic>
          </wp:inline>
        </w:drawing>
      </w:r>
    </w:p>
    <w:p w14:paraId="1A082D73"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6C45EA8"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lastRenderedPageBreak/>
        <w:t>De la información proporcionada, es necesario señalar lo que dispone el artículo 4 y 12 de la Ley de Transparencia y Acceso a la Información Pública del Estado de México y Municipios:</w:t>
      </w:r>
    </w:p>
    <w:p w14:paraId="4905F238" w14:textId="77777777" w:rsidR="007D33F0" w:rsidRPr="00A7489C" w:rsidRDefault="00FE713F">
      <w:pPr>
        <w:spacing w:before="120" w:after="120" w:line="360" w:lineRule="auto"/>
        <w:ind w:left="709" w:right="709"/>
        <w:jc w:val="both"/>
        <w:rPr>
          <w:rFonts w:ascii="Palatino Linotype" w:eastAsia="Palatino Linotype" w:hAnsi="Palatino Linotype" w:cs="Palatino Linotype"/>
          <w:i/>
          <w:sz w:val="22"/>
        </w:rPr>
      </w:pPr>
      <w:r w:rsidRPr="00A7489C">
        <w:rPr>
          <w:rFonts w:ascii="Palatino Linotype" w:eastAsia="Palatino Linotype" w:hAnsi="Palatino Linotype" w:cs="Palatino Linotype"/>
          <w:sz w:val="22"/>
        </w:rPr>
        <w:t>“</w:t>
      </w:r>
      <w:r w:rsidRPr="00A7489C">
        <w:rPr>
          <w:rFonts w:ascii="Palatino Linotype" w:eastAsia="Palatino Linotype" w:hAnsi="Palatino Linotype" w:cs="Palatino Linotype"/>
          <w:b/>
          <w:i/>
          <w:sz w:val="22"/>
        </w:rPr>
        <w:t>Artículo 4.</w:t>
      </w:r>
      <w:r w:rsidRPr="00A7489C">
        <w:rPr>
          <w:rFonts w:ascii="Palatino Linotype" w:eastAsia="Palatino Linotype" w:hAnsi="Palatino Linotype" w:cs="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42A1980" w14:textId="77777777" w:rsidR="007D33F0" w:rsidRPr="00A7489C" w:rsidRDefault="00FE713F">
      <w:pPr>
        <w:spacing w:before="120" w:after="120" w:line="360" w:lineRule="auto"/>
        <w:ind w:left="709" w:right="709"/>
        <w:jc w:val="both"/>
        <w:rPr>
          <w:rFonts w:ascii="Palatino Linotype" w:eastAsia="Palatino Linotype" w:hAnsi="Palatino Linotype" w:cs="Palatino Linotype"/>
          <w:b/>
          <w:i/>
          <w:sz w:val="22"/>
        </w:rPr>
      </w:pPr>
      <w:r w:rsidRPr="00A7489C">
        <w:rPr>
          <w:rFonts w:ascii="Palatino Linotype" w:eastAsia="Palatino Linotype" w:hAnsi="Palatino Linotype" w:cs="Palatino Linotype"/>
          <w:b/>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A7489C">
        <w:rPr>
          <w:rFonts w:ascii="Palatino Linotype" w:eastAsia="Palatino Linotype" w:hAnsi="Palatino Linotype" w:cs="Palatino Linotype"/>
          <w:b/>
          <w:i/>
          <w:color w:val="000000"/>
          <w:sz w:val="22"/>
        </w:rPr>
        <w:t>mexicano</w:t>
      </w:r>
      <w:r w:rsidRPr="00A7489C">
        <w:rPr>
          <w:rFonts w:ascii="Palatino Linotype" w:eastAsia="Palatino Linotype" w:hAnsi="Palatino Linotype" w:cs="Palatino Linotype"/>
          <w:b/>
          <w:i/>
          <w:sz w:val="22"/>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E20FE18" w14:textId="77777777" w:rsidR="007D33F0" w:rsidRPr="00A7489C" w:rsidRDefault="00FE713F">
      <w:pPr>
        <w:spacing w:before="120" w:after="120" w:line="360" w:lineRule="auto"/>
        <w:ind w:left="709" w:right="709"/>
        <w:jc w:val="both"/>
        <w:rPr>
          <w:rFonts w:ascii="Palatino Linotype" w:eastAsia="Palatino Linotype" w:hAnsi="Palatino Linotype" w:cs="Palatino Linotype"/>
          <w:i/>
          <w:sz w:val="22"/>
        </w:rPr>
      </w:pPr>
      <w:r w:rsidRPr="00A7489C">
        <w:rPr>
          <w:rFonts w:ascii="Palatino Linotype" w:eastAsia="Palatino Linotype" w:hAnsi="Palatino Linotype" w:cs="Palatino Linotype"/>
          <w:i/>
          <w:sz w:val="22"/>
        </w:rPr>
        <w:t>Los sujetos obligados deben poner en práctica, políticas y programas de acceso a la información</w:t>
      </w:r>
      <w:r w:rsidRPr="00A7489C">
        <w:rPr>
          <w:rFonts w:ascii="Palatino Linotype" w:eastAsia="Palatino Linotype" w:hAnsi="Palatino Linotype" w:cs="Palatino Linotype"/>
          <w:sz w:val="22"/>
        </w:rPr>
        <w:t xml:space="preserve"> </w:t>
      </w:r>
      <w:r w:rsidRPr="00A7489C">
        <w:rPr>
          <w:rFonts w:ascii="Palatino Linotype" w:eastAsia="Palatino Linotype" w:hAnsi="Palatino Linotype" w:cs="Palatino Linotype"/>
          <w:i/>
          <w:sz w:val="22"/>
        </w:rPr>
        <w:t>que se apeguen a criterios de publicidad, veracidad, oportunidad, precisión y suficiencia en beneficio de los solicitantes.”</w:t>
      </w:r>
    </w:p>
    <w:p w14:paraId="32C0BA35" w14:textId="77777777" w:rsidR="007D33F0" w:rsidRPr="00A7489C" w:rsidRDefault="00FE713F">
      <w:pPr>
        <w:spacing w:before="120" w:after="120" w:line="360" w:lineRule="auto"/>
        <w:ind w:left="709" w:right="709"/>
        <w:jc w:val="both"/>
        <w:rPr>
          <w:rFonts w:ascii="Palatino Linotype" w:eastAsia="Palatino Linotype" w:hAnsi="Palatino Linotype" w:cs="Palatino Linotype"/>
          <w:i/>
          <w:sz w:val="22"/>
        </w:rPr>
      </w:pPr>
      <w:r w:rsidRPr="00A7489C">
        <w:rPr>
          <w:rFonts w:ascii="Palatino Linotype" w:eastAsia="Palatino Linotype" w:hAnsi="Palatino Linotype" w:cs="Palatino Linotype"/>
          <w:i/>
          <w:sz w:val="22"/>
        </w:rPr>
        <w:t>(Énfasis añadido)</w:t>
      </w:r>
    </w:p>
    <w:p w14:paraId="26B454C7" w14:textId="77777777" w:rsidR="007D33F0" w:rsidRPr="00A7489C" w:rsidRDefault="00FE713F">
      <w:pPr>
        <w:spacing w:before="120" w:after="120" w:line="360" w:lineRule="auto"/>
        <w:ind w:left="709" w:right="709"/>
        <w:jc w:val="both"/>
        <w:rPr>
          <w:rFonts w:ascii="Palatino Linotype" w:eastAsia="Palatino Linotype" w:hAnsi="Palatino Linotype" w:cs="Palatino Linotype"/>
          <w:i/>
          <w:sz w:val="22"/>
        </w:rPr>
      </w:pPr>
      <w:r w:rsidRPr="00A7489C">
        <w:rPr>
          <w:rFonts w:ascii="Palatino Linotype" w:eastAsia="Palatino Linotype" w:hAnsi="Palatino Linotype" w:cs="Palatino Linotype"/>
          <w:b/>
          <w:i/>
          <w:sz w:val="22"/>
        </w:rPr>
        <w:t>Artículo 12.</w:t>
      </w:r>
      <w:r w:rsidRPr="00A7489C">
        <w:rPr>
          <w:rFonts w:ascii="Palatino Linotype" w:eastAsia="Palatino Linotype" w:hAnsi="Palatino Linotype" w:cs="Palatino Linotype"/>
          <w:i/>
          <w:sz w:val="22"/>
        </w:rPr>
        <w:t xml:space="preserve"> Quienes generen, recopilen, administren, manejen, procesen, archiven o conserven información pública</w:t>
      </w:r>
      <w:r w:rsidRPr="00A7489C">
        <w:rPr>
          <w:rFonts w:ascii="Palatino Linotype" w:eastAsia="Palatino Linotype" w:hAnsi="Palatino Linotype" w:cs="Palatino Linotype"/>
          <w:b/>
          <w:i/>
          <w:sz w:val="22"/>
        </w:rPr>
        <w:t xml:space="preserve"> </w:t>
      </w:r>
      <w:r w:rsidRPr="00A7489C">
        <w:rPr>
          <w:rFonts w:ascii="Palatino Linotype" w:eastAsia="Palatino Linotype" w:hAnsi="Palatino Linotype" w:cs="Palatino Linotype"/>
          <w:i/>
          <w:sz w:val="22"/>
        </w:rPr>
        <w:t xml:space="preserve">serán responsables de la misma en los términos de las disposiciones jurídicas </w:t>
      </w:r>
      <w:r w:rsidRPr="00A7489C">
        <w:rPr>
          <w:rFonts w:ascii="Palatino Linotype" w:eastAsia="Palatino Linotype" w:hAnsi="Palatino Linotype" w:cs="Palatino Linotype"/>
          <w:i/>
          <w:color w:val="000000"/>
          <w:sz w:val="22"/>
        </w:rPr>
        <w:t>aplicables</w:t>
      </w:r>
      <w:r w:rsidRPr="00A7489C">
        <w:rPr>
          <w:rFonts w:ascii="Palatino Linotype" w:eastAsia="Palatino Linotype" w:hAnsi="Palatino Linotype" w:cs="Palatino Linotype"/>
          <w:i/>
          <w:sz w:val="22"/>
        </w:rPr>
        <w:t xml:space="preserve">. </w:t>
      </w:r>
    </w:p>
    <w:p w14:paraId="6F2521BE" w14:textId="77777777" w:rsidR="007D33F0" w:rsidRPr="00A7489C" w:rsidRDefault="00FE713F">
      <w:pPr>
        <w:spacing w:before="120" w:after="120" w:line="360" w:lineRule="auto"/>
        <w:ind w:left="709" w:right="709"/>
        <w:jc w:val="both"/>
        <w:rPr>
          <w:rFonts w:ascii="Palatino Linotype" w:eastAsia="Palatino Linotype" w:hAnsi="Palatino Linotype" w:cs="Palatino Linotype"/>
          <w:i/>
          <w:sz w:val="22"/>
        </w:rPr>
      </w:pPr>
      <w:r w:rsidRPr="00A7489C">
        <w:rPr>
          <w:rFonts w:ascii="Palatino Linotype" w:eastAsia="Palatino Linotype" w:hAnsi="Palatino Linotype" w:cs="Palatino Linotype"/>
          <w:b/>
          <w:i/>
          <w:sz w:val="22"/>
          <w:u w:val="single"/>
        </w:rPr>
        <w:t>Los sujetos obligados sólo proporcionarán la información pública que se les requiera y que obre en sus archivos</w:t>
      </w:r>
      <w:r w:rsidRPr="00A7489C">
        <w:rPr>
          <w:rFonts w:ascii="Palatino Linotype" w:eastAsia="Palatino Linotype" w:hAnsi="Palatino Linotype" w:cs="Palatino Linotype"/>
          <w:i/>
          <w:sz w:val="22"/>
        </w:rPr>
        <w:t xml:space="preserve"> y en el estado en que ésta se encuentre. La obligación de proporcionar información no comprende el procesamiento de la misma, ni el presentarla </w:t>
      </w:r>
      <w:r w:rsidRPr="00A7489C">
        <w:rPr>
          <w:rFonts w:ascii="Palatino Linotype" w:eastAsia="Palatino Linotype" w:hAnsi="Palatino Linotype" w:cs="Palatino Linotype"/>
          <w:i/>
          <w:sz w:val="22"/>
        </w:rPr>
        <w:lastRenderedPageBreak/>
        <w:t>conforme al interés del solicitante; no estarán obligados a generarla, resumirla, efectuar cálculos o practicar investigaciones.”</w:t>
      </w:r>
    </w:p>
    <w:p w14:paraId="7E8C72DA" w14:textId="77777777" w:rsidR="007D33F0" w:rsidRPr="00A7489C" w:rsidRDefault="00FE713F">
      <w:pPr>
        <w:spacing w:before="120" w:after="120" w:line="360" w:lineRule="auto"/>
        <w:ind w:left="709" w:right="709"/>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color w:val="000000"/>
          <w:sz w:val="22"/>
        </w:rPr>
        <w:t>(Énfasis añadido)</w:t>
      </w:r>
    </w:p>
    <w:p w14:paraId="6D1F06B6" w14:textId="77777777" w:rsidR="007D33F0" w:rsidRPr="00A7489C" w:rsidRDefault="007D33F0">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rPr>
      </w:pPr>
    </w:p>
    <w:p w14:paraId="5A515526" w14:textId="77777777" w:rsidR="007D33F0" w:rsidRPr="00A7489C" w:rsidRDefault="00FE713F">
      <w:pPr>
        <w:numPr>
          <w:ilvl w:val="0"/>
          <w:numId w:val="10"/>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De los preceptos legales en cito, se desprende que, los Sujetos Obligados deben poner a disposición de cualquier persona que lo solicite, toda la información que obre en sus archivos y en el estado en que se encuentre, no comprende la obligación de procesar, ni presentarla conforme a los intereses del particular.</w:t>
      </w:r>
    </w:p>
    <w:p w14:paraId="7D3C7555" w14:textId="77777777" w:rsidR="007D33F0" w:rsidRPr="00A7489C" w:rsidRDefault="007D33F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136E389D"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En síntesis, el derecho de acceso a la información pública se satisface en aquellos casos en que se entregue el soporte documental en que conste la información pública, toda vez que los Sujetos Obligados</w:t>
      </w:r>
      <w:r w:rsidRP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color w:val="000000"/>
        </w:rPr>
        <w:t xml:space="preserve">no tienen el deber de generar, poseer o administrar la información pública con el grado de detalle que se señala en la solicitud de información pública; esto es, que no tienen el deber de generar un documento </w:t>
      </w:r>
      <w:r w:rsidRPr="00A7489C">
        <w:rPr>
          <w:rFonts w:ascii="Palatino Linotype" w:eastAsia="Palatino Linotype" w:hAnsi="Palatino Linotype" w:cs="Palatino Linotype"/>
          <w:b/>
          <w:i/>
          <w:color w:val="000000"/>
        </w:rPr>
        <w:t>ad hoc</w:t>
      </w:r>
      <w:r w:rsidRPr="00A7489C">
        <w:rPr>
          <w:rFonts w:ascii="Palatino Linotype" w:eastAsia="Palatino Linotype" w:hAnsi="Palatino Linotype" w:cs="Palatino Linotype"/>
          <w:color w:val="000000"/>
        </w:rPr>
        <w:t>, para satisfacer el derecho de acceso a la información pública.</w:t>
      </w:r>
    </w:p>
    <w:p w14:paraId="067EA6E5" w14:textId="77777777" w:rsidR="007D33F0" w:rsidRPr="00A7489C" w:rsidRDefault="007D33F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3D55A16" w14:textId="77777777" w:rsidR="007D33F0" w:rsidRPr="00A7489C" w:rsidRDefault="00FE713F">
      <w:pPr>
        <w:numPr>
          <w:ilvl w:val="0"/>
          <w:numId w:val="10"/>
        </w:numPr>
        <w:pBdr>
          <w:top w:val="nil"/>
          <w:left w:val="nil"/>
          <w:bottom w:val="nil"/>
          <w:right w:val="nil"/>
          <w:between w:val="nil"/>
        </w:pBdr>
        <w:spacing w:after="120"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Como apoyo a lo anterior, es aplicable el Criterio 09-10, emitido por el Pleno del entonces Instituto Federal de Acceso a la Información y Protección de Datos (IFAI), ahora Instituto Nacional de Transparencia, Acceso a la Información y Protección de Datos Personales (INAI), que dice:</w:t>
      </w:r>
      <w:r w:rsidRPr="00A7489C">
        <w:rPr>
          <w:rFonts w:ascii="Palatino Linotype" w:eastAsia="Palatino Linotype" w:hAnsi="Palatino Linotype" w:cs="Palatino Linotype"/>
          <w:b/>
          <w:color w:val="000000"/>
        </w:rPr>
        <w:t xml:space="preserve"> </w:t>
      </w:r>
    </w:p>
    <w:p w14:paraId="6AEDCEFD" w14:textId="77777777" w:rsidR="007D33F0" w:rsidRPr="00A7489C" w:rsidRDefault="00FE713F">
      <w:pPr>
        <w:spacing w:line="360" w:lineRule="auto"/>
        <w:ind w:left="567" w:right="616"/>
        <w:jc w:val="both"/>
        <w:rPr>
          <w:rFonts w:ascii="Palatino Linotype" w:eastAsia="Palatino Linotype" w:hAnsi="Palatino Linotype" w:cs="Palatino Linotype"/>
          <w:i/>
          <w:sz w:val="22"/>
        </w:rPr>
      </w:pPr>
      <w:r w:rsidRPr="00A7489C">
        <w:rPr>
          <w:rFonts w:ascii="Palatino Linotype" w:eastAsia="Palatino Linotype" w:hAnsi="Palatino Linotype" w:cs="Palatino Linotype"/>
          <w:i/>
          <w:sz w:val="22"/>
        </w:rPr>
        <w:t>“</w:t>
      </w:r>
      <w:r w:rsidRPr="00A7489C">
        <w:rPr>
          <w:rFonts w:ascii="Palatino Linotype" w:eastAsia="Palatino Linotype" w:hAnsi="Palatino Linotype" w:cs="Palatino Linotype"/>
          <w:b/>
          <w:i/>
          <w:sz w:val="22"/>
          <w:u w:val="single"/>
        </w:rPr>
        <w:t>Las dependencias y entidades no están obligadas a generar documentos ad hoc para responder una solicitud de acceso a la información.</w:t>
      </w:r>
      <w:r w:rsidRPr="00A7489C">
        <w:rPr>
          <w:rFonts w:ascii="Palatino Linotype" w:eastAsia="Palatino Linotype" w:hAnsi="Palatino Linotype" w:cs="Palatino Linotype"/>
          <w:i/>
          <w:sz w:val="22"/>
        </w:rPr>
        <w:t xml:space="preserve"> Tomando en consideración lo establecido por el artículo 42 de la Ley Federal de Transparencia y Acceso a la Información Pública Gubernamental, que establece que las dependencias y entidades sólo estarán obligadas </w:t>
      </w:r>
      <w:r w:rsidRPr="00A7489C">
        <w:rPr>
          <w:rFonts w:ascii="Palatino Linotype" w:eastAsia="Palatino Linotype" w:hAnsi="Palatino Linotype" w:cs="Palatino Linotype"/>
          <w:i/>
          <w:sz w:val="22"/>
        </w:rPr>
        <w:lastRenderedPageBreak/>
        <w:t>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402AA750" w14:textId="77777777" w:rsidR="007D33F0" w:rsidRPr="00A7489C" w:rsidRDefault="00FE713F">
      <w:pPr>
        <w:spacing w:line="360" w:lineRule="auto"/>
        <w:ind w:left="567" w:right="616"/>
        <w:jc w:val="both"/>
        <w:rPr>
          <w:rFonts w:ascii="Palatino Linotype" w:eastAsia="Palatino Linotype" w:hAnsi="Palatino Linotype" w:cs="Palatino Linotype"/>
          <w:i/>
          <w:sz w:val="22"/>
        </w:rPr>
      </w:pPr>
      <w:r w:rsidRPr="00A7489C">
        <w:rPr>
          <w:rFonts w:ascii="Palatino Linotype" w:eastAsia="Palatino Linotype" w:hAnsi="Palatino Linotype" w:cs="Palatino Linotype"/>
          <w:i/>
          <w:sz w:val="22"/>
        </w:rPr>
        <w:t>Expedientes:</w:t>
      </w:r>
    </w:p>
    <w:p w14:paraId="3F617504" w14:textId="77777777" w:rsidR="007D33F0" w:rsidRPr="00A7489C" w:rsidRDefault="00FE713F">
      <w:pPr>
        <w:spacing w:line="360" w:lineRule="auto"/>
        <w:ind w:left="567" w:right="616"/>
        <w:jc w:val="both"/>
        <w:rPr>
          <w:rFonts w:ascii="Palatino Linotype" w:eastAsia="Palatino Linotype" w:hAnsi="Palatino Linotype" w:cs="Palatino Linotype"/>
          <w:i/>
          <w:sz w:val="22"/>
        </w:rPr>
      </w:pPr>
      <w:r w:rsidRPr="00A7489C">
        <w:rPr>
          <w:rFonts w:ascii="Palatino Linotype" w:eastAsia="Palatino Linotype" w:hAnsi="Palatino Linotype" w:cs="Palatino Linotype"/>
          <w:i/>
          <w:sz w:val="22"/>
        </w:rPr>
        <w:t>0438/08 Pemex Exploración y Producción – Alonso Lujambio Irazábal</w:t>
      </w:r>
    </w:p>
    <w:p w14:paraId="18D2E2D6" w14:textId="77777777" w:rsidR="007D33F0" w:rsidRPr="00A7489C" w:rsidRDefault="00FE713F">
      <w:pPr>
        <w:spacing w:line="360" w:lineRule="auto"/>
        <w:ind w:left="567" w:right="616"/>
        <w:jc w:val="both"/>
        <w:rPr>
          <w:rFonts w:ascii="Palatino Linotype" w:eastAsia="Palatino Linotype" w:hAnsi="Palatino Linotype" w:cs="Palatino Linotype"/>
          <w:i/>
          <w:sz w:val="22"/>
        </w:rPr>
      </w:pPr>
      <w:r w:rsidRPr="00A7489C">
        <w:rPr>
          <w:rFonts w:ascii="Palatino Linotype" w:eastAsia="Palatino Linotype" w:hAnsi="Palatino Linotype" w:cs="Palatino Linotype"/>
          <w:i/>
          <w:sz w:val="22"/>
        </w:rPr>
        <w:t xml:space="preserve">1751/09 Laboratorios de Biológicos y Reactivos de México S.A. de C.V. – María </w:t>
      </w:r>
      <w:proofErr w:type="spellStart"/>
      <w:r w:rsidRPr="00A7489C">
        <w:rPr>
          <w:rFonts w:ascii="Palatino Linotype" w:eastAsia="Palatino Linotype" w:hAnsi="Palatino Linotype" w:cs="Palatino Linotype"/>
          <w:i/>
          <w:sz w:val="22"/>
        </w:rPr>
        <w:t>Marván</w:t>
      </w:r>
      <w:proofErr w:type="spellEnd"/>
      <w:r w:rsidRPr="00A7489C">
        <w:rPr>
          <w:rFonts w:ascii="Palatino Linotype" w:eastAsia="Palatino Linotype" w:hAnsi="Palatino Linotype" w:cs="Palatino Linotype"/>
          <w:i/>
          <w:sz w:val="22"/>
        </w:rPr>
        <w:t xml:space="preserve"> Laborde</w:t>
      </w:r>
    </w:p>
    <w:p w14:paraId="6D54F10C" w14:textId="77777777" w:rsidR="007D33F0" w:rsidRPr="00A7489C" w:rsidRDefault="00FE713F">
      <w:pPr>
        <w:spacing w:line="360" w:lineRule="auto"/>
        <w:ind w:left="567" w:right="616"/>
        <w:jc w:val="both"/>
        <w:rPr>
          <w:rFonts w:ascii="Palatino Linotype" w:eastAsia="Palatino Linotype" w:hAnsi="Palatino Linotype" w:cs="Palatino Linotype"/>
          <w:i/>
          <w:sz w:val="22"/>
        </w:rPr>
      </w:pPr>
      <w:r w:rsidRPr="00A7489C">
        <w:rPr>
          <w:rFonts w:ascii="Palatino Linotype" w:eastAsia="Palatino Linotype" w:hAnsi="Palatino Linotype" w:cs="Palatino Linotype"/>
          <w:i/>
          <w:sz w:val="22"/>
        </w:rPr>
        <w:t xml:space="preserve">2868/09 Consejo Nacional de Ciencia y Tecnología – Jacqueline </w:t>
      </w:r>
      <w:proofErr w:type="spellStart"/>
      <w:r w:rsidRPr="00A7489C">
        <w:rPr>
          <w:rFonts w:ascii="Palatino Linotype" w:eastAsia="Palatino Linotype" w:hAnsi="Palatino Linotype" w:cs="Palatino Linotype"/>
          <w:i/>
          <w:sz w:val="22"/>
        </w:rPr>
        <w:t>Peschard</w:t>
      </w:r>
      <w:proofErr w:type="spellEnd"/>
      <w:r w:rsidRPr="00A7489C">
        <w:rPr>
          <w:rFonts w:ascii="Palatino Linotype" w:eastAsia="Palatino Linotype" w:hAnsi="Palatino Linotype" w:cs="Palatino Linotype"/>
          <w:i/>
          <w:sz w:val="22"/>
        </w:rPr>
        <w:t xml:space="preserve"> Mariscal</w:t>
      </w:r>
    </w:p>
    <w:p w14:paraId="6EB05A3C" w14:textId="77777777" w:rsidR="007D33F0" w:rsidRPr="00A7489C" w:rsidRDefault="00FE713F">
      <w:pPr>
        <w:spacing w:line="360" w:lineRule="auto"/>
        <w:ind w:left="567" w:right="616"/>
        <w:jc w:val="both"/>
        <w:rPr>
          <w:rFonts w:ascii="Palatino Linotype" w:eastAsia="Palatino Linotype" w:hAnsi="Palatino Linotype" w:cs="Palatino Linotype"/>
          <w:i/>
          <w:sz w:val="22"/>
        </w:rPr>
      </w:pPr>
      <w:r w:rsidRPr="00A7489C">
        <w:rPr>
          <w:rFonts w:ascii="Palatino Linotype" w:eastAsia="Palatino Linotype" w:hAnsi="Palatino Linotype" w:cs="Palatino Linotype"/>
          <w:i/>
          <w:sz w:val="22"/>
        </w:rPr>
        <w:t>5160/09 Secretaría de Hacienda y Crédito Público – Ángel Trinidad Zaldívar</w:t>
      </w:r>
    </w:p>
    <w:p w14:paraId="7E8299D1" w14:textId="77777777" w:rsidR="007D33F0" w:rsidRPr="00A7489C" w:rsidRDefault="00FE713F">
      <w:pPr>
        <w:spacing w:line="360" w:lineRule="auto"/>
        <w:ind w:left="567" w:right="616"/>
        <w:jc w:val="both"/>
        <w:rPr>
          <w:rFonts w:ascii="Palatino Linotype" w:eastAsia="Palatino Linotype" w:hAnsi="Palatino Linotype" w:cs="Palatino Linotype"/>
          <w:i/>
          <w:sz w:val="22"/>
        </w:rPr>
      </w:pPr>
      <w:r w:rsidRPr="00A7489C">
        <w:rPr>
          <w:rFonts w:ascii="Palatino Linotype" w:eastAsia="Palatino Linotype" w:hAnsi="Palatino Linotype" w:cs="Palatino Linotype"/>
          <w:i/>
          <w:sz w:val="22"/>
        </w:rPr>
        <w:t xml:space="preserve">0304/10 Instituto Nacional de Cancerología – Jacqueline </w:t>
      </w:r>
      <w:proofErr w:type="spellStart"/>
      <w:r w:rsidRPr="00A7489C">
        <w:rPr>
          <w:rFonts w:ascii="Palatino Linotype" w:eastAsia="Palatino Linotype" w:hAnsi="Palatino Linotype" w:cs="Palatino Linotype"/>
          <w:i/>
          <w:sz w:val="22"/>
        </w:rPr>
        <w:t>Peschard</w:t>
      </w:r>
      <w:proofErr w:type="spellEnd"/>
      <w:r w:rsidRPr="00A7489C">
        <w:rPr>
          <w:rFonts w:ascii="Palatino Linotype" w:eastAsia="Palatino Linotype" w:hAnsi="Palatino Linotype" w:cs="Palatino Linotype"/>
          <w:i/>
          <w:sz w:val="22"/>
        </w:rPr>
        <w:t xml:space="preserve"> Mariscal”</w:t>
      </w:r>
    </w:p>
    <w:p w14:paraId="7353E806" w14:textId="77777777" w:rsidR="007D33F0" w:rsidRDefault="00FE713F">
      <w:pPr>
        <w:spacing w:line="360" w:lineRule="auto"/>
        <w:ind w:left="567" w:right="616"/>
        <w:jc w:val="both"/>
        <w:rPr>
          <w:rFonts w:ascii="Palatino Linotype" w:eastAsia="Palatino Linotype" w:hAnsi="Palatino Linotype" w:cs="Palatino Linotype"/>
          <w:sz w:val="22"/>
        </w:rPr>
      </w:pPr>
      <w:r w:rsidRPr="00A7489C">
        <w:rPr>
          <w:rFonts w:ascii="Palatino Linotype" w:eastAsia="Palatino Linotype" w:hAnsi="Palatino Linotype" w:cs="Palatino Linotype"/>
          <w:sz w:val="22"/>
        </w:rPr>
        <w:t>(Énfasis añadido)</w:t>
      </w:r>
    </w:p>
    <w:p w14:paraId="59488705" w14:textId="77777777" w:rsidR="00A7489C" w:rsidRPr="00A7489C" w:rsidRDefault="00A7489C">
      <w:pPr>
        <w:spacing w:line="360" w:lineRule="auto"/>
        <w:ind w:left="567" w:right="616"/>
        <w:jc w:val="both"/>
        <w:rPr>
          <w:rFonts w:ascii="Palatino Linotype" w:eastAsia="Palatino Linotype" w:hAnsi="Palatino Linotype" w:cs="Palatino Linotype"/>
          <w:sz w:val="22"/>
        </w:rPr>
      </w:pPr>
    </w:p>
    <w:p w14:paraId="74F92D2E" w14:textId="77777777" w:rsidR="007D33F0" w:rsidRPr="00A7489C" w:rsidRDefault="00FE713F">
      <w:pPr>
        <w:numPr>
          <w:ilvl w:val="0"/>
          <w:numId w:val="10"/>
        </w:numPr>
        <w:pBdr>
          <w:top w:val="nil"/>
          <w:left w:val="nil"/>
          <w:bottom w:val="nil"/>
          <w:right w:val="nil"/>
          <w:between w:val="nil"/>
        </w:pBdr>
        <w:spacing w:before="120"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La ley no prevé la elaboración de documentos ad hoc para la atención a las solicitudes de acceso a la información pública, por lo que los Sujetos Obligados deben proporcionar la información que obre en sus archivos en el estado en que se encuentre, sin la necesidad de realizar generarla, resumirla, efectuar cálculos o practicar investigaciones.</w:t>
      </w:r>
    </w:p>
    <w:p w14:paraId="1647396C"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5729384"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En consecuencia, al haber existido un pronunciamiento por el Sujeto Obligado indicando la información de interés para el particular, señalando la información respecto de los choferes capacitados de 2018 al 2022, es que no se puede dudar de la veracidad. Sirve de apoyo a lo anterior por analogía el criterio 31-10 emitido por el entonces Instituto Federal de Acceso a la Información y Protección de Datos, que a la letra dice:</w:t>
      </w:r>
    </w:p>
    <w:p w14:paraId="5791FA08" w14:textId="77777777" w:rsidR="007D33F0" w:rsidRPr="00A7489C" w:rsidRDefault="00FE713F">
      <w:pPr>
        <w:pBdr>
          <w:top w:val="nil"/>
          <w:left w:val="nil"/>
          <w:bottom w:val="nil"/>
          <w:right w:val="nil"/>
          <w:between w:val="nil"/>
        </w:pBdr>
        <w:tabs>
          <w:tab w:val="left" w:pos="1740"/>
        </w:tabs>
        <w:ind w:left="720"/>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ab/>
      </w:r>
    </w:p>
    <w:p w14:paraId="1631DEE6" w14:textId="77777777" w:rsidR="007D33F0" w:rsidRPr="00A7489C" w:rsidRDefault="00FE713F">
      <w:pPr>
        <w:spacing w:line="360" w:lineRule="auto"/>
        <w:ind w:left="567" w:right="567"/>
        <w:jc w:val="both"/>
        <w:rPr>
          <w:rFonts w:ascii="Palatino Linotype" w:eastAsia="Palatino Linotype" w:hAnsi="Palatino Linotype" w:cs="Palatino Linotype"/>
          <w:i/>
          <w:sz w:val="22"/>
        </w:rPr>
      </w:pPr>
      <w:r w:rsidRPr="00A7489C">
        <w:rPr>
          <w:rFonts w:ascii="Palatino Linotype" w:eastAsia="Palatino Linotype" w:hAnsi="Palatino Linotype" w:cs="Palatino Linotype"/>
          <w:b/>
          <w:i/>
          <w:sz w:val="22"/>
        </w:rPr>
        <w:lastRenderedPageBreak/>
        <w:t>El Instituto Federal de Acceso a la Información y Protección de Datos no cuenta con facultades para pronunciarse respecto de la veracidad de los documentos proporcionados por los sujetos obligados.</w:t>
      </w:r>
      <w:r w:rsidRPr="00A7489C">
        <w:rPr>
          <w:rFonts w:ascii="Palatino Linotype" w:eastAsia="Palatino Linotype" w:hAnsi="Palatino Linotype" w:cs="Palatino Linotype"/>
          <w:i/>
          <w:sz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240D6CE" w14:textId="77777777" w:rsidR="007D33F0" w:rsidRPr="00A7489C" w:rsidRDefault="00FE713F">
      <w:pPr>
        <w:numPr>
          <w:ilvl w:val="0"/>
          <w:numId w:val="10"/>
        </w:numPr>
        <w:pBdr>
          <w:top w:val="nil"/>
          <w:left w:val="nil"/>
          <w:bottom w:val="nil"/>
          <w:right w:val="nil"/>
          <w:between w:val="nil"/>
        </w:pBdr>
        <w:shd w:val="clear" w:color="auto" w:fill="FFFFFF"/>
        <w:tabs>
          <w:tab w:val="left" w:pos="284"/>
        </w:tabs>
        <w:spacing w:before="240" w:line="360" w:lineRule="auto"/>
        <w:ind w:left="0" w:right="49"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Este Órgano Garante carece de facultades para dudar de la veracidad sobre la información proporcionada por el Sujeto Obligado, en consecuencia, debe declararse atendido dicho requerimiento, en términos del artículo 166 de la Ley de Transparencia y Acceso a la Información Pública del Estado de México y Municipios:</w:t>
      </w:r>
    </w:p>
    <w:p w14:paraId="4D316DBC" w14:textId="77777777" w:rsidR="007D33F0" w:rsidRPr="00A7489C" w:rsidRDefault="00FE713F">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Artículo 166. La obligación de acceso a la información pública se tendrá por cumplida cuando el solicitante tenga a su disposición la información requerida, o cuando realice la consulta de la misma en el lugar en el que ésta se localice.</w:t>
      </w:r>
    </w:p>
    <w:p w14:paraId="7C4BB05E" w14:textId="77777777" w:rsidR="007D33F0" w:rsidRPr="00A7489C" w:rsidRDefault="007D33F0">
      <w:pPr>
        <w:tabs>
          <w:tab w:val="left" w:pos="567"/>
        </w:tabs>
        <w:spacing w:line="360" w:lineRule="auto"/>
        <w:ind w:right="616"/>
        <w:jc w:val="both"/>
        <w:rPr>
          <w:rFonts w:ascii="Palatino Linotype" w:eastAsia="Palatino Linotype" w:hAnsi="Palatino Linotype" w:cs="Palatino Linotype"/>
          <w:i/>
        </w:rPr>
      </w:pPr>
    </w:p>
    <w:p w14:paraId="7EB9F5A3" w14:textId="77777777" w:rsidR="007D33F0" w:rsidRPr="00A7489C" w:rsidRDefault="00FE713F">
      <w:pPr>
        <w:numPr>
          <w:ilvl w:val="0"/>
          <w:numId w:val="10"/>
        </w:numPr>
        <w:pBdr>
          <w:top w:val="nil"/>
          <w:left w:val="nil"/>
          <w:bottom w:val="nil"/>
          <w:right w:val="nil"/>
          <w:between w:val="nil"/>
        </w:pBdr>
        <w:spacing w:line="360" w:lineRule="auto"/>
        <w:ind w:left="0" w:right="5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Por lo que este punto queda atendido con la información proporcionada por el Sujeto Obligado a través de su respuesta.</w:t>
      </w:r>
    </w:p>
    <w:p w14:paraId="3F117935"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C63BDFF"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lastRenderedPageBreak/>
        <w:t>Sin embargo, no escapa de la óptica de este Órgano Garante que el particular también solicitó información del año 2023, siendo omiso el Sujeto Obligado de pronunciarse respecto de dicha temporalidad, es decir, del uno (1) de enero al uno (1) de abril de dos mil veintitrés.</w:t>
      </w:r>
    </w:p>
    <w:p w14:paraId="397CAE03"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7F2C82C7"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Se enfatiza el hecho de verificar que la información a entregar cumpla con las características y cualidades que establece el referido artículo 11 de la Ley de Transparencia Local, el cual contiene lo siguiente:</w:t>
      </w:r>
    </w:p>
    <w:p w14:paraId="05763BF7" w14:textId="77777777" w:rsidR="007D33F0" w:rsidRPr="00A7489C" w:rsidRDefault="00FE713F">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b/>
          <w:i/>
          <w:color w:val="000000"/>
          <w:sz w:val="22"/>
        </w:rPr>
        <w:t>Artículo 11. En la generación, publicación y entrega de información se deberá garantizar que ésta sea accesible,</w:t>
      </w:r>
      <w:r w:rsidRPr="00A7489C">
        <w:rPr>
          <w:rFonts w:ascii="Palatino Linotype" w:eastAsia="Palatino Linotype" w:hAnsi="Palatino Linotype" w:cs="Palatino Linotype"/>
          <w:i/>
          <w:color w:val="000000"/>
          <w:sz w:val="22"/>
        </w:rPr>
        <w:t xml:space="preserve"> actualizada, </w:t>
      </w:r>
      <w:r w:rsidRPr="00A7489C">
        <w:rPr>
          <w:rFonts w:ascii="Palatino Linotype" w:eastAsia="Palatino Linotype" w:hAnsi="Palatino Linotype" w:cs="Palatino Linotype"/>
          <w:b/>
          <w:i/>
          <w:color w:val="000000"/>
          <w:sz w:val="22"/>
        </w:rPr>
        <w:t>completa</w:t>
      </w:r>
      <w:r w:rsidRPr="00A7489C">
        <w:rPr>
          <w:rFonts w:ascii="Palatino Linotype" w:eastAsia="Palatino Linotype" w:hAnsi="Palatino Linotype" w:cs="Palatino Linotype"/>
          <w:i/>
          <w:color w:val="000000"/>
          <w:sz w:val="22"/>
        </w:rPr>
        <w:t>,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23E719D8"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73D74643"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Tal y como se muestra en el precepto legal citado, en la entrega de la información se debe garantizar que esta sea accesible, lo cual se relaciona con el artículo 22 del mismo cuerpo normativo, el cual refiere lo siguiente:</w:t>
      </w:r>
    </w:p>
    <w:p w14:paraId="7909B12D" w14:textId="77777777" w:rsidR="007D33F0" w:rsidRPr="00A7489C" w:rsidRDefault="00FE713F">
      <w:pPr>
        <w:pBdr>
          <w:top w:val="nil"/>
          <w:left w:val="nil"/>
          <w:bottom w:val="nil"/>
          <w:right w:val="nil"/>
          <w:between w:val="nil"/>
        </w:pBdr>
        <w:tabs>
          <w:tab w:val="left" w:pos="426"/>
          <w:tab w:val="left" w:pos="851"/>
        </w:tabs>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b/>
          <w:i/>
          <w:color w:val="000000"/>
          <w:sz w:val="22"/>
        </w:rPr>
        <w:t>Artículo 22. En el procedimiento de acceso, entrega y publicación de la información se propiciarán las condiciones necesarias para que ésta sea accesible a cualquier persona</w:t>
      </w:r>
      <w:r w:rsidRPr="00A7489C">
        <w:rPr>
          <w:rFonts w:ascii="Palatino Linotype" w:eastAsia="Palatino Linotype" w:hAnsi="Palatino Linotype" w:cs="Palatino Linotype"/>
          <w:i/>
          <w:color w:val="000000"/>
          <w:sz w:val="22"/>
        </w:rPr>
        <w:t>, de conformidad con el artículo 5 de la Constitución Local y demás disposiciones de la materia.</w:t>
      </w:r>
    </w:p>
    <w:p w14:paraId="03DF0316" w14:textId="77777777" w:rsidR="007D33F0" w:rsidRPr="00A7489C" w:rsidRDefault="007D33F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1D8620A9" w14:textId="77777777" w:rsidR="007D33F0" w:rsidRPr="00A7489C" w:rsidRDefault="00FE713F">
      <w:pPr>
        <w:numPr>
          <w:ilvl w:val="0"/>
          <w:numId w:val="10"/>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Al establecer “</w:t>
      </w:r>
      <w:r w:rsidRPr="00A7489C">
        <w:rPr>
          <w:rFonts w:ascii="Palatino Linotype" w:eastAsia="Palatino Linotype" w:hAnsi="Palatino Linotype" w:cs="Palatino Linotype"/>
          <w:i/>
          <w:color w:val="000000"/>
        </w:rPr>
        <w:t>condiciones necesarias para que esta sea accesible</w:t>
      </w:r>
      <w:r w:rsidRPr="00A7489C">
        <w:rPr>
          <w:rFonts w:ascii="Palatino Linotype" w:eastAsia="Palatino Linotype" w:hAnsi="Palatino Linotype" w:cs="Palatino Linotype"/>
          <w:color w:val="000000"/>
        </w:rPr>
        <w:t xml:space="preserve">”, abarca muchos factores, algunos más complejos y específicos como accesibilidad a personas con </w:t>
      </w:r>
      <w:r w:rsidRPr="00A7489C">
        <w:rPr>
          <w:rFonts w:ascii="Palatino Linotype" w:eastAsia="Palatino Linotype" w:hAnsi="Palatino Linotype" w:cs="Palatino Linotype"/>
          <w:color w:val="000000"/>
        </w:rPr>
        <w:lastRenderedPageBreak/>
        <w:t>discapacidad o lenguas indígenas, como algunos más simples, como en el presente asunto en particular, que la entrega de la información completa.</w:t>
      </w:r>
    </w:p>
    <w:p w14:paraId="3D9FB9AE" w14:textId="77777777" w:rsidR="007D33F0" w:rsidRPr="00A7489C" w:rsidRDefault="00FE713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 </w:t>
      </w:r>
    </w:p>
    <w:p w14:paraId="33A30A39"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La información que proporcionen los Sujetos Obligados para dar cumplimiento al derecho de acceso a la información debe ser clara, precisa y completa, para cumplir en estricto sentido con el principio de accesibilidad, puesto que de lo contrario se restringe de manera ilegítima el derecho de los particulares al impedirles conocer el contenido de los documentos solicitados.</w:t>
      </w:r>
    </w:p>
    <w:p w14:paraId="10CC0786"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7E4958D9" w14:textId="77777777" w:rsidR="007D33F0" w:rsidRPr="00A7489C" w:rsidRDefault="00FE713F">
      <w:pPr>
        <w:numPr>
          <w:ilvl w:val="0"/>
          <w:numId w:val="10"/>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Por lo anterior, se ordena entregar la información relativa a los choferes capacitados del año 2023, donde se aprecie la empresa, número de unidad, placas; plantel de capacitación y número de capacitados.</w:t>
      </w:r>
    </w:p>
    <w:p w14:paraId="5EE26D5F"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2F8ACF1F" w14:textId="77777777" w:rsidR="007D33F0" w:rsidRPr="00A7489C" w:rsidRDefault="00FE713F">
      <w:pPr>
        <w:numPr>
          <w:ilvl w:val="0"/>
          <w:numId w:val="10"/>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Por último y no menos importante, es necesario señalar que el </w:t>
      </w:r>
      <w:r w:rsidRPr="00A7489C">
        <w:rPr>
          <w:rFonts w:ascii="Palatino Linotype" w:eastAsia="Palatino Linotype" w:hAnsi="Palatino Linotype" w:cs="Palatino Linotype"/>
          <w:b/>
          <w:color w:val="000000"/>
        </w:rPr>
        <w:t>RECURRENTE</w:t>
      </w:r>
      <w:r w:rsidRPr="00A7489C">
        <w:rPr>
          <w:rFonts w:ascii="Palatino Linotype" w:eastAsia="Palatino Linotype" w:hAnsi="Palatino Linotype" w:cs="Palatino Linotype"/>
          <w:color w:val="000000"/>
        </w:rPr>
        <w:t xml:space="preserve"> solicitó desde un inicio la información en datos abiertos, </w:t>
      </w:r>
      <w:proofErr w:type="spellStart"/>
      <w:r w:rsidRPr="00A7489C">
        <w:rPr>
          <w:rFonts w:ascii="Palatino Linotype" w:eastAsia="Palatino Linotype" w:hAnsi="Palatino Linotype" w:cs="Palatino Linotype"/>
          <w:color w:val="000000"/>
        </w:rPr>
        <w:t>txt</w:t>
      </w:r>
      <w:proofErr w:type="spellEnd"/>
      <w:r w:rsidRPr="00A7489C">
        <w:rPr>
          <w:rFonts w:ascii="Palatino Linotype" w:eastAsia="Palatino Linotype" w:hAnsi="Palatino Linotype" w:cs="Palatino Linotype"/>
          <w:color w:val="000000"/>
        </w:rPr>
        <w:t xml:space="preserve"> o Excel </w:t>
      </w:r>
      <w:r w:rsidRPr="00A7489C">
        <w:rPr>
          <w:rFonts w:ascii="Palatino Linotype" w:eastAsia="Palatino Linotype" w:hAnsi="Palatino Linotype" w:cs="Palatino Linotype"/>
          <w:i/>
          <w:color w:val="000000"/>
        </w:rPr>
        <w:t>.</w:t>
      </w:r>
      <w:proofErr w:type="spellStart"/>
      <w:r w:rsidRPr="00A7489C">
        <w:rPr>
          <w:rFonts w:ascii="Palatino Linotype" w:eastAsia="Palatino Linotype" w:hAnsi="Palatino Linotype" w:cs="Palatino Linotype"/>
          <w:i/>
          <w:color w:val="000000"/>
        </w:rPr>
        <w:t>xlsx</w:t>
      </w:r>
      <w:proofErr w:type="spellEnd"/>
      <w:r w:rsidRPr="00A7489C">
        <w:rPr>
          <w:rFonts w:ascii="Palatino Linotype" w:eastAsia="Palatino Linotype" w:hAnsi="Palatino Linotype" w:cs="Palatino Linotype"/>
          <w:color w:val="000000"/>
        </w:rPr>
        <w:t xml:space="preserve">, bien pudiera considerarse que éste no busca imponer al </w:t>
      </w:r>
      <w:r w:rsidRPr="00A7489C">
        <w:rPr>
          <w:rFonts w:ascii="Palatino Linotype" w:eastAsia="Palatino Linotype" w:hAnsi="Palatino Linotype" w:cs="Palatino Linotype"/>
          <w:b/>
          <w:color w:val="000000"/>
        </w:rPr>
        <w:t>SUJETO OBLIGADO</w:t>
      </w:r>
      <w:r w:rsidRPr="00A7489C">
        <w:rPr>
          <w:rFonts w:ascii="Palatino Linotype" w:eastAsia="Palatino Linotype" w:hAnsi="Palatino Linotype" w:cs="Palatino Linotype"/>
          <w:color w:val="000000"/>
        </w:rPr>
        <w:t xml:space="preserve"> un formato electrónico específico para proveer la información, sino que posiblemente el particular busque hacerse de la información en </w:t>
      </w:r>
      <w:r w:rsidRPr="00A7489C">
        <w:rPr>
          <w:rFonts w:ascii="Palatino Linotype" w:eastAsia="Palatino Linotype" w:hAnsi="Palatino Linotype" w:cs="Palatino Linotype"/>
          <w:b/>
          <w:color w:val="000000"/>
        </w:rPr>
        <w:t>datos abiertos</w:t>
      </w:r>
      <w:r w:rsidRPr="00A7489C">
        <w:rPr>
          <w:rFonts w:ascii="Palatino Linotype" w:eastAsia="Palatino Linotype" w:hAnsi="Palatino Linotype" w:cs="Palatino Linotype"/>
          <w:color w:val="000000"/>
        </w:rPr>
        <w:t>.</w:t>
      </w:r>
    </w:p>
    <w:p w14:paraId="7B38AA88" w14:textId="77777777" w:rsidR="007D33F0" w:rsidRPr="00A7489C" w:rsidRDefault="007D33F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7F30E2E" w14:textId="77777777" w:rsidR="007D33F0" w:rsidRPr="00A7489C" w:rsidRDefault="00FE713F">
      <w:pPr>
        <w:numPr>
          <w:ilvl w:val="0"/>
          <w:numId w:val="10"/>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La Ley de Transparencia y Acceso a la Información Pública del Estado de México y Municipios, en su artículo 3, fracción VIII, establece que se entenderá por Datos Abiertos a los datos digitales de carácter público que son accesibles en línea que pueden ser usados, reutilizados y redistribuidos por cualquier interesado y que tienen las siguientes características:</w:t>
      </w:r>
    </w:p>
    <w:p w14:paraId="5273CE68" w14:textId="77777777" w:rsidR="007D33F0" w:rsidRPr="00A7489C" w:rsidRDefault="00FE713F">
      <w:pPr>
        <w:numPr>
          <w:ilvl w:val="1"/>
          <w:numId w:val="10"/>
        </w:numPr>
        <w:pBdr>
          <w:top w:val="nil"/>
          <w:left w:val="nil"/>
          <w:bottom w:val="nil"/>
          <w:right w:val="nil"/>
          <w:between w:val="nil"/>
        </w:pBdr>
        <w:tabs>
          <w:tab w:val="left" w:pos="426"/>
        </w:tabs>
        <w:spacing w:line="360" w:lineRule="auto"/>
        <w:ind w:left="1134" w:right="51" w:hanging="360"/>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b/>
          <w:color w:val="000000"/>
          <w:sz w:val="22"/>
        </w:rPr>
        <w:lastRenderedPageBreak/>
        <w:t>Accesibles:</w:t>
      </w:r>
      <w:r w:rsidRPr="00A7489C">
        <w:rPr>
          <w:rFonts w:ascii="Palatino Linotype" w:eastAsia="Palatino Linotype" w:hAnsi="Palatino Linotype" w:cs="Palatino Linotype"/>
          <w:color w:val="000000"/>
          <w:sz w:val="22"/>
        </w:rPr>
        <w:t xml:space="preserve"> Los datos están disponibles para la gama más amplia de usuarios, para cualquier propósito; </w:t>
      </w:r>
    </w:p>
    <w:p w14:paraId="3FC24180" w14:textId="77777777" w:rsidR="007D33F0" w:rsidRPr="00A7489C" w:rsidRDefault="00FE713F">
      <w:pPr>
        <w:numPr>
          <w:ilvl w:val="1"/>
          <w:numId w:val="10"/>
        </w:numPr>
        <w:pBdr>
          <w:top w:val="nil"/>
          <w:left w:val="nil"/>
          <w:bottom w:val="nil"/>
          <w:right w:val="nil"/>
          <w:between w:val="nil"/>
        </w:pBdr>
        <w:tabs>
          <w:tab w:val="left" w:pos="426"/>
        </w:tabs>
        <w:spacing w:line="360" w:lineRule="auto"/>
        <w:ind w:left="1134" w:right="51" w:hanging="360"/>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b/>
          <w:color w:val="000000"/>
          <w:sz w:val="22"/>
        </w:rPr>
        <w:t>Integrales:</w:t>
      </w:r>
      <w:r w:rsidRPr="00A7489C">
        <w:rPr>
          <w:rFonts w:ascii="Palatino Linotype" w:eastAsia="Palatino Linotype" w:hAnsi="Palatino Linotype" w:cs="Palatino Linotype"/>
          <w:color w:val="000000"/>
          <w:sz w:val="22"/>
        </w:rPr>
        <w:t xml:space="preserve"> Contienen el tema que describen a detalle y con los metadatos necesarios; </w:t>
      </w:r>
    </w:p>
    <w:p w14:paraId="1A579D8D" w14:textId="77777777" w:rsidR="007D33F0" w:rsidRPr="00A7489C" w:rsidRDefault="00FE713F">
      <w:pPr>
        <w:numPr>
          <w:ilvl w:val="1"/>
          <w:numId w:val="10"/>
        </w:numPr>
        <w:pBdr>
          <w:top w:val="nil"/>
          <w:left w:val="nil"/>
          <w:bottom w:val="nil"/>
          <w:right w:val="nil"/>
          <w:between w:val="nil"/>
        </w:pBdr>
        <w:tabs>
          <w:tab w:val="left" w:pos="426"/>
        </w:tabs>
        <w:spacing w:line="360" w:lineRule="auto"/>
        <w:ind w:left="1134" w:right="51" w:hanging="360"/>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b/>
          <w:color w:val="000000"/>
          <w:sz w:val="22"/>
        </w:rPr>
        <w:t>Gratuitos:</w:t>
      </w:r>
      <w:r w:rsidRPr="00A7489C">
        <w:rPr>
          <w:rFonts w:ascii="Palatino Linotype" w:eastAsia="Palatino Linotype" w:hAnsi="Palatino Linotype" w:cs="Palatino Linotype"/>
          <w:color w:val="000000"/>
          <w:sz w:val="22"/>
        </w:rPr>
        <w:t xml:space="preserve"> Se obtienen sin entregar a cambio contraprestación alguna; </w:t>
      </w:r>
    </w:p>
    <w:p w14:paraId="2E43D9BB" w14:textId="77777777" w:rsidR="007D33F0" w:rsidRPr="00A7489C" w:rsidRDefault="00FE713F">
      <w:pPr>
        <w:numPr>
          <w:ilvl w:val="1"/>
          <w:numId w:val="10"/>
        </w:numPr>
        <w:pBdr>
          <w:top w:val="nil"/>
          <w:left w:val="nil"/>
          <w:bottom w:val="nil"/>
          <w:right w:val="nil"/>
          <w:between w:val="nil"/>
        </w:pBdr>
        <w:tabs>
          <w:tab w:val="left" w:pos="426"/>
        </w:tabs>
        <w:spacing w:line="360" w:lineRule="auto"/>
        <w:ind w:left="1134" w:right="51" w:hanging="360"/>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b/>
          <w:color w:val="000000"/>
          <w:sz w:val="22"/>
        </w:rPr>
        <w:t>No discriminatorios:</w:t>
      </w:r>
      <w:r w:rsidRPr="00A7489C">
        <w:rPr>
          <w:rFonts w:ascii="Palatino Linotype" w:eastAsia="Palatino Linotype" w:hAnsi="Palatino Linotype" w:cs="Palatino Linotype"/>
          <w:color w:val="000000"/>
          <w:sz w:val="22"/>
        </w:rPr>
        <w:t xml:space="preserve"> Los datos están disponibles para cualquier persona, sin necesidad de registro; </w:t>
      </w:r>
    </w:p>
    <w:p w14:paraId="7C04948D" w14:textId="77777777" w:rsidR="007D33F0" w:rsidRPr="00A7489C" w:rsidRDefault="00FE713F">
      <w:pPr>
        <w:numPr>
          <w:ilvl w:val="1"/>
          <w:numId w:val="10"/>
        </w:numPr>
        <w:pBdr>
          <w:top w:val="nil"/>
          <w:left w:val="nil"/>
          <w:bottom w:val="nil"/>
          <w:right w:val="nil"/>
          <w:between w:val="nil"/>
        </w:pBdr>
        <w:tabs>
          <w:tab w:val="left" w:pos="426"/>
        </w:tabs>
        <w:spacing w:line="360" w:lineRule="auto"/>
        <w:ind w:left="1134" w:right="51" w:hanging="360"/>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b/>
          <w:color w:val="000000"/>
          <w:sz w:val="22"/>
        </w:rPr>
        <w:t>Oportunos:</w:t>
      </w:r>
      <w:r w:rsidRPr="00A7489C">
        <w:rPr>
          <w:rFonts w:ascii="Palatino Linotype" w:eastAsia="Palatino Linotype" w:hAnsi="Palatino Linotype" w:cs="Palatino Linotype"/>
          <w:color w:val="000000"/>
          <w:sz w:val="22"/>
        </w:rPr>
        <w:t xml:space="preserve"> Son actualizados, periódicamente, conforme se generen; </w:t>
      </w:r>
    </w:p>
    <w:p w14:paraId="56C3D936" w14:textId="77777777" w:rsidR="007D33F0" w:rsidRPr="00A7489C" w:rsidRDefault="00FE713F">
      <w:pPr>
        <w:numPr>
          <w:ilvl w:val="1"/>
          <w:numId w:val="10"/>
        </w:numPr>
        <w:pBdr>
          <w:top w:val="nil"/>
          <w:left w:val="nil"/>
          <w:bottom w:val="nil"/>
          <w:right w:val="nil"/>
          <w:between w:val="nil"/>
        </w:pBdr>
        <w:tabs>
          <w:tab w:val="left" w:pos="426"/>
        </w:tabs>
        <w:spacing w:line="360" w:lineRule="auto"/>
        <w:ind w:left="1134" w:right="51" w:hanging="360"/>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b/>
          <w:color w:val="000000"/>
          <w:sz w:val="22"/>
        </w:rPr>
        <w:t>Permanentes:</w:t>
      </w:r>
      <w:r w:rsidRPr="00A7489C">
        <w:rPr>
          <w:rFonts w:ascii="Palatino Linotype" w:eastAsia="Palatino Linotype" w:hAnsi="Palatino Linotype" w:cs="Palatino Linotype"/>
          <w:color w:val="000000"/>
          <w:sz w:val="22"/>
        </w:rPr>
        <w:t xml:space="preserve"> Se conservan en el tiempo, para lo cual, las versiones históricas relevantes para uso público se mantendrán disponibles con identificadores adecuados al efecto; </w:t>
      </w:r>
    </w:p>
    <w:p w14:paraId="3270CD5A" w14:textId="77777777" w:rsidR="007D33F0" w:rsidRPr="00A7489C" w:rsidRDefault="00FE713F">
      <w:pPr>
        <w:numPr>
          <w:ilvl w:val="1"/>
          <w:numId w:val="10"/>
        </w:numPr>
        <w:pBdr>
          <w:top w:val="nil"/>
          <w:left w:val="nil"/>
          <w:bottom w:val="nil"/>
          <w:right w:val="nil"/>
          <w:between w:val="nil"/>
        </w:pBdr>
        <w:tabs>
          <w:tab w:val="left" w:pos="426"/>
        </w:tabs>
        <w:spacing w:line="360" w:lineRule="auto"/>
        <w:ind w:left="1134" w:right="51" w:hanging="360"/>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b/>
          <w:color w:val="000000"/>
          <w:sz w:val="22"/>
        </w:rPr>
        <w:t xml:space="preserve">Primarios: </w:t>
      </w:r>
      <w:r w:rsidRPr="00A7489C">
        <w:rPr>
          <w:rFonts w:ascii="Palatino Linotype" w:eastAsia="Palatino Linotype" w:hAnsi="Palatino Linotype" w:cs="Palatino Linotype"/>
          <w:color w:val="000000"/>
          <w:sz w:val="22"/>
        </w:rPr>
        <w:t xml:space="preserve">Provienen de la fuente de origen con el máximo nivel de desagregación posible; </w:t>
      </w:r>
    </w:p>
    <w:p w14:paraId="2C82BC47" w14:textId="77777777" w:rsidR="007D33F0" w:rsidRPr="00A7489C" w:rsidRDefault="00FE713F">
      <w:pPr>
        <w:numPr>
          <w:ilvl w:val="1"/>
          <w:numId w:val="10"/>
        </w:numPr>
        <w:pBdr>
          <w:top w:val="nil"/>
          <w:left w:val="nil"/>
          <w:bottom w:val="nil"/>
          <w:right w:val="nil"/>
          <w:between w:val="nil"/>
        </w:pBdr>
        <w:tabs>
          <w:tab w:val="left" w:pos="426"/>
        </w:tabs>
        <w:spacing w:line="360" w:lineRule="auto"/>
        <w:ind w:left="1134" w:right="51" w:hanging="360"/>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Legibles por máquinas: Deberán estar estructurados, total o parcialmente, para ser procesados e interpretados por equipos electrónicos de manera automática; </w:t>
      </w:r>
    </w:p>
    <w:p w14:paraId="2E7DCDAE" w14:textId="77777777" w:rsidR="007D33F0" w:rsidRPr="00A7489C" w:rsidRDefault="00FE713F">
      <w:pPr>
        <w:numPr>
          <w:ilvl w:val="1"/>
          <w:numId w:val="10"/>
        </w:numPr>
        <w:pBdr>
          <w:top w:val="nil"/>
          <w:left w:val="nil"/>
          <w:bottom w:val="nil"/>
          <w:right w:val="nil"/>
          <w:between w:val="nil"/>
        </w:pBdr>
        <w:tabs>
          <w:tab w:val="left" w:pos="426"/>
        </w:tabs>
        <w:spacing w:line="360" w:lineRule="auto"/>
        <w:ind w:left="1134" w:right="51" w:hanging="360"/>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 </w:t>
      </w:r>
    </w:p>
    <w:p w14:paraId="2B48568B" w14:textId="77777777" w:rsidR="007D33F0" w:rsidRPr="00A7489C" w:rsidRDefault="00FE713F">
      <w:pPr>
        <w:numPr>
          <w:ilvl w:val="1"/>
          <w:numId w:val="10"/>
        </w:numPr>
        <w:pBdr>
          <w:top w:val="nil"/>
          <w:left w:val="nil"/>
          <w:bottom w:val="nil"/>
          <w:right w:val="nil"/>
          <w:between w:val="nil"/>
        </w:pBdr>
        <w:tabs>
          <w:tab w:val="left" w:pos="426"/>
        </w:tabs>
        <w:spacing w:line="360" w:lineRule="auto"/>
        <w:ind w:left="1134" w:right="51" w:hanging="360"/>
        <w:jc w:val="both"/>
        <w:rPr>
          <w:rFonts w:ascii="Palatino Linotype" w:eastAsia="Palatino Linotype" w:hAnsi="Palatino Linotype" w:cs="Palatino Linotype"/>
          <w:color w:val="000000"/>
          <w:sz w:val="22"/>
        </w:rPr>
      </w:pPr>
      <w:r w:rsidRPr="00A7489C">
        <w:rPr>
          <w:rFonts w:ascii="Palatino Linotype" w:eastAsia="Palatino Linotype" w:hAnsi="Palatino Linotype" w:cs="Palatino Linotype"/>
          <w:b/>
          <w:color w:val="000000"/>
          <w:sz w:val="22"/>
        </w:rPr>
        <w:t>De libre uso:</w:t>
      </w:r>
      <w:r w:rsidRPr="00A7489C">
        <w:rPr>
          <w:rFonts w:ascii="Palatino Linotype" w:eastAsia="Palatino Linotype" w:hAnsi="Palatino Linotype" w:cs="Palatino Linotype"/>
          <w:color w:val="000000"/>
          <w:sz w:val="22"/>
        </w:rPr>
        <w:t xml:space="preserve"> Citan la fuente de origen como único requerimiento para ser utilizados libremente.</w:t>
      </w:r>
    </w:p>
    <w:p w14:paraId="112CCD2B" w14:textId="77777777" w:rsidR="007D33F0" w:rsidRPr="00A7489C" w:rsidRDefault="007D33F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EC7A6B6" w14:textId="77777777" w:rsidR="007D33F0" w:rsidRPr="00A7489C" w:rsidRDefault="00FE713F">
      <w:pPr>
        <w:numPr>
          <w:ilvl w:val="0"/>
          <w:numId w:val="10"/>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Así las cosas, las características que determinan a los datos abiertos permite establecer el objetivo que busca su generación y uso: la interoperabilidad.</w:t>
      </w:r>
    </w:p>
    <w:p w14:paraId="4C5387E2" w14:textId="77777777" w:rsidR="007D33F0" w:rsidRPr="00A7489C" w:rsidRDefault="007D33F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B90B501" w14:textId="77777777" w:rsidR="007D33F0" w:rsidRPr="00A7489C" w:rsidRDefault="00FE713F">
      <w:pPr>
        <w:numPr>
          <w:ilvl w:val="0"/>
          <w:numId w:val="10"/>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lastRenderedPageBreak/>
        <w:t>La interoperabilidad denota la habilidad de diversos sistemas y organizaciones para trabajar juntos (</w:t>
      </w:r>
      <w:proofErr w:type="spellStart"/>
      <w:r w:rsidRPr="00A7489C">
        <w:rPr>
          <w:rFonts w:ascii="Palatino Linotype" w:eastAsia="Palatino Linotype" w:hAnsi="Palatino Linotype" w:cs="Palatino Linotype"/>
          <w:color w:val="000000"/>
        </w:rPr>
        <w:t>interoperar</w:t>
      </w:r>
      <w:proofErr w:type="spellEnd"/>
      <w:r w:rsidRPr="00A7489C">
        <w:rPr>
          <w:rFonts w:ascii="Palatino Linotype" w:eastAsia="Palatino Linotype" w:hAnsi="Palatino Linotype" w:cs="Palatino Linotype"/>
          <w:color w:val="000000"/>
        </w:rPr>
        <w:t xml:space="preserve">). En este caso, es la habilidad para </w:t>
      </w:r>
      <w:proofErr w:type="spellStart"/>
      <w:r w:rsidRPr="00A7489C">
        <w:rPr>
          <w:rFonts w:ascii="Palatino Linotype" w:eastAsia="Palatino Linotype" w:hAnsi="Palatino Linotype" w:cs="Palatino Linotype"/>
          <w:color w:val="000000"/>
        </w:rPr>
        <w:t>interoperar</w:t>
      </w:r>
      <w:proofErr w:type="spellEnd"/>
      <w:r w:rsidRPr="00A7489C">
        <w:rPr>
          <w:rFonts w:ascii="Palatino Linotype" w:eastAsia="Palatino Linotype" w:hAnsi="Palatino Linotype" w:cs="Palatino Linotype"/>
          <w:color w:val="000000"/>
        </w:rPr>
        <w:t xml:space="preserve"> o integrar diferentes conjuntos de datos</w:t>
      </w:r>
      <w:r w:rsidRPr="00A7489C">
        <w:rPr>
          <w:color w:val="000000"/>
          <w:vertAlign w:val="superscript"/>
        </w:rPr>
        <w:footnoteReference w:id="1"/>
      </w:r>
      <w:r w:rsidRPr="00A7489C">
        <w:rPr>
          <w:rFonts w:ascii="Palatino Linotype" w:eastAsia="Palatino Linotype" w:hAnsi="Palatino Linotype" w:cs="Palatino Linotype"/>
          <w:color w:val="000000"/>
        </w:rPr>
        <w:t>.</w:t>
      </w:r>
    </w:p>
    <w:p w14:paraId="397CC147" w14:textId="77777777" w:rsidR="007D33F0" w:rsidRPr="00A7489C" w:rsidRDefault="007D33F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20F9970" w14:textId="77777777" w:rsidR="007D33F0" w:rsidRPr="00A7489C" w:rsidRDefault="00FE713F">
      <w:pPr>
        <w:numPr>
          <w:ilvl w:val="0"/>
          <w:numId w:val="10"/>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De tal guisa que los datos abiertos son información pública del gobierno, que es puesta a disposición de toda la población de manera accesible, en formatos técnicos y legales que permiten su uso, reutilización y redistribución para cualquier fin legal que se desee</w:t>
      </w:r>
      <w:r w:rsidRPr="00A7489C">
        <w:rPr>
          <w:color w:val="000000"/>
          <w:vertAlign w:val="superscript"/>
        </w:rPr>
        <w:footnoteReference w:id="2"/>
      </w:r>
      <w:r w:rsidRPr="00A7489C">
        <w:rPr>
          <w:rFonts w:ascii="Palatino Linotype" w:eastAsia="Palatino Linotype" w:hAnsi="Palatino Linotype" w:cs="Palatino Linotype"/>
          <w:color w:val="000000"/>
        </w:rPr>
        <w:t>; esto es, que permite su interoperabilidad.</w:t>
      </w:r>
    </w:p>
    <w:p w14:paraId="2B7E0C98" w14:textId="77777777" w:rsidR="007D33F0" w:rsidRPr="00A7489C" w:rsidRDefault="007D33F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DB5F1D3" w14:textId="77777777" w:rsidR="007D33F0" w:rsidRPr="00A7489C" w:rsidRDefault="00FE713F">
      <w:pPr>
        <w:numPr>
          <w:ilvl w:val="0"/>
          <w:numId w:val="10"/>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El avance en la generación de la información pública que posean, generen o administren los Sujetos Obligados en datos abiertos no ha sido rápido, no obstante, cada vez nacen más portales gubernamentales con información en datos abiertos disponible para todo aquél que pretenda usar, reutilizar y/o redistribuirla según sus pretensiones.</w:t>
      </w:r>
    </w:p>
    <w:p w14:paraId="680AE485" w14:textId="77777777" w:rsidR="007D33F0" w:rsidRPr="00A7489C" w:rsidRDefault="007D33F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4EDBD5A" w14:textId="77777777" w:rsidR="007D33F0" w:rsidRPr="00A7489C" w:rsidRDefault="00FE713F">
      <w:pPr>
        <w:numPr>
          <w:ilvl w:val="0"/>
          <w:numId w:val="10"/>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Un claro ejemplo de ello es el Portal de Datos Abiertos del Gobierno de la capital de nuestro país</w:t>
      </w:r>
      <w:r w:rsidRPr="00A7489C">
        <w:rPr>
          <w:color w:val="000000"/>
          <w:vertAlign w:val="superscript"/>
        </w:rPr>
        <w:footnoteReference w:id="3"/>
      </w:r>
      <w:r w:rsidRPr="00A7489C">
        <w:rPr>
          <w:rFonts w:ascii="Palatino Linotype" w:eastAsia="Palatino Linotype" w:hAnsi="Palatino Linotype" w:cs="Palatino Linotype"/>
          <w:color w:val="000000"/>
        </w:rPr>
        <w:t xml:space="preserve">, dentro del cual, se puede consultar información en datos abiertos por su categoría, como </w:t>
      </w:r>
      <w:r w:rsidRPr="00A7489C">
        <w:rPr>
          <w:rFonts w:ascii="Palatino Linotype" w:eastAsia="Palatino Linotype" w:hAnsi="Palatino Linotype" w:cs="Palatino Linotype"/>
          <w:i/>
          <w:color w:val="000000"/>
        </w:rPr>
        <w:t>Administración y Finanzas, Cultura, Deporte, COVID-19, Desarrollo Urbano,</w:t>
      </w:r>
      <w:r w:rsidRPr="00A7489C">
        <w:rPr>
          <w:rFonts w:ascii="Palatino Linotype" w:eastAsia="Palatino Linotype" w:hAnsi="Palatino Linotype" w:cs="Palatino Linotype"/>
          <w:color w:val="000000"/>
        </w:rPr>
        <w:t xml:space="preserve"> entre otros.</w:t>
      </w:r>
    </w:p>
    <w:p w14:paraId="2F85E2EA" w14:textId="77777777" w:rsidR="007D33F0" w:rsidRPr="00A7489C" w:rsidRDefault="007D33F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E5EEDD8" w14:textId="77777777" w:rsidR="007D33F0" w:rsidRPr="00A7489C" w:rsidRDefault="00FE713F">
      <w:pPr>
        <w:numPr>
          <w:ilvl w:val="0"/>
          <w:numId w:val="10"/>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lastRenderedPageBreak/>
        <w:t xml:space="preserve">Al ingresar a una de estas categorías, nos refleja un listado de diversos documentos como, por mencionar algunos: </w:t>
      </w:r>
      <w:r w:rsidRPr="00A7489C">
        <w:rPr>
          <w:rFonts w:ascii="Palatino Linotype" w:eastAsia="Palatino Linotype" w:hAnsi="Palatino Linotype" w:cs="Palatino Linotype"/>
          <w:i/>
          <w:color w:val="000000"/>
        </w:rPr>
        <w:t>Convocatorias de compras públicas, Ingresos del Sistema de Transporte Colectivo Metro, Presupuesto de egresos de la Ciudad, e, Ingresos de la Ciudad</w:t>
      </w:r>
      <w:r w:rsidRPr="00A7489C">
        <w:rPr>
          <w:rFonts w:ascii="Palatino Linotype" w:eastAsia="Palatino Linotype" w:hAnsi="Palatino Linotype" w:cs="Palatino Linotype"/>
          <w:color w:val="000000"/>
        </w:rPr>
        <w:t xml:space="preserve">. Por su parte, cada uno de estos documentos ofrece su consulta y descarga a través de uno o varios formatos electrónicos como </w:t>
      </w:r>
      <w:r w:rsidRPr="00A7489C">
        <w:rPr>
          <w:rFonts w:ascii="Palatino Linotype" w:eastAsia="Palatino Linotype" w:hAnsi="Palatino Linotype" w:cs="Palatino Linotype"/>
          <w:i/>
          <w:color w:val="000000"/>
        </w:rPr>
        <w:t>.</w:t>
      </w:r>
      <w:proofErr w:type="spellStart"/>
      <w:r w:rsidRPr="00A7489C">
        <w:rPr>
          <w:rFonts w:ascii="Palatino Linotype" w:eastAsia="Palatino Linotype" w:hAnsi="Palatino Linotype" w:cs="Palatino Linotype"/>
          <w:i/>
          <w:color w:val="000000"/>
        </w:rPr>
        <w:t>csv</w:t>
      </w:r>
      <w:proofErr w:type="spellEnd"/>
      <w:r w:rsidRPr="00A7489C">
        <w:rPr>
          <w:rFonts w:ascii="Palatino Linotype" w:eastAsia="Palatino Linotype" w:hAnsi="Palatino Linotype" w:cs="Palatino Linotype"/>
          <w:i/>
          <w:color w:val="000000"/>
        </w:rPr>
        <w:t>, .</w:t>
      </w:r>
      <w:proofErr w:type="spellStart"/>
      <w:r w:rsidRPr="00A7489C">
        <w:rPr>
          <w:rFonts w:ascii="Palatino Linotype" w:eastAsia="Palatino Linotype" w:hAnsi="Palatino Linotype" w:cs="Palatino Linotype"/>
          <w:i/>
          <w:color w:val="000000"/>
        </w:rPr>
        <w:t>txt</w:t>
      </w:r>
      <w:proofErr w:type="spellEnd"/>
      <w:r w:rsidRPr="00A7489C">
        <w:rPr>
          <w:rFonts w:ascii="Palatino Linotype" w:eastAsia="Palatino Linotype" w:hAnsi="Palatino Linotype" w:cs="Palatino Linotype"/>
          <w:i/>
          <w:color w:val="000000"/>
        </w:rPr>
        <w:t xml:space="preserve">., </w:t>
      </w:r>
      <w:r w:rsidRPr="00A7489C">
        <w:rPr>
          <w:rFonts w:ascii="Palatino Linotype" w:eastAsia="Palatino Linotype" w:hAnsi="Palatino Linotype" w:cs="Palatino Linotype"/>
          <w:b/>
          <w:i/>
          <w:color w:val="000000"/>
        </w:rPr>
        <w:t>.</w:t>
      </w:r>
      <w:proofErr w:type="spellStart"/>
      <w:r w:rsidRPr="00A7489C">
        <w:rPr>
          <w:rFonts w:ascii="Palatino Linotype" w:eastAsia="Palatino Linotype" w:hAnsi="Palatino Linotype" w:cs="Palatino Linotype"/>
          <w:b/>
          <w:i/>
          <w:color w:val="000000"/>
        </w:rPr>
        <w:t>pdf</w:t>
      </w:r>
      <w:proofErr w:type="spellEnd"/>
      <w:r w:rsidRPr="00A7489C">
        <w:rPr>
          <w:rFonts w:ascii="Palatino Linotype" w:eastAsia="Palatino Linotype" w:hAnsi="Palatino Linotype" w:cs="Palatino Linotype"/>
          <w:i/>
          <w:color w:val="000000"/>
        </w:rPr>
        <w:t>, .</w:t>
      </w:r>
      <w:proofErr w:type="spellStart"/>
      <w:r w:rsidRPr="00A7489C">
        <w:rPr>
          <w:rFonts w:ascii="Palatino Linotype" w:eastAsia="Palatino Linotype" w:hAnsi="Palatino Linotype" w:cs="Palatino Linotype"/>
          <w:i/>
          <w:color w:val="000000"/>
        </w:rPr>
        <w:t>json</w:t>
      </w:r>
      <w:proofErr w:type="spellEnd"/>
      <w:r w:rsidRPr="00A7489C">
        <w:rPr>
          <w:rFonts w:ascii="Palatino Linotype" w:eastAsia="Palatino Linotype" w:hAnsi="Palatino Linotype" w:cs="Palatino Linotype"/>
          <w:i/>
          <w:color w:val="000000"/>
        </w:rPr>
        <w:t xml:space="preserve">, </w:t>
      </w:r>
      <w:r w:rsidRPr="00A7489C">
        <w:rPr>
          <w:rFonts w:ascii="Palatino Linotype" w:eastAsia="Palatino Linotype" w:hAnsi="Palatino Linotype" w:cs="Palatino Linotype"/>
          <w:b/>
          <w:i/>
          <w:color w:val="000000"/>
        </w:rPr>
        <w:t>.</w:t>
      </w:r>
      <w:proofErr w:type="spellStart"/>
      <w:r w:rsidRPr="00A7489C">
        <w:rPr>
          <w:rFonts w:ascii="Palatino Linotype" w:eastAsia="Palatino Linotype" w:hAnsi="Palatino Linotype" w:cs="Palatino Linotype"/>
          <w:b/>
          <w:i/>
          <w:color w:val="000000"/>
        </w:rPr>
        <w:t>xlsx</w:t>
      </w:r>
      <w:proofErr w:type="spellEnd"/>
      <w:r w:rsidRPr="00A7489C">
        <w:rPr>
          <w:rFonts w:ascii="Palatino Linotype" w:eastAsia="Palatino Linotype" w:hAnsi="Palatino Linotype" w:cs="Palatino Linotype"/>
          <w:color w:val="000000"/>
        </w:rPr>
        <w:t xml:space="preserve">, etcétera. </w:t>
      </w:r>
    </w:p>
    <w:p w14:paraId="5AD75235" w14:textId="77777777" w:rsidR="007D33F0" w:rsidRPr="00A7489C" w:rsidRDefault="007D33F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17993D3" w14:textId="77777777" w:rsidR="007D33F0" w:rsidRPr="00A7489C" w:rsidRDefault="00FE713F">
      <w:pPr>
        <w:numPr>
          <w:ilvl w:val="0"/>
          <w:numId w:val="10"/>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Así las cosas, es concluyente que </w:t>
      </w:r>
      <w:r w:rsidRPr="00A7489C">
        <w:rPr>
          <w:rFonts w:ascii="Palatino Linotype" w:eastAsia="Palatino Linotype" w:hAnsi="Palatino Linotype" w:cs="Palatino Linotype"/>
          <w:b/>
          <w:color w:val="000000"/>
        </w:rPr>
        <w:t>la generación de información en datos abiertos es parte de la cultura de transparencia proactiva</w:t>
      </w:r>
      <w:r w:rsidRPr="00A7489C">
        <w:rPr>
          <w:rFonts w:ascii="Palatino Linotype" w:eastAsia="Palatino Linotype" w:hAnsi="Palatino Linotype" w:cs="Palatino Linotype"/>
          <w:color w:val="000000"/>
        </w:rPr>
        <w:t>, mas no una obligación, como tal, por parte de los Sujetos Obligados, más aún porque -se insiste- los entes públicos únicamente tendrán la encomienda de poner a disposición de la ciudadanía la información que generen, posean o administren en el ejercicio de sus funciones y atribuciones; empero, no estarán obligados a procesarla o presentarla conforme a los intereses de los particulares, lo cual incluye que se otorgue en un formato electrónico específico.</w:t>
      </w:r>
    </w:p>
    <w:p w14:paraId="0028AD98"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33984C94" w14:textId="77777777" w:rsidR="007D33F0" w:rsidRPr="00A7489C" w:rsidRDefault="00FE713F">
      <w:pPr>
        <w:numPr>
          <w:ilvl w:val="0"/>
          <w:numId w:val="10"/>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Por lo que, en este caso, preferentemente se entregará la información en el formato indicado por el Recurrente, o bien, en el formato en el que se haya generado la información.</w:t>
      </w:r>
    </w:p>
    <w:p w14:paraId="74BE919F"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4DE57068" w14:textId="77777777" w:rsidR="007D33F0" w:rsidRPr="00A7489C" w:rsidRDefault="00FE713F">
      <w:pPr>
        <w:numPr>
          <w:ilvl w:val="0"/>
          <w:numId w:val="10"/>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De ser el caso de que la información que se ordena contenga datos personales susceptibles de clasificarse como confidenciales, el Sujeto Obligado estará a lo dispuesto en el Considerando QUINTO de la presente resolución.</w:t>
      </w:r>
    </w:p>
    <w:p w14:paraId="76161221"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47C27FB6" w14:textId="77777777" w:rsidR="007D33F0" w:rsidRPr="00A7489C" w:rsidRDefault="00FE713F">
      <w:pPr>
        <w:numPr>
          <w:ilvl w:val="0"/>
          <w:numId w:val="7"/>
        </w:numPr>
        <w:pBdr>
          <w:top w:val="nil"/>
          <w:left w:val="nil"/>
          <w:bottom w:val="nil"/>
          <w:right w:val="nil"/>
          <w:between w:val="nil"/>
        </w:pBdr>
        <w:tabs>
          <w:tab w:val="left" w:pos="426"/>
        </w:tabs>
        <w:spacing w:line="360" w:lineRule="auto"/>
        <w:ind w:left="567" w:right="49"/>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t>Recurso de revisión 02579/INFOEM/IP/RR/2023</w:t>
      </w:r>
    </w:p>
    <w:p w14:paraId="1FBA6CF4"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Respecto de este recurso de revisión, el Recurrente solicitó lo siguiente:</w:t>
      </w:r>
    </w:p>
    <w:p w14:paraId="6AD39473" w14:textId="77777777" w:rsidR="007D33F0" w:rsidRPr="00A7489C" w:rsidRDefault="00FE713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t xml:space="preserve">De las empresas que sacaron de circulación para la operación del </w:t>
      </w:r>
      <w:proofErr w:type="spellStart"/>
      <w:r w:rsidRPr="00A7489C">
        <w:rPr>
          <w:rFonts w:ascii="Palatino Linotype" w:eastAsia="Palatino Linotype" w:hAnsi="Palatino Linotype" w:cs="Palatino Linotype"/>
          <w:b/>
          <w:color w:val="000000"/>
        </w:rPr>
        <w:t>Mexibus</w:t>
      </w:r>
      <w:proofErr w:type="spellEnd"/>
      <w:r w:rsidRPr="00A7489C">
        <w:rPr>
          <w:rFonts w:ascii="Palatino Linotype" w:eastAsia="Palatino Linotype" w:hAnsi="Palatino Linotype" w:cs="Palatino Linotype"/>
          <w:b/>
          <w:color w:val="000000"/>
        </w:rPr>
        <w:t xml:space="preserve"> II y III:</w:t>
      </w:r>
    </w:p>
    <w:p w14:paraId="51F2E1B5" w14:textId="77777777" w:rsidR="007D33F0" w:rsidRPr="00A7489C" w:rsidRDefault="00FE713F">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lastRenderedPageBreak/>
        <w:t xml:space="preserve">Listado de las empresas,  </w:t>
      </w:r>
    </w:p>
    <w:p w14:paraId="6DC9C62D" w14:textId="77777777" w:rsidR="007D33F0" w:rsidRPr="00A7489C" w:rsidRDefault="00FE713F">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Nombre del representante;</w:t>
      </w:r>
    </w:p>
    <w:p w14:paraId="70C49BFD" w14:textId="77777777" w:rsidR="007D33F0" w:rsidRPr="00A7489C" w:rsidRDefault="00FE713F">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Número de concesión </w:t>
      </w:r>
    </w:p>
    <w:p w14:paraId="41A12BA0" w14:textId="77777777" w:rsidR="007D33F0" w:rsidRPr="00A7489C" w:rsidRDefault="007D33F0">
      <w:p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sz w:val="22"/>
        </w:rPr>
      </w:pPr>
    </w:p>
    <w:p w14:paraId="5F13768F" w14:textId="77777777" w:rsidR="007D33F0" w:rsidRPr="00A7489C" w:rsidRDefault="00FE713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Empresas de transporte público operan actualmente; </w:t>
      </w:r>
    </w:p>
    <w:p w14:paraId="08B83933" w14:textId="77777777" w:rsidR="007D33F0" w:rsidRPr="00A7489C" w:rsidRDefault="00FE713F">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Número de unidades;</w:t>
      </w:r>
    </w:p>
    <w:p w14:paraId="1E770690" w14:textId="77777777" w:rsidR="007D33F0" w:rsidRPr="00A7489C" w:rsidRDefault="00FE713F">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Modelo</w:t>
      </w:r>
    </w:p>
    <w:p w14:paraId="57437C28" w14:textId="77777777" w:rsidR="007D33F0" w:rsidRPr="00A7489C" w:rsidRDefault="00FE713F">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Año;</w:t>
      </w:r>
    </w:p>
    <w:p w14:paraId="52FEED10" w14:textId="77777777" w:rsidR="007D33F0" w:rsidRPr="00A7489C" w:rsidRDefault="00FE713F">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Número de concesión;</w:t>
      </w:r>
    </w:p>
    <w:p w14:paraId="18D9532F" w14:textId="77777777" w:rsidR="007D33F0" w:rsidRPr="00A7489C" w:rsidRDefault="00FE713F">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Nombre del representante;</w:t>
      </w:r>
    </w:p>
    <w:p w14:paraId="6458F9C7" w14:textId="77777777" w:rsidR="007D33F0" w:rsidRPr="00A7489C" w:rsidRDefault="00FE713F">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Pago por persona o concesionario</w:t>
      </w:r>
    </w:p>
    <w:p w14:paraId="447340FA" w14:textId="77777777" w:rsidR="007D33F0" w:rsidRPr="00A7489C" w:rsidRDefault="00FE713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A7489C">
        <w:rPr>
          <w:rFonts w:ascii="Palatino Linotype" w:eastAsia="Palatino Linotype" w:hAnsi="Palatino Linotype" w:cs="Palatino Linotype"/>
          <w:b/>
          <w:color w:val="000000"/>
          <w:sz w:val="22"/>
        </w:rPr>
        <w:t xml:space="preserve">Participación de las empresas en el </w:t>
      </w:r>
      <w:proofErr w:type="spellStart"/>
      <w:r w:rsidRPr="00A7489C">
        <w:rPr>
          <w:rFonts w:ascii="Palatino Linotype" w:eastAsia="Palatino Linotype" w:hAnsi="Palatino Linotype" w:cs="Palatino Linotype"/>
          <w:b/>
          <w:color w:val="000000"/>
          <w:sz w:val="22"/>
        </w:rPr>
        <w:t>Mexibus</w:t>
      </w:r>
      <w:proofErr w:type="spellEnd"/>
    </w:p>
    <w:p w14:paraId="14909010"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8F3761B"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 Por su parte, el Sujeto Obligado turnó la solicitud a la Subsecretaría de Movilidad, la Dirección General del Registro Estatal de Transporte Público y el Sistema de Transporte Masivo y Teleférico del Estado de México, las primeras dos áreas indicaron ser incompetentes para atender los requerimientos del particular, por corresponder al Sistema de Transporte Masivo y Teleférico del Estado de México.</w:t>
      </w:r>
    </w:p>
    <w:p w14:paraId="7F069770"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AEC9548"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Por tal motivo, es necesario traer a contexto el artículo 17.76 del Código Administrativo del Estado de México, que a la letra señala:</w:t>
      </w:r>
    </w:p>
    <w:p w14:paraId="0A19E637" w14:textId="77777777" w:rsidR="007D33F0" w:rsidRPr="00A7489C" w:rsidRDefault="00FE713F">
      <w:pPr>
        <w:pBdr>
          <w:top w:val="nil"/>
          <w:left w:val="nil"/>
          <w:bottom w:val="nil"/>
          <w:right w:val="nil"/>
          <w:between w:val="nil"/>
        </w:pBdr>
        <w:spacing w:line="360" w:lineRule="auto"/>
        <w:jc w:val="center"/>
        <w:rPr>
          <w:rFonts w:ascii="Palatino Linotype" w:eastAsia="Palatino Linotype" w:hAnsi="Palatino Linotype" w:cs="Palatino Linotype"/>
          <w:b/>
          <w:i/>
          <w:color w:val="000000"/>
          <w:sz w:val="22"/>
        </w:rPr>
      </w:pPr>
      <w:r w:rsidRPr="00A7489C">
        <w:rPr>
          <w:rFonts w:ascii="Palatino Linotype" w:eastAsia="Palatino Linotype" w:hAnsi="Palatino Linotype" w:cs="Palatino Linotype"/>
          <w:b/>
          <w:i/>
          <w:color w:val="000000"/>
          <w:sz w:val="22"/>
        </w:rPr>
        <w:t>CAPÍTULO TERCERO</w:t>
      </w:r>
    </w:p>
    <w:p w14:paraId="1EA17784" w14:textId="77777777" w:rsidR="007D33F0" w:rsidRPr="00A7489C" w:rsidRDefault="00FE713F">
      <w:pPr>
        <w:pBdr>
          <w:top w:val="nil"/>
          <w:left w:val="nil"/>
          <w:bottom w:val="nil"/>
          <w:right w:val="nil"/>
          <w:between w:val="nil"/>
        </w:pBdr>
        <w:spacing w:line="360" w:lineRule="auto"/>
        <w:jc w:val="center"/>
        <w:rPr>
          <w:rFonts w:ascii="Palatino Linotype" w:eastAsia="Palatino Linotype" w:hAnsi="Palatino Linotype" w:cs="Palatino Linotype"/>
          <w:b/>
          <w:i/>
          <w:color w:val="000000"/>
          <w:sz w:val="22"/>
        </w:rPr>
      </w:pPr>
      <w:r w:rsidRPr="00A7489C">
        <w:rPr>
          <w:rFonts w:ascii="Palatino Linotype" w:eastAsia="Palatino Linotype" w:hAnsi="Palatino Linotype" w:cs="Palatino Linotype"/>
          <w:b/>
          <w:i/>
          <w:color w:val="000000"/>
          <w:sz w:val="22"/>
        </w:rPr>
        <w:t>Del Sistema de Transporte Masivo y Teleférico del Estado de México</w:t>
      </w:r>
    </w:p>
    <w:p w14:paraId="3372CAE3"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Artículo 17.76.- El Sistema de Transporte Masivo y Teleférico del Estado de México, es un organismo público descentralizado, con personalidad jurídica y patrimonio propios, que tiene por objeto la planeación, la coordinación de los programas y acciones relacionados con la </w:t>
      </w:r>
      <w:r w:rsidRPr="00A7489C">
        <w:rPr>
          <w:rFonts w:ascii="Palatino Linotype" w:eastAsia="Palatino Linotype" w:hAnsi="Palatino Linotype" w:cs="Palatino Linotype"/>
          <w:i/>
          <w:color w:val="000000"/>
          <w:sz w:val="22"/>
        </w:rPr>
        <w:lastRenderedPageBreak/>
        <w:t>infraestructura y operación de los sistemas de transporte de alta capacidad y teleférico, las estaciones de transferencia modal y las de origen-destino e intermedias que se requieren para el eficiente funcionamiento del teleférico, así como efectuar investigaciones y estudios que permitan al Gobierno del Estado sustentar las solicitudes de concesiones o permisos ante las autoridades federales para la administración, operación, explotación y, en su caso, construcción de transporte de alta capacidad en territorio estatal.</w:t>
      </w:r>
    </w:p>
    <w:p w14:paraId="55DE2853"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6BDEB64" w14:textId="4E70ABF6"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color w:val="000000"/>
        </w:rPr>
        <w:t xml:space="preserve">Se localizó el Informe de Evaluación del ejercicio fiscal 2017, sobre la evaluación específica de desempeño del proyecto Presupuestario Modernización del Transporte Masivo publicado en 2018, el cual se incluye en el Plan de Desarrollo del Estado de México 2017 – 2023, n el que refiere la creación del programa presupuestario “Modernización del Transporte Masivo”. </w:t>
      </w:r>
      <w:r w:rsidRPr="00A7489C">
        <w:rPr>
          <w:rFonts w:ascii="Palatino Linotype" w:eastAsia="Palatino Linotype" w:hAnsi="Palatino Linotype" w:cs="Palatino Linotype"/>
          <w:b/>
          <w:color w:val="000000"/>
        </w:rPr>
        <w:t xml:space="preserve">El cumplimiento del programa, ha resultado en la construcción y operación de líneas de transporte masivo: </w:t>
      </w:r>
      <w:proofErr w:type="spellStart"/>
      <w:r w:rsidRPr="00A7489C">
        <w:rPr>
          <w:rFonts w:ascii="Palatino Linotype" w:eastAsia="Palatino Linotype" w:hAnsi="Palatino Linotype" w:cs="Palatino Linotype"/>
          <w:b/>
          <w:color w:val="000000"/>
        </w:rPr>
        <w:t>Mexibús</w:t>
      </w:r>
      <w:proofErr w:type="spellEnd"/>
      <w:r w:rsidRPr="00A7489C">
        <w:rPr>
          <w:rFonts w:ascii="Palatino Linotype" w:eastAsia="Palatino Linotype" w:hAnsi="Palatino Linotype" w:cs="Palatino Linotype"/>
          <w:b/>
          <w:color w:val="000000"/>
        </w:rPr>
        <w:t xml:space="preserve"> 1, Ciudad Azteca – Ojo de Agua; </w:t>
      </w:r>
      <w:proofErr w:type="spellStart"/>
      <w:r w:rsidRPr="00A7489C">
        <w:rPr>
          <w:rFonts w:ascii="Palatino Linotype" w:eastAsia="Palatino Linotype" w:hAnsi="Palatino Linotype" w:cs="Palatino Linotype"/>
          <w:b/>
          <w:color w:val="000000"/>
        </w:rPr>
        <w:t>Mexibús</w:t>
      </w:r>
      <w:proofErr w:type="spellEnd"/>
      <w:r w:rsidRPr="00A7489C">
        <w:rPr>
          <w:rFonts w:ascii="Palatino Linotype" w:eastAsia="Palatino Linotype" w:hAnsi="Palatino Linotype" w:cs="Palatino Linotype"/>
          <w:b/>
          <w:color w:val="000000"/>
        </w:rPr>
        <w:t xml:space="preserve"> 2, Izcalli – Tultitlán – Coacalco – Ecatepec y </w:t>
      </w:r>
      <w:proofErr w:type="spellStart"/>
      <w:r w:rsidRPr="00A7489C">
        <w:rPr>
          <w:rFonts w:ascii="Palatino Linotype" w:eastAsia="Palatino Linotype" w:hAnsi="Palatino Linotype" w:cs="Palatino Linotype"/>
          <w:b/>
          <w:color w:val="000000"/>
        </w:rPr>
        <w:t>Mexibús</w:t>
      </w:r>
      <w:proofErr w:type="spellEnd"/>
      <w:r w:rsidRPr="00A7489C">
        <w:rPr>
          <w:rFonts w:ascii="Palatino Linotype" w:eastAsia="Palatino Linotype" w:hAnsi="Palatino Linotype" w:cs="Palatino Linotype"/>
          <w:b/>
          <w:color w:val="000000"/>
        </w:rPr>
        <w:t xml:space="preserve"> 3, Chimalhuacán – Nezahualcóyotl – Pantitlán; y el </w:t>
      </w:r>
      <w:proofErr w:type="spellStart"/>
      <w:r w:rsidRPr="00A7489C">
        <w:rPr>
          <w:rFonts w:ascii="Palatino Linotype" w:eastAsia="Palatino Linotype" w:hAnsi="Palatino Linotype" w:cs="Palatino Linotype"/>
          <w:b/>
          <w:color w:val="000000"/>
        </w:rPr>
        <w:t>Mexicable</w:t>
      </w:r>
      <w:proofErr w:type="spellEnd"/>
      <w:r w:rsidRPr="00A7489C">
        <w:rPr>
          <w:rFonts w:ascii="Palatino Linotype" w:eastAsia="Palatino Linotype" w:hAnsi="Palatino Linotype" w:cs="Palatino Linotype"/>
          <w:b/>
          <w:color w:val="000000"/>
        </w:rPr>
        <w:t xml:space="preserve"> Ecatepec, los cuales permiten transportar diariamente 307 mil usuarios de la Zona Metropolitana del Valle México, ZMVM.  </w:t>
      </w:r>
    </w:p>
    <w:p w14:paraId="7EFC431A" w14:textId="77777777" w:rsidR="007D33F0" w:rsidRPr="00A7489C" w:rsidRDefault="007D33F0">
      <w:pPr>
        <w:spacing w:line="360" w:lineRule="auto"/>
        <w:jc w:val="both"/>
        <w:rPr>
          <w:rFonts w:ascii="Palatino Linotype" w:eastAsia="Palatino Linotype" w:hAnsi="Palatino Linotype" w:cs="Palatino Linotype"/>
          <w:b/>
        </w:rPr>
      </w:pPr>
    </w:p>
    <w:p w14:paraId="2EA72C3D"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Dicho documento contiene resultados del programa el cual contiene lo siguiente:</w:t>
      </w:r>
    </w:p>
    <w:p w14:paraId="595C7E6F"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rPr>
      </w:pPr>
      <w:r w:rsidRPr="00A7489C">
        <w:rPr>
          <w:rFonts w:ascii="Palatino Linotype" w:eastAsia="Palatino Linotype" w:hAnsi="Palatino Linotype" w:cs="Palatino Linotype"/>
          <w:b/>
          <w:i/>
          <w:color w:val="000000"/>
          <w:sz w:val="22"/>
        </w:rPr>
        <w:t xml:space="preserve">2. Resultados / Productos </w:t>
      </w:r>
    </w:p>
    <w:p w14:paraId="4C6B5E69"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rPr>
      </w:pPr>
      <w:r w:rsidRPr="00A7489C">
        <w:rPr>
          <w:rFonts w:ascii="Palatino Linotype" w:eastAsia="Palatino Linotype" w:hAnsi="Palatino Linotype" w:cs="Palatino Linotype"/>
          <w:b/>
          <w:i/>
          <w:color w:val="000000"/>
          <w:sz w:val="22"/>
        </w:rPr>
        <w:t xml:space="preserve">2.1 Descripción del Programa </w:t>
      </w:r>
    </w:p>
    <w:p w14:paraId="4E11C62C"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Con el propósito de encontrar un mejor nivel de vida, la población es atraída por las grandes metrópolis cuya migración exige atender de manera diferente las necesidades de traslado de personas. El crecimiento demográfico y la alta concentración poblacional en zonas urbanas, demanda un transporte público de pasajeros moderno, eficiente seguro y cómodo, que facilite </w:t>
      </w:r>
      <w:r w:rsidRPr="00A7489C">
        <w:rPr>
          <w:rFonts w:ascii="Palatino Linotype" w:eastAsia="Palatino Linotype" w:hAnsi="Palatino Linotype" w:cs="Palatino Linotype"/>
          <w:i/>
          <w:color w:val="000000"/>
          <w:sz w:val="22"/>
        </w:rPr>
        <w:lastRenderedPageBreak/>
        <w:t xml:space="preserve">la conectividad y disminuya los tiempos de traslado; situación que obliga a impulsar a privilegiar el transporte masivo de personas a través de sistemas de alta capacidad. </w:t>
      </w:r>
    </w:p>
    <w:p w14:paraId="1AEC72A2" w14:textId="77777777" w:rsidR="007D33F0" w:rsidRPr="00A7489C" w:rsidRDefault="007D33F0">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p>
    <w:p w14:paraId="7BF672DC"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Según el Manual General de Organización del Sistema de Transporte Masivo el objetivo general del Organismo es:  </w:t>
      </w:r>
    </w:p>
    <w:p w14:paraId="38A16319" w14:textId="77777777" w:rsidR="007D33F0" w:rsidRPr="00A7489C" w:rsidRDefault="007D33F0">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p>
    <w:p w14:paraId="2263959E" w14:textId="77777777" w:rsidR="007D33F0" w:rsidRPr="00A7489C" w:rsidRDefault="00FE713F">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“Dirigir, coordinar y controlar los programas y acciones, en materia de infraestructura y operación del transporte de alta capacidad, y las estaciones de transferencia modal, así como desarrollar investigaciones y estudios que permitan sustentar las solicitudes de concesiones o permisos ante las instancias federales para la administración, operación, explotación y, en su caso, construcción de transporte de alta capacidad en el Estado de México.” </w:t>
      </w:r>
    </w:p>
    <w:p w14:paraId="616F9893" w14:textId="77777777" w:rsidR="007D33F0" w:rsidRPr="00A7489C" w:rsidRDefault="007D33F0">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p>
    <w:p w14:paraId="113D38DD"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Por lo anterior el Gobierno del Estado de México continúa su política de incentivar los proyectos de transportación masiva, generando una coordinación de acciones para el desarrollo de los sistemas de autobuses articulados y se ha concesionado la operación y mantenimiento de estaciones, sistemas de recaudo y despacho. </w:t>
      </w:r>
    </w:p>
    <w:p w14:paraId="74BB3A9E" w14:textId="77777777" w:rsidR="007D33F0" w:rsidRPr="00A7489C" w:rsidRDefault="007D33F0">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p>
    <w:p w14:paraId="4DC4B26A"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De esta forma, el Gobierno del Estado de México continúa invirtiendo en infraestructura pública para impulsar el desarrollo de la entidad, esto con el firme propósito de asegurar una mejor provisión de los servicios básicos que la población requiere, fortaleciendo las actividades productivas y asegurando una mejor integración municipal, regional y estatal. </w:t>
      </w:r>
    </w:p>
    <w:p w14:paraId="0DFD5F75" w14:textId="77777777" w:rsidR="007D33F0" w:rsidRPr="00A7489C" w:rsidRDefault="007D33F0">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p>
    <w:p w14:paraId="4C43C1E7"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rPr>
      </w:pPr>
      <w:r w:rsidRPr="00A7489C">
        <w:rPr>
          <w:rFonts w:ascii="Palatino Linotype" w:eastAsia="Palatino Linotype" w:hAnsi="Palatino Linotype" w:cs="Palatino Linotype"/>
          <w:b/>
          <w:i/>
          <w:color w:val="000000"/>
          <w:sz w:val="22"/>
        </w:rPr>
        <w:t>Asimismo la adquisición de los vehículos, su operación y mantenimiento, dando como resultado una mejoría en la movilidad en la ZMVM.</w:t>
      </w:r>
    </w:p>
    <w:p w14:paraId="5E728FCF" w14:textId="77777777" w:rsidR="007D33F0" w:rsidRPr="00A7489C" w:rsidRDefault="00FE713F">
      <w:pPr>
        <w:pBdr>
          <w:top w:val="nil"/>
          <w:left w:val="nil"/>
          <w:bottom w:val="nil"/>
          <w:right w:val="nil"/>
          <w:between w:val="nil"/>
        </w:pBdr>
        <w:spacing w:line="360" w:lineRule="auto"/>
        <w:ind w:left="567" w:right="616"/>
        <w:jc w:val="center"/>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noProof/>
          <w:color w:val="000000"/>
          <w:sz w:val="22"/>
        </w:rPr>
        <w:lastRenderedPageBreak/>
        <w:drawing>
          <wp:inline distT="0" distB="0" distL="0" distR="0" wp14:anchorId="7FE45006" wp14:editId="74DEE046">
            <wp:extent cx="3000794" cy="2000529"/>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000794" cy="2000529"/>
                    </a:xfrm>
                    <a:prstGeom prst="rect">
                      <a:avLst/>
                    </a:prstGeom>
                    <a:ln/>
                  </pic:spPr>
                </pic:pic>
              </a:graphicData>
            </a:graphic>
          </wp:inline>
        </w:drawing>
      </w:r>
    </w:p>
    <w:p w14:paraId="6C03F0AE" w14:textId="77777777" w:rsidR="007D33F0" w:rsidRPr="00A7489C" w:rsidRDefault="007D33F0">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p>
    <w:p w14:paraId="6E354668"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rPr>
      </w:pPr>
      <w:r w:rsidRPr="00A7489C">
        <w:rPr>
          <w:rFonts w:ascii="Palatino Linotype" w:eastAsia="Palatino Linotype" w:hAnsi="Palatino Linotype" w:cs="Palatino Linotype"/>
          <w:b/>
          <w:i/>
          <w:color w:val="000000"/>
          <w:sz w:val="22"/>
        </w:rPr>
        <w:t xml:space="preserve">Objetivo por Proyecto </w:t>
      </w:r>
    </w:p>
    <w:p w14:paraId="0CDB0616"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030501020101 Infraestructura de transporte masivo </w:t>
      </w:r>
    </w:p>
    <w:p w14:paraId="498528AC"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Contar con una red de alta capacidad de transporte masivo, con la suficiente conectividad entre sí y otros sistemas de transporte, así como estaciones de transferencia modal, que permitan realizar desplazamientos de personas a un bajo costo de manera rápida, segura y bajo en la emisión de contaminantes. </w:t>
      </w:r>
    </w:p>
    <w:p w14:paraId="14762E8C" w14:textId="77777777" w:rsidR="007D33F0" w:rsidRPr="00A7489C" w:rsidRDefault="007D33F0">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p>
    <w:p w14:paraId="14E45F18"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030501020102 Equipos y material rodante de transporte masivo </w:t>
      </w:r>
    </w:p>
    <w:p w14:paraId="1820D1F8"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Mejorar el servicio de transporte masivo en la entidad mediante la certificación del equipamiento de las instalaciones fijas, así como el material rodante utilizado que cumpla con las especificaciones técnicas y las normas nacionales e internacionales. </w:t>
      </w:r>
    </w:p>
    <w:p w14:paraId="3E23DE0D" w14:textId="77777777" w:rsidR="007D33F0" w:rsidRPr="00A7489C" w:rsidRDefault="007D33F0">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p>
    <w:p w14:paraId="010A7317"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rPr>
      </w:pPr>
      <w:r w:rsidRPr="00A7489C">
        <w:rPr>
          <w:rFonts w:ascii="Palatino Linotype" w:eastAsia="Palatino Linotype" w:hAnsi="Palatino Linotype" w:cs="Palatino Linotype"/>
          <w:b/>
          <w:i/>
          <w:color w:val="000000"/>
          <w:sz w:val="22"/>
        </w:rPr>
        <w:t xml:space="preserve">030501020103 Concesiones de transporte masivo. </w:t>
      </w:r>
    </w:p>
    <w:p w14:paraId="08EDEF15"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rPr>
      </w:pPr>
      <w:r w:rsidRPr="00A7489C">
        <w:rPr>
          <w:rFonts w:ascii="Palatino Linotype" w:eastAsia="Palatino Linotype" w:hAnsi="Palatino Linotype" w:cs="Palatino Linotype"/>
          <w:b/>
          <w:i/>
          <w:color w:val="000000"/>
          <w:sz w:val="22"/>
        </w:rPr>
        <w:t xml:space="preserve">Contar con una red de transporte masivo que permita el traslado de personas de manera rápida, segura y eficiente, en base al cumplimiento de las normas del Gobierno del Estado de México y en su caso del Gobierno Federal. </w:t>
      </w:r>
    </w:p>
    <w:p w14:paraId="2AF9B52C" w14:textId="77777777" w:rsidR="007D33F0" w:rsidRPr="00A7489C" w:rsidRDefault="007D33F0">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p>
    <w:p w14:paraId="48A83555"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030501020104 Operación y mantenimiento de transporte masivo. </w:t>
      </w:r>
    </w:p>
    <w:p w14:paraId="7812E5FD"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lastRenderedPageBreak/>
        <w:t>Mantener un servicio de transporte masivo del Estado de México seguro, eficiente, rápido y no contaminante, mediante la operación y mantenimiento mayor, menor y cíclico del parque vehicular del ferrocarril suburbano.</w:t>
      </w:r>
    </w:p>
    <w:p w14:paraId="080E16D8"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F8F20BB"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Por su parte, la página oficial del Sistema de Transporte Masivo y Teleférico, dependiente de la Secretaría de la Movilidad contiene lo siguiente:</w:t>
      </w:r>
    </w:p>
    <w:p w14:paraId="59186364"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rPr>
      </w:pPr>
      <w:proofErr w:type="spellStart"/>
      <w:r w:rsidRPr="00A7489C">
        <w:rPr>
          <w:rFonts w:ascii="Palatino Linotype" w:eastAsia="Palatino Linotype" w:hAnsi="Palatino Linotype" w:cs="Palatino Linotype"/>
          <w:b/>
          <w:i/>
          <w:color w:val="000000"/>
          <w:sz w:val="22"/>
        </w:rPr>
        <w:t>Mexibús</w:t>
      </w:r>
      <w:proofErr w:type="spellEnd"/>
    </w:p>
    <w:p w14:paraId="17A9C8C0"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Bus Rapid </w:t>
      </w:r>
      <w:proofErr w:type="spellStart"/>
      <w:r w:rsidRPr="00A7489C">
        <w:rPr>
          <w:rFonts w:ascii="Palatino Linotype" w:eastAsia="Palatino Linotype" w:hAnsi="Palatino Linotype" w:cs="Palatino Linotype"/>
          <w:i/>
          <w:color w:val="000000"/>
          <w:sz w:val="22"/>
        </w:rPr>
        <w:t>Transit</w:t>
      </w:r>
      <w:proofErr w:type="spellEnd"/>
      <w:r w:rsidRPr="00A7489C">
        <w:rPr>
          <w:rFonts w:ascii="Palatino Linotype" w:eastAsia="Palatino Linotype" w:hAnsi="Palatino Linotype" w:cs="Palatino Linotype"/>
          <w:i/>
          <w:color w:val="000000"/>
          <w:sz w:val="22"/>
        </w:rPr>
        <w:t xml:space="preserve"> (BRT) es un sistema de transporte público de alta calidad basado en autobuses, que ofrece una movilidad urbana rápida, confortable y económica. BRT logra estos objetivos utilizando carriles propios, principalmente  se utilizan en las ciudades con alta demanda de transporte.</w:t>
      </w:r>
    </w:p>
    <w:p w14:paraId="678723EC"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Desde el inicio del servicio del primer sistema en 1974, en la ciudad brasileña de Curitiba, la introducción de Bus Rapid </w:t>
      </w:r>
      <w:proofErr w:type="spellStart"/>
      <w:r w:rsidRPr="00A7489C">
        <w:rPr>
          <w:rFonts w:ascii="Palatino Linotype" w:eastAsia="Palatino Linotype" w:hAnsi="Palatino Linotype" w:cs="Palatino Linotype"/>
          <w:i/>
          <w:color w:val="000000"/>
          <w:sz w:val="22"/>
        </w:rPr>
        <w:t>Transit</w:t>
      </w:r>
      <w:proofErr w:type="spellEnd"/>
      <w:r w:rsidRPr="00A7489C">
        <w:rPr>
          <w:rFonts w:ascii="Palatino Linotype" w:eastAsia="Palatino Linotype" w:hAnsi="Palatino Linotype" w:cs="Palatino Linotype"/>
          <w:i/>
          <w:color w:val="000000"/>
          <w:sz w:val="22"/>
        </w:rPr>
        <w:t xml:space="preserve"> (BRT) ha estado acompañada del éxito. La adaptación flexible a las circunstancias específicas de cada ciudad es uno de los factores centrales del éxito del sistema. Hoy en día se operan sistemas BRT en todos los continentes y en las ciudades más diversas, desde mega urbes como Estambul, Río de Janeiro y México hasta pequeñas ciudades europeas como Estrasburgo y Nantes en Francia.</w:t>
      </w:r>
    </w:p>
    <w:p w14:paraId="4679FB16" w14:textId="77777777" w:rsidR="007D33F0" w:rsidRPr="00A7489C" w:rsidRDefault="007D33F0">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p>
    <w:p w14:paraId="50A2597A"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 xml:space="preserve">El </w:t>
      </w:r>
      <w:proofErr w:type="spellStart"/>
      <w:r w:rsidRPr="00A7489C">
        <w:rPr>
          <w:rFonts w:ascii="Palatino Linotype" w:eastAsia="Palatino Linotype" w:hAnsi="Palatino Linotype" w:cs="Palatino Linotype"/>
          <w:i/>
          <w:color w:val="000000"/>
          <w:sz w:val="22"/>
        </w:rPr>
        <w:t>Mexibús</w:t>
      </w:r>
      <w:proofErr w:type="spellEnd"/>
      <w:r w:rsidRPr="00A7489C">
        <w:rPr>
          <w:rFonts w:ascii="Palatino Linotype" w:eastAsia="Palatino Linotype" w:hAnsi="Palatino Linotype" w:cs="Palatino Linotype"/>
          <w:i/>
          <w:color w:val="000000"/>
          <w:sz w:val="22"/>
        </w:rPr>
        <w:t xml:space="preserve"> es un sistema de autobús de tránsito rápido (BRT) que se encuentra en el Estado de México y tiene conexión con la Ciudad de México, en los municipios de Ecatepec, Tecámac, Nezahualcóyotl, Chimalhuacán, Coacalco de Berriozábal, Tultitlán y Cuautitlán Izcalli y conexión con la Ciudad de México.</w:t>
      </w:r>
    </w:p>
    <w:p w14:paraId="7F4F7907" w14:textId="77777777" w:rsidR="007D33F0" w:rsidRPr="00A7489C" w:rsidRDefault="00FE713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rPr>
      </w:pPr>
      <w:r w:rsidRPr="00A7489C">
        <w:rPr>
          <w:rFonts w:ascii="Palatino Linotype" w:eastAsia="Palatino Linotype" w:hAnsi="Palatino Linotype" w:cs="Palatino Linotype"/>
          <w:i/>
          <w:color w:val="000000"/>
          <w:sz w:val="22"/>
        </w:rPr>
        <w:t>Servicio público de transporte en autobuses de tránsito rápido bajo la modalidad de corredores, en interconexión con el Sistema de Transporte Colectivo Metro de la Ciudad de México.</w:t>
      </w:r>
    </w:p>
    <w:p w14:paraId="26E30E56"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FA9B867" w14:textId="77777777" w:rsidR="007D33F0" w:rsidRPr="00A7489C" w:rsidRDefault="00FE713F">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A7489C">
        <w:rPr>
          <w:rFonts w:ascii="Palatino Linotype" w:eastAsia="Palatino Linotype" w:hAnsi="Palatino Linotype" w:cs="Palatino Linotype"/>
          <w:noProof/>
          <w:color w:val="000000"/>
        </w:rPr>
        <w:lastRenderedPageBreak/>
        <w:drawing>
          <wp:inline distT="0" distB="0" distL="0" distR="0" wp14:anchorId="254EE56D" wp14:editId="5EC45426">
            <wp:extent cx="5182323" cy="7078063"/>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182323" cy="7078063"/>
                    </a:xfrm>
                    <a:prstGeom prst="rect">
                      <a:avLst/>
                    </a:prstGeom>
                    <a:ln/>
                  </pic:spPr>
                </pic:pic>
              </a:graphicData>
            </a:graphic>
          </wp:inline>
        </w:drawing>
      </w:r>
    </w:p>
    <w:p w14:paraId="5D144C57" w14:textId="77777777" w:rsidR="007D33F0" w:rsidRPr="00A7489C" w:rsidRDefault="00FE713F">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A7489C">
        <w:rPr>
          <w:rFonts w:ascii="Palatino Linotype" w:eastAsia="Palatino Linotype" w:hAnsi="Palatino Linotype" w:cs="Palatino Linotype"/>
          <w:noProof/>
          <w:color w:val="000000"/>
        </w:rPr>
        <w:lastRenderedPageBreak/>
        <w:drawing>
          <wp:inline distT="0" distB="0" distL="0" distR="0" wp14:anchorId="2CDD0F92" wp14:editId="37AB1EBE">
            <wp:extent cx="5163271" cy="6992326"/>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163271" cy="6992326"/>
                    </a:xfrm>
                    <a:prstGeom prst="rect">
                      <a:avLst/>
                    </a:prstGeom>
                    <a:ln/>
                  </pic:spPr>
                </pic:pic>
              </a:graphicData>
            </a:graphic>
          </wp:inline>
        </w:drawing>
      </w:r>
    </w:p>
    <w:p w14:paraId="6EC1886F"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19BFA92"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lastRenderedPageBreak/>
        <w:t xml:space="preserve">Por lo anteriormente referido, se determina que el Sistema denominado </w:t>
      </w:r>
      <w:proofErr w:type="spellStart"/>
      <w:r w:rsidRPr="00A7489C">
        <w:rPr>
          <w:rFonts w:ascii="Palatino Linotype" w:eastAsia="Palatino Linotype" w:hAnsi="Palatino Linotype" w:cs="Palatino Linotype"/>
          <w:color w:val="000000"/>
        </w:rPr>
        <w:t>Mexibús</w:t>
      </w:r>
      <w:proofErr w:type="spellEnd"/>
      <w:r w:rsidRPr="00A7489C">
        <w:rPr>
          <w:rFonts w:ascii="Palatino Linotype" w:eastAsia="Palatino Linotype" w:hAnsi="Palatino Linotype" w:cs="Palatino Linotype"/>
          <w:color w:val="000000"/>
        </w:rPr>
        <w:t xml:space="preserve"> está a cargo de la Secretaría de Movilidad a través del Sistema Masivo de Transporte y Teleférico. Ahora bien, los requerimientos del particular van encaminados a conocer las concesiones, aquellas que se encuentran vigentes y aquellas que ya no se renovaron o fueron canceladas.</w:t>
      </w:r>
    </w:p>
    <w:p w14:paraId="27E86A6A"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A4720E7"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La concesión, según lo publicado por la Secretaría de Movilidad en su página oficial, es la cesión de derechos que da el Gobierno del Estado de México a favor de particulares o de empresas para proporcionar servicios de transporte público, entonces, la línea de </w:t>
      </w:r>
      <w:proofErr w:type="spellStart"/>
      <w:r w:rsidRPr="00A7489C">
        <w:rPr>
          <w:rFonts w:ascii="Palatino Linotype" w:eastAsia="Palatino Linotype" w:hAnsi="Palatino Linotype" w:cs="Palatino Linotype"/>
          <w:color w:val="000000"/>
        </w:rPr>
        <w:t>Mexibús</w:t>
      </w:r>
      <w:proofErr w:type="spellEnd"/>
      <w:r w:rsidRPr="00A7489C">
        <w:rPr>
          <w:rFonts w:ascii="Palatino Linotype" w:eastAsia="Palatino Linotype" w:hAnsi="Palatino Linotype" w:cs="Palatino Linotype"/>
          <w:color w:val="000000"/>
        </w:rPr>
        <w:t>, al ser un servicio de transporte público, está concesionado, por lo que, el Sujeto Obligado debe generar, administrar y poseer la información requerida por el particular, ya que las concesiones forman parte de las obligaciones de transparencia común, contemplada en el artículo 70, fracción XXVII y 92 fracción XXXII de la Ley General de Transparencia y Acceso a la Información Pública y la Ley de Transparencia y Acceso a la Información Pública del Estado de México y Municipios respectivamente, tal y como se muestra a continuación:</w:t>
      </w:r>
    </w:p>
    <w:p w14:paraId="017ADBA8" w14:textId="77777777" w:rsidR="007D33F0" w:rsidRPr="00D03F11" w:rsidRDefault="00FE713F">
      <w:pPr>
        <w:pBdr>
          <w:top w:val="nil"/>
          <w:left w:val="nil"/>
          <w:bottom w:val="nil"/>
          <w:right w:val="nil"/>
          <w:between w:val="nil"/>
        </w:pBdr>
        <w:ind w:left="567" w:right="616"/>
        <w:jc w:val="center"/>
        <w:rPr>
          <w:rFonts w:ascii="Palatino Linotype" w:eastAsia="Palatino Linotype" w:hAnsi="Palatino Linotype" w:cs="Palatino Linotype"/>
          <w:b/>
          <w:i/>
          <w:color w:val="000000"/>
          <w:sz w:val="22"/>
        </w:rPr>
      </w:pPr>
      <w:r w:rsidRPr="00D03F11">
        <w:rPr>
          <w:rFonts w:ascii="Palatino Linotype" w:eastAsia="Palatino Linotype" w:hAnsi="Palatino Linotype" w:cs="Palatino Linotype"/>
          <w:b/>
          <w:i/>
          <w:color w:val="000000"/>
          <w:sz w:val="22"/>
        </w:rPr>
        <w:t>Capítulo II</w:t>
      </w:r>
    </w:p>
    <w:p w14:paraId="61496457" w14:textId="77777777" w:rsidR="007D33F0" w:rsidRPr="00D03F11" w:rsidRDefault="00FE713F">
      <w:pPr>
        <w:pBdr>
          <w:top w:val="nil"/>
          <w:left w:val="nil"/>
          <w:bottom w:val="nil"/>
          <w:right w:val="nil"/>
          <w:between w:val="nil"/>
        </w:pBdr>
        <w:ind w:left="567" w:right="616"/>
        <w:jc w:val="center"/>
        <w:rPr>
          <w:rFonts w:ascii="Palatino Linotype" w:eastAsia="Palatino Linotype" w:hAnsi="Palatino Linotype" w:cs="Palatino Linotype"/>
          <w:b/>
          <w:i/>
          <w:color w:val="000000"/>
          <w:sz w:val="22"/>
        </w:rPr>
      </w:pPr>
      <w:r w:rsidRPr="00D03F11">
        <w:rPr>
          <w:rFonts w:ascii="Palatino Linotype" w:eastAsia="Palatino Linotype" w:hAnsi="Palatino Linotype" w:cs="Palatino Linotype"/>
          <w:b/>
          <w:i/>
          <w:color w:val="000000"/>
          <w:sz w:val="22"/>
        </w:rPr>
        <w:t>De las obligaciones de transparencia comunes</w:t>
      </w:r>
    </w:p>
    <w:p w14:paraId="579B532B" w14:textId="77777777" w:rsidR="007D33F0" w:rsidRPr="00D03F11" w:rsidRDefault="00FE713F">
      <w:pPr>
        <w:pBdr>
          <w:top w:val="nil"/>
          <w:left w:val="nil"/>
          <w:bottom w:val="nil"/>
          <w:right w:val="nil"/>
          <w:between w:val="nil"/>
        </w:pBdr>
        <w:ind w:left="567" w:right="616"/>
        <w:jc w:val="both"/>
        <w:rPr>
          <w:rFonts w:ascii="Palatino Linotype" w:eastAsia="Palatino Linotype" w:hAnsi="Palatino Linotype" w:cs="Palatino Linotype"/>
          <w:i/>
          <w:color w:val="000000"/>
          <w:sz w:val="22"/>
        </w:rPr>
      </w:pPr>
      <w:r w:rsidRPr="00D03F11">
        <w:rPr>
          <w:rFonts w:ascii="Palatino Linotype" w:eastAsia="Palatino Linotype" w:hAnsi="Palatino Linotype" w:cs="Palatino Linotype"/>
          <w:i/>
          <w:color w:val="000000"/>
          <w:sz w:val="22"/>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7CD27DB2" w14:textId="77777777" w:rsidR="007D33F0" w:rsidRPr="00D03F11" w:rsidRDefault="00FE713F">
      <w:pPr>
        <w:pBdr>
          <w:top w:val="nil"/>
          <w:left w:val="nil"/>
          <w:bottom w:val="nil"/>
          <w:right w:val="nil"/>
          <w:between w:val="nil"/>
        </w:pBdr>
        <w:ind w:left="567" w:right="616"/>
        <w:jc w:val="both"/>
        <w:rPr>
          <w:rFonts w:ascii="Palatino Linotype" w:eastAsia="Palatino Linotype" w:hAnsi="Palatino Linotype" w:cs="Palatino Linotype"/>
          <w:i/>
          <w:color w:val="000000"/>
          <w:sz w:val="22"/>
        </w:rPr>
      </w:pPr>
      <w:r w:rsidRPr="00D03F11">
        <w:rPr>
          <w:rFonts w:ascii="Palatino Linotype" w:eastAsia="Palatino Linotype" w:hAnsi="Palatino Linotype" w:cs="Palatino Linotype"/>
          <w:i/>
          <w:color w:val="000000"/>
          <w:sz w:val="22"/>
        </w:rPr>
        <w:t>…</w:t>
      </w:r>
    </w:p>
    <w:p w14:paraId="322D1724" w14:textId="77777777" w:rsidR="007D33F0" w:rsidRPr="00D03F11" w:rsidRDefault="007D33F0">
      <w:pPr>
        <w:pBdr>
          <w:top w:val="nil"/>
          <w:left w:val="nil"/>
          <w:bottom w:val="nil"/>
          <w:right w:val="nil"/>
          <w:between w:val="nil"/>
        </w:pBdr>
        <w:ind w:left="567" w:right="616"/>
        <w:jc w:val="both"/>
        <w:rPr>
          <w:rFonts w:ascii="Palatino Linotype" w:eastAsia="Palatino Linotype" w:hAnsi="Palatino Linotype" w:cs="Palatino Linotype"/>
          <w:i/>
          <w:color w:val="000000"/>
          <w:sz w:val="22"/>
        </w:rPr>
      </w:pPr>
    </w:p>
    <w:p w14:paraId="06DD9520" w14:textId="77777777" w:rsidR="007D33F0" w:rsidRPr="00D03F11" w:rsidRDefault="00FE713F">
      <w:pPr>
        <w:pBdr>
          <w:top w:val="nil"/>
          <w:left w:val="nil"/>
          <w:bottom w:val="nil"/>
          <w:right w:val="nil"/>
          <w:between w:val="nil"/>
        </w:pBdr>
        <w:ind w:left="567" w:right="616"/>
        <w:jc w:val="both"/>
        <w:rPr>
          <w:rFonts w:ascii="Palatino Linotype" w:eastAsia="Palatino Linotype" w:hAnsi="Palatino Linotype" w:cs="Palatino Linotype"/>
          <w:i/>
          <w:color w:val="000000"/>
          <w:sz w:val="22"/>
        </w:rPr>
      </w:pPr>
      <w:r w:rsidRPr="00D03F11">
        <w:rPr>
          <w:rFonts w:ascii="Palatino Linotype" w:eastAsia="Palatino Linotype" w:hAnsi="Palatino Linotype" w:cs="Palatino Linotype"/>
          <w:i/>
          <w:color w:val="000000"/>
          <w:sz w:val="22"/>
        </w:rPr>
        <w:t>XXVII.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7DAEA651" w14:textId="77777777" w:rsidR="007D33F0" w:rsidRPr="00D03F11" w:rsidRDefault="00FE713F">
      <w:pPr>
        <w:pBdr>
          <w:top w:val="nil"/>
          <w:left w:val="nil"/>
          <w:bottom w:val="nil"/>
          <w:right w:val="nil"/>
          <w:between w:val="nil"/>
        </w:pBdr>
        <w:ind w:left="567" w:right="616"/>
        <w:jc w:val="both"/>
        <w:rPr>
          <w:rFonts w:ascii="Palatino Linotype" w:eastAsia="Palatino Linotype" w:hAnsi="Palatino Linotype" w:cs="Palatino Linotype"/>
          <w:i/>
          <w:color w:val="000000"/>
          <w:sz w:val="22"/>
        </w:rPr>
      </w:pPr>
      <w:r w:rsidRPr="00D03F11">
        <w:rPr>
          <w:rFonts w:ascii="Palatino Linotype" w:eastAsia="Palatino Linotype" w:hAnsi="Palatino Linotype" w:cs="Palatino Linotype"/>
          <w:i/>
          <w:color w:val="000000"/>
          <w:sz w:val="22"/>
        </w:rPr>
        <w:t>…</w:t>
      </w:r>
    </w:p>
    <w:p w14:paraId="76D98CCE" w14:textId="77777777" w:rsidR="007D33F0" w:rsidRPr="00D03F11" w:rsidRDefault="00FE713F">
      <w:pPr>
        <w:tabs>
          <w:tab w:val="left" w:pos="567"/>
        </w:tabs>
        <w:spacing w:line="360" w:lineRule="auto"/>
        <w:jc w:val="center"/>
        <w:rPr>
          <w:rFonts w:ascii="Palatino Linotype" w:eastAsia="Palatino Linotype" w:hAnsi="Palatino Linotype" w:cs="Palatino Linotype"/>
          <w:i/>
          <w:sz w:val="22"/>
        </w:rPr>
      </w:pPr>
      <w:r w:rsidRPr="00D03F11">
        <w:rPr>
          <w:rFonts w:ascii="Palatino Linotype" w:eastAsia="Palatino Linotype" w:hAnsi="Palatino Linotype" w:cs="Palatino Linotype"/>
          <w:i/>
          <w:sz w:val="22"/>
        </w:rPr>
        <w:lastRenderedPageBreak/>
        <w:t>Capítulo II</w:t>
      </w:r>
    </w:p>
    <w:p w14:paraId="12FBB772" w14:textId="77777777" w:rsidR="007D33F0" w:rsidRPr="00D03F11" w:rsidRDefault="00FE713F">
      <w:pPr>
        <w:tabs>
          <w:tab w:val="left" w:pos="567"/>
        </w:tabs>
        <w:spacing w:line="360" w:lineRule="auto"/>
        <w:jc w:val="center"/>
        <w:rPr>
          <w:rFonts w:ascii="Palatino Linotype" w:eastAsia="Palatino Linotype" w:hAnsi="Palatino Linotype" w:cs="Palatino Linotype"/>
          <w:i/>
          <w:sz w:val="22"/>
        </w:rPr>
      </w:pPr>
      <w:r w:rsidRPr="00D03F11">
        <w:rPr>
          <w:rFonts w:ascii="Palatino Linotype" w:eastAsia="Palatino Linotype" w:hAnsi="Palatino Linotype" w:cs="Palatino Linotype"/>
          <w:i/>
          <w:sz w:val="22"/>
        </w:rPr>
        <w:t>De las Obligaciones de Transparencia Comunes</w:t>
      </w:r>
    </w:p>
    <w:p w14:paraId="5DB94696" w14:textId="77777777" w:rsidR="007D33F0" w:rsidRPr="00D03F11" w:rsidRDefault="00FE713F">
      <w:pPr>
        <w:tabs>
          <w:tab w:val="left" w:pos="567"/>
        </w:tabs>
        <w:spacing w:line="360" w:lineRule="auto"/>
        <w:ind w:left="567" w:right="822"/>
        <w:jc w:val="both"/>
        <w:rPr>
          <w:rFonts w:ascii="Palatino Linotype" w:eastAsia="Palatino Linotype" w:hAnsi="Palatino Linotype" w:cs="Palatino Linotype"/>
          <w:i/>
          <w:sz w:val="22"/>
        </w:rPr>
      </w:pPr>
      <w:r w:rsidRPr="00D03F11">
        <w:rPr>
          <w:rFonts w:ascii="Palatino Linotype" w:eastAsia="Palatino Linotype" w:hAnsi="Palatino Linotype" w:cs="Palatino Linotype"/>
          <w:i/>
          <w:sz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7D5CED9" w14:textId="77777777" w:rsidR="007D33F0" w:rsidRPr="00D03F11" w:rsidRDefault="00FE713F">
      <w:pPr>
        <w:tabs>
          <w:tab w:val="left" w:pos="567"/>
        </w:tabs>
        <w:spacing w:line="360" w:lineRule="auto"/>
        <w:ind w:left="567" w:right="822"/>
        <w:jc w:val="both"/>
        <w:rPr>
          <w:rFonts w:ascii="Palatino Linotype" w:eastAsia="Palatino Linotype" w:hAnsi="Palatino Linotype" w:cs="Palatino Linotype"/>
          <w:i/>
          <w:sz w:val="22"/>
        </w:rPr>
      </w:pPr>
      <w:r w:rsidRPr="00D03F11">
        <w:rPr>
          <w:rFonts w:ascii="Palatino Linotype" w:eastAsia="Palatino Linotype" w:hAnsi="Palatino Linotype" w:cs="Palatino Linotype"/>
          <w:i/>
          <w:sz w:val="22"/>
        </w:rPr>
        <w:t>…</w:t>
      </w:r>
    </w:p>
    <w:p w14:paraId="506D12F4" w14:textId="77777777" w:rsidR="007D33F0" w:rsidRPr="00D03F11" w:rsidRDefault="00FE713F">
      <w:pPr>
        <w:tabs>
          <w:tab w:val="left" w:pos="567"/>
        </w:tabs>
        <w:spacing w:line="360" w:lineRule="auto"/>
        <w:ind w:left="567" w:right="822"/>
        <w:jc w:val="both"/>
        <w:rPr>
          <w:rFonts w:ascii="Palatino Linotype" w:eastAsia="Palatino Linotype" w:hAnsi="Palatino Linotype" w:cs="Palatino Linotype"/>
          <w:b/>
          <w:i/>
          <w:sz w:val="22"/>
        </w:rPr>
      </w:pPr>
      <w:r w:rsidRPr="00D03F11">
        <w:rPr>
          <w:rFonts w:ascii="Palatino Linotype" w:eastAsia="Palatino Linotype" w:hAnsi="Palatino Linotype" w:cs="Palatino Linotype"/>
          <w:b/>
          <w:i/>
          <w:sz w:val="22"/>
        </w:rPr>
        <w:t>XXXII.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037CF65B" w14:textId="77777777" w:rsidR="007D33F0" w:rsidRPr="00D03F11" w:rsidRDefault="00FE713F">
      <w:pPr>
        <w:tabs>
          <w:tab w:val="left" w:pos="567"/>
        </w:tabs>
        <w:spacing w:line="360" w:lineRule="auto"/>
        <w:ind w:left="567" w:right="822"/>
        <w:jc w:val="both"/>
        <w:rPr>
          <w:rFonts w:ascii="Palatino Linotype" w:eastAsia="Palatino Linotype" w:hAnsi="Palatino Linotype" w:cs="Palatino Linotype"/>
          <w:i/>
          <w:sz w:val="22"/>
        </w:rPr>
      </w:pPr>
      <w:r w:rsidRPr="00D03F11">
        <w:rPr>
          <w:rFonts w:ascii="Palatino Linotype" w:eastAsia="Palatino Linotype" w:hAnsi="Palatino Linotype" w:cs="Palatino Linotype"/>
          <w:i/>
          <w:sz w:val="22"/>
        </w:rPr>
        <w:t>…</w:t>
      </w:r>
    </w:p>
    <w:p w14:paraId="6C03C11F" w14:textId="77777777" w:rsidR="007D33F0" w:rsidRPr="00A7489C" w:rsidRDefault="007D33F0">
      <w:pPr>
        <w:tabs>
          <w:tab w:val="left" w:pos="567"/>
        </w:tabs>
        <w:spacing w:line="360" w:lineRule="auto"/>
        <w:jc w:val="both"/>
        <w:rPr>
          <w:rFonts w:ascii="Palatino Linotype" w:eastAsia="Palatino Linotype" w:hAnsi="Palatino Linotype" w:cs="Palatino Linotype"/>
        </w:rPr>
      </w:pPr>
    </w:p>
    <w:p w14:paraId="6714A7B6" w14:textId="77777777" w:rsidR="007D33F0" w:rsidRPr="00A7489C" w:rsidRDefault="00FE713F">
      <w:pPr>
        <w:numPr>
          <w:ilvl w:val="0"/>
          <w:numId w:val="10"/>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De lo dispuesto en la fracción XXXII se desprende que las licencias, permisos o autorizaciones otorgadas por los Sujetos Obligados son información pública de oficio que deben divulgar en su página oficial o el IPOMEX, de manera permanente y actualizada de forma sencilla, precisa y entendible todos los Sujetos Obligados, incluyendo las licencias, permisos o autorizaciones.</w:t>
      </w:r>
    </w:p>
    <w:p w14:paraId="1E72EF39" w14:textId="77777777" w:rsidR="007D33F0" w:rsidRPr="00A7489C" w:rsidRDefault="007D33F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3A502C15" w14:textId="77777777" w:rsidR="007D33F0" w:rsidRPr="00A7489C" w:rsidRDefault="00FE713F">
      <w:pPr>
        <w:numPr>
          <w:ilvl w:val="0"/>
          <w:numId w:val="10"/>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Por su parte, los </w:t>
      </w:r>
      <w:r w:rsidRPr="00A7489C">
        <w:rPr>
          <w:rFonts w:ascii="Palatino Linotype" w:eastAsia="Palatino Linotype" w:hAnsi="Palatino Linotype" w:cs="Palatino Linotype"/>
          <w:i/>
          <w:color w:val="000000"/>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A7489C">
        <w:rPr>
          <w:rFonts w:ascii="Palatino Linotype" w:eastAsia="Palatino Linotype" w:hAnsi="Palatino Linotype" w:cs="Palatino Linotype"/>
          <w:color w:val="000000"/>
        </w:rPr>
        <w:t>en relación al tema refieren lo siguiente:</w:t>
      </w:r>
    </w:p>
    <w:p w14:paraId="1D313C87" w14:textId="77777777" w:rsidR="007D33F0" w:rsidRPr="00D03F11" w:rsidRDefault="00FE713F">
      <w:pPr>
        <w:tabs>
          <w:tab w:val="left" w:pos="567"/>
        </w:tabs>
        <w:spacing w:line="360" w:lineRule="auto"/>
        <w:jc w:val="both"/>
        <w:rPr>
          <w:rFonts w:ascii="Palatino Linotype" w:eastAsia="Palatino Linotype" w:hAnsi="Palatino Linotype" w:cs="Palatino Linotype"/>
          <w:sz w:val="22"/>
        </w:rPr>
      </w:pPr>
      <w:r w:rsidRPr="00D03F11">
        <w:rPr>
          <w:rFonts w:ascii="Palatino Linotype" w:eastAsia="Palatino Linotype" w:hAnsi="Palatino Linotype" w:cs="Palatino Linotype"/>
          <w:sz w:val="22"/>
        </w:rPr>
        <w:lastRenderedPageBreak/>
        <w:t>…</w:t>
      </w:r>
    </w:p>
    <w:p w14:paraId="04EBC251" w14:textId="77777777" w:rsidR="007D33F0" w:rsidRPr="00D03F11" w:rsidRDefault="00FE713F">
      <w:pPr>
        <w:tabs>
          <w:tab w:val="left" w:pos="567"/>
        </w:tabs>
        <w:spacing w:line="360" w:lineRule="auto"/>
        <w:ind w:left="567" w:right="616"/>
        <w:jc w:val="both"/>
        <w:rPr>
          <w:rFonts w:ascii="Palatino Linotype" w:eastAsia="Palatino Linotype" w:hAnsi="Palatino Linotype" w:cs="Palatino Linotype"/>
          <w:i/>
          <w:sz w:val="22"/>
        </w:rPr>
      </w:pPr>
      <w:r w:rsidRPr="00D03F11">
        <w:rPr>
          <w:rFonts w:ascii="Palatino Linotype" w:eastAsia="Palatino Linotype" w:hAnsi="Palatino Linotype" w:cs="Palatino Linotype"/>
          <w:i/>
          <w:sz w:val="22"/>
        </w:rPr>
        <w:t xml:space="preserve">Respecto de la persona titular a quien se otorgó el acto jurídico se deberá publicar, según corresponda: </w:t>
      </w:r>
    </w:p>
    <w:p w14:paraId="638A4489" w14:textId="77777777" w:rsidR="007D33F0" w:rsidRPr="00D03F11" w:rsidRDefault="00FE713F">
      <w:pPr>
        <w:tabs>
          <w:tab w:val="left" w:pos="567"/>
        </w:tabs>
        <w:spacing w:line="360" w:lineRule="auto"/>
        <w:ind w:left="567" w:right="616"/>
        <w:jc w:val="both"/>
        <w:rPr>
          <w:rFonts w:ascii="Palatino Linotype" w:eastAsia="Palatino Linotype" w:hAnsi="Palatino Linotype" w:cs="Palatino Linotype"/>
          <w:b/>
          <w:i/>
          <w:sz w:val="22"/>
        </w:rPr>
      </w:pPr>
      <w:r w:rsidRPr="00D03F11">
        <w:rPr>
          <w:rFonts w:ascii="Palatino Linotype" w:eastAsia="Palatino Linotype" w:hAnsi="Palatino Linotype" w:cs="Palatino Linotype"/>
          <w:b/>
          <w:i/>
          <w:sz w:val="22"/>
        </w:rPr>
        <w:t>Criterio 9 Nombre completo (nombre[s], primer apellido y segundo apellido), tratándose se persona física.</w:t>
      </w:r>
    </w:p>
    <w:p w14:paraId="4A7434EE" w14:textId="77777777" w:rsidR="007D33F0" w:rsidRPr="00D03F11" w:rsidRDefault="00FE713F">
      <w:pPr>
        <w:tabs>
          <w:tab w:val="left" w:pos="567"/>
        </w:tabs>
        <w:spacing w:line="360" w:lineRule="auto"/>
        <w:ind w:left="567" w:right="616"/>
        <w:jc w:val="both"/>
        <w:rPr>
          <w:rFonts w:ascii="Palatino Linotype" w:eastAsia="Palatino Linotype" w:hAnsi="Palatino Linotype" w:cs="Palatino Linotype"/>
          <w:i/>
          <w:sz w:val="22"/>
        </w:rPr>
      </w:pPr>
      <w:r w:rsidRPr="00D03F11">
        <w:rPr>
          <w:rFonts w:ascii="Palatino Linotype" w:eastAsia="Palatino Linotype" w:hAnsi="Palatino Linotype" w:cs="Palatino Linotype"/>
          <w:i/>
          <w:sz w:val="22"/>
        </w:rPr>
        <w:t>Criterio 10 Sexo (catálogo): Mujer/Hombre, tratándose de persona física.</w:t>
      </w:r>
    </w:p>
    <w:p w14:paraId="671F5D49" w14:textId="77777777" w:rsidR="007D33F0" w:rsidRPr="00D03F11" w:rsidRDefault="00FE713F">
      <w:pPr>
        <w:tabs>
          <w:tab w:val="left" w:pos="567"/>
        </w:tabs>
        <w:spacing w:line="360" w:lineRule="auto"/>
        <w:ind w:left="567" w:right="616"/>
        <w:jc w:val="both"/>
        <w:rPr>
          <w:rFonts w:ascii="Palatino Linotype" w:eastAsia="Palatino Linotype" w:hAnsi="Palatino Linotype" w:cs="Palatino Linotype"/>
          <w:b/>
          <w:i/>
          <w:sz w:val="22"/>
        </w:rPr>
      </w:pPr>
      <w:r w:rsidRPr="00D03F11">
        <w:rPr>
          <w:rFonts w:ascii="Palatino Linotype" w:eastAsia="Palatino Linotype" w:hAnsi="Palatino Linotype" w:cs="Palatino Linotype"/>
          <w:b/>
          <w:i/>
          <w:sz w:val="22"/>
        </w:rPr>
        <w:t>Criterio 11 Razón social, tratándose de persona moral.</w:t>
      </w:r>
    </w:p>
    <w:p w14:paraId="394A96A8" w14:textId="77777777" w:rsidR="007D33F0" w:rsidRPr="00D03F11" w:rsidRDefault="00FE713F">
      <w:pPr>
        <w:tabs>
          <w:tab w:val="left" w:pos="567"/>
        </w:tabs>
        <w:spacing w:line="360" w:lineRule="auto"/>
        <w:ind w:left="567" w:right="616"/>
        <w:jc w:val="both"/>
        <w:rPr>
          <w:rFonts w:ascii="Palatino Linotype" w:eastAsia="Palatino Linotype" w:hAnsi="Palatino Linotype" w:cs="Palatino Linotype"/>
          <w:b/>
          <w:i/>
          <w:sz w:val="22"/>
        </w:rPr>
      </w:pPr>
      <w:r w:rsidRPr="00D03F11">
        <w:rPr>
          <w:rFonts w:ascii="Palatino Linotype" w:eastAsia="Palatino Linotype" w:hAnsi="Palatino Linotype" w:cs="Palatino Linotype"/>
          <w:b/>
          <w:i/>
          <w:sz w:val="22"/>
        </w:rPr>
        <w:t>Criterio 12 Nombre completo (nombre[s], primer apellido y segundo apellido) de la(s) persona(s) beneficiaria(s) final(s), es decir, de quien controle, posea o se beneficie de los actos jurídicos celebrados por la persona moral, en su caso.</w:t>
      </w:r>
    </w:p>
    <w:p w14:paraId="7D827C66" w14:textId="77777777" w:rsidR="007D33F0" w:rsidRPr="00D03F11" w:rsidRDefault="00FE713F">
      <w:pPr>
        <w:tabs>
          <w:tab w:val="left" w:pos="567"/>
        </w:tabs>
        <w:spacing w:line="360" w:lineRule="auto"/>
        <w:ind w:left="567" w:right="616"/>
        <w:jc w:val="both"/>
        <w:rPr>
          <w:rFonts w:ascii="Palatino Linotype" w:eastAsia="Palatino Linotype" w:hAnsi="Palatino Linotype" w:cs="Palatino Linotype"/>
          <w:b/>
          <w:i/>
          <w:sz w:val="22"/>
        </w:rPr>
      </w:pPr>
      <w:r w:rsidRPr="00D03F11">
        <w:rPr>
          <w:rFonts w:ascii="Palatino Linotype" w:eastAsia="Palatino Linotype" w:hAnsi="Palatino Linotype" w:cs="Palatino Linotype"/>
          <w:b/>
          <w:i/>
          <w:sz w:val="22"/>
        </w:rPr>
        <w:t xml:space="preserve">Criterio 13 Fecha de inicio de vigencia del acto jurídico con en el formato día/mes/año. </w:t>
      </w:r>
    </w:p>
    <w:p w14:paraId="11EB5F4D" w14:textId="77777777" w:rsidR="007D33F0" w:rsidRPr="00D03F11" w:rsidRDefault="00FE713F">
      <w:pPr>
        <w:tabs>
          <w:tab w:val="left" w:pos="567"/>
        </w:tabs>
        <w:spacing w:line="360" w:lineRule="auto"/>
        <w:ind w:left="567" w:right="616"/>
        <w:jc w:val="both"/>
        <w:rPr>
          <w:rFonts w:ascii="Palatino Linotype" w:eastAsia="Palatino Linotype" w:hAnsi="Palatino Linotype" w:cs="Palatino Linotype"/>
          <w:b/>
          <w:i/>
          <w:sz w:val="22"/>
        </w:rPr>
      </w:pPr>
      <w:r w:rsidRPr="00D03F11">
        <w:rPr>
          <w:rFonts w:ascii="Palatino Linotype" w:eastAsia="Palatino Linotype" w:hAnsi="Palatino Linotype" w:cs="Palatino Linotype"/>
          <w:b/>
          <w:i/>
          <w:sz w:val="22"/>
        </w:rPr>
        <w:t>Criterio 14 Fecha de término de vigencia del acto jurídico con en el formato día/mes/año.</w:t>
      </w:r>
    </w:p>
    <w:p w14:paraId="0DB3C566" w14:textId="77777777" w:rsidR="007D33F0" w:rsidRPr="00D03F11" w:rsidRDefault="00FE713F">
      <w:pPr>
        <w:tabs>
          <w:tab w:val="left" w:pos="567"/>
        </w:tabs>
        <w:spacing w:line="360" w:lineRule="auto"/>
        <w:ind w:left="567" w:right="616"/>
        <w:jc w:val="both"/>
        <w:rPr>
          <w:rFonts w:ascii="Palatino Linotype" w:eastAsia="Palatino Linotype" w:hAnsi="Palatino Linotype" w:cs="Palatino Linotype"/>
          <w:i/>
          <w:sz w:val="22"/>
        </w:rPr>
      </w:pPr>
      <w:r w:rsidRPr="00D03F11">
        <w:rPr>
          <w:rFonts w:ascii="Palatino Linotype" w:eastAsia="Palatino Linotype" w:hAnsi="Palatino Linotype" w:cs="Palatino Linotype"/>
          <w:i/>
          <w:sz w:val="22"/>
        </w:rPr>
        <w:t>Criterio 15 Cláusula, punto, artículo o fracción en el que se especifican los términos y condiciones del acto jurídico.</w:t>
      </w:r>
    </w:p>
    <w:p w14:paraId="44A884EA" w14:textId="77777777" w:rsidR="007D33F0" w:rsidRPr="00D03F11" w:rsidRDefault="00FE713F">
      <w:pPr>
        <w:tabs>
          <w:tab w:val="left" w:pos="567"/>
        </w:tabs>
        <w:spacing w:line="360" w:lineRule="auto"/>
        <w:ind w:left="567" w:right="616"/>
        <w:jc w:val="both"/>
        <w:rPr>
          <w:rFonts w:ascii="Palatino Linotype" w:eastAsia="Palatino Linotype" w:hAnsi="Palatino Linotype" w:cs="Palatino Linotype"/>
          <w:b/>
          <w:i/>
          <w:sz w:val="22"/>
        </w:rPr>
      </w:pPr>
      <w:r w:rsidRPr="00D03F11">
        <w:rPr>
          <w:rFonts w:ascii="Palatino Linotype" w:eastAsia="Palatino Linotype" w:hAnsi="Palatino Linotype" w:cs="Palatino Linotype"/>
          <w:b/>
          <w:i/>
          <w:sz w:val="22"/>
        </w:rPr>
        <w:t>Criterio 16 Hipervínculo al contrato, convenio, permiso, licencia o concesión, comprobante donde se especifiquen los términos y condiciones, incluidos los anexos, en versión pública cuando así corresponda</w:t>
      </w:r>
    </w:p>
    <w:p w14:paraId="0FFFDAF4" w14:textId="77777777" w:rsidR="007D33F0" w:rsidRPr="00D03F11" w:rsidRDefault="00FE713F">
      <w:pPr>
        <w:tabs>
          <w:tab w:val="left" w:pos="567"/>
        </w:tabs>
        <w:spacing w:line="360" w:lineRule="auto"/>
        <w:ind w:left="567" w:right="616"/>
        <w:jc w:val="both"/>
        <w:rPr>
          <w:rFonts w:ascii="Palatino Linotype" w:eastAsia="Palatino Linotype" w:hAnsi="Palatino Linotype" w:cs="Palatino Linotype"/>
          <w:i/>
          <w:sz w:val="22"/>
        </w:rPr>
      </w:pPr>
      <w:r w:rsidRPr="00D03F11">
        <w:rPr>
          <w:rFonts w:ascii="Palatino Linotype" w:eastAsia="Palatino Linotype" w:hAnsi="Palatino Linotype" w:cs="Palatino Linotype"/>
          <w:i/>
          <w:sz w:val="22"/>
        </w:rPr>
        <w:t xml:space="preserve">Criterio 17 Monto total o beneficio, </w:t>
      </w:r>
      <w:r w:rsidRPr="00D03F11">
        <w:rPr>
          <w:rFonts w:ascii="Palatino Linotype" w:eastAsia="Palatino Linotype" w:hAnsi="Palatino Linotype" w:cs="Palatino Linotype"/>
          <w:b/>
          <w:i/>
          <w:sz w:val="22"/>
        </w:rPr>
        <w:t>servicio y/o recurso público</w:t>
      </w:r>
      <w:r w:rsidRPr="00D03F11">
        <w:rPr>
          <w:rFonts w:ascii="Palatino Linotype" w:eastAsia="Palatino Linotype" w:hAnsi="Palatino Linotype" w:cs="Palatino Linotype"/>
          <w:i/>
          <w:sz w:val="22"/>
        </w:rPr>
        <w:t xml:space="preserve"> </w:t>
      </w:r>
      <w:r w:rsidRPr="00D03F11">
        <w:rPr>
          <w:rFonts w:ascii="Palatino Linotype" w:eastAsia="Palatino Linotype" w:hAnsi="Palatino Linotype" w:cs="Palatino Linotype"/>
          <w:b/>
          <w:i/>
          <w:sz w:val="22"/>
        </w:rPr>
        <w:t>aprovechado.</w:t>
      </w:r>
    </w:p>
    <w:p w14:paraId="657F833A" w14:textId="77777777" w:rsidR="007D33F0" w:rsidRPr="00D03F11" w:rsidRDefault="00FE713F">
      <w:pPr>
        <w:tabs>
          <w:tab w:val="left" w:pos="567"/>
        </w:tabs>
        <w:spacing w:line="360" w:lineRule="auto"/>
        <w:ind w:left="567" w:right="616"/>
        <w:jc w:val="both"/>
        <w:rPr>
          <w:rFonts w:ascii="Palatino Linotype" w:eastAsia="Palatino Linotype" w:hAnsi="Palatino Linotype" w:cs="Palatino Linotype"/>
          <w:b/>
          <w:i/>
          <w:sz w:val="22"/>
        </w:rPr>
      </w:pPr>
      <w:r w:rsidRPr="00D03F11">
        <w:rPr>
          <w:rFonts w:ascii="Palatino Linotype" w:eastAsia="Palatino Linotype" w:hAnsi="Palatino Linotype" w:cs="Palatino Linotype"/>
          <w:i/>
          <w:sz w:val="22"/>
        </w:rPr>
        <w:t>Criterio 18</w:t>
      </w:r>
      <w:r w:rsidRPr="00D03F11">
        <w:rPr>
          <w:i/>
          <w:sz w:val="22"/>
        </w:rPr>
        <w:t xml:space="preserve"> </w:t>
      </w:r>
      <w:r w:rsidRPr="00D03F11">
        <w:rPr>
          <w:rFonts w:ascii="Palatino Linotype" w:eastAsia="Palatino Linotype" w:hAnsi="Palatino Linotype" w:cs="Palatino Linotype"/>
          <w:i/>
          <w:sz w:val="22"/>
        </w:rPr>
        <w:t xml:space="preserve">Monto entregado, bien, </w:t>
      </w:r>
      <w:r w:rsidRPr="00D03F11">
        <w:rPr>
          <w:rFonts w:ascii="Palatino Linotype" w:eastAsia="Palatino Linotype" w:hAnsi="Palatino Linotype" w:cs="Palatino Linotype"/>
          <w:b/>
          <w:i/>
          <w:sz w:val="22"/>
        </w:rPr>
        <w:t>servicio y/o recurso público aprovechado al periodo que se informa.</w:t>
      </w:r>
    </w:p>
    <w:p w14:paraId="67DA37F0" w14:textId="77777777" w:rsidR="007D33F0" w:rsidRPr="00A7489C" w:rsidRDefault="007D33F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39A0D34C" w14:textId="77777777" w:rsidR="007D33F0" w:rsidRPr="00A7489C" w:rsidRDefault="00FE713F">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color w:val="000000"/>
        </w:rPr>
        <w:t xml:space="preserve">No pasa desapercibido que las concesiones que emite el Sujeto Obligado contienen diversos datos personales, entre los que destaca el nombre del titular, pudiendo ser el nombre de una persona física, el cual se integra con el sustantivo propio y el primer </w:t>
      </w:r>
      <w:r w:rsidRPr="00A7489C">
        <w:rPr>
          <w:rFonts w:ascii="Palatino Linotype" w:eastAsia="Palatino Linotype" w:hAnsi="Palatino Linotype" w:cs="Palatino Linotype"/>
          <w:color w:val="000000"/>
        </w:rPr>
        <w:lastRenderedPageBreak/>
        <w:t xml:space="preserve">apellido de los padres; asimismo es la manifestación principal del derecho subjetivo a la personalidad y atributo de esta en términos del artículo 2.3 del Código Civil del Estado de México, de tal suerte, el nombre </w:t>
      </w:r>
      <w:r w:rsidRPr="00A7489C">
        <w:rPr>
          <w:rFonts w:ascii="Palatino Linotype" w:eastAsia="Palatino Linotype" w:hAnsi="Palatino Linotype" w:cs="Palatino Linotype"/>
          <w:i/>
          <w:color w:val="000000"/>
        </w:rPr>
        <w:t>per se</w:t>
      </w:r>
      <w:r w:rsidRPr="00A7489C">
        <w:rPr>
          <w:rFonts w:ascii="Palatino Linotype" w:eastAsia="Palatino Linotype" w:hAnsi="Palatino Linotype" w:cs="Palatino Linotype"/>
          <w:color w:val="000000"/>
        </w:rPr>
        <w:t xml:space="preserve"> es un elemento que hace a una persona física identificada o identificable, por lo que, tiene la naturaleza de </w:t>
      </w:r>
      <w:r w:rsidRPr="00A7489C">
        <w:rPr>
          <w:rFonts w:ascii="Palatino Linotype" w:eastAsia="Palatino Linotype" w:hAnsi="Palatino Linotype" w:cs="Palatino Linotype"/>
          <w:b/>
          <w:color w:val="000000"/>
        </w:rPr>
        <w:t>dato personal.</w:t>
      </w:r>
    </w:p>
    <w:p w14:paraId="69D6CDAB" w14:textId="77777777" w:rsidR="007D33F0" w:rsidRPr="00A7489C" w:rsidRDefault="007D33F0">
      <w:p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rPr>
      </w:pPr>
    </w:p>
    <w:p w14:paraId="709D08C3" w14:textId="77777777" w:rsidR="007D33F0" w:rsidRPr="00A7489C" w:rsidRDefault="00FE713F">
      <w:pPr>
        <w:numPr>
          <w:ilvl w:val="0"/>
          <w:numId w:val="10"/>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color w:val="000000"/>
        </w:rPr>
        <w:t>Sobre el tema, se tiene presente que, este Instituto emitió el Criterio Relevante 01/18, de la Segunda Época de este Instituto, que establece que el nombre del titular de una licencia, como en el caso que nos ocupa, es información confidencial, cuando no involucra aprovechamiento de recursos públicos.</w:t>
      </w:r>
    </w:p>
    <w:p w14:paraId="0E034C49" w14:textId="77777777" w:rsidR="007D33F0" w:rsidRPr="00D03F11" w:rsidRDefault="00FE713F">
      <w:pPr>
        <w:spacing w:line="360" w:lineRule="auto"/>
        <w:ind w:left="567" w:right="567"/>
        <w:jc w:val="both"/>
        <w:rPr>
          <w:rFonts w:ascii="Palatino Linotype" w:eastAsia="Palatino Linotype" w:hAnsi="Palatino Linotype" w:cs="Palatino Linotype"/>
          <w:i/>
          <w:sz w:val="22"/>
        </w:rPr>
      </w:pPr>
      <w:r w:rsidRPr="00D03F11">
        <w:rPr>
          <w:rFonts w:ascii="Palatino Linotype" w:eastAsia="Palatino Linotype" w:hAnsi="Palatino Linotype" w:cs="Palatino Linotype"/>
          <w:b/>
          <w:i/>
          <w:sz w:val="22"/>
        </w:rPr>
        <w:t>“Nombre del titular de una licencia que no involucre el aprovechamiento de bienes, servicios y/o recursos públicos, constituye un dato personal susceptible de clasificar como confidencial.</w:t>
      </w:r>
      <w:r w:rsidRPr="00D03F11">
        <w:rPr>
          <w:rFonts w:ascii="Palatino Linotype" w:eastAsia="Palatino Linotype" w:hAnsi="Palatino Linotype" w:cs="Palatino Linotype"/>
          <w:i/>
          <w:sz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w:t>
      </w:r>
      <w:r w:rsidRPr="00D03F11">
        <w:rPr>
          <w:rFonts w:ascii="Palatino Linotype" w:eastAsia="Palatino Linotype" w:hAnsi="Palatino Linotype" w:cs="Palatino Linotype"/>
          <w:i/>
          <w:sz w:val="22"/>
        </w:rPr>
        <w:lastRenderedPageBreak/>
        <w:t>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2F923548" w14:textId="77777777" w:rsidR="007D33F0" w:rsidRPr="00A7489C" w:rsidRDefault="007D33F0">
      <w:pPr>
        <w:spacing w:line="360" w:lineRule="auto"/>
        <w:ind w:right="-93"/>
        <w:jc w:val="both"/>
        <w:rPr>
          <w:rFonts w:ascii="Palatino Linotype" w:eastAsia="Palatino Linotype" w:hAnsi="Palatino Linotype" w:cs="Palatino Linotype"/>
        </w:rPr>
      </w:pPr>
    </w:p>
    <w:p w14:paraId="1712DDCE" w14:textId="77777777" w:rsidR="007D33F0" w:rsidRPr="00A7489C" w:rsidRDefault="00FE713F">
      <w:pPr>
        <w:numPr>
          <w:ilvl w:val="0"/>
          <w:numId w:val="10"/>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En el Criterio en citado, contempla que si bien el nombre de los titulares de las concesiones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 como lo es el presente asunto en particular, pues al ser una concesión de un servicio público, dicha información tiene naturaleza de información pública.</w:t>
      </w:r>
    </w:p>
    <w:p w14:paraId="49D3E8B9" w14:textId="77777777" w:rsidR="007D33F0" w:rsidRPr="00A7489C" w:rsidRDefault="007D33F0">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rPr>
      </w:pPr>
    </w:p>
    <w:p w14:paraId="6193E695" w14:textId="77777777" w:rsidR="007D33F0" w:rsidRPr="00A7489C" w:rsidRDefault="00FE713F">
      <w:pPr>
        <w:numPr>
          <w:ilvl w:val="0"/>
          <w:numId w:val="10"/>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Por lo anteriormente referido, se determina que la información que es de interés para el particular, pudiera obrar de manera enunciativa más no limitativa en las concesiones emitidas para el </w:t>
      </w:r>
      <w:proofErr w:type="spellStart"/>
      <w:r w:rsidRPr="00A7489C">
        <w:rPr>
          <w:rFonts w:ascii="Palatino Linotype" w:eastAsia="Palatino Linotype" w:hAnsi="Palatino Linotype" w:cs="Palatino Linotype"/>
          <w:color w:val="000000"/>
        </w:rPr>
        <w:t>Mexibús</w:t>
      </w:r>
      <w:proofErr w:type="spellEnd"/>
      <w:r w:rsidRPr="00A7489C">
        <w:rPr>
          <w:rFonts w:ascii="Palatino Linotype" w:eastAsia="Palatino Linotype" w:hAnsi="Palatino Linotype" w:cs="Palatino Linotype"/>
          <w:color w:val="000000"/>
        </w:rPr>
        <w:t xml:space="preserve">, por lo que se ordena realizar una búsqueda exhaustiva y razonable a efecto de localizar y poner a disposición del Recurrente la información donde conste la información requerida por el particular. </w:t>
      </w:r>
    </w:p>
    <w:p w14:paraId="0201D91E"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1BF31876" w14:textId="77777777" w:rsidR="007D33F0" w:rsidRPr="00A7489C" w:rsidRDefault="00FE713F">
      <w:pPr>
        <w:numPr>
          <w:ilvl w:val="0"/>
          <w:numId w:val="10"/>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lastRenderedPageBreak/>
        <w:t>De ser el caso de que contengan datos personales susceptibles de clasificarse como información confidencial, el Sujeto Obligado estará a lo dispuesto en el Considerando QUINTO de la presente resolución.</w:t>
      </w:r>
    </w:p>
    <w:p w14:paraId="57FE2210" w14:textId="77777777" w:rsidR="007D33F0" w:rsidRPr="00A7489C" w:rsidRDefault="007D33F0">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rPr>
      </w:pPr>
    </w:p>
    <w:p w14:paraId="4B6D9D53" w14:textId="48A03021" w:rsidR="007D33F0" w:rsidRPr="00A7489C" w:rsidRDefault="00FE713F">
      <w:pPr>
        <w:spacing w:line="360" w:lineRule="auto"/>
        <w:jc w:val="both"/>
        <w:rPr>
          <w:rFonts w:ascii="Palatino Linotype" w:eastAsia="Palatino Linotype" w:hAnsi="Palatino Linotype" w:cs="Palatino Linotype"/>
          <w:b/>
        </w:rPr>
      </w:pPr>
      <w:bookmarkStart w:id="0" w:name="_heading=h.gjdgxs" w:colFirst="0" w:colLast="0"/>
      <w:bookmarkEnd w:id="0"/>
      <w:r w:rsidRPr="00A7489C">
        <w:rPr>
          <w:rFonts w:ascii="Palatino Linotype" w:eastAsia="Palatino Linotype" w:hAnsi="Palatino Linotype" w:cs="Palatino Linotype"/>
        </w:rPr>
        <w:t xml:space="preserve"> </w:t>
      </w:r>
      <w:r w:rsidRPr="00A7489C">
        <w:rPr>
          <w:rFonts w:ascii="Palatino Linotype" w:eastAsia="Palatino Linotype" w:hAnsi="Palatino Linotype" w:cs="Palatino Linotype"/>
          <w:b/>
        </w:rPr>
        <w:t>Q</w:t>
      </w:r>
      <w:r w:rsidR="00D03F11">
        <w:rPr>
          <w:rFonts w:ascii="Palatino Linotype" w:eastAsia="Palatino Linotype" w:hAnsi="Palatino Linotype" w:cs="Palatino Linotype"/>
          <w:b/>
        </w:rPr>
        <w:t>U</w:t>
      </w:r>
      <w:r w:rsidRPr="00A7489C">
        <w:rPr>
          <w:rFonts w:ascii="Palatino Linotype" w:eastAsia="Palatino Linotype" w:hAnsi="Palatino Linotype" w:cs="Palatino Linotype"/>
          <w:b/>
        </w:rPr>
        <w:t>INTO. De la versión pública.</w:t>
      </w:r>
    </w:p>
    <w:p w14:paraId="7B65C0A2" w14:textId="77777777" w:rsidR="007D33F0" w:rsidRPr="00A7489C" w:rsidRDefault="00FE713F">
      <w:pPr>
        <w:pStyle w:val="Ttulo1"/>
        <w:numPr>
          <w:ilvl w:val="0"/>
          <w:numId w:val="9"/>
        </w:numPr>
        <w:tabs>
          <w:tab w:val="left" w:pos="284"/>
        </w:tabs>
        <w:spacing w:before="0" w:line="360" w:lineRule="auto"/>
        <w:ind w:left="0" w:firstLine="0"/>
        <w:rPr>
          <w:b/>
          <w:color w:val="000000"/>
          <w:szCs w:val="24"/>
        </w:rPr>
      </w:pPr>
      <w:bookmarkStart w:id="1" w:name="_heading=h.30j0zll" w:colFirst="0" w:colLast="0"/>
      <w:bookmarkEnd w:id="1"/>
      <w:r w:rsidRPr="00A7489C">
        <w:rPr>
          <w:b/>
          <w:color w:val="000000"/>
          <w:szCs w:val="24"/>
        </w:rPr>
        <w:t xml:space="preserve">Nociones generales. </w:t>
      </w:r>
    </w:p>
    <w:p w14:paraId="42CA2A32" w14:textId="77777777" w:rsidR="007D33F0" w:rsidRPr="00A7489C" w:rsidRDefault="00FE713F">
      <w:pPr>
        <w:numPr>
          <w:ilvl w:val="0"/>
          <w:numId w:val="10"/>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Debe destacarse que, debido a la naturaleza de la información solicitada</w:t>
      </w:r>
      <w:r w:rsidRP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A7489C">
        <w:rPr>
          <w:rFonts w:ascii="Palatino Linotype" w:eastAsia="Palatino Linotype" w:hAnsi="Palatino Linotype" w:cs="Palatino Linotype"/>
          <w:b/>
          <w:color w:val="000000"/>
        </w:rPr>
        <w:t xml:space="preserve">Sujeto Obligado </w:t>
      </w:r>
      <w:r w:rsidRPr="00A7489C">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60C186E5" w14:textId="77777777" w:rsidR="007D33F0" w:rsidRPr="00A7489C" w:rsidRDefault="007D33F0">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14:paraId="7B60EB03" w14:textId="77777777" w:rsidR="007D33F0" w:rsidRPr="00A7489C" w:rsidRDefault="00FE713F">
      <w:pPr>
        <w:numPr>
          <w:ilvl w:val="0"/>
          <w:numId w:val="10"/>
        </w:numPr>
        <w:tabs>
          <w:tab w:val="left" w:pos="284"/>
        </w:tabs>
        <w:spacing w:line="360" w:lineRule="auto"/>
        <w:ind w:left="0" w:right="49"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 xml:space="preserve">No pasa desapercibido para este Órgano Garante que los </w:t>
      </w:r>
      <w:r w:rsidRPr="00A7489C">
        <w:rPr>
          <w:rFonts w:ascii="Palatino Linotype" w:eastAsia="Palatino Linotype" w:hAnsi="Palatino Linotype" w:cs="Palatino Linotype"/>
          <w:b/>
          <w:color w:val="000000"/>
        </w:rPr>
        <w:t xml:space="preserve">Sujetos Obligados </w:t>
      </w:r>
      <w:r w:rsidRPr="00A7489C">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024BA8A" w14:textId="77777777" w:rsidR="007D33F0" w:rsidRPr="00A7489C" w:rsidRDefault="007D33F0">
      <w:pPr>
        <w:tabs>
          <w:tab w:val="left" w:pos="284"/>
        </w:tabs>
        <w:spacing w:line="360" w:lineRule="auto"/>
        <w:ind w:right="49"/>
        <w:jc w:val="both"/>
        <w:rPr>
          <w:rFonts w:ascii="Palatino Linotype" w:eastAsia="Palatino Linotype" w:hAnsi="Palatino Linotype" w:cs="Palatino Linotype"/>
          <w:color w:val="000000"/>
        </w:rPr>
      </w:pPr>
    </w:p>
    <w:tbl>
      <w:tblPr>
        <w:tblStyle w:val="a3"/>
        <w:tblW w:w="8505"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667"/>
      </w:tblGrid>
      <w:tr w:rsidR="007D33F0" w:rsidRPr="00D03F11" w14:paraId="175A166C" w14:textId="77777777" w:rsidTr="007D3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152211" w14:textId="77777777" w:rsidR="007D33F0" w:rsidRPr="00D03F11" w:rsidRDefault="00FE713F">
            <w:pPr>
              <w:tabs>
                <w:tab w:val="left" w:pos="284"/>
              </w:tabs>
              <w:spacing w:line="360" w:lineRule="auto"/>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a) Requisitos previos.</w:t>
            </w:r>
          </w:p>
        </w:tc>
        <w:tc>
          <w:tcPr>
            <w:tcW w:w="6667" w:type="dxa"/>
          </w:tcPr>
          <w:p w14:paraId="41C8A929" w14:textId="77777777" w:rsidR="007D33F0" w:rsidRPr="00D03F11" w:rsidRDefault="00FE713F">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A0E7292" w14:textId="77777777" w:rsidR="007D33F0" w:rsidRPr="00D03F11" w:rsidRDefault="00FE713F">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lastRenderedPageBreak/>
              <w:t>Al hacerlo tienen que precisar de qué información se trata, señalando el supuesto de clasificación (confidencialidad o reserva).</w:t>
            </w:r>
          </w:p>
          <w:p w14:paraId="274E1B5D" w14:textId="77777777" w:rsidR="007D33F0" w:rsidRPr="00D03F11" w:rsidRDefault="00FE713F">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Además, se debe señalar el procedimiento, de los tres que establecen los artículos 132 y 106 de la Ley Estatal y General, respectivamente.</w:t>
            </w:r>
          </w:p>
          <w:p w14:paraId="7A7C8DD5" w14:textId="77777777" w:rsidR="007D33F0" w:rsidRPr="00D03F11" w:rsidRDefault="00FE713F">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 xml:space="preserve">El último de estos requisitos previos consiste en que no se pueden emitir acuerdos de carácter general ni particular, esto es, </w:t>
            </w:r>
            <w:r w:rsidRPr="00D03F11">
              <w:rPr>
                <w:rFonts w:ascii="Palatino Linotype" w:eastAsia="Palatino Linotype" w:hAnsi="Palatino Linotype" w:cs="Palatino Linotype"/>
                <w:sz w:val="20"/>
                <w:szCs w:val="24"/>
                <w:u w:val="single"/>
              </w:rPr>
              <w:t>no se puede hacer un acuerdo para clasificar de manera general todos los documentos de un expediente o área, sin</w:t>
            </w:r>
            <w:r w:rsidRPr="00D03F11">
              <w:rPr>
                <w:rFonts w:ascii="Palatino Linotype" w:eastAsia="Palatino Linotype" w:hAnsi="Palatino Linotype" w:cs="Palatino Linotype"/>
                <w:sz w:val="20"/>
                <w:szCs w:val="24"/>
              </w:rPr>
              <w:t xml:space="preserve"> individualizar su análisis y tampoco se puede hacer un acuerdo por cada dato que se vaya a clasificar dentro de un documento con diez datos, por ejemplo, susceptibles de ser clasificados.</w:t>
            </w:r>
          </w:p>
        </w:tc>
      </w:tr>
      <w:tr w:rsidR="007D33F0" w:rsidRPr="00D03F11" w14:paraId="57427326" w14:textId="77777777" w:rsidTr="007D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61AF264" w14:textId="77777777" w:rsidR="007D33F0" w:rsidRPr="00D03F11" w:rsidRDefault="00FE713F">
            <w:pPr>
              <w:tabs>
                <w:tab w:val="left" w:pos="284"/>
              </w:tabs>
              <w:spacing w:line="360" w:lineRule="auto"/>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lastRenderedPageBreak/>
              <w:t>b) Supuestos de clasificación.</w:t>
            </w:r>
          </w:p>
        </w:tc>
        <w:tc>
          <w:tcPr>
            <w:tcW w:w="6667" w:type="dxa"/>
          </w:tcPr>
          <w:p w14:paraId="02D1D946" w14:textId="77777777" w:rsidR="007D33F0" w:rsidRPr="00D03F11" w:rsidRDefault="00FE713F">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Las disposiciones constitucionales y legales en la materia establecen los dos supuestos generales para clasificar la información: por reserva y por confidencialidad.</w:t>
            </w:r>
          </w:p>
          <w:p w14:paraId="4788F81E" w14:textId="77777777" w:rsidR="007D33F0" w:rsidRPr="00D03F11" w:rsidRDefault="00FE713F">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CA37EC0" w14:textId="77777777" w:rsidR="007D33F0" w:rsidRPr="00D03F11" w:rsidRDefault="00FE713F">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 xml:space="preserve">El </w:t>
            </w:r>
            <w:r w:rsidRPr="00D03F11">
              <w:rPr>
                <w:rFonts w:ascii="Palatino Linotype" w:eastAsia="Palatino Linotype" w:hAnsi="Palatino Linotype" w:cs="Palatino Linotype"/>
                <w:b/>
                <w:sz w:val="20"/>
                <w:szCs w:val="24"/>
              </w:rPr>
              <w:t>Sujeto Obligado</w:t>
            </w:r>
            <w:r w:rsidRPr="00D03F11">
              <w:rPr>
                <w:rFonts w:ascii="Palatino Linotype" w:eastAsia="Palatino Linotype" w:hAnsi="Palatino Linotype" w:cs="Palatino Linotype"/>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D33F0" w:rsidRPr="00D03F11" w14:paraId="7C5E33DC" w14:textId="77777777" w:rsidTr="007D33F0">
        <w:tc>
          <w:tcPr>
            <w:cnfStyle w:val="001000000000" w:firstRow="0" w:lastRow="0" w:firstColumn="1" w:lastColumn="0" w:oddVBand="0" w:evenVBand="0" w:oddHBand="0" w:evenHBand="0" w:firstRowFirstColumn="0" w:firstRowLastColumn="0" w:lastRowFirstColumn="0" w:lastRowLastColumn="0"/>
            <w:tcW w:w="1838" w:type="dxa"/>
          </w:tcPr>
          <w:p w14:paraId="2B486C1F" w14:textId="77777777" w:rsidR="007D33F0" w:rsidRPr="00D03F11" w:rsidRDefault="00FE713F">
            <w:pPr>
              <w:tabs>
                <w:tab w:val="left" w:pos="284"/>
              </w:tabs>
              <w:spacing w:line="360" w:lineRule="auto"/>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lastRenderedPageBreak/>
              <w:t>c) Formalidades para emitir el acuerdo de clasificación.</w:t>
            </w:r>
          </w:p>
        </w:tc>
        <w:tc>
          <w:tcPr>
            <w:tcW w:w="6667" w:type="dxa"/>
          </w:tcPr>
          <w:p w14:paraId="1468A9A5" w14:textId="77777777" w:rsidR="007D33F0" w:rsidRPr="00D03F11" w:rsidRDefault="00FE713F">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 xml:space="preserve">El Comité de Transparencia, según lo dispuesto en los artículos cuenta con las facultades para aprobar, modificar o revocar la clasificación de la información que haya propuesto. </w:t>
            </w:r>
          </w:p>
          <w:p w14:paraId="0E40E441" w14:textId="77777777" w:rsidR="007D33F0" w:rsidRPr="00D03F11" w:rsidRDefault="00FE713F">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 xml:space="preserve">Es necesario que </w:t>
            </w:r>
            <w:r w:rsidRPr="00D03F11">
              <w:rPr>
                <w:rFonts w:ascii="Palatino Linotype" w:eastAsia="Palatino Linotype" w:hAnsi="Palatino Linotype" w:cs="Palatino Linotype"/>
                <w:b/>
                <w:sz w:val="20"/>
                <w:szCs w:val="24"/>
                <w:u w:val="single"/>
              </w:rPr>
              <w:t>el acto reúna con los requisitos elementales</w:t>
            </w:r>
            <w:r w:rsidRPr="00D03F11">
              <w:rPr>
                <w:rFonts w:ascii="Palatino Linotype" w:eastAsia="Palatino Linotype" w:hAnsi="Palatino Linotype" w:cs="Palatino Linotype"/>
                <w:sz w:val="20"/>
                <w:szCs w:val="24"/>
              </w:rPr>
              <w:t>, entre ellos, que la autoridad que va a emitir el acto de autoridad sea la legalmente facultada para ello.</w:t>
            </w:r>
          </w:p>
          <w:p w14:paraId="6A8145C3" w14:textId="77777777" w:rsidR="007D33F0" w:rsidRPr="00D03F11" w:rsidRDefault="00FE713F">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D33F0" w:rsidRPr="00D03F11" w14:paraId="1163697F" w14:textId="77777777" w:rsidTr="007D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F87FF3" w14:textId="77777777" w:rsidR="007D33F0" w:rsidRPr="00D03F11" w:rsidRDefault="007D33F0">
            <w:pPr>
              <w:tabs>
                <w:tab w:val="left" w:pos="284"/>
              </w:tabs>
              <w:spacing w:line="360" w:lineRule="auto"/>
              <w:rPr>
                <w:rFonts w:ascii="Palatino Linotype" w:eastAsia="Palatino Linotype" w:hAnsi="Palatino Linotype" w:cs="Palatino Linotype"/>
                <w:sz w:val="20"/>
                <w:szCs w:val="24"/>
              </w:rPr>
            </w:pPr>
          </w:p>
          <w:p w14:paraId="0C515F07" w14:textId="77777777" w:rsidR="007D33F0" w:rsidRPr="00D03F11" w:rsidRDefault="00FE713F">
            <w:pPr>
              <w:tabs>
                <w:tab w:val="left" w:pos="284"/>
              </w:tabs>
              <w:spacing w:line="360" w:lineRule="auto"/>
              <w:jc w:val="both"/>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 xml:space="preserve">d) Requisitos de fondo del acuerdo de clasificación. </w:t>
            </w:r>
          </w:p>
        </w:tc>
        <w:tc>
          <w:tcPr>
            <w:tcW w:w="6667" w:type="dxa"/>
          </w:tcPr>
          <w:p w14:paraId="28B7498A" w14:textId="77777777" w:rsidR="007D33F0" w:rsidRPr="00D03F11" w:rsidRDefault="00FE713F">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03F11">
              <w:rPr>
                <w:rFonts w:ascii="Palatino Linotype" w:eastAsia="Palatino Linotype" w:hAnsi="Palatino Linotype" w:cs="Palatino Linotype"/>
                <w:b/>
                <w:sz w:val="20"/>
                <w:szCs w:val="24"/>
              </w:rPr>
              <w:t>Sujetos Obligados</w:t>
            </w:r>
            <w:r w:rsidRPr="00D03F11">
              <w:rPr>
                <w:rFonts w:ascii="Palatino Linotype" w:eastAsia="Palatino Linotype" w:hAnsi="Palatino Linotype" w:cs="Palatino Linotype"/>
                <w:sz w:val="20"/>
                <w:szCs w:val="24"/>
              </w:rPr>
              <w:t xml:space="preserve">, por lo que deberán fundar y motivar debidamente la clasificación. </w:t>
            </w:r>
          </w:p>
          <w:p w14:paraId="1A8CFD3D" w14:textId="77777777" w:rsidR="007D33F0" w:rsidRPr="00D03F11" w:rsidRDefault="00FE713F">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 xml:space="preserve">De lo anterior, se desprende que para una correcta </w:t>
            </w:r>
            <w:r w:rsidRPr="00D03F11">
              <w:rPr>
                <w:rFonts w:ascii="Palatino Linotype" w:eastAsia="Palatino Linotype" w:hAnsi="Palatino Linotype" w:cs="Palatino Linotype"/>
                <w:b/>
                <w:sz w:val="20"/>
                <w:szCs w:val="24"/>
              </w:rPr>
              <w:t>clasificación total o parcial</w:t>
            </w:r>
            <w:r w:rsidRPr="00D03F11">
              <w:rPr>
                <w:rFonts w:ascii="Palatino Linotype" w:eastAsia="Palatino Linotype" w:hAnsi="Palatino Linotype" w:cs="Palatino Linotype"/>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DDBD94A" w14:textId="77777777" w:rsidR="007D33F0" w:rsidRPr="00D03F11" w:rsidRDefault="00FE713F">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62BB456" w14:textId="77777777" w:rsidR="007D33F0" w:rsidRPr="00D03F11" w:rsidRDefault="00FE713F">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En ese mismo sentido, el numeral trigésimo tercero fracción V de los Lineamientos Generales, precisa que para motivar la clasificación se deben acreditar las circunstancias de tiempo, modo y lugar.</w:t>
            </w:r>
          </w:p>
          <w:p w14:paraId="35B239E2" w14:textId="77777777" w:rsidR="007D33F0" w:rsidRPr="00D03F11" w:rsidRDefault="00FE713F">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 xml:space="preserve">Ahora bien, </w:t>
            </w:r>
            <w:r w:rsidRPr="00D03F11">
              <w:rPr>
                <w:rFonts w:ascii="Palatino Linotype" w:eastAsia="Palatino Linotype" w:hAnsi="Palatino Linotype" w:cs="Palatino Linotype"/>
                <w:b/>
                <w:sz w:val="20"/>
                <w:szCs w:val="24"/>
                <w:u w:val="single"/>
              </w:rPr>
              <w:t>para cada caso además de fundar y motivar</w:t>
            </w:r>
            <w:r w:rsidRPr="00D03F11">
              <w:rPr>
                <w:rFonts w:ascii="Palatino Linotype" w:eastAsia="Palatino Linotype" w:hAnsi="Palatino Linotype" w:cs="Palatino Linotype"/>
                <w:sz w:val="20"/>
                <w:szCs w:val="24"/>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D33F0" w:rsidRPr="00D03F11" w14:paraId="34D6C66C" w14:textId="77777777" w:rsidTr="007D33F0">
        <w:tc>
          <w:tcPr>
            <w:cnfStyle w:val="001000000000" w:firstRow="0" w:lastRow="0" w:firstColumn="1" w:lastColumn="0" w:oddVBand="0" w:evenVBand="0" w:oddHBand="0" w:evenHBand="0" w:firstRowFirstColumn="0" w:firstRowLastColumn="0" w:lastRowFirstColumn="0" w:lastRowLastColumn="0"/>
            <w:tcW w:w="1838" w:type="dxa"/>
          </w:tcPr>
          <w:p w14:paraId="2DD2F12C" w14:textId="77777777" w:rsidR="007D33F0" w:rsidRPr="00D03F11" w:rsidRDefault="00FE713F">
            <w:pPr>
              <w:tabs>
                <w:tab w:val="left" w:pos="284"/>
              </w:tabs>
              <w:spacing w:line="360" w:lineRule="auto"/>
              <w:ind w:right="49"/>
              <w:jc w:val="both"/>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lastRenderedPageBreak/>
              <w:t xml:space="preserve">e) Condiciones especiales de la clasificación de la información como confidencial. </w:t>
            </w:r>
          </w:p>
        </w:tc>
        <w:tc>
          <w:tcPr>
            <w:tcW w:w="6667" w:type="dxa"/>
          </w:tcPr>
          <w:p w14:paraId="107AFC21" w14:textId="77777777" w:rsidR="007D33F0" w:rsidRPr="00D03F11" w:rsidRDefault="00FE713F">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 xml:space="preserve">Los artículos 148 y 120 de la Ley Estatal y de la Ley General, respectivamente, establecen que aun tratándose de datos personales, se podrán proporcionar, incluso sin solicitar el consentimiento de su titular. </w:t>
            </w:r>
          </w:p>
          <w:p w14:paraId="59273AFB" w14:textId="77777777" w:rsidR="007D33F0" w:rsidRPr="00D03F11" w:rsidRDefault="00FE713F">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10E837A" w14:textId="77777777" w:rsidR="007D33F0" w:rsidRPr="00D03F11" w:rsidRDefault="00FE713F">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D03F11">
              <w:rPr>
                <w:rFonts w:ascii="Palatino Linotype" w:eastAsia="Palatino Linotype" w:hAnsi="Palatino Linotype" w:cs="Palatino Linotype"/>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A6569B7" w14:textId="77777777" w:rsidR="007D33F0" w:rsidRPr="00A7489C" w:rsidRDefault="00FE713F">
      <w:pPr>
        <w:numPr>
          <w:ilvl w:val="0"/>
          <w:numId w:val="10"/>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lastRenderedPageBreak/>
        <w:t>Entre los datos que requiere el particular se encuentre el nombre del chofer capacitado.</w:t>
      </w:r>
    </w:p>
    <w:p w14:paraId="6F95554A" w14:textId="77777777" w:rsidR="007D33F0" w:rsidRPr="00A7489C" w:rsidRDefault="007D33F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4EF5E07B" w14:textId="77777777" w:rsidR="007D33F0" w:rsidRPr="00A7489C" w:rsidRDefault="00FE713F">
      <w:pPr>
        <w:numPr>
          <w:ilvl w:val="0"/>
          <w:numId w:val="10"/>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El</w:t>
      </w:r>
      <w:r w:rsidRPr="00A7489C">
        <w:rPr>
          <w:rFonts w:ascii="Palatino Linotype" w:eastAsia="Palatino Linotype" w:hAnsi="Palatino Linotype" w:cs="Palatino Linotype"/>
          <w:b/>
          <w:color w:val="000000"/>
        </w:rPr>
        <w:t xml:space="preserve"> nombre</w:t>
      </w:r>
      <w:r w:rsidRPr="00A7489C">
        <w:rPr>
          <w:rFonts w:ascii="Palatino Linotype" w:eastAsia="Palatino Linotype" w:hAnsi="Palatino Linotype" w:cs="Palatino Linotype"/>
          <w:color w:val="000000"/>
        </w:rPr>
        <w:t>, es la palabra que designa o identifica a alguien, en el caso de las personas físicas se integra con el sustantivo propio y el primer apellido de los padres; asimismo es la manifestación principal del derecho subjetivo a la personalidad y atributo de esta en términos del artículo 2.3 del Código Civil del Estado de México.</w:t>
      </w:r>
    </w:p>
    <w:p w14:paraId="49B1BE67" w14:textId="77777777" w:rsidR="007D33F0" w:rsidRPr="00A7489C" w:rsidRDefault="007D33F0">
      <w:pPr>
        <w:pBdr>
          <w:top w:val="nil"/>
          <w:left w:val="nil"/>
          <w:bottom w:val="nil"/>
          <w:right w:val="nil"/>
          <w:between w:val="nil"/>
        </w:pBdr>
        <w:ind w:left="720"/>
        <w:rPr>
          <w:rFonts w:ascii="Palatino Linotype" w:eastAsia="Palatino Linotype" w:hAnsi="Palatino Linotype" w:cs="Palatino Linotype"/>
          <w:color w:val="000000"/>
        </w:rPr>
      </w:pPr>
    </w:p>
    <w:p w14:paraId="42E24897" w14:textId="77777777" w:rsidR="007D33F0" w:rsidRPr="00A7489C" w:rsidRDefault="00FE713F">
      <w:pPr>
        <w:numPr>
          <w:ilvl w:val="0"/>
          <w:numId w:val="10"/>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En esa tesitura, los datos como el nombre de personas físicas ajenas al  quehacer gubernamental, resulta ser información de carácter confidencial, en términos de lo dispuesto por la fracción I del artículo 143 de la Ley de Transparencia y Acceso a la Información Pública del Estado de México y Municipios, así como del artículo 4, fracciones XI y XII de la Ley de Protección de Datos Personales del Estado de México, en virtud de que constituye información que incide en la intimidad de un individuo identificado.</w:t>
      </w:r>
    </w:p>
    <w:p w14:paraId="7E079428" w14:textId="77777777" w:rsidR="007D33F0" w:rsidRPr="00A7489C" w:rsidRDefault="007D33F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03CBB16E" w14:textId="77777777" w:rsidR="007D33F0" w:rsidRPr="00A7489C" w:rsidRDefault="00FE713F">
      <w:pPr>
        <w:numPr>
          <w:ilvl w:val="0"/>
          <w:numId w:val="10"/>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que si entrega un documento testado sin el d</w:t>
      </w:r>
      <w:r w:rsidR="009A446B" w:rsidRPr="00A7489C">
        <w:rPr>
          <w:rFonts w:ascii="Palatino Linotype" w:eastAsia="Palatino Linotype" w:hAnsi="Palatino Linotype" w:cs="Palatino Linotype"/>
          <w:color w:val="000000"/>
        </w:rPr>
        <w:t>ebido acuerdo de clasificación.</w:t>
      </w:r>
    </w:p>
    <w:p w14:paraId="386275D8" w14:textId="77777777" w:rsidR="007D33F0" w:rsidRPr="00A7489C" w:rsidRDefault="007D33F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344FB1BE" w14:textId="77777777" w:rsidR="007D33F0" w:rsidRPr="00D03F11" w:rsidRDefault="00FE713F">
      <w:pPr>
        <w:numPr>
          <w:ilvl w:val="0"/>
          <w:numId w:val="10"/>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i/>
          <w:color w:val="000000"/>
        </w:rPr>
      </w:pPr>
      <w:r w:rsidRPr="00A7489C">
        <w:rPr>
          <w:rFonts w:ascii="Palatino Linotype" w:eastAsia="Palatino Linotype" w:hAnsi="Palatino Linotype" w:cs="Palatino Linotype"/>
          <w:color w:val="222222"/>
        </w:rPr>
        <w:t xml:space="preserve">Por lo anteriormente expuesto y fundado, este </w:t>
      </w:r>
      <w:r w:rsidRPr="00A7489C">
        <w:rPr>
          <w:rFonts w:ascii="Palatino Linotype" w:eastAsia="Palatino Linotype" w:hAnsi="Palatino Linotype" w:cs="Palatino Linotype"/>
          <w:b/>
          <w:color w:val="222222"/>
        </w:rPr>
        <w:t>ÓRGANO GARANTE</w:t>
      </w:r>
      <w:r w:rsidRPr="00A7489C">
        <w:rPr>
          <w:rFonts w:ascii="Palatino Linotype" w:eastAsia="Palatino Linotype" w:hAnsi="Palatino Linotype" w:cs="Palatino Linotype"/>
          <w:color w:val="222222"/>
        </w:rPr>
        <w:t xml:space="preserve"> emite los siguientes:</w:t>
      </w:r>
    </w:p>
    <w:p w14:paraId="30C6C57D" w14:textId="77777777" w:rsidR="00D03F11" w:rsidRDefault="00D03F11" w:rsidP="00D03F11">
      <w:pPr>
        <w:pStyle w:val="Prrafodelista"/>
        <w:rPr>
          <w:rFonts w:ascii="Palatino Linotype" w:eastAsia="Palatino Linotype" w:hAnsi="Palatino Linotype" w:cs="Palatino Linotype"/>
          <w:i/>
          <w:color w:val="000000"/>
        </w:rPr>
      </w:pPr>
    </w:p>
    <w:p w14:paraId="44634E7C" w14:textId="77777777" w:rsidR="00D03F11" w:rsidRPr="00A7489C" w:rsidRDefault="00D03F11" w:rsidP="00D03F11">
      <w:pPr>
        <w:pBdr>
          <w:top w:val="nil"/>
          <w:left w:val="nil"/>
          <w:bottom w:val="nil"/>
          <w:right w:val="nil"/>
          <w:between w:val="nil"/>
        </w:pBdr>
        <w:tabs>
          <w:tab w:val="left" w:pos="426"/>
        </w:tabs>
        <w:spacing w:line="360" w:lineRule="auto"/>
        <w:ind w:right="-28"/>
        <w:jc w:val="both"/>
        <w:rPr>
          <w:rFonts w:ascii="Palatino Linotype" w:eastAsia="Palatino Linotype" w:hAnsi="Palatino Linotype" w:cs="Palatino Linotype"/>
          <w:i/>
          <w:color w:val="000000"/>
        </w:rPr>
      </w:pPr>
    </w:p>
    <w:p w14:paraId="70628A6E" w14:textId="77777777" w:rsidR="007D33F0" w:rsidRPr="00A7489C" w:rsidRDefault="00FE713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lastRenderedPageBreak/>
        <w:t>R E S O L U T I V O S</w:t>
      </w:r>
    </w:p>
    <w:p w14:paraId="0F6597F3" w14:textId="77777777" w:rsidR="007D33F0" w:rsidRPr="00A7489C" w:rsidRDefault="007D33F0">
      <w:pPr>
        <w:spacing w:line="360" w:lineRule="auto"/>
        <w:jc w:val="both"/>
        <w:rPr>
          <w:rFonts w:ascii="Palatino Linotype" w:eastAsia="Palatino Linotype" w:hAnsi="Palatino Linotype" w:cs="Palatino Linotype"/>
          <w:color w:val="000000"/>
        </w:rPr>
      </w:pPr>
    </w:p>
    <w:p w14:paraId="4782EDAA" w14:textId="77777777" w:rsidR="007D33F0" w:rsidRPr="00A7489C" w:rsidRDefault="00FE713F">
      <w:pPr>
        <w:spacing w:line="360" w:lineRule="auto"/>
        <w:jc w:val="both"/>
        <w:rPr>
          <w:rFonts w:ascii="Palatino Linotype" w:eastAsia="Palatino Linotype" w:hAnsi="Palatino Linotype" w:cs="Palatino Linotype"/>
        </w:rPr>
      </w:pPr>
      <w:r w:rsidRPr="00A7489C">
        <w:rPr>
          <w:rFonts w:ascii="Palatino Linotype" w:eastAsia="Palatino Linotype" w:hAnsi="Palatino Linotype" w:cs="Palatino Linotype"/>
          <w:b/>
        </w:rPr>
        <w:t xml:space="preserve">PRIMERO. </w:t>
      </w:r>
      <w:r w:rsidRPr="00A7489C">
        <w:rPr>
          <w:rFonts w:ascii="Palatino Linotype" w:eastAsia="Palatino Linotype" w:hAnsi="Palatino Linotype" w:cs="Palatino Linotype"/>
        </w:rPr>
        <w:t>Resultan parcialmente fundadas las</w:t>
      </w:r>
      <w:r w:rsidRPr="00A7489C">
        <w:rPr>
          <w:rFonts w:ascii="Palatino Linotype" w:eastAsia="Palatino Linotype" w:hAnsi="Palatino Linotype" w:cs="Palatino Linotype"/>
          <w:b/>
        </w:rPr>
        <w:t xml:space="preserve"> </w:t>
      </w:r>
      <w:r w:rsidRPr="00A7489C">
        <w:rPr>
          <w:rFonts w:ascii="Palatino Linotype" w:eastAsia="Palatino Linotype" w:hAnsi="Palatino Linotype" w:cs="Palatino Linotype"/>
        </w:rPr>
        <w:t xml:space="preserve">razones o motivos de inconformidad hechos valer en el recurso de revisión </w:t>
      </w:r>
      <w:r w:rsidRPr="00A7489C">
        <w:rPr>
          <w:rFonts w:ascii="Palatino Linotype" w:eastAsia="Palatino Linotype" w:hAnsi="Palatino Linotype" w:cs="Palatino Linotype"/>
          <w:b/>
        </w:rPr>
        <w:t xml:space="preserve">02578/INFOEM/IP/RR/2023 y 02579/INFOEM/IP/RR/2023 </w:t>
      </w:r>
      <w:r w:rsidRPr="00A7489C">
        <w:rPr>
          <w:rFonts w:ascii="Palatino Linotype" w:eastAsia="Palatino Linotype" w:hAnsi="Palatino Linotype" w:cs="Palatino Linotype"/>
        </w:rPr>
        <w:t>en términos de los</w:t>
      </w:r>
      <w:r w:rsidRPr="00A7489C">
        <w:rPr>
          <w:rFonts w:ascii="Palatino Linotype" w:eastAsia="Palatino Linotype" w:hAnsi="Palatino Linotype" w:cs="Palatino Linotype"/>
          <w:b/>
        </w:rPr>
        <w:t xml:space="preserve"> Considerandos</w:t>
      </w:r>
      <w:r w:rsidRPr="00A7489C">
        <w:rPr>
          <w:rFonts w:ascii="Palatino Linotype" w:eastAsia="Palatino Linotype" w:hAnsi="Palatino Linotype" w:cs="Palatino Linotype"/>
        </w:rPr>
        <w:t xml:space="preserve"> </w:t>
      </w:r>
      <w:r w:rsidRPr="00A7489C">
        <w:rPr>
          <w:rFonts w:ascii="Palatino Linotype" w:eastAsia="Palatino Linotype" w:hAnsi="Palatino Linotype" w:cs="Palatino Linotype"/>
          <w:b/>
        </w:rPr>
        <w:t>CUARTO y QUINTO</w:t>
      </w:r>
      <w:r w:rsidRPr="00A7489C">
        <w:rPr>
          <w:rFonts w:ascii="Palatino Linotype" w:eastAsia="Palatino Linotype" w:hAnsi="Palatino Linotype" w:cs="Palatino Linotype"/>
        </w:rPr>
        <w:t xml:space="preserve"> de la presente resolución.</w:t>
      </w:r>
    </w:p>
    <w:p w14:paraId="04E468EE" w14:textId="77777777" w:rsidR="007D33F0" w:rsidRPr="00A7489C" w:rsidRDefault="007D33F0">
      <w:pPr>
        <w:spacing w:line="360" w:lineRule="auto"/>
        <w:jc w:val="both"/>
        <w:rPr>
          <w:rFonts w:ascii="Palatino Linotype" w:eastAsia="Palatino Linotype" w:hAnsi="Palatino Linotype" w:cs="Palatino Linotype"/>
          <w:b/>
        </w:rPr>
      </w:pPr>
    </w:p>
    <w:p w14:paraId="499A2197" w14:textId="77777777" w:rsidR="007D33F0" w:rsidRPr="00A7489C" w:rsidRDefault="00FE713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A7489C">
        <w:rPr>
          <w:rFonts w:ascii="Palatino Linotype" w:eastAsia="Palatino Linotype" w:hAnsi="Palatino Linotype" w:cs="Palatino Linotype"/>
          <w:b/>
          <w:color w:val="000000"/>
        </w:rPr>
        <w:t xml:space="preserve">SEGUNDO. </w:t>
      </w:r>
      <w:r w:rsidRPr="00A7489C">
        <w:rPr>
          <w:rFonts w:ascii="Palatino Linotype" w:eastAsia="Palatino Linotype" w:hAnsi="Palatino Linotype" w:cs="Palatino Linotype"/>
          <w:color w:val="000000"/>
        </w:rPr>
        <w:t xml:space="preserve">Se </w:t>
      </w:r>
      <w:r w:rsidRPr="00A7489C">
        <w:rPr>
          <w:rFonts w:ascii="Palatino Linotype" w:eastAsia="Palatino Linotype" w:hAnsi="Palatino Linotype" w:cs="Palatino Linotype"/>
          <w:b/>
          <w:color w:val="000000"/>
        </w:rPr>
        <w:t xml:space="preserve">MODIFICA </w:t>
      </w:r>
      <w:r w:rsidRPr="00A7489C">
        <w:rPr>
          <w:rFonts w:ascii="Palatino Linotype" w:eastAsia="Palatino Linotype" w:hAnsi="Palatino Linotype" w:cs="Palatino Linotype"/>
          <w:color w:val="000000"/>
        </w:rPr>
        <w:t xml:space="preserve">la respuesta a la solicitud </w:t>
      </w:r>
      <w:r w:rsidRPr="00A7489C">
        <w:rPr>
          <w:rFonts w:ascii="Palatino Linotype" w:eastAsia="Palatino Linotype" w:hAnsi="Palatino Linotype" w:cs="Palatino Linotype"/>
          <w:b/>
          <w:color w:val="000000"/>
        </w:rPr>
        <w:t xml:space="preserve">00202/SMOV/IP/2023 </w:t>
      </w:r>
      <w:r w:rsidRPr="00A7489C">
        <w:rPr>
          <w:rFonts w:ascii="Palatino Linotype" w:eastAsia="Palatino Linotype" w:hAnsi="Palatino Linotype" w:cs="Palatino Linotype"/>
          <w:color w:val="000000"/>
        </w:rPr>
        <w:t xml:space="preserve">y se </w:t>
      </w:r>
      <w:r w:rsidRPr="00A7489C">
        <w:rPr>
          <w:rFonts w:ascii="Palatino Linotype" w:eastAsia="Palatino Linotype" w:hAnsi="Palatino Linotype" w:cs="Palatino Linotype"/>
          <w:b/>
          <w:color w:val="000000"/>
        </w:rPr>
        <w:t xml:space="preserve">REVOCA </w:t>
      </w:r>
      <w:r w:rsidRPr="00A7489C">
        <w:rPr>
          <w:rFonts w:ascii="Palatino Linotype" w:eastAsia="Palatino Linotype" w:hAnsi="Palatino Linotype" w:cs="Palatino Linotype"/>
          <w:color w:val="000000"/>
        </w:rPr>
        <w:t>la respuesta a la solicitud</w:t>
      </w:r>
      <w:r w:rsidRPr="00A7489C">
        <w:rPr>
          <w:rFonts w:ascii="Palatino Linotype" w:eastAsia="Palatino Linotype" w:hAnsi="Palatino Linotype" w:cs="Palatino Linotype"/>
          <w:b/>
          <w:color w:val="000000"/>
        </w:rPr>
        <w:t xml:space="preserve"> 00201/SMOV/IP/2023</w:t>
      </w:r>
      <w:r w:rsidRPr="00A7489C">
        <w:rPr>
          <w:rFonts w:ascii="Palatino Linotype" w:eastAsia="Palatino Linotype" w:hAnsi="Palatino Linotype" w:cs="Palatino Linotype"/>
          <w:color w:val="000000"/>
        </w:rPr>
        <w:t xml:space="preserve"> emitidas por la</w:t>
      </w:r>
      <w:r w:rsidRPr="00A7489C">
        <w:rPr>
          <w:rFonts w:ascii="Palatino Linotype" w:eastAsia="Palatino Linotype" w:hAnsi="Palatino Linotype" w:cs="Palatino Linotype"/>
          <w:b/>
          <w:color w:val="000000"/>
        </w:rPr>
        <w:t xml:space="preserve"> Secretaría de Movilidad y se ORDENA </w:t>
      </w:r>
      <w:r w:rsidRPr="00A7489C">
        <w:rPr>
          <w:rFonts w:ascii="Palatino Linotype" w:eastAsia="Palatino Linotype" w:hAnsi="Palatino Linotype" w:cs="Palatino Linotype"/>
          <w:color w:val="000000"/>
        </w:rPr>
        <w:t xml:space="preserve">entregar vía Sistema de Acceso a la Información Mexiquense </w:t>
      </w:r>
      <w:r w:rsidRPr="00A7489C">
        <w:rPr>
          <w:rFonts w:ascii="Palatino Linotype" w:eastAsia="Palatino Linotype" w:hAnsi="Palatino Linotype" w:cs="Palatino Linotype"/>
          <w:b/>
          <w:color w:val="000000"/>
        </w:rPr>
        <w:t>(SAIMEX)</w:t>
      </w:r>
      <w:r w:rsidRPr="00A7489C">
        <w:rPr>
          <w:rFonts w:ascii="Palatino Linotype" w:eastAsia="Palatino Linotype" w:hAnsi="Palatino Linotype" w:cs="Palatino Linotype"/>
          <w:color w:val="000000"/>
        </w:rPr>
        <w:t>, de ser el caso en versión pública, los documentos en donde conste la siguiente información:</w:t>
      </w:r>
    </w:p>
    <w:p w14:paraId="3907815C"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FFA88A6" w14:textId="77777777" w:rsidR="007D33F0" w:rsidRPr="000650FE" w:rsidRDefault="00FE713F">
      <w:pPr>
        <w:numPr>
          <w:ilvl w:val="0"/>
          <w:numId w:val="1"/>
        </w:num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t xml:space="preserve">De los choferes del transporte público que fueron capacitados del uno de enero al </w:t>
      </w:r>
      <w:r w:rsidR="009A446B" w:rsidRPr="000650FE">
        <w:rPr>
          <w:rFonts w:ascii="Palatino Linotype" w:eastAsia="Palatino Linotype" w:hAnsi="Palatino Linotype" w:cs="Palatino Linotype"/>
          <w:b/>
          <w:color w:val="000000"/>
        </w:rPr>
        <w:t xml:space="preserve">diez </w:t>
      </w:r>
      <w:r w:rsidRPr="000650FE">
        <w:rPr>
          <w:rFonts w:ascii="Palatino Linotype" w:eastAsia="Palatino Linotype" w:hAnsi="Palatino Linotype" w:cs="Palatino Linotype"/>
          <w:b/>
          <w:color w:val="000000"/>
        </w:rPr>
        <w:t xml:space="preserve">de abril de dos mil veintitrés, en datos abiertos </w:t>
      </w:r>
      <w:proofErr w:type="spellStart"/>
      <w:r w:rsidRPr="000650FE">
        <w:rPr>
          <w:rFonts w:ascii="Palatino Linotype" w:eastAsia="Palatino Linotype" w:hAnsi="Palatino Linotype" w:cs="Palatino Linotype"/>
          <w:b/>
          <w:color w:val="000000"/>
        </w:rPr>
        <w:t>txt</w:t>
      </w:r>
      <w:proofErr w:type="spellEnd"/>
      <w:r w:rsidRPr="000650FE">
        <w:rPr>
          <w:rFonts w:ascii="Palatino Linotype" w:eastAsia="Palatino Linotype" w:hAnsi="Palatino Linotype" w:cs="Palatino Linotype"/>
          <w:b/>
          <w:color w:val="000000"/>
        </w:rPr>
        <w:t xml:space="preserve">, </w:t>
      </w:r>
      <w:proofErr w:type="spellStart"/>
      <w:r w:rsidRPr="000650FE">
        <w:rPr>
          <w:rFonts w:ascii="Palatino Linotype" w:eastAsia="Palatino Linotype" w:hAnsi="Palatino Linotype" w:cs="Palatino Linotype"/>
          <w:b/>
          <w:color w:val="000000"/>
        </w:rPr>
        <w:t>xlsx</w:t>
      </w:r>
      <w:proofErr w:type="spellEnd"/>
      <w:r w:rsidRPr="000650FE">
        <w:rPr>
          <w:rFonts w:ascii="Palatino Linotype" w:eastAsia="Palatino Linotype" w:hAnsi="Palatino Linotype" w:cs="Palatino Linotype"/>
          <w:b/>
          <w:color w:val="000000"/>
        </w:rPr>
        <w:t xml:space="preserve"> o en el formato que se genere, lo siguiente:</w:t>
      </w:r>
    </w:p>
    <w:p w14:paraId="79594D86" w14:textId="77777777" w:rsidR="007D33F0" w:rsidRPr="000650FE" w:rsidRDefault="00FE713F">
      <w:pPr>
        <w:numPr>
          <w:ilvl w:val="0"/>
          <w:numId w:val="2"/>
        </w:numPr>
        <w:pBdr>
          <w:top w:val="nil"/>
          <w:left w:val="nil"/>
          <w:bottom w:val="nil"/>
          <w:right w:val="nil"/>
          <w:between w:val="nil"/>
        </w:pBdr>
        <w:spacing w:line="360" w:lineRule="auto"/>
        <w:ind w:left="1134"/>
        <w:jc w:val="both"/>
        <w:rPr>
          <w:rFonts w:ascii="Palatino Linotype" w:eastAsia="Palatino Linotype" w:hAnsi="Palatino Linotype" w:cs="Palatino Linotype"/>
          <w:b/>
          <w:color w:val="000000"/>
        </w:rPr>
      </w:pPr>
      <w:r w:rsidRPr="000650FE">
        <w:rPr>
          <w:rFonts w:ascii="Palatino Linotype" w:eastAsia="Palatino Linotype" w:hAnsi="Palatino Linotype" w:cs="Palatino Linotype"/>
          <w:b/>
          <w:color w:val="000000"/>
        </w:rPr>
        <w:t>Empresa a la que pertenece;</w:t>
      </w:r>
    </w:p>
    <w:p w14:paraId="72000C61" w14:textId="77777777" w:rsidR="007D33F0" w:rsidRPr="000650FE" w:rsidRDefault="00FE713F">
      <w:pPr>
        <w:numPr>
          <w:ilvl w:val="0"/>
          <w:numId w:val="2"/>
        </w:numPr>
        <w:pBdr>
          <w:top w:val="nil"/>
          <w:left w:val="nil"/>
          <w:bottom w:val="nil"/>
          <w:right w:val="nil"/>
          <w:between w:val="nil"/>
        </w:pBdr>
        <w:spacing w:line="360" w:lineRule="auto"/>
        <w:ind w:left="1134"/>
        <w:jc w:val="both"/>
        <w:rPr>
          <w:rFonts w:ascii="Palatino Linotype" w:eastAsia="Palatino Linotype" w:hAnsi="Palatino Linotype" w:cs="Palatino Linotype"/>
          <w:b/>
          <w:color w:val="000000"/>
        </w:rPr>
      </w:pPr>
      <w:r w:rsidRPr="000650FE">
        <w:rPr>
          <w:rFonts w:ascii="Palatino Linotype" w:eastAsia="Palatino Linotype" w:hAnsi="Palatino Linotype" w:cs="Palatino Linotype"/>
          <w:b/>
          <w:color w:val="000000"/>
        </w:rPr>
        <w:t>Número de unidad;</w:t>
      </w:r>
    </w:p>
    <w:p w14:paraId="06E7EB70" w14:textId="77777777" w:rsidR="007D33F0" w:rsidRPr="000650FE" w:rsidRDefault="00FE713F">
      <w:pPr>
        <w:numPr>
          <w:ilvl w:val="0"/>
          <w:numId w:val="2"/>
        </w:numPr>
        <w:pBdr>
          <w:top w:val="nil"/>
          <w:left w:val="nil"/>
          <w:bottom w:val="nil"/>
          <w:right w:val="nil"/>
          <w:between w:val="nil"/>
        </w:pBdr>
        <w:spacing w:line="360" w:lineRule="auto"/>
        <w:ind w:left="1134"/>
        <w:jc w:val="both"/>
        <w:rPr>
          <w:rFonts w:ascii="Palatino Linotype" w:eastAsia="Palatino Linotype" w:hAnsi="Palatino Linotype" w:cs="Palatino Linotype"/>
          <w:b/>
          <w:color w:val="000000"/>
        </w:rPr>
      </w:pPr>
      <w:r w:rsidRPr="000650FE">
        <w:rPr>
          <w:rFonts w:ascii="Palatino Linotype" w:eastAsia="Palatino Linotype" w:hAnsi="Palatino Linotype" w:cs="Palatino Linotype"/>
          <w:b/>
          <w:color w:val="000000"/>
        </w:rPr>
        <w:t>Placas de la unidad;</w:t>
      </w:r>
    </w:p>
    <w:p w14:paraId="0A3FE775" w14:textId="77777777" w:rsidR="007D33F0" w:rsidRPr="000650FE" w:rsidRDefault="00FE713F">
      <w:pPr>
        <w:numPr>
          <w:ilvl w:val="0"/>
          <w:numId w:val="2"/>
        </w:numPr>
        <w:pBdr>
          <w:top w:val="nil"/>
          <w:left w:val="nil"/>
          <w:bottom w:val="nil"/>
          <w:right w:val="nil"/>
          <w:between w:val="nil"/>
        </w:pBdr>
        <w:spacing w:line="360" w:lineRule="auto"/>
        <w:ind w:left="1134"/>
        <w:jc w:val="both"/>
        <w:rPr>
          <w:rFonts w:ascii="Palatino Linotype" w:eastAsia="Palatino Linotype" w:hAnsi="Palatino Linotype" w:cs="Palatino Linotype"/>
          <w:b/>
          <w:color w:val="000000"/>
        </w:rPr>
      </w:pPr>
      <w:r w:rsidRPr="000650FE">
        <w:rPr>
          <w:rFonts w:ascii="Palatino Linotype" w:eastAsia="Palatino Linotype" w:hAnsi="Palatino Linotype" w:cs="Palatino Linotype"/>
          <w:b/>
          <w:color w:val="000000"/>
        </w:rPr>
        <w:t>Plantel donde se recibió la capacitación;</w:t>
      </w:r>
    </w:p>
    <w:p w14:paraId="509F16B8" w14:textId="77777777" w:rsidR="007D33F0" w:rsidRPr="000650FE" w:rsidRDefault="00FE713F">
      <w:pPr>
        <w:numPr>
          <w:ilvl w:val="0"/>
          <w:numId w:val="2"/>
        </w:numPr>
        <w:pBdr>
          <w:top w:val="nil"/>
          <w:left w:val="nil"/>
          <w:bottom w:val="nil"/>
          <w:right w:val="nil"/>
          <w:between w:val="nil"/>
        </w:pBdr>
        <w:spacing w:line="360" w:lineRule="auto"/>
        <w:ind w:left="1134"/>
        <w:jc w:val="both"/>
        <w:rPr>
          <w:rFonts w:ascii="Palatino Linotype" w:eastAsia="Palatino Linotype" w:hAnsi="Palatino Linotype" w:cs="Palatino Linotype"/>
          <w:b/>
          <w:color w:val="000000"/>
        </w:rPr>
      </w:pPr>
      <w:r w:rsidRPr="000650FE">
        <w:rPr>
          <w:rFonts w:ascii="Palatino Linotype" w:eastAsia="Palatino Linotype" w:hAnsi="Palatino Linotype" w:cs="Palatino Linotype"/>
          <w:b/>
          <w:color w:val="000000"/>
        </w:rPr>
        <w:t xml:space="preserve">Número de choferes capacitados </w:t>
      </w:r>
    </w:p>
    <w:p w14:paraId="023778EC" w14:textId="77777777" w:rsidR="007D33F0" w:rsidRPr="000650FE" w:rsidRDefault="00FE713F">
      <w:pPr>
        <w:numPr>
          <w:ilvl w:val="0"/>
          <w:numId w:val="1"/>
        </w:num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rPr>
      </w:pPr>
      <w:r w:rsidRPr="000650FE">
        <w:rPr>
          <w:rFonts w:ascii="Palatino Linotype" w:eastAsia="Palatino Linotype" w:hAnsi="Palatino Linotype" w:cs="Palatino Linotype"/>
          <w:b/>
          <w:color w:val="000000"/>
        </w:rPr>
        <w:t xml:space="preserve">De las empresas que sacaron de circulación para la operación del en la línea II y III del </w:t>
      </w:r>
      <w:proofErr w:type="spellStart"/>
      <w:r w:rsidRPr="000650FE">
        <w:rPr>
          <w:rFonts w:ascii="Palatino Linotype" w:eastAsia="Palatino Linotype" w:hAnsi="Palatino Linotype" w:cs="Palatino Linotype"/>
          <w:b/>
          <w:color w:val="000000"/>
        </w:rPr>
        <w:t>Mexibús</w:t>
      </w:r>
      <w:proofErr w:type="spellEnd"/>
      <w:r w:rsidR="009A446B" w:rsidRPr="000650FE">
        <w:rPr>
          <w:rFonts w:ascii="Palatino Linotype" w:eastAsia="Palatino Linotype" w:hAnsi="Palatino Linotype" w:cs="Palatino Linotype"/>
          <w:b/>
          <w:color w:val="000000"/>
        </w:rPr>
        <w:t xml:space="preserve"> al diez (10) de abril de dos mil veintitrés</w:t>
      </w:r>
      <w:r w:rsidRPr="000650FE">
        <w:rPr>
          <w:rFonts w:ascii="Palatino Linotype" w:eastAsia="Palatino Linotype" w:hAnsi="Palatino Linotype" w:cs="Palatino Linotype"/>
          <w:b/>
          <w:color w:val="000000"/>
        </w:rPr>
        <w:t>:</w:t>
      </w:r>
    </w:p>
    <w:p w14:paraId="2526B4AD" w14:textId="77777777" w:rsidR="007D33F0" w:rsidRPr="00A7489C" w:rsidRDefault="00FE713F">
      <w:pPr>
        <w:numPr>
          <w:ilvl w:val="0"/>
          <w:numId w:val="12"/>
        </w:numPr>
        <w:pBdr>
          <w:top w:val="nil"/>
          <w:left w:val="nil"/>
          <w:bottom w:val="nil"/>
          <w:right w:val="nil"/>
          <w:between w:val="nil"/>
        </w:pBdr>
        <w:spacing w:line="360" w:lineRule="auto"/>
        <w:ind w:left="993" w:hanging="371"/>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t xml:space="preserve">Listado de las empresas,  </w:t>
      </w:r>
    </w:p>
    <w:p w14:paraId="58EE1A81" w14:textId="77777777" w:rsidR="007D33F0" w:rsidRPr="00A7489C" w:rsidRDefault="00FE713F">
      <w:pPr>
        <w:numPr>
          <w:ilvl w:val="0"/>
          <w:numId w:val="12"/>
        </w:numPr>
        <w:pBdr>
          <w:top w:val="nil"/>
          <w:left w:val="nil"/>
          <w:bottom w:val="nil"/>
          <w:right w:val="nil"/>
          <w:between w:val="nil"/>
        </w:pBdr>
        <w:spacing w:line="360" w:lineRule="auto"/>
        <w:ind w:left="993" w:hanging="371"/>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t>Nombre del representante;</w:t>
      </w:r>
    </w:p>
    <w:p w14:paraId="417BA68C" w14:textId="77777777" w:rsidR="007D33F0" w:rsidRPr="00A7489C" w:rsidRDefault="00FE713F">
      <w:pPr>
        <w:numPr>
          <w:ilvl w:val="0"/>
          <w:numId w:val="12"/>
        </w:numPr>
        <w:pBdr>
          <w:top w:val="nil"/>
          <w:left w:val="nil"/>
          <w:bottom w:val="nil"/>
          <w:right w:val="nil"/>
          <w:between w:val="nil"/>
        </w:pBdr>
        <w:spacing w:line="360" w:lineRule="auto"/>
        <w:ind w:left="993" w:hanging="371"/>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lastRenderedPageBreak/>
        <w:t xml:space="preserve">Número de concesión </w:t>
      </w:r>
    </w:p>
    <w:p w14:paraId="3FB120FA" w14:textId="77777777" w:rsidR="007D33F0" w:rsidRPr="000650FE" w:rsidRDefault="00FE713F">
      <w:pPr>
        <w:numPr>
          <w:ilvl w:val="0"/>
          <w:numId w:val="1"/>
        </w:num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rPr>
      </w:pPr>
      <w:r w:rsidRPr="00A7489C">
        <w:rPr>
          <w:rFonts w:ascii="Palatino Linotype" w:eastAsia="Palatino Linotype" w:hAnsi="Palatino Linotype" w:cs="Palatino Linotype"/>
          <w:b/>
          <w:color w:val="000000"/>
        </w:rPr>
        <w:t xml:space="preserve">Empresas de transporte público operan actualmente en la línea II y III del </w:t>
      </w:r>
      <w:proofErr w:type="spellStart"/>
      <w:r w:rsidRPr="000650FE">
        <w:rPr>
          <w:rFonts w:ascii="Palatino Linotype" w:eastAsia="Palatino Linotype" w:hAnsi="Palatino Linotype" w:cs="Palatino Linotype"/>
          <w:b/>
          <w:color w:val="000000"/>
        </w:rPr>
        <w:t>Mexibús</w:t>
      </w:r>
      <w:proofErr w:type="spellEnd"/>
      <w:r w:rsidR="009A446B" w:rsidRPr="000650FE">
        <w:rPr>
          <w:rFonts w:ascii="Palatino Linotype" w:eastAsia="Palatino Linotype" w:hAnsi="Palatino Linotype" w:cs="Palatino Linotype"/>
          <w:b/>
          <w:color w:val="000000"/>
        </w:rPr>
        <w:t xml:space="preserve"> al diez (10) de abril de dos mil veintitrés</w:t>
      </w:r>
      <w:r w:rsidRPr="000650FE">
        <w:rPr>
          <w:rFonts w:ascii="Palatino Linotype" w:eastAsia="Palatino Linotype" w:hAnsi="Palatino Linotype" w:cs="Palatino Linotype"/>
          <w:b/>
          <w:color w:val="000000"/>
        </w:rPr>
        <w:t xml:space="preserve">; </w:t>
      </w:r>
    </w:p>
    <w:p w14:paraId="094AE1AD" w14:textId="77777777" w:rsidR="007D33F0" w:rsidRPr="000650FE" w:rsidRDefault="00FE713F">
      <w:pPr>
        <w:pBdr>
          <w:top w:val="nil"/>
          <w:left w:val="nil"/>
          <w:bottom w:val="nil"/>
          <w:right w:val="nil"/>
          <w:between w:val="nil"/>
        </w:pBdr>
        <w:spacing w:line="360" w:lineRule="auto"/>
        <w:ind w:left="851" w:hanging="284"/>
        <w:jc w:val="both"/>
        <w:rPr>
          <w:rFonts w:ascii="Palatino Linotype" w:eastAsia="Palatino Linotype" w:hAnsi="Palatino Linotype" w:cs="Palatino Linotype"/>
          <w:b/>
          <w:color w:val="000000"/>
        </w:rPr>
      </w:pPr>
      <w:r w:rsidRPr="000650FE">
        <w:rPr>
          <w:rFonts w:ascii="Palatino Linotype" w:eastAsia="Palatino Linotype" w:hAnsi="Palatino Linotype" w:cs="Palatino Linotype"/>
          <w:b/>
          <w:color w:val="000000"/>
        </w:rPr>
        <w:t>i. Número de unidades;</w:t>
      </w:r>
    </w:p>
    <w:p w14:paraId="18C06EEF" w14:textId="77777777" w:rsidR="007D33F0" w:rsidRPr="000650FE" w:rsidRDefault="00FE713F">
      <w:pPr>
        <w:pBdr>
          <w:top w:val="nil"/>
          <w:left w:val="nil"/>
          <w:bottom w:val="nil"/>
          <w:right w:val="nil"/>
          <w:between w:val="nil"/>
        </w:pBdr>
        <w:spacing w:line="360" w:lineRule="auto"/>
        <w:ind w:left="851" w:hanging="284"/>
        <w:jc w:val="both"/>
        <w:rPr>
          <w:rFonts w:ascii="Palatino Linotype" w:eastAsia="Palatino Linotype" w:hAnsi="Palatino Linotype" w:cs="Palatino Linotype"/>
          <w:b/>
          <w:color w:val="000000"/>
        </w:rPr>
      </w:pPr>
      <w:r w:rsidRPr="000650FE">
        <w:rPr>
          <w:rFonts w:ascii="Palatino Linotype" w:eastAsia="Palatino Linotype" w:hAnsi="Palatino Linotype" w:cs="Palatino Linotype"/>
          <w:b/>
          <w:color w:val="000000"/>
        </w:rPr>
        <w:t>ii. Modelo</w:t>
      </w:r>
    </w:p>
    <w:p w14:paraId="296C8C6F" w14:textId="77777777" w:rsidR="007D33F0" w:rsidRPr="000650FE" w:rsidRDefault="00FE713F">
      <w:pPr>
        <w:pBdr>
          <w:top w:val="nil"/>
          <w:left w:val="nil"/>
          <w:bottom w:val="nil"/>
          <w:right w:val="nil"/>
          <w:between w:val="nil"/>
        </w:pBdr>
        <w:spacing w:line="360" w:lineRule="auto"/>
        <w:ind w:left="851" w:hanging="284"/>
        <w:jc w:val="both"/>
        <w:rPr>
          <w:rFonts w:ascii="Palatino Linotype" w:eastAsia="Palatino Linotype" w:hAnsi="Palatino Linotype" w:cs="Palatino Linotype"/>
          <w:b/>
          <w:color w:val="000000"/>
        </w:rPr>
      </w:pPr>
      <w:r w:rsidRPr="000650FE">
        <w:rPr>
          <w:rFonts w:ascii="Palatino Linotype" w:eastAsia="Palatino Linotype" w:hAnsi="Palatino Linotype" w:cs="Palatino Linotype"/>
          <w:b/>
          <w:color w:val="000000"/>
        </w:rPr>
        <w:t>iii. Año;</w:t>
      </w:r>
    </w:p>
    <w:p w14:paraId="44544E59" w14:textId="77777777" w:rsidR="007D33F0" w:rsidRPr="000650FE" w:rsidRDefault="00FE713F">
      <w:pPr>
        <w:pBdr>
          <w:top w:val="nil"/>
          <w:left w:val="nil"/>
          <w:bottom w:val="nil"/>
          <w:right w:val="nil"/>
          <w:between w:val="nil"/>
        </w:pBdr>
        <w:spacing w:line="360" w:lineRule="auto"/>
        <w:ind w:left="851" w:hanging="284"/>
        <w:jc w:val="both"/>
        <w:rPr>
          <w:rFonts w:ascii="Palatino Linotype" w:eastAsia="Palatino Linotype" w:hAnsi="Palatino Linotype" w:cs="Palatino Linotype"/>
          <w:b/>
          <w:color w:val="000000"/>
        </w:rPr>
      </w:pPr>
      <w:r w:rsidRPr="000650FE">
        <w:rPr>
          <w:rFonts w:ascii="Palatino Linotype" w:eastAsia="Palatino Linotype" w:hAnsi="Palatino Linotype" w:cs="Palatino Linotype"/>
          <w:b/>
          <w:color w:val="000000"/>
        </w:rPr>
        <w:t>iv. Número de concesión;</w:t>
      </w:r>
    </w:p>
    <w:p w14:paraId="714E85DE" w14:textId="77777777" w:rsidR="007D33F0" w:rsidRPr="000650FE" w:rsidRDefault="00FE713F">
      <w:pPr>
        <w:pBdr>
          <w:top w:val="nil"/>
          <w:left w:val="nil"/>
          <w:bottom w:val="nil"/>
          <w:right w:val="nil"/>
          <w:between w:val="nil"/>
        </w:pBdr>
        <w:spacing w:line="360" w:lineRule="auto"/>
        <w:ind w:left="851" w:hanging="284"/>
        <w:jc w:val="both"/>
        <w:rPr>
          <w:rFonts w:ascii="Palatino Linotype" w:eastAsia="Palatino Linotype" w:hAnsi="Palatino Linotype" w:cs="Palatino Linotype"/>
          <w:b/>
          <w:color w:val="000000"/>
        </w:rPr>
      </w:pPr>
      <w:r w:rsidRPr="000650FE">
        <w:rPr>
          <w:rFonts w:ascii="Palatino Linotype" w:eastAsia="Palatino Linotype" w:hAnsi="Palatino Linotype" w:cs="Palatino Linotype"/>
          <w:b/>
          <w:color w:val="000000"/>
        </w:rPr>
        <w:t>v. Nombre del representante;</w:t>
      </w:r>
    </w:p>
    <w:p w14:paraId="6C72982C" w14:textId="77777777" w:rsidR="007D33F0" w:rsidRPr="000650FE" w:rsidRDefault="00FE713F">
      <w:pPr>
        <w:pBdr>
          <w:top w:val="nil"/>
          <w:left w:val="nil"/>
          <w:bottom w:val="nil"/>
          <w:right w:val="nil"/>
          <w:between w:val="nil"/>
        </w:pBdr>
        <w:spacing w:line="360" w:lineRule="auto"/>
        <w:ind w:left="851" w:hanging="284"/>
        <w:jc w:val="both"/>
        <w:rPr>
          <w:rFonts w:ascii="Palatino Linotype" w:eastAsia="Palatino Linotype" w:hAnsi="Palatino Linotype" w:cs="Palatino Linotype"/>
          <w:b/>
          <w:color w:val="000000"/>
        </w:rPr>
      </w:pPr>
      <w:r w:rsidRPr="000650FE">
        <w:rPr>
          <w:rFonts w:ascii="Palatino Linotype" w:eastAsia="Palatino Linotype" w:hAnsi="Palatino Linotype" w:cs="Palatino Linotype"/>
          <w:b/>
          <w:color w:val="000000"/>
        </w:rPr>
        <w:t>vi. Pago por persona o concesionario</w:t>
      </w:r>
    </w:p>
    <w:p w14:paraId="0344BA03" w14:textId="77777777" w:rsidR="007D33F0" w:rsidRPr="000650FE" w:rsidRDefault="00FE713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2" w:name="_heading=h.1fob9te" w:colFirst="0" w:colLast="0"/>
      <w:bookmarkEnd w:id="2"/>
      <w:r w:rsidRPr="000650FE">
        <w:rPr>
          <w:rFonts w:ascii="Palatino Linotype" w:eastAsia="Palatino Linotype" w:hAnsi="Palatino Linotype" w:cs="Palatino Linotype"/>
          <w:b/>
          <w:color w:val="000000"/>
        </w:rPr>
        <w:t xml:space="preserve">Participación de empresas en el </w:t>
      </w:r>
      <w:proofErr w:type="spellStart"/>
      <w:r w:rsidRPr="000650FE">
        <w:rPr>
          <w:rFonts w:ascii="Palatino Linotype" w:eastAsia="Palatino Linotype" w:hAnsi="Palatino Linotype" w:cs="Palatino Linotype"/>
          <w:b/>
          <w:color w:val="000000"/>
        </w:rPr>
        <w:t>Mexibús</w:t>
      </w:r>
      <w:proofErr w:type="spellEnd"/>
      <w:r w:rsidR="009A446B" w:rsidRPr="000650FE">
        <w:rPr>
          <w:rFonts w:ascii="Palatino Linotype" w:eastAsia="Palatino Linotype" w:hAnsi="Palatino Linotype" w:cs="Palatino Linotype"/>
          <w:b/>
          <w:color w:val="000000"/>
        </w:rPr>
        <w:t xml:space="preserve"> al diez (10) de abril de dos mil veintitrés.</w:t>
      </w:r>
    </w:p>
    <w:p w14:paraId="7EA0B976" w14:textId="77777777" w:rsidR="007D33F0" w:rsidRPr="00A7489C" w:rsidRDefault="007D33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6F7E2CC" w14:textId="77777777" w:rsidR="007D33F0" w:rsidRPr="00A7489C" w:rsidRDefault="00FE713F">
      <w:pPr>
        <w:spacing w:line="360" w:lineRule="auto"/>
        <w:jc w:val="both"/>
        <w:rPr>
          <w:rFonts w:ascii="Palatino Linotype" w:eastAsia="Palatino Linotype" w:hAnsi="Palatino Linotype" w:cs="Palatino Linotype"/>
        </w:rPr>
      </w:pPr>
      <w:r w:rsidRPr="00A7489C">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1EC4917D" w14:textId="77777777" w:rsidR="007D33F0" w:rsidRPr="00A7489C" w:rsidRDefault="007D33F0">
      <w:pPr>
        <w:spacing w:line="360" w:lineRule="auto"/>
        <w:jc w:val="both"/>
        <w:rPr>
          <w:rFonts w:ascii="Palatino Linotype" w:eastAsia="Palatino Linotype" w:hAnsi="Palatino Linotype" w:cs="Palatino Linotype"/>
        </w:rPr>
      </w:pPr>
    </w:p>
    <w:p w14:paraId="760E391B" w14:textId="6B78758E" w:rsidR="007D33F0" w:rsidRPr="00A7489C" w:rsidRDefault="00FE713F">
      <w:pPr>
        <w:spacing w:line="360" w:lineRule="auto"/>
        <w:jc w:val="both"/>
        <w:rPr>
          <w:rFonts w:ascii="Palatino Linotype" w:eastAsia="Palatino Linotype" w:hAnsi="Palatino Linotype" w:cs="Palatino Linotype"/>
        </w:rPr>
      </w:pPr>
      <w:r w:rsidRPr="00A7489C">
        <w:rPr>
          <w:rFonts w:ascii="Palatino Linotype" w:eastAsia="Palatino Linotype" w:hAnsi="Palatino Linotype" w:cs="Palatino Linotype"/>
        </w:rPr>
        <w:t xml:space="preserve">De ser el caso de que no se cuente con la información señalada en </w:t>
      </w:r>
      <w:r w:rsidR="00D72BA1" w:rsidRPr="00A7489C">
        <w:rPr>
          <w:rFonts w:ascii="Palatino Linotype" w:eastAsia="Palatino Linotype" w:hAnsi="Palatino Linotype" w:cs="Palatino Linotype"/>
        </w:rPr>
        <w:t>los</w:t>
      </w:r>
      <w:r w:rsidRPr="00A7489C">
        <w:rPr>
          <w:rFonts w:ascii="Palatino Linotype" w:eastAsia="Palatino Linotype" w:hAnsi="Palatino Linotype" w:cs="Palatino Linotype"/>
        </w:rPr>
        <w:t xml:space="preserve"> </w:t>
      </w:r>
      <w:r w:rsidRPr="000650FE">
        <w:rPr>
          <w:rFonts w:ascii="Palatino Linotype" w:eastAsia="Palatino Linotype" w:hAnsi="Palatino Linotype" w:cs="Palatino Linotype"/>
        </w:rPr>
        <w:t>apartado</w:t>
      </w:r>
      <w:r w:rsidR="00D72BA1" w:rsidRPr="000650FE">
        <w:rPr>
          <w:rFonts w:ascii="Palatino Linotype" w:eastAsia="Palatino Linotype" w:hAnsi="Palatino Linotype" w:cs="Palatino Linotype"/>
        </w:rPr>
        <w:t>s</w:t>
      </w:r>
      <w:r w:rsidRPr="000650FE">
        <w:rPr>
          <w:rFonts w:ascii="Palatino Linotype" w:eastAsia="Palatino Linotype" w:hAnsi="Palatino Linotype" w:cs="Palatino Linotype"/>
        </w:rPr>
        <w:t xml:space="preserve"> A,  B y D por no haberse generado, el Sujeto Obligado deberá manifestar tal circunstancia</w:t>
      </w:r>
      <w:bookmarkStart w:id="3" w:name="_GoBack"/>
      <w:bookmarkEnd w:id="3"/>
      <w:r w:rsidRPr="00A7489C">
        <w:rPr>
          <w:rFonts w:ascii="Palatino Linotype" w:eastAsia="Palatino Linotype" w:hAnsi="Palatino Linotype" w:cs="Palatino Linotype"/>
        </w:rPr>
        <w:t xml:space="preserve"> en términos del artículo 19, segundo párrafo de la Ley de Transparencia y Acceso a la Información Pública del Estado de México y Municipios</w:t>
      </w:r>
    </w:p>
    <w:p w14:paraId="1AB1B2B4" w14:textId="77777777" w:rsidR="007D33F0" w:rsidRPr="00A7489C" w:rsidRDefault="007D33F0">
      <w:pPr>
        <w:spacing w:line="360" w:lineRule="auto"/>
        <w:jc w:val="both"/>
        <w:rPr>
          <w:rFonts w:ascii="Palatino Linotype" w:eastAsia="Palatino Linotype" w:hAnsi="Palatino Linotype" w:cs="Palatino Linotype"/>
        </w:rPr>
      </w:pPr>
    </w:p>
    <w:p w14:paraId="2E215A77" w14:textId="77777777" w:rsidR="007D33F0" w:rsidRPr="00A7489C" w:rsidRDefault="00FE713F">
      <w:pPr>
        <w:tabs>
          <w:tab w:val="left" w:pos="284"/>
          <w:tab w:val="left" w:pos="8080"/>
        </w:tabs>
        <w:spacing w:line="360" w:lineRule="auto"/>
        <w:ind w:right="49"/>
        <w:jc w:val="both"/>
        <w:rPr>
          <w:rFonts w:ascii="Palatino Linotype" w:eastAsia="Palatino Linotype" w:hAnsi="Palatino Linotype" w:cs="Palatino Linotype"/>
          <w:color w:val="222222"/>
          <w:highlight w:val="white"/>
        </w:rPr>
      </w:pPr>
      <w:r w:rsidRPr="00A7489C">
        <w:rPr>
          <w:rFonts w:ascii="Palatino Linotype" w:eastAsia="Palatino Linotype" w:hAnsi="Palatino Linotype" w:cs="Palatino Linotype"/>
          <w:b/>
        </w:rPr>
        <w:lastRenderedPageBreak/>
        <w:t xml:space="preserve">TERCERO. </w:t>
      </w:r>
      <w:r w:rsidRPr="00A7489C">
        <w:rPr>
          <w:rFonts w:ascii="Palatino Linotype" w:eastAsia="Palatino Linotype" w:hAnsi="Palatino Linotype" w:cs="Palatino Linotype"/>
          <w:b/>
          <w:color w:val="222222"/>
          <w:highlight w:val="white"/>
        </w:rPr>
        <w:t>NOTIFÍQUESE</w:t>
      </w:r>
      <w:r w:rsidRPr="00A7489C">
        <w:rPr>
          <w:rFonts w:ascii="Palatino Linotype" w:eastAsia="Palatino Linotype" w:hAnsi="Palatino Linotype" w:cs="Palatino Linotype"/>
          <w:color w:val="222222"/>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D03F11">
        <w:rPr>
          <w:rFonts w:ascii="Palatino Linotype" w:eastAsia="Palatino Linotype" w:hAnsi="Palatino Linotype" w:cs="Palatino Linotype"/>
          <w:b/>
          <w:color w:val="222222"/>
          <w:highlight w:val="white"/>
        </w:rPr>
        <w:t>dé cumplimiento a lo ordenado dentro del plazo de diez días hábiles</w:t>
      </w:r>
      <w:r w:rsidRPr="00A7489C">
        <w:rPr>
          <w:rFonts w:ascii="Palatino Linotype" w:eastAsia="Palatino Linotype" w:hAnsi="Palatino Linotype" w:cs="Palatino Linotype"/>
          <w:color w:val="222222"/>
          <w:highlight w:val="whit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0984E1D" w14:textId="77777777" w:rsidR="007D33F0" w:rsidRPr="00A7489C" w:rsidRDefault="007D33F0">
      <w:pPr>
        <w:tabs>
          <w:tab w:val="left" w:pos="284"/>
          <w:tab w:val="left" w:pos="8080"/>
        </w:tabs>
        <w:spacing w:line="360" w:lineRule="auto"/>
        <w:ind w:right="49"/>
        <w:jc w:val="both"/>
        <w:rPr>
          <w:rFonts w:ascii="Palatino Linotype" w:eastAsia="Palatino Linotype" w:hAnsi="Palatino Linotype" w:cs="Palatino Linotype"/>
          <w:color w:val="222222"/>
          <w:highlight w:val="white"/>
        </w:rPr>
      </w:pPr>
    </w:p>
    <w:p w14:paraId="7DF981ED" w14:textId="77777777" w:rsidR="007D33F0" w:rsidRPr="00A7489C" w:rsidRDefault="00FE713F">
      <w:pPr>
        <w:shd w:val="clear" w:color="auto" w:fill="FFFFFF"/>
        <w:tabs>
          <w:tab w:val="left" w:pos="284"/>
        </w:tabs>
        <w:spacing w:line="360" w:lineRule="auto"/>
        <w:jc w:val="both"/>
        <w:rPr>
          <w:rFonts w:ascii="Palatino Linotype" w:eastAsia="Palatino Linotype" w:hAnsi="Palatino Linotype" w:cs="Palatino Linotype"/>
        </w:rPr>
      </w:pPr>
      <w:r w:rsidRPr="00A7489C">
        <w:rPr>
          <w:rFonts w:ascii="Palatino Linotype" w:eastAsia="Palatino Linotype" w:hAnsi="Palatino Linotype" w:cs="Palatino Linotype"/>
          <w:b/>
        </w:rPr>
        <w:t xml:space="preserve">CUARTO. </w:t>
      </w:r>
      <w:r w:rsidRPr="00A7489C">
        <w:rPr>
          <w:rFonts w:ascii="Palatino Linotype" w:eastAsia="Palatino Linotype" w:hAnsi="Palatino Linotype" w:cs="Palatino Linotype"/>
          <w:b/>
          <w:color w:val="222222"/>
        </w:rPr>
        <w:t xml:space="preserve">Notifíquese </w:t>
      </w:r>
      <w:r w:rsidRPr="00A7489C">
        <w:rPr>
          <w:rFonts w:ascii="Palatino Linotype" w:eastAsia="Palatino Linotype" w:hAnsi="Palatino Linotype" w:cs="Palatino Linotype"/>
          <w:color w:val="222222"/>
        </w:rPr>
        <w:t xml:space="preserve">al </w:t>
      </w:r>
      <w:r w:rsidRPr="00A7489C">
        <w:rPr>
          <w:rFonts w:ascii="Palatino Linotype" w:eastAsia="Palatino Linotype" w:hAnsi="Palatino Linotype" w:cs="Palatino Linotype"/>
          <w:b/>
          <w:color w:val="222222"/>
        </w:rPr>
        <w:t xml:space="preserve">RECURRENTE </w:t>
      </w:r>
      <w:r w:rsidRPr="00A7489C">
        <w:rPr>
          <w:rFonts w:ascii="Palatino Linotype" w:eastAsia="Palatino Linotype" w:hAnsi="Palatino Linotype" w:cs="Palatino Linotype"/>
        </w:rPr>
        <w:t>la presente resolución a través del Sistema de Acceso a la Información Mexiquense (SAIMEX).</w:t>
      </w:r>
    </w:p>
    <w:p w14:paraId="67FA67AB" w14:textId="77777777" w:rsidR="007D33F0" w:rsidRPr="00A7489C" w:rsidRDefault="007D33F0">
      <w:pPr>
        <w:shd w:val="clear" w:color="auto" w:fill="FFFFFF"/>
        <w:tabs>
          <w:tab w:val="left" w:pos="284"/>
        </w:tabs>
        <w:spacing w:line="360" w:lineRule="auto"/>
        <w:jc w:val="both"/>
        <w:rPr>
          <w:rFonts w:ascii="Palatino Linotype" w:eastAsia="Palatino Linotype" w:hAnsi="Palatino Linotype" w:cs="Palatino Linotype"/>
        </w:rPr>
      </w:pPr>
    </w:p>
    <w:p w14:paraId="0C67EDA8" w14:textId="77777777" w:rsidR="007D33F0" w:rsidRPr="00A7489C" w:rsidRDefault="00FE713F">
      <w:pPr>
        <w:spacing w:line="360" w:lineRule="auto"/>
        <w:jc w:val="both"/>
        <w:rPr>
          <w:rFonts w:ascii="Palatino Linotype" w:eastAsia="Palatino Linotype" w:hAnsi="Palatino Linotype" w:cs="Palatino Linotype"/>
        </w:rPr>
      </w:pPr>
      <w:r w:rsidRPr="00A7489C">
        <w:rPr>
          <w:rFonts w:ascii="Palatino Linotype" w:eastAsia="Palatino Linotype" w:hAnsi="Palatino Linotype" w:cs="Palatino Linotype"/>
          <w:b/>
        </w:rPr>
        <w:t xml:space="preserve">QUINTO. </w:t>
      </w:r>
      <w:r w:rsidRPr="00A7489C">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A14F40A" w14:textId="77777777" w:rsidR="007D33F0" w:rsidRPr="00A7489C" w:rsidRDefault="007D33F0">
      <w:pPr>
        <w:spacing w:line="360" w:lineRule="auto"/>
        <w:jc w:val="both"/>
        <w:rPr>
          <w:rFonts w:ascii="Palatino Linotype" w:eastAsia="Palatino Linotype" w:hAnsi="Palatino Linotype" w:cs="Palatino Linotype"/>
        </w:rPr>
      </w:pPr>
    </w:p>
    <w:p w14:paraId="60E2EB56" w14:textId="77777777" w:rsidR="007D33F0" w:rsidRPr="00A7489C" w:rsidRDefault="00FE713F">
      <w:pPr>
        <w:spacing w:line="360" w:lineRule="auto"/>
        <w:jc w:val="both"/>
        <w:rPr>
          <w:rFonts w:ascii="Palatino Linotype" w:eastAsia="Palatino Linotype" w:hAnsi="Palatino Linotype" w:cs="Palatino Linotype"/>
        </w:rPr>
      </w:pPr>
      <w:r w:rsidRPr="00A7489C">
        <w:rPr>
          <w:rFonts w:ascii="Palatino Linotype" w:eastAsia="Palatino Linotype" w:hAnsi="Palatino Linotype" w:cs="Palatino Linotype"/>
          <w:b/>
        </w:rPr>
        <w:t>SEXTO.</w:t>
      </w:r>
      <w:r w:rsidRPr="00A7489C">
        <w:rPr>
          <w:rFonts w:ascii="Palatino Linotype" w:eastAsia="Palatino Linotype" w:hAnsi="Palatino Linotype" w:cs="Palatino Linotype"/>
          <w:b/>
          <w:color w:val="000000"/>
        </w:rPr>
        <w:t xml:space="preserve"> </w:t>
      </w:r>
      <w:r w:rsidRPr="00A7489C">
        <w:rPr>
          <w:rFonts w:ascii="Palatino Linotype" w:eastAsia="Palatino Linotype" w:hAnsi="Palatino Linotype" w:cs="Palatino Linotype"/>
        </w:rPr>
        <w:t xml:space="preserve">Se hace del conocimiento de </w:t>
      </w:r>
      <w:r w:rsidRPr="00A7489C">
        <w:rPr>
          <w:rFonts w:ascii="Palatino Linotype" w:eastAsia="Palatino Linotype" w:hAnsi="Palatino Linotype" w:cs="Palatino Linotype"/>
          <w:b/>
        </w:rPr>
        <w:t>RECURRENTE</w:t>
      </w:r>
      <w:r w:rsidRPr="00A7489C">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w:t>
      </w:r>
      <w:r w:rsidRPr="00A7489C">
        <w:rPr>
          <w:rFonts w:ascii="Palatino Linotype" w:eastAsia="Palatino Linotype" w:hAnsi="Palatino Linotype" w:cs="Palatino Linotype"/>
          <w:color w:val="000000"/>
        </w:rPr>
        <w:t xml:space="preserve">en caso de que considere que la resolución le cause algún perjuicio podrá impugnarla vía </w:t>
      </w:r>
      <w:r w:rsidRPr="00A7489C">
        <w:rPr>
          <w:rFonts w:ascii="Palatino Linotype" w:eastAsia="Palatino Linotype" w:hAnsi="Palatino Linotype" w:cs="Palatino Linotype"/>
        </w:rPr>
        <w:t>juicio de amparo en los términos de las leyes aplicables.</w:t>
      </w:r>
    </w:p>
    <w:p w14:paraId="2DA63050" w14:textId="77777777" w:rsidR="00BB7D4D" w:rsidRPr="003C7186" w:rsidRDefault="00BB7D4D" w:rsidP="00BB7D4D">
      <w:pPr>
        <w:spacing w:line="360" w:lineRule="auto"/>
        <w:ind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(AUSENCIA JUSTIFICADA)</w:t>
      </w:r>
      <w:r w:rsidRPr="003C7186">
        <w:rPr>
          <w:rFonts w:ascii="Palatino Linotype" w:hAnsi="Palatino Linotype"/>
        </w:rPr>
        <w:t xml:space="preserve"> 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TERCER</w:t>
      </w:r>
      <w:r w:rsidRPr="003C7186">
        <w:rPr>
          <w:rFonts w:ascii="Palatino Linotype" w:hAnsi="Palatino Linotype"/>
        </w:rPr>
        <w:t xml:space="preserve">A SESIÓN ORDINARIA CELEBRADA EL </w:t>
      </w:r>
      <w:r>
        <w:rPr>
          <w:rFonts w:ascii="Palatino Linotype" w:hAnsi="Palatino Linotype"/>
        </w:rPr>
        <w:t>VEINTISÉIS</w:t>
      </w:r>
      <w:r w:rsidRPr="003C7186">
        <w:rPr>
          <w:rFonts w:ascii="Palatino Linotype" w:hAnsi="Palatino Linotype"/>
        </w:rPr>
        <w:t xml:space="preserve"> </w:t>
      </w:r>
      <w:r>
        <w:rPr>
          <w:rFonts w:ascii="Palatino Linotype" w:hAnsi="Palatino Linotype"/>
        </w:rPr>
        <w:t xml:space="preserve">(26) </w:t>
      </w:r>
      <w:r w:rsidRPr="003C7186">
        <w:rPr>
          <w:rFonts w:ascii="Palatino Linotype" w:hAnsi="Palatino Linotype"/>
        </w:rPr>
        <w:t xml:space="preserve">DE JUNIO DE DOS MIL VEINTICUATRO, ANTE EL SECRETARIO TÉCNICO DEL PLENO ALEXIS TAPIA RAMÍREZ. </w:t>
      </w:r>
    </w:p>
    <w:p w14:paraId="195BEDA9" w14:textId="77777777" w:rsidR="00D03F11" w:rsidRDefault="00D03F11" w:rsidP="00D03F11">
      <w:pPr>
        <w:spacing w:before="240" w:after="240" w:line="360" w:lineRule="auto"/>
        <w:ind w:firstLine="1"/>
        <w:jc w:val="both"/>
        <w:rPr>
          <w:rFonts w:ascii="Palatino Linotype" w:hAnsi="Palatino Linotype"/>
          <w:color w:val="000000"/>
        </w:rPr>
      </w:pPr>
    </w:p>
    <w:p w14:paraId="76B91BF9" w14:textId="77777777" w:rsidR="00D03F11" w:rsidRDefault="00D03F11" w:rsidP="00D03F11">
      <w:pPr>
        <w:spacing w:before="240" w:after="240" w:line="360" w:lineRule="auto"/>
        <w:ind w:firstLine="1"/>
        <w:jc w:val="both"/>
        <w:rPr>
          <w:rFonts w:ascii="Palatino Linotype" w:hAnsi="Palatino Linotype"/>
          <w:color w:val="000000"/>
        </w:rPr>
      </w:pPr>
    </w:p>
    <w:p w14:paraId="36730669" w14:textId="77777777" w:rsidR="00D03F11" w:rsidRDefault="00D03F11" w:rsidP="00D03F11">
      <w:pPr>
        <w:spacing w:before="240" w:after="240" w:line="360" w:lineRule="auto"/>
        <w:ind w:firstLine="1"/>
        <w:jc w:val="both"/>
        <w:rPr>
          <w:rFonts w:ascii="Palatino Linotype" w:hAnsi="Palatino Linotype"/>
          <w:color w:val="000000"/>
        </w:rPr>
      </w:pPr>
    </w:p>
    <w:p w14:paraId="75C9B3CC" w14:textId="77777777" w:rsidR="00D03F11" w:rsidRDefault="00D03F11" w:rsidP="00D03F11">
      <w:pPr>
        <w:spacing w:before="240" w:after="240" w:line="360" w:lineRule="auto"/>
        <w:ind w:firstLine="1"/>
        <w:jc w:val="both"/>
        <w:rPr>
          <w:rFonts w:ascii="Palatino Linotype" w:hAnsi="Palatino Linotype"/>
          <w:color w:val="000000"/>
        </w:rPr>
      </w:pPr>
    </w:p>
    <w:p w14:paraId="56038827" w14:textId="77777777" w:rsidR="00D03F11" w:rsidRDefault="00D03F11" w:rsidP="00D03F11">
      <w:pPr>
        <w:spacing w:before="240" w:after="240" w:line="360" w:lineRule="auto"/>
        <w:ind w:firstLine="1"/>
        <w:jc w:val="both"/>
        <w:rPr>
          <w:rFonts w:ascii="Palatino Linotype" w:hAnsi="Palatino Linotype"/>
          <w:color w:val="000000"/>
        </w:rPr>
      </w:pPr>
    </w:p>
    <w:p w14:paraId="608B2180" w14:textId="77777777" w:rsidR="00D03F11" w:rsidRDefault="00D03F11" w:rsidP="00D03F11">
      <w:pPr>
        <w:spacing w:before="240" w:after="240" w:line="360" w:lineRule="auto"/>
        <w:ind w:firstLine="1"/>
        <w:jc w:val="both"/>
        <w:rPr>
          <w:rFonts w:ascii="Palatino Linotype" w:hAnsi="Palatino Linotype"/>
          <w:color w:val="000000"/>
        </w:rPr>
      </w:pPr>
    </w:p>
    <w:p w14:paraId="54910377" w14:textId="77777777" w:rsidR="00D03F11" w:rsidRDefault="00D03F11" w:rsidP="00D03F11">
      <w:pPr>
        <w:spacing w:before="240" w:after="240" w:line="360" w:lineRule="auto"/>
        <w:ind w:firstLine="1"/>
        <w:jc w:val="both"/>
        <w:rPr>
          <w:rFonts w:ascii="Palatino Linotype" w:hAnsi="Palatino Linotype"/>
          <w:color w:val="000000"/>
        </w:rPr>
      </w:pPr>
    </w:p>
    <w:p w14:paraId="5A3ECF82" w14:textId="77777777" w:rsidR="00D03F11" w:rsidRDefault="00D03F11" w:rsidP="00D03F11">
      <w:pPr>
        <w:spacing w:before="240" w:after="240" w:line="360" w:lineRule="auto"/>
        <w:ind w:firstLine="1"/>
        <w:jc w:val="both"/>
        <w:rPr>
          <w:rFonts w:ascii="Palatino Linotype" w:hAnsi="Palatino Linotype"/>
          <w:color w:val="000000"/>
        </w:rPr>
      </w:pPr>
    </w:p>
    <w:p w14:paraId="36ABA1EB" w14:textId="77777777" w:rsidR="00D03F11" w:rsidRDefault="00D03F11" w:rsidP="00D03F11">
      <w:pPr>
        <w:spacing w:before="240" w:after="240" w:line="360" w:lineRule="auto"/>
        <w:ind w:firstLine="1"/>
        <w:jc w:val="both"/>
        <w:rPr>
          <w:rFonts w:ascii="Palatino Linotype" w:hAnsi="Palatino Linotype"/>
          <w:color w:val="000000"/>
        </w:rPr>
      </w:pPr>
    </w:p>
    <w:p w14:paraId="716F793A" w14:textId="77777777" w:rsidR="00D03F11" w:rsidRDefault="00D03F11" w:rsidP="00D03F11">
      <w:pPr>
        <w:spacing w:before="240" w:after="240" w:line="360" w:lineRule="auto"/>
        <w:ind w:firstLine="1"/>
        <w:jc w:val="both"/>
        <w:rPr>
          <w:rFonts w:ascii="Palatino Linotype" w:hAnsi="Palatino Linotype"/>
          <w:color w:val="000000"/>
        </w:rPr>
      </w:pPr>
    </w:p>
    <w:p w14:paraId="5C8AA380" w14:textId="77777777" w:rsidR="00D03F11" w:rsidRPr="0080263D" w:rsidRDefault="00D03F11" w:rsidP="00D03F11">
      <w:pPr>
        <w:spacing w:before="240" w:after="240" w:line="360" w:lineRule="auto"/>
        <w:ind w:firstLine="1"/>
        <w:jc w:val="both"/>
        <w:rPr>
          <w:rStyle w:val="Referenciasutil"/>
          <w:rFonts w:ascii="Palatino Linotype" w:hAnsi="Palatino Linotype"/>
          <w:sz w:val="28"/>
        </w:rPr>
      </w:pPr>
    </w:p>
    <w:p w14:paraId="38E6CC57" w14:textId="77777777" w:rsidR="007D33F0" w:rsidRPr="00A7489C" w:rsidRDefault="007D33F0">
      <w:pPr>
        <w:spacing w:line="360" w:lineRule="auto"/>
        <w:jc w:val="both"/>
        <w:rPr>
          <w:rFonts w:ascii="Palatino Linotype" w:eastAsia="Palatino Linotype" w:hAnsi="Palatino Linotype" w:cs="Palatino Linotype"/>
          <w:color w:val="000000"/>
        </w:rPr>
      </w:pPr>
    </w:p>
    <w:p w14:paraId="0939E5F9" w14:textId="77777777" w:rsidR="007D33F0" w:rsidRPr="00A7489C" w:rsidRDefault="007D33F0">
      <w:pPr>
        <w:spacing w:line="360" w:lineRule="auto"/>
        <w:jc w:val="both"/>
        <w:rPr>
          <w:rFonts w:ascii="Palatino Linotype" w:eastAsia="Palatino Linotype" w:hAnsi="Palatino Linotype" w:cs="Palatino Linotype"/>
          <w:color w:val="000000"/>
        </w:rPr>
      </w:pPr>
    </w:p>
    <w:p w14:paraId="0D38360F" w14:textId="77777777" w:rsidR="007D33F0" w:rsidRPr="00A7489C" w:rsidRDefault="007D33F0">
      <w:pPr>
        <w:spacing w:line="360" w:lineRule="auto"/>
        <w:jc w:val="both"/>
        <w:rPr>
          <w:rFonts w:ascii="Palatino Linotype" w:eastAsia="Palatino Linotype" w:hAnsi="Palatino Linotype" w:cs="Palatino Linotype"/>
          <w:color w:val="000000"/>
        </w:rPr>
      </w:pPr>
    </w:p>
    <w:p w14:paraId="407EA48E" w14:textId="77777777" w:rsidR="007D33F0" w:rsidRPr="00A7489C" w:rsidRDefault="007D33F0">
      <w:pPr>
        <w:spacing w:line="360" w:lineRule="auto"/>
        <w:jc w:val="both"/>
        <w:rPr>
          <w:rFonts w:ascii="Palatino Linotype" w:eastAsia="Palatino Linotype" w:hAnsi="Palatino Linotype" w:cs="Palatino Linotype"/>
          <w:color w:val="000000"/>
        </w:rPr>
      </w:pPr>
    </w:p>
    <w:p w14:paraId="557BC3E3" w14:textId="77777777" w:rsidR="007D33F0" w:rsidRPr="00A7489C" w:rsidRDefault="007D33F0">
      <w:pPr>
        <w:spacing w:line="360" w:lineRule="auto"/>
        <w:jc w:val="both"/>
        <w:rPr>
          <w:rFonts w:ascii="Palatino Linotype" w:eastAsia="Palatino Linotype" w:hAnsi="Palatino Linotype" w:cs="Palatino Linotype"/>
          <w:color w:val="000000"/>
        </w:rPr>
      </w:pPr>
    </w:p>
    <w:p w14:paraId="0816AF50" w14:textId="77777777" w:rsidR="007D33F0" w:rsidRPr="00A7489C" w:rsidRDefault="007D33F0">
      <w:pPr>
        <w:spacing w:line="360" w:lineRule="auto"/>
        <w:jc w:val="both"/>
        <w:rPr>
          <w:rFonts w:ascii="Palatino Linotype" w:eastAsia="Palatino Linotype" w:hAnsi="Palatino Linotype" w:cs="Palatino Linotype"/>
          <w:color w:val="000000"/>
        </w:rPr>
      </w:pPr>
    </w:p>
    <w:p w14:paraId="69504D5A" w14:textId="77777777" w:rsidR="007D33F0" w:rsidRPr="00A7489C" w:rsidRDefault="007D33F0">
      <w:pPr>
        <w:spacing w:line="360" w:lineRule="auto"/>
        <w:jc w:val="both"/>
        <w:rPr>
          <w:rFonts w:ascii="Palatino Linotype" w:eastAsia="Palatino Linotype" w:hAnsi="Palatino Linotype" w:cs="Palatino Linotype"/>
          <w:color w:val="000000"/>
        </w:rPr>
      </w:pPr>
    </w:p>
    <w:p w14:paraId="48B465DD" w14:textId="77777777" w:rsidR="007D33F0" w:rsidRPr="00A7489C" w:rsidRDefault="007D33F0">
      <w:pPr>
        <w:spacing w:line="360" w:lineRule="auto"/>
        <w:jc w:val="both"/>
        <w:rPr>
          <w:rFonts w:ascii="Palatino Linotype" w:eastAsia="Palatino Linotype" w:hAnsi="Palatino Linotype" w:cs="Palatino Linotype"/>
          <w:color w:val="000000"/>
        </w:rPr>
      </w:pPr>
    </w:p>
    <w:p w14:paraId="4BB4A5E7" w14:textId="77777777" w:rsidR="007D33F0" w:rsidRPr="00A7489C" w:rsidRDefault="007D33F0">
      <w:pPr>
        <w:spacing w:line="360" w:lineRule="auto"/>
        <w:jc w:val="both"/>
        <w:rPr>
          <w:rFonts w:ascii="Palatino Linotype" w:eastAsia="Palatino Linotype" w:hAnsi="Palatino Linotype" w:cs="Palatino Linotype"/>
          <w:color w:val="000000"/>
        </w:rPr>
      </w:pPr>
    </w:p>
    <w:p w14:paraId="6C4D67DB" w14:textId="77777777" w:rsidR="007D33F0" w:rsidRPr="00A7489C" w:rsidRDefault="007D33F0">
      <w:pPr>
        <w:spacing w:line="360" w:lineRule="auto"/>
        <w:jc w:val="both"/>
        <w:rPr>
          <w:rFonts w:ascii="Palatino Linotype" w:eastAsia="Palatino Linotype" w:hAnsi="Palatino Linotype" w:cs="Palatino Linotype"/>
          <w:color w:val="000000"/>
        </w:rPr>
      </w:pPr>
    </w:p>
    <w:sectPr w:rsidR="007D33F0" w:rsidRPr="00A7489C" w:rsidSect="004677FC">
      <w:headerReference w:type="default" r:id="rId13"/>
      <w:footerReference w:type="default" r:id="rId14"/>
      <w:headerReference w:type="first" r:id="rId15"/>
      <w:footerReference w:type="first" r:id="rId16"/>
      <w:pgSz w:w="12240" w:h="15840"/>
      <w:pgMar w:top="2268" w:right="1183" w:bottom="1560"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1F927" w14:textId="77777777" w:rsidR="00D56DA8" w:rsidRDefault="00D56DA8">
      <w:r>
        <w:separator/>
      </w:r>
    </w:p>
  </w:endnote>
  <w:endnote w:type="continuationSeparator" w:id="0">
    <w:p w14:paraId="3E78C09B" w14:textId="77777777" w:rsidR="00D56DA8" w:rsidRDefault="00D5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B2ACF" w14:textId="77777777" w:rsidR="004677FC" w:rsidRDefault="004677F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0650FE">
      <w:rPr>
        <w:rFonts w:ascii="Palatino Linotype" w:eastAsia="Palatino Linotype" w:hAnsi="Palatino Linotype" w:cs="Palatino Linotype"/>
        <w:b/>
        <w:noProof/>
        <w:color w:val="000000"/>
        <w:sz w:val="22"/>
        <w:szCs w:val="22"/>
      </w:rPr>
      <w:t>58</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0650FE">
      <w:rPr>
        <w:rFonts w:ascii="Palatino Linotype" w:eastAsia="Palatino Linotype" w:hAnsi="Palatino Linotype" w:cs="Palatino Linotype"/>
        <w:b/>
        <w:noProof/>
        <w:color w:val="000000"/>
        <w:sz w:val="22"/>
        <w:szCs w:val="22"/>
      </w:rPr>
      <w:t>59</w:t>
    </w:r>
    <w:r>
      <w:rPr>
        <w:rFonts w:ascii="Palatino Linotype" w:eastAsia="Palatino Linotype" w:hAnsi="Palatino Linotype" w:cs="Palatino Linotype"/>
        <w:b/>
        <w:color w:val="000000"/>
        <w:sz w:val="22"/>
        <w:szCs w:val="22"/>
      </w:rPr>
      <w:fldChar w:fldCharType="end"/>
    </w:r>
  </w:p>
  <w:p w14:paraId="11C61A4C" w14:textId="77777777" w:rsidR="004677FC" w:rsidRDefault="004677FC">
    <w:pPr>
      <w:pBdr>
        <w:top w:val="nil"/>
        <w:left w:val="nil"/>
        <w:bottom w:val="nil"/>
        <w:right w:val="nil"/>
        <w:between w:val="nil"/>
      </w:pBdr>
      <w:tabs>
        <w:tab w:val="center" w:pos="4252"/>
        <w:tab w:val="right" w:pos="8504"/>
      </w:tabs>
      <w:rPr>
        <w:color w:val="000000"/>
      </w:rPr>
    </w:pPr>
  </w:p>
  <w:p w14:paraId="77EB99F1" w14:textId="77777777" w:rsidR="004677FC" w:rsidRDefault="004677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CE923" w14:textId="77777777" w:rsidR="004677FC" w:rsidRDefault="004677F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650F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650FE">
      <w:rPr>
        <w:rFonts w:ascii="Palatino Linotype" w:eastAsia="Palatino Linotype" w:hAnsi="Palatino Linotype" w:cs="Palatino Linotype"/>
        <w:noProof/>
        <w:color w:val="000000"/>
        <w:sz w:val="22"/>
        <w:szCs w:val="22"/>
      </w:rPr>
      <w:t>59</w:t>
    </w:r>
    <w:r>
      <w:rPr>
        <w:rFonts w:ascii="Palatino Linotype" w:eastAsia="Palatino Linotype" w:hAnsi="Palatino Linotype" w:cs="Palatino Linotype"/>
        <w:color w:val="000000"/>
        <w:sz w:val="22"/>
        <w:szCs w:val="22"/>
      </w:rPr>
      <w:fldChar w:fldCharType="end"/>
    </w:r>
  </w:p>
  <w:p w14:paraId="6628DBD3" w14:textId="77777777" w:rsidR="004677FC" w:rsidRDefault="004677FC">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14:paraId="48860E16" w14:textId="77777777" w:rsidR="004677FC" w:rsidRDefault="004677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77482" w14:textId="77777777" w:rsidR="00D56DA8" w:rsidRDefault="00D56DA8">
      <w:r>
        <w:separator/>
      </w:r>
    </w:p>
  </w:footnote>
  <w:footnote w:type="continuationSeparator" w:id="0">
    <w:p w14:paraId="1980C0A2" w14:textId="77777777" w:rsidR="00D56DA8" w:rsidRDefault="00D56DA8">
      <w:r>
        <w:continuationSeparator/>
      </w:r>
    </w:p>
  </w:footnote>
  <w:footnote w:id="1">
    <w:p w14:paraId="42983125" w14:textId="77777777" w:rsidR="004677FC" w:rsidRDefault="004677FC">
      <w:pPr>
        <w:pBdr>
          <w:top w:val="nil"/>
          <w:left w:val="nil"/>
          <w:bottom w:val="nil"/>
          <w:right w:val="nil"/>
          <w:between w:val="nil"/>
        </w:pBdr>
        <w:rPr>
          <w:color w:val="000000"/>
          <w:sz w:val="20"/>
          <w:szCs w:val="20"/>
        </w:rPr>
      </w:pPr>
      <w:r>
        <w:rPr>
          <w:vertAlign w:val="superscript"/>
        </w:rPr>
        <w:footnoteRef/>
      </w:r>
      <w:r w:rsidRPr="00D72BA1">
        <w:rPr>
          <w:color w:val="000000"/>
          <w:sz w:val="20"/>
          <w:szCs w:val="20"/>
          <w:lang w:val="en-US"/>
        </w:rPr>
        <w:t xml:space="preserve"> Open Knowledge Foundation, </w:t>
      </w:r>
      <w:r w:rsidRPr="00D72BA1">
        <w:rPr>
          <w:i/>
          <w:color w:val="000000"/>
          <w:sz w:val="20"/>
          <w:szCs w:val="20"/>
          <w:lang w:val="en-US"/>
        </w:rPr>
        <w:t>¿</w:t>
      </w:r>
      <w:proofErr w:type="spellStart"/>
      <w:r w:rsidRPr="00D72BA1">
        <w:rPr>
          <w:i/>
          <w:color w:val="000000"/>
          <w:sz w:val="20"/>
          <w:szCs w:val="20"/>
          <w:lang w:val="en-US"/>
        </w:rPr>
        <w:t>Qué</w:t>
      </w:r>
      <w:proofErr w:type="spellEnd"/>
      <w:r w:rsidRPr="00D72BA1">
        <w:rPr>
          <w:i/>
          <w:color w:val="000000"/>
          <w:sz w:val="20"/>
          <w:szCs w:val="20"/>
          <w:lang w:val="en-US"/>
        </w:rPr>
        <w:t xml:space="preserve"> son los </w:t>
      </w:r>
      <w:proofErr w:type="spellStart"/>
      <w:r w:rsidRPr="00D72BA1">
        <w:rPr>
          <w:i/>
          <w:color w:val="000000"/>
          <w:sz w:val="20"/>
          <w:szCs w:val="20"/>
          <w:lang w:val="en-US"/>
        </w:rPr>
        <w:t>datos</w:t>
      </w:r>
      <w:proofErr w:type="spellEnd"/>
      <w:r w:rsidRPr="00D72BA1">
        <w:rPr>
          <w:i/>
          <w:color w:val="000000"/>
          <w:sz w:val="20"/>
          <w:szCs w:val="20"/>
          <w:lang w:val="en-US"/>
        </w:rPr>
        <w:t xml:space="preserve"> </w:t>
      </w:r>
      <w:proofErr w:type="spellStart"/>
      <w:r w:rsidRPr="00D72BA1">
        <w:rPr>
          <w:i/>
          <w:color w:val="000000"/>
          <w:sz w:val="20"/>
          <w:szCs w:val="20"/>
          <w:lang w:val="en-US"/>
        </w:rPr>
        <w:t>abiertos</w:t>
      </w:r>
      <w:proofErr w:type="spellEnd"/>
      <w:r w:rsidRPr="00D72BA1">
        <w:rPr>
          <w:i/>
          <w:color w:val="000000"/>
          <w:sz w:val="20"/>
          <w:szCs w:val="20"/>
          <w:lang w:val="en-US"/>
        </w:rPr>
        <w:t>?</w:t>
      </w:r>
      <w:r w:rsidRPr="00D72BA1">
        <w:rPr>
          <w:color w:val="000000"/>
          <w:sz w:val="20"/>
          <w:szCs w:val="20"/>
          <w:lang w:val="en-US"/>
        </w:rPr>
        <w:t xml:space="preserve"> Open Data Handbook. </w:t>
      </w:r>
      <w:r>
        <w:rPr>
          <w:color w:val="000000"/>
          <w:sz w:val="20"/>
          <w:szCs w:val="20"/>
        </w:rPr>
        <w:t>Recuperado de: http://opendatahandbook.org/guide/es/what-is-open-data/</w:t>
      </w:r>
    </w:p>
  </w:footnote>
  <w:footnote w:id="2">
    <w:p w14:paraId="63A21DF9" w14:textId="77777777" w:rsidR="004677FC" w:rsidRDefault="004677F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Datos Abiertos. Comisión Intersecretarial para el Desarrollo del Gobierno Electrónico. Consultable en https://www.gob.mx/cidge/acciones-y-programas/datos-abiertos#:~:text=Los%20Datos%20Abiertos%20son%20informaci%C3%B3n,fin%20legal%20que%20se%20desee.</w:t>
      </w:r>
    </w:p>
  </w:footnote>
  <w:footnote w:id="3">
    <w:p w14:paraId="5D64C8E0" w14:textId="77777777" w:rsidR="004677FC" w:rsidRDefault="004677F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https://datos.cdmx.gob.mx/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4"/>
      <w:tblW w:w="7797" w:type="dxa"/>
      <w:tblInd w:w="2564" w:type="dxa"/>
      <w:tblBorders>
        <w:top w:val="nil"/>
        <w:left w:val="nil"/>
        <w:bottom w:val="nil"/>
        <w:right w:val="nil"/>
        <w:insideH w:val="nil"/>
        <w:insideV w:val="nil"/>
      </w:tblBorders>
      <w:tblLayout w:type="fixed"/>
      <w:tblLook w:val="0400" w:firstRow="0" w:lastRow="0" w:firstColumn="0" w:lastColumn="0" w:noHBand="0" w:noVBand="1"/>
    </w:tblPr>
    <w:tblGrid>
      <w:gridCol w:w="3260"/>
      <w:gridCol w:w="4537"/>
    </w:tblGrid>
    <w:tr w:rsidR="004677FC" w14:paraId="4FFA4381" w14:textId="77777777" w:rsidTr="004677FC">
      <w:trPr>
        <w:trHeight w:val="138"/>
      </w:trPr>
      <w:tc>
        <w:tcPr>
          <w:tcW w:w="3260" w:type="dxa"/>
          <w:vAlign w:val="center"/>
        </w:tcPr>
        <w:p w14:paraId="40A5D7AC" w14:textId="77777777" w:rsidR="004677FC" w:rsidRDefault="004677FC">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537" w:type="dxa"/>
          <w:vAlign w:val="center"/>
        </w:tcPr>
        <w:p w14:paraId="354FC30B" w14:textId="473FAEAE" w:rsidR="004677FC" w:rsidRPr="004677FC" w:rsidRDefault="004677FC" w:rsidP="004677FC">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02578/INFOEM/IP/RR/2023 y A</w:t>
          </w:r>
          <w:r w:rsidRPr="004677FC">
            <w:rPr>
              <w:rFonts w:ascii="Palatino Linotype" w:eastAsia="Palatino Linotype" w:hAnsi="Palatino Linotype" w:cs="Palatino Linotype"/>
            </w:rPr>
            <w:t>cumulado</w:t>
          </w:r>
        </w:p>
      </w:tc>
    </w:tr>
    <w:tr w:rsidR="004677FC" w14:paraId="41614977" w14:textId="77777777" w:rsidTr="004677FC">
      <w:trPr>
        <w:trHeight w:val="233"/>
      </w:trPr>
      <w:tc>
        <w:tcPr>
          <w:tcW w:w="3260" w:type="dxa"/>
          <w:vAlign w:val="center"/>
        </w:tcPr>
        <w:p w14:paraId="4EFC82C8" w14:textId="77777777" w:rsidR="004677FC" w:rsidRDefault="004677FC">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37" w:type="dxa"/>
          <w:vAlign w:val="center"/>
        </w:tcPr>
        <w:p w14:paraId="4832011B" w14:textId="77777777" w:rsidR="004677FC" w:rsidRPr="004677FC" w:rsidRDefault="004677FC" w:rsidP="004677FC">
          <w:pPr>
            <w:pBdr>
              <w:top w:val="nil"/>
              <w:left w:val="nil"/>
              <w:bottom w:val="nil"/>
              <w:right w:val="nil"/>
              <w:between w:val="nil"/>
            </w:pBdr>
            <w:tabs>
              <w:tab w:val="center" w:pos="4252"/>
              <w:tab w:val="right" w:pos="8504"/>
            </w:tabs>
            <w:rPr>
              <w:rFonts w:ascii="Palatino Linotype" w:eastAsia="Palatino Linotype" w:hAnsi="Palatino Linotype" w:cs="Palatino Linotype"/>
            </w:rPr>
          </w:pPr>
          <w:r w:rsidRPr="004677FC">
            <w:rPr>
              <w:rFonts w:ascii="Palatino Linotype" w:eastAsia="Palatino Linotype" w:hAnsi="Palatino Linotype" w:cs="Palatino Linotype"/>
            </w:rPr>
            <w:t>Secretaría de Movilidad</w:t>
          </w:r>
        </w:p>
      </w:tc>
    </w:tr>
    <w:tr w:rsidR="004677FC" w14:paraId="7C17BB4A" w14:textId="77777777" w:rsidTr="004677FC">
      <w:trPr>
        <w:trHeight w:val="321"/>
      </w:trPr>
      <w:tc>
        <w:tcPr>
          <w:tcW w:w="3260" w:type="dxa"/>
          <w:vAlign w:val="center"/>
        </w:tcPr>
        <w:p w14:paraId="4C4C4035" w14:textId="77777777" w:rsidR="004677FC" w:rsidRDefault="004677FC">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37" w:type="dxa"/>
          <w:vAlign w:val="center"/>
        </w:tcPr>
        <w:p w14:paraId="24481343" w14:textId="77777777" w:rsidR="004677FC" w:rsidRPr="004677FC" w:rsidRDefault="004677FC" w:rsidP="004677FC">
          <w:pPr>
            <w:pBdr>
              <w:top w:val="nil"/>
              <w:left w:val="nil"/>
              <w:bottom w:val="nil"/>
              <w:right w:val="nil"/>
              <w:between w:val="nil"/>
            </w:pBdr>
            <w:tabs>
              <w:tab w:val="center" w:pos="4252"/>
              <w:tab w:val="right" w:pos="8504"/>
            </w:tabs>
            <w:rPr>
              <w:rFonts w:ascii="Palatino Linotype" w:eastAsia="Palatino Linotype" w:hAnsi="Palatino Linotype" w:cs="Palatino Linotype"/>
            </w:rPr>
          </w:pPr>
          <w:r w:rsidRPr="004677FC">
            <w:rPr>
              <w:rFonts w:ascii="Palatino Linotype" w:eastAsia="Palatino Linotype" w:hAnsi="Palatino Linotype" w:cs="Palatino Linotype"/>
            </w:rPr>
            <w:t>María del Rosario Mejía Ayala</w:t>
          </w:r>
        </w:p>
      </w:tc>
    </w:tr>
  </w:tbl>
  <w:p w14:paraId="357910CD" w14:textId="77777777" w:rsidR="004677FC" w:rsidRDefault="004677FC">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2DBB62E8" wp14:editId="1D10C2A1">
          <wp:simplePos x="0" y="0"/>
          <wp:positionH relativeFrom="margin">
            <wp:align>center</wp:align>
          </wp:positionH>
          <wp:positionV relativeFrom="page">
            <wp:align>bottom</wp:align>
          </wp:positionV>
          <wp:extent cx="7695210" cy="10020839"/>
          <wp:effectExtent l="0" t="0" r="127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p w14:paraId="00865953" w14:textId="77777777" w:rsidR="004677FC" w:rsidRDefault="004677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8080" w:type="dxa"/>
      <w:tblInd w:w="2348" w:type="dxa"/>
      <w:tblBorders>
        <w:top w:val="nil"/>
        <w:left w:val="nil"/>
        <w:bottom w:val="nil"/>
        <w:right w:val="nil"/>
        <w:insideH w:val="nil"/>
        <w:insideV w:val="nil"/>
      </w:tblBorders>
      <w:tblLayout w:type="fixed"/>
      <w:tblLook w:val="0400" w:firstRow="0" w:lastRow="0" w:firstColumn="0" w:lastColumn="0" w:noHBand="0" w:noVBand="1"/>
    </w:tblPr>
    <w:tblGrid>
      <w:gridCol w:w="3261"/>
      <w:gridCol w:w="4819"/>
    </w:tblGrid>
    <w:tr w:rsidR="004677FC" w14:paraId="43373B87" w14:textId="77777777" w:rsidTr="004677FC">
      <w:trPr>
        <w:trHeight w:val="138"/>
      </w:trPr>
      <w:tc>
        <w:tcPr>
          <w:tcW w:w="3261" w:type="dxa"/>
          <w:vAlign w:val="center"/>
        </w:tcPr>
        <w:p w14:paraId="1C177687" w14:textId="6AB38E31" w:rsidR="004677FC" w:rsidRDefault="004677FC">
          <w:pPr>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819" w:type="dxa"/>
          <w:vAlign w:val="center"/>
        </w:tcPr>
        <w:p w14:paraId="4B2AC793" w14:textId="09EF14FC" w:rsidR="004677FC" w:rsidRPr="004677FC" w:rsidRDefault="004677FC" w:rsidP="004677FC">
          <w:pPr>
            <w:pBdr>
              <w:top w:val="nil"/>
              <w:left w:val="nil"/>
              <w:bottom w:val="nil"/>
              <w:right w:val="nil"/>
              <w:between w:val="nil"/>
            </w:pBdr>
            <w:tabs>
              <w:tab w:val="center" w:pos="4252"/>
              <w:tab w:val="right" w:pos="8504"/>
            </w:tabs>
            <w:rPr>
              <w:rFonts w:ascii="Palatino Linotype" w:eastAsia="Palatino Linotype" w:hAnsi="Palatino Linotype" w:cs="Palatino Linotype"/>
            </w:rPr>
          </w:pPr>
          <w:r w:rsidRPr="004677FC">
            <w:rPr>
              <w:rFonts w:ascii="Palatino Linotype" w:eastAsia="Palatino Linotype" w:hAnsi="Palatino Linotype" w:cs="Palatino Linotype"/>
            </w:rPr>
            <w:t>02578/INFOEM/IP/RR/2023</w:t>
          </w:r>
          <w:r w:rsidRPr="004677FC">
            <w:rPr>
              <w:rFonts w:ascii="Palatino Linotype" w:eastAsia="Palatino Linotype" w:hAnsi="Palatino Linotype" w:cs="Palatino Linotype"/>
              <w:sz w:val="20"/>
              <w:szCs w:val="20"/>
            </w:rPr>
            <w:t xml:space="preserve"> </w:t>
          </w:r>
          <w:r>
            <w:rPr>
              <w:rFonts w:ascii="Palatino Linotype" w:eastAsia="Palatino Linotype" w:hAnsi="Palatino Linotype" w:cs="Palatino Linotype"/>
            </w:rPr>
            <w:t>y A</w:t>
          </w:r>
          <w:r w:rsidR="00BB7D4D">
            <w:rPr>
              <w:rFonts w:ascii="Palatino Linotype" w:eastAsia="Palatino Linotype" w:hAnsi="Palatino Linotype" w:cs="Palatino Linotype"/>
            </w:rPr>
            <w:t>cumulado</w:t>
          </w:r>
        </w:p>
      </w:tc>
    </w:tr>
    <w:tr w:rsidR="004677FC" w14:paraId="40BB722D" w14:textId="77777777" w:rsidTr="004677FC">
      <w:trPr>
        <w:trHeight w:val="233"/>
      </w:trPr>
      <w:tc>
        <w:tcPr>
          <w:tcW w:w="3261" w:type="dxa"/>
          <w:vAlign w:val="center"/>
        </w:tcPr>
        <w:p w14:paraId="38F37DD0" w14:textId="77777777" w:rsidR="004677FC" w:rsidRDefault="004677FC">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819" w:type="dxa"/>
        </w:tcPr>
        <w:p w14:paraId="702E713F" w14:textId="77777777" w:rsidR="004677FC" w:rsidRPr="004677FC" w:rsidRDefault="004677FC" w:rsidP="004677FC">
          <w:pPr>
            <w:pBdr>
              <w:top w:val="nil"/>
              <w:left w:val="nil"/>
              <w:bottom w:val="nil"/>
              <w:right w:val="nil"/>
              <w:between w:val="nil"/>
            </w:pBdr>
            <w:tabs>
              <w:tab w:val="center" w:pos="4252"/>
              <w:tab w:val="right" w:pos="8504"/>
            </w:tabs>
            <w:ind w:right="-107"/>
            <w:rPr>
              <w:rFonts w:ascii="Palatino Linotype" w:eastAsia="Palatino Linotype" w:hAnsi="Palatino Linotype" w:cs="Palatino Linotype"/>
            </w:rPr>
          </w:pPr>
        </w:p>
      </w:tc>
    </w:tr>
    <w:tr w:rsidR="004677FC" w14:paraId="08E7D9F7" w14:textId="77777777" w:rsidTr="004677FC">
      <w:trPr>
        <w:trHeight w:val="321"/>
      </w:trPr>
      <w:tc>
        <w:tcPr>
          <w:tcW w:w="3261" w:type="dxa"/>
          <w:vAlign w:val="center"/>
        </w:tcPr>
        <w:p w14:paraId="7217FE96" w14:textId="77777777" w:rsidR="004677FC" w:rsidRDefault="004677FC">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819" w:type="dxa"/>
          <w:vAlign w:val="center"/>
        </w:tcPr>
        <w:p w14:paraId="1D8EC352" w14:textId="77777777" w:rsidR="004677FC" w:rsidRPr="004677FC" w:rsidRDefault="004677FC" w:rsidP="004677FC">
          <w:pPr>
            <w:rPr>
              <w:rFonts w:ascii="Palatino Linotype" w:eastAsia="Palatino Linotype" w:hAnsi="Palatino Linotype" w:cs="Palatino Linotype"/>
            </w:rPr>
          </w:pPr>
          <w:r w:rsidRPr="004677FC">
            <w:rPr>
              <w:rFonts w:ascii="Palatino Linotype" w:eastAsia="Palatino Linotype" w:hAnsi="Palatino Linotype" w:cs="Palatino Linotype"/>
            </w:rPr>
            <w:t>Secretaría de Movilidad</w:t>
          </w:r>
        </w:p>
      </w:tc>
    </w:tr>
    <w:tr w:rsidR="004677FC" w14:paraId="3F3D5057" w14:textId="77777777" w:rsidTr="004677FC">
      <w:trPr>
        <w:trHeight w:val="321"/>
      </w:trPr>
      <w:tc>
        <w:tcPr>
          <w:tcW w:w="3261" w:type="dxa"/>
          <w:vAlign w:val="center"/>
        </w:tcPr>
        <w:p w14:paraId="41A17C8C" w14:textId="77777777" w:rsidR="004677FC" w:rsidRDefault="004677FC">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819" w:type="dxa"/>
          <w:vAlign w:val="center"/>
        </w:tcPr>
        <w:p w14:paraId="6B33D9F4" w14:textId="77777777" w:rsidR="004677FC" w:rsidRPr="004677FC" w:rsidRDefault="004677FC" w:rsidP="004677FC">
          <w:pPr>
            <w:pBdr>
              <w:top w:val="nil"/>
              <w:left w:val="nil"/>
              <w:bottom w:val="nil"/>
              <w:right w:val="nil"/>
              <w:between w:val="nil"/>
            </w:pBdr>
            <w:tabs>
              <w:tab w:val="center" w:pos="4252"/>
              <w:tab w:val="right" w:pos="8504"/>
            </w:tabs>
            <w:ind w:left="33"/>
            <w:rPr>
              <w:rFonts w:ascii="Palatino Linotype" w:eastAsia="Palatino Linotype" w:hAnsi="Palatino Linotype" w:cs="Palatino Linotype"/>
            </w:rPr>
          </w:pPr>
          <w:r w:rsidRPr="004677FC">
            <w:rPr>
              <w:rFonts w:ascii="Palatino Linotype" w:eastAsia="Palatino Linotype" w:hAnsi="Palatino Linotype" w:cs="Palatino Linotype"/>
            </w:rPr>
            <w:t>María del Rosario Mejía Ayala</w:t>
          </w:r>
        </w:p>
      </w:tc>
    </w:tr>
  </w:tbl>
  <w:p w14:paraId="2E3FE642" w14:textId="0562D488" w:rsidR="004677FC" w:rsidRDefault="00D56DA8">
    <w:pPr>
      <w:pBdr>
        <w:top w:val="nil"/>
        <w:left w:val="nil"/>
        <w:bottom w:val="nil"/>
        <w:right w:val="nil"/>
        <w:between w:val="nil"/>
      </w:pBdr>
      <w:tabs>
        <w:tab w:val="center" w:pos="4252"/>
        <w:tab w:val="right" w:pos="8504"/>
        <w:tab w:val="left" w:pos="3103"/>
      </w:tabs>
      <w:rPr>
        <w:color w:val="000000"/>
      </w:rPr>
    </w:pPr>
    <w:r>
      <w:rPr>
        <w:color w:val="000000"/>
      </w:rPr>
      <w:pict w14:anchorId="67BC6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90.95pt;margin-top:-125.15pt;width:663.5pt;height:12in;z-index:-251658240;mso-position-horizontal-relative:margin;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506B"/>
    <w:multiLevelType w:val="multilevel"/>
    <w:tmpl w:val="D20215EE"/>
    <w:lvl w:ilvl="0">
      <w:start w:val="1"/>
      <w:numFmt w:val="decimal"/>
      <w:lvlText w:val="%1."/>
      <w:lvlJc w:val="left"/>
      <w:pPr>
        <w:ind w:left="720" w:hanging="360"/>
      </w:pPr>
      <w:rPr>
        <w:b/>
        <w:i w:val="0"/>
        <w:sz w:val="24"/>
        <w:szCs w:val="24"/>
      </w:rPr>
    </w:lvl>
    <w:lvl w:ilvl="1">
      <w:start w:val="5"/>
      <w:numFmt w:val="bullet"/>
      <w:lvlText w:val="•"/>
      <w:lvlJc w:val="left"/>
      <w:pPr>
        <w:ind w:left="1785" w:hanging="705"/>
      </w:pPr>
      <w:rPr>
        <w:rFonts w:ascii="Palatino Linotype" w:eastAsia="Palatino Linotype" w:hAnsi="Palatino Linotype" w:cs="Palatino Linotype"/>
      </w:rPr>
    </w:lvl>
    <w:lvl w:ilvl="2">
      <w:start w:val="1"/>
      <w:numFmt w:val="lowerLetter"/>
      <w:lvlText w:val="%3)"/>
      <w:lvlJc w:val="left"/>
      <w:pPr>
        <w:ind w:left="2820" w:hanging="840"/>
      </w:pPr>
    </w:lvl>
    <w:lvl w:ilvl="3">
      <w:start w:val="1"/>
      <w:numFmt w:val="upperRoman"/>
      <w:lvlText w:val="%4."/>
      <w:lvlJc w:val="left"/>
      <w:pPr>
        <w:ind w:left="3240" w:hanging="720"/>
      </w:pPr>
    </w:lvl>
    <w:lvl w:ilvl="4">
      <w:start w:val="1"/>
      <w:numFmt w:val="upperLetter"/>
      <w:lvlText w:val="%5."/>
      <w:lvlJc w:val="left"/>
      <w:pPr>
        <w:ind w:left="3600" w:hanging="360"/>
      </w:pPr>
    </w:lvl>
    <w:lvl w:ilvl="5">
      <w:start w:val="70"/>
      <w:numFmt w:val="bullet"/>
      <w:lvlText w:val="·"/>
      <w:lvlJc w:val="left"/>
      <w:pPr>
        <w:ind w:left="4500" w:hanging="360"/>
      </w:pPr>
      <w:rPr>
        <w:rFonts w:ascii="Palatino Linotype" w:eastAsia="Palatino Linotype" w:hAnsi="Palatino Linotype" w:cs="Palatino Linotype"/>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786921"/>
    <w:multiLevelType w:val="multilevel"/>
    <w:tmpl w:val="DE76D518"/>
    <w:lvl w:ilvl="0">
      <w:start w:val="7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4AE7B77"/>
    <w:multiLevelType w:val="multilevel"/>
    <w:tmpl w:val="985206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EF391B"/>
    <w:multiLevelType w:val="multilevel"/>
    <w:tmpl w:val="DB16994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E97A9D"/>
    <w:multiLevelType w:val="multilevel"/>
    <w:tmpl w:val="618214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730F4F"/>
    <w:multiLevelType w:val="multilevel"/>
    <w:tmpl w:val="0422E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5B64B75"/>
    <w:multiLevelType w:val="multilevel"/>
    <w:tmpl w:val="2FEE3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82E0E4D"/>
    <w:multiLevelType w:val="multilevel"/>
    <w:tmpl w:val="8400699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A979A7"/>
    <w:multiLevelType w:val="multilevel"/>
    <w:tmpl w:val="AF6C5B3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9">
    <w:nsid w:val="4BD576A9"/>
    <w:multiLevelType w:val="multilevel"/>
    <w:tmpl w:val="F656D0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65F700BE"/>
    <w:multiLevelType w:val="multilevel"/>
    <w:tmpl w:val="32E02AB8"/>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1">
    <w:nsid w:val="68C938B9"/>
    <w:multiLevelType w:val="multilevel"/>
    <w:tmpl w:val="876223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6BAA1580"/>
    <w:multiLevelType w:val="multilevel"/>
    <w:tmpl w:val="18FA9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5591B7D"/>
    <w:multiLevelType w:val="multilevel"/>
    <w:tmpl w:val="709A46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848298F"/>
    <w:multiLevelType w:val="multilevel"/>
    <w:tmpl w:val="0E9A6B80"/>
    <w:lvl w:ilvl="0">
      <w:start w:val="1"/>
      <w:numFmt w:val="upperLetter"/>
      <w:pStyle w:val="Listaconvietas2"/>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7"/>
  </w:num>
  <w:num w:numId="3">
    <w:abstractNumId w:val="5"/>
  </w:num>
  <w:num w:numId="4">
    <w:abstractNumId w:val="1"/>
  </w:num>
  <w:num w:numId="5">
    <w:abstractNumId w:val="9"/>
  </w:num>
  <w:num w:numId="6">
    <w:abstractNumId w:val="8"/>
  </w:num>
  <w:num w:numId="7">
    <w:abstractNumId w:val="6"/>
  </w:num>
  <w:num w:numId="8">
    <w:abstractNumId w:val="10"/>
  </w:num>
  <w:num w:numId="9">
    <w:abstractNumId w:val="4"/>
  </w:num>
  <w:num w:numId="10">
    <w:abstractNumId w:val="0"/>
  </w:num>
  <w:num w:numId="11">
    <w:abstractNumId w:val="11"/>
  </w:num>
  <w:num w:numId="12">
    <w:abstractNumId w:val="3"/>
  </w:num>
  <w:num w:numId="13">
    <w:abstractNumId w:val="2"/>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F0"/>
    <w:rsid w:val="000650FE"/>
    <w:rsid w:val="002B293C"/>
    <w:rsid w:val="004677FC"/>
    <w:rsid w:val="004C1066"/>
    <w:rsid w:val="004F0595"/>
    <w:rsid w:val="00632C55"/>
    <w:rsid w:val="007D33F0"/>
    <w:rsid w:val="00837EC1"/>
    <w:rsid w:val="009A446B"/>
    <w:rsid w:val="00A7489C"/>
    <w:rsid w:val="00BA0B34"/>
    <w:rsid w:val="00BB7D4D"/>
    <w:rsid w:val="00D03F11"/>
    <w:rsid w:val="00D56DA8"/>
    <w:rsid w:val="00D72BA1"/>
    <w:rsid w:val="00FE7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B6568E"/>
  <w15:docId w15:val="{FDB16018-47B5-4AA5-B8ED-F82AA924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qFormat/>
    <w:rsid w:val="0058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qFormat/>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1"/>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rPr>
  </w:style>
  <w:style w:type="character" w:customStyle="1" w:styleId="m-698976158124685028gmail-apple-converted-space">
    <w:name w:val="m_-698976158124685028gmail-apple-converted-space"/>
    <w:basedOn w:val="Fuentedeprrafopredeter"/>
    <w:rsid w:val="005C0828"/>
  </w:style>
  <w:style w:type="character" w:customStyle="1" w:styleId="il">
    <w:name w:val="il"/>
    <w:basedOn w:val="Fuentedeprrafopredeter"/>
    <w:rsid w:val="00736D6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rPr>
      <w:color w:val="000000"/>
      <w:sz w:val="22"/>
      <w:szCs w:val="22"/>
    </w:rPr>
    <w:tblPr>
      <w:tblStyleRowBandSize w:val="1"/>
      <w:tblStyleColBandSize w:val="1"/>
      <w:tblCellMar>
        <w:top w:w="0" w:type="dxa"/>
        <w:left w:w="108" w:type="dxa"/>
        <w:bottom w:w="0" w:type="dxa"/>
        <w:right w:w="108" w:type="dxa"/>
      </w:tblCellMar>
    </w:tblPr>
  </w:style>
  <w:style w:type="table" w:customStyle="1" w:styleId="a1">
    <w:basedOn w:val="TableNormal"/>
    <w:rPr>
      <w:color w:val="000000"/>
      <w:sz w:val="22"/>
      <w:szCs w:val="22"/>
    </w:rPr>
    <w:tblPr>
      <w:tblStyleRowBandSize w:val="1"/>
      <w:tblStyleColBandSize w:val="1"/>
      <w:tblCellMar>
        <w:top w:w="0" w:type="dxa"/>
        <w:left w:w="108" w:type="dxa"/>
        <w:bottom w:w="0" w:type="dxa"/>
        <w:right w:w="108" w:type="dxa"/>
      </w:tblCellMar>
    </w:tblPr>
  </w:style>
  <w:style w:type="table" w:customStyle="1" w:styleId="a2">
    <w:basedOn w:val="TableNormal"/>
    <w:rPr>
      <w:color w:val="000000"/>
      <w:sz w:val="22"/>
      <w:szCs w:val="22"/>
    </w:rPr>
    <w:tblPr>
      <w:tblStyleRowBandSize w:val="1"/>
      <w:tblStyleColBandSize w:val="1"/>
      <w:tblCellMar>
        <w:top w:w="0" w:type="dxa"/>
        <w:left w:w="108" w:type="dxa"/>
        <w:bottom w:w="0" w:type="dxa"/>
        <w:right w:w="108" w:type="dxa"/>
      </w:tblCellMar>
    </w:tblPr>
  </w:style>
  <w:style w:type="table" w:customStyle="1" w:styleId="a3">
    <w:basedOn w:val="TableNormal"/>
    <w:rPr>
      <w:color w:val="000000"/>
      <w:sz w:val="22"/>
      <w:szCs w:val="22"/>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rPr>
      <w:color w:val="000000"/>
      <w:sz w:val="22"/>
      <w:szCs w:val="22"/>
    </w:rPr>
    <w:tblPr>
      <w:tblStyleRowBandSize w:val="1"/>
      <w:tblStyleColBandSize w:val="1"/>
      <w:tblCellMar>
        <w:top w:w="0" w:type="dxa"/>
        <w:left w:w="108" w:type="dxa"/>
        <w:bottom w:w="0" w:type="dxa"/>
        <w:right w:w="108" w:type="dxa"/>
      </w:tblCellMar>
    </w:tblPr>
  </w:style>
  <w:style w:type="table" w:customStyle="1" w:styleId="a5">
    <w:basedOn w:val="TableNormal"/>
    <w:rPr>
      <w:color w:val="000000"/>
      <w:sz w:val="22"/>
      <w:szCs w:val="22"/>
    </w:rPr>
    <w:tblPr>
      <w:tblStyleRowBandSize w:val="1"/>
      <w:tblStyleColBandSize w:val="1"/>
      <w:tblCellMar>
        <w:top w:w="0" w:type="dxa"/>
        <w:left w:w="108" w:type="dxa"/>
        <w:bottom w:w="0" w:type="dxa"/>
        <w:right w:w="108" w:type="dxa"/>
      </w:tblCellMar>
    </w:tblPr>
  </w:style>
  <w:style w:type="character" w:styleId="Referenciasutil">
    <w:name w:val="Subtle Reference"/>
    <w:basedOn w:val="Fuentedeprrafopredeter"/>
    <w:uiPriority w:val="31"/>
    <w:qFormat/>
    <w:rsid w:val="00D03F1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4eSqzW2G5YTBUHLW+c/72J5h3w==">CgMxLjAyCGguZ2pkZ3hzMgloLjMwajB6bGwyCWguMWZvYjl0ZTgAciExTnR3cXJ6b1huTThqSjViYXVCTnhfR2FQNGFWYW9URks=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12685</Words>
  <Characters>69773</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USUARIO</cp:lastModifiedBy>
  <cp:revision>5</cp:revision>
  <cp:lastPrinted>2024-06-27T21:18:00Z</cp:lastPrinted>
  <dcterms:created xsi:type="dcterms:W3CDTF">2024-06-25T20:05:00Z</dcterms:created>
  <dcterms:modified xsi:type="dcterms:W3CDTF">2024-06-27T21:18:00Z</dcterms:modified>
</cp:coreProperties>
</file>