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D21" w14:textId="47B26D13" w:rsidR="001A2C75" w:rsidRPr="00232E57" w:rsidRDefault="009B3BD8" w:rsidP="00346EE5">
      <w:pPr>
        <w:tabs>
          <w:tab w:val="left" w:pos="0"/>
        </w:tabs>
        <w:spacing w:before="240" w:after="240" w:line="360" w:lineRule="auto"/>
        <w:ind w:right="1"/>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BC2B20" w:rsidRPr="00232E57">
        <w:rPr>
          <w:rFonts w:ascii="Palatino Linotype" w:eastAsia="Palatino Linotype" w:hAnsi="Palatino Linotype" w:cs="Palatino Linotype"/>
          <w:sz w:val="22"/>
          <w:szCs w:val="22"/>
        </w:rPr>
        <w:t xml:space="preserve">nueve </w:t>
      </w:r>
      <w:r w:rsidR="00000357">
        <w:rPr>
          <w:rFonts w:ascii="Palatino Linotype" w:eastAsia="Palatino Linotype" w:hAnsi="Palatino Linotype" w:cs="Palatino Linotype"/>
          <w:sz w:val="22"/>
          <w:szCs w:val="22"/>
        </w:rPr>
        <w:t xml:space="preserve">(09) </w:t>
      </w:r>
      <w:r w:rsidR="00BC2B20" w:rsidRPr="00232E57">
        <w:rPr>
          <w:rFonts w:ascii="Palatino Linotype" w:eastAsia="Palatino Linotype" w:hAnsi="Palatino Linotype" w:cs="Palatino Linotype"/>
          <w:sz w:val="22"/>
          <w:szCs w:val="22"/>
        </w:rPr>
        <w:t>de octubre de dos mil veinticuatro</w:t>
      </w:r>
      <w:r w:rsidRPr="00232E57">
        <w:rPr>
          <w:rFonts w:ascii="Palatino Linotype" w:eastAsia="Palatino Linotype" w:hAnsi="Palatino Linotype" w:cs="Palatino Linotype"/>
          <w:sz w:val="22"/>
          <w:szCs w:val="22"/>
        </w:rPr>
        <w:t xml:space="preserve">. </w:t>
      </w:r>
    </w:p>
    <w:p w14:paraId="4E8E52D9" w14:textId="7243C5B0" w:rsidR="001A2C75" w:rsidRPr="00232E57" w:rsidRDefault="009B3BD8" w:rsidP="002355E1">
      <w:pPr>
        <w:spacing w:line="360" w:lineRule="auto"/>
        <w:ind w:right="1"/>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b/>
          <w:sz w:val="22"/>
          <w:szCs w:val="22"/>
        </w:rPr>
        <w:t>VISTO</w:t>
      </w:r>
      <w:r w:rsidRPr="00232E57">
        <w:rPr>
          <w:rFonts w:ascii="Palatino Linotype" w:eastAsia="Palatino Linotype" w:hAnsi="Palatino Linotype" w:cs="Palatino Linotype"/>
          <w:sz w:val="22"/>
          <w:szCs w:val="22"/>
        </w:rPr>
        <w:t xml:space="preserve"> el expediente electrónico formado con motivo del recurso de revisión </w:t>
      </w:r>
      <w:r w:rsidR="006470C2" w:rsidRPr="00232E57">
        <w:rPr>
          <w:rFonts w:ascii="Palatino Linotype" w:eastAsia="Palatino Linotype" w:hAnsi="Palatino Linotype" w:cs="Palatino Linotype"/>
          <w:b/>
          <w:sz w:val="22"/>
          <w:szCs w:val="22"/>
        </w:rPr>
        <w:t>0</w:t>
      </w:r>
      <w:r w:rsidR="0005084C" w:rsidRPr="00232E57">
        <w:rPr>
          <w:rFonts w:ascii="Palatino Linotype" w:eastAsia="Palatino Linotype" w:hAnsi="Palatino Linotype" w:cs="Palatino Linotype"/>
          <w:b/>
          <w:sz w:val="22"/>
          <w:szCs w:val="22"/>
        </w:rPr>
        <w:t>0948</w:t>
      </w:r>
      <w:r w:rsidR="00E536B7" w:rsidRPr="00232E57">
        <w:rPr>
          <w:rFonts w:ascii="Palatino Linotype" w:eastAsia="Palatino Linotype" w:hAnsi="Palatino Linotype" w:cs="Palatino Linotype"/>
          <w:b/>
          <w:sz w:val="22"/>
          <w:szCs w:val="22"/>
        </w:rPr>
        <w:t>/INFOEM/IP/RR/2024</w:t>
      </w:r>
      <w:r w:rsidRPr="00232E57">
        <w:rPr>
          <w:rFonts w:ascii="Palatino Linotype" w:eastAsia="Palatino Linotype" w:hAnsi="Palatino Linotype" w:cs="Palatino Linotype"/>
          <w:b/>
          <w:sz w:val="22"/>
          <w:szCs w:val="22"/>
        </w:rPr>
        <w:t xml:space="preserve"> </w:t>
      </w:r>
      <w:r w:rsidRPr="00232E57">
        <w:rPr>
          <w:rFonts w:ascii="Palatino Linotype" w:eastAsia="Palatino Linotype" w:hAnsi="Palatino Linotype" w:cs="Palatino Linotype"/>
          <w:sz w:val="22"/>
          <w:szCs w:val="22"/>
        </w:rPr>
        <w:t xml:space="preserve">promovido por una persona </w:t>
      </w:r>
      <w:r w:rsidR="00D77E96" w:rsidRPr="00232E57">
        <w:rPr>
          <w:rFonts w:ascii="Palatino Linotype" w:eastAsia="Palatino Linotype" w:hAnsi="Palatino Linotype" w:cs="Palatino Linotype"/>
          <w:sz w:val="22"/>
          <w:szCs w:val="22"/>
        </w:rPr>
        <w:t xml:space="preserve">de nombre </w:t>
      </w:r>
      <w:r w:rsidR="00783A57">
        <w:rPr>
          <w:rFonts w:ascii="Palatino Linotype" w:eastAsia="Palatino Linotype" w:hAnsi="Palatino Linotype" w:cs="Palatino Linotype"/>
          <w:sz w:val="22"/>
          <w:szCs w:val="22"/>
        </w:rPr>
        <w:t xml:space="preserve">XXX </w:t>
      </w:r>
      <w:proofErr w:type="spellStart"/>
      <w:r w:rsidR="00783A57">
        <w:rPr>
          <w:rFonts w:ascii="Palatino Linotype" w:eastAsia="Palatino Linotype" w:hAnsi="Palatino Linotype" w:cs="Palatino Linotype"/>
          <w:sz w:val="22"/>
          <w:szCs w:val="22"/>
        </w:rPr>
        <w:t>XXX</w:t>
      </w:r>
      <w:proofErr w:type="spellEnd"/>
      <w:r w:rsidR="008568B4" w:rsidRPr="00232E57">
        <w:rPr>
          <w:rFonts w:ascii="Palatino Linotype" w:eastAsia="Palatino Linotype" w:hAnsi="Palatino Linotype" w:cs="Palatino Linotype"/>
          <w:sz w:val="22"/>
          <w:szCs w:val="22"/>
        </w:rPr>
        <w:t xml:space="preserve">, </w:t>
      </w:r>
      <w:r w:rsidRPr="00232E57">
        <w:rPr>
          <w:rFonts w:ascii="Palatino Linotype" w:eastAsia="Palatino Linotype" w:hAnsi="Palatino Linotype" w:cs="Palatino Linotype"/>
          <w:sz w:val="22"/>
          <w:szCs w:val="22"/>
        </w:rPr>
        <w:t>a quie</w:t>
      </w:r>
      <w:r w:rsidR="004F7177" w:rsidRPr="00232E57">
        <w:rPr>
          <w:rFonts w:ascii="Palatino Linotype" w:eastAsia="Palatino Linotype" w:hAnsi="Palatino Linotype" w:cs="Palatino Linotype"/>
          <w:sz w:val="22"/>
          <w:szCs w:val="22"/>
        </w:rPr>
        <w:t xml:space="preserve">n en lo sucesivo denominaremos </w:t>
      </w:r>
      <w:r w:rsidRPr="00232E57">
        <w:rPr>
          <w:rFonts w:ascii="Palatino Linotype" w:eastAsia="Palatino Linotype" w:hAnsi="Palatino Linotype" w:cs="Palatino Linotype"/>
          <w:b/>
          <w:sz w:val="22"/>
          <w:szCs w:val="22"/>
        </w:rPr>
        <w:t>RECURRENTE</w:t>
      </w:r>
      <w:r w:rsidRPr="00232E57">
        <w:rPr>
          <w:rFonts w:ascii="Palatino Linotype" w:eastAsia="Palatino Linotype" w:hAnsi="Palatino Linotype" w:cs="Palatino Linotype"/>
          <w:sz w:val="22"/>
          <w:szCs w:val="22"/>
        </w:rPr>
        <w:t xml:space="preserve">, en contra de la respuesta del </w:t>
      </w:r>
      <w:r w:rsidR="00E050EA" w:rsidRPr="00232E57">
        <w:rPr>
          <w:rFonts w:ascii="Palatino Linotype" w:eastAsia="Palatino Linotype" w:hAnsi="Palatino Linotype" w:cs="Palatino Linotype"/>
          <w:b/>
          <w:sz w:val="22"/>
          <w:szCs w:val="22"/>
        </w:rPr>
        <w:t>Poder Legislativo</w:t>
      </w:r>
      <w:r w:rsidRPr="00232E57">
        <w:rPr>
          <w:rFonts w:ascii="Palatino Linotype" w:eastAsia="Palatino Linotype" w:hAnsi="Palatino Linotype" w:cs="Palatino Linotype"/>
          <w:b/>
          <w:sz w:val="22"/>
          <w:szCs w:val="22"/>
        </w:rPr>
        <w:t xml:space="preserve">, </w:t>
      </w:r>
      <w:r w:rsidRPr="00232E57">
        <w:rPr>
          <w:rFonts w:ascii="Palatino Linotype" w:eastAsia="Palatino Linotype" w:hAnsi="Palatino Linotype" w:cs="Palatino Linotype"/>
          <w:sz w:val="22"/>
          <w:szCs w:val="22"/>
        </w:rPr>
        <w:t>en adelante el</w:t>
      </w:r>
      <w:r w:rsidRPr="00232E57">
        <w:rPr>
          <w:rFonts w:ascii="Palatino Linotype" w:eastAsia="Palatino Linotype" w:hAnsi="Palatino Linotype" w:cs="Palatino Linotype"/>
          <w:b/>
          <w:sz w:val="22"/>
          <w:szCs w:val="22"/>
        </w:rPr>
        <w:t xml:space="preserve"> SUJETO OBLIGADO, </w:t>
      </w:r>
      <w:r w:rsidRPr="00232E57">
        <w:rPr>
          <w:rFonts w:ascii="Palatino Linotype" w:eastAsia="Palatino Linotype" w:hAnsi="Palatino Linotype" w:cs="Palatino Linotype"/>
          <w:sz w:val="22"/>
          <w:szCs w:val="22"/>
        </w:rPr>
        <w:t>se procede a dictar la presente resolución, con base en los siguientes:</w:t>
      </w:r>
    </w:p>
    <w:p w14:paraId="21FB60EC" w14:textId="77777777" w:rsidR="002355E1" w:rsidRPr="00232E57" w:rsidRDefault="002355E1" w:rsidP="002355E1">
      <w:pPr>
        <w:spacing w:line="360" w:lineRule="auto"/>
        <w:ind w:right="1"/>
        <w:jc w:val="both"/>
        <w:rPr>
          <w:rFonts w:ascii="Palatino Linotype" w:eastAsia="Palatino Linotype" w:hAnsi="Palatino Linotype" w:cs="Palatino Linotype"/>
          <w:sz w:val="22"/>
          <w:szCs w:val="22"/>
        </w:rPr>
      </w:pPr>
    </w:p>
    <w:p w14:paraId="28817642" w14:textId="77777777" w:rsidR="001A2C75" w:rsidRPr="00232E57" w:rsidRDefault="009B3BD8" w:rsidP="00A447FA">
      <w:pPr>
        <w:keepNext/>
        <w:keepLines/>
        <w:tabs>
          <w:tab w:val="left" w:pos="0"/>
        </w:tabs>
        <w:spacing w:line="360" w:lineRule="auto"/>
        <w:ind w:right="1"/>
        <w:jc w:val="center"/>
        <w:rPr>
          <w:rFonts w:ascii="Palatino Linotype" w:eastAsia="Palatino Linotype" w:hAnsi="Palatino Linotype" w:cs="Palatino Linotype"/>
          <w:b/>
          <w:sz w:val="22"/>
          <w:szCs w:val="22"/>
        </w:rPr>
      </w:pPr>
      <w:bookmarkStart w:id="0" w:name="_heading=h.gjdgxs" w:colFirst="0" w:colLast="0"/>
      <w:bookmarkEnd w:id="0"/>
      <w:r w:rsidRPr="00232E57">
        <w:rPr>
          <w:rFonts w:ascii="Palatino Linotype" w:eastAsia="Palatino Linotype" w:hAnsi="Palatino Linotype" w:cs="Palatino Linotype"/>
          <w:b/>
          <w:sz w:val="22"/>
          <w:szCs w:val="22"/>
        </w:rPr>
        <w:t>A N T E C E D E N T E S</w:t>
      </w:r>
    </w:p>
    <w:p w14:paraId="09A27C80" w14:textId="5211F190" w:rsidR="001A2C75" w:rsidRPr="00232E57" w:rsidRDefault="009B3BD8" w:rsidP="00346EE5">
      <w:pPr>
        <w:numPr>
          <w:ilvl w:val="0"/>
          <w:numId w:val="7"/>
        </w:numPr>
        <w:tabs>
          <w:tab w:val="left" w:pos="0"/>
        </w:tabs>
        <w:spacing w:before="240"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El </w:t>
      </w:r>
      <w:r w:rsidR="006A076B" w:rsidRPr="00232E57">
        <w:rPr>
          <w:rFonts w:ascii="Palatino Linotype" w:eastAsia="Palatino Linotype" w:hAnsi="Palatino Linotype" w:cs="Palatino Linotype"/>
          <w:sz w:val="22"/>
          <w:szCs w:val="22"/>
        </w:rPr>
        <w:t>doce</w:t>
      </w:r>
      <w:r w:rsidR="004521FE" w:rsidRPr="00232E57">
        <w:rPr>
          <w:rFonts w:ascii="Palatino Linotype" w:eastAsia="Palatino Linotype" w:hAnsi="Palatino Linotype" w:cs="Palatino Linotype"/>
          <w:sz w:val="22"/>
          <w:szCs w:val="22"/>
        </w:rPr>
        <w:t xml:space="preserve"> de febrero </w:t>
      </w:r>
      <w:r w:rsidR="00043041" w:rsidRPr="00232E57">
        <w:rPr>
          <w:rFonts w:ascii="Palatino Linotype" w:eastAsia="Palatino Linotype" w:hAnsi="Palatino Linotype" w:cs="Palatino Linotype"/>
          <w:sz w:val="22"/>
          <w:szCs w:val="22"/>
        </w:rPr>
        <w:t>de dos mil veinti</w:t>
      </w:r>
      <w:r w:rsidR="00982246" w:rsidRPr="00232E57">
        <w:rPr>
          <w:rFonts w:ascii="Palatino Linotype" w:eastAsia="Palatino Linotype" w:hAnsi="Palatino Linotype" w:cs="Palatino Linotype"/>
          <w:sz w:val="22"/>
          <w:szCs w:val="22"/>
        </w:rPr>
        <w:t>cuatro</w:t>
      </w:r>
      <w:r w:rsidRPr="00232E57">
        <w:rPr>
          <w:rFonts w:ascii="Palatino Linotype" w:eastAsia="Palatino Linotype" w:hAnsi="Palatino Linotype" w:cs="Palatino Linotype"/>
          <w:sz w:val="22"/>
          <w:szCs w:val="22"/>
        </w:rPr>
        <w:t>, el</w:t>
      </w:r>
      <w:r w:rsidRPr="00232E57">
        <w:rPr>
          <w:rFonts w:ascii="Palatino Linotype" w:eastAsia="Palatino Linotype" w:hAnsi="Palatino Linotype" w:cs="Palatino Linotype"/>
          <w:b/>
          <w:sz w:val="22"/>
          <w:szCs w:val="22"/>
        </w:rPr>
        <w:t xml:space="preserve"> RECURRENTE </w:t>
      </w:r>
      <w:r w:rsidRPr="00232E57">
        <w:rPr>
          <w:rFonts w:ascii="Palatino Linotype" w:eastAsia="Palatino Linotype" w:hAnsi="Palatino Linotype" w:cs="Palatino Linotype"/>
          <w:sz w:val="22"/>
          <w:szCs w:val="22"/>
        </w:rPr>
        <w:t>presentó</w:t>
      </w:r>
      <w:r w:rsidRPr="00232E57">
        <w:rPr>
          <w:rFonts w:ascii="Palatino Linotype" w:eastAsia="Palatino Linotype" w:hAnsi="Palatino Linotype" w:cs="Palatino Linotype"/>
          <w:b/>
          <w:sz w:val="22"/>
          <w:szCs w:val="22"/>
        </w:rPr>
        <w:t xml:space="preserve"> </w:t>
      </w:r>
      <w:r w:rsidRPr="00232E57">
        <w:rPr>
          <w:rFonts w:ascii="Palatino Linotype" w:eastAsia="Palatino Linotype" w:hAnsi="Palatino Linotype" w:cs="Palatino Linotype"/>
          <w:sz w:val="22"/>
          <w:szCs w:val="22"/>
        </w:rPr>
        <w:t xml:space="preserve">ante el </w:t>
      </w:r>
      <w:r w:rsidR="00A447FA" w:rsidRPr="00232E57">
        <w:rPr>
          <w:rFonts w:ascii="Palatino Linotype" w:eastAsia="Palatino Linotype" w:hAnsi="Palatino Linotype" w:cs="Palatino Linotype"/>
          <w:b/>
          <w:sz w:val="22"/>
          <w:szCs w:val="22"/>
        </w:rPr>
        <w:t>SUJETO</w:t>
      </w:r>
      <w:r w:rsidR="00796359" w:rsidRPr="00232E57">
        <w:rPr>
          <w:rFonts w:ascii="Palatino Linotype" w:eastAsia="Palatino Linotype" w:hAnsi="Palatino Linotype" w:cs="Palatino Linotype"/>
          <w:b/>
          <w:sz w:val="22"/>
          <w:szCs w:val="22"/>
        </w:rPr>
        <w:t xml:space="preserve"> </w:t>
      </w:r>
      <w:r w:rsidRPr="00232E57">
        <w:rPr>
          <w:rFonts w:ascii="Palatino Linotype" w:eastAsia="Palatino Linotype" w:hAnsi="Palatino Linotype" w:cs="Palatino Linotype"/>
          <w:b/>
          <w:sz w:val="22"/>
          <w:szCs w:val="22"/>
        </w:rPr>
        <w:t>OBLIGADO,</w:t>
      </w:r>
      <w:r w:rsidRPr="00232E57">
        <w:rPr>
          <w:rFonts w:ascii="Palatino Linotype" w:eastAsia="Palatino Linotype" w:hAnsi="Palatino Linotype" w:cs="Palatino Linotype"/>
          <w:sz w:val="22"/>
          <w:szCs w:val="22"/>
        </w:rPr>
        <w:t xml:space="preserve"> a través de la Plataforma digital Sistema de Acceso a la Información Mexiquense (SAIMEX), la solicitud de información pública registrada con el número </w:t>
      </w:r>
      <w:r w:rsidR="00043041" w:rsidRPr="00232E57">
        <w:rPr>
          <w:rFonts w:ascii="Palatino Linotype" w:eastAsia="Palatino Linotype" w:hAnsi="Palatino Linotype" w:cs="Palatino Linotype"/>
          <w:b/>
          <w:sz w:val="22"/>
          <w:szCs w:val="22"/>
        </w:rPr>
        <w:t>00</w:t>
      </w:r>
      <w:r w:rsidR="00982246" w:rsidRPr="00232E57">
        <w:rPr>
          <w:rFonts w:ascii="Palatino Linotype" w:eastAsia="Palatino Linotype" w:hAnsi="Palatino Linotype" w:cs="Palatino Linotype"/>
          <w:b/>
          <w:sz w:val="22"/>
          <w:szCs w:val="22"/>
        </w:rPr>
        <w:t>0</w:t>
      </w:r>
      <w:r w:rsidR="006925B8" w:rsidRPr="00232E57">
        <w:rPr>
          <w:rFonts w:ascii="Palatino Linotype" w:eastAsia="Palatino Linotype" w:hAnsi="Palatino Linotype" w:cs="Palatino Linotype"/>
          <w:b/>
          <w:sz w:val="22"/>
          <w:szCs w:val="22"/>
        </w:rPr>
        <w:t>72</w:t>
      </w:r>
      <w:r w:rsidRPr="00232E57">
        <w:rPr>
          <w:rFonts w:ascii="Palatino Linotype" w:eastAsia="Palatino Linotype" w:hAnsi="Palatino Linotype" w:cs="Palatino Linotype"/>
          <w:b/>
          <w:sz w:val="22"/>
          <w:szCs w:val="22"/>
        </w:rPr>
        <w:t>/</w:t>
      </w:r>
      <w:r w:rsidR="006925B8" w:rsidRPr="00232E57">
        <w:rPr>
          <w:rFonts w:ascii="Palatino Linotype" w:eastAsia="Palatino Linotype" w:hAnsi="Palatino Linotype" w:cs="Palatino Linotype"/>
          <w:b/>
          <w:sz w:val="22"/>
          <w:szCs w:val="22"/>
        </w:rPr>
        <w:t>PLEGISLA</w:t>
      </w:r>
      <w:r w:rsidR="00043041" w:rsidRPr="00232E57">
        <w:rPr>
          <w:rFonts w:ascii="Palatino Linotype" w:eastAsia="Palatino Linotype" w:hAnsi="Palatino Linotype" w:cs="Palatino Linotype"/>
          <w:b/>
          <w:sz w:val="22"/>
          <w:szCs w:val="22"/>
        </w:rPr>
        <w:t>/IP/202</w:t>
      </w:r>
      <w:r w:rsidR="00982246" w:rsidRPr="00232E57">
        <w:rPr>
          <w:rFonts w:ascii="Palatino Linotype" w:eastAsia="Palatino Linotype" w:hAnsi="Palatino Linotype" w:cs="Palatino Linotype"/>
          <w:b/>
          <w:sz w:val="22"/>
          <w:szCs w:val="22"/>
        </w:rPr>
        <w:t>4</w:t>
      </w:r>
      <w:r w:rsidRPr="00232E57">
        <w:rPr>
          <w:rFonts w:ascii="Palatino Linotype" w:eastAsia="Palatino Linotype" w:hAnsi="Palatino Linotype" w:cs="Palatino Linotype"/>
          <w:b/>
          <w:sz w:val="22"/>
          <w:szCs w:val="22"/>
        </w:rPr>
        <w:t>,</w:t>
      </w:r>
      <w:r w:rsidRPr="00232E57">
        <w:rPr>
          <w:rFonts w:ascii="Palatino Linotype" w:eastAsia="Palatino Linotype" w:hAnsi="Palatino Linotype" w:cs="Palatino Linotype"/>
          <w:sz w:val="22"/>
          <w:szCs w:val="22"/>
        </w:rPr>
        <w:t xml:space="preserve"> mediante la cual se solicitó:</w:t>
      </w:r>
    </w:p>
    <w:p w14:paraId="398EE8A8" w14:textId="77777777" w:rsidR="001A2C75" w:rsidRPr="00232E57" w:rsidRDefault="001A2C75" w:rsidP="00346EE5">
      <w:pPr>
        <w:ind w:right="568"/>
        <w:jc w:val="both"/>
        <w:rPr>
          <w:rFonts w:ascii="Palatino Linotype" w:eastAsia="Palatino Linotype" w:hAnsi="Palatino Linotype" w:cs="Palatino Linotype"/>
          <w:sz w:val="22"/>
          <w:szCs w:val="22"/>
        </w:rPr>
      </w:pPr>
    </w:p>
    <w:p w14:paraId="3A804AAD" w14:textId="628C0974" w:rsidR="001A2C75" w:rsidRPr="00232E57" w:rsidRDefault="009B3BD8" w:rsidP="006925B8">
      <w:pPr>
        <w:spacing w:line="360" w:lineRule="auto"/>
        <w:ind w:left="567" w:right="568"/>
        <w:jc w:val="both"/>
        <w:rPr>
          <w:rFonts w:ascii="Palatino Linotype" w:hAnsi="Palatino Linotype"/>
          <w:i/>
          <w:color w:val="000000"/>
          <w:sz w:val="22"/>
          <w:szCs w:val="22"/>
        </w:rPr>
      </w:pPr>
      <w:r w:rsidRPr="00232E57">
        <w:rPr>
          <w:rFonts w:ascii="Palatino Linotype" w:eastAsia="Palatino Linotype" w:hAnsi="Palatino Linotype" w:cs="Palatino Linotype"/>
          <w:i/>
          <w:color w:val="000000"/>
          <w:sz w:val="22"/>
          <w:szCs w:val="22"/>
        </w:rPr>
        <w:t>“</w:t>
      </w:r>
      <w:r w:rsidR="006925B8" w:rsidRPr="00232E57">
        <w:rPr>
          <w:rFonts w:ascii="Palatino Linotype" w:hAnsi="Palatino Linotype"/>
          <w:i/>
          <w:color w:val="000000"/>
          <w:sz w:val="22"/>
          <w:szCs w:val="22"/>
        </w:rPr>
        <w:t xml:space="preserve">Por ser de orden público e interés social, solicito se me informe que medidas de apremio se le han i impuesto al PRESIDENTE MUNICIPAL CASIMIRO ALVARADO Y AL TESORERO MUNICIPAL CARLOS RANGEL por ser omisos en realizar alguna acción de cobro o determinado el crédito fiscal como paso previo al Procedimiento Administrativo de Ejecución a la C. MARIA ROSA QUIROZ PRADO, Tesorera Municipal durante la administración 2016-2018 para recuperar el monto de $926,788.81 determinado como RESPONSABILIDAD ADMINISTRATIVA RESARCITORIA, por el ORGANO SUPERIOR DE FISCALIZACION en el expediente OSFE/UAJ/PAR-IM-245/17, esto porque ya causo ejecutoria desde marzo del 2023 el juicio 859/2021 que declaró nula la determinación iniciada en la gestión DEL DR. REFUGIO FUENTES RIVAS en la </w:t>
      </w:r>
      <w:r w:rsidR="006925B8" w:rsidRPr="00232E57">
        <w:rPr>
          <w:rFonts w:ascii="Palatino Linotype" w:hAnsi="Palatino Linotype"/>
          <w:i/>
          <w:color w:val="000000"/>
          <w:sz w:val="22"/>
          <w:szCs w:val="22"/>
        </w:rPr>
        <w:lastRenderedPageBreak/>
        <w:t>anterior administración, y a la fecha no se la realizado ninguna acción por parte de la Tesorería Municipal ni por la Presidencia Municipal de la administración actual, lo anterior porque los recursos desviados, se hubieran aplicado a bienes y servicios en favor de la población del Municipio de Capulhuac, Estado de México</w:t>
      </w:r>
      <w:r w:rsidR="006925B8" w:rsidRPr="00232E57">
        <w:rPr>
          <w:rFonts w:ascii="Verdana" w:hAnsi="Verdana"/>
          <w:color w:val="000000"/>
          <w:sz w:val="22"/>
          <w:szCs w:val="22"/>
        </w:rPr>
        <w:t>.</w:t>
      </w:r>
      <w:r w:rsidR="00043041" w:rsidRPr="00232E57">
        <w:rPr>
          <w:rFonts w:ascii="Palatino Linotype" w:hAnsi="Palatino Linotype"/>
          <w:i/>
          <w:color w:val="000000"/>
          <w:sz w:val="22"/>
          <w:szCs w:val="22"/>
        </w:rPr>
        <w:t>” (Sic)</w:t>
      </w:r>
    </w:p>
    <w:p w14:paraId="323F0528" w14:textId="77777777" w:rsidR="00F4240D" w:rsidRPr="00232E57" w:rsidRDefault="00F4240D" w:rsidP="006925B8">
      <w:pPr>
        <w:spacing w:line="360" w:lineRule="auto"/>
        <w:ind w:left="567" w:right="568"/>
        <w:jc w:val="both"/>
        <w:rPr>
          <w:rFonts w:ascii="Palatino Linotype" w:hAnsi="Palatino Linotype"/>
          <w:i/>
          <w:color w:val="000000"/>
          <w:sz w:val="22"/>
          <w:szCs w:val="22"/>
        </w:rPr>
      </w:pPr>
    </w:p>
    <w:p w14:paraId="12C6F317" w14:textId="77777777" w:rsidR="001A2C75" w:rsidRPr="00232E57" w:rsidRDefault="009B3BD8" w:rsidP="00F4240D">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sz w:val="22"/>
          <w:szCs w:val="22"/>
        </w:rPr>
      </w:pPr>
      <w:r w:rsidRPr="00232E57">
        <w:rPr>
          <w:rFonts w:ascii="Palatino Linotype" w:eastAsia="Palatino Linotype" w:hAnsi="Palatino Linotype" w:cs="Palatino Linotype"/>
          <w:color w:val="000000"/>
          <w:sz w:val="22"/>
          <w:szCs w:val="22"/>
        </w:rPr>
        <w:t xml:space="preserve">Se hace constar que se señaló como modalidad de entrega de la información a través del Sistema de Acceso a la Información Mexiquense </w:t>
      </w:r>
      <w:r w:rsidRPr="00232E57">
        <w:rPr>
          <w:rFonts w:ascii="Palatino Linotype" w:eastAsia="Palatino Linotype" w:hAnsi="Palatino Linotype" w:cs="Palatino Linotype"/>
          <w:b/>
          <w:color w:val="000000"/>
          <w:sz w:val="22"/>
          <w:szCs w:val="22"/>
        </w:rPr>
        <w:t>(SAIMEX).</w:t>
      </w:r>
    </w:p>
    <w:p w14:paraId="51D88AB9" w14:textId="77777777" w:rsidR="00F4240D" w:rsidRPr="00232E57" w:rsidRDefault="00F4240D" w:rsidP="00F4240D">
      <w:pPr>
        <w:pBdr>
          <w:top w:val="nil"/>
          <w:left w:val="nil"/>
          <w:bottom w:val="nil"/>
          <w:right w:val="nil"/>
          <w:between w:val="nil"/>
        </w:pBdr>
        <w:spacing w:line="360" w:lineRule="auto"/>
        <w:ind w:right="1"/>
        <w:jc w:val="both"/>
        <w:rPr>
          <w:rFonts w:ascii="Palatino Linotype" w:hAnsi="Palatino Linotype"/>
          <w:color w:val="000000"/>
          <w:sz w:val="22"/>
          <w:szCs w:val="22"/>
        </w:rPr>
      </w:pPr>
    </w:p>
    <w:p w14:paraId="6D13E481" w14:textId="315F4639" w:rsidR="00800391" w:rsidRPr="00232E57" w:rsidRDefault="00800391" w:rsidP="00F4240D">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themeColor="text1"/>
          <w:sz w:val="22"/>
          <w:szCs w:val="22"/>
        </w:rPr>
      </w:pPr>
      <w:r w:rsidRPr="00232E57">
        <w:rPr>
          <w:rFonts w:ascii="Palatino Linotype" w:eastAsia="Palatino Linotype" w:hAnsi="Palatino Linotype" w:cs="Palatino Linotype"/>
          <w:color w:val="000000"/>
          <w:sz w:val="22"/>
          <w:szCs w:val="22"/>
        </w:rPr>
        <w:t xml:space="preserve">El </w:t>
      </w:r>
      <w:r w:rsidR="005B0290" w:rsidRPr="00232E57">
        <w:rPr>
          <w:rFonts w:ascii="Palatino Linotype" w:eastAsia="Palatino Linotype" w:hAnsi="Palatino Linotype" w:cs="Palatino Linotype"/>
          <w:color w:val="000000"/>
          <w:sz w:val="22"/>
          <w:szCs w:val="22"/>
        </w:rPr>
        <w:t>doce</w:t>
      </w:r>
      <w:r w:rsidRPr="00232E57">
        <w:rPr>
          <w:rFonts w:ascii="Palatino Linotype" w:eastAsia="Palatino Linotype" w:hAnsi="Palatino Linotype" w:cs="Palatino Linotype"/>
          <w:color w:val="000000"/>
          <w:sz w:val="22"/>
          <w:szCs w:val="22"/>
        </w:rPr>
        <w:t xml:space="preserve"> de febrero de dos mil veinticuatro, </w:t>
      </w:r>
      <w:r w:rsidR="006F5155" w:rsidRPr="00232E57">
        <w:rPr>
          <w:rFonts w:ascii="Palatino Linotype" w:eastAsia="Palatino Linotype" w:hAnsi="Palatino Linotype" w:cs="Palatino Linotype"/>
          <w:color w:val="000000"/>
          <w:sz w:val="22"/>
          <w:szCs w:val="22"/>
        </w:rPr>
        <w:t xml:space="preserve">el </w:t>
      </w:r>
      <w:r w:rsidR="006F5155" w:rsidRPr="00232E57">
        <w:rPr>
          <w:rFonts w:ascii="Palatino Linotype" w:eastAsia="Palatino Linotype" w:hAnsi="Palatino Linotype" w:cs="Palatino Linotype"/>
          <w:b/>
          <w:color w:val="000000"/>
          <w:sz w:val="22"/>
          <w:szCs w:val="22"/>
        </w:rPr>
        <w:t>SUJETO OBLIGADO</w:t>
      </w:r>
      <w:r w:rsidR="006F5155" w:rsidRPr="00232E57">
        <w:rPr>
          <w:rFonts w:ascii="Palatino Linotype" w:eastAsia="Palatino Linotype" w:hAnsi="Palatino Linotype" w:cs="Palatino Linotype"/>
          <w:color w:val="000000"/>
          <w:sz w:val="22"/>
          <w:szCs w:val="22"/>
        </w:rPr>
        <w:t xml:space="preserve"> </w:t>
      </w:r>
      <w:r w:rsidR="00EF0688" w:rsidRPr="00232E57">
        <w:rPr>
          <w:rFonts w:ascii="Palatino Linotype" w:eastAsia="Palatino Linotype" w:hAnsi="Palatino Linotype" w:cs="Palatino Linotype"/>
          <w:color w:val="000000"/>
          <w:sz w:val="22"/>
          <w:szCs w:val="22"/>
        </w:rPr>
        <w:t>realizó un requerimiento.</w:t>
      </w:r>
      <w:r w:rsidR="00C46F16" w:rsidRPr="00232E57">
        <w:rPr>
          <w:rFonts w:ascii="Palatino Linotype" w:eastAsia="Palatino Linotype" w:hAnsi="Palatino Linotype" w:cs="Palatino Linotype"/>
          <w:color w:val="000000"/>
          <w:sz w:val="22"/>
          <w:szCs w:val="22"/>
        </w:rPr>
        <w:t xml:space="preserve"> </w:t>
      </w:r>
    </w:p>
    <w:p w14:paraId="7B4EB2CB" w14:textId="77777777" w:rsidR="00F4240D" w:rsidRPr="00232E57" w:rsidRDefault="00F4240D" w:rsidP="00F4240D">
      <w:pPr>
        <w:pBdr>
          <w:top w:val="nil"/>
          <w:left w:val="nil"/>
          <w:bottom w:val="nil"/>
          <w:right w:val="nil"/>
          <w:between w:val="nil"/>
        </w:pBdr>
        <w:spacing w:line="360" w:lineRule="auto"/>
        <w:ind w:right="1"/>
        <w:jc w:val="both"/>
        <w:rPr>
          <w:rFonts w:ascii="Palatino Linotype" w:hAnsi="Palatino Linotype"/>
          <w:color w:val="000000" w:themeColor="text1"/>
          <w:sz w:val="22"/>
          <w:szCs w:val="22"/>
        </w:rPr>
      </w:pPr>
    </w:p>
    <w:p w14:paraId="43014F18" w14:textId="54C0AF8F" w:rsidR="001A2C75" w:rsidRPr="00232E57" w:rsidRDefault="00043041" w:rsidP="00346EE5">
      <w:pPr>
        <w:numPr>
          <w:ilvl w:val="0"/>
          <w:numId w:val="7"/>
        </w:numPr>
        <w:tabs>
          <w:tab w:val="left" w:pos="0"/>
        </w:tabs>
        <w:spacing w:line="360" w:lineRule="auto"/>
        <w:ind w:left="0" w:right="1" w:firstLine="0"/>
        <w:jc w:val="both"/>
        <w:rPr>
          <w:rFonts w:ascii="Palatino Linotype" w:eastAsia="Palatino Linotype" w:hAnsi="Palatino Linotype" w:cs="Palatino Linotype"/>
          <w:b/>
          <w:sz w:val="22"/>
          <w:szCs w:val="22"/>
        </w:rPr>
      </w:pPr>
      <w:bookmarkStart w:id="1" w:name="_heading=h.30j0zll" w:colFirst="0" w:colLast="0"/>
      <w:bookmarkEnd w:id="1"/>
      <w:r w:rsidRPr="00232E57">
        <w:rPr>
          <w:rFonts w:ascii="Palatino Linotype" w:eastAsia="Palatino Linotype" w:hAnsi="Palatino Linotype" w:cs="Palatino Linotype"/>
          <w:sz w:val="22"/>
          <w:szCs w:val="22"/>
        </w:rPr>
        <w:t xml:space="preserve">El </w:t>
      </w:r>
      <w:r w:rsidR="00C767D6" w:rsidRPr="00232E57">
        <w:rPr>
          <w:rFonts w:ascii="Palatino Linotype" w:eastAsia="Palatino Linotype" w:hAnsi="Palatino Linotype" w:cs="Palatino Linotype"/>
          <w:sz w:val="22"/>
          <w:szCs w:val="22"/>
        </w:rPr>
        <w:t>diecis</w:t>
      </w:r>
      <w:r w:rsidR="00F62164" w:rsidRPr="00232E57">
        <w:rPr>
          <w:rFonts w:ascii="Palatino Linotype" w:eastAsia="Palatino Linotype" w:hAnsi="Palatino Linotype" w:cs="Palatino Linotype"/>
          <w:sz w:val="22"/>
          <w:szCs w:val="22"/>
        </w:rPr>
        <w:t xml:space="preserve">éis de febrero </w:t>
      </w:r>
      <w:r w:rsidR="009B3BD8" w:rsidRPr="00232E57">
        <w:rPr>
          <w:rFonts w:ascii="Palatino Linotype" w:eastAsia="Palatino Linotype" w:hAnsi="Palatino Linotype" w:cs="Palatino Linotype"/>
          <w:sz w:val="22"/>
          <w:szCs w:val="22"/>
        </w:rPr>
        <w:t xml:space="preserve">de dos mil veinticuatro, el </w:t>
      </w:r>
      <w:r w:rsidR="009B3BD8" w:rsidRPr="00232E57">
        <w:rPr>
          <w:rFonts w:ascii="Palatino Linotype" w:eastAsia="Palatino Linotype" w:hAnsi="Palatino Linotype" w:cs="Palatino Linotype"/>
          <w:b/>
          <w:sz w:val="22"/>
          <w:szCs w:val="22"/>
        </w:rPr>
        <w:t xml:space="preserve">SUJETO OBLIGADO </w:t>
      </w:r>
      <w:r w:rsidR="009B3BD8" w:rsidRPr="00232E57">
        <w:rPr>
          <w:rFonts w:ascii="Palatino Linotype" w:eastAsia="Palatino Linotype" w:hAnsi="Palatino Linotype" w:cs="Palatino Linotype"/>
          <w:sz w:val="22"/>
          <w:szCs w:val="22"/>
        </w:rPr>
        <w:t>dio respuesta a la solicitud,</w:t>
      </w:r>
      <w:r w:rsidR="00B07B2B" w:rsidRPr="00232E57">
        <w:rPr>
          <w:rFonts w:ascii="Palatino Linotype" w:eastAsia="Palatino Linotype" w:hAnsi="Palatino Linotype" w:cs="Palatino Linotype"/>
          <w:sz w:val="22"/>
          <w:szCs w:val="22"/>
        </w:rPr>
        <w:t xml:space="preserve"> mediante </w:t>
      </w:r>
      <w:r w:rsidR="003F0BEC" w:rsidRPr="00232E57">
        <w:rPr>
          <w:rFonts w:ascii="Palatino Linotype" w:eastAsia="Palatino Linotype" w:hAnsi="Palatino Linotype" w:cs="Palatino Linotype"/>
          <w:sz w:val="22"/>
          <w:szCs w:val="22"/>
        </w:rPr>
        <w:t xml:space="preserve">oficio </w:t>
      </w:r>
      <w:r w:rsidR="001F7C4F" w:rsidRPr="00232E57">
        <w:rPr>
          <w:rFonts w:ascii="Palatino Linotype" w:eastAsia="Palatino Linotype" w:hAnsi="Palatino Linotype" w:cs="Palatino Linotype"/>
          <w:b/>
          <w:sz w:val="22"/>
          <w:szCs w:val="22"/>
        </w:rPr>
        <w:t>UIPL/0342/2024</w:t>
      </w:r>
      <w:r w:rsidR="003F0BEC" w:rsidRPr="00232E57">
        <w:rPr>
          <w:rFonts w:ascii="Palatino Linotype" w:eastAsia="Palatino Linotype" w:hAnsi="Palatino Linotype" w:cs="Palatino Linotype"/>
          <w:b/>
          <w:sz w:val="22"/>
          <w:szCs w:val="22"/>
        </w:rPr>
        <w:t>,</w:t>
      </w:r>
      <w:r w:rsidR="00DE62A0" w:rsidRPr="00232E57">
        <w:rPr>
          <w:rFonts w:ascii="Palatino Linotype" w:eastAsia="Palatino Linotype" w:hAnsi="Palatino Linotype" w:cs="Palatino Linotype"/>
          <w:b/>
          <w:sz w:val="22"/>
          <w:szCs w:val="22"/>
        </w:rPr>
        <w:t xml:space="preserve"> </w:t>
      </w:r>
      <w:r w:rsidR="00DE62A0" w:rsidRPr="00232E57">
        <w:rPr>
          <w:rFonts w:ascii="Palatino Linotype" w:eastAsia="Palatino Linotype" w:hAnsi="Palatino Linotype" w:cs="Palatino Linotype"/>
          <w:bCs/>
          <w:sz w:val="22"/>
          <w:szCs w:val="22"/>
        </w:rPr>
        <w:t>f</w:t>
      </w:r>
      <w:r w:rsidR="00DE62A0" w:rsidRPr="00232E57">
        <w:rPr>
          <w:rFonts w:ascii="Palatino Linotype" w:eastAsia="Palatino Linotype" w:hAnsi="Palatino Linotype" w:cs="Palatino Linotype"/>
          <w:sz w:val="22"/>
          <w:szCs w:val="22"/>
        </w:rPr>
        <w:t xml:space="preserve">echado día antes señalado, y </w:t>
      </w:r>
      <w:r w:rsidR="003F0BEC" w:rsidRPr="00232E57">
        <w:rPr>
          <w:rFonts w:ascii="Palatino Linotype" w:eastAsia="Palatino Linotype" w:hAnsi="Palatino Linotype" w:cs="Palatino Linotype"/>
          <w:sz w:val="22"/>
          <w:szCs w:val="22"/>
        </w:rPr>
        <w:t xml:space="preserve">firmado por </w:t>
      </w:r>
      <w:r w:rsidR="00CE571C" w:rsidRPr="00232E57">
        <w:rPr>
          <w:rFonts w:ascii="Palatino Linotype" w:eastAsia="Palatino Linotype" w:hAnsi="Palatino Linotype" w:cs="Palatino Linotype"/>
          <w:sz w:val="22"/>
          <w:szCs w:val="22"/>
        </w:rPr>
        <w:t>el Titular de la Unidad de Información del Poder Legislativo</w:t>
      </w:r>
      <w:r w:rsidR="00261660" w:rsidRPr="00232E57">
        <w:rPr>
          <w:rFonts w:ascii="Palatino Linotype" w:eastAsia="Palatino Linotype" w:hAnsi="Palatino Linotype" w:cs="Palatino Linotype"/>
          <w:sz w:val="22"/>
          <w:szCs w:val="22"/>
        </w:rPr>
        <w:t xml:space="preserve"> del Estado de México, del cual en lo que interesa se observa: </w:t>
      </w:r>
    </w:p>
    <w:p w14:paraId="28F7CDB6" w14:textId="77777777" w:rsidR="00043041" w:rsidRPr="00232E57" w:rsidRDefault="00043041" w:rsidP="00043041">
      <w:pPr>
        <w:ind w:right="568"/>
        <w:jc w:val="both"/>
        <w:rPr>
          <w:rFonts w:ascii="Palatino Linotype" w:eastAsia="Palatino Linotype" w:hAnsi="Palatino Linotype" w:cs="Palatino Linotype"/>
          <w:sz w:val="22"/>
          <w:szCs w:val="22"/>
        </w:rPr>
      </w:pPr>
    </w:p>
    <w:p w14:paraId="5D441B45" w14:textId="409FDBBE" w:rsidR="00075E38" w:rsidRPr="00232E57" w:rsidRDefault="00075E38" w:rsidP="009405E2">
      <w:pPr>
        <w:tabs>
          <w:tab w:val="left" w:pos="8080"/>
        </w:tabs>
        <w:spacing w:line="360" w:lineRule="auto"/>
        <w:ind w:left="1134"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sz w:val="22"/>
          <w:szCs w:val="22"/>
        </w:rPr>
        <w:t>“</w:t>
      </w:r>
      <w:r w:rsidRPr="00232E57">
        <w:rPr>
          <w:rFonts w:ascii="Palatino Linotype" w:eastAsia="Palatino Linotype" w:hAnsi="Palatino Linotype" w:cs="Palatino Linotype"/>
          <w:i/>
          <w:sz w:val="22"/>
          <w:szCs w:val="22"/>
        </w:rPr>
        <w:t>…adjunto al presente se servirá encontrar la respuesta a su solicitud, proporcionada por el servidor público habilitado del Órgano Superior de Fiscalización del Estado de México.</w:t>
      </w:r>
    </w:p>
    <w:p w14:paraId="4FBDDF77" w14:textId="6C771929" w:rsidR="00075E38" w:rsidRPr="00232E57" w:rsidRDefault="00075E38" w:rsidP="009405E2">
      <w:pPr>
        <w:tabs>
          <w:tab w:val="left" w:pos="8080"/>
        </w:tabs>
        <w:spacing w:line="360" w:lineRule="auto"/>
        <w:ind w:left="1134" w:right="568"/>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i/>
          <w:sz w:val="22"/>
          <w:szCs w:val="22"/>
        </w:rPr>
        <w:t xml:space="preserve">Asimismo, en términos del artículo 177 de la Ley de la Materia, se le informa que tiene derecho a interponer recurso de revisión en contra de la respuesta proporcionada por el servidor público habilitado, dentro de los quince días hábiles, siguientes a la fecha de la notificación de la presente respuesta…” </w:t>
      </w:r>
      <w:r w:rsidRPr="00232E57">
        <w:rPr>
          <w:rFonts w:ascii="Palatino Linotype" w:eastAsia="Palatino Linotype" w:hAnsi="Palatino Linotype" w:cs="Palatino Linotype"/>
          <w:sz w:val="22"/>
          <w:szCs w:val="22"/>
        </w:rPr>
        <w:t>(Sic)</w:t>
      </w:r>
    </w:p>
    <w:p w14:paraId="43A1BE73" w14:textId="26E62621" w:rsidR="00B07B2B" w:rsidRPr="00232E57" w:rsidRDefault="00B07B2B" w:rsidP="00261660">
      <w:pPr>
        <w:ind w:right="568"/>
        <w:jc w:val="center"/>
        <w:rPr>
          <w:rFonts w:ascii="Palatino Linotype" w:eastAsia="Palatino Linotype" w:hAnsi="Palatino Linotype" w:cs="Palatino Linotype"/>
          <w:sz w:val="22"/>
          <w:szCs w:val="22"/>
        </w:rPr>
      </w:pPr>
    </w:p>
    <w:p w14:paraId="33123B73" w14:textId="2CCCC6F2" w:rsidR="00B07B2B" w:rsidRPr="00232E57" w:rsidRDefault="00261660" w:rsidP="00CE6E1E">
      <w:pPr>
        <w:spacing w:line="360" w:lineRule="auto"/>
        <w:ind w:right="568"/>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sz w:val="22"/>
          <w:szCs w:val="22"/>
        </w:rPr>
        <w:t xml:space="preserve">Al oficio antes descrito, se adjuntó el archivo electrónico </w:t>
      </w:r>
      <w:proofErr w:type="spellStart"/>
      <w:r w:rsidR="00F127AF" w:rsidRPr="00232E57">
        <w:rPr>
          <w:rFonts w:ascii="Palatino Linotype" w:eastAsia="Palatino Linotype" w:hAnsi="Palatino Linotype" w:cs="Palatino Linotype"/>
          <w:b/>
          <w:sz w:val="22"/>
          <w:szCs w:val="22"/>
        </w:rPr>
        <w:t>Resp</w:t>
      </w:r>
      <w:proofErr w:type="spellEnd"/>
      <w:r w:rsidR="00F127AF" w:rsidRPr="00232E57">
        <w:rPr>
          <w:rFonts w:ascii="Palatino Linotype" w:eastAsia="Palatino Linotype" w:hAnsi="Palatino Linotype" w:cs="Palatino Linotype"/>
          <w:b/>
          <w:sz w:val="22"/>
          <w:szCs w:val="22"/>
        </w:rPr>
        <w:t xml:space="preserve">. Sol. 072-2024.pdf: </w:t>
      </w:r>
      <w:r w:rsidR="00CD4F4C" w:rsidRPr="00232E57">
        <w:rPr>
          <w:rFonts w:ascii="Palatino Linotype" w:eastAsia="Palatino Linotype" w:hAnsi="Palatino Linotype" w:cs="Palatino Linotype"/>
          <w:sz w:val="22"/>
          <w:szCs w:val="22"/>
        </w:rPr>
        <w:t>Oficio número OSFEM/UAJ/DJC/SPH/062/2024, de fecha quince de febrero de dos mil veinticuatro</w:t>
      </w:r>
      <w:r w:rsidR="00EB5936" w:rsidRPr="00232E57">
        <w:rPr>
          <w:rFonts w:ascii="Palatino Linotype" w:eastAsia="Palatino Linotype" w:hAnsi="Palatino Linotype" w:cs="Palatino Linotype"/>
          <w:sz w:val="22"/>
          <w:szCs w:val="22"/>
        </w:rPr>
        <w:t>, firmado por el servidor público habilitado</w:t>
      </w:r>
      <w:r w:rsidR="009405E2" w:rsidRPr="00232E57">
        <w:rPr>
          <w:rFonts w:ascii="Palatino Linotype" w:eastAsia="Palatino Linotype" w:hAnsi="Palatino Linotype" w:cs="Palatino Linotype"/>
          <w:sz w:val="22"/>
          <w:szCs w:val="22"/>
        </w:rPr>
        <w:t xml:space="preserve">, de la Unidad de Asuntos </w:t>
      </w:r>
      <w:r w:rsidR="009405E2" w:rsidRPr="00232E57">
        <w:rPr>
          <w:rFonts w:ascii="Palatino Linotype" w:eastAsia="Palatino Linotype" w:hAnsi="Palatino Linotype" w:cs="Palatino Linotype"/>
          <w:sz w:val="22"/>
          <w:szCs w:val="22"/>
        </w:rPr>
        <w:lastRenderedPageBreak/>
        <w:t>Jurídicos</w:t>
      </w:r>
      <w:r w:rsidR="00BD50BD" w:rsidRPr="00232E57">
        <w:rPr>
          <w:rFonts w:ascii="Palatino Linotype" w:eastAsia="Palatino Linotype" w:hAnsi="Palatino Linotype" w:cs="Palatino Linotype"/>
          <w:sz w:val="22"/>
          <w:szCs w:val="22"/>
        </w:rPr>
        <w:t>,</w:t>
      </w:r>
      <w:r w:rsidR="00947FA5" w:rsidRPr="00232E57">
        <w:rPr>
          <w:rFonts w:ascii="Palatino Linotype" w:eastAsia="Palatino Linotype" w:hAnsi="Palatino Linotype" w:cs="Palatino Linotype"/>
          <w:sz w:val="22"/>
          <w:szCs w:val="22"/>
        </w:rPr>
        <w:t xml:space="preserve"> </w:t>
      </w:r>
      <w:r w:rsidR="009405E2" w:rsidRPr="00232E57">
        <w:rPr>
          <w:rFonts w:ascii="Palatino Linotype" w:eastAsia="Palatino Linotype" w:hAnsi="Palatino Linotype" w:cs="Palatino Linotype"/>
          <w:sz w:val="22"/>
          <w:szCs w:val="22"/>
        </w:rPr>
        <w:t xml:space="preserve">Dirección </w:t>
      </w:r>
      <w:r w:rsidR="00947FA5" w:rsidRPr="00232E57">
        <w:rPr>
          <w:rFonts w:ascii="Palatino Linotype" w:eastAsia="Palatino Linotype" w:hAnsi="Palatino Linotype" w:cs="Palatino Linotype"/>
          <w:sz w:val="22"/>
          <w:szCs w:val="22"/>
        </w:rPr>
        <w:t>de lo Jurídico Consultivo</w:t>
      </w:r>
      <w:r w:rsidR="00AE688C" w:rsidRPr="00232E57">
        <w:rPr>
          <w:rFonts w:ascii="Palatino Linotype" w:eastAsia="Palatino Linotype" w:hAnsi="Palatino Linotype" w:cs="Palatino Linotype"/>
          <w:sz w:val="22"/>
          <w:szCs w:val="22"/>
        </w:rPr>
        <w:t xml:space="preserve"> del Órgano Superior de Fiscalización del Estado de México</w:t>
      </w:r>
      <w:r w:rsidR="003F7268" w:rsidRPr="00232E57">
        <w:rPr>
          <w:rFonts w:ascii="Palatino Linotype" w:eastAsia="Palatino Linotype" w:hAnsi="Palatino Linotype" w:cs="Palatino Linotype"/>
          <w:sz w:val="22"/>
          <w:szCs w:val="22"/>
        </w:rPr>
        <w:t>, del cual en lo que interesa se observa:</w:t>
      </w:r>
    </w:p>
    <w:p w14:paraId="4062EE27" w14:textId="0015A472" w:rsidR="003F7268" w:rsidRPr="00232E57" w:rsidRDefault="003F7268" w:rsidP="008171E4">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p>
    <w:p w14:paraId="08F43301" w14:textId="4629E4F6" w:rsidR="003F7268" w:rsidRPr="00232E57" w:rsidRDefault="003F7268" w:rsidP="008171E4">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Al respecto</w:t>
      </w:r>
      <w:r w:rsidR="002108AF" w:rsidRPr="00232E57">
        <w:rPr>
          <w:rFonts w:ascii="Palatino Linotype" w:eastAsia="Palatino Linotype" w:hAnsi="Palatino Linotype" w:cs="Palatino Linotype"/>
          <w:i/>
          <w:sz w:val="22"/>
          <w:szCs w:val="22"/>
        </w:rPr>
        <w:t>, me permito mencionar que este Órgano Fiscalizador, no cuenta con atribuciones para la imposición de medidas de apremio, sobre las actuaciones u omisiones que se realicen dentro de los Procedimientos Administrativos</w:t>
      </w:r>
      <w:r w:rsidR="00205967" w:rsidRPr="00232E57">
        <w:rPr>
          <w:rFonts w:ascii="Palatino Linotype" w:eastAsia="Palatino Linotype" w:hAnsi="Palatino Linotype" w:cs="Palatino Linotype"/>
          <w:i/>
          <w:sz w:val="22"/>
          <w:szCs w:val="22"/>
        </w:rPr>
        <w:t xml:space="preserve"> de Ejecución por parte de las autoridades fiscales</w:t>
      </w:r>
      <w:r w:rsidR="00043A35" w:rsidRPr="00232E57">
        <w:rPr>
          <w:rFonts w:ascii="Palatino Linotype" w:eastAsia="Palatino Linotype" w:hAnsi="Palatino Linotype" w:cs="Palatino Linotype"/>
          <w:i/>
          <w:sz w:val="22"/>
          <w:szCs w:val="22"/>
        </w:rPr>
        <w:t xml:space="preserve"> municipales.</w:t>
      </w:r>
    </w:p>
    <w:p w14:paraId="12A9878E" w14:textId="15C58E5B" w:rsidR="00043A35" w:rsidRPr="00232E57" w:rsidRDefault="00043A35" w:rsidP="008171E4">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p>
    <w:p w14:paraId="56F2F107" w14:textId="5EC01D3D" w:rsidR="00043A35" w:rsidRPr="00232E57" w:rsidRDefault="00043A35" w:rsidP="008171E4">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Sin embargo</w:t>
      </w:r>
      <w:r w:rsidR="00521C8C" w:rsidRPr="00232E57">
        <w:rPr>
          <w:rFonts w:ascii="Palatino Linotype" w:eastAsia="Palatino Linotype" w:hAnsi="Palatino Linotype" w:cs="Palatino Linotype"/>
          <w:i/>
          <w:sz w:val="22"/>
          <w:szCs w:val="22"/>
        </w:rPr>
        <w:t>,</w:t>
      </w:r>
      <w:r w:rsidRPr="00232E57">
        <w:rPr>
          <w:rFonts w:ascii="Palatino Linotype" w:eastAsia="Palatino Linotype" w:hAnsi="Palatino Linotype" w:cs="Palatino Linotype"/>
          <w:i/>
          <w:sz w:val="22"/>
          <w:szCs w:val="22"/>
        </w:rPr>
        <w:t xml:space="preserve"> se orienta</w:t>
      </w:r>
      <w:r w:rsidR="00521C8C" w:rsidRPr="00232E57">
        <w:rPr>
          <w:rFonts w:ascii="Palatino Linotype" w:eastAsia="Palatino Linotype" w:hAnsi="Palatino Linotype" w:cs="Palatino Linotype"/>
          <w:i/>
          <w:sz w:val="22"/>
          <w:szCs w:val="22"/>
        </w:rPr>
        <w:t xml:space="preserve"> al particular para que en términos del artículo 4 de la Ley de Responsabilidades Administrativas del Estado de México, solicite información al Tesorero Municipal</w:t>
      </w:r>
      <w:r w:rsidR="00EE6E3A" w:rsidRPr="00232E57">
        <w:rPr>
          <w:rFonts w:ascii="Palatino Linotype" w:eastAsia="Palatino Linotype" w:hAnsi="Palatino Linotype" w:cs="Palatino Linotype"/>
          <w:i/>
          <w:sz w:val="22"/>
          <w:szCs w:val="22"/>
        </w:rPr>
        <w:t xml:space="preserve"> de Capulhuac, acerca </w:t>
      </w:r>
      <w:r w:rsidR="00272706" w:rsidRPr="00232E57">
        <w:rPr>
          <w:rFonts w:ascii="Palatino Linotype" w:eastAsia="Palatino Linotype" w:hAnsi="Palatino Linotype" w:cs="Palatino Linotype"/>
          <w:i/>
          <w:sz w:val="22"/>
          <w:szCs w:val="22"/>
        </w:rPr>
        <w:t xml:space="preserve">de la situación actual de dicho procedimiento y en su caso, promueva ante el Órgano Interno de Control de </w:t>
      </w:r>
      <w:proofErr w:type="gramStart"/>
      <w:r w:rsidR="00272706" w:rsidRPr="00232E57">
        <w:rPr>
          <w:rFonts w:ascii="Palatino Linotype" w:eastAsia="Palatino Linotype" w:hAnsi="Palatino Linotype" w:cs="Palatino Linotype"/>
          <w:i/>
          <w:sz w:val="22"/>
          <w:szCs w:val="22"/>
        </w:rPr>
        <w:t>ése</w:t>
      </w:r>
      <w:proofErr w:type="gramEnd"/>
      <w:r w:rsidR="00272706" w:rsidRPr="00232E57">
        <w:rPr>
          <w:rFonts w:ascii="Palatino Linotype" w:eastAsia="Palatino Linotype" w:hAnsi="Palatino Linotype" w:cs="Palatino Linotype"/>
          <w:i/>
          <w:sz w:val="22"/>
          <w:szCs w:val="22"/>
        </w:rPr>
        <w:t xml:space="preserve"> Ayuntamiento, las responsabilidades por las acciones u omisiones de dicho servidor público</w:t>
      </w:r>
      <w:r w:rsidR="00DA17A3" w:rsidRPr="00232E57">
        <w:rPr>
          <w:rFonts w:ascii="Palatino Linotype" w:eastAsia="Palatino Linotype" w:hAnsi="Palatino Linotype" w:cs="Palatino Linotype"/>
          <w:i/>
          <w:sz w:val="22"/>
          <w:szCs w:val="22"/>
        </w:rPr>
        <w:t xml:space="preserve">…” </w:t>
      </w:r>
      <w:r w:rsidR="00DA17A3" w:rsidRPr="00232E57">
        <w:rPr>
          <w:rFonts w:ascii="Palatino Linotype" w:eastAsia="Palatino Linotype" w:hAnsi="Palatino Linotype" w:cs="Palatino Linotype"/>
          <w:sz w:val="22"/>
          <w:szCs w:val="22"/>
        </w:rPr>
        <w:t>(Sic)</w:t>
      </w:r>
      <w:r w:rsidR="00272706" w:rsidRPr="00232E57">
        <w:rPr>
          <w:rFonts w:ascii="Palatino Linotype" w:eastAsia="Palatino Linotype" w:hAnsi="Palatino Linotype" w:cs="Palatino Linotype"/>
          <w:i/>
          <w:sz w:val="22"/>
          <w:szCs w:val="22"/>
        </w:rPr>
        <w:t xml:space="preserve"> </w:t>
      </w:r>
      <w:r w:rsidRPr="00232E57">
        <w:rPr>
          <w:rFonts w:ascii="Palatino Linotype" w:eastAsia="Palatino Linotype" w:hAnsi="Palatino Linotype" w:cs="Palatino Linotype"/>
          <w:i/>
          <w:sz w:val="22"/>
          <w:szCs w:val="22"/>
        </w:rPr>
        <w:t xml:space="preserve"> </w:t>
      </w:r>
    </w:p>
    <w:p w14:paraId="459B90CA" w14:textId="77777777" w:rsidR="00043041" w:rsidRPr="00232E57" w:rsidRDefault="00043041" w:rsidP="00043041">
      <w:pPr>
        <w:ind w:right="568"/>
        <w:jc w:val="both"/>
        <w:rPr>
          <w:rFonts w:ascii="Palatino Linotype" w:eastAsia="Palatino Linotype" w:hAnsi="Palatino Linotype" w:cs="Palatino Linotype"/>
          <w:sz w:val="22"/>
          <w:szCs w:val="22"/>
        </w:rPr>
      </w:pPr>
    </w:p>
    <w:p w14:paraId="293BC490" w14:textId="1999E4DB" w:rsidR="00043041" w:rsidRPr="00232E57" w:rsidRDefault="009B3BD8" w:rsidP="00043041">
      <w:pPr>
        <w:numPr>
          <w:ilvl w:val="0"/>
          <w:numId w:val="7"/>
        </w:numPr>
        <w:pBdr>
          <w:top w:val="nil"/>
          <w:left w:val="nil"/>
          <w:bottom w:val="nil"/>
          <w:right w:val="nil"/>
          <w:between w:val="nil"/>
        </w:pBdr>
        <w:tabs>
          <w:tab w:val="left" w:pos="0"/>
        </w:tabs>
        <w:spacing w:before="240" w:after="240" w:line="360" w:lineRule="auto"/>
        <w:ind w:left="0" w:right="1" w:firstLine="0"/>
        <w:jc w:val="both"/>
        <w:rPr>
          <w:rFonts w:ascii="Palatino Linotype" w:eastAsia="Palatino Linotype" w:hAnsi="Palatino Linotype" w:cs="Palatino Linotype"/>
          <w:b/>
          <w:color w:val="000000"/>
          <w:sz w:val="22"/>
          <w:szCs w:val="22"/>
        </w:rPr>
      </w:pPr>
      <w:r w:rsidRPr="00232E57">
        <w:rPr>
          <w:rFonts w:ascii="Palatino Linotype" w:eastAsia="Palatino Linotype" w:hAnsi="Palatino Linotype" w:cs="Palatino Linotype"/>
          <w:color w:val="000000"/>
          <w:sz w:val="22"/>
          <w:szCs w:val="22"/>
        </w:rPr>
        <w:t xml:space="preserve">El </w:t>
      </w:r>
      <w:r w:rsidR="001A2E6F" w:rsidRPr="00232E57">
        <w:rPr>
          <w:rFonts w:ascii="Palatino Linotype" w:eastAsia="Palatino Linotype" w:hAnsi="Palatino Linotype" w:cs="Palatino Linotype"/>
          <w:color w:val="000000"/>
          <w:sz w:val="22"/>
          <w:szCs w:val="22"/>
        </w:rPr>
        <w:t>veinte de febrero de dos mil veinticuatro</w:t>
      </w:r>
      <w:r w:rsidRPr="00232E57">
        <w:rPr>
          <w:rFonts w:ascii="Palatino Linotype" w:eastAsia="Palatino Linotype" w:hAnsi="Palatino Linotype" w:cs="Palatino Linotype"/>
          <w:b/>
          <w:color w:val="000000"/>
          <w:sz w:val="22"/>
          <w:szCs w:val="22"/>
        </w:rPr>
        <w:t>,</w:t>
      </w:r>
      <w:r w:rsidRPr="00232E57">
        <w:rPr>
          <w:rFonts w:ascii="Palatino Linotype" w:eastAsia="Palatino Linotype" w:hAnsi="Palatino Linotype" w:cs="Palatino Linotype"/>
          <w:color w:val="000000"/>
          <w:sz w:val="22"/>
          <w:szCs w:val="22"/>
        </w:rPr>
        <w:t xml:space="preserve"> el </w:t>
      </w:r>
      <w:r w:rsidRPr="00232E57">
        <w:rPr>
          <w:rFonts w:ascii="Palatino Linotype" w:eastAsia="Palatino Linotype" w:hAnsi="Palatino Linotype" w:cs="Palatino Linotype"/>
          <w:b/>
          <w:color w:val="000000"/>
          <w:sz w:val="22"/>
          <w:szCs w:val="22"/>
        </w:rPr>
        <w:t xml:space="preserve">RECURRENTE </w:t>
      </w:r>
      <w:r w:rsidRPr="00232E57">
        <w:rPr>
          <w:rFonts w:ascii="Palatino Linotype" w:eastAsia="Palatino Linotype" w:hAnsi="Palatino Linotype" w:cs="Palatino Linotype"/>
          <w:color w:val="000000"/>
          <w:sz w:val="22"/>
          <w:szCs w:val="22"/>
        </w:rPr>
        <w:t>interpuso el recurso de revisión, señalando como:</w:t>
      </w:r>
    </w:p>
    <w:p w14:paraId="65435E9A" w14:textId="4E090550" w:rsidR="001A2C75" w:rsidRPr="00232E57" w:rsidRDefault="002129B9" w:rsidP="00DB7E45">
      <w:pPr>
        <w:spacing w:line="360" w:lineRule="auto"/>
        <w:ind w:left="567" w:right="568"/>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sz w:val="22"/>
          <w:szCs w:val="22"/>
        </w:rPr>
        <w:t>ACTO IMPUGNADO</w:t>
      </w:r>
      <w:r w:rsidR="009B3BD8" w:rsidRPr="00232E57">
        <w:rPr>
          <w:rFonts w:ascii="Palatino Linotype" w:eastAsia="Palatino Linotype" w:hAnsi="Palatino Linotype" w:cs="Palatino Linotype"/>
          <w:b/>
          <w:sz w:val="22"/>
          <w:szCs w:val="22"/>
        </w:rPr>
        <w:t>:</w:t>
      </w:r>
      <w:r w:rsidR="009B3BD8" w:rsidRPr="00232E57">
        <w:rPr>
          <w:rFonts w:ascii="Palatino Linotype" w:eastAsia="Palatino Linotype" w:hAnsi="Palatino Linotype" w:cs="Palatino Linotype"/>
          <w:i/>
          <w:sz w:val="22"/>
          <w:szCs w:val="22"/>
        </w:rPr>
        <w:t xml:space="preserve"> “</w:t>
      </w:r>
      <w:r w:rsidR="00DB7E45" w:rsidRPr="00232E57">
        <w:rPr>
          <w:rFonts w:ascii="Palatino Linotype" w:hAnsi="Palatino Linotype"/>
          <w:i/>
          <w:color w:val="000000"/>
          <w:sz w:val="22"/>
          <w:szCs w:val="22"/>
        </w:rPr>
        <w:t>LA RESPUESTA RECAIDA A MI SOLICITUD, TODA VEZ QUE EL SUJETO OBLIGADO, ES DECIR EL ORGANO SUPERIOR DE FISCALIZACION, INDICA QUE NO CUENTA CON FACULTADES PARA IMPONER MEDIDAS DE APREMIO A LOS TESOREROS Y PRESIDENTES MUNICIPALES, EN ESTE CASO DEL MUNICIPIO DE CAPUHUAC, AL SER OMISOS EN LA RECUPERACION DEL CREDITO FISCAL EN QUE SE CONVIRTIO LA RESPONSABILIDAD RESARCITORIA DETERMINADA A LA C. MARIA ROSA QUIROZ PRADO</w:t>
      </w:r>
      <w:r w:rsidR="00DB7E45" w:rsidRPr="00232E57">
        <w:rPr>
          <w:rFonts w:ascii="Verdana" w:hAnsi="Verdana"/>
          <w:color w:val="000000"/>
          <w:sz w:val="22"/>
          <w:szCs w:val="22"/>
        </w:rPr>
        <w:t>.</w:t>
      </w:r>
      <w:r w:rsidR="00043041" w:rsidRPr="00232E57">
        <w:rPr>
          <w:rFonts w:ascii="Palatino Linotype" w:eastAsia="Palatino Linotype" w:hAnsi="Palatino Linotype" w:cs="Palatino Linotype"/>
          <w:i/>
          <w:color w:val="000000"/>
          <w:sz w:val="22"/>
          <w:szCs w:val="22"/>
        </w:rPr>
        <w:t>” (Sic</w:t>
      </w:r>
      <w:r w:rsidR="009B3BD8" w:rsidRPr="00232E57">
        <w:rPr>
          <w:rFonts w:ascii="Palatino Linotype" w:eastAsia="Palatino Linotype" w:hAnsi="Palatino Linotype" w:cs="Palatino Linotype"/>
          <w:i/>
          <w:color w:val="000000"/>
          <w:sz w:val="22"/>
          <w:szCs w:val="22"/>
        </w:rPr>
        <w:t>)</w:t>
      </w:r>
    </w:p>
    <w:p w14:paraId="3FED59EF" w14:textId="77777777" w:rsidR="001A2E6F" w:rsidRPr="00232E57" w:rsidRDefault="001A2E6F" w:rsidP="002129B9">
      <w:pPr>
        <w:spacing w:line="360" w:lineRule="auto"/>
        <w:ind w:left="567" w:right="568"/>
        <w:jc w:val="both"/>
        <w:rPr>
          <w:rFonts w:ascii="Palatino Linotype" w:eastAsia="Palatino Linotype" w:hAnsi="Palatino Linotype" w:cs="Palatino Linotype"/>
          <w:sz w:val="22"/>
          <w:szCs w:val="22"/>
        </w:rPr>
      </w:pPr>
    </w:p>
    <w:p w14:paraId="64913055" w14:textId="41F1BEB8" w:rsidR="001A2C75" w:rsidRPr="00232E57" w:rsidRDefault="002129B9" w:rsidP="00840A61">
      <w:pPr>
        <w:spacing w:line="360" w:lineRule="auto"/>
        <w:ind w:left="567" w:right="568"/>
        <w:jc w:val="both"/>
        <w:rPr>
          <w:rFonts w:ascii="Palatino Linotype" w:hAnsi="Palatino Linotype"/>
          <w:i/>
          <w:color w:val="000000"/>
          <w:sz w:val="22"/>
          <w:szCs w:val="22"/>
        </w:rPr>
      </w:pPr>
      <w:r w:rsidRPr="00232E57">
        <w:rPr>
          <w:rFonts w:ascii="Palatino Linotype" w:eastAsia="Palatino Linotype" w:hAnsi="Palatino Linotype" w:cs="Palatino Linotype"/>
          <w:b/>
          <w:sz w:val="22"/>
          <w:szCs w:val="22"/>
        </w:rPr>
        <w:t>RAZONES O MOTIVOS DE INCONFORMIDAD</w:t>
      </w:r>
      <w:r w:rsidR="009B3BD8" w:rsidRPr="00232E57">
        <w:rPr>
          <w:rFonts w:ascii="Palatino Linotype" w:eastAsia="Palatino Linotype" w:hAnsi="Palatino Linotype" w:cs="Palatino Linotype"/>
          <w:i/>
          <w:sz w:val="22"/>
          <w:szCs w:val="22"/>
        </w:rPr>
        <w:t xml:space="preserve">: </w:t>
      </w:r>
      <w:r w:rsidR="00043041" w:rsidRPr="00232E57">
        <w:rPr>
          <w:rFonts w:ascii="Palatino Linotype" w:eastAsia="Palatino Linotype" w:hAnsi="Palatino Linotype" w:cs="Palatino Linotype"/>
          <w:i/>
          <w:sz w:val="22"/>
          <w:szCs w:val="22"/>
        </w:rPr>
        <w:t>“</w:t>
      </w:r>
      <w:r w:rsidR="00DB7E45" w:rsidRPr="00232E57">
        <w:rPr>
          <w:rFonts w:ascii="Palatino Linotype" w:eastAsia="Palatino Linotype" w:hAnsi="Palatino Linotype" w:cs="Palatino Linotype"/>
          <w:i/>
          <w:sz w:val="22"/>
          <w:szCs w:val="22"/>
        </w:rPr>
        <w:t xml:space="preserve">DE CONFORMIDAD CON LA LEY DE FISCALIZACIÓN SUPERIOR ANTERIOR A LA REFORMADA Y HOY VIGENTE, QUE FUE PUBLICADA EN LA GACETA DEL </w:t>
      </w:r>
      <w:r w:rsidR="00DB7E45" w:rsidRPr="00232E57">
        <w:rPr>
          <w:rFonts w:ascii="Palatino Linotype" w:hAnsi="Palatino Linotype"/>
          <w:i/>
          <w:color w:val="000000"/>
          <w:sz w:val="22"/>
          <w:szCs w:val="22"/>
        </w:rPr>
        <w:t>GOBIERNO DE FECHA 30 DE MAYO DE 2017, DICHO ORGANO DE FISCALIZACION SI TIENE FACULTADES PARA SAN</w:t>
      </w:r>
      <w:r w:rsidR="0019675A" w:rsidRPr="00232E57">
        <w:rPr>
          <w:rFonts w:ascii="Palatino Linotype" w:hAnsi="Palatino Linotype"/>
          <w:i/>
          <w:color w:val="000000"/>
          <w:sz w:val="22"/>
          <w:szCs w:val="22"/>
        </w:rPr>
        <w:t>CIONAR A LOS SERVBIDORES PUBLICI</w:t>
      </w:r>
      <w:r w:rsidR="00DB7E45" w:rsidRPr="00232E57">
        <w:rPr>
          <w:rFonts w:ascii="Palatino Linotype" w:hAnsi="Palatino Linotype"/>
          <w:i/>
          <w:color w:val="000000"/>
          <w:sz w:val="22"/>
          <w:szCs w:val="22"/>
        </w:rPr>
        <w:t>S QUE INCURRAN EN OMISION DER LA RECUPERACION DE LOS CREDITOS FISCALES EN QUE SE CONVI</w:t>
      </w:r>
      <w:r w:rsidR="00840A61" w:rsidRPr="00232E57">
        <w:rPr>
          <w:rFonts w:ascii="Palatino Linotype" w:hAnsi="Palatino Linotype"/>
          <w:i/>
          <w:color w:val="000000"/>
          <w:sz w:val="22"/>
          <w:szCs w:val="22"/>
        </w:rPr>
        <w:t>RTIO LA RESPONSABILIDA ADMINIS</w:t>
      </w:r>
      <w:r w:rsidR="00DB7E45" w:rsidRPr="00232E57">
        <w:rPr>
          <w:rFonts w:ascii="Palatino Linotype" w:hAnsi="Palatino Linotype"/>
          <w:i/>
          <w:color w:val="000000"/>
          <w:sz w:val="22"/>
          <w:szCs w:val="22"/>
        </w:rPr>
        <w:t>T</w:t>
      </w:r>
      <w:r w:rsidR="0019675A" w:rsidRPr="00232E57">
        <w:rPr>
          <w:rFonts w:ascii="Palatino Linotype" w:hAnsi="Palatino Linotype"/>
          <w:i/>
          <w:color w:val="000000"/>
          <w:sz w:val="22"/>
          <w:szCs w:val="22"/>
        </w:rPr>
        <w:t>GT</w:t>
      </w:r>
      <w:r w:rsidR="00DB7E45" w:rsidRPr="00232E57">
        <w:rPr>
          <w:rFonts w:ascii="Palatino Linotype" w:hAnsi="Palatino Linotype"/>
          <w:i/>
          <w:color w:val="000000"/>
          <w:sz w:val="22"/>
          <w:szCs w:val="22"/>
        </w:rPr>
        <w:t>RATIVA RESARCIT</w:t>
      </w:r>
      <w:r w:rsidR="0019675A" w:rsidRPr="00232E57">
        <w:rPr>
          <w:rFonts w:ascii="Palatino Linotype" w:hAnsi="Palatino Linotype"/>
          <w:i/>
          <w:color w:val="000000"/>
          <w:sz w:val="22"/>
          <w:szCs w:val="22"/>
        </w:rPr>
        <w:t>P</w:t>
      </w:r>
      <w:r w:rsidR="00DB7E45" w:rsidRPr="00232E57">
        <w:rPr>
          <w:rFonts w:ascii="Palatino Linotype" w:hAnsi="Palatino Linotype"/>
          <w:i/>
          <w:color w:val="000000"/>
          <w:sz w:val="22"/>
          <w:szCs w:val="22"/>
        </w:rPr>
        <w:t>RIA, ESTO DE CONFORMIDAD CON LO INDICADO EN LOS ARTICULOS 63 y 64 de la Ley de Fiscalización Superior del Estado de México, anterior las reformas emitidas mediante el Decreto número 207, publicado en el Periódico Oficial ”Gaceta del Gobierno” del Estado Libre y Soberano de México, el treinta de mayo del dos mil diecisiete</w:t>
      </w:r>
      <w:r w:rsidR="00043041" w:rsidRPr="00232E57">
        <w:rPr>
          <w:rFonts w:ascii="Palatino Linotype" w:eastAsia="Palatino Linotype" w:hAnsi="Palatino Linotype" w:cs="Palatino Linotype"/>
          <w:i/>
          <w:color w:val="000000"/>
          <w:sz w:val="22"/>
          <w:szCs w:val="22"/>
        </w:rPr>
        <w:t>” (Sic)</w:t>
      </w:r>
    </w:p>
    <w:p w14:paraId="30F8066B" w14:textId="77777777" w:rsidR="001A2C75" w:rsidRPr="00232E57" w:rsidRDefault="001A2C75" w:rsidP="00346EE5">
      <w:pPr>
        <w:spacing w:line="360" w:lineRule="auto"/>
        <w:ind w:right="1"/>
        <w:jc w:val="both"/>
        <w:rPr>
          <w:rFonts w:ascii="Palatino Linotype" w:eastAsia="Palatino Linotype" w:hAnsi="Palatino Linotype" w:cs="Palatino Linotype"/>
          <w:color w:val="000000"/>
          <w:sz w:val="22"/>
          <w:szCs w:val="22"/>
        </w:rPr>
      </w:pPr>
    </w:p>
    <w:p w14:paraId="361B1309" w14:textId="6D20CE8E" w:rsidR="001A2C75" w:rsidRPr="00232E57" w:rsidRDefault="009B3BD8" w:rsidP="00346EE5">
      <w:pPr>
        <w:numPr>
          <w:ilvl w:val="0"/>
          <w:numId w:val="7"/>
        </w:numPr>
        <w:spacing w:line="360" w:lineRule="auto"/>
        <w:ind w:left="0" w:right="1" w:firstLine="0"/>
        <w:jc w:val="both"/>
        <w:rPr>
          <w:rFonts w:ascii="Palatino Linotype" w:hAnsi="Palatino Linotype"/>
          <w:color w:val="000000"/>
          <w:sz w:val="22"/>
          <w:szCs w:val="22"/>
        </w:rPr>
      </w:pPr>
      <w:r w:rsidRPr="00232E57">
        <w:rPr>
          <w:rFonts w:ascii="Palatino Linotype" w:eastAsia="Palatino Linotype" w:hAnsi="Palatino Linotype" w:cs="Palatino Linotype"/>
          <w:color w:val="000000"/>
          <w:sz w:val="22"/>
          <w:szCs w:val="22"/>
        </w:rPr>
        <w:t xml:space="preserve">La </w:t>
      </w:r>
      <w:r w:rsidRPr="00232E57">
        <w:rPr>
          <w:rFonts w:ascii="Palatino Linotype" w:eastAsia="Palatino Linotype" w:hAnsi="Palatino Linotype" w:cs="Palatino Linotype"/>
          <w:sz w:val="22"/>
          <w:szCs w:val="22"/>
        </w:rPr>
        <w:t>Comisionada Ponente, con fundamento en lo dispuesto por el artículo 185 fracción II de la ley de la materia, a través del acu</w:t>
      </w:r>
      <w:r w:rsidR="003D4A40" w:rsidRPr="00232E57">
        <w:rPr>
          <w:rFonts w:ascii="Palatino Linotype" w:eastAsia="Palatino Linotype" w:hAnsi="Palatino Linotype" w:cs="Palatino Linotype"/>
          <w:sz w:val="22"/>
          <w:szCs w:val="22"/>
        </w:rPr>
        <w:t xml:space="preserve">erdo de admisión del </w:t>
      </w:r>
      <w:r w:rsidR="005779B7" w:rsidRPr="00232E57">
        <w:rPr>
          <w:rFonts w:ascii="Palatino Linotype" w:eastAsia="Palatino Linotype" w:hAnsi="Palatino Linotype" w:cs="Palatino Linotype"/>
          <w:sz w:val="22"/>
          <w:szCs w:val="22"/>
        </w:rPr>
        <w:t>veintiséis de febrero de dos mil</w:t>
      </w:r>
      <w:r w:rsidR="00FA57F7" w:rsidRPr="00232E57">
        <w:rPr>
          <w:rFonts w:ascii="Palatino Linotype" w:eastAsia="Palatino Linotype" w:hAnsi="Palatino Linotype" w:cs="Palatino Linotype"/>
          <w:sz w:val="22"/>
          <w:szCs w:val="22"/>
        </w:rPr>
        <w:t xml:space="preserve"> </w:t>
      </w:r>
      <w:r w:rsidR="005779B7" w:rsidRPr="00232E57">
        <w:rPr>
          <w:rFonts w:ascii="Palatino Linotype" w:eastAsia="Palatino Linotype" w:hAnsi="Palatino Linotype" w:cs="Palatino Linotype"/>
          <w:sz w:val="22"/>
          <w:szCs w:val="22"/>
        </w:rPr>
        <w:t>veinticuatro</w:t>
      </w:r>
      <w:r w:rsidRPr="00232E57">
        <w:rPr>
          <w:rFonts w:ascii="Palatino Linotype" w:eastAsia="Palatino Linotype" w:hAnsi="Palatino Linotype" w:cs="Palatino Linotype"/>
          <w:sz w:val="22"/>
          <w:szCs w:val="22"/>
        </w:rPr>
        <w:t xml:space="preserve">, puso a disposición de las partes el  expediente electrónicos vía Sistema de Acceso a la Información Mexiquense </w:t>
      </w:r>
      <w:r w:rsidRPr="00232E57">
        <w:rPr>
          <w:rFonts w:ascii="Palatino Linotype" w:eastAsia="Palatino Linotype" w:hAnsi="Palatino Linotype" w:cs="Palatino Linotype"/>
          <w:b/>
          <w:sz w:val="22"/>
          <w:szCs w:val="22"/>
        </w:rPr>
        <w:t xml:space="preserve">SAIMEX </w:t>
      </w:r>
      <w:r w:rsidRPr="00232E57">
        <w:rPr>
          <w:rFonts w:ascii="Palatino Linotype" w:eastAsia="Palatino Linotype" w:hAnsi="Palatino Linotype" w:cs="Palatino Linotype"/>
          <w:sz w:val="22"/>
          <w:szCs w:val="22"/>
        </w:rPr>
        <w:t xml:space="preserve">a efecto de que en un plazo máximo de siete días manifestara lo que a su derecho conviniera, ofreciera pruebas y alegatos según correspondiera a los casos concretos, de esta forma para que el </w:t>
      </w:r>
      <w:r w:rsidRPr="00232E57">
        <w:rPr>
          <w:rFonts w:ascii="Palatino Linotype" w:eastAsia="Palatino Linotype" w:hAnsi="Palatino Linotype" w:cs="Palatino Linotype"/>
          <w:b/>
          <w:sz w:val="22"/>
          <w:szCs w:val="22"/>
        </w:rPr>
        <w:t>SUJETO OBLIGADO</w:t>
      </w:r>
      <w:r w:rsidRPr="00232E57">
        <w:rPr>
          <w:rFonts w:ascii="Palatino Linotype" w:eastAsia="Palatino Linotype" w:hAnsi="Palatino Linotype" w:cs="Palatino Linotype"/>
          <w:sz w:val="22"/>
          <w:szCs w:val="22"/>
        </w:rPr>
        <w:t xml:space="preserve"> presentará el Informe Justificado procedente.</w:t>
      </w:r>
    </w:p>
    <w:p w14:paraId="47B603C8" w14:textId="77777777" w:rsidR="001A2C75" w:rsidRPr="00232E57" w:rsidRDefault="001A2C75" w:rsidP="00346EE5">
      <w:pPr>
        <w:spacing w:line="360" w:lineRule="auto"/>
        <w:ind w:right="1"/>
        <w:jc w:val="both"/>
        <w:rPr>
          <w:rFonts w:ascii="Palatino Linotype" w:eastAsia="Palatino Linotype" w:hAnsi="Palatino Linotype" w:cs="Palatino Linotype"/>
          <w:color w:val="000000"/>
          <w:sz w:val="22"/>
          <w:szCs w:val="22"/>
        </w:rPr>
      </w:pPr>
    </w:p>
    <w:p w14:paraId="3ACFBBB5" w14:textId="228A58DD" w:rsidR="004B61DC" w:rsidRPr="00232E57" w:rsidRDefault="009B3BD8" w:rsidP="00BE56F6">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color w:val="000000"/>
          <w:sz w:val="22"/>
          <w:szCs w:val="22"/>
        </w:rPr>
        <w:t xml:space="preserve">El </w:t>
      </w:r>
      <w:r w:rsidRPr="00232E57">
        <w:rPr>
          <w:rFonts w:ascii="Palatino Linotype" w:eastAsia="Palatino Linotype" w:hAnsi="Palatino Linotype" w:cs="Palatino Linotype"/>
          <w:b/>
          <w:sz w:val="22"/>
          <w:szCs w:val="22"/>
        </w:rPr>
        <w:t xml:space="preserve">SUJETO OBLIGADO </w:t>
      </w:r>
      <w:r w:rsidR="004B61DC" w:rsidRPr="00232E57">
        <w:rPr>
          <w:rFonts w:ascii="Palatino Linotype" w:eastAsia="Palatino Linotype" w:hAnsi="Palatino Linotype" w:cs="Palatino Linotype"/>
          <w:sz w:val="22"/>
          <w:szCs w:val="22"/>
        </w:rPr>
        <w:t xml:space="preserve">en fecha </w:t>
      </w:r>
      <w:r w:rsidR="00B1288E" w:rsidRPr="00232E57">
        <w:rPr>
          <w:rFonts w:ascii="Palatino Linotype" w:eastAsia="Palatino Linotype" w:hAnsi="Palatino Linotype" w:cs="Palatino Linotype"/>
          <w:sz w:val="22"/>
          <w:szCs w:val="22"/>
        </w:rPr>
        <w:t>seis de marzo</w:t>
      </w:r>
      <w:r w:rsidR="004B61DC" w:rsidRPr="00232E57">
        <w:rPr>
          <w:rFonts w:ascii="Palatino Linotype" w:eastAsia="Palatino Linotype" w:hAnsi="Palatino Linotype" w:cs="Palatino Linotype"/>
          <w:sz w:val="22"/>
          <w:szCs w:val="22"/>
        </w:rPr>
        <w:t xml:space="preserve"> de dos mil</w:t>
      </w:r>
      <w:r w:rsidR="00C86B56" w:rsidRPr="00232E57">
        <w:rPr>
          <w:rFonts w:ascii="Palatino Linotype" w:eastAsia="Palatino Linotype" w:hAnsi="Palatino Linotype" w:cs="Palatino Linotype"/>
          <w:sz w:val="22"/>
          <w:szCs w:val="22"/>
        </w:rPr>
        <w:t xml:space="preserve"> </w:t>
      </w:r>
      <w:r w:rsidR="004B61DC" w:rsidRPr="00232E57">
        <w:rPr>
          <w:rFonts w:ascii="Palatino Linotype" w:eastAsia="Palatino Linotype" w:hAnsi="Palatino Linotype" w:cs="Palatino Linotype"/>
          <w:sz w:val="22"/>
          <w:szCs w:val="22"/>
        </w:rPr>
        <w:t>veinticuatro</w:t>
      </w:r>
      <w:r w:rsidR="00C86B56" w:rsidRPr="00232E57">
        <w:rPr>
          <w:rFonts w:ascii="Palatino Linotype" w:eastAsia="Palatino Linotype" w:hAnsi="Palatino Linotype" w:cs="Palatino Linotype"/>
          <w:sz w:val="22"/>
          <w:szCs w:val="22"/>
        </w:rPr>
        <w:t xml:space="preserve"> subió información a la etapa de manifestaciones mediante dos archivos electrónicos, cuyo contenido es el siguiente:</w:t>
      </w:r>
    </w:p>
    <w:p w14:paraId="7EE9CE1B" w14:textId="77777777" w:rsidR="00D91D83" w:rsidRPr="00232E57" w:rsidRDefault="00D91D83" w:rsidP="00D91D83">
      <w:pPr>
        <w:pStyle w:val="Prrafodelista"/>
        <w:rPr>
          <w:rFonts w:ascii="Palatino Linotype" w:hAnsi="Palatino Linotype"/>
          <w:szCs w:val="22"/>
        </w:rPr>
      </w:pPr>
    </w:p>
    <w:p w14:paraId="54445048" w14:textId="5EEC3344" w:rsidR="00BE56F6" w:rsidRPr="00232E57" w:rsidRDefault="009343CD" w:rsidP="00D91D83">
      <w:pPr>
        <w:spacing w:line="360" w:lineRule="auto"/>
        <w:ind w:right="1"/>
        <w:jc w:val="both"/>
        <w:rPr>
          <w:rFonts w:ascii="Palatino Linotype" w:hAnsi="Palatino Linotype"/>
          <w:sz w:val="22"/>
          <w:szCs w:val="22"/>
        </w:rPr>
      </w:pPr>
      <w:r w:rsidRPr="00232E57">
        <w:rPr>
          <w:rFonts w:ascii="Palatino Linotype" w:hAnsi="Palatino Linotype"/>
          <w:b/>
          <w:sz w:val="22"/>
          <w:szCs w:val="22"/>
        </w:rPr>
        <w:lastRenderedPageBreak/>
        <w:t>Consideraciones OSFEM-RR. 0948-Sol. 072-2024.</w:t>
      </w:r>
      <w:r w:rsidR="00D91D83" w:rsidRPr="00232E57">
        <w:rPr>
          <w:rFonts w:ascii="Palatino Linotype" w:hAnsi="Palatino Linotype"/>
          <w:b/>
          <w:sz w:val="22"/>
          <w:szCs w:val="22"/>
        </w:rPr>
        <w:t>pdf:</w:t>
      </w:r>
      <w:r w:rsidR="0066410D" w:rsidRPr="00232E57">
        <w:rPr>
          <w:rFonts w:ascii="Palatino Linotype" w:hAnsi="Palatino Linotype"/>
          <w:b/>
          <w:sz w:val="22"/>
          <w:szCs w:val="22"/>
        </w:rPr>
        <w:t xml:space="preserve"> </w:t>
      </w:r>
      <w:r w:rsidR="0066410D" w:rsidRPr="00232E57">
        <w:rPr>
          <w:rFonts w:ascii="Palatino Linotype" w:hAnsi="Palatino Linotype"/>
          <w:sz w:val="22"/>
          <w:szCs w:val="22"/>
        </w:rPr>
        <w:t xml:space="preserve">Oficio número </w:t>
      </w:r>
      <w:r w:rsidR="00B44463" w:rsidRPr="00232E57">
        <w:rPr>
          <w:rFonts w:ascii="Palatino Linotype" w:hAnsi="Palatino Linotype"/>
          <w:b/>
          <w:sz w:val="22"/>
          <w:szCs w:val="22"/>
        </w:rPr>
        <w:t>OSFEM/UAJ/DJC/SPH/079/2024</w:t>
      </w:r>
      <w:r w:rsidR="0066410D" w:rsidRPr="00232E57">
        <w:rPr>
          <w:rFonts w:ascii="Palatino Linotype" w:hAnsi="Palatino Linotype"/>
          <w:sz w:val="22"/>
          <w:szCs w:val="22"/>
        </w:rPr>
        <w:t xml:space="preserve"> de fecha </w:t>
      </w:r>
      <w:r w:rsidR="001732AD" w:rsidRPr="00232E57">
        <w:rPr>
          <w:rFonts w:ascii="Palatino Linotype" w:hAnsi="Palatino Linotype"/>
          <w:sz w:val="22"/>
          <w:szCs w:val="22"/>
        </w:rPr>
        <w:t xml:space="preserve">veintisiete de febrero de </w:t>
      </w:r>
      <w:r w:rsidR="0066410D" w:rsidRPr="00232E57">
        <w:rPr>
          <w:rFonts w:ascii="Palatino Linotype" w:hAnsi="Palatino Linotype"/>
          <w:sz w:val="22"/>
          <w:szCs w:val="22"/>
        </w:rPr>
        <w:t xml:space="preserve">dos mil veinticuatro, firmado por </w:t>
      </w:r>
      <w:r w:rsidR="00DF4AC0" w:rsidRPr="00232E57">
        <w:rPr>
          <w:rFonts w:ascii="Palatino Linotype" w:hAnsi="Palatino Linotype"/>
          <w:sz w:val="22"/>
          <w:szCs w:val="22"/>
        </w:rPr>
        <w:t>el</w:t>
      </w:r>
      <w:r w:rsidR="0066410D" w:rsidRPr="00232E57">
        <w:rPr>
          <w:rFonts w:ascii="Palatino Linotype" w:hAnsi="Palatino Linotype"/>
          <w:sz w:val="22"/>
          <w:szCs w:val="22"/>
        </w:rPr>
        <w:t xml:space="preserve"> Servidor Públic</w:t>
      </w:r>
      <w:r w:rsidR="00DF4AC0" w:rsidRPr="00232E57">
        <w:rPr>
          <w:rFonts w:ascii="Palatino Linotype" w:hAnsi="Palatino Linotype"/>
          <w:sz w:val="22"/>
          <w:szCs w:val="22"/>
        </w:rPr>
        <w:t>o</w:t>
      </w:r>
      <w:r w:rsidR="0066410D" w:rsidRPr="00232E57">
        <w:rPr>
          <w:rFonts w:ascii="Palatino Linotype" w:hAnsi="Palatino Linotype"/>
          <w:sz w:val="22"/>
          <w:szCs w:val="22"/>
        </w:rPr>
        <w:t xml:space="preserve"> Habilitad</w:t>
      </w:r>
      <w:r w:rsidR="00DF4AC0" w:rsidRPr="00232E57">
        <w:rPr>
          <w:rFonts w:ascii="Palatino Linotype" w:hAnsi="Palatino Linotype"/>
          <w:sz w:val="22"/>
          <w:szCs w:val="22"/>
        </w:rPr>
        <w:t>o</w:t>
      </w:r>
      <w:r w:rsidR="0066410D" w:rsidRPr="00232E57">
        <w:rPr>
          <w:rFonts w:ascii="Palatino Linotype" w:hAnsi="Palatino Linotype"/>
          <w:sz w:val="22"/>
          <w:szCs w:val="22"/>
        </w:rPr>
        <w:t xml:space="preserve"> </w:t>
      </w:r>
      <w:r w:rsidR="00DF4AC0" w:rsidRPr="00232E57">
        <w:rPr>
          <w:rFonts w:ascii="Palatino Linotype" w:hAnsi="Palatino Linotype"/>
          <w:sz w:val="22"/>
          <w:szCs w:val="22"/>
        </w:rPr>
        <w:t>del Órgano Superior de Fiscalización del Estado de México</w:t>
      </w:r>
      <w:r w:rsidR="00454F97" w:rsidRPr="00232E57">
        <w:rPr>
          <w:rFonts w:ascii="Palatino Linotype" w:hAnsi="Palatino Linotype"/>
          <w:sz w:val="22"/>
          <w:szCs w:val="22"/>
        </w:rPr>
        <w:t xml:space="preserve">, por el cual reiteró </w:t>
      </w:r>
      <w:r w:rsidR="0055427B" w:rsidRPr="00232E57">
        <w:rPr>
          <w:rFonts w:ascii="Palatino Linotype" w:hAnsi="Palatino Linotype"/>
          <w:sz w:val="22"/>
          <w:szCs w:val="22"/>
        </w:rPr>
        <w:t>en todas y cada una de sus partes la respuesta inicial que se otorgó a la solicitud de la información</w:t>
      </w:r>
      <w:r w:rsidR="008907C7" w:rsidRPr="00232E57">
        <w:rPr>
          <w:rFonts w:ascii="Palatino Linotype" w:hAnsi="Palatino Linotype"/>
          <w:sz w:val="22"/>
          <w:szCs w:val="22"/>
        </w:rPr>
        <w:t>.</w:t>
      </w:r>
      <w:r w:rsidR="00346071" w:rsidRPr="00232E57">
        <w:rPr>
          <w:rFonts w:ascii="Palatino Linotype" w:hAnsi="Palatino Linotype"/>
          <w:sz w:val="22"/>
          <w:szCs w:val="22"/>
        </w:rPr>
        <w:t xml:space="preserve"> Así tambi</w:t>
      </w:r>
      <w:r w:rsidR="00617ECC" w:rsidRPr="00232E57">
        <w:rPr>
          <w:rFonts w:ascii="Palatino Linotype" w:hAnsi="Palatino Linotype"/>
          <w:sz w:val="22"/>
          <w:szCs w:val="22"/>
        </w:rPr>
        <w:t>é</w:t>
      </w:r>
      <w:r w:rsidR="00346071" w:rsidRPr="00232E57">
        <w:rPr>
          <w:rFonts w:ascii="Palatino Linotype" w:hAnsi="Palatino Linotype"/>
          <w:sz w:val="22"/>
          <w:szCs w:val="22"/>
        </w:rPr>
        <w:t>n manifestó</w:t>
      </w:r>
      <w:r w:rsidR="00634834" w:rsidRPr="00232E57">
        <w:rPr>
          <w:rFonts w:ascii="Palatino Linotype" w:hAnsi="Palatino Linotype"/>
          <w:sz w:val="22"/>
          <w:szCs w:val="22"/>
        </w:rPr>
        <w:t xml:space="preserve"> que e</w:t>
      </w:r>
      <w:r w:rsidR="00CB1E81" w:rsidRPr="00232E57">
        <w:rPr>
          <w:rFonts w:ascii="Palatino Linotype" w:hAnsi="Palatino Linotype"/>
          <w:sz w:val="22"/>
          <w:szCs w:val="22"/>
        </w:rPr>
        <w:t>l</w:t>
      </w:r>
      <w:r w:rsidR="00634834" w:rsidRPr="00232E57">
        <w:rPr>
          <w:rFonts w:ascii="Palatino Linotype" w:hAnsi="Palatino Linotype"/>
          <w:sz w:val="22"/>
          <w:szCs w:val="22"/>
        </w:rPr>
        <w:t xml:space="preserve"> Órgano de Fiscalización llevaba a cabo la tramitación de procedimientos administrativos resarcitorios, anteriores a las reformas de la Ley de Fiscalización Superior del Estado de México, emitidas en el Decreto número 207 publicado en el Periódico Oficial Gaceta del Gobierno el 30 de mayo de 2017</w:t>
      </w:r>
      <w:r w:rsidR="003A7925" w:rsidRPr="00232E57">
        <w:rPr>
          <w:rFonts w:ascii="Palatino Linotype" w:hAnsi="Palatino Linotype"/>
          <w:sz w:val="22"/>
          <w:szCs w:val="22"/>
        </w:rPr>
        <w:t>, de conformidad con lo establecido en el artículo décimo transitorio, así como el Tercero y Sexto transitorios del Reglamento Interior de esa autoridad fiscalizadora</w:t>
      </w:r>
      <w:r w:rsidR="009E7DA4" w:rsidRPr="00232E57">
        <w:rPr>
          <w:rFonts w:ascii="Palatino Linotype" w:hAnsi="Palatino Linotype"/>
          <w:sz w:val="22"/>
          <w:szCs w:val="22"/>
        </w:rPr>
        <w:t>.</w:t>
      </w:r>
    </w:p>
    <w:p w14:paraId="1068299B" w14:textId="77777777" w:rsidR="009E7DA4" w:rsidRPr="00232E57" w:rsidRDefault="009E7DA4" w:rsidP="00D91D83">
      <w:pPr>
        <w:spacing w:line="360" w:lineRule="auto"/>
        <w:ind w:right="1"/>
        <w:jc w:val="both"/>
        <w:rPr>
          <w:rFonts w:ascii="Palatino Linotype" w:hAnsi="Palatino Linotype"/>
          <w:sz w:val="22"/>
          <w:szCs w:val="22"/>
        </w:rPr>
      </w:pPr>
    </w:p>
    <w:p w14:paraId="64D9CA76" w14:textId="77777777" w:rsidR="00F426BD" w:rsidRPr="00232E57" w:rsidRDefault="00D91D83" w:rsidP="00D91D83">
      <w:pPr>
        <w:spacing w:line="360" w:lineRule="auto"/>
        <w:ind w:right="1"/>
        <w:jc w:val="both"/>
        <w:rPr>
          <w:rFonts w:ascii="Palatino Linotype" w:hAnsi="Palatino Linotype"/>
          <w:sz w:val="22"/>
          <w:szCs w:val="22"/>
        </w:rPr>
      </w:pPr>
      <w:r w:rsidRPr="00232E57">
        <w:rPr>
          <w:rFonts w:ascii="Palatino Linotype" w:hAnsi="Palatino Linotype"/>
          <w:b/>
          <w:sz w:val="22"/>
          <w:szCs w:val="22"/>
        </w:rPr>
        <w:t>I</w:t>
      </w:r>
      <w:r w:rsidR="00F67F9C" w:rsidRPr="00232E57">
        <w:rPr>
          <w:rFonts w:ascii="Palatino Linotype" w:hAnsi="Palatino Linotype"/>
          <w:b/>
          <w:sz w:val="22"/>
          <w:szCs w:val="22"/>
        </w:rPr>
        <w:t xml:space="preserve">nforme justificado RR. 00948-2024 (sol. 0072-2024). </w:t>
      </w:r>
      <w:proofErr w:type="spellStart"/>
      <w:r w:rsidRPr="00232E57">
        <w:rPr>
          <w:rFonts w:ascii="Palatino Linotype" w:hAnsi="Palatino Linotype"/>
          <w:b/>
          <w:sz w:val="22"/>
          <w:szCs w:val="22"/>
        </w:rPr>
        <w:t>pdf</w:t>
      </w:r>
      <w:proofErr w:type="spellEnd"/>
      <w:r w:rsidRPr="00232E57">
        <w:rPr>
          <w:rFonts w:ascii="Palatino Linotype" w:hAnsi="Palatino Linotype"/>
          <w:b/>
          <w:sz w:val="22"/>
          <w:szCs w:val="22"/>
        </w:rPr>
        <w:t xml:space="preserve">: </w:t>
      </w:r>
      <w:r w:rsidR="00AF793C" w:rsidRPr="00232E57">
        <w:rPr>
          <w:rFonts w:ascii="Palatino Linotype" w:hAnsi="Palatino Linotype"/>
          <w:sz w:val="22"/>
          <w:szCs w:val="22"/>
        </w:rPr>
        <w:t xml:space="preserve">Oficio de fecha </w:t>
      </w:r>
      <w:r w:rsidR="0028702E" w:rsidRPr="00232E57">
        <w:rPr>
          <w:rFonts w:ascii="Palatino Linotype" w:hAnsi="Palatino Linotype"/>
          <w:sz w:val="22"/>
          <w:szCs w:val="22"/>
        </w:rPr>
        <w:t xml:space="preserve">seis de marzo </w:t>
      </w:r>
      <w:r w:rsidR="00AF793C" w:rsidRPr="00232E57">
        <w:rPr>
          <w:rFonts w:ascii="Palatino Linotype" w:hAnsi="Palatino Linotype"/>
          <w:sz w:val="22"/>
          <w:szCs w:val="22"/>
        </w:rPr>
        <w:t>de</w:t>
      </w:r>
      <w:r w:rsidR="0028702E" w:rsidRPr="00232E57">
        <w:rPr>
          <w:rFonts w:ascii="Palatino Linotype" w:hAnsi="Palatino Linotype"/>
          <w:sz w:val="22"/>
          <w:szCs w:val="22"/>
        </w:rPr>
        <w:t xml:space="preserve"> dos mil veinticuatro</w:t>
      </w:r>
      <w:r w:rsidR="00AF793C" w:rsidRPr="00232E57">
        <w:rPr>
          <w:rFonts w:ascii="Palatino Linotype" w:hAnsi="Palatino Linotype"/>
          <w:sz w:val="22"/>
          <w:szCs w:val="22"/>
        </w:rPr>
        <w:t xml:space="preserve">, firmado por </w:t>
      </w:r>
      <w:r w:rsidR="009E7DA4" w:rsidRPr="00232E57">
        <w:rPr>
          <w:rFonts w:ascii="Palatino Linotype" w:hAnsi="Palatino Linotype"/>
          <w:sz w:val="22"/>
          <w:szCs w:val="22"/>
        </w:rPr>
        <w:t>el Titular</w:t>
      </w:r>
      <w:r w:rsidR="00DF1CC5" w:rsidRPr="00232E57">
        <w:rPr>
          <w:rFonts w:ascii="Palatino Linotype" w:hAnsi="Palatino Linotype"/>
          <w:sz w:val="22"/>
          <w:szCs w:val="22"/>
        </w:rPr>
        <w:t xml:space="preserve"> de la Unidad de Información</w:t>
      </w:r>
      <w:r w:rsidR="00E84534" w:rsidRPr="00232E57">
        <w:rPr>
          <w:rFonts w:ascii="Palatino Linotype" w:hAnsi="Palatino Linotype"/>
          <w:sz w:val="22"/>
          <w:szCs w:val="22"/>
        </w:rPr>
        <w:t xml:space="preserve"> del Poder Legislativo, </w:t>
      </w:r>
      <w:r w:rsidR="003B00BB" w:rsidRPr="00232E57">
        <w:rPr>
          <w:rFonts w:ascii="Palatino Linotype" w:hAnsi="Palatino Linotype"/>
          <w:sz w:val="22"/>
          <w:szCs w:val="22"/>
        </w:rPr>
        <w:t xml:space="preserve">del cual en lo que interesa se observa: </w:t>
      </w:r>
    </w:p>
    <w:p w14:paraId="2E2A90F6" w14:textId="77777777" w:rsidR="00F426BD" w:rsidRPr="00232E57" w:rsidRDefault="00F426BD" w:rsidP="00D91D83">
      <w:pPr>
        <w:spacing w:line="360" w:lineRule="auto"/>
        <w:ind w:right="1"/>
        <w:jc w:val="both"/>
        <w:rPr>
          <w:rFonts w:ascii="Palatino Linotype" w:hAnsi="Palatino Linotype"/>
          <w:sz w:val="22"/>
          <w:szCs w:val="22"/>
        </w:rPr>
      </w:pPr>
    </w:p>
    <w:p w14:paraId="61DE3B0C" w14:textId="1238F563" w:rsidR="0028702E" w:rsidRPr="00232E57" w:rsidRDefault="003B00BB" w:rsidP="00D91D83">
      <w:pPr>
        <w:spacing w:line="360" w:lineRule="auto"/>
        <w:ind w:right="1"/>
        <w:jc w:val="both"/>
        <w:rPr>
          <w:rFonts w:ascii="Palatino Linotype" w:hAnsi="Palatino Linotype"/>
          <w:i/>
          <w:sz w:val="22"/>
          <w:szCs w:val="22"/>
        </w:rPr>
      </w:pPr>
      <w:r w:rsidRPr="00232E57">
        <w:rPr>
          <w:rFonts w:ascii="Palatino Linotype" w:hAnsi="Palatino Linotype"/>
          <w:i/>
          <w:sz w:val="22"/>
          <w:szCs w:val="22"/>
        </w:rPr>
        <w:t>“</w:t>
      </w:r>
      <w:r w:rsidR="00F12662" w:rsidRPr="00232E57">
        <w:rPr>
          <w:rFonts w:ascii="Palatino Linotype" w:hAnsi="Palatino Linotype"/>
          <w:i/>
          <w:sz w:val="22"/>
          <w:szCs w:val="22"/>
        </w:rPr>
        <w:t>…</w:t>
      </w:r>
      <w:r w:rsidR="00F12662" w:rsidRPr="00232E57">
        <w:rPr>
          <w:rFonts w:ascii="Palatino Linotype" w:hAnsi="Palatino Linotype"/>
          <w:b/>
          <w:i/>
          <w:sz w:val="22"/>
          <w:szCs w:val="22"/>
        </w:rPr>
        <w:t xml:space="preserve">ratifica la respuesta inicial proporcionada en todos y cada uno de sus </w:t>
      </w:r>
      <w:r w:rsidR="00F426BD" w:rsidRPr="00232E57">
        <w:rPr>
          <w:rFonts w:ascii="Palatino Linotype" w:hAnsi="Palatino Linotype"/>
          <w:b/>
          <w:i/>
          <w:sz w:val="22"/>
          <w:szCs w:val="22"/>
        </w:rPr>
        <w:t>términos</w:t>
      </w:r>
      <w:r w:rsidR="00F426BD" w:rsidRPr="00232E57">
        <w:rPr>
          <w:rFonts w:ascii="Palatino Linotype" w:hAnsi="Palatino Linotype"/>
          <w:i/>
          <w:sz w:val="22"/>
          <w:szCs w:val="22"/>
        </w:rPr>
        <w:t>.</w:t>
      </w:r>
    </w:p>
    <w:p w14:paraId="0BA8C6A8" w14:textId="73863883" w:rsidR="00F426BD" w:rsidRPr="00232E57" w:rsidRDefault="00F426BD" w:rsidP="00D91D83">
      <w:pPr>
        <w:spacing w:line="360" w:lineRule="auto"/>
        <w:ind w:right="1"/>
        <w:jc w:val="both"/>
        <w:rPr>
          <w:rFonts w:ascii="Palatino Linotype" w:hAnsi="Palatino Linotype"/>
          <w:i/>
          <w:sz w:val="22"/>
          <w:szCs w:val="22"/>
        </w:rPr>
      </w:pPr>
      <w:r w:rsidRPr="00232E57">
        <w:rPr>
          <w:rFonts w:ascii="Palatino Linotype" w:hAnsi="Palatino Linotype"/>
          <w:i/>
          <w:sz w:val="22"/>
          <w:szCs w:val="22"/>
        </w:rPr>
        <w:t xml:space="preserve">Por un principio, es importante señalar que, en la abrogada </w:t>
      </w:r>
      <w:r w:rsidRPr="00232E57">
        <w:rPr>
          <w:rFonts w:ascii="Palatino Linotype" w:hAnsi="Palatino Linotype"/>
          <w:b/>
          <w:i/>
          <w:sz w:val="22"/>
          <w:szCs w:val="22"/>
        </w:rPr>
        <w:t>Ley de Responsabilidades de los Servidores Públicos</w:t>
      </w:r>
      <w:r w:rsidR="00F10340" w:rsidRPr="00232E57">
        <w:rPr>
          <w:rFonts w:ascii="Palatino Linotype" w:hAnsi="Palatino Linotype"/>
          <w:b/>
          <w:i/>
          <w:sz w:val="22"/>
          <w:szCs w:val="22"/>
        </w:rPr>
        <w:t xml:space="preserve"> del Estado de México y Municipios</w:t>
      </w:r>
      <w:r w:rsidR="00F10340" w:rsidRPr="00232E57">
        <w:rPr>
          <w:rFonts w:ascii="Palatino Linotype" w:hAnsi="Palatino Linotype"/>
          <w:i/>
          <w:sz w:val="22"/>
          <w:szCs w:val="22"/>
        </w:rPr>
        <w:t xml:space="preserve">, se comprendían dos tipos de responsabilidades aplicables, a saber, </w:t>
      </w:r>
      <w:r w:rsidR="00F10340" w:rsidRPr="00232E57">
        <w:rPr>
          <w:rFonts w:ascii="Palatino Linotype" w:hAnsi="Palatino Linotype"/>
          <w:b/>
          <w:i/>
          <w:sz w:val="22"/>
          <w:szCs w:val="22"/>
        </w:rPr>
        <w:t xml:space="preserve">disciplinaria y resarcitoria. </w:t>
      </w:r>
      <w:r w:rsidR="00F10340" w:rsidRPr="00232E57">
        <w:rPr>
          <w:rFonts w:ascii="Palatino Linotype" w:hAnsi="Palatino Linotype"/>
          <w:i/>
          <w:sz w:val="22"/>
          <w:szCs w:val="22"/>
        </w:rPr>
        <w:t xml:space="preserve">La </w:t>
      </w:r>
      <w:r w:rsidR="00F10340" w:rsidRPr="00232E57">
        <w:rPr>
          <w:rFonts w:ascii="Palatino Linotype" w:hAnsi="Palatino Linotype"/>
          <w:b/>
          <w:i/>
          <w:sz w:val="22"/>
          <w:szCs w:val="22"/>
        </w:rPr>
        <w:t>responsabilidad administrativa disciplinaria</w:t>
      </w:r>
      <w:r w:rsidR="007B6AD6" w:rsidRPr="00232E57">
        <w:rPr>
          <w:rFonts w:ascii="Palatino Linotype" w:hAnsi="Palatino Linotype"/>
          <w:b/>
          <w:i/>
          <w:sz w:val="22"/>
          <w:szCs w:val="22"/>
        </w:rPr>
        <w:t xml:space="preserve"> </w:t>
      </w:r>
      <w:r w:rsidR="007B6AD6" w:rsidRPr="00232E57">
        <w:rPr>
          <w:rFonts w:ascii="Palatino Linotype" w:hAnsi="Palatino Linotype"/>
          <w:i/>
          <w:sz w:val="22"/>
          <w:szCs w:val="22"/>
        </w:rPr>
        <w:t>tenía como objeto disciplinar y sancionar las conductas de los servidores públicos que infrinjan alguna de las disposiciones administrativas contenidas en el artículo 41 de la citada ley, así como la de otra responsabilidad de cualquier naturaleza; inclusive de la responsabilidad administrativa resarcitoria o de índole penal.</w:t>
      </w:r>
    </w:p>
    <w:p w14:paraId="7F32F84A" w14:textId="71F785E8" w:rsidR="007B6AD6" w:rsidRPr="00232E57" w:rsidRDefault="007B6AD6" w:rsidP="00D91D83">
      <w:pPr>
        <w:spacing w:line="360" w:lineRule="auto"/>
        <w:ind w:right="1"/>
        <w:jc w:val="both"/>
        <w:rPr>
          <w:rFonts w:ascii="Palatino Linotype" w:hAnsi="Palatino Linotype"/>
          <w:i/>
          <w:sz w:val="22"/>
          <w:szCs w:val="22"/>
        </w:rPr>
      </w:pPr>
      <w:r w:rsidRPr="00232E57">
        <w:rPr>
          <w:rFonts w:ascii="Palatino Linotype" w:hAnsi="Palatino Linotype"/>
          <w:i/>
          <w:sz w:val="22"/>
          <w:szCs w:val="22"/>
        </w:rPr>
        <w:t xml:space="preserve">Por otro lado, la </w:t>
      </w:r>
      <w:r w:rsidRPr="00232E57">
        <w:rPr>
          <w:rFonts w:ascii="Palatino Linotype" w:hAnsi="Palatino Linotype"/>
          <w:b/>
          <w:i/>
          <w:sz w:val="22"/>
          <w:szCs w:val="22"/>
        </w:rPr>
        <w:t>responsabilidad resarcitoria</w:t>
      </w:r>
      <w:r w:rsidRPr="00232E57">
        <w:rPr>
          <w:rFonts w:ascii="Palatino Linotype" w:hAnsi="Palatino Linotype"/>
          <w:i/>
          <w:sz w:val="22"/>
          <w:szCs w:val="22"/>
        </w:rPr>
        <w:t xml:space="preserve"> tenía por objeto repara</w:t>
      </w:r>
      <w:r w:rsidR="00DB371C" w:rsidRPr="00232E57">
        <w:rPr>
          <w:rFonts w:ascii="Palatino Linotype" w:hAnsi="Palatino Linotype"/>
          <w:i/>
          <w:sz w:val="22"/>
          <w:szCs w:val="22"/>
        </w:rPr>
        <w:t>r,</w:t>
      </w:r>
      <w:r w:rsidRPr="00232E57">
        <w:rPr>
          <w:rFonts w:ascii="Palatino Linotype" w:hAnsi="Palatino Linotype"/>
          <w:i/>
          <w:sz w:val="22"/>
          <w:szCs w:val="22"/>
        </w:rPr>
        <w:t xml:space="preserve"> indemnizar</w:t>
      </w:r>
      <w:r w:rsidR="00DB371C" w:rsidRPr="00232E57">
        <w:rPr>
          <w:rFonts w:ascii="Palatino Linotype" w:hAnsi="Palatino Linotype"/>
          <w:i/>
          <w:sz w:val="22"/>
          <w:szCs w:val="22"/>
        </w:rPr>
        <w:t xml:space="preserve"> o resarcir los daños</w:t>
      </w:r>
      <w:r w:rsidR="00DB6E72" w:rsidRPr="00232E57">
        <w:rPr>
          <w:rFonts w:ascii="Palatino Linotype" w:hAnsi="Palatino Linotype"/>
          <w:i/>
          <w:sz w:val="22"/>
          <w:szCs w:val="22"/>
        </w:rPr>
        <w:t xml:space="preserve"> y perjuicios que se causen a la Hacienda Pública Estatal o Municipal, así como el patrimonio de los </w:t>
      </w:r>
      <w:r w:rsidR="00DB6E72" w:rsidRPr="00232E57">
        <w:rPr>
          <w:rFonts w:ascii="Palatino Linotype" w:hAnsi="Palatino Linotype"/>
          <w:i/>
          <w:sz w:val="22"/>
          <w:szCs w:val="22"/>
        </w:rPr>
        <w:lastRenderedPageBreak/>
        <w:t>organismos auxiliares y fideicomisos públicos, mismas que fijarían en cantidad líquida exigiéndose se solventen de inmediato.</w:t>
      </w:r>
    </w:p>
    <w:p w14:paraId="3FD9018E" w14:textId="4C5C5184" w:rsidR="00DB6E72" w:rsidRPr="00232E57" w:rsidRDefault="00DB6E72" w:rsidP="00D91D83">
      <w:pPr>
        <w:spacing w:line="360" w:lineRule="auto"/>
        <w:ind w:right="1"/>
        <w:jc w:val="both"/>
        <w:rPr>
          <w:rFonts w:ascii="Palatino Linotype" w:hAnsi="Palatino Linotype"/>
          <w:b/>
          <w:i/>
          <w:sz w:val="22"/>
          <w:szCs w:val="22"/>
        </w:rPr>
      </w:pPr>
      <w:r w:rsidRPr="00232E57">
        <w:rPr>
          <w:rFonts w:ascii="Palatino Linotype" w:hAnsi="Palatino Linotype"/>
          <w:i/>
          <w:sz w:val="22"/>
          <w:szCs w:val="22"/>
        </w:rPr>
        <w:t xml:space="preserve">En este sentido, dicho órgano lleva </w:t>
      </w:r>
      <w:proofErr w:type="spellStart"/>
      <w:r w:rsidRPr="00232E57">
        <w:rPr>
          <w:rFonts w:ascii="Palatino Linotype" w:hAnsi="Palatino Linotype"/>
          <w:i/>
          <w:sz w:val="22"/>
          <w:szCs w:val="22"/>
        </w:rPr>
        <w:t>acabo</w:t>
      </w:r>
      <w:proofErr w:type="spellEnd"/>
      <w:r w:rsidRPr="00232E57">
        <w:rPr>
          <w:rFonts w:ascii="Palatino Linotype" w:hAnsi="Palatino Linotype"/>
          <w:i/>
          <w:sz w:val="22"/>
          <w:szCs w:val="22"/>
        </w:rPr>
        <w:t xml:space="preserve"> la tramitación</w:t>
      </w:r>
      <w:r w:rsidR="00A756FA" w:rsidRPr="00232E57">
        <w:rPr>
          <w:rFonts w:ascii="Palatino Linotype" w:hAnsi="Palatino Linotype"/>
          <w:i/>
          <w:sz w:val="22"/>
          <w:szCs w:val="22"/>
        </w:rPr>
        <w:t xml:space="preserve"> de </w:t>
      </w:r>
      <w:r w:rsidR="00A756FA" w:rsidRPr="00232E57">
        <w:rPr>
          <w:rFonts w:ascii="Palatino Linotype" w:hAnsi="Palatino Linotype"/>
          <w:b/>
          <w:i/>
          <w:sz w:val="22"/>
          <w:szCs w:val="22"/>
        </w:rPr>
        <w:t>Procedimientos Administrativos Resarcitorios</w:t>
      </w:r>
      <w:r w:rsidR="00A756FA" w:rsidRPr="00232E57">
        <w:rPr>
          <w:rFonts w:ascii="Palatino Linotype" w:hAnsi="Palatino Linotype"/>
          <w:i/>
          <w:sz w:val="22"/>
          <w:szCs w:val="22"/>
        </w:rPr>
        <w:t xml:space="preserve">, derivado de las revisiones de fiscalización a los entes municipales, en la cual el marco normativo aplicable es la abrogada </w:t>
      </w:r>
      <w:r w:rsidR="00A756FA" w:rsidRPr="00232E57">
        <w:rPr>
          <w:rFonts w:ascii="Palatino Linotype" w:hAnsi="Palatino Linotype"/>
          <w:b/>
          <w:i/>
          <w:sz w:val="22"/>
          <w:szCs w:val="22"/>
        </w:rPr>
        <w:t>Ley de Responsabilidades de los Servidores Públicos</w:t>
      </w:r>
      <w:r w:rsidR="005D4498" w:rsidRPr="00232E57">
        <w:rPr>
          <w:rFonts w:ascii="Palatino Linotype" w:hAnsi="Palatino Linotype"/>
          <w:b/>
          <w:i/>
          <w:sz w:val="22"/>
          <w:szCs w:val="22"/>
        </w:rPr>
        <w:t xml:space="preserve"> del Estado de México y Municipios.</w:t>
      </w:r>
    </w:p>
    <w:p w14:paraId="3B62D1F5" w14:textId="04042866" w:rsidR="00F34FDE" w:rsidRPr="00232E57" w:rsidRDefault="00F34FDE" w:rsidP="00D91D83">
      <w:pPr>
        <w:spacing w:line="360" w:lineRule="auto"/>
        <w:ind w:right="1"/>
        <w:jc w:val="both"/>
        <w:rPr>
          <w:rFonts w:ascii="Palatino Linotype" w:hAnsi="Palatino Linotype"/>
          <w:b/>
          <w:i/>
          <w:sz w:val="22"/>
          <w:szCs w:val="22"/>
        </w:rPr>
      </w:pPr>
      <w:r w:rsidRPr="00232E57">
        <w:rPr>
          <w:rFonts w:ascii="Palatino Linotype" w:hAnsi="Palatino Linotype"/>
          <w:b/>
          <w:i/>
          <w:sz w:val="22"/>
          <w:szCs w:val="22"/>
        </w:rPr>
        <w:t>…</w:t>
      </w:r>
    </w:p>
    <w:p w14:paraId="2A40E879" w14:textId="77777777" w:rsidR="006802D6" w:rsidRPr="00232E57" w:rsidRDefault="00F34FDE" w:rsidP="00D91D83">
      <w:pPr>
        <w:spacing w:line="360" w:lineRule="auto"/>
        <w:ind w:right="1"/>
        <w:jc w:val="both"/>
        <w:rPr>
          <w:rFonts w:ascii="Palatino Linotype" w:hAnsi="Palatino Linotype"/>
          <w:i/>
          <w:sz w:val="22"/>
          <w:szCs w:val="22"/>
        </w:rPr>
      </w:pPr>
      <w:r w:rsidRPr="00232E57">
        <w:rPr>
          <w:rFonts w:ascii="Palatino Linotype" w:hAnsi="Palatino Linotype"/>
          <w:i/>
          <w:sz w:val="22"/>
          <w:szCs w:val="22"/>
        </w:rPr>
        <w:t>Así mismo, se hace del conocimiento que mediante oficio OSFEM/UAJ/DJC/SPH/079/2024, signado el 27 de febrero del presente año, el servidor público habilitado del Órgano Superior de Fiscalización del Estado de México indica que,</w:t>
      </w:r>
      <w:r w:rsidR="005309C0" w:rsidRPr="00232E57">
        <w:rPr>
          <w:rFonts w:ascii="Palatino Linotype" w:hAnsi="Palatino Linotype"/>
          <w:i/>
          <w:sz w:val="22"/>
          <w:szCs w:val="22"/>
        </w:rPr>
        <w:t xml:space="preserve"> en el artículo 64</w:t>
      </w:r>
      <w:r w:rsidR="006802D6" w:rsidRPr="00232E57">
        <w:rPr>
          <w:rFonts w:ascii="Palatino Linotype" w:hAnsi="Palatino Linotype"/>
          <w:i/>
          <w:sz w:val="22"/>
          <w:szCs w:val="22"/>
        </w:rPr>
        <w:t xml:space="preserve"> de la Ley de Fiscalización Superior del Estado de México, antes de la reforma del 30 de mayo de 2017, publicada en la Gaceta del Gobierno se establecía lo siguiente:</w:t>
      </w:r>
    </w:p>
    <w:p w14:paraId="58695998" w14:textId="77777777" w:rsidR="00933032" w:rsidRPr="00232E57" w:rsidRDefault="00442BFA" w:rsidP="000742FF">
      <w:pPr>
        <w:spacing w:line="360" w:lineRule="auto"/>
        <w:ind w:left="709" w:right="1418"/>
        <w:jc w:val="both"/>
        <w:rPr>
          <w:rFonts w:ascii="Palatino Linotype" w:hAnsi="Palatino Linotype"/>
          <w:i/>
          <w:sz w:val="22"/>
          <w:szCs w:val="22"/>
        </w:rPr>
      </w:pPr>
      <w:r w:rsidRPr="00232E57">
        <w:rPr>
          <w:rFonts w:ascii="Palatino Linotype" w:hAnsi="Palatino Linotype"/>
          <w:i/>
          <w:sz w:val="22"/>
          <w:szCs w:val="22"/>
        </w:rPr>
        <w:t>“Artículo 64.- Las entidades fiscalizables, por conducto de sus áreas de recaudación, informarán al Órgano Superior lo referente a las acciones</w:t>
      </w:r>
      <w:r w:rsidR="00520D60" w:rsidRPr="00232E57">
        <w:rPr>
          <w:rFonts w:ascii="Palatino Linotype" w:hAnsi="Palatino Linotype"/>
          <w:i/>
          <w:sz w:val="22"/>
          <w:szCs w:val="22"/>
        </w:rPr>
        <w:t xml:space="preserve"> que hayan tomado para la ejecución y cobro de los créditos fiscales derivado del fincamiento de responsabilidades administrativas</w:t>
      </w:r>
      <w:r w:rsidR="00933032" w:rsidRPr="00232E57">
        <w:rPr>
          <w:rFonts w:ascii="Palatino Linotype" w:hAnsi="Palatino Linotype"/>
          <w:i/>
          <w:sz w:val="22"/>
          <w:szCs w:val="22"/>
        </w:rPr>
        <w:t xml:space="preserve"> resarcitorias. […]”</w:t>
      </w:r>
    </w:p>
    <w:p w14:paraId="1A66AEC0" w14:textId="77777777" w:rsidR="0064697B" w:rsidRPr="00232E57" w:rsidRDefault="00933032" w:rsidP="00D91D83">
      <w:pPr>
        <w:spacing w:line="360" w:lineRule="auto"/>
        <w:ind w:right="1"/>
        <w:jc w:val="both"/>
        <w:rPr>
          <w:rFonts w:ascii="Palatino Linotype" w:hAnsi="Palatino Linotype"/>
          <w:i/>
          <w:sz w:val="22"/>
          <w:szCs w:val="22"/>
        </w:rPr>
      </w:pPr>
      <w:r w:rsidRPr="00232E57">
        <w:rPr>
          <w:rFonts w:ascii="Palatino Linotype" w:hAnsi="Palatino Linotype"/>
          <w:i/>
          <w:sz w:val="22"/>
          <w:szCs w:val="22"/>
        </w:rPr>
        <w:t xml:space="preserve">Por lo que, con dicha reforma del 30 de mayo de 2017, </w:t>
      </w:r>
      <w:r w:rsidRPr="00232E57">
        <w:rPr>
          <w:rFonts w:ascii="Palatino Linotype" w:hAnsi="Palatino Linotype"/>
          <w:b/>
          <w:i/>
          <w:sz w:val="22"/>
          <w:szCs w:val="22"/>
        </w:rPr>
        <w:t>se derogó el Capítulo Segundo del Procedimiento</w:t>
      </w:r>
      <w:r w:rsidR="00A3382D" w:rsidRPr="00232E57">
        <w:rPr>
          <w:rFonts w:ascii="Palatino Linotype" w:hAnsi="Palatino Linotype"/>
          <w:b/>
          <w:i/>
          <w:sz w:val="22"/>
          <w:szCs w:val="22"/>
        </w:rPr>
        <w:t xml:space="preserve"> de Fincamiento de Responsabilidades </w:t>
      </w:r>
      <w:r w:rsidR="00E223B4" w:rsidRPr="00232E57">
        <w:rPr>
          <w:rFonts w:ascii="Palatino Linotype" w:hAnsi="Palatino Linotype"/>
          <w:b/>
          <w:i/>
          <w:sz w:val="22"/>
          <w:szCs w:val="22"/>
        </w:rPr>
        <w:t>Resarcitorias</w:t>
      </w:r>
      <w:r w:rsidR="008A7369" w:rsidRPr="00232E57">
        <w:rPr>
          <w:rFonts w:ascii="Palatino Linotype" w:hAnsi="Palatino Linotype"/>
          <w:b/>
          <w:i/>
          <w:sz w:val="22"/>
          <w:szCs w:val="22"/>
        </w:rPr>
        <w:t xml:space="preserve"> de la Ley de Fiscalización Superior del Estado de México vigente, </w:t>
      </w:r>
      <w:r w:rsidR="008A7369" w:rsidRPr="00232E57">
        <w:rPr>
          <w:rFonts w:ascii="Palatino Linotype" w:hAnsi="Palatino Linotype"/>
          <w:i/>
          <w:sz w:val="22"/>
          <w:szCs w:val="22"/>
        </w:rPr>
        <w:t xml:space="preserve">por lo que a dicho órgano carece de atribuciones y competencia para interponer medios de apremio a las autoridades municipales fiscales encargadas de llevar a cabo el </w:t>
      </w:r>
      <w:r w:rsidR="0064697B" w:rsidRPr="00232E57">
        <w:rPr>
          <w:rFonts w:ascii="Palatino Linotype" w:hAnsi="Palatino Linotype"/>
          <w:i/>
          <w:sz w:val="22"/>
          <w:szCs w:val="22"/>
        </w:rPr>
        <w:t>P</w:t>
      </w:r>
      <w:r w:rsidR="008A7369" w:rsidRPr="00232E57">
        <w:rPr>
          <w:rFonts w:ascii="Palatino Linotype" w:hAnsi="Palatino Linotype"/>
          <w:i/>
          <w:sz w:val="22"/>
          <w:szCs w:val="22"/>
        </w:rPr>
        <w:t>rocedimiento</w:t>
      </w:r>
      <w:r w:rsidR="0064697B" w:rsidRPr="00232E57">
        <w:rPr>
          <w:rFonts w:ascii="Palatino Linotype" w:hAnsi="Palatino Linotype"/>
          <w:i/>
          <w:sz w:val="22"/>
          <w:szCs w:val="22"/>
        </w:rPr>
        <w:t xml:space="preserve"> Administrativo de Ejecución, derivado de procedimientos administrativos resarcitorios.</w:t>
      </w:r>
    </w:p>
    <w:p w14:paraId="1D7D1023" w14:textId="6A094838" w:rsidR="000742FF" w:rsidRPr="00232E57" w:rsidRDefault="000742FF" w:rsidP="00D91D83">
      <w:pPr>
        <w:spacing w:line="360" w:lineRule="auto"/>
        <w:ind w:right="1"/>
        <w:jc w:val="both"/>
        <w:rPr>
          <w:rFonts w:ascii="Palatino Linotype" w:hAnsi="Palatino Linotype"/>
          <w:i/>
          <w:sz w:val="22"/>
          <w:szCs w:val="22"/>
        </w:rPr>
      </w:pPr>
      <w:r w:rsidRPr="00232E57">
        <w:rPr>
          <w:rFonts w:ascii="Palatino Linotype" w:hAnsi="Palatino Linotype"/>
          <w:i/>
          <w:sz w:val="22"/>
          <w:szCs w:val="22"/>
        </w:rPr>
        <w:t>…</w:t>
      </w:r>
    </w:p>
    <w:p w14:paraId="0124715A" w14:textId="3AD16ABA" w:rsidR="000742FF" w:rsidRPr="00232E57" w:rsidRDefault="0039528D" w:rsidP="00D91D83">
      <w:pPr>
        <w:spacing w:line="360" w:lineRule="auto"/>
        <w:ind w:right="1"/>
        <w:jc w:val="both"/>
        <w:rPr>
          <w:rFonts w:ascii="Palatino Linotype" w:hAnsi="Palatino Linotype"/>
          <w:sz w:val="22"/>
          <w:szCs w:val="22"/>
        </w:rPr>
      </w:pPr>
      <w:r w:rsidRPr="00232E57">
        <w:rPr>
          <w:rFonts w:ascii="Palatino Linotype" w:hAnsi="Palatino Linotype"/>
          <w:i/>
          <w:sz w:val="22"/>
          <w:szCs w:val="22"/>
        </w:rPr>
        <w:t>No obstante, lo anterior es importante señalar que el Órgano Superior de Fiscalización del Estado de México, que dentro de sus atribuciones establecidas en el artículo 8 de la Ley de Fiscalización</w:t>
      </w:r>
      <w:r w:rsidR="00583833" w:rsidRPr="00232E57">
        <w:rPr>
          <w:rFonts w:ascii="Palatino Linotype" w:hAnsi="Palatino Linotype"/>
          <w:i/>
          <w:sz w:val="22"/>
          <w:szCs w:val="22"/>
        </w:rPr>
        <w:t xml:space="preserve"> Superior del Estado de México no impone medidas de apremio sobre las actuaciones u omisiones que se realicen </w:t>
      </w:r>
      <w:r w:rsidR="00583833" w:rsidRPr="00232E57">
        <w:rPr>
          <w:rFonts w:ascii="Palatino Linotype" w:hAnsi="Palatino Linotype"/>
          <w:i/>
          <w:sz w:val="22"/>
          <w:szCs w:val="22"/>
        </w:rPr>
        <w:lastRenderedPageBreak/>
        <w:t>las entidades fiscalizables</w:t>
      </w:r>
      <w:r w:rsidR="00E07CB7" w:rsidRPr="00232E57">
        <w:rPr>
          <w:rFonts w:ascii="Palatino Linotype" w:hAnsi="Palatino Linotype"/>
          <w:i/>
          <w:sz w:val="22"/>
          <w:szCs w:val="22"/>
        </w:rPr>
        <w:t>, toda vez que como se mencionó anteriormente, es una atribución específica de la tesorería municipal</w:t>
      </w:r>
      <w:r w:rsidR="009D18C3" w:rsidRPr="00232E57">
        <w:rPr>
          <w:rFonts w:ascii="Palatino Linotype" w:hAnsi="Palatino Linotype"/>
          <w:i/>
          <w:sz w:val="22"/>
          <w:szCs w:val="22"/>
        </w:rPr>
        <w:t xml:space="preserve">…” </w:t>
      </w:r>
      <w:r w:rsidR="009D18C3" w:rsidRPr="00232E57">
        <w:rPr>
          <w:rFonts w:ascii="Palatino Linotype" w:hAnsi="Palatino Linotype"/>
          <w:sz w:val="22"/>
          <w:szCs w:val="22"/>
        </w:rPr>
        <w:t>(Sic.)</w:t>
      </w:r>
    </w:p>
    <w:p w14:paraId="4E60D603" w14:textId="77777777" w:rsidR="004B61DC" w:rsidRPr="00232E57" w:rsidRDefault="004B61DC" w:rsidP="00C92C87">
      <w:pPr>
        <w:spacing w:line="360" w:lineRule="auto"/>
        <w:ind w:right="1"/>
        <w:jc w:val="both"/>
        <w:rPr>
          <w:rFonts w:ascii="Palatino Linotype" w:hAnsi="Palatino Linotype"/>
          <w:sz w:val="22"/>
          <w:szCs w:val="22"/>
        </w:rPr>
      </w:pPr>
    </w:p>
    <w:p w14:paraId="7FFD34B9" w14:textId="4AF840CB" w:rsidR="00D91D83" w:rsidRPr="00232E57" w:rsidRDefault="00D91D83"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hAnsi="Palatino Linotype"/>
          <w:sz w:val="22"/>
          <w:szCs w:val="22"/>
        </w:rPr>
        <w:t xml:space="preserve">Por su parte el </w:t>
      </w:r>
      <w:r w:rsidRPr="00232E57">
        <w:rPr>
          <w:rFonts w:ascii="Palatino Linotype" w:hAnsi="Palatino Linotype"/>
          <w:b/>
          <w:sz w:val="22"/>
          <w:szCs w:val="22"/>
        </w:rPr>
        <w:t xml:space="preserve">RECURRENTE </w:t>
      </w:r>
      <w:r w:rsidRPr="00232E57">
        <w:rPr>
          <w:rFonts w:ascii="Palatino Linotype" w:hAnsi="Palatino Linotype"/>
          <w:sz w:val="22"/>
          <w:szCs w:val="22"/>
        </w:rPr>
        <w:t>dejó de realizar manifestaciones que a su derecho conviniera y asistiera.</w:t>
      </w:r>
    </w:p>
    <w:p w14:paraId="297C8D40" w14:textId="77777777" w:rsidR="00D40D79" w:rsidRPr="00232E57" w:rsidRDefault="00D40D79" w:rsidP="00D40D79">
      <w:pPr>
        <w:spacing w:line="360" w:lineRule="auto"/>
        <w:ind w:right="1"/>
        <w:jc w:val="both"/>
        <w:rPr>
          <w:rFonts w:ascii="Palatino Linotype" w:hAnsi="Palatino Linotype"/>
          <w:sz w:val="22"/>
          <w:szCs w:val="22"/>
        </w:rPr>
      </w:pPr>
    </w:p>
    <w:p w14:paraId="2D0678CA" w14:textId="59266EC5" w:rsidR="001A2C75" w:rsidRPr="00232E57" w:rsidRDefault="00051217"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En fecha dos de octubre de dos mil veinticuatro,</w:t>
      </w:r>
      <w:r w:rsidR="009B3BD8" w:rsidRPr="00232E57">
        <w:rPr>
          <w:rFonts w:ascii="Palatino Linotype" w:eastAsia="Palatino Linotype" w:hAnsi="Palatino Linotype" w:cs="Palatino Linotype"/>
          <w:sz w:val="22"/>
          <w:szCs w:val="22"/>
        </w:rPr>
        <w:t xml:space="preserve"> </w:t>
      </w:r>
      <w:r w:rsidR="009B3BD8" w:rsidRPr="00232E57">
        <w:rPr>
          <w:rFonts w:ascii="Palatino Linotype" w:eastAsia="Palatino Linotype" w:hAnsi="Palatino Linotype" w:cs="Palatino Linotype"/>
          <w:color w:val="000000"/>
          <w:sz w:val="22"/>
          <w:szCs w:val="22"/>
        </w:rPr>
        <w:t>se notificó el acuerdo de ampliación de plazo, con fundamento en el artículo 181, tercer párrafo, de la Ley de Transparencia y Acceso a la Información Pública del Estado de México y Municipios.</w:t>
      </w:r>
    </w:p>
    <w:p w14:paraId="6C549B1F" w14:textId="77777777" w:rsidR="001A2C75" w:rsidRPr="00232E57" w:rsidRDefault="001A2C75" w:rsidP="00346EE5">
      <w:pPr>
        <w:ind w:right="1"/>
        <w:rPr>
          <w:rFonts w:ascii="Palatino Linotype" w:eastAsia="Palatino Linotype" w:hAnsi="Palatino Linotype" w:cs="Palatino Linotype"/>
          <w:color w:val="000000"/>
          <w:sz w:val="22"/>
          <w:szCs w:val="22"/>
        </w:rPr>
      </w:pPr>
    </w:p>
    <w:p w14:paraId="36FF60B4" w14:textId="422B54C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color w:val="000000"/>
          <w:sz w:val="22"/>
          <w:szCs w:val="22"/>
        </w:rPr>
        <w:t xml:space="preserve">Este </w:t>
      </w:r>
      <w:r w:rsidRPr="00232E57">
        <w:rPr>
          <w:rFonts w:ascii="Palatino Linotype" w:eastAsia="Palatino Linotype" w:hAnsi="Palatino Linotype" w:cs="Palatino Linotype"/>
          <w:sz w:val="22"/>
          <w:szCs w:val="22"/>
        </w:rPr>
        <w:t>Organismo Garante no pasa por alto explicar, que la dilación en la resolución del presente asunto encuentra justificación en el alto número de recursos de revisión recibidos. Circunstancia atípica que ha rebasado las capacidades técnicas y humanas del personal encargado de la proyección de las resoluciones</w:t>
      </w:r>
      <w:r w:rsidR="00634834" w:rsidRPr="00232E57">
        <w:rPr>
          <w:rFonts w:ascii="Palatino Linotype" w:eastAsia="Palatino Linotype" w:hAnsi="Palatino Linotype" w:cs="Palatino Linotype"/>
          <w:sz w:val="22"/>
          <w:szCs w:val="22"/>
        </w:rPr>
        <w:t xml:space="preserve"> a dichos medios de impugnació</w:t>
      </w:r>
      <w:r w:rsidR="007E33DE" w:rsidRPr="00232E57">
        <w:rPr>
          <w:rFonts w:ascii="Palatino Linotype" w:eastAsia="Palatino Linotype" w:hAnsi="Palatino Linotype" w:cs="Palatino Linotype"/>
          <w:sz w:val="22"/>
          <w:szCs w:val="22"/>
        </w:rPr>
        <w:t>n.</w:t>
      </w:r>
    </w:p>
    <w:p w14:paraId="136033F5" w14:textId="77777777" w:rsidR="007E33DE" w:rsidRPr="00232E57" w:rsidRDefault="007E33DE" w:rsidP="007E33DE">
      <w:pPr>
        <w:spacing w:line="360" w:lineRule="auto"/>
        <w:ind w:right="1"/>
        <w:jc w:val="both"/>
        <w:rPr>
          <w:rFonts w:ascii="Palatino Linotype" w:hAnsi="Palatino Linotype"/>
          <w:sz w:val="22"/>
          <w:szCs w:val="22"/>
        </w:rPr>
      </w:pPr>
    </w:p>
    <w:p w14:paraId="7E2DBB8B"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Por ello, es menester precisar </w:t>
      </w:r>
      <w:proofErr w:type="gramStart"/>
      <w:r w:rsidRPr="00232E57">
        <w:rPr>
          <w:rFonts w:ascii="Palatino Linotype" w:eastAsia="Palatino Linotype" w:hAnsi="Palatino Linotype" w:cs="Palatino Linotype"/>
          <w:sz w:val="22"/>
          <w:szCs w:val="22"/>
        </w:rPr>
        <w:t>que</w:t>
      </w:r>
      <w:proofErr w:type="gramEnd"/>
      <w:r w:rsidRPr="00232E57">
        <w:rPr>
          <w:rFonts w:ascii="Palatino Linotype" w:eastAsia="Palatino Linotype" w:hAnsi="Palatino Linotype" w:cs="Palatino Linotype"/>
          <w:sz w:val="22"/>
          <w:szCs w:val="22"/>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B80C1C0" w14:textId="77777777" w:rsidR="001A2C75" w:rsidRPr="00232E57" w:rsidRDefault="001A2C75" w:rsidP="00346EE5">
      <w:pPr>
        <w:spacing w:line="360" w:lineRule="auto"/>
        <w:ind w:right="1"/>
        <w:rPr>
          <w:rFonts w:ascii="Palatino Linotype" w:eastAsia="Palatino Linotype" w:hAnsi="Palatino Linotype" w:cs="Palatino Linotype"/>
          <w:color w:val="000000"/>
          <w:sz w:val="22"/>
          <w:szCs w:val="22"/>
        </w:rPr>
      </w:pPr>
    </w:p>
    <w:p w14:paraId="5595BF23"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color w:val="000000"/>
          <w:sz w:val="22"/>
          <w:szCs w:val="22"/>
        </w:rPr>
        <w:t xml:space="preserve">Así, </w:t>
      </w:r>
      <w:r w:rsidRPr="00232E57">
        <w:rPr>
          <w:rFonts w:ascii="Palatino Linotype" w:eastAsia="Palatino Linotype" w:hAnsi="Palatino Linotype" w:cs="Palatino Linotype"/>
          <w:sz w:val="22"/>
          <w:szCs w:val="22"/>
        </w:rPr>
        <w:t>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CD27A21" w14:textId="77777777" w:rsidR="001A2C75" w:rsidRPr="00232E57" w:rsidRDefault="001A2C75" w:rsidP="00346EE5">
      <w:pPr>
        <w:spacing w:line="360" w:lineRule="auto"/>
        <w:ind w:right="1"/>
        <w:jc w:val="both"/>
        <w:rPr>
          <w:rFonts w:ascii="Palatino Linotype" w:eastAsia="Palatino Linotype" w:hAnsi="Palatino Linotype" w:cs="Palatino Linotype"/>
          <w:sz w:val="22"/>
          <w:szCs w:val="22"/>
        </w:rPr>
      </w:pPr>
    </w:p>
    <w:p w14:paraId="61A42AB7"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078984" w14:textId="77777777" w:rsidR="001A2C75" w:rsidRPr="00232E57" w:rsidRDefault="001A2C75" w:rsidP="00346EE5">
      <w:pPr>
        <w:spacing w:line="360" w:lineRule="auto"/>
        <w:ind w:right="1"/>
        <w:jc w:val="both"/>
        <w:rPr>
          <w:rFonts w:ascii="Palatino Linotype" w:eastAsia="Palatino Linotype" w:hAnsi="Palatino Linotype" w:cs="Palatino Linotype"/>
          <w:sz w:val="22"/>
          <w:szCs w:val="22"/>
        </w:rPr>
      </w:pPr>
    </w:p>
    <w:p w14:paraId="26338165"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Por ello, excepcionalmente, si un asunto es resuelto con posterioridad a los plazos señalados por la norma debe analizarse la razonabilidad de dicha dilación atendiendo a los siguientes criterios:</w:t>
      </w:r>
    </w:p>
    <w:p w14:paraId="20F7BDA9" w14:textId="77777777" w:rsidR="00346EE5" w:rsidRPr="00232E57" w:rsidRDefault="00346EE5" w:rsidP="00346EE5">
      <w:pPr>
        <w:spacing w:line="360" w:lineRule="auto"/>
        <w:ind w:right="1"/>
        <w:jc w:val="both"/>
        <w:rPr>
          <w:rFonts w:ascii="Palatino Linotype" w:hAnsi="Palatino Linotype"/>
          <w:sz w:val="22"/>
          <w:szCs w:val="22"/>
        </w:rPr>
      </w:pPr>
    </w:p>
    <w:p w14:paraId="5B33B830" w14:textId="77777777" w:rsidR="001A2C75" w:rsidRPr="00232E57" w:rsidRDefault="009B3BD8" w:rsidP="005A708A">
      <w:pPr>
        <w:numPr>
          <w:ilvl w:val="1"/>
          <w:numId w:val="2"/>
        </w:numPr>
        <w:pBdr>
          <w:top w:val="nil"/>
          <w:left w:val="nil"/>
          <w:bottom w:val="nil"/>
          <w:right w:val="nil"/>
          <w:between w:val="nil"/>
        </w:pBdr>
        <w:tabs>
          <w:tab w:val="left" w:pos="426"/>
        </w:tabs>
        <w:spacing w:line="276" w:lineRule="auto"/>
        <w:ind w:left="567" w:right="568" w:hanging="142"/>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b/>
          <w:color w:val="000000"/>
          <w:sz w:val="22"/>
          <w:szCs w:val="22"/>
        </w:rPr>
        <w:t xml:space="preserve">Complejidad del </w:t>
      </w:r>
      <w:r w:rsidRPr="00232E57">
        <w:rPr>
          <w:rFonts w:ascii="Palatino Linotype" w:eastAsia="Palatino Linotype" w:hAnsi="Palatino Linotype" w:cs="Palatino Linotype"/>
          <w:b/>
          <w:sz w:val="22"/>
          <w:szCs w:val="22"/>
        </w:rPr>
        <w:t>asunto</w:t>
      </w:r>
      <w:r w:rsidRPr="00232E57">
        <w:rPr>
          <w:rFonts w:ascii="Palatino Linotype" w:eastAsia="Palatino Linotype" w:hAnsi="Palatino Linotype" w:cs="Palatino Linotype"/>
          <w:b/>
          <w:color w:val="000000"/>
          <w:sz w:val="22"/>
          <w:szCs w:val="22"/>
        </w:rPr>
        <w:t>:</w:t>
      </w:r>
      <w:r w:rsidRPr="00232E57">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14:paraId="6A2DE153" w14:textId="77777777" w:rsidR="001A2C75" w:rsidRPr="00232E57" w:rsidRDefault="009B3BD8" w:rsidP="005A708A">
      <w:pPr>
        <w:numPr>
          <w:ilvl w:val="1"/>
          <w:numId w:val="2"/>
        </w:numPr>
        <w:pBdr>
          <w:top w:val="nil"/>
          <w:left w:val="nil"/>
          <w:bottom w:val="nil"/>
          <w:right w:val="nil"/>
          <w:between w:val="nil"/>
        </w:pBdr>
        <w:tabs>
          <w:tab w:val="left" w:pos="426"/>
        </w:tabs>
        <w:spacing w:line="276" w:lineRule="auto"/>
        <w:ind w:left="567" w:right="568" w:hanging="142"/>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b/>
          <w:color w:val="000000"/>
          <w:sz w:val="22"/>
          <w:szCs w:val="22"/>
        </w:rPr>
        <w:t>Actividad Procesal del interesado:</w:t>
      </w:r>
      <w:r w:rsidRPr="00232E57">
        <w:rPr>
          <w:rFonts w:ascii="Palatino Linotype" w:eastAsia="Palatino Linotype" w:hAnsi="Palatino Linotype" w:cs="Palatino Linotype"/>
          <w:color w:val="000000"/>
          <w:sz w:val="22"/>
          <w:szCs w:val="22"/>
        </w:rPr>
        <w:t xml:space="preserve"> Acciones u omisiones del interesado.</w:t>
      </w:r>
    </w:p>
    <w:p w14:paraId="7D2A2FD3" w14:textId="77777777" w:rsidR="001A2C75" w:rsidRPr="00232E57" w:rsidRDefault="009B3BD8" w:rsidP="005A708A">
      <w:pPr>
        <w:numPr>
          <w:ilvl w:val="1"/>
          <w:numId w:val="2"/>
        </w:numPr>
        <w:pBdr>
          <w:top w:val="nil"/>
          <w:left w:val="nil"/>
          <w:bottom w:val="nil"/>
          <w:right w:val="nil"/>
          <w:between w:val="nil"/>
        </w:pBdr>
        <w:tabs>
          <w:tab w:val="left" w:pos="426"/>
        </w:tabs>
        <w:spacing w:line="276" w:lineRule="auto"/>
        <w:ind w:left="567" w:right="568" w:hanging="142"/>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b/>
          <w:color w:val="000000"/>
          <w:sz w:val="22"/>
          <w:szCs w:val="22"/>
        </w:rPr>
        <w:t>Conducta de la Autoridad:</w:t>
      </w:r>
      <w:r w:rsidRPr="00232E57">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14:paraId="5679A976" w14:textId="77777777" w:rsidR="001A2C75" w:rsidRPr="00232E57" w:rsidRDefault="009B3BD8" w:rsidP="005A708A">
      <w:pPr>
        <w:numPr>
          <w:ilvl w:val="1"/>
          <w:numId w:val="2"/>
        </w:numPr>
        <w:pBdr>
          <w:top w:val="nil"/>
          <w:left w:val="nil"/>
          <w:bottom w:val="nil"/>
          <w:right w:val="nil"/>
          <w:between w:val="nil"/>
        </w:pBdr>
        <w:tabs>
          <w:tab w:val="left" w:pos="426"/>
        </w:tabs>
        <w:spacing w:line="276" w:lineRule="auto"/>
        <w:ind w:left="567" w:right="568" w:hanging="142"/>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sidRPr="00232E57">
        <w:rPr>
          <w:rFonts w:ascii="Palatino Linotype" w:eastAsia="Palatino Linotype" w:hAnsi="Palatino Linotype" w:cs="Palatino Linotype"/>
          <w:color w:val="000000"/>
          <w:sz w:val="22"/>
          <w:szCs w:val="22"/>
        </w:rPr>
        <w:t>Violación a sus derechos humanos.</w:t>
      </w:r>
    </w:p>
    <w:p w14:paraId="1466FECB" w14:textId="77777777" w:rsidR="001A2C75" w:rsidRPr="00232E57" w:rsidRDefault="001A2C75" w:rsidP="00346EE5">
      <w:pPr>
        <w:spacing w:line="360" w:lineRule="auto"/>
        <w:ind w:right="1"/>
        <w:rPr>
          <w:rFonts w:ascii="Palatino Linotype" w:eastAsia="Palatino Linotype" w:hAnsi="Palatino Linotype" w:cs="Palatino Linotype"/>
          <w:color w:val="000000"/>
          <w:sz w:val="22"/>
          <w:szCs w:val="22"/>
        </w:rPr>
      </w:pPr>
    </w:p>
    <w:p w14:paraId="4E496CF0"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color w:val="000000"/>
          <w:sz w:val="22"/>
          <w:szCs w:val="22"/>
        </w:rPr>
        <w:t xml:space="preserve">De </w:t>
      </w:r>
      <w:r w:rsidRPr="00232E57">
        <w:rPr>
          <w:rFonts w:ascii="Palatino Linotype" w:eastAsia="Palatino Linotype" w:hAnsi="Palatino Linotype" w:cs="Palatino Linotype"/>
          <w:sz w:val="22"/>
          <w:szCs w:val="22"/>
        </w:rPr>
        <w:t>modo que, cuando se</w:t>
      </w:r>
      <w:r w:rsidR="00346EE5" w:rsidRPr="00232E57">
        <w:rPr>
          <w:rFonts w:ascii="Palatino Linotype" w:eastAsia="Palatino Linotype" w:hAnsi="Palatino Linotype" w:cs="Palatino Linotype"/>
          <w:sz w:val="22"/>
          <w:szCs w:val="22"/>
        </w:rPr>
        <w:t xml:space="preserve"> </w:t>
      </w:r>
      <w:r w:rsidRPr="00232E57">
        <w:rPr>
          <w:rFonts w:ascii="Palatino Linotype" w:eastAsia="Palatino Linotype" w:hAnsi="Palatino Linotype" w:cs="Palatino Linotype"/>
          <w:sz w:val="22"/>
          <w:szCs w:val="22"/>
        </w:rPr>
        <w:t>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E0BB65D"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sidRPr="00232E57">
        <w:rPr>
          <w:rFonts w:ascii="Palatino Linotype" w:eastAsia="Palatino Linotype" w:hAnsi="Palatino Linotype" w:cs="Palatino Linotype"/>
          <w:i/>
          <w:sz w:val="22"/>
          <w:szCs w:val="22"/>
        </w:rPr>
        <w:t xml:space="preserve">“TÉRMINOS PROCESALES. PARA DETERMINAR SI UN FUNCIONARIO JUDICIAL ACTUÓ INDEBIDAMENTE POR NO RESPETARLOS SE DEBE ATENDER AL PRESUPUESTO QUE CONSIDERÓ EL LEGISLADOR </w:t>
      </w:r>
      <w:r w:rsidRPr="00232E57">
        <w:rPr>
          <w:rFonts w:ascii="Palatino Linotype" w:eastAsia="Palatino Linotype" w:hAnsi="Palatino Linotype" w:cs="Palatino Linotype"/>
          <w:i/>
          <w:sz w:val="22"/>
          <w:szCs w:val="22"/>
        </w:rPr>
        <w:lastRenderedPageBreak/>
        <w:t>AL FIJARLOS Y LAS CARACTERÍSTICAS DEL CASO.”</w:t>
      </w:r>
      <w:r w:rsidRPr="00232E57">
        <w:rPr>
          <w:rFonts w:ascii="Palatino Linotype" w:eastAsia="Palatino Linotype" w:hAnsi="Palatino Linotype" w:cs="Palatino Linotype"/>
          <w:i/>
          <w:sz w:val="22"/>
          <w:szCs w:val="22"/>
          <w:vertAlign w:val="superscript"/>
        </w:rPr>
        <w:footnoteReference w:id="1"/>
      </w:r>
      <w:r w:rsidRPr="00232E57">
        <w:rPr>
          <w:rFonts w:ascii="Palatino Linotype" w:eastAsia="Palatino Linotype" w:hAnsi="Palatino Linotype" w:cs="Palatino Linotype"/>
          <w:sz w:val="22"/>
          <w:szCs w:val="22"/>
        </w:rPr>
        <w:t>, visible en la Gaceta del Semanario Judicial de la Federación con el registro digital 205635.</w:t>
      </w:r>
    </w:p>
    <w:p w14:paraId="0F12E3F0" w14:textId="77777777" w:rsidR="00D8015F" w:rsidRPr="00232E57" w:rsidRDefault="00D8015F" w:rsidP="00D8015F">
      <w:pPr>
        <w:pStyle w:val="Prrafodelista"/>
        <w:rPr>
          <w:rFonts w:ascii="Palatino Linotype" w:hAnsi="Palatino Linotype"/>
          <w:szCs w:val="22"/>
        </w:rPr>
      </w:pPr>
    </w:p>
    <w:p w14:paraId="2260029A"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8508850" w14:textId="77777777" w:rsidR="00346EE5" w:rsidRPr="00232E57" w:rsidRDefault="00346EE5" w:rsidP="00346EE5">
      <w:pPr>
        <w:spacing w:line="360" w:lineRule="auto"/>
        <w:ind w:right="1"/>
        <w:jc w:val="both"/>
        <w:rPr>
          <w:rFonts w:ascii="Palatino Linotype" w:hAnsi="Palatino Linotype"/>
          <w:sz w:val="22"/>
          <w:szCs w:val="22"/>
        </w:rPr>
      </w:pPr>
    </w:p>
    <w:p w14:paraId="248A5203"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lastRenderedPageBreak/>
        <w:t>Por ello, este organismo garante comprometido con la tutela de los derechos humanos confiados, señala que este exceso del plazo legal para resolver el presente asunto, resulta de carácter excepcional.</w:t>
      </w:r>
    </w:p>
    <w:p w14:paraId="6978F49C" w14:textId="77777777" w:rsidR="001A2C75" w:rsidRPr="00232E57" w:rsidRDefault="001A2C75" w:rsidP="00346EE5">
      <w:pPr>
        <w:ind w:right="1"/>
        <w:rPr>
          <w:rFonts w:ascii="Palatino Linotype" w:eastAsia="Palatino Linotype" w:hAnsi="Palatino Linotype" w:cs="Palatino Linotype"/>
          <w:sz w:val="22"/>
          <w:szCs w:val="22"/>
        </w:rPr>
      </w:pPr>
    </w:p>
    <w:p w14:paraId="604CF55D" w14:textId="77777777" w:rsidR="001A2C75" w:rsidRPr="00232E57" w:rsidRDefault="009B3BD8" w:rsidP="00F5324A">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0855FB2D" w14:textId="77777777" w:rsidR="00F5324A" w:rsidRPr="00232E57" w:rsidRDefault="00F5324A" w:rsidP="00F5324A">
      <w:pPr>
        <w:spacing w:line="360" w:lineRule="auto"/>
        <w:ind w:right="1"/>
        <w:jc w:val="both"/>
        <w:rPr>
          <w:rFonts w:ascii="Palatino Linotype" w:hAnsi="Palatino Linotype"/>
          <w:sz w:val="22"/>
          <w:szCs w:val="22"/>
        </w:rPr>
      </w:pPr>
    </w:p>
    <w:p w14:paraId="036DD1D2" w14:textId="77777777" w:rsidR="001A2C75" w:rsidRPr="00232E57" w:rsidRDefault="009B3BD8" w:rsidP="00346EE5">
      <w:pPr>
        <w:pBdr>
          <w:top w:val="nil"/>
          <w:left w:val="nil"/>
          <w:bottom w:val="nil"/>
          <w:right w:val="nil"/>
          <w:between w:val="nil"/>
        </w:pBdr>
        <w:ind w:left="567" w:right="568"/>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PLAZO RAZONABLE PARA RESOLVER. DIMENSIÓN Y EFECTOS DE ESTE CONCEPTO CUANDO SE ADUCE EXCESIVA CARGA DE TRABAJO.</w:t>
      </w:r>
      <w:r w:rsidRPr="00232E57">
        <w:rPr>
          <w:rFonts w:ascii="Palatino Linotype" w:eastAsia="Palatino Linotype" w:hAnsi="Palatino Linotype" w:cs="Palatino Linotype"/>
          <w:i/>
          <w:color w:val="000000"/>
          <w:sz w:val="22"/>
          <w:szCs w:val="22"/>
        </w:rPr>
        <w:t xml:space="preserve"> “A partir de la vigencia de la Convención Americana sobre Derechos Humanos y otros ordenamientos internacionales, el Estado Mexicano cuenta con un catálogo de derechos y garantías que vinculan normativamente, y permite salvar situaciones que diversas leyes plantean, partiendo de la dimensión objetiva que esos derechos ejercen sobre todo el orden jurídico, tomando en cuenta que el plazo previsto en las leyes para resolver un asunto pudiera no corresponder a la realidad, siendo factible acudir, en tal supuesto, a los ordenamientos internacionales a fin de establecer el contenido del concepto de "plazo razonable" conforme a las particularidades del caso; más aún, un criterio de razonabilidad y justificación de eventuales demoras, aplicando directamente los artículos 8 y 25 de la aludida convención, permiten configurar un proceso justo o una tutela judicial efectiva. Así, el concepto de "plazo razonable" es aplicable a la solución jurisdiccional de una controversia, pero también a procedimientos análogos, lo que a su vez implica que haya razonabilidad en el trámite y en la conclusión de las diversas etapas del procedimiento que llevarán al dictado de sentencias definitivas o proveídos, así como de diligencias en la ejecución de los fallos judiciales, lo que se relaciona con el comportamiento de las autoridades competentes a fin de justificar el exceso de la duración de las causas, que generalmente aducen sobrecarga de trabajo, reflexionando que, una de las atenuantes para tal cuestión, consiste en que dichas autoridades demuestren haber adoptado las medidas pertinentes a fin de aminorar sus efectos; sin embargo, cuando esa sobrecarga ha dejado de tener el carácter de excepcional y adquiere el de estructural, entonces las dilaciones en el procedimiento carecen de justificación alguna, aspecto sobre el cual la Corte Interamericana ha sostenido que el exceso de trabajo no puede justificar la inobservancia del plazo razonable, que no es una ecuación racional entre volumen de litigios y número de tribunales, sino una referencia individual para el caso concreto, por lo que tales cuestiones, si bien se reconocen, ello no implica que deban gravitar sobre los derechos del gobernado, </w:t>
      </w:r>
      <w:r w:rsidRPr="00232E57">
        <w:rPr>
          <w:rFonts w:ascii="Palatino Linotype" w:eastAsia="Palatino Linotype" w:hAnsi="Palatino Linotype" w:cs="Palatino Linotype"/>
          <w:i/>
          <w:color w:val="000000"/>
          <w:sz w:val="22"/>
          <w:szCs w:val="22"/>
        </w:rPr>
        <w:lastRenderedPageBreak/>
        <w:t>razonamientos que son extensivos no sólo a las autoridades jurisdiccionales, sino también a todas aquellas que tienen injerencia en trámites análogos.”</w:t>
      </w:r>
      <w:r w:rsidRPr="00232E57">
        <w:rPr>
          <w:rFonts w:ascii="Palatino Linotype" w:eastAsia="Palatino Linotype" w:hAnsi="Palatino Linotype" w:cs="Palatino Linotype"/>
          <w:i/>
          <w:color w:val="000000"/>
          <w:sz w:val="22"/>
          <w:szCs w:val="22"/>
          <w:vertAlign w:val="superscript"/>
        </w:rPr>
        <w:footnoteReference w:id="2"/>
      </w:r>
    </w:p>
    <w:p w14:paraId="27172162" w14:textId="77777777" w:rsidR="001A2C75" w:rsidRPr="00232E57" w:rsidRDefault="001A2C75" w:rsidP="00346EE5">
      <w:pPr>
        <w:pBdr>
          <w:top w:val="nil"/>
          <w:left w:val="nil"/>
          <w:bottom w:val="nil"/>
          <w:right w:val="nil"/>
          <w:between w:val="nil"/>
        </w:pBdr>
        <w:ind w:left="567" w:right="568"/>
        <w:jc w:val="both"/>
        <w:rPr>
          <w:rFonts w:ascii="Palatino Linotype" w:eastAsia="Palatino Linotype" w:hAnsi="Palatino Linotype" w:cs="Palatino Linotype"/>
          <w:i/>
          <w:color w:val="000000"/>
          <w:sz w:val="22"/>
          <w:szCs w:val="22"/>
        </w:rPr>
      </w:pPr>
    </w:p>
    <w:p w14:paraId="3D687A01" w14:textId="77777777" w:rsidR="001A2C75" w:rsidRPr="00232E57" w:rsidRDefault="009B3BD8" w:rsidP="00346EE5">
      <w:pPr>
        <w:pBdr>
          <w:top w:val="nil"/>
          <w:left w:val="nil"/>
          <w:bottom w:val="nil"/>
          <w:right w:val="nil"/>
          <w:between w:val="nil"/>
        </w:pBdr>
        <w:ind w:left="567" w:right="568"/>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PLAZO RAZONABLE PARA RESOLVER. CONCEPTO Y ELEMENTOS QUE LO INTEGRAN A LA LUZ DEL DERECHO INTERNACIONAL DE LOS DERECHOS HUMANOS.</w:t>
      </w:r>
      <w:r w:rsidRPr="00232E57">
        <w:rPr>
          <w:rFonts w:ascii="Palatino Linotype" w:eastAsia="Palatino Linotype" w:hAnsi="Palatino Linotype" w:cs="Palatino Linotype"/>
          <w:i/>
          <w:color w:val="000000"/>
          <w:sz w:val="22"/>
          <w:szCs w:val="22"/>
        </w:rPr>
        <w:t xml:space="preserve"> “En relación con el concepto de demora o dilación injustificada en la resolución de los asuntos, el artículo 8, numeral 1, de la Convención Americana sobre Derechos Humanos, coincidente en lo sustancial con el artículo 6 del Convenio Europeo para la Protección de los Derechos Humanos y de las Libertades Fundamentales, establece que los tribunales deben resolver los asuntos sometidos a su conocimiento dentro de un plazo razonable, como uno de los elementos del debido proceso; aspecto sobre el cual la Corte Interamericana de Derechos Humanos, considerando lo expuesto por el Tribunal Europeo de Derechos Humanos, ha establecido cuatro elementos o parámetros para medir la razonabilidad del plazo en que se desarrolla un proceso: a) la complejidad del asunto; b) la actividad procesal del interesado; c) la conducta de las autoridades judiciales; y, d) la afectación generada en la situación jurídica de la persona involucrada en el proceso. Además de los elementos descritos, el último de los tribunales internacionales mencionados también ha empleado para determinar la razonabilidad del plazo, el conjunto de actos relativos a su trámite, lo que ha denominado como el "análisis global del procedimiento", y consiste en analizar el caso sometido a litigio de acuerdo a las particularidades que representa, para determinar si un transcurso excesivo de tiempo resulta justificado o no. Por tanto, para precisar el "plazo razonable" en la resolución de los asuntos, debe atenderse al caso particular y ponderar los elementos descritos, conforme a criterios de normalidad, razonabilidad, proporcionalidad y necesidad, para emitir un juicio sobre si en el caso concreto se ha incurrido en una dilación o retardo injustificado, ya que una demora prolongada, sin justificación, puede constituir, por sí misma, una violación a las garantías judiciales contenidas tanto en los aludidos artículos como en el numeral 17 de la Constitución Política de los Estados Unidos Mexicanos, por lo que el concepto de "plazo razonable" debe concebirse como uno de los derechos mínimos de los justiciables y, correlativamente, como uno de los deberes más intensos del juzgador, y no se vincula a una cuestión meramente cuantitativa, sino fundamentalmente cualitativa, de modo que el método para determinar el cumplimiento o no por parte del Estado del deber de resolver el conflicto en su jurisdicción en un tiempo razonable, se traduce en un examen de sentido común y sensata apreciación en cada caso concreto.”</w:t>
      </w:r>
      <w:r w:rsidRPr="00232E57">
        <w:rPr>
          <w:rFonts w:ascii="Palatino Linotype" w:eastAsia="Palatino Linotype" w:hAnsi="Palatino Linotype" w:cs="Palatino Linotype"/>
          <w:i/>
          <w:color w:val="000000"/>
          <w:sz w:val="22"/>
          <w:szCs w:val="22"/>
          <w:vertAlign w:val="superscript"/>
        </w:rPr>
        <w:footnoteReference w:id="3"/>
      </w:r>
    </w:p>
    <w:p w14:paraId="6C1D4430" w14:textId="77777777" w:rsidR="001A2C75" w:rsidRPr="00232E57" w:rsidRDefault="001A2C75" w:rsidP="00346EE5">
      <w:pPr>
        <w:spacing w:line="360" w:lineRule="auto"/>
        <w:ind w:right="1"/>
        <w:jc w:val="both"/>
        <w:rPr>
          <w:rFonts w:ascii="Palatino Linotype" w:eastAsia="Palatino Linotype" w:hAnsi="Palatino Linotype" w:cs="Palatino Linotype"/>
          <w:i/>
          <w:sz w:val="22"/>
          <w:szCs w:val="22"/>
        </w:rPr>
      </w:pPr>
    </w:p>
    <w:p w14:paraId="39CDDEBF" w14:textId="77777777" w:rsidR="001A2C75" w:rsidRPr="00232E57" w:rsidRDefault="009B3BD8" w:rsidP="00346EE5">
      <w:pPr>
        <w:numPr>
          <w:ilvl w:val="0"/>
          <w:numId w:val="7"/>
        </w:numPr>
        <w:spacing w:line="360" w:lineRule="auto"/>
        <w:ind w:left="0" w:right="1" w:firstLine="0"/>
        <w:jc w:val="both"/>
        <w:rPr>
          <w:rFonts w:ascii="Palatino Linotype" w:eastAsia="Palatino Linotype" w:hAnsi="Palatino Linotype" w:cs="Palatino Linotype"/>
          <w:b/>
          <w:sz w:val="22"/>
          <w:szCs w:val="22"/>
        </w:rPr>
      </w:pPr>
      <w:r w:rsidRPr="00232E57">
        <w:rPr>
          <w:rFonts w:ascii="Palatino Linotype" w:eastAsia="Palatino Linotype" w:hAnsi="Palatino Linotype" w:cs="Palatino Linotype"/>
          <w:color w:val="000000"/>
          <w:sz w:val="22"/>
          <w:szCs w:val="22"/>
        </w:rPr>
        <w:lastRenderedPageBreak/>
        <w:t xml:space="preserve">Por </w:t>
      </w:r>
      <w:r w:rsidRPr="00232E57">
        <w:rPr>
          <w:rFonts w:ascii="Palatino Linotype" w:eastAsia="Palatino Linotype" w:hAnsi="Palatino Linotype" w:cs="Palatino Linotype"/>
          <w:sz w:val="22"/>
          <w:szCs w:val="22"/>
        </w:rPr>
        <w:t>ello, este Organismo Garante, comprometido con la tutela de los derechos humanos confiados, señala que este exceso del plazo legal para resolver el presente asunto, resulta de carácter excepcional.</w:t>
      </w:r>
    </w:p>
    <w:p w14:paraId="29E72239" w14:textId="77777777" w:rsidR="00346EE5" w:rsidRPr="00232E57" w:rsidRDefault="00346EE5" w:rsidP="00346EE5">
      <w:pPr>
        <w:spacing w:line="360" w:lineRule="auto"/>
        <w:ind w:right="1"/>
        <w:jc w:val="both"/>
        <w:rPr>
          <w:rFonts w:ascii="Palatino Linotype" w:eastAsia="Palatino Linotype" w:hAnsi="Palatino Linotype" w:cs="Palatino Linotype"/>
          <w:b/>
          <w:sz w:val="22"/>
          <w:szCs w:val="22"/>
        </w:rPr>
      </w:pPr>
    </w:p>
    <w:p w14:paraId="2318C092" w14:textId="18C76C54" w:rsidR="001A2C75" w:rsidRPr="00232E57" w:rsidRDefault="009B3BD8" w:rsidP="00346EE5">
      <w:pPr>
        <w:numPr>
          <w:ilvl w:val="0"/>
          <w:numId w:val="7"/>
        </w:numPr>
        <w:spacing w:line="360" w:lineRule="auto"/>
        <w:ind w:left="0" w:right="1" w:firstLine="0"/>
        <w:jc w:val="both"/>
        <w:rPr>
          <w:rFonts w:ascii="Palatino Linotype" w:eastAsia="Palatino Linotype" w:hAnsi="Palatino Linotype" w:cs="Palatino Linotype"/>
          <w:b/>
          <w:sz w:val="22"/>
          <w:szCs w:val="22"/>
        </w:rPr>
      </w:pPr>
      <w:r w:rsidRPr="009626F1">
        <w:rPr>
          <w:rFonts w:ascii="Palatino Linotype" w:eastAsia="Palatino Linotype" w:hAnsi="Palatino Linotype" w:cs="Palatino Linotype"/>
          <w:sz w:val="22"/>
          <w:szCs w:val="22"/>
        </w:rPr>
        <w:t xml:space="preserve">La Comisionada Ponente decretó el cierre de instrucción mediante acuerdo del </w:t>
      </w:r>
      <w:r w:rsidR="00FC2BC6" w:rsidRPr="009626F1">
        <w:rPr>
          <w:rFonts w:ascii="Palatino Linotype" w:eastAsia="Palatino Linotype" w:hAnsi="Palatino Linotype" w:cs="Palatino Linotype"/>
          <w:sz w:val="22"/>
          <w:szCs w:val="22"/>
        </w:rPr>
        <w:t>cuatro de septiembre</w:t>
      </w:r>
      <w:r w:rsidRPr="009626F1">
        <w:rPr>
          <w:rFonts w:ascii="Palatino Linotype" w:eastAsia="Palatino Linotype" w:hAnsi="Palatino Linotype" w:cs="Palatino Linotype"/>
          <w:color w:val="FF0000"/>
          <w:sz w:val="22"/>
          <w:szCs w:val="22"/>
        </w:rPr>
        <w:t xml:space="preserve"> </w:t>
      </w:r>
      <w:r w:rsidRPr="009626F1">
        <w:rPr>
          <w:rFonts w:ascii="Palatino Linotype" w:eastAsia="Palatino Linotype" w:hAnsi="Palatino Linotype" w:cs="Palatino Linotype"/>
          <w:sz w:val="22"/>
          <w:szCs w:val="22"/>
        </w:rPr>
        <w:t>de dos mil veinticuatro, por lo que, ordenó turnar el expediente a resolución</w:t>
      </w:r>
      <w:r w:rsidRPr="00232E57">
        <w:rPr>
          <w:rFonts w:ascii="Palatino Linotype" w:eastAsia="Palatino Linotype" w:hAnsi="Palatino Linotype" w:cs="Palatino Linotype"/>
          <w:sz w:val="22"/>
          <w:szCs w:val="22"/>
        </w:rPr>
        <w:t xml:space="preserve">, misma que a continuación se </w:t>
      </w:r>
      <w:proofErr w:type="gramStart"/>
      <w:r w:rsidRPr="00232E57">
        <w:rPr>
          <w:rFonts w:ascii="Palatino Linotype" w:eastAsia="Palatino Linotype" w:hAnsi="Palatino Linotype" w:cs="Palatino Linotype"/>
          <w:sz w:val="22"/>
          <w:szCs w:val="22"/>
        </w:rPr>
        <w:t>pronuncia.------------------------------------------------------------------</w:t>
      </w:r>
      <w:r w:rsidR="00346EE5" w:rsidRPr="00232E57">
        <w:rPr>
          <w:rFonts w:ascii="Palatino Linotype" w:eastAsia="Palatino Linotype" w:hAnsi="Palatino Linotype" w:cs="Palatino Linotype"/>
          <w:sz w:val="22"/>
          <w:szCs w:val="22"/>
        </w:rPr>
        <w:t>----</w:t>
      </w:r>
      <w:proofErr w:type="gramEnd"/>
    </w:p>
    <w:p w14:paraId="07A06F0B" w14:textId="77777777" w:rsidR="001A2C75" w:rsidRPr="00232E57" w:rsidRDefault="001A2C75" w:rsidP="00346EE5">
      <w:pPr>
        <w:ind w:right="1"/>
        <w:rPr>
          <w:rFonts w:ascii="Palatino Linotype" w:eastAsia="Palatino Linotype" w:hAnsi="Palatino Linotype" w:cs="Palatino Linotype"/>
          <w:sz w:val="22"/>
          <w:szCs w:val="22"/>
        </w:rPr>
      </w:pPr>
    </w:p>
    <w:p w14:paraId="30D0AFD8" w14:textId="77777777" w:rsidR="001A2C75" w:rsidRPr="00232E57" w:rsidRDefault="009B3BD8" w:rsidP="00346EE5">
      <w:pPr>
        <w:keepNext/>
        <w:keepLines/>
        <w:spacing w:before="240" w:after="240" w:line="360" w:lineRule="auto"/>
        <w:ind w:right="1"/>
        <w:jc w:val="center"/>
        <w:rPr>
          <w:rFonts w:ascii="Palatino Linotype" w:eastAsia="Palatino Linotype" w:hAnsi="Palatino Linotype" w:cs="Palatino Linotype"/>
          <w:b/>
          <w:sz w:val="22"/>
          <w:szCs w:val="22"/>
        </w:rPr>
      </w:pPr>
      <w:bookmarkStart w:id="2" w:name="_heading=h.1fob9te" w:colFirst="0" w:colLast="0"/>
      <w:bookmarkEnd w:id="2"/>
      <w:r w:rsidRPr="00232E57">
        <w:rPr>
          <w:rFonts w:ascii="Palatino Linotype" w:eastAsia="Palatino Linotype" w:hAnsi="Palatino Linotype" w:cs="Palatino Linotype"/>
          <w:b/>
          <w:sz w:val="22"/>
          <w:szCs w:val="22"/>
        </w:rPr>
        <w:t>C O N S I D E R A N D O</w:t>
      </w:r>
    </w:p>
    <w:p w14:paraId="50F6C9CF" w14:textId="77777777" w:rsidR="001A2C75" w:rsidRPr="00232E57" w:rsidRDefault="009B3BD8" w:rsidP="00346EE5">
      <w:pPr>
        <w:keepNext/>
        <w:keepLines/>
        <w:spacing w:before="240" w:after="240" w:line="360" w:lineRule="auto"/>
        <w:ind w:right="1"/>
        <w:rPr>
          <w:rFonts w:ascii="Palatino Linotype" w:eastAsia="Palatino Linotype" w:hAnsi="Palatino Linotype" w:cs="Palatino Linotype"/>
          <w:b/>
          <w:sz w:val="22"/>
          <w:szCs w:val="22"/>
        </w:rPr>
      </w:pPr>
      <w:bookmarkStart w:id="3" w:name="_heading=h.3znysh7" w:colFirst="0" w:colLast="0"/>
      <w:bookmarkEnd w:id="3"/>
      <w:r w:rsidRPr="00232E57">
        <w:rPr>
          <w:rFonts w:ascii="Palatino Linotype" w:eastAsia="Palatino Linotype" w:hAnsi="Palatino Linotype" w:cs="Palatino Linotype"/>
          <w:b/>
          <w:sz w:val="22"/>
          <w:szCs w:val="22"/>
        </w:rPr>
        <w:t>PRIMERO. De la competencia.</w:t>
      </w:r>
    </w:p>
    <w:p w14:paraId="26A8E9F6" w14:textId="77777777" w:rsidR="001A2C75" w:rsidRPr="00232E57" w:rsidRDefault="009B3BD8" w:rsidP="00346EE5">
      <w:pPr>
        <w:numPr>
          <w:ilvl w:val="0"/>
          <w:numId w:val="7"/>
        </w:numPr>
        <w:spacing w:before="240" w:line="360" w:lineRule="auto"/>
        <w:ind w:left="0" w:right="1" w:firstLine="0"/>
        <w:jc w:val="both"/>
        <w:rPr>
          <w:rFonts w:ascii="Palatino Linotype" w:eastAsia="Palatino Linotype" w:hAnsi="Palatino Linotype" w:cs="Palatino Linotype"/>
          <w:b/>
          <w:sz w:val="22"/>
          <w:szCs w:val="22"/>
        </w:rPr>
      </w:pPr>
      <w:bookmarkStart w:id="4" w:name="_heading=h.2et92p0" w:colFirst="0" w:colLast="0"/>
      <w:bookmarkEnd w:id="4"/>
      <w:r w:rsidRPr="00232E57">
        <w:rPr>
          <w:rFonts w:ascii="Palatino Linotype" w:eastAsia="Palatino Linotype" w:hAnsi="Palatino Linotype" w:cs="Palatino Linotype"/>
          <w:sz w:val="22"/>
          <w:szCs w:val="22"/>
        </w:rPr>
        <w:t xml:space="preserve">Este </w:t>
      </w:r>
      <w:r w:rsidRPr="00232E57">
        <w:rPr>
          <w:rFonts w:ascii="Palatino Linotype" w:eastAsia="Palatino Linotype" w:hAnsi="Palatino Linotype" w:cs="Palatino Linotype"/>
          <w:color w:val="222222"/>
          <w:sz w:val="22"/>
          <w:szCs w:val="22"/>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70C3846" w14:textId="77777777" w:rsidR="009E5A7B" w:rsidRPr="00232E57" w:rsidRDefault="009E5A7B" w:rsidP="009E5A7B">
      <w:pPr>
        <w:spacing w:before="240" w:line="360" w:lineRule="auto"/>
        <w:ind w:right="1"/>
        <w:jc w:val="both"/>
        <w:rPr>
          <w:rFonts w:ascii="Palatino Linotype" w:eastAsia="Palatino Linotype" w:hAnsi="Palatino Linotype" w:cs="Palatino Linotype"/>
          <w:b/>
          <w:sz w:val="22"/>
          <w:szCs w:val="22"/>
        </w:rPr>
      </w:pPr>
    </w:p>
    <w:p w14:paraId="3DFBA817" w14:textId="77777777" w:rsidR="001A2C75" w:rsidRPr="00232E57" w:rsidRDefault="009B3BD8" w:rsidP="00346EE5">
      <w:pPr>
        <w:keepNext/>
        <w:keepLines/>
        <w:spacing w:after="240" w:line="360" w:lineRule="auto"/>
        <w:ind w:right="1"/>
        <w:jc w:val="both"/>
        <w:rPr>
          <w:rFonts w:ascii="Palatino Linotype" w:eastAsia="Palatino Linotype" w:hAnsi="Palatino Linotype" w:cs="Palatino Linotype"/>
          <w:b/>
          <w:sz w:val="22"/>
          <w:szCs w:val="22"/>
        </w:rPr>
      </w:pPr>
      <w:r w:rsidRPr="00232E57">
        <w:rPr>
          <w:rFonts w:ascii="Palatino Linotype" w:eastAsia="Palatino Linotype" w:hAnsi="Palatino Linotype" w:cs="Palatino Linotype"/>
          <w:b/>
          <w:sz w:val="22"/>
          <w:szCs w:val="22"/>
        </w:rPr>
        <w:t>SEGUNDO. De la oportunidad y procedencia.</w:t>
      </w:r>
    </w:p>
    <w:p w14:paraId="7A6C3FD0" w14:textId="18AF3307" w:rsidR="001A2C75" w:rsidRPr="00232E57" w:rsidRDefault="009B3BD8" w:rsidP="00346EE5">
      <w:pPr>
        <w:numPr>
          <w:ilvl w:val="0"/>
          <w:numId w:val="7"/>
        </w:numPr>
        <w:spacing w:before="240"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El medio de impugnación fue presentado a través del </w:t>
      </w:r>
      <w:r w:rsidRPr="00232E57">
        <w:rPr>
          <w:rFonts w:ascii="Palatino Linotype" w:eastAsia="Palatino Linotype" w:hAnsi="Palatino Linotype" w:cs="Palatino Linotype"/>
          <w:b/>
          <w:sz w:val="22"/>
          <w:szCs w:val="22"/>
        </w:rPr>
        <w:t>SAIMEX,</w:t>
      </w:r>
      <w:r w:rsidRPr="00232E57">
        <w:rPr>
          <w:rFonts w:ascii="Palatino Linotype" w:eastAsia="Palatino Linotype" w:hAnsi="Palatino Linotype" w:cs="Palatino Linotype"/>
          <w:sz w:val="22"/>
          <w:szCs w:val="22"/>
        </w:rPr>
        <w:t xml:space="preserve"> en el formato previamente aprobado para tal efecto y dentro del plazo legal de quince días hábiles </w:t>
      </w:r>
      <w:r w:rsidRPr="00232E57">
        <w:rPr>
          <w:rFonts w:ascii="Palatino Linotype" w:eastAsia="Palatino Linotype" w:hAnsi="Palatino Linotype" w:cs="Palatino Linotype"/>
          <w:sz w:val="22"/>
          <w:szCs w:val="22"/>
        </w:rPr>
        <w:lastRenderedPageBreak/>
        <w:t xml:space="preserve">otorgados; para el caso en particular es de señalar que el </w:t>
      </w:r>
      <w:r w:rsidRPr="00232E57">
        <w:rPr>
          <w:rFonts w:ascii="Palatino Linotype" w:eastAsia="Palatino Linotype" w:hAnsi="Palatino Linotype" w:cs="Palatino Linotype"/>
          <w:b/>
          <w:sz w:val="22"/>
          <w:szCs w:val="22"/>
        </w:rPr>
        <w:t>SUJETO OBLIGADO</w:t>
      </w:r>
      <w:r w:rsidRPr="00232E57">
        <w:rPr>
          <w:rFonts w:ascii="Palatino Linotype" w:eastAsia="Palatino Linotype" w:hAnsi="Palatino Linotype" w:cs="Palatino Linotype"/>
          <w:sz w:val="22"/>
          <w:szCs w:val="22"/>
        </w:rPr>
        <w:t xml:space="preserve"> entregó respuestas el </w:t>
      </w:r>
      <w:r w:rsidR="00AC68D9" w:rsidRPr="00232E57">
        <w:rPr>
          <w:rFonts w:ascii="Palatino Linotype" w:eastAsia="Palatino Linotype" w:hAnsi="Palatino Linotype" w:cs="Palatino Linotype"/>
          <w:sz w:val="22"/>
          <w:szCs w:val="22"/>
        </w:rPr>
        <w:t>dieci</w:t>
      </w:r>
      <w:r w:rsidR="00BD48D8" w:rsidRPr="00232E57">
        <w:rPr>
          <w:rFonts w:ascii="Palatino Linotype" w:eastAsia="Palatino Linotype" w:hAnsi="Palatino Linotype" w:cs="Palatino Linotype"/>
          <w:sz w:val="22"/>
          <w:szCs w:val="22"/>
        </w:rPr>
        <w:t>séis de febrero de dos mil veinticuatro</w:t>
      </w:r>
      <w:r w:rsidRPr="00232E57">
        <w:rPr>
          <w:rFonts w:ascii="Palatino Linotype" w:eastAsia="Palatino Linotype" w:hAnsi="Palatino Linotype" w:cs="Palatino Linotype"/>
          <w:sz w:val="22"/>
          <w:szCs w:val="22"/>
        </w:rPr>
        <w:t xml:space="preserve">, de tal forma que el plazo para interponer el recurso transcurrió del </w:t>
      </w:r>
      <w:r w:rsidR="00B670D0" w:rsidRPr="00232E57">
        <w:rPr>
          <w:rFonts w:ascii="Palatino Linotype" w:eastAsia="Palatino Linotype" w:hAnsi="Palatino Linotype" w:cs="Palatino Linotype"/>
          <w:sz w:val="22"/>
          <w:szCs w:val="22"/>
        </w:rPr>
        <w:t xml:space="preserve">diecinueve </w:t>
      </w:r>
      <w:r w:rsidR="005740E0" w:rsidRPr="00232E57">
        <w:rPr>
          <w:rFonts w:ascii="Palatino Linotype" w:eastAsia="Palatino Linotype" w:hAnsi="Palatino Linotype" w:cs="Palatino Linotype"/>
          <w:sz w:val="22"/>
          <w:szCs w:val="22"/>
        </w:rPr>
        <w:t xml:space="preserve">de febrero al </w:t>
      </w:r>
      <w:r w:rsidR="00B670D0" w:rsidRPr="00232E57">
        <w:rPr>
          <w:rFonts w:ascii="Palatino Linotype" w:eastAsia="Palatino Linotype" w:hAnsi="Palatino Linotype" w:cs="Palatino Linotype"/>
          <w:sz w:val="22"/>
          <w:szCs w:val="22"/>
        </w:rPr>
        <w:t>once</w:t>
      </w:r>
      <w:r w:rsidR="005740E0" w:rsidRPr="00232E57">
        <w:rPr>
          <w:rFonts w:ascii="Palatino Linotype" w:eastAsia="Palatino Linotype" w:hAnsi="Palatino Linotype" w:cs="Palatino Linotype"/>
          <w:sz w:val="22"/>
          <w:szCs w:val="22"/>
        </w:rPr>
        <w:t xml:space="preserve"> de marzo</w:t>
      </w:r>
      <w:r w:rsidRPr="00232E57">
        <w:rPr>
          <w:rFonts w:ascii="Palatino Linotype" w:eastAsia="Palatino Linotype" w:hAnsi="Palatino Linotype" w:cs="Palatino Linotype"/>
          <w:sz w:val="22"/>
          <w:szCs w:val="22"/>
        </w:rPr>
        <w:t xml:space="preserve"> de dos mil veinticuatro; en consecuencia, si el </w:t>
      </w:r>
      <w:r w:rsidRPr="00232E57">
        <w:rPr>
          <w:rFonts w:ascii="Palatino Linotype" w:eastAsia="Palatino Linotype" w:hAnsi="Palatino Linotype" w:cs="Palatino Linotype"/>
          <w:b/>
          <w:sz w:val="22"/>
          <w:szCs w:val="22"/>
        </w:rPr>
        <w:t>RECURRENTE</w:t>
      </w:r>
      <w:r w:rsidRPr="00232E57">
        <w:rPr>
          <w:rFonts w:ascii="Palatino Linotype" w:eastAsia="Palatino Linotype" w:hAnsi="Palatino Linotype" w:cs="Palatino Linotype"/>
          <w:sz w:val="22"/>
          <w:szCs w:val="22"/>
        </w:rPr>
        <w:t xml:space="preserve"> presentó su inconformidad el </w:t>
      </w:r>
      <w:r w:rsidR="00B0364A" w:rsidRPr="00232E57">
        <w:rPr>
          <w:rFonts w:ascii="Palatino Linotype" w:eastAsia="Palatino Linotype" w:hAnsi="Palatino Linotype" w:cs="Palatino Linotype"/>
          <w:sz w:val="22"/>
          <w:szCs w:val="22"/>
        </w:rPr>
        <w:t>veinte</w:t>
      </w:r>
      <w:r w:rsidR="00796867" w:rsidRPr="00232E57">
        <w:rPr>
          <w:rFonts w:ascii="Palatino Linotype" w:eastAsia="Palatino Linotype" w:hAnsi="Palatino Linotype" w:cs="Palatino Linotype"/>
          <w:sz w:val="22"/>
          <w:szCs w:val="22"/>
        </w:rPr>
        <w:t xml:space="preserve"> de</w:t>
      </w:r>
      <w:r w:rsidR="00F70A8E" w:rsidRPr="00232E57">
        <w:rPr>
          <w:rFonts w:ascii="Palatino Linotype" w:eastAsia="Palatino Linotype" w:hAnsi="Palatino Linotype" w:cs="Palatino Linotype"/>
          <w:sz w:val="22"/>
          <w:szCs w:val="22"/>
        </w:rPr>
        <w:t xml:space="preserve"> febrero </w:t>
      </w:r>
      <w:r w:rsidRPr="00232E57">
        <w:rPr>
          <w:rFonts w:ascii="Palatino Linotype" w:eastAsia="Palatino Linotype" w:hAnsi="Palatino Linotype" w:cs="Palatino Linotype"/>
          <w:sz w:val="22"/>
          <w:szCs w:val="22"/>
        </w:rPr>
        <w:t xml:space="preserve">de dos mil veinticuatro, se encuentra dentro de los márgenes temporales previstos en el artículo 178 de la </w:t>
      </w:r>
      <w:r w:rsidRPr="00232E57">
        <w:rPr>
          <w:rFonts w:ascii="Palatino Linotype" w:eastAsia="Palatino Linotype" w:hAnsi="Palatino Linotype" w:cs="Palatino Linotype"/>
          <w:b/>
          <w:sz w:val="22"/>
          <w:szCs w:val="22"/>
        </w:rPr>
        <w:t xml:space="preserve">Ley de Transparencia y Acceso a la Información Pública del Estado de México y Municipios </w:t>
      </w:r>
      <w:r w:rsidRPr="00232E57">
        <w:rPr>
          <w:rFonts w:ascii="Palatino Linotype" w:eastAsia="Palatino Linotype" w:hAnsi="Palatino Linotype" w:cs="Palatino Linotype"/>
          <w:sz w:val="22"/>
          <w:szCs w:val="22"/>
        </w:rPr>
        <w:t>vigente.</w:t>
      </w:r>
    </w:p>
    <w:p w14:paraId="25D8F704" w14:textId="77777777" w:rsidR="001A2C75" w:rsidRPr="00232E57" w:rsidRDefault="001A2C75" w:rsidP="00346EE5">
      <w:pPr>
        <w:spacing w:line="360" w:lineRule="auto"/>
        <w:ind w:right="1"/>
        <w:jc w:val="both"/>
        <w:rPr>
          <w:rFonts w:ascii="Palatino Linotype" w:eastAsia="Palatino Linotype" w:hAnsi="Palatino Linotype" w:cs="Palatino Linotype"/>
          <w:sz w:val="22"/>
          <w:szCs w:val="22"/>
        </w:rPr>
      </w:pPr>
    </w:p>
    <w:p w14:paraId="0F891006" w14:textId="77777777" w:rsidR="001A2C75" w:rsidRPr="00232E57" w:rsidRDefault="009B3BD8" w:rsidP="00346EE5">
      <w:pPr>
        <w:numPr>
          <w:ilvl w:val="0"/>
          <w:numId w:val="7"/>
        </w:numPr>
        <w:spacing w:line="360" w:lineRule="auto"/>
        <w:ind w:left="0" w:right="1" w:firstLine="0"/>
        <w:jc w:val="both"/>
        <w:rPr>
          <w:rFonts w:ascii="Palatino Linotype" w:eastAsia="Palatino Linotype" w:hAnsi="Palatino Linotype" w:cs="Palatino Linotype"/>
          <w:b/>
          <w:sz w:val="22"/>
          <w:szCs w:val="22"/>
        </w:rPr>
      </w:pPr>
      <w:r w:rsidRPr="00232E57">
        <w:rPr>
          <w:rFonts w:ascii="Palatino Linotype" w:eastAsia="Palatino Linotype" w:hAnsi="Palatino Linotype" w:cs="Palatino Linotype"/>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838792B" w14:textId="77777777" w:rsidR="001A2C75" w:rsidRPr="00232E57" w:rsidRDefault="001A2C75" w:rsidP="00346EE5">
      <w:pPr>
        <w:spacing w:line="360" w:lineRule="auto"/>
        <w:ind w:right="1"/>
        <w:jc w:val="both"/>
        <w:rPr>
          <w:rFonts w:ascii="Palatino Linotype" w:eastAsia="Palatino Linotype" w:hAnsi="Palatino Linotype" w:cs="Palatino Linotype"/>
          <w:b/>
          <w:sz w:val="22"/>
          <w:szCs w:val="22"/>
        </w:rPr>
      </w:pPr>
    </w:p>
    <w:p w14:paraId="498D28EF" w14:textId="77777777" w:rsidR="001A2C75" w:rsidRPr="00232E57" w:rsidRDefault="009B3BD8" w:rsidP="00346EE5">
      <w:pPr>
        <w:keepNext/>
        <w:keepLines/>
        <w:spacing w:after="240" w:line="360" w:lineRule="auto"/>
        <w:ind w:right="1"/>
        <w:rPr>
          <w:rFonts w:ascii="Palatino Linotype" w:eastAsia="Palatino Linotype" w:hAnsi="Palatino Linotype" w:cs="Palatino Linotype"/>
          <w:b/>
          <w:sz w:val="22"/>
          <w:szCs w:val="22"/>
        </w:rPr>
      </w:pPr>
      <w:bookmarkStart w:id="5" w:name="_heading=h.tyjcwt" w:colFirst="0" w:colLast="0"/>
      <w:bookmarkEnd w:id="5"/>
      <w:r w:rsidRPr="00232E57">
        <w:rPr>
          <w:rFonts w:ascii="Palatino Linotype" w:eastAsia="Palatino Linotype" w:hAnsi="Palatino Linotype" w:cs="Palatino Linotype"/>
          <w:b/>
          <w:sz w:val="22"/>
          <w:szCs w:val="22"/>
        </w:rPr>
        <w:t>TERCERO. Planteamiento de la Litis.</w:t>
      </w:r>
    </w:p>
    <w:p w14:paraId="735AD16D" w14:textId="22ADC3E6" w:rsidR="00D42657" w:rsidRPr="00232E57" w:rsidRDefault="009B3BD8" w:rsidP="008C6A83">
      <w:pPr>
        <w:numPr>
          <w:ilvl w:val="0"/>
          <w:numId w:val="7"/>
        </w:numPr>
        <w:pBdr>
          <w:top w:val="nil"/>
          <w:left w:val="nil"/>
          <w:bottom w:val="nil"/>
          <w:right w:val="nil"/>
          <w:between w:val="nil"/>
        </w:pBdr>
        <w:spacing w:before="240" w:line="360" w:lineRule="auto"/>
        <w:ind w:left="0" w:right="1" w:firstLine="0"/>
        <w:jc w:val="both"/>
        <w:rPr>
          <w:rFonts w:ascii="Palatino Linotype" w:hAnsi="Palatino Linotype"/>
          <w:i/>
          <w:color w:val="000000"/>
          <w:sz w:val="22"/>
          <w:szCs w:val="22"/>
        </w:rPr>
      </w:pPr>
      <w:r w:rsidRPr="00232E57">
        <w:rPr>
          <w:rFonts w:ascii="Palatino Linotype" w:eastAsia="Palatino Linotype" w:hAnsi="Palatino Linotype" w:cs="Palatino Linotype"/>
          <w:color w:val="000000"/>
          <w:sz w:val="22"/>
          <w:szCs w:val="22"/>
        </w:rPr>
        <w:t xml:space="preserve">El </w:t>
      </w:r>
      <w:r w:rsidRPr="00232E57">
        <w:rPr>
          <w:rFonts w:ascii="Palatino Linotype" w:eastAsia="Palatino Linotype" w:hAnsi="Palatino Linotype" w:cs="Palatino Linotype"/>
          <w:b/>
          <w:color w:val="000000"/>
          <w:sz w:val="22"/>
          <w:szCs w:val="22"/>
        </w:rPr>
        <w:t>RECURRENTE</w:t>
      </w:r>
      <w:r w:rsidR="00D42657" w:rsidRPr="00232E57">
        <w:rPr>
          <w:rFonts w:ascii="Palatino Linotype" w:eastAsia="Palatino Linotype" w:hAnsi="Palatino Linotype" w:cs="Palatino Linotype"/>
          <w:b/>
          <w:color w:val="000000"/>
          <w:sz w:val="22"/>
          <w:szCs w:val="22"/>
        </w:rPr>
        <w:t xml:space="preserve"> </w:t>
      </w:r>
      <w:r w:rsidR="00FE0FC5" w:rsidRPr="00232E57">
        <w:rPr>
          <w:rFonts w:ascii="Palatino Linotype" w:eastAsia="Palatino Linotype" w:hAnsi="Palatino Linotype" w:cs="Palatino Linotype"/>
          <w:bCs/>
          <w:color w:val="000000"/>
          <w:sz w:val="22"/>
          <w:szCs w:val="22"/>
        </w:rPr>
        <w:t xml:space="preserve">solicito </w:t>
      </w:r>
      <w:r w:rsidR="00D42657" w:rsidRPr="00232E57">
        <w:rPr>
          <w:rFonts w:ascii="Palatino Linotype" w:eastAsia="Palatino Linotype" w:hAnsi="Palatino Linotype" w:cs="Palatino Linotype"/>
          <w:color w:val="000000"/>
          <w:sz w:val="22"/>
          <w:szCs w:val="22"/>
        </w:rPr>
        <w:t>se le informara qu</w:t>
      </w:r>
      <w:r w:rsidR="00F70A8E" w:rsidRPr="00232E57">
        <w:rPr>
          <w:rFonts w:ascii="Palatino Linotype" w:eastAsia="Palatino Linotype" w:hAnsi="Palatino Linotype" w:cs="Palatino Linotype"/>
          <w:color w:val="000000"/>
          <w:sz w:val="22"/>
          <w:szCs w:val="22"/>
        </w:rPr>
        <w:t>é</w:t>
      </w:r>
      <w:r w:rsidR="00D42657" w:rsidRPr="00232E57">
        <w:rPr>
          <w:rFonts w:ascii="Palatino Linotype" w:eastAsia="Palatino Linotype" w:hAnsi="Palatino Linotype" w:cs="Palatino Linotype"/>
          <w:color w:val="000000"/>
          <w:sz w:val="22"/>
          <w:szCs w:val="22"/>
        </w:rPr>
        <w:t xml:space="preserve"> medidas de apremio se le había impuesto al Presidente Municipal y al Tesorero del Ayuntamiento de Capulh</w:t>
      </w:r>
      <w:r w:rsidR="00821D96" w:rsidRPr="00232E57">
        <w:rPr>
          <w:rFonts w:ascii="Palatino Linotype" w:eastAsia="Palatino Linotype" w:hAnsi="Palatino Linotype" w:cs="Palatino Linotype"/>
          <w:color w:val="000000"/>
          <w:sz w:val="22"/>
          <w:szCs w:val="22"/>
        </w:rPr>
        <w:t>u</w:t>
      </w:r>
      <w:r w:rsidR="008A1DD4" w:rsidRPr="00232E57">
        <w:rPr>
          <w:rFonts w:ascii="Palatino Linotype" w:eastAsia="Palatino Linotype" w:hAnsi="Palatino Linotype" w:cs="Palatino Linotype"/>
          <w:color w:val="000000"/>
          <w:sz w:val="22"/>
          <w:szCs w:val="22"/>
        </w:rPr>
        <w:t>a</w:t>
      </w:r>
      <w:r w:rsidR="00D42657" w:rsidRPr="00232E57">
        <w:rPr>
          <w:rFonts w:ascii="Palatino Linotype" w:eastAsia="Palatino Linotype" w:hAnsi="Palatino Linotype" w:cs="Palatino Linotype"/>
          <w:color w:val="000000"/>
          <w:sz w:val="22"/>
          <w:szCs w:val="22"/>
        </w:rPr>
        <w:t>c</w:t>
      </w:r>
      <w:r w:rsidR="00A531C7" w:rsidRPr="00232E57">
        <w:rPr>
          <w:rFonts w:ascii="Palatino Linotype" w:eastAsia="Palatino Linotype" w:hAnsi="Palatino Linotype" w:cs="Palatino Linotype"/>
          <w:color w:val="000000"/>
          <w:sz w:val="22"/>
          <w:szCs w:val="22"/>
        </w:rPr>
        <w:t xml:space="preserve"> por ser omisos en realizar alguna acción</w:t>
      </w:r>
      <w:r w:rsidR="00801165" w:rsidRPr="00232E57">
        <w:rPr>
          <w:rFonts w:ascii="Palatino Linotype" w:eastAsia="Palatino Linotype" w:hAnsi="Palatino Linotype" w:cs="Palatino Linotype"/>
          <w:color w:val="000000"/>
          <w:sz w:val="22"/>
          <w:szCs w:val="22"/>
        </w:rPr>
        <w:t xml:space="preserve"> de cobro o determinado crédito fiscal</w:t>
      </w:r>
      <w:r w:rsidR="00030ACD" w:rsidRPr="00232E57">
        <w:rPr>
          <w:rFonts w:ascii="Palatino Linotype" w:eastAsia="Palatino Linotype" w:hAnsi="Palatino Linotype" w:cs="Palatino Linotype"/>
          <w:color w:val="000000"/>
          <w:sz w:val="22"/>
          <w:szCs w:val="22"/>
        </w:rPr>
        <w:t xml:space="preserve"> como paso previo al procedimiento administrativ</w:t>
      </w:r>
      <w:r w:rsidR="005F6B37" w:rsidRPr="00232E57">
        <w:rPr>
          <w:rFonts w:ascii="Palatino Linotype" w:eastAsia="Palatino Linotype" w:hAnsi="Palatino Linotype" w:cs="Palatino Linotype"/>
          <w:color w:val="000000"/>
          <w:sz w:val="22"/>
          <w:szCs w:val="22"/>
        </w:rPr>
        <w:t>o</w:t>
      </w:r>
      <w:r w:rsidR="00030ACD" w:rsidRPr="00232E57">
        <w:rPr>
          <w:rFonts w:ascii="Palatino Linotype" w:eastAsia="Palatino Linotype" w:hAnsi="Palatino Linotype" w:cs="Palatino Linotype"/>
          <w:color w:val="000000"/>
          <w:sz w:val="22"/>
          <w:szCs w:val="22"/>
        </w:rPr>
        <w:t xml:space="preserve"> de ejecución</w:t>
      </w:r>
      <w:r w:rsidR="008C6A83" w:rsidRPr="00232E57">
        <w:rPr>
          <w:rFonts w:ascii="Palatino Linotype" w:eastAsia="Palatino Linotype" w:hAnsi="Palatino Linotype" w:cs="Palatino Linotype"/>
          <w:color w:val="000000"/>
          <w:sz w:val="22"/>
          <w:szCs w:val="22"/>
        </w:rPr>
        <w:t xml:space="preserve"> </w:t>
      </w:r>
      <w:r w:rsidR="00B9198E" w:rsidRPr="00232E57">
        <w:rPr>
          <w:rFonts w:ascii="Palatino Linotype" w:eastAsia="Palatino Linotype" w:hAnsi="Palatino Linotype" w:cs="Palatino Linotype"/>
          <w:color w:val="000000"/>
          <w:sz w:val="22"/>
          <w:szCs w:val="22"/>
        </w:rPr>
        <w:t>“</w:t>
      </w:r>
      <w:r w:rsidR="00D42657" w:rsidRPr="00232E57">
        <w:rPr>
          <w:rFonts w:ascii="Palatino Linotype" w:hAnsi="Palatino Linotype"/>
          <w:i/>
          <w:color w:val="000000"/>
          <w:sz w:val="22"/>
          <w:szCs w:val="22"/>
        </w:rPr>
        <w:t>a la C. MARIA ROSA QUIROZ PRADO, Tesorera Municipal durante la administración 2016-2018 para recuperar el monto de $926,788.81 determinado como RESPONSABILIDAD ADMINISTRATIVA RESARCITORIA, por el ORGANO SUPERIOR DE FISCALIZACION en el expediente OSFE/UAJ/PAR-IM-245/17, esto porque ya causo ejecutoria desde marzo del 2023 el juicio 859/2021 que declaró nula la determinación iniciada en la gestión DEL DR. REFUGIO FUENTES RIVAS en la anterior administración, y a la fecha no se la realizado ninguna acción por parte de la Tesorería Municipal ni por la Presidencia Municipal de la administración actual, lo anterior porque los recursos desviados, se hubieran aplicado a bienes y servicios en favor de la población del Municipio de Capulhuac, Estado de México</w:t>
      </w:r>
      <w:r w:rsidR="00D42657" w:rsidRPr="00232E57">
        <w:rPr>
          <w:rFonts w:ascii="Verdana" w:hAnsi="Verdana"/>
          <w:color w:val="000000"/>
          <w:sz w:val="22"/>
          <w:szCs w:val="22"/>
        </w:rPr>
        <w:t>.</w:t>
      </w:r>
      <w:r w:rsidR="00D42657" w:rsidRPr="00232E57">
        <w:rPr>
          <w:rFonts w:ascii="Palatino Linotype" w:hAnsi="Palatino Linotype"/>
          <w:i/>
          <w:color w:val="000000"/>
          <w:sz w:val="22"/>
          <w:szCs w:val="22"/>
        </w:rPr>
        <w:t>” (Sic)</w:t>
      </w:r>
    </w:p>
    <w:p w14:paraId="0F43BBBA" w14:textId="77777777" w:rsidR="00D42657" w:rsidRPr="00232E57" w:rsidRDefault="00D42657" w:rsidP="00346EE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14:paraId="72BB3523" w14:textId="564D74B8" w:rsidR="00EF0BB5" w:rsidRPr="00232E57" w:rsidRDefault="009B3BD8" w:rsidP="005315B1">
      <w:pPr>
        <w:numPr>
          <w:ilvl w:val="0"/>
          <w:numId w:val="7"/>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color w:val="000000"/>
          <w:sz w:val="22"/>
          <w:szCs w:val="22"/>
        </w:rPr>
        <w:t xml:space="preserve">En </w:t>
      </w:r>
      <w:r w:rsidR="00FC2BC6" w:rsidRPr="00232E57">
        <w:rPr>
          <w:rFonts w:ascii="Palatino Linotype" w:eastAsia="Palatino Linotype" w:hAnsi="Palatino Linotype" w:cs="Palatino Linotype"/>
          <w:color w:val="000000"/>
          <w:sz w:val="22"/>
          <w:szCs w:val="22"/>
        </w:rPr>
        <w:t>respuesta</w:t>
      </w:r>
      <w:r w:rsidRPr="00232E57">
        <w:rPr>
          <w:rFonts w:ascii="Palatino Linotype" w:eastAsia="Palatino Linotype" w:hAnsi="Palatino Linotype" w:cs="Palatino Linotype"/>
          <w:color w:val="000000"/>
          <w:sz w:val="22"/>
          <w:szCs w:val="22"/>
        </w:rPr>
        <w:t xml:space="preserve">, el </w:t>
      </w:r>
      <w:r w:rsidRPr="00232E57">
        <w:rPr>
          <w:rFonts w:ascii="Palatino Linotype" w:eastAsia="Palatino Linotype" w:hAnsi="Palatino Linotype" w:cs="Palatino Linotype"/>
          <w:b/>
          <w:color w:val="000000"/>
          <w:sz w:val="22"/>
          <w:szCs w:val="22"/>
        </w:rPr>
        <w:t>SUJETO OBLIGADO</w:t>
      </w:r>
      <w:r w:rsidRPr="00232E57">
        <w:rPr>
          <w:rFonts w:ascii="Palatino Linotype" w:eastAsia="Palatino Linotype" w:hAnsi="Palatino Linotype" w:cs="Palatino Linotype"/>
          <w:color w:val="000000"/>
          <w:sz w:val="22"/>
          <w:szCs w:val="22"/>
        </w:rPr>
        <w:t xml:space="preserve"> por medio</w:t>
      </w:r>
      <w:r w:rsidR="00EF0BB5" w:rsidRPr="00232E57">
        <w:rPr>
          <w:rFonts w:ascii="Palatino Linotype" w:eastAsia="Palatino Linotype" w:hAnsi="Palatino Linotype" w:cs="Palatino Linotype"/>
          <w:color w:val="000000"/>
          <w:sz w:val="22"/>
          <w:szCs w:val="22"/>
        </w:rPr>
        <w:t xml:space="preserve"> de oficio de fecha dieciséis de febrero de dos mil veinticuatro, </w:t>
      </w:r>
      <w:r w:rsidR="00AE5CFF" w:rsidRPr="00232E57">
        <w:rPr>
          <w:rFonts w:ascii="Palatino Linotype" w:eastAsia="Palatino Linotype" w:hAnsi="Palatino Linotype" w:cs="Palatino Linotype"/>
          <w:color w:val="000000"/>
          <w:sz w:val="22"/>
          <w:szCs w:val="22"/>
        </w:rPr>
        <w:t>dio respuesta a la solicitud de información, adjuntando el oficio del servidor público habil</w:t>
      </w:r>
      <w:r w:rsidR="001E1892" w:rsidRPr="00232E57">
        <w:rPr>
          <w:rFonts w:ascii="Palatino Linotype" w:eastAsia="Palatino Linotype" w:hAnsi="Palatino Linotype" w:cs="Palatino Linotype"/>
          <w:color w:val="000000"/>
          <w:sz w:val="22"/>
          <w:szCs w:val="22"/>
        </w:rPr>
        <w:t>itado</w:t>
      </w:r>
      <w:r w:rsidR="0090280F" w:rsidRPr="00232E57">
        <w:rPr>
          <w:rFonts w:ascii="Palatino Linotype" w:eastAsia="Palatino Linotype" w:hAnsi="Palatino Linotype" w:cs="Palatino Linotype"/>
          <w:color w:val="000000"/>
          <w:sz w:val="22"/>
          <w:szCs w:val="22"/>
        </w:rPr>
        <w:t xml:space="preserve">, el cual en lo que interesa dice: </w:t>
      </w:r>
      <w:r w:rsidR="0090280F" w:rsidRPr="00232E57">
        <w:rPr>
          <w:rFonts w:ascii="Palatino Linotype" w:eastAsia="Palatino Linotype" w:hAnsi="Palatino Linotype" w:cs="Palatino Linotype"/>
          <w:i/>
          <w:color w:val="000000"/>
          <w:sz w:val="22"/>
          <w:szCs w:val="22"/>
        </w:rPr>
        <w:t>“…Al respecto, me permito mencionar que este Órgano</w:t>
      </w:r>
      <w:r w:rsidR="00CF6302" w:rsidRPr="00232E57">
        <w:rPr>
          <w:rFonts w:ascii="Palatino Linotype" w:eastAsia="Palatino Linotype" w:hAnsi="Palatino Linotype" w:cs="Palatino Linotype"/>
          <w:i/>
          <w:color w:val="000000"/>
          <w:sz w:val="22"/>
          <w:szCs w:val="22"/>
        </w:rPr>
        <w:t xml:space="preserve"> Fiscalizador no cuenta con atribuciones para la imposición de medidas de apremio, sobre las actuaciones u omisiones que se realicen dentro de los Procedimientos Administrativos de Ejecución por parte de las autorida</w:t>
      </w:r>
      <w:r w:rsidR="009652D5" w:rsidRPr="00232E57">
        <w:rPr>
          <w:rFonts w:ascii="Palatino Linotype" w:eastAsia="Palatino Linotype" w:hAnsi="Palatino Linotype" w:cs="Palatino Linotype"/>
          <w:i/>
          <w:color w:val="000000"/>
          <w:sz w:val="22"/>
          <w:szCs w:val="22"/>
        </w:rPr>
        <w:t>des fiscales…”</w:t>
      </w:r>
      <w:r w:rsidR="009652D5" w:rsidRPr="00232E57">
        <w:rPr>
          <w:rFonts w:ascii="Palatino Linotype" w:eastAsia="Palatino Linotype" w:hAnsi="Palatino Linotype" w:cs="Palatino Linotype"/>
          <w:color w:val="000000"/>
          <w:sz w:val="22"/>
          <w:szCs w:val="22"/>
        </w:rPr>
        <w:t xml:space="preserve"> (Sic.)</w:t>
      </w:r>
      <w:r w:rsidR="00CF6302" w:rsidRPr="00232E57">
        <w:rPr>
          <w:rFonts w:ascii="Palatino Linotype" w:eastAsia="Palatino Linotype" w:hAnsi="Palatino Linotype" w:cs="Palatino Linotype"/>
          <w:i/>
          <w:color w:val="000000"/>
          <w:sz w:val="22"/>
          <w:szCs w:val="22"/>
        </w:rPr>
        <w:t xml:space="preserve"> </w:t>
      </w:r>
    </w:p>
    <w:p w14:paraId="5017488A" w14:textId="77777777" w:rsidR="00EF0BB5" w:rsidRPr="00232E57" w:rsidRDefault="00EF0BB5" w:rsidP="00EF0BB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14:paraId="293D50A1" w14:textId="7956304A" w:rsidR="001A2C75" w:rsidRPr="00232E57" w:rsidRDefault="008A2C08" w:rsidP="00346EE5">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sz w:val="22"/>
          <w:szCs w:val="22"/>
        </w:rPr>
      </w:pPr>
      <w:r w:rsidRPr="00232E57">
        <w:rPr>
          <w:rFonts w:ascii="Palatino Linotype" w:eastAsia="Palatino Linotype" w:hAnsi="Palatino Linotype" w:cs="Palatino Linotype"/>
          <w:color w:val="000000"/>
          <w:sz w:val="22"/>
          <w:szCs w:val="22"/>
        </w:rPr>
        <w:t xml:space="preserve">Inconforme con lo anterior, </w:t>
      </w:r>
      <w:r w:rsidR="009B3BD8" w:rsidRPr="00232E57">
        <w:rPr>
          <w:rFonts w:ascii="Palatino Linotype" w:eastAsia="Palatino Linotype" w:hAnsi="Palatino Linotype" w:cs="Palatino Linotype"/>
          <w:color w:val="000000"/>
          <w:sz w:val="22"/>
          <w:szCs w:val="22"/>
        </w:rPr>
        <w:t xml:space="preserve">el </w:t>
      </w:r>
      <w:r w:rsidR="009B3BD8" w:rsidRPr="00232E57">
        <w:rPr>
          <w:rFonts w:ascii="Palatino Linotype" w:eastAsia="Palatino Linotype" w:hAnsi="Palatino Linotype" w:cs="Palatino Linotype"/>
          <w:b/>
          <w:color w:val="000000"/>
          <w:sz w:val="22"/>
          <w:szCs w:val="22"/>
        </w:rPr>
        <w:t xml:space="preserve">RECURRENTE </w:t>
      </w:r>
      <w:r w:rsidR="009B3BD8" w:rsidRPr="00232E57">
        <w:rPr>
          <w:rFonts w:ascii="Palatino Linotype" w:eastAsia="Palatino Linotype" w:hAnsi="Palatino Linotype" w:cs="Palatino Linotype"/>
          <w:color w:val="000000"/>
          <w:sz w:val="22"/>
          <w:szCs w:val="22"/>
        </w:rPr>
        <w:t xml:space="preserve">interpuso recurso de revisión, mediante el cual, refirió que, </w:t>
      </w:r>
      <w:r w:rsidR="00D433B2" w:rsidRPr="00232E57">
        <w:rPr>
          <w:rFonts w:ascii="Palatino Linotype" w:eastAsia="Palatino Linotype" w:hAnsi="Palatino Linotype" w:cs="Palatino Linotype"/>
          <w:b/>
          <w:i/>
          <w:color w:val="000000"/>
          <w:sz w:val="22"/>
          <w:szCs w:val="22"/>
        </w:rPr>
        <w:t xml:space="preserve">“… LA </w:t>
      </w:r>
      <w:r w:rsidR="00144F17" w:rsidRPr="00232E57">
        <w:rPr>
          <w:rFonts w:ascii="Palatino Linotype" w:eastAsia="Palatino Linotype" w:hAnsi="Palatino Linotype" w:cs="Palatino Linotype"/>
          <w:b/>
          <w:i/>
          <w:color w:val="000000"/>
          <w:sz w:val="22"/>
          <w:szCs w:val="22"/>
        </w:rPr>
        <w:t>R</w:t>
      </w:r>
      <w:r w:rsidR="00D433B2" w:rsidRPr="00232E57">
        <w:rPr>
          <w:rFonts w:ascii="Palatino Linotype" w:eastAsia="Palatino Linotype" w:hAnsi="Palatino Linotype" w:cs="Palatino Linotype"/>
          <w:b/>
          <w:i/>
          <w:color w:val="000000"/>
          <w:sz w:val="22"/>
          <w:szCs w:val="22"/>
        </w:rPr>
        <w:t>ESPUESTA RECAIDA A MI SOLICITUD, TODA VEZ QUE EL SUJETO OBLIGADO, ES DECIR EL ÓRGANO SUPERIOR DE FISCALIZACIÓN, INDICA QUE NO CUENTA CON FACULTADES PARA IMPONER MEDIDAS DE APREMIO A LOS TESOREROS Y PRESIDENTES MUNICIPALES, EN ESTE CASO DEL MUNICIPIO DE CAPUHUAC, AL SER OMISOS EN LA RECUPERACIÓN DEL CREDITO FISCAL EN QUE SE CONVIRTIO LA RESPONSABILIDAD RESARCITORIA DETERMINADA A LA C. MARIA ROSA QUIROZ PRADO</w:t>
      </w:r>
      <w:r w:rsidR="009B3BD8" w:rsidRPr="00232E57">
        <w:rPr>
          <w:rFonts w:ascii="Palatino Linotype" w:eastAsia="Palatino Linotype" w:hAnsi="Palatino Linotype" w:cs="Palatino Linotype"/>
          <w:b/>
          <w:color w:val="000000"/>
          <w:sz w:val="22"/>
          <w:szCs w:val="22"/>
        </w:rPr>
        <w:t>.</w:t>
      </w:r>
      <w:r w:rsidR="00D433B2" w:rsidRPr="00232E57">
        <w:rPr>
          <w:rFonts w:ascii="Palatino Linotype" w:eastAsia="Palatino Linotype" w:hAnsi="Palatino Linotype" w:cs="Palatino Linotype"/>
          <w:color w:val="000000"/>
          <w:sz w:val="22"/>
          <w:szCs w:val="22"/>
        </w:rPr>
        <w:t>” (Sic.)</w:t>
      </w:r>
    </w:p>
    <w:p w14:paraId="304AFB91" w14:textId="77777777" w:rsidR="001A2C75" w:rsidRPr="00232E57" w:rsidRDefault="001A2C75" w:rsidP="00346EE5">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14:paraId="1F27E240" w14:textId="47DC0618" w:rsidR="00FD70E2" w:rsidRPr="00232E57" w:rsidRDefault="009B3BD8" w:rsidP="00346EE5">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sz w:val="22"/>
          <w:szCs w:val="22"/>
        </w:rPr>
      </w:pPr>
      <w:r w:rsidRPr="00232E57">
        <w:rPr>
          <w:rFonts w:ascii="Palatino Linotype" w:eastAsia="Palatino Linotype" w:hAnsi="Palatino Linotype" w:cs="Palatino Linotype"/>
          <w:color w:val="000000"/>
          <w:sz w:val="22"/>
          <w:szCs w:val="22"/>
        </w:rPr>
        <w:t xml:space="preserve">En consecuencia, la Litis a resolver en este recurso, se circunscribe a determinar si la respuesta colma con lo solicitado o si se actualizan las causales de procedencia previstas en el artículo 179, fracción </w:t>
      </w:r>
      <w:r w:rsidR="00FD70E2" w:rsidRPr="00232E57">
        <w:rPr>
          <w:rFonts w:ascii="Palatino Linotype" w:eastAsia="Palatino Linotype" w:hAnsi="Palatino Linotype" w:cs="Palatino Linotype"/>
          <w:color w:val="000000"/>
          <w:sz w:val="22"/>
          <w:szCs w:val="22"/>
        </w:rPr>
        <w:t xml:space="preserve">I </w:t>
      </w:r>
      <w:r w:rsidRPr="00232E57">
        <w:rPr>
          <w:rFonts w:ascii="Palatino Linotype" w:eastAsia="Palatino Linotype" w:hAnsi="Palatino Linotype" w:cs="Palatino Linotype"/>
          <w:color w:val="000000"/>
          <w:sz w:val="22"/>
          <w:szCs w:val="22"/>
        </w:rPr>
        <w:t xml:space="preserve">de la Ley de Transparencia y Acceso a la Información Pública del Estado de México y Municipios; que establece </w:t>
      </w:r>
      <w:r w:rsidR="00FD70E2" w:rsidRPr="00232E57">
        <w:rPr>
          <w:rFonts w:ascii="Palatino Linotype" w:eastAsia="Palatino Linotype" w:hAnsi="Palatino Linotype" w:cs="Palatino Linotype"/>
          <w:b/>
          <w:bCs/>
          <w:color w:val="000000"/>
          <w:sz w:val="22"/>
          <w:szCs w:val="22"/>
        </w:rPr>
        <w:t xml:space="preserve">la </w:t>
      </w:r>
      <w:r w:rsidR="00D06EAF" w:rsidRPr="00232E57">
        <w:rPr>
          <w:rFonts w:ascii="Palatino Linotype" w:eastAsia="Palatino Linotype" w:hAnsi="Palatino Linotype" w:cs="Palatino Linotype"/>
          <w:b/>
          <w:bCs/>
          <w:color w:val="000000"/>
          <w:sz w:val="22"/>
          <w:szCs w:val="22"/>
        </w:rPr>
        <w:t>negativa a la información solicitada</w:t>
      </w:r>
      <w:r w:rsidR="00FD70E2" w:rsidRPr="00232E57">
        <w:rPr>
          <w:rFonts w:ascii="Palatino Linotype" w:eastAsia="Palatino Linotype" w:hAnsi="Palatino Linotype" w:cs="Palatino Linotype"/>
          <w:b/>
          <w:bCs/>
          <w:color w:val="000000"/>
          <w:sz w:val="22"/>
          <w:szCs w:val="22"/>
        </w:rPr>
        <w:t>.</w:t>
      </w:r>
    </w:p>
    <w:p w14:paraId="581F7476" w14:textId="77777777" w:rsidR="00FD70E2" w:rsidRPr="00232E57" w:rsidRDefault="00FD70E2" w:rsidP="00FD70E2">
      <w:pPr>
        <w:pStyle w:val="Prrafodelista"/>
        <w:rPr>
          <w:rFonts w:ascii="Palatino Linotype" w:eastAsia="Palatino Linotype" w:hAnsi="Palatino Linotype" w:cs="Palatino Linotype"/>
          <w:b/>
          <w:color w:val="000000"/>
          <w:szCs w:val="22"/>
        </w:rPr>
      </w:pPr>
    </w:p>
    <w:p w14:paraId="12B57076" w14:textId="77777777" w:rsidR="00F255FA" w:rsidRPr="00232E57" w:rsidRDefault="00F255FA" w:rsidP="005D4CEF">
      <w:pPr>
        <w:pStyle w:val="Prrafodelista"/>
        <w:rPr>
          <w:rFonts w:ascii="Palatino Linotype" w:hAnsi="Palatino Linotype"/>
          <w:color w:val="000000"/>
          <w:szCs w:val="22"/>
        </w:rPr>
      </w:pPr>
    </w:p>
    <w:p w14:paraId="5138574C" w14:textId="77777777" w:rsidR="001A2C75" w:rsidRPr="00232E57" w:rsidRDefault="009B3BD8" w:rsidP="00346EE5">
      <w:pPr>
        <w:pStyle w:val="Ttulo1"/>
        <w:spacing w:before="0" w:after="240" w:line="360" w:lineRule="auto"/>
        <w:ind w:right="1"/>
        <w:rPr>
          <w:rFonts w:ascii="Palatino Linotype" w:eastAsia="Palatino Linotype" w:hAnsi="Palatino Linotype" w:cs="Palatino Linotype"/>
          <w:b/>
          <w:color w:val="000000"/>
          <w:sz w:val="22"/>
          <w:szCs w:val="22"/>
        </w:rPr>
      </w:pPr>
      <w:bookmarkStart w:id="6" w:name="_heading=h.3dy6vkm" w:colFirst="0" w:colLast="0"/>
      <w:bookmarkEnd w:id="6"/>
      <w:r w:rsidRPr="00232E57">
        <w:rPr>
          <w:rFonts w:ascii="Palatino Linotype" w:eastAsia="Palatino Linotype" w:hAnsi="Palatino Linotype" w:cs="Palatino Linotype"/>
          <w:b/>
          <w:color w:val="000000"/>
          <w:sz w:val="22"/>
          <w:szCs w:val="22"/>
        </w:rPr>
        <w:lastRenderedPageBreak/>
        <w:t xml:space="preserve">CUARTO. Del estudio y </w:t>
      </w:r>
      <w:r w:rsidRPr="00232E57">
        <w:rPr>
          <w:rFonts w:ascii="Palatino Linotype" w:eastAsia="Palatino Linotype" w:hAnsi="Palatino Linotype" w:cs="Palatino Linotype"/>
          <w:bCs/>
          <w:color w:val="000000"/>
          <w:sz w:val="22"/>
          <w:szCs w:val="22"/>
        </w:rPr>
        <w:t>resolución</w:t>
      </w:r>
      <w:r w:rsidRPr="00232E57">
        <w:rPr>
          <w:rFonts w:ascii="Palatino Linotype" w:eastAsia="Palatino Linotype" w:hAnsi="Palatino Linotype" w:cs="Palatino Linotype"/>
          <w:b/>
          <w:color w:val="000000"/>
          <w:sz w:val="22"/>
          <w:szCs w:val="22"/>
        </w:rPr>
        <w:t xml:space="preserve"> del recurso de revisión.</w:t>
      </w:r>
    </w:p>
    <w:p w14:paraId="7979CD95" w14:textId="77777777" w:rsidR="001A2C75" w:rsidRPr="00232E57" w:rsidRDefault="009B3BD8" w:rsidP="00346EE5">
      <w:pPr>
        <w:pStyle w:val="Ttulo1"/>
        <w:numPr>
          <w:ilvl w:val="0"/>
          <w:numId w:val="3"/>
        </w:numPr>
        <w:spacing w:before="0" w:after="240" w:line="360" w:lineRule="auto"/>
        <w:ind w:right="1"/>
        <w:rPr>
          <w:rFonts w:ascii="Palatino Linotype" w:eastAsia="Palatino Linotype" w:hAnsi="Palatino Linotype" w:cs="Palatino Linotype"/>
          <w:b/>
          <w:color w:val="000000"/>
          <w:sz w:val="22"/>
          <w:szCs w:val="22"/>
        </w:rPr>
      </w:pPr>
      <w:bookmarkStart w:id="7" w:name="_heading=h.1t3h5sf" w:colFirst="0" w:colLast="0"/>
      <w:bookmarkEnd w:id="7"/>
      <w:r w:rsidRPr="00232E57">
        <w:rPr>
          <w:rFonts w:ascii="Palatino Linotype" w:eastAsia="Palatino Linotype" w:hAnsi="Palatino Linotype" w:cs="Palatino Linotype"/>
          <w:b/>
          <w:color w:val="000000"/>
          <w:sz w:val="22"/>
          <w:szCs w:val="22"/>
        </w:rPr>
        <w:t>Del derecho de acceso a la información.</w:t>
      </w:r>
    </w:p>
    <w:p w14:paraId="312030FA" w14:textId="2626D993" w:rsidR="00016631" w:rsidRPr="00232E57" w:rsidRDefault="009B3BD8" w:rsidP="007875B2">
      <w:pPr>
        <w:numPr>
          <w:ilvl w:val="0"/>
          <w:numId w:val="7"/>
        </w:numPr>
        <w:pBdr>
          <w:top w:val="nil"/>
          <w:left w:val="nil"/>
          <w:bottom w:val="nil"/>
          <w:right w:val="nil"/>
          <w:between w:val="nil"/>
        </w:pBdr>
        <w:spacing w:before="240" w:line="360" w:lineRule="auto"/>
        <w:ind w:left="0" w:right="1" w:firstLine="0"/>
        <w:jc w:val="both"/>
        <w:rPr>
          <w:rFonts w:ascii="Palatino Linotype" w:hAnsi="Palatino Linotype"/>
          <w:color w:val="000000"/>
          <w:sz w:val="22"/>
          <w:szCs w:val="22"/>
        </w:rPr>
      </w:pPr>
      <w:r w:rsidRPr="00232E57">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72376C18" w14:textId="77777777" w:rsidR="001A2C75" w:rsidRPr="00232E57" w:rsidRDefault="009B3BD8" w:rsidP="00346EE5">
      <w:pPr>
        <w:numPr>
          <w:ilvl w:val="0"/>
          <w:numId w:val="7"/>
        </w:numPr>
        <w:spacing w:before="240"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Definiendo el Derecho de Acceso a la Información Pública como: </w:t>
      </w:r>
      <w:r w:rsidRPr="00232E57">
        <w:rPr>
          <w:rFonts w:ascii="Palatino Linotype" w:eastAsia="Palatino Linotype" w:hAnsi="Palatino Linotype" w:cs="Palatino Linotype"/>
          <w:i/>
          <w:color w:val="000000"/>
          <w:sz w:val="22"/>
          <w:szCs w:val="22"/>
        </w:rPr>
        <w:t xml:space="preserve">La igualdad de oportunidades para </w:t>
      </w:r>
      <w:r w:rsidRPr="00232E57">
        <w:rPr>
          <w:rFonts w:ascii="Palatino Linotype" w:eastAsia="Palatino Linotype" w:hAnsi="Palatino Linotype" w:cs="Palatino Linotype"/>
          <w:b/>
          <w:bCs/>
          <w:i/>
          <w:color w:val="000000"/>
          <w:sz w:val="22"/>
          <w:szCs w:val="22"/>
        </w:rPr>
        <w:t>recibir</w:t>
      </w:r>
      <w:r w:rsidRPr="00232E57">
        <w:rPr>
          <w:rFonts w:ascii="Palatino Linotype" w:eastAsia="Palatino Linotype" w:hAnsi="Palatino Linotype" w:cs="Palatino Linotype"/>
          <w:i/>
          <w:color w:val="000000"/>
          <w:sz w:val="22"/>
          <w:szCs w:val="22"/>
        </w:rPr>
        <w:t>, buscar e impartir información</w:t>
      </w:r>
      <w:r w:rsidRPr="00232E57">
        <w:rPr>
          <w:rFonts w:ascii="Palatino Linotype" w:eastAsia="Palatino Linotype" w:hAnsi="Palatino Linotype" w:cs="Palatino Linotype"/>
          <w:i/>
          <w:sz w:val="22"/>
          <w:szCs w:val="22"/>
          <w:vertAlign w:val="superscript"/>
        </w:rPr>
        <w:footnoteReference w:id="4"/>
      </w:r>
      <w:r w:rsidRPr="00232E57">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32E57">
        <w:rPr>
          <w:rFonts w:ascii="Palatino Linotype" w:eastAsia="Palatino Linotype" w:hAnsi="Palatino Linotype" w:cs="Palatino Linotype"/>
          <w:i/>
          <w:sz w:val="22"/>
          <w:szCs w:val="22"/>
          <w:vertAlign w:val="superscript"/>
        </w:rPr>
        <w:footnoteReference w:id="5"/>
      </w:r>
      <w:r w:rsidRPr="00232E57">
        <w:rPr>
          <w:rFonts w:ascii="Palatino Linotype" w:eastAsia="Palatino Linotype" w:hAnsi="Palatino Linotype" w:cs="Palatino Linotype"/>
          <w:color w:val="000000"/>
          <w:sz w:val="22"/>
          <w:szCs w:val="22"/>
        </w:rPr>
        <w:t>que se constituye como una herramienta fundamental para ejercer</w:t>
      </w:r>
      <w:r w:rsidRPr="00232E57">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232E57">
        <w:rPr>
          <w:rFonts w:ascii="Palatino Linotype" w:eastAsia="Palatino Linotype" w:hAnsi="Palatino Linotype" w:cs="Palatino Linotype"/>
          <w:i/>
          <w:sz w:val="22"/>
          <w:szCs w:val="22"/>
          <w:vertAlign w:val="superscript"/>
        </w:rPr>
        <w:footnoteReference w:id="6"/>
      </w:r>
      <w:r w:rsidRPr="00232E57">
        <w:rPr>
          <w:rFonts w:ascii="Palatino Linotype" w:eastAsia="Palatino Linotype" w:hAnsi="Palatino Linotype" w:cs="Palatino Linotype"/>
          <w:color w:val="000000"/>
          <w:sz w:val="22"/>
          <w:szCs w:val="22"/>
        </w:rPr>
        <w:t>fomentando</w:t>
      </w:r>
      <w:r w:rsidRPr="00232E57">
        <w:rPr>
          <w:rFonts w:ascii="Palatino Linotype" w:eastAsia="Palatino Linotype" w:hAnsi="Palatino Linotype" w:cs="Palatino Linotype"/>
          <w:i/>
          <w:color w:val="000000"/>
          <w:sz w:val="22"/>
          <w:szCs w:val="22"/>
        </w:rPr>
        <w:t xml:space="preserve"> la transparencia de las actividades estatales y </w:t>
      </w:r>
      <w:r w:rsidRPr="00232E57">
        <w:rPr>
          <w:rFonts w:ascii="Palatino Linotype" w:eastAsia="Palatino Linotype" w:hAnsi="Palatino Linotype" w:cs="Palatino Linotype"/>
          <w:color w:val="000000"/>
          <w:sz w:val="22"/>
          <w:szCs w:val="22"/>
        </w:rPr>
        <w:t>promoviendo</w:t>
      </w:r>
      <w:r w:rsidRPr="00232E57">
        <w:rPr>
          <w:rFonts w:ascii="Palatino Linotype" w:eastAsia="Palatino Linotype" w:hAnsi="Palatino Linotype" w:cs="Palatino Linotype"/>
          <w:i/>
          <w:color w:val="000000"/>
          <w:sz w:val="22"/>
          <w:szCs w:val="22"/>
        </w:rPr>
        <w:t xml:space="preserve"> la responsabilidad de los funcionarios sobre su gestión pública,</w:t>
      </w:r>
      <w:r w:rsidRPr="00232E57">
        <w:rPr>
          <w:rFonts w:ascii="Palatino Linotype" w:eastAsia="Palatino Linotype" w:hAnsi="Palatino Linotype" w:cs="Palatino Linotype"/>
          <w:i/>
          <w:sz w:val="22"/>
          <w:szCs w:val="22"/>
          <w:vertAlign w:val="superscript"/>
        </w:rPr>
        <w:footnoteReference w:id="7"/>
      </w:r>
      <w:r w:rsidRPr="00232E57">
        <w:rPr>
          <w:rFonts w:ascii="Palatino Linotype" w:eastAsia="Palatino Linotype" w:hAnsi="Palatino Linotype" w:cs="Palatino Linotype"/>
          <w:color w:val="000000"/>
          <w:sz w:val="22"/>
          <w:szCs w:val="22"/>
        </w:rPr>
        <w:t>que permite</w:t>
      </w:r>
      <w:r w:rsidRPr="00232E57">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533AC051" w14:textId="77777777" w:rsidR="001A2C75" w:rsidRPr="00232E57" w:rsidRDefault="001A2C75" w:rsidP="00346EE5">
      <w:pPr>
        <w:spacing w:line="360" w:lineRule="auto"/>
        <w:ind w:right="1"/>
        <w:jc w:val="both"/>
        <w:rPr>
          <w:rFonts w:ascii="Palatino Linotype" w:eastAsia="Palatino Linotype" w:hAnsi="Palatino Linotype" w:cs="Palatino Linotype"/>
          <w:sz w:val="22"/>
          <w:szCs w:val="22"/>
        </w:rPr>
      </w:pPr>
    </w:p>
    <w:p w14:paraId="0FF0B6F9"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14:paraId="20A8363E" w14:textId="77777777" w:rsidR="00346EE5" w:rsidRPr="00232E57" w:rsidRDefault="00346EE5" w:rsidP="00346EE5">
      <w:pPr>
        <w:spacing w:line="360" w:lineRule="auto"/>
        <w:ind w:right="1"/>
        <w:jc w:val="both"/>
        <w:rPr>
          <w:rFonts w:ascii="Palatino Linotype" w:hAnsi="Palatino Linotype"/>
          <w:sz w:val="22"/>
          <w:szCs w:val="22"/>
        </w:rPr>
      </w:pPr>
    </w:p>
    <w:p w14:paraId="70359C72" w14:textId="77777777" w:rsidR="001A2C75" w:rsidRPr="00232E57" w:rsidRDefault="009B3BD8" w:rsidP="00346EE5">
      <w:pPr>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r w:rsidRPr="00232E57">
        <w:rPr>
          <w:rFonts w:ascii="Palatino Linotype" w:eastAsia="Palatino Linotype" w:hAnsi="Palatino Linotype" w:cs="Palatino Linotype"/>
          <w:b/>
          <w:i/>
          <w:sz w:val="22"/>
          <w:szCs w:val="22"/>
        </w:rPr>
        <w:t>Artículo 1.-</w:t>
      </w:r>
      <w:r w:rsidRPr="00232E57">
        <w:rPr>
          <w:rFonts w:ascii="Palatino Linotype" w:eastAsia="Palatino Linotype" w:hAnsi="Palatino Linotype" w:cs="Palatino Linotype"/>
          <w:i/>
          <w:sz w:val="22"/>
          <w:szCs w:val="22"/>
        </w:rPr>
        <w:t xml:space="preserve"> </w:t>
      </w:r>
    </w:p>
    <w:p w14:paraId="53BFBCE5" w14:textId="77777777" w:rsidR="001A2C75" w:rsidRPr="00232E57" w:rsidRDefault="009B3BD8" w:rsidP="00346EE5">
      <w:pPr>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p>
    <w:p w14:paraId="7DBE8437" w14:textId="77777777" w:rsidR="001A2C75" w:rsidRPr="00232E57" w:rsidRDefault="009B3BD8" w:rsidP="00346EE5">
      <w:pPr>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Todas las</w:t>
      </w:r>
      <w:r w:rsidRPr="00232E57">
        <w:rPr>
          <w:rFonts w:ascii="Palatino Linotype" w:eastAsia="Palatino Linotype" w:hAnsi="Palatino Linotype" w:cs="Palatino Linotype"/>
          <w:sz w:val="22"/>
          <w:szCs w:val="22"/>
        </w:rPr>
        <w:t xml:space="preserve"> </w:t>
      </w:r>
      <w:r w:rsidRPr="00232E57">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0E328D2" w14:textId="77777777" w:rsidR="001A2C75" w:rsidRPr="00232E57" w:rsidRDefault="009B3BD8" w:rsidP="00346EE5">
      <w:pPr>
        <w:ind w:left="567" w:right="568"/>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i/>
          <w:sz w:val="22"/>
          <w:szCs w:val="22"/>
        </w:rPr>
        <w:t>(…)</w:t>
      </w:r>
      <w:r w:rsidRPr="00232E57">
        <w:rPr>
          <w:rFonts w:ascii="Palatino Linotype" w:eastAsia="Palatino Linotype" w:hAnsi="Palatino Linotype" w:cs="Palatino Linotype"/>
          <w:sz w:val="22"/>
          <w:szCs w:val="22"/>
        </w:rPr>
        <w:t>”.</w:t>
      </w:r>
    </w:p>
    <w:p w14:paraId="75A1B70F" w14:textId="77777777" w:rsidR="001A2C75" w:rsidRPr="00232E57" w:rsidRDefault="001A2C75" w:rsidP="00346EE5">
      <w:pPr>
        <w:ind w:right="1"/>
        <w:jc w:val="both"/>
        <w:rPr>
          <w:rFonts w:ascii="Palatino Linotype" w:eastAsia="Palatino Linotype" w:hAnsi="Palatino Linotype" w:cs="Palatino Linotype"/>
          <w:b/>
          <w:sz w:val="22"/>
          <w:szCs w:val="22"/>
        </w:rPr>
      </w:pPr>
    </w:p>
    <w:p w14:paraId="57F8B22F"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AD8991A" w14:textId="77777777" w:rsidR="001A2C75" w:rsidRPr="00232E57" w:rsidRDefault="001A2C75" w:rsidP="00346EE5">
      <w:pPr>
        <w:spacing w:line="360" w:lineRule="auto"/>
        <w:ind w:right="1"/>
        <w:jc w:val="both"/>
        <w:rPr>
          <w:rFonts w:ascii="Palatino Linotype" w:eastAsia="Palatino Linotype" w:hAnsi="Palatino Linotype" w:cs="Palatino Linotype"/>
          <w:sz w:val="22"/>
          <w:szCs w:val="22"/>
        </w:rPr>
      </w:pPr>
    </w:p>
    <w:p w14:paraId="62766717"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35DC5E1" w14:textId="77777777" w:rsidR="00346EE5" w:rsidRPr="00232E57" w:rsidRDefault="00346EE5" w:rsidP="00346EE5">
      <w:pPr>
        <w:spacing w:line="360" w:lineRule="auto"/>
        <w:ind w:right="1"/>
        <w:jc w:val="both"/>
        <w:rPr>
          <w:rFonts w:ascii="Palatino Linotype" w:hAnsi="Palatino Linotype"/>
          <w:sz w:val="22"/>
          <w:szCs w:val="22"/>
        </w:rPr>
      </w:pPr>
    </w:p>
    <w:p w14:paraId="6F7D317C" w14:textId="77777777" w:rsidR="001A2C75" w:rsidRPr="00232E57" w:rsidRDefault="009B3BD8" w:rsidP="00346EE5">
      <w:pPr>
        <w:spacing w:after="240"/>
        <w:ind w:left="567" w:right="568"/>
        <w:jc w:val="both"/>
        <w:rPr>
          <w:rFonts w:ascii="Palatino Linotype" w:eastAsia="Palatino Linotype" w:hAnsi="Palatino Linotype" w:cs="Palatino Linotype"/>
          <w:b/>
          <w:i/>
          <w:sz w:val="22"/>
          <w:szCs w:val="22"/>
        </w:rPr>
      </w:pPr>
      <w:r w:rsidRPr="00232E57">
        <w:rPr>
          <w:rFonts w:ascii="Palatino Linotype" w:eastAsia="Palatino Linotype" w:hAnsi="Palatino Linotype" w:cs="Palatino Linotype"/>
          <w:b/>
          <w:i/>
          <w:sz w:val="22"/>
          <w:szCs w:val="22"/>
        </w:rPr>
        <w:t>Constitución Política de los Estados Unidos Mexicanos</w:t>
      </w:r>
    </w:p>
    <w:p w14:paraId="30E05FDA" w14:textId="77777777" w:rsidR="001A2C75" w:rsidRPr="00232E57" w:rsidRDefault="009B3BD8" w:rsidP="00346EE5">
      <w:pPr>
        <w:spacing w:before="240" w:after="240"/>
        <w:ind w:left="567" w:right="568"/>
        <w:jc w:val="both"/>
        <w:rPr>
          <w:rFonts w:ascii="Palatino Linotype" w:eastAsia="Palatino Linotype" w:hAnsi="Palatino Linotype" w:cs="Palatino Linotype"/>
          <w:b/>
          <w:i/>
          <w:sz w:val="22"/>
          <w:szCs w:val="22"/>
        </w:rPr>
      </w:pPr>
      <w:r w:rsidRPr="00232E57">
        <w:rPr>
          <w:rFonts w:ascii="Palatino Linotype" w:eastAsia="Palatino Linotype" w:hAnsi="Palatino Linotype" w:cs="Palatino Linotype"/>
          <w:b/>
          <w:i/>
          <w:sz w:val="22"/>
          <w:szCs w:val="22"/>
        </w:rPr>
        <w:t>“Artículo 6.</w:t>
      </w:r>
    </w:p>
    <w:p w14:paraId="2ACA0723"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p>
    <w:p w14:paraId="2380947F"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Para efectos de lo dispuesto en el presente artículo se observará lo siguiente:</w:t>
      </w:r>
    </w:p>
    <w:p w14:paraId="16CD8A41" w14:textId="77777777" w:rsidR="001A2C75" w:rsidRPr="00232E57" w:rsidRDefault="009B3BD8" w:rsidP="00346EE5">
      <w:pPr>
        <w:spacing w:before="240" w:after="240"/>
        <w:ind w:left="567" w:right="568"/>
        <w:jc w:val="both"/>
        <w:rPr>
          <w:rFonts w:ascii="Palatino Linotype" w:eastAsia="Palatino Linotype" w:hAnsi="Palatino Linotype" w:cs="Palatino Linotype"/>
          <w:b/>
          <w:i/>
          <w:sz w:val="22"/>
          <w:szCs w:val="22"/>
        </w:rPr>
      </w:pPr>
      <w:r w:rsidRPr="00232E57">
        <w:rPr>
          <w:rFonts w:ascii="Palatino Linotype" w:eastAsia="Palatino Linotype" w:hAnsi="Palatino Linotype" w:cs="Palatino Linotype"/>
          <w:b/>
          <w:i/>
          <w:sz w:val="22"/>
          <w:szCs w:val="22"/>
        </w:rPr>
        <w:t>A</w:t>
      </w:r>
      <w:r w:rsidRPr="00232E57">
        <w:rPr>
          <w:rFonts w:ascii="Palatino Linotype" w:eastAsia="Palatino Linotype" w:hAnsi="Palatino Linotype" w:cs="Palatino Linotype"/>
          <w:i/>
          <w:sz w:val="22"/>
          <w:szCs w:val="22"/>
        </w:rPr>
        <w:t xml:space="preserve">. </w:t>
      </w:r>
      <w:r w:rsidRPr="00232E57">
        <w:rPr>
          <w:rFonts w:ascii="Palatino Linotype" w:eastAsia="Palatino Linotype" w:hAnsi="Palatino Linotype" w:cs="Palatino Linotype"/>
          <w:b/>
          <w:i/>
          <w:sz w:val="22"/>
          <w:szCs w:val="22"/>
        </w:rPr>
        <w:t>Para el ejercicio del derecho de acceso a la información</w:t>
      </w:r>
      <w:r w:rsidRPr="00232E57">
        <w:rPr>
          <w:rFonts w:ascii="Palatino Linotype" w:eastAsia="Palatino Linotype" w:hAnsi="Palatino Linotype" w:cs="Palatino Linotype"/>
          <w:i/>
          <w:sz w:val="22"/>
          <w:szCs w:val="22"/>
        </w:rPr>
        <w:t xml:space="preserve">, la Federación y </w:t>
      </w:r>
      <w:r w:rsidRPr="00232E57">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663DA957"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b/>
          <w:i/>
          <w:sz w:val="22"/>
          <w:szCs w:val="22"/>
        </w:rPr>
        <w:lastRenderedPageBreak/>
        <w:t xml:space="preserve">I. </w:t>
      </w:r>
      <w:r w:rsidRPr="00232E57">
        <w:rPr>
          <w:rFonts w:ascii="Palatino Linotype" w:eastAsia="Palatino Linotype" w:hAnsi="Palatino Linotype" w:cs="Palatino Linotype"/>
          <w:b/>
          <w:i/>
          <w:sz w:val="22"/>
          <w:szCs w:val="22"/>
        </w:rPr>
        <w:tab/>
        <w:t>Toda la información en posesión de cualquier</w:t>
      </w:r>
      <w:r w:rsidRPr="00232E57">
        <w:rPr>
          <w:rFonts w:ascii="Palatino Linotype" w:eastAsia="Palatino Linotype" w:hAnsi="Palatino Linotype" w:cs="Palatino Linotype"/>
          <w:i/>
          <w:sz w:val="22"/>
          <w:szCs w:val="22"/>
        </w:rPr>
        <w:t xml:space="preserve"> </w:t>
      </w:r>
      <w:r w:rsidRPr="00232E57">
        <w:rPr>
          <w:rFonts w:ascii="Palatino Linotype" w:eastAsia="Palatino Linotype" w:hAnsi="Palatino Linotype" w:cs="Palatino Linotype"/>
          <w:b/>
          <w:i/>
          <w:sz w:val="22"/>
          <w:szCs w:val="22"/>
        </w:rPr>
        <w:t>autoridad</w:t>
      </w:r>
      <w:r w:rsidRPr="00232E57">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32E57">
        <w:rPr>
          <w:rFonts w:ascii="Palatino Linotype" w:eastAsia="Palatino Linotype" w:hAnsi="Palatino Linotype" w:cs="Palatino Linotype"/>
          <w:b/>
          <w:i/>
          <w:sz w:val="22"/>
          <w:szCs w:val="22"/>
        </w:rPr>
        <w:t>municipal</w:t>
      </w:r>
      <w:r w:rsidRPr="00232E57">
        <w:rPr>
          <w:rFonts w:ascii="Palatino Linotype" w:eastAsia="Palatino Linotype" w:hAnsi="Palatino Linotype" w:cs="Palatino Linotype"/>
          <w:i/>
          <w:sz w:val="22"/>
          <w:szCs w:val="22"/>
        </w:rPr>
        <w:t xml:space="preserve">, </w:t>
      </w:r>
      <w:r w:rsidRPr="00232E57">
        <w:rPr>
          <w:rFonts w:ascii="Palatino Linotype" w:eastAsia="Palatino Linotype" w:hAnsi="Palatino Linotype" w:cs="Palatino Linotype"/>
          <w:b/>
          <w:i/>
          <w:sz w:val="22"/>
          <w:szCs w:val="22"/>
        </w:rPr>
        <w:t>es pública</w:t>
      </w:r>
      <w:r w:rsidRPr="00232E57">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232E57">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232E5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29EDE76" w14:textId="77777777" w:rsidR="001A2C75" w:rsidRPr="00232E57" w:rsidRDefault="009B3BD8" w:rsidP="00346EE5">
      <w:pPr>
        <w:spacing w:before="240" w:after="240"/>
        <w:ind w:left="567" w:right="568"/>
        <w:jc w:val="both"/>
        <w:rPr>
          <w:rFonts w:ascii="Palatino Linotype" w:eastAsia="Palatino Linotype" w:hAnsi="Palatino Linotype" w:cs="Palatino Linotype"/>
          <w:b/>
          <w:i/>
          <w:sz w:val="22"/>
          <w:szCs w:val="22"/>
        </w:rPr>
      </w:pPr>
      <w:r w:rsidRPr="00232E57">
        <w:rPr>
          <w:rFonts w:ascii="Palatino Linotype" w:eastAsia="Palatino Linotype" w:hAnsi="Palatino Linotype" w:cs="Palatino Linotype"/>
          <w:b/>
          <w:i/>
          <w:sz w:val="22"/>
          <w:szCs w:val="22"/>
        </w:rPr>
        <w:t>Constitución Política del Estado Libre y Soberano de México</w:t>
      </w:r>
    </w:p>
    <w:p w14:paraId="13C91F46"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b/>
          <w:i/>
          <w:sz w:val="22"/>
          <w:szCs w:val="22"/>
        </w:rPr>
        <w:t>“Artículo 5</w:t>
      </w:r>
      <w:r w:rsidRPr="00232E57">
        <w:rPr>
          <w:rFonts w:ascii="Palatino Linotype" w:eastAsia="Palatino Linotype" w:hAnsi="Palatino Linotype" w:cs="Palatino Linotype"/>
          <w:i/>
          <w:sz w:val="22"/>
          <w:szCs w:val="22"/>
        </w:rPr>
        <w:t xml:space="preserve">.- </w:t>
      </w:r>
    </w:p>
    <w:p w14:paraId="25C18212"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p>
    <w:p w14:paraId="0BA7A484"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232E57">
        <w:rPr>
          <w:rFonts w:ascii="Palatino Linotype" w:eastAsia="Palatino Linotype" w:hAnsi="Palatino Linotype" w:cs="Palatino Linotype"/>
          <w:i/>
          <w:sz w:val="22"/>
          <w:szCs w:val="22"/>
        </w:rPr>
        <w:t>.</w:t>
      </w:r>
    </w:p>
    <w:p w14:paraId="395F035E"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D10F575"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b/>
          <w:i/>
          <w:sz w:val="22"/>
          <w:szCs w:val="22"/>
        </w:rPr>
        <w:t>Este derecho se regirá por los principios y bases siguientes</w:t>
      </w:r>
      <w:r w:rsidRPr="00232E57">
        <w:rPr>
          <w:rFonts w:ascii="Palatino Linotype" w:eastAsia="Palatino Linotype" w:hAnsi="Palatino Linotype" w:cs="Palatino Linotype"/>
          <w:i/>
          <w:sz w:val="22"/>
          <w:szCs w:val="22"/>
        </w:rPr>
        <w:t>:</w:t>
      </w:r>
    </w:p>
    <w:p w14:paraId="5EA547D8" w14:textId="77777777" w:rsidR="001A2C75" w:rsidRPr="00232E57" w:rsidRDefault="009B3BD8" w:rsidP="00346EE5">
      <w:pPr>
        <w:spacing w:before="240" w:after="240"/>
        <w:ind w:left="567" w:right="568"/>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b/>
          <w:i/>
          <w:sz w:val="22"/>
          <w:szCs w:val="22"/>
        </w:rPr>
        <w:t>I. Toda la información en posesión de cualquier autoridad, entidad, órgano y organismos de los</w:t>
      </w:r>
      <w:r w:rsidRPr="00232E57">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232E57">
        <w:rPr>
          <w:rFonts w:ascii="Palatino Linotype" w:eastAsia="Palatino Linotype" w:hAnsi="Palatino Linotype" w:cs="Palatino Linotype"/>
          <w:b/>
          <w:i/>
          <w:sz w:val="22"/>
          <w:szCs w:val="22"/>
        </w:rPr>
        <w:t>municipales</w:t>
      </w:r>
      <w:r w:rsidRPr="00232E57">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32E57">
        <w:rPr>
          <w:rFonts w:ascii="Palatino Linotype" w:eastAsia="Palatino Linotype" w:hAnsi="Palatino Linotype" w:cs="Palatino Linotype"/>
          <w:b/>
          <w:i/>
          <w:sz w:val="22"/>
          <w:szCs w:val="22"/>
        </w:rPr>
        <w:t>es pública</w:t>
      </w:r>
      <w:r w:rsidRPr="00232E57">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232E57">
        <w:rPr>
          <w:rFonts w:ascii="Palatino Linotype" w:eastAsia="Palatino Linotype" w:hAnsi="Palatino Linotype" w:cs="Palatino Linotype"/>
          <w:b/>
          <w:i/>
          <w:sz w:val="22"/>
          <w:szCs w:val="22"/>
        </w:rPr>
        <w:t>En la interpretación de este derecho deberá prevalecer el principio de máxima publicidad</w:t>
      </w:r>
      <w:r w:rsidRPr="00232E57">
        <w:rPr>
          <w:rFonts w:ascii="Palatino Linotype" w:eastAsia="Palatino Linotype" w:hAnsi="Palatino Linotype" w:cs="Palatino Linotype"/>
          <w:i/>
          <w:sz w:val="22"/>
          <w:szCs w:val="22"/>
        </w:rPr>
        <w:t xml:space="preserve">. </w:t>
      </w:r>
      <w:r w:rsidRPr="00232E57">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232E5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5B2C5C2" w14:textId="77777777" w:rsidR="007B172F" w:rsidRPr="00232E57" w:rsidRDefault="007B172F" w:rsidP="00346EE5">
      <w:pPr>
        <w:spacing w:before="240" w:after="240"/>
        <w:ind w:left="567" w:right="568"/>
        <w:jc w:val="both"/>
        <w:rPr>
          <w:rFonts w:ascii="Palatino Linotype" w:eastAsia="Palatino Linotype" w:hAnsi="Palatino Linotype" w:cs="Palatino Linotype"/>
          <w:i/>
          <w:sz w:val="22"/>
          <w:szCs w:val="22"/>
        </w:rPr>
      </w:pPr>
    </w:p>
    <w:p w14:paraId="7FBDB717" w14:textId="77777777" w:rsidR="001A2C75" w:rsidRPr="00232E57" w:rsidRDefault="009B3BD8" w:rsidP="00346EE5">
      <w:pPr>
        <w:numPr>
          <w:ilvl w:val="0"/>
          <w:numId w:val="7"/>
        </w:numPr>
        <w:spacing w:before="240"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232E57">
        <w:rPr>
          <w:rFonts w:ascii="Palatino Linotype" w:eastAsia="Palatino Linotype" w:hAnsi="Palatino Linotype" w:cs="Palatino Linotype"/>
          <w:i/>
          <w:sz w:val="22"/>
          <w:szCs w:val="22"/>
        </w:rPr>
        <w:t>por los principios de simplicidad, rapidez gratuidad del procedimiento, auxilio y orientación a los particulares</w:t>
      </w:r>
      <w:r w:rsidRPr="00232E57">
        <w:rPr>
          <w:rFonts w:ascii="Palatino Linotype" w:eastAsia="Palatino Linotype" w:hAnsi="Palatino Linotype" w:cs="Palatino Linotype"/>
          <w:sz w:val="22"/>
          <w:szCs w:val="22"/>
        </w:rPr>
        <w:t>, contemplando el derecho de las personas con discapacidad y hablantes de lengua indígena.</w:t>
      </w:r>
    </w:p>
    <w:p w14:paraId="2C25F1E8" w14:textId="77777777" w:rsidR="001A2C75" w:rsidRPr="00232E57" w:rsidRDefault="001A2C75" w:rsidP="00346EE5">
      <w:pPr>
        <w:spacing w:line="360" w:lineRule="auto"/>
        <w:ind w:right="1"/>
        <w:jc w:val="both"/>
        <w:rPr>
          <w:rFonts w:ascii="Palatino Linotype" w:eastAsia="Palatino Linotype" w:hAnsi="Palatino Linotype" w:cs="Palatino Linotype"/>
          <w:sz w:val="22"/>
          <w:szCs w:val="22"/>
        </w:rPr>
      </w:pPr>
    </w:p>
    <w:p w14:paraId="46BE1132" w14:textId="77777777" w:rsidR="001A2C75" w:rsidRPr="00232E57" w:rsidRDefault="009B3BD8" w:rsidP="00346EE5">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232E57">
        <w:rPr>
          <w:rFonts w:ascii="Palatino Linotype" w:eastAsia="Palatino Linotype" w:hAnsi="Palatino Linotype" w:cs="Palatino Linotype"/>
          <w:i/>
          <w:sz w:val="22"/>
          <w:szCs w:val="22"/>
        </w:rPr>
        <w:t>solicitudes de acceso a la información</w:t>
      </w:r>
      <w:r w:rsidRPr="00232E57">
        <w:rPr>
          <w:rFonts w:ascii="Palatino Linotype" w:eastAsia="Palatino Linotype" w:hAnsi="Palatino Linotype" w:cs="Palatino Linotype"/>
          <w:sz w:val="22"/>
          <w:szCs w:val="22"/>
        </w:rPr>
        <w:t>.</w:t>
      </w:r>
    </w:p>
    <w:p w14:paraId="04A682AF" w14:textId="77777777" w:rsidR="001A2C75" w:rsidRPr="00232E57" w:rsidRDefault="001A2C75" w:rsidP="00346EE5">
      <w:pPr>
        <w:spacing w:line="360" w:lineRule="auto"/>
        <w:ind w:right="1"/>
        <w:jc w:val="both"/>
        <w:rPr>
          <w:rFonts w:ascii="Palatino Linotype" w:eastAsia="Palatino Linotype" w:hAnsi="Palatino Linotype" w:cs="Palatino Linotype"/>
          <w:sz w:val="22"/>
          <w:szCs w:val="22"/>
        </w:rPr>
      </w:pPr>
    </w:p>
    <w:p w14:paraId="0FBC265F" w14:textId="77777777" w:rsidR="00ED074F" w:rsidRPr="00232E57" w:rsidRDefault="00446A94" w:rsidP="00446A94">
      <w:pPr>
        <w:numPr>
          <w:ilvl w:val="0"/>
          <w:numId w:val="7"/>
        </w:numPr>
        <w:spacing w:line="360" w:lineRule="auto"/>
        <w:ind w:left="0" w:firstLine="0"/>
        <w:jc w:val="both"/>
        <w:rPr>
          <w:rFonts w:ascii="Palatino Linotype" w:eastAsia="Palatino Linotype" w:hAnsi="Palatino Linotype" w:cs="Palatino Linotype"/>
          <w:color w:val="000000"/>
          <w:sz w:val="22"/>
          <w:szCs w:val="22"/>
        </w:rPr>
      </w:pPr>
      <w:bookmarkStart w:id="8" w:name="_heading=h.4d34og8" w:colFirst="0" w:colLast="0"/>
      <w:bookmarkEnd w:id="8"/>
      <w:r w:rsidRPr="00232E57">
        <w:rPr>
          <w:rFonts w:ascii="Palatino Linotype" w:eastAsia="Palatino Linotype" w:hAnsi="Palatino Linotype" w:cs="Palatino Linotype"/>
          <w:color w:val="000000"/>
          <w:sz w:val="22"/>
          <w:szCs w:val="22"/>
        </w:rPr>
        <w:t xml:space="preserve">Establecido lo anterior, resulta evidente que las razones o motivos de inconformidad hechos valer en el recurso de revisión resultan fundadas y procedentes, debido a que el SUJETO OBLIGADO manifestó no contarla información solicitada por no contar con competencia para imponer las medidas de apremio </w:t>
      </w:r>
      <w:r w:rsidR="00ED074F" w:rsidRPr="00232E57">
        <w:rPr>
          <w:rFonts w:ascii="Palatino Linotype" w:eastAsia="Palatino Linotype" w:hAnsi="Palatino Linotype" w:cs="Palatino Linotype"/>
          <w:color w:val="000000"/>
          <w:sz w:val="22"/>
          <w:szCs w:val="22"/>
        </w:rPr>
        <w:t>a las que hace referencia el recurrente.</w:t>
      </w:r>
    </w:p>
    <w:p w14:paraId="4018C448" w14:textId="77777777" w:rsidR="00ED074F" w:rsidRPr="00232E57" w:rsidRDefault="00ED074F" w:rsidP="00ED074F">
      <w:pPr>
        <w:pStyle w:val="Prrafodelista"/>
        <w:rPr>
          <w:rFonts w:ascii="Palatino Linotype" w:eastAsia="Palatino Linotype" w:hAnsi="Palatino Linotype" w:cs="Palatino Linotype"/>
          <w:color w:val="000000"/>
          <w:szCs w:val="22"/>
        </w:rPr>
      </w:pPr>
    </w:p>
    <w:p w14:paraId="36BAF530" w14:textId="77777777" w:rsidR="00ED074F" w:rsidRPr="00232E57" w:rsidRDefault="00ED074F" w:rsidP="00ED074F">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D5D1532" w14:textId="77777777" w:rsidR="00ED074F" w:rsidRPr="00232E57" w:rsidRDefault="00ED074F" w:rsidP="00ED074F">
      <w:pPr>
        <w:pStyle w:val="Prrafodelista"/>
        <w:rPr>
          <w:rFonts w:ascii="Palatino Linotype" w:eastAsia="Palatino Linotype" w:hAnsi="Palatino Linotype" w:cs="Palatino Linotype"/>
          <w:color w:val="000000"/>
          <w:szCs w:val="22"/>
        </w:rPr>
      </w:pPr>
    </w:p>
    <w:p w14:paraId="3702ED8A" w14:textId="77777777" w:rsidR="00ED074F" w:rsidRPr="00232E57" w:rsidRDefault="00ED074F" w:rsidP="00ED074F">
      <w:pPr>
        <w:spacing w:line="360" w:lineRule="auto"/>
        <w:ind w:left="567" w:right="616"/>
        <w:jc w:val="both"/>
        <w:rPr>
          <w:rFonts w:ascii="Palatino Linotype" w:eastAsia="Palatino Linotype" w:hAnsi="Palatino Linotype" w:cs="Palatino Linotype"/>
          <w:b/>
          <w:i/>
          <w:color w:val="000000"/>
          <w:sz w:val="22"/>
          <w:szCs w:val="22"/>
        </w:rPr>
      </w:pPr>
      <w:r w:rsidRPr="00232E57">
        <w:rPr>
          <w:rFonts w:ascii="Palatino Linotype" w:eastAsia="Palatino Linotype" w:hAnsi="Palatino Linotype" w:cs="Palatino Linotype"/>
          <w:b/>
          <w:i/>
          <w:color w:val="000000"/>
          <w:sz w:val="22"/>
          <w:szCs w:val="22"/>
        </w:rPr>
        <w:t>“CRITERIO 0002-11</w:t>
      </w:r>
    </w:p>
    <w:p w14:paraId="065FA0D3" w14:textId="77777777" w:rsidR="00ED074F" w:rsidRPr="00232E57" w:rsidRDefault="00ED074F" w:rsidP="00ED074F">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INFORMACIÓN PÚBLICA, CONCEPTO DE, EN MATERIA DE TRANSPARENCIA. INTERPRETACIÓN TEMÁTICA DE LOS ARTÍCULOS 2, FRACCIÓN V, XV, Y XVI, 3, 4,11 Y 41</w:t>
      </w:r>
      <w:r w:rsidRPr="00232E57">
        <w:rPr>
          <w:rFonts w:ascii="Palatino Linotype" w:eastAsia="Palatino Linotype" w:hAnsi="Palatino Linotype" w:cs="Palatino Linotype"/>
          <w:i/>
          <w:color w:val="000000"/>
          <w:sz w:val="22"/>
          <w:szCs w:val="22"/>
        </w:rPr>
        <w:t xml:space="preserve">. De conformidad con los artículos antes referidos, el derecho de acceso a la información pública, se define en cuanto a su alcance y resultado material, el acceso a los archivos, registros y documentos públicos, administrados, </w:t>
      </w:r>
      <w:r w:rsidRPr="00232E57">
        <w:rPr>
          <w:rFonts w:ascii="Palatino Linotype" w:eastAsia="Palatino Linotype" w:hAnsi="Palatino Linotype" w:cs="Palatino Linotype"/>
          <w:i/>
          <w:color w:val="000000"/>
          <w:sz w:val="22"/>
          <w:szCs w:val="22"/>
        </w:rPr>
        <w:lastRenderedPageBreak/>
        <w:t>generados o en posesión de los órganos u organismos públicos, en virtud del ejercicio de sus funciones de derecho público, sin importar su fuente, soporte o fecha de elaboración.</w:t>
      </w:r>
    </w:p>
    <w:p w14:paraId="1DA98264" w14:textId="77777777" w:rsidR="00ED074F" w:rsidRPr="00232E57" w:rsidRDefault="00ED074F" w:rsidP="00ED074F">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En </w:t>
      </w:r>
      <w:proofErr w:type="gramStart"/>
      <w:r w:rsidRPr="00232E57">
        <w:rPr>
          <w:rFonts w:ascii="Palatino Linotype" w:eastAsia="Palatino Linotype" w:hAnsi="Palatino Linotype" w:cs="Palatino Linotype"/>
          <w:i/>
          <w:color w:val="000000"/>
          <w:sz w:val="22"/>
          <w:szCs w:val="22"/>
        </w:rPr>
        <w:t>consecuencia</w:t>
      </w:r>
      <w:proofErr w:type="gramEnd"/>
      <w:r w:rsidRPr="00232E57">
        <w:rPr>
          <w:rFonts w:ascii="Palatino Linotype" w:eastAsia="Palatino Linotype" w:hAnsi="Palatino Linotype" w:cs="Palatino Linotype"/>
          <w:i/>
          <w:color w:val="000000"/>
          <w:sz w:val="22"/>
          <w:szCs w:val="22"/>
        </w:rPr>
        <w:t xml:space="preserve"> el acceso a la información se refiere a que se cumplan cualquiera de los siguientes tres supuestos:</w:t>
      </w:r>
    </w:p>
    <w:p w14:paraId="0AFBF19A" w14:textId="77777777" w:rsidR="00ED074F" w:rsidRPr="00232E57" w:rsidRDefault="00ED074F" w:rsidP="00ED074F">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232E57">
        <w:rPr>
          <w:rFonts w:ascii="Palatino Linotype" w:eastAsia="Palatino Linotype" w:hAnsi="Palatino Linotype" w:cs="Palatino Linotype"/>
          <w:i/>
          <w:color w:val="000000"/>
          <w:sz w:val="22"/>
          <w:szCs w:val="22"/>
        </w:rPr>
        <w:t>que</w:t>
      </w:r>
      <w:proofErr w:type="gramEnd"/>
      <w:r w:rsidRPr="00232E57">
        <w:rPr>
          <w:rFonts w:ascii="Palatino Linotype" w:eastAsia="Palatino Linotype" w:hAnsi="Palatino Linotype" w:cs="Palatino Linotype"/>
          <w:i/>
          <w:color w:val="000000"/>
          <w:sz w:val="22"/>
          <w:szCs w:val="22"/>
        </w:rPr>
        <w:t xml:space="preserve"> en ejercicio de las atribuciones conferidas, sea generada por los Sujetos Obligados;</w:t>
      </w:r>
    </w:p>
    <w:p w14:paraId="7E70480E" w14:textId="77777777" w:rsidR="00ED074F" w:rsidRPr="00232E57" w:rsidRDefault="00ED074F" w:rsidP="00ED074F">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232E57">
        <w:rPr>
          <w:rFonts w:ascii="Palatino Linotype" w:eastAsia="Palatino Linotype" w:hAnsi="Palatino Linotype" w:cs="Palatino Linotype"/>
          <w:i/>
          <w:color w:val="000000"/>
          <w:sz w:val="22"/>
          <w:szCs w:val="22"/>
        </w:rPr>
        <w:t>que</w:t>
      </w:r>
      <w:proofErr w:type="gramEnd"/>
      <w:r w:rsidRPr="00232E57">
        <w:rPr>
          <w:rFonts w:ascii="Palatino Linotype" w:eastAsia="Palatino Linotype" w:hAnsi="Palatino Linotype" w:cs="Palatino Linotype"/>
          <w:i/>
          <w:color w:val="000000"/>
          <w:sz w:val="22"/>
          <w:szCs w:val="22"/>
        </w:rPr>
        <w:t xml:space="preserve"> en ejercicio de las atribuciones conferidas, sea administrada por los Sujetos Obligados, y</w:t>
      </w:r>
    </w:p>
    <w:p w14:paraId="34893A3F" w14:textId="77777777" w:rsidR="00ED074F" w:rsidRPr="00232E57" w:rsidRDefault="00ED074F" w:rsidP="00ED074F">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Que se trate de información registrada en cualquier soporte documental, </w:t>
      </w:r>
      <w:proofErr w:type="gramStart"/>
      <w:r w:rsidRPr="00232E57">
        <w:rPr>
          <w:rFonts w:ascii="Palatino Linotype" w:eastAsia="Palatino Linotype" w:hAnsi="Palatino Linotype" w:cs="Palatino Linotype"/>
          <w:i/>
          <w:color w:val="000000"/>
          <w:sz w:val="22"/>
          <w:szCs w:val="22"/>
        </w:rPr>
        <w:t>que</w:t>
      </w:r>
      <w:proofErr w:type="gramEnd"/>
      <w:r w:rsidRPr="00232E57">
        <w:rPr>
          <w:rFonts w:ascii="Palatino Linotype" w:eastAsia="Palatino Linotype" w:hAnsi="Palatino Linotype" w:cs="Palatino Linotype"/>
          <w:i/>
          <w:color w:val="000000"/>
          <w:sz w:val="22"/>
          <w:szCs w:val="22"/>
        </w:rPr>
        <w:t xml:space="preserve"> en ejercicio de las atribuciones conferidas, se encuentre en posesión de los Sujetos Obligados.”</w:t>
      </w:r>
    </w:p>
    <w:p w14:paraId="399A1559" w14:textId="77777777" w:rsidR="00ED074F" w:rsidRPr="00232E57" w:rsidRDefault="00ED074F" w:rsidP="00ED074F">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sz w:val="22"/>
          <w:szCs w:val="22"/>
        </w:rPr>
        <w:t>El derecho de acceso a la información encuentra su materia elemental en los documentos, y la Ley de Transparencia local nos brinda el siguiente concepto, para darnos un mejor panorama:</w:t>
      </w:r>
    </w:p>
    <w:p w14:paraId="6731D8D0" w14:textId="77777777" w:rsidR="00ED074F" w:rsidRPr="00232E57" w:rsidRDefault="00ED074F" w:rsidP="00ED074F">
      <w:pPr>
        <w:spacing w:line="360" w:lineRule="auto"/>
        <w:jc w:val="both"/>
        <w:rPr>
          <w:rFonts w:ascii="Palatino Linotype" w:eastAsia="Palatino Linotype" w:hAnsi="Palatino Linotype" w:cs="Palatino Linotype"/>
          <w:sz w:val="22"/>
          <w:szCs w:val="22"/>
        </w:rPr>
      </w:pPr>
    </w:p>
    <w:p w14:paraId="7F417544" w14:textId="77777777" w:rsidR="00ED074F" w:rsidRPr="00232E57" w:rsidRDefault="00ED074F" w:rsidP="00ED074F">
      <w:pPr>
        <w:spacing w:line="360" w:lineRule="auto"/>
        <w:ind w:right="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b/>
          <w:i/>
          <w:sz w:val="22"/>
          <w:szCs w:val="22"/>
        </w:rPr>
        <w:t>XI. Documento:</w:t>
      </w:r>
      <w:r w:rsidRPr="00232E57">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w:t>
      </w:r>
      <w:proofErr w:type="gramStart"/>
      <w:r w:rsidRPr="00232E57">
        <w:rPr>
          <w:rFonts w:ascii="Palatino Linotype" w:eastAsia="Palatino Linotype" w:hAnsi="Palatino Linotype" w:cs="Palatino Linotype"/>
          <w:i/>
          <w:sz w:val="22"/>
          <w:szCs w:val="22"/>
        </w:rPr>
        <w:t>impreso,  sonoro</w:t>
      </w:r>
      <w:proofErr w:type="gramEnd"/>
      <w:r w:rsidRPr="00232E57">
        <w:rPr>
          <w:rFonts w:ascii="Palatino Linotype" w:eastAsia="Palatino Linotype" w:hAnsi="Palatino Linotype" w:cs="Palatino Linotype"/>
          <w:i/>
          <w:sz w:val="22"/>
          <w:szCs w:val="22"/>
        </w:rPr>
        <w:t>, visual, electrónico, informático u holográfico;</w:t>
      </w:r>
    </w:p>
    <w:p w14:paraId="75DA0ABB" w14:textId="142449ED" w:rsidR="00446A94" w:rsidRPr="00232E57" w:rsidRDefault="00446A94" w:rsidP="007E09B3">
      <w:pPr>
        <w:spacing w:line="360" w:lineRule="auto"/>
        <w:jc w:val="both"/>
        <w:rPr>
          <w:rFonts w:ascii="Palatino Linotype" w:eastAsia="Palatino Linotype" w:hAnsi="Palatino Linotype" w:cs="Palatino Linotype"/>
          <w:color w:val="000000"/>
          <w:sz w:val="22"/>
          <w:szCs w:val="22"/>
        </w:rPr>
      </w:pPr>
    </w:p>
    <w:p w14:paraId="606905D4"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sz w:val="22"/>
          <w:szCs w:val="22"/>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381181B0"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12A91774"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lastRenderedPageBreak/>
        <w:t>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450F9427" w14:textId="77777777" w:rsidR="007E09B3" w:rsidRPr="00232E57" w:rsidRDefault="007E09B3" w:rsidP="007E09B3">
      <w:pPr>
        <w:pStyle w:val="Prrafodelista"/>
        <w:rPr>
          <w:rFonts w:ascii="Palatino Linotype" w:eastAsia="Palatino Linotype" w:hAnsi="Palatino Linotype" w:cs="Palatino Linotype"/>
          <w:color w:val="000000"/>
          <w:szCs w:val="22"/>
        </w:rPr>
      </w:pPr>
    </w:p>
    <w:p w14:paraId="145B1324"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Además, debemos tomar en cuenta los artículos 4 y 12, de la Ley de Transparencia y Acceso a la Información Pública del Estado de México y Municipios, los cuales establecen lo siguiente:</w:t>
      </w:r>
    </w:p>
    <w:p w14:paraId="01C29926" w14:textId="77777777" w:rsidR="00745AF1" w:rsidRPr="00232E57" w:rsidRDefault="00745AF1" w:rsidP="00745AF1">
      <w:pPr>
        <w:spacing w:line="360" w:lineRule="auto"/>
        <w:jc w:val="both"/>
        <w:rPr>
          <w:rFonts w:ascii="Palatino Linotype" w:eastAsia="Palatino Linotype" w:hAnsi="Palatino Linotype" w:cs="Palatino Linotype"/>
          <w:color w:val="000000"/>
          <w:sz w:val="22"/>
          <w:szCs w:val="22"/>
        </w:rPr>
      </w:pPr>
    </w:p>
    <w:p w14:paraId="04F9F777"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Artículo 4.</w:t>
      </w:r>
      <w:r w:rsidRPr="00232E57">
        <w:rPr>
          <w:rFonts w:ascii="Palatino Linotype" w:eastAsia="Palatino Linotype" w:hAnsi="Palatino Linotype" w:cs="Palatino Linotype"/>
          <w:i/>
          <w:color w:val="000000"/>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4974A3B"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3B075D2D"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48E537A"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032537C8"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14:paraId="45D99992"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47E54C6F"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Artículo 12.</w:t>
      </w:r>
      <w:r w:rsidRPr="00232E57">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14:paraId="42B2195D"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4583D2DC"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D3D2619"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5DEB87AA"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FC064E4"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02EB5A65"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Robustece lo anterior la Tesis aislada identificada con la clave I.</w:t>
      </w:r>
      <w:proofErr w:type="gramStart"/>
      <w:r w:rsidRPr="00232E57">
        <w:rPr>
          <w:rFonts w:ascii="Palatino Linotype" w:eastAsia="Palatino Linotype" w:hAnsi="Palatino Linotype" w:cs="Palatino Linotype"/>
          <w:color w:val="000000"/>
          <w:sz w:val="22"/>
          <w:szCs w:val="22"/>
        </w:rPr>
        <w:t>4º.A.</w:t>
      </w:r>
      <w:proofErr w:type="gramEnd"/>
      <w:r w:rsidRPr="00232E57">
        <w:rPr>
          <w:rFonts w:ascii="Palatino Linotype" w:eastAsia="Palatino Linotype" w:hAnsi="Palatino Linotype" w:cs="Palatino Linotype"/>
          <w:color w:val="000000"/>
          <w:sz w:val="22"/>
          <w:szCs w:val="22"/>
        </w:rPr>
        <w:t>40 A del Cuarto Tribunal colegiado en Materia Administrativa del Primer Circuito, publicada en el Semanario Judicial de la Federación y su Gaceta en el libro XVIII, Marzo 2013, Página 1899.</w:t>
      </w:r>
    </w:p>
    <w:p w14:paraId="19F786D2"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47FBED9F"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lastRenderedPageBreak/>
        <w:t>ACCESO A LA INFORMACIÓN. IMPLICACIÓN DEL PRINCIPIO DE MÁXIMA PUBLICIDAD EN EL DERECHO FUNDAMENTAL RELATIVO.</w:t>
      </w:r>
      <w:r w:rsidRPr="00232E57">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6D7DA9C"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41EA5116"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CUARTO TRIBUNAL COLEGIADO EN MATERIA ADMINISTRATIVA DEL PRIMER CIRCUITO. </w:t>
      </w:r>
    </w:p>
    <w:p w14:paraId="55359E98"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051212C0"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Amparo en revisión 257/2012. Ruth Corona Muñoz. 6 de diciembre de 2012. Unanimidad de votos. Ponente: Jean Claude Tron Petit. Secretaria: Mayra Susana Martínez López.</w:t>
      </w:r>
    </w:p>
    <w:p w14:paraId="216607F3"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624BB198"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 xml:space="preserve">Como se ha señalado, los Sujetos Obligados deberán proporcionar toda la información que se encuentre en su posesión bajo los estándares más altos de transparencia y máxima publicidad. </w:t>
      </w:r>
    </w:p>
    <w:p w14:paraId="0CE8F687"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60465881"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Es pertinente enfatizar lo que, respecto al derecho de acceso a la información pública, refiere el artículo 6° de la Constitución Política de los Estados Unidos Mexicanos, que en su parte conducente señala:</w:t>
      </w:r>
    </w:p>
    <w:p w14:paraId="05BE474D" w14:textId="77777777" w:rsidR="007E09B3" w:rsidRPr="00232E57" w:rsidRDefault="007E09B3" w:rsidP="007E09B3">
      <w:pPr>
        <w:spacing w:line="360" w:lineRule="auto"/>
        <w:ind w:left="360"/>
        <w:jc w:val="both"/>
        <w:rPr>
          <w:rFonts w:ascii="Palatino Linotype" w:eastAsia="Palatino Linotype" w:hAnsi="Palatino Linotype" w:cs="Palatino Linotype"/>
          <w:color w:val="000000"/>
          <w:sz w:val="22"/>
          <w:szCs w:val="22"/>
        </w:rPr>
      </w:pPr>
    </w:p>
    <w:p w14:paraId="6FC200CE"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“Artículo 6o.</w:t>
      </w:r>
      <w:r w:rsidRPr="00232E57">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00A5C2A5"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7228E551"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Toda persona tiene derecho al libre acceso a información plural y oportuna, así como a buscar, recibir y difundir información e ideas de toda índole por cualquier medio de expresión.</w:t>
      </w:r>
    </w:p>
    <w:p w14:paraId="25F2492B"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5AEDB57C"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Para efectos de lo dispuesto en el presente artículo se observará lo siguiente:</w:t>
      </w:r>
    </w:p>
    <w:p w14:paraId="6C583F18"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10796EE3" w14:textId="1F936D20" w:rsidR="007E09B3" w:rsidRPr="00232E57" w:rsidRDefault="007E09B3" w:rsidP="008E5817">
      <w:pPr>
        <w:pStyle w:val="Prrafodelista"/>
        <w:numPr>
          <w:ilvl w:val="0"/>
          <w:numId w:val="19"/>
        </w:numPr>
        <w:spacing w:line="360" w:lineRule="auto"/>
        <w:ind w:right="616"/>
        <w:jc w:val="both"/>
        <w:rPr>
          <w:rFonts w:ascii="Palatino Linotype" w:eastAsia="Palatino Linotype" w:hAnsi="Palatino Linotype" w:cs="Palatino Linotype"/>
          <w:i/>
          <w:color w:val="000000"/>
          <w:szCs w:val="22"/>
        </w:rPr>
      </w:pPr>
      <w:r w:rsidRPr="00232E57">
        <w:rPr>
          <w:rFonts w:ascii="Palatino Linotype" w:eastAsia="Palatino Linotype" w:hAnsi="Palatino Linotype" w:cs="Palatino Linotype"/>
          <w:i/>
          <w:color w:val="000000"/>
          <w:szCs w:val="22"/>
        </w:rPr>
        <w:lastRenderedPageBreak/>
        <w:t>Para el ejercicio del derecho de acceso a la información, la Federación, los Estados y el Distrito Federal, en el ámbito de sus respectivas competencias, se regirán por los siguientes principios y bases:</w:t>
      </w:r>
    </w:p>
    <w:p w14:paraId="1D9FB4FC"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12EEFC12"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548EDD1"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09D85C5F"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La información que se refiere a la vida privada y los datos personales será protegida en los términos y con las excepciones que fijen las leyes.</w:t>
      </w:r>
    </w:p>
    <w:p w14:paraId="4C5C5C49"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0E4D4A11"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Toda persona, sin necesidad de acreditar interés alguno o justificar su utilización, tendrá acceso gratuito a la información pública, a sus datos personales o a la rectificación de éstos.</w:t>
      </w:r>
    </w:p>
    <w:p w14:paraId="461F3715"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3690F05A"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los organismos autónomos especializados e imparciales que establece esta Constitución.</w:t>
      </w:r>
    </w:p>
    <w:p w14:paraId="716190B9"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46F9F5DA"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lastRenderedPageBreak/>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E5994B8"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4DAB3F98"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Las leyes determinarán la manera en que los sujetos obligados deberán hacer pública la información relativa a los recursos públicos que entreguen a personas físicas o morales.</w:t>
      </w:r>
    </w:p>
    <w:p w14:paraId="3DB381A9"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2A820943"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La inobservancia a las disposiciones en materia de acceso a la información pública será sancionada en los términos que dispongan las leyes.</w:t>
      </w:r>
    </w:p>
    <w:p w14:paraId="59AA1326"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6CAD8167"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574A3C23"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w:t>
      </w:r>
    </w:p>
    <w:p w14:paraId="55F1DDF6"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La ley establecerá aquella información que se considere reservada o confidencial.”</w:t>
      </w:r>
    </w:p>
    <w:p w14:paraId="3ADCF8A4"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4A3B6FFD"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(Énfasis añadido)</w:t>
      </w:r>
    </w:p>
    <w:p w14:paraId="65441087"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7F3B0027"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bookmarkStart w:id="9" w:name="_Hlk178713535"/>
      <w:r w:rsidRPr="00232E57">
        <w:rPr>
          <w:rFonts w:ascii="Palatino Linotype" w:eastAsia="Palatino Linotype" w:hAnsi="Palatino Linotype" w:cs="Palatino Linotype"/>
          <w:color w:val="000000"/>
          <w:sz w:val="22"/>
          <w:szCs w:val="22"/>
        </w:rPr>
        <w:t>Por su parte, la Constitución Política del Estado Libre y Soberano de México, en su artículo 5°, dispone en su parte conducente, lo siguiente:</w:t>
      </w:r>
    </w:p>
    <w:p w14:paraId="1581D4B4"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30C9ACAC" w14:textId="77777777" w:rsidR="007E09B3" w:rsidRPr="00232E57" w:rsidRDefault="007E09B3" w:rsidP="007E09B3">
      <w:pPr>
        <w:spacing w:line="360" w:lineRule="auto"/>
        <w:ind w:left="567" w:right="616"/>
        <w:jc w:val="both"/>
        <w:rPr>
          <w:rFonts w:ascii="Palatino Linotype" w:eastAsia="Palatino Linotype" w:hAnsi="Palatino Linotype" w:cs="Palatino Linotype"/>
          <w:b/>
          <w:i/>
          <w:color w:val="000000"/>
          <w:sz w:val="22"/>
          <w:szCs w:val="22"/>
        </w:rPr>
      </w:pPr>
      <w:r w:rsidRPr="00232E57">
        <w:rPr>
          <w:rFonts w:ascii="Palatino Linotype" w:eastAsia="Palatino Linotype" w:hAnsi="Palatino Linotype" w:cs="Palatino Linotype"/>
          <w:b/>
          <w:i/>
          <w:color w:val="000000"/>
          <w:sz w:val="22"/>
          <w:szCs w:val="22"/>
        </w:rPr>
        <w:t xml:space="preserve">“Artículo 5. … </w:t>
      </w:r>
    </w:p>
    <w:p w14:paraId="43F20D90"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lastRenderedPageBreak/>
        <w:t>El derecho a la información será garantizado por el Estado</w:t>
      </w:r>
      <w:r w:rsidRPr="00232E57">
        <w:rPr>
          <w:rFonts w:ascii="Palatino Linotype" w:eastAsia="Palatino Linotype" w:hAnsi="Palatino Linotype" w:cs="Palatino Linotype"/>
          <w:i/>
          <w:color w:val="000000"/>
          <w:sz w:val="22"/>
          <w:szCs w:val="22"/>
        </w:rPr>
        <w:t xml:space="preserve">. La ley establecerá las previsiones que permitan asegurar la protección, el respeto y la difusión de este derecho. </w:t>
      </w:r>
    </w:p>
    <w:p w14:paraId="37FF274D"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2939495"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02B7E948"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Este derecho se regirá por los principios y bases siguientes:</w:t>
      </w:r>
    </w:p>
    <w:p w14:paraId="647D17C4"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2E05A548" w14:textId="77777777" w:rsidR="007E09B3" w:rsidRPr="00232E57" w:rsidRDefault="007E09B3" w:rsidP="007E09B3">
      <w:pPr>
        <w:numPr>
          <w:ilvl w:val="3"/>
          <w:numId w:val="18"/>
        </w:numPr>
        <w:spacing w:line="360" w:lineRule="auto"/>
        <w:ind w:left="567" w:right="616" w:firstLine="0"/>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Toda la información en posesión de cualquier autoridad</w:t>
      </w:r>
      <w:r w:rsidRPr="00232E57">
        <w:rPr>
          <w:rFonts w:ascii="Palatino Linotype" w:eastAsia="Palatino Linotype" w:hAnsi="Palatino Linotype" w:cs="Palatino Linotype"/>
          <w:i/>
          <w:color w:val="000000"/>
          <w:sz w:val="22"/>
          <w:szCs w:val="22"/>
        </w:rPr>
        <w:t xml:space="preserve">, entidad, órgano y organismos de los Poderes Ejecutivo, Legislativo y Judicial, órganos autónomos, partidos políticos, fideicomisos y fondos públicos estatales y municipales, </w:t>
      </w:r>
      <w:r w:rsidRPr="00232E57">
        <w:rPr>
          <w:rFonts w:ascii="Palatino Linotype" w:eastAsia="Palatino Linotype" w:hAnsi="Palatino Linotype" w:cs="Palatino Linotype"/>
          <w:b/>
          <w:i/>
          <w:color w:val="000000"/>
          <w:sz w:val="22"/>
          <w:szCs w:val="22"/>
        </w:rPr>
        <w:t>así como del gobierno y de la administración pública municipal y sus organismos descentralizados</w:t>
      </w:r>
      <w:r w:rsidRPr="00232E57">
        <w:rPr>
          <w:rFonts w:ascii="Palatino Linotype" w:eastAsia="Palatino Linotype" w:hAnsi="Palatino Linotype" w:cs="Palatino Linotype"/>
          <w:i/>
          <w:color w:val="000000"/>
          <w:sz w:val="22"/>
          <w:szCs w:val="22"/>
        </w:rPr>
        <w:t xml:space="preserve">, asimismo de cualquier persona física, jurídica colectiva o sindicato que reciba y ejerza recursos públicos o realice actos de autoridad en el ámbito estatal y municipal, </w:t>
      </w:r>
      <w:r w:rsidRPr="00232E57">
        <w:rPr>
          <w:rFonts w:ascii="Palatino Linotype" w:eastAsia="Palatino Linotype" w:hAnsi="Palatino Linotype" w:cs="Palatino Linotype"/>
          <w:b/>
          <w:i/>
          <w:color w:val="000000"/>
          <w:sz w:val="22"/>
          <w:szCs w:val="22"/>
        </w:rPr>
        <w:t>es pública</w:t>
      </w:r>
      <w:r w:rsidRPr="00232E57">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9A274ED" w14:textId="77777777" w:rsidR="007E09B3" w:rsidRPr="00232E57" w:rsidRDefault="007E09B3" w:rsidP="007E09B3">
      <w:pPr>
        <w:numPr>
          <w:ilvl w:val="3"/>
          <w:numId w:val="18"/>
        </w:numPr>
        <w:spacing w:line="360" w:lineRule="auto"/>
        <w:ind w:left="567" w:right="616" w:firstLine="0"/>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La información referente a la intimidad de la vida privada y la imagen de las personas será protegida a través de un marco jurídico rígido de tratamiento y manejo de datos personales, con las excepciones que establezca la ley reglamentaria.</w:t>
      </w:r>
    </w:p>
    <w:p w14:paraId="586C83A9" w14:textId="77777777" w:rsidR="007E09B3" w:rsidRPr="00232E57" w:rsidRDefault="007E09B3" w:rsidP="007E09B3">
      <w:pPr>
        <w:numPr>
          <w:ilvl w:val="3"/>
          <w:numId w:val="18"/>
        </w:numPr>
        <w:spacing w:line="360" w:lineRule="auto"/>
        <w:ind w:left="567" w:right="616" w:firstLine="0"/>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lastRenderedPageBreak/>
        <w:t>Toda persona, sin necesidad de acreditar interés alguno o justificar su utilización, tendrá acceso gratuito a la información pública, a sus datos personales o a la rectificación de éstos.</w:t>
      </w:r>
    </w:p>
    <w:p w14:paraId="5603C2E2" w14:textId="77777777" w:rsidR="007E09B3" w:rsidRPr="00232E57" w:rsidRDefault="007E09B3" w:rsidP="007E09B3">
      <w:pPr>
        <w:numPr>
          <w:ilvl w:val="3"/>
          <w:numId w:val="18"/>
        </w:numPr>
        <w:spacing w:line="360" w:lineRule="auto"/>
        <w:ind w:left="567" w:right="616" w:firstLine="0"/>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Se establecerán mecanismos de acceso a la información y procedimientos de revisión expeditos que se sustanciarán ante el organismo autónomo especializado e imparcial que establece esta Constitución.</w:t>
      </w:r>
    </w:p>
    <w:p w14:paraId="695845CB" w14:textId="77777777" w:rsidR="007E09B3" w:rsidRPr="00232E57" w:rsidRDefault="007E09B3" w:rsidP="007E09B3">
      <w:pPr>
        <w:numPr>
          <w:ilvl w:val="3"/>
          <w:numId w:val="18"/>
        </w:numPr>
        <w:spacing w:line="360" w:lineRule="auto"/>
        <w:ind w:left="567" w:right="616" w:firstLine="0"/>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A7A79F3" w14:textId="77777777" w:rsidR="007E09B3" w:rsidRPr="00232E57" w:rsidRDefault="007E09B3" w:rsidP="007E09B3">
      <w:pPr>
        <w:numPr>
          <w:ilvl w:val="3"/>
          <w:numId w:val="18"/>
        </w:numPr>
        <w:spacing w:line="360" w:lineRule="auto"/>
        <w:ind w:left="567" w:right="616" w:firstLine="0"/>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Los sujetos obligados deberán preservar sus documentos en archivos administrativos actualizados y publicarán, a través de los medios electrónicos disponibles, la información completa y actualizada sobre el ejercicio de los recursos públicos</w:t>
      </w:r>
      <w:r w:rsidRPr="00232E57">
        <w:rPr>
          <w:rFonts w:ascii="Palatino Linotype" w:eastAsia="Palatino Linotype" w:hAnsi="Palatino Linotype" w:cs="Palatino Linotype"/>
          <w:i/>
          <w:color w:val="000000"/>
          <w:sz w:val="22"/>
          <w:szCs w:val="22"/>
        </w:rPr>
        <w:t xml:space="preserve"> y los indicadores que permitan rendir cuenta del cumplimiento de sus objetivos y los resultados obtenidos.</w:t>
      </w:r>
    </w:p>
    <w:p w14:paraId="47A54D1F" w14:textId="77777777" w:rsidR="007E09B3" w:rsidRPr="00232E57" w:rsidRDefault="007E09B3" w:rsidP="007E09B3">
      <w:pPr>
        <w:numPr>
          <w:ilvl w:val="3"/>
          <w:numId w:val="18"/>
        </w:numPr>
        <w:spacing w:line="360" w:lineRule="auto"/>
        <w:ind w:left="567" w:right="616" w:firstLine="0"/>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La ley reglamentaria, determinará la manera en que los sujetos obligados deberán hacer pública la información relativa a los recursos públicos que entreguen a personas físicas o jurídicas colectivas.”</w:t>
      </w:r>
    </w:p>
    <w:p w14:paraId="2B8C8331" w14:textId="77777777" w:rsidR="007E09B3" w:rsidRPr="00232E57" w:rsidRDefault="007E09B3" w:rsidP="007E09B3">
      <w:pPr>
        <w:spacing w:line="360" w:lineRule="auto"/>
        <w:ind w:left="567" w:right="616"/>
        <w:jc w:val="both"/>
        <w:rPr>
          <w:rFonts w:ascii="Palatino Linotype" w:eastAsia="Palatino Linotype" w:hAnsi="Palatino Linotype" w:cs="Palatino Linotype"/>
          <w:b/>
          <w:i/>
          <w:color w:val="000000"/>
          <w:sz w:val="22"/>
          <w:szCs w:val="22"/>
        </w:rPr>
      </w:pPr>
      <w:r w:rsidRPr="00232E57">
        <w:rPr>
          <w:rFonts w:ascii="Palatino Linotype" w:eastAsia="Palatino Linotype" w:hAnsi="Palatino Linotype" w:cs="Palatino Linotype"/>
          <w:b/>
          <w:i/>
          <w:color w:val="000000"/>
          <w:sz w:val="22"/>
          <w:szCs w:val="22"/>
        </w:rPr>
        <w:t>(Énfasis añadido)</w:t>
      </w:r>
      <w:bookmarkEnd w:id="9"/>
    </w:p>
    <w:p w14:paraId="4891BBFA" w14:textId="77777777" w:rsidR="007E09B3" w:rsidRPr="00232E57" w:rsidRDefault="007E09B3" w:rsidP="007E09B3">
      <w:pPr>
        <w:spacing w:line="360" w:lineRule="auto"/>
        <w:jc w:val="both"/>
        <w:rPr>
          <w:rFonts w:ascii="Palatino Linotype" w:eastAsia="Palatino Linotype" w:hAnsi="Palatino Linotype" w:cs="Palatino Linotype"/>
          <w:b/>
          <w:color w:val="000000"/>
          <w:sz w:val="22"/>
          <w:szCs w:val="22"/>
        </w:rPr>
      </w:pPr>
    </w:p>
    <w:p w14:paraId="19E5431C" w14:textId="77777777" w:rsidR="007E09B3" w:rsidRPr="00232E57" w:rsidRDefault="007E09B3" w:rsidP="007E09B3">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color w:val="000000"/>
          <w:sz w:val="22"/>
          <w:szCs w:val="22"/>
        </w:rPr>
        <w:t>Adicional, tenemos que la Ley de Transparencia y Acceso a la Información Pública del Estado de México y Municipios, prevé en su artículo 23 fracción I, lo siguiente:</w:t>
      </w:r>
    </w:p>
    <w:p w14:paraId="0791548A"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b/>
          <w:i/>
          <w:color w:val="000000"/>
          <w:sz w:val="22"/>
          <w:szCs w:val="22"/>
        </w:rPr>
        <w:t>“Artículo 23.</w:t>
      </w:r>
      <w:r w:rsidRPr="00232E57">
        <w:rPr>
          <w:rFonts w:ascii="Palatino Linotype" w:eastAsia="Palatino Linotype" w:hAnsi="Palatino Linotype" w:cs="Palatino Linotype"/>
          <w:i/>
          <w:color w:val="000000"/>
          <w:sz w:val="22"/>
          <w:szCs w:val="22"/>
        </w:rPr>
        <w:t xml:space="preserve"> Son sujetos obligados a transparentar y permitir el acceso a su información y proteger los datos personales que obren en su poder:</w:t>
      </w:r>
    </w:p>
    <w:p w14:paraId="6D64EB3A"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lastRenderedPageBreak/>
        <w:t>…</w:t>
      </w:r>
    </w:p>
    <w:p w14:paraId="53A0F9A5"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I. El Poder Ejecutivo del Estado de México, las dependencias, organismos auxiliares, órganos, entidades, fideicomisos y fondos públicos, así como la </w:t>
      </w:r>
      <w:proofErr w:type="gramStart"/>
      <w:r w:rsidRPr="00232E57">
        <w:rPr>
          <w:rFonts w:ascii="Palatino Linotype" w:eastAsia="Palatino Linotype" w:hAnsi="Palatino Linotype" w:cs="Palatino Linotype"/>
          <w:i/>
          <w:color w:val="000000"/>
          <w:sz w:val="22"/>
          <w:szCs w:val="22"/>
        </w:rPr>
        <w:t>Fiscalía General</w:t>
      </w:r>
      <w:proofErr w:type="gramEnd"/>
      <w:r w:rsidRPr="00232E57">
        <w:rPr>
          <w:rFonts w:ascii="Palatino Linotype" w:eastAsia="Palatino Linotype" w:hAnsi="Palatino Linotype" w:cs="Palatino Linotype"/>
          <w:i/>
          <w:color w:val="000000"/>
          <w:sz w:val="22"/>
          <w:szCs w:val="22"/>
        </w:rPr>
        <w:t xml:space="preserve"> de Justicia del Estado de México; </w:t>
      </w:r>
    </w:p>
    <w:p w14:paraId="6196063B"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w:t>
      </w:r>
    </w:p>
    <w:p w14:paraId="5379F6B9"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8FB09A0"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p>
    <w:p w14:paraId="21AD009D" w14:textId="77777777" w:rsidR="007E09B3" w:rsidRPr="00232E57" w:rsidRDefault="007E09B3" w:rsidP="007E09B3">
      <w:pPr>
        <w:spacing w:line="360" w:lineRule="auto"/>
        <w:ind w:left="567" w:right="616"/>
        <w:jc w:val="both"/>
        <w:rPr>
          <w:rFonts w:ascii="Palatino Linotype" w:eastAsia="Palatino Linotype" w:hAnsi="Palatino Linotype" w:cs="Palatino Linotype"/>
          <w:i/>
          <w:color w:val="000000"/>
          <w:sz w:val="22"/>
          <w:szCs w:val="22"/>
        </w:rPr>
      </w:pPr>
      <w:r w:rsidRPr="00232E57">
        <w:rPr>
          <w:rFonts w:ascii="Palatino Linotype" w:eastAsia="Palatino Linotype" w:hAnsi="Palatino Linotype" w:cs="Palatino Linotype"/>
          <w:i/>
          <w:color w:val="000000"/>
          <w:sz w:val="22"/>
          <w:szCs w:val="22"/>
        </w:rPr>
        <w:t xml:space="preserve">Los servidores públicos deberán transparentar sus </w:t>
      </w:r>
      <w:proofErr w:type="gramStart"/>
      <w:r w:rsidRPr="00232E57">
        <w:rPr>
          <w:rFonts w:ascii="Palatino Linotype" w:eastAsia="Palatino Linotype" w:hAnsi="Palatino Linotype" w:cs="Palatino Linotype"/>
          <w:i/>
          <w:color w:val="000000"/>
          <w:sz w:val="22"/>
          <w:szCs w:val="22"/>
        </w:rPr>
        <w:t>acciones</w:t>
      </w:r>
      <w:proofErr w:type="gramEnd"/>
      <w:r w:rsidRPr="00232E57">
        <w:rPr>
          <w:rFonts w:ascii="Palatino Linotype" w:eastAsia="Palatino Linotype" w:hAnsi="Palatino Linotype" w:cs="Palatino Linotype"/>
          <w:i/>
          <w:color w:val="000000"/>
          <w:sz w:val="22"/>
          <w:szCs w:val="22"/>
        </w:rPr>
        <w:t xml:space="preserve"> así como garantizar y respetar el derecho de acceso a la información pública.”</w:t>
      </w:r>
    </w:p>
    <w:p w14:paraId="04FD5770" w14:textId="77777777" w:rsidR="007E09B3" w:rsidRPr="00232E57" w:rsidRDefault="007E09B3" w:rsidP="007E09B3">
      <w:pPr>
        <w:spacing w:line="360" w:lineRule="auto"/>
        <w:ind w:left="567" w:right="616"/>
        <w:jc w:val="both"/>
        <w:rPr>
          <w:rFonts w:ascii="Palatino Linotype" w:eastAsia="Palatino Linotype" w:hAnsi="Palatino Linotype" w:cs="Palatino Linotype"/>
          <w:b/>
          <w:i/>
          <w:color w:val="000000"/>
          <w:sz w:val="22"/>
          <w:szCs w:val="22"/>
        </w:rPr>
      </w:pPr>
      <w:r w:rsidRPr="00232E57">
        <w:rPr>
          <w:rFonts w:ascii="Palatino Linotype" w:eastAsia="Palatino Linotype" w:hAnsi="Palatino Linotype" w:cs="Palatino Linotype"/>
          <w:b/>
          <w:i/>
          <w:color w:val="000000"/>
          <w:sz w:val="22"/>
          <w:szCs w:val="22"/>
        </w:rPr>
        <w:t>(Énfasis añadido)</w:t>
      </w:r>
    </w:p>
    <w:p w14:paraId="06101359" w14:textId="77777777" w:rsidR="007E09B3" w:rsidRPr="00232E57" w:rsidRDefault="007E09B3" w:rsidP="007E09B3">
      <w:pPr>
        <w:spacing w:line="360" w:lineRule="auto"/>
        <w:ind w:left="567" w:right="616"/>
        <w:jc w:val="both"/>
        <w:rPr>
          <w:rFonts w:ascii="Palatino Linotype" w:eastAsia="Palatino Linotype" w:hAnsi="Palatino Linotype" w:cs="Palatino Linotype"/>
          <w:b/>
          <w:i/>
          <w:color w:val="000000"/>
          <w:sz w:val="22"/>
          <w:szCs w:val="22"/>
        </w:rPr>
      </w:pPr>
    </w:p>
    <w:p w14:paraId="31C2DE87" w14:textId="77777777"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BDFA66E"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6E008514" w14:textId="4DAAD190" w:rsidR="007E09B3" w:rsidRPr="00232E57" w:rsidRDefault="007E09B3" w:rsidP="007E09B3">
      <w:pPr>
        <w:numPr>
          <w:ilvl w:val="0"/>
          <w:numId w:val="7"/>
        </w:numPr>
        <w:spacing w:line="360" w:lineRule="auto"/>
        <w:ind w:left="0" w:firstLine="0"/>
        <w:jc w:val="both"/>
        <w:rPr>
          <w:rFonts w:ascii="Palatino Linotype" w:eastAsia="Palatino Linotype" w:hAnsi="Palatino Linotype" w:cs="Palatino Linotype"/>
          <w:color w:val="000000"/>
          <w:sz w:val="22"/>
          <w:szCs w:val="22"/>
        </w:rPr>
      </w:pPr>
      <w:r w:rsidRPr="00232E57">
        <w:rPr>
          <w:rFonts w:ascii="Palatino Linotype" w:eastAsia="Palatino Linotype" w:hAnsi="Palatino Linotype" w:cs="Palatino Linotype"/>
          <w:color w:val="000000"/>
          <w:sz w:val="22"/>
          <w:szCs w:val="22"/>
        </w:rPr>
        <w:t xml:space="preserve">Por lo anterior, es de referir que, el </w:t>
      </w:r>
      <w:r w:rsidR="008C7690" w:rsidRPr="00232E57">
        <w:rPr>
          <w:rFonts w:ascii="Palatino Linotype" w:eastAsia="Palatino Linotype" w:hAnsi="Palatino Linotype" w:cs="Palatino Linotype"/>
          <w:b/>
          <w:bCs/>
          <w:color w:val="000000"/>
          <w:sz w:val="22"/>
          <w:szCs w:val="22"/>
        </w:rPr>
        <w:t xml:space="preserve">Órgano Superior de Fiscalización del Estado de México, del Poder Legislativo del Estado de México, </w:t>
      </w:r>
      <w:r w:rsidRPr="00232E57">
        <w:rPr>
          <w:rFonts w:ascii="Palatino Linotype" w:eastAsia="Palatino Linotype" w:hAnsi="Palatino Linotype" w:cs="Palatino Linotype"/>
          <w:color w:val="000000"/>
          <w:sz w:val="22"/>
          <w:szCs w:val="22"/>
        </w:rPr>
        <w:t>al ser un Sujeto Obligado comprendido por la Legislación Local en materia de Transparencia, se encuentra obligado a hacer pública toda aquella información que genere, administre o posea.</w:t>
      </w:r>
    </w:p>
    <w:p w14:paraId="24FE362C" w14:textId="77777777" w:rsidR="007E09B3" w:rsidRPr="00232E57" w:rsidRDefault="007E09B3" w:rsidP="007E09B3">
      <w:pPr>
        <w:spacing w:line="360" w:lineRule="auto"/>
        <w:jc w:val="both"/>
        <w:rPr>
          <w:rFonts w:ascii="Palatino Linotype" w:eastAsia="Palatino Linotype" w:hAnsi="Palatino Linotype" w:cs="Palatino Linotype"/>
          <w:color w:val="000000"/>
          <w:sz w:val="22"/>
          <w:szCs w:val="22"/>
        </w:rPr>
      </w:pPr>
    </w:p>
    <w:p w14:paraId="4770EAA9" w14:textId="77777777" w:rsidR="007E09B3" w:rsidRPr="00232E57" w:rsidRDefault="007E09B3" w:rsidP="007E09B3">
      <w:pPr>
        <w:numPr>
          <w:ilvl w:val="0"/>
          <w:numId w:val="7"/>
        </w:numPr>
        <w:spacing w:line="360" w:lineRule="auto"/>
        <w:ind w:left="0" w:right="1" w:firstLine="0"/>
        <w:jc w:val="both"/>
        <w:rPr>
          <w:rFonts w:ascii="Palatino Linotype" w:hAnsi="Palatino Linotype"/>
          <w:sz w:val="22"/>
          <w:szCs w:val="22"/>
        </w:rPr>
      </w:pPr>
      <w:r w:rsidRPr="00232E57">
        <w:rPr>
          <w:rFonts w:ascii="Palatino Linotype" w:eastAsia="Palatino Linotype" w:hAnsi="Palatino Linotype" w:cs="Palatino Linotype"/>
          <w:sz w:val="22"/>
          <w:szCs w:val="22"/>
        </w:rPr>
        <w:t xml:space="preserve">Así entonces, se procede analizar, en primer lugar, si el </w:t>
      </w:r>
      <w:r w:rsidRPr="00232E57">
        <w:rPr>
          <w:rFonts w:ascii="Palatino Linotype" w:eastAsia="Palatino Linotype" w:hAnsi="Palatino Linotype" w:cs="Palatino Linotype"/>
          <w:b/>
          <w:sz w:val="22"/>
          <w:szCs w:val="22"/>
        </w:rPr>
        <w:t>SUJETO OBLIGADO</w:t>
      </w:r>
      <w:r w:rsidRPr="00232E57">
        <w:rPr>
          <w:rFonts w:ascii="Palatino Linotype" w:eastAsia="Palatino Linotype" w:hAnsi="Palatino Linotype" w:cs="Palatino Linotype"/>
          <w:sz w:val="22"/>
          <w:szCs w:val="22"/>
        </w:rPr>
        <w:t xml:space="preserve"> al atender la solicitud de acceso a la información, satisfizo la garantía primaria del derecho según </w:t>
      </w:r>
      <w:r w:rsidRPr="00232E57">
        <w:rPr>
          <w:rFonts w:ascii="Palatino Linotype" w:eastAsia="Palatino Linotype" w:hAnsi="Palatino Linotype" w:cs="Palatino Linotype"/>
          <w:sz w:val="22"/>
          <w:szCs w:val="22"/>
        </w:rPr>
        <w:lastRenderedPageBreak/>
        <w:t>lo dispuesto por el artículo 150 de la Ley de Transparencia y Acceso a la Información Pública del Estado de México y Municipios y en segundo término si cumplió con su deber de respetar y garantizar el derecho, entregando la información solicitada.</w:t>
      </w:r>
    </w:p>
    <w:p w14:paraId="37B21131" w14:textId="77777777" w:rsidR="007E09B3" w:rsidRPr="00232E57" w:rsidRDefault="007E09B3" w:rsidP="008C7690">
      <w:pPr>
        <w:spacing w:line="360" w:lineRule="auto"/>
        <w:jc w:val="both"/>
        <w:rPr>
          <w:rFonts w:ascii="Palatino Linotype" w:eastAsia="Palatino Linotype" w:hAnsi="Palatino Linotype" w:cs="Palatino Linotype"/>
          <w:color w:val="000000"/>
          <w:sz w:val="22"/>
          <w:szCs w:val="22"/>
        </w:rPr>
      </w:pPr>
    </w:p>
    <w:p w14:paraId="1702FA71" w14:textId="77777777" w:rsidR="00813FD8" w:rsidRPr="00232E57" w:rsidRDefault="00813FD8" w:rsidP="00813FD8">
      <w:pPr>
        <w:pStyle w:val="Prrafodelista"/>
        <w:tabs>
          <w:tab w:val="left" w:pos="284"/>
        </w:tabs>
        <w:spacing w:line="360" w:lineRule="auto"/>
        <w:ind w:left="0" w:right="51"/>
        <w:jc w:val="both"/>
        <w:rPr>
          <w:rFonts w:ascii="Palatino Linotype" w:hAnsi="Palatino Linotype" w:cs="Arial"/>
          <w:noProof/>
          <w:color w:val="7030A0"/>
          <w:szCs w:val="22"/>
        </w:rPr>
      </w:pPr>
    </w:p>
    <w:p w14:paraId="4AEBE656" w14:textId="77777777" w:rsidR="001A2C75" w:rsidRPr="00232E57" w:rsidRDefault="009B3BD8" w:rsidP="00346EE5">
      <w:pPr>
        <w:pStyle w:val="Ttulo1"/>
        <w:spacing w:before="0" w:after="240" w:line="360" w:lineRule="auto"/>
        <w:ind w:right="1"/>
        <w:rPr>
          <w:rFonts w:ascii="Palatino Linotype" w:eastAsia="Palatino Linotype" w:hAnsi="Palatino Linotype" w:cs="Palatino Linotype"/>
          <w:b/>
          <w:color w:val="000000"/>
          <w:sz w:val="22"/>
          <w:szCs w:val="22"/>
        </w:rPr>
      </w:pPr>
      <w:bookmarkStart w:id="10" w:name="_heading=h.2s8eyo1" w:colFirst="0" w:colLast="0"/>
      <w:bookmarkEnd w:id="10"/>
      <w:r w:rsidRPr="00232E57">
        <w:rPr>
          <w:rFonts w:ascii="Palatino Linotype" w:eastAsia="Palatino Linotype" w:hAnsi="Palatino Linotype" w:cs="Palatino Linotype"/>
          <w:b/>
          <w:color w:val="000000"/>
          <w:sz w:val="22"/>
          <w:szCs w:val="22"/>
        </w:rPr>
        <w:t>II. De la información solicitada y la respuesta del SUJETO OBLIGADO</w:t>
      </w:r>
    </w:p>
    <w:p w14:paraId="56F04E14" w14:textId="77777777" w:rsidR="001A2C75" w:rsidRPr="00232E57" w:rsidRDefault="009B3BD8" w:rsidP="00346EE5">
      <w:pPr>
        <w:numPr>
          <w:ilvl w:val="0"/>
          <w:numId w:val="7"/>
        </w:numPr>
        <w:pBdr>
          <w:top w:val="nil"/>
          <w:left w:val="nil"/>
          <w:bottom w:val="nil"/>
          <w:right w:val="nil"/>
          <w:between w:val="nil"/>
        </w:pBdr>
        <w:spacing w:before="240" w:line="360" w:lineRule="auto"/>
        <w:ind w:left="0" w:right="1" w:firstLine="0"/>
        <w:jc w:val="both"/>
        <w:rPr>
          <w:rFonts w:ascii="Palatino Linotype" w:hAnsi="Palatino Linotype"/>
          <w:color w:val="000000"/>
          <w:sz w:val="22"/>
          <w:szCs w:val="22"/>
        </w:rPr>
      </w:pPr>
      <w:r w:rsidRPr="00232E57">
        <w:rPr>
          <w:rFonts w:ascii="Palatino Linotype" w:eastAsia="Palatino Linotype" w:hAnsi="Palatino Linotype" w:cs="Palatino Linotype"/>
          <w:color w:val="000000"/>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304001B2" w14:textId="77777777" w:rsidR="003A3788" w:rsidRPr="00232E57" w:rsidRDefault="003A3788" w:rsidP="003A3788">
      <w:pPr>
        <w:spacing w:line="360" w:lineRule="auto"/>
        <w:ind w:right="568"/>
        <w:jc w:val="both"/>
        <w:rPr>
          <w:rFonts w:ascii="Palatino Linotype" w:eastAsia="Palatino Linotype" w:hAnsi="Palatino Linotype" w:cs="Palatino Linotype"/>
          <w:color w:val="000000"/>
          <w:sz w:val="22"/>
          <w:szCs w:val="22"/>
        </w:rPr>
      </w:pPr>
    </w:p>
    <w:p w14:paraId="4A876CD6" w14:textId="31106E45" w:rsidR="001E12BA" w:rsidRPr="00232E57" w:rsidRDefault="009B3BD8" w:rsidP="002D5A4C">
      <w:pPr>
        <w:pStyle w:val="Prrafodelista"/>
        <w:numPr>
          <w:ilvl w:val="0"/>
          <w:numId w:val="7"/>
        </w:numPr>
        <w:spacing w:line="360" w:lineRule="auto"/>
        <w:ind w:left="0" w:right="1" w:firstLine="0"/>
        <w:jc w:val="both"/>
        <w:rPr>
          <w:rFonts w:ascii="Palatino Linotype" w:hAnsi="Palatino Linotype"/>
          <w:i/>
          <w:color w:val="000000"/>
          <w:szCs w:val="22"/>
        </w:rPr>
      </w:pPr>
      <w:r w:rsidRPr="00232E57">
        <w:rPr>
          <w:rFonts w:ascii="Palatino Linotype" w:eastAsia="Palatino Linotype" w:hAnsi="Palatino Linotype" w:cs="Palatino Linotype"/>
          <w:color w:val="000000"/>
          <w:szCs w:val="22"/>
        </w:rPr>
        <w:t xml:space="preserve">Así, debemos recapitular que el </w:t>
      </w:r>
      <w:r w:rsidRPr="00232E57">
        <w:rPr>
          <w:rFonts w:ascii="Palatino Linotype" w:eastAsia="Palatino Linotype" w:hAnsi="Palatino Linotype" w:cs="Palatino Linotype"/>
          <w:b/>
          <w:color w:val="000000"/>
          <w:szCs w:val="22"/>
        </w:rPr>
        <w:t>RECURRENTE</w:t>
      </w:r>
      <w:r w:rsidRPr="00232E57">
        <w:rPr>
          <w:rFonts w:ascii="Palatino Linotype" w:eastAsia="Palatino Linotype" w:hAnsi="Palatino Linotype" w:cs="Palatino Linotype"/>
          <w:color w:val="000000"/>
          <w:szCs w:val="22"/>
        </w:rPr>
        <w:t xml:space="preserve"> solicitó </w:t>
      </w:r>
      <w:r w:rsidR="00C34035" w:rsidRPr="00232E57">
        <w:rPr>
          <w:rFonts w:ascii="Palatino Linotype" w:eastAsia="Palatino Linotype" w:hAnsi="Palatino Linotype" w:cs="Palatino Linotype"/>
          <w:b/>
          <w:color w:val="000000"/>
          <w:szCs w:val="22"/>
        </w:rPr>
        <w:t>al</w:t>
      </w:r>
      <w:r w:rsidR="001E12BA" w:rsidRPr="00232E57">
        <w:rPr>
          <w:rFonts w:ascii="Palatino Linotype" w:eastAsia="Palatino Linotype" w:hAnsi="Palatino Linotype" w:cs="Palatino Linotype"/>
          <w:b/>
          <w:color w:val="000000"/>
          <w:szCs w:val="22"/>
        </w:rPr>
        <w:t xml:space="preserve"> </w:t>
      </w:r>
      <w:r w:rsidR="001E12BA" w:rsidRPr="00232E57">
        <w:rPr>
          <w:rFonts w:ascii="Palatino Linotype" w:eastAsia="Palatino Linotype" w:hAnsi="Palatino Linotype" w:cs="Palatino Linotype"/>
          <w:b/>
          <w:bCs/>
          <w:color w:val="000000"/>
          <w:szCs w:val="22"/>
        </w:rPr>
        <w:t>Órgano Superior de Fiscalización del Estado de México, del Poder Legislativo del Estado de México</w:t>
      </w:r>
      <w:r w:rsidR="0061764B" w:rsidRPr="00232E57">
        <w:rPr>
          <w:rFonts w:ascii="Palatino Linotype" w:eastAsia="Palatino Linotype" w:hAnsi="Palatino Linotype" w:cs="Palatino Linotype"/>
          <w:b/>
          <w:color w:val="000000"/>
          <w:szCs w:val="22"/>
        </w:rPr>
        <w:t>,</w:t>
      </w:r>
      <w:r w:rsidR="00900155" w:rsidRPr="00232E57">
        <w:rPr>
          <w:rFonts w:ascii="Palatino Linotype" w:eastAsia="Palatino Linotype" w:hAnsi="Palatino Linotype" w:cs="Palatino Linotype"/>
          <w:b/>
          <w:color w:val="000000"/>
          <w:szCs w:val="22"/>
        </w:rPr>
        <w:t xml:space="preserve"> </w:t>
      </w:r>
      <w:r w:rsidR="00900155" w:rsidRPr="00232E57">
        <w:rPr>
          <w:rFonts w:ascii="Palatino Linotype" w:eastAsia="Palatino Linotype" w:hAnsi="Palatino Linotype" w:cs="Palatino Linotype"/>
          <w:color w:val="000000"/>
          <w:szCs w:val="22"/>
        </w:rPr>
        <w:t>lo siguiente:</w:t>
      </w:r>
      <w:r w:rsidR="0061764B" w:rsidRPr="00232E57">
        <w:rPr>
          <w:rFonts w:ascii="Palatino Linotype" w:eastAsia="Palatino Linotype" w:hAnsi="Palatino Linotype" w:cs="Palatino Linotype"/>
          <w:b/>
          <w:color w:val="000000"/>
          <w:szCs w:val="22"/>
        </w:rPr>
        <w:t xml:space="preserve"> “</w:t>
      </w:r>
      <w:r w:rsidR="001E12BA" w:rsidRPr="00232E57">
        <w:rPr>
          <w:rFonts w:ascii="Palatino Linotype" w:eastAsia="Palatino Linotype" w:hAnsi="Palatino Linotype" w:cs="Palatino Linotype"/>
          <w:b/>
          <w:color w:val="000000"/>
          <w:szCs w:val="22"/>
        </w:rPr>
        <w:t xml:space="preserve"> </w:t>
      </w:r>
      <w:r w:rsidR="001E12BA" w:rsidRPr="00232E57">
        <w:rPr>
          <w:rFonts w:ascii="Palatino Linotype" w:hAnsi="Palatino Linotype"/>
          <w:i/>
          <w:color w:val="000000"/>
          <w:szCs w:val="22"/>
        </w:rPr>
        <w:t xml:space="preserve">Por ser de orden público e interés social, solicito se me informe que medidas de apremio se le han i impuesto al PRESIDENTE MUNICIPAL CASIMIRO ALVARADO Y AL TESORERO MUNICIPAL CARLOS RANGEL por ser omisos en realizar alguna acción de cobro o determinado el crédito fiscal como paso previo al Procedimiento Administrativo de Ejecución a la C. MARIA ROSA QUIROZ PRADO, Tesorera Municipal durante la administración 2016-2018 para recuperar el monto de $926,788.81 determinado como RESPONSABILIDAD ADMINISTRATIVA RESARCITORIA, por el ORGANO SUPERIOR DE FISCALIZACION en el expediente OSFE/UAJ/PAR-IM-245/17, esto porque ya causo ejecutoria desde marzo del 2023 el juicio 859/2021 que declaró nula la determinación iniciada en la gestión DEL DR. REFUGIO FUENTES RIVAS en la anterior administración, y a la fecha no se la realizado ninguna acción por parte de la Tesorería Municipal ni por la Presidencia Municipal de la administración actual, lo anterior porque los recursos desviados, se </w:t>
      </w:r>
      <w:r w:rsidR="001E12BA" w:rsidRPr="00232E57">
        <w:rPr>
          <w:rFonts w:ascii="Palatino Linotype" w:hAnsi="Palatino Linotype"/>
          <w:i/>
          <w:color w:val="000000"/>
          <w:szCs w:val="22"/>
        </w:rPr>
        <w:lastRenderedPageBreak/>
        <w:t>hubieran aplicado a bienes y servicios en favor de la población del Municipio de Capulhuac, Estado de México</w:t>
      </w:r>
      <w:r w:rsidR="001E12BA" w:rsidRPr="00232E57">
        <w:rPr>
          <w:rFonts w:ascii="Verdana" w:hAnsi="Verdana"/>
          <w:color w:val="000000"/>
          <w:szCs w:val="22"/>
        </w:rPr>
        <w:t>.</w:t>
      </w:r>
      <w:r w:rsidR="001E12BA" w:rsidRPr="00232E57">
        <w:rPr>
          <w:rFonts w:ascii="Palatino Linotype" w:hAnsi="Palatino Linotype"/>
          <w:i/>
          <w:color w:val="000000"/>
          <w:szCs w:val="22"/>
        </w:rPr>
        <w:t>” (Sic)</w:t>
      </w:r>
    </w:p>
    <w:p w14:paraId="79B10F55" w14:textId="77777777" w:rsidR="00B44052" w:rsidRPr="00232E57" w:rsidRDefault="00B44052" w:rsidP="00B44052">
      <w:pPr>
        <w:pStyle w:val="Prrafodelista"/>
        <w:rPr>
          <w:rFonts w:ascii="Palatino Linotype" w:hAnsi="Palatino Linotype"/>
          <w:color w:val="000000"/>
          <w:szCs w:val="22"/>
        </w:rPr>
      </w:pPr>
    </w:p>
    <w:p w14:paraId="6D540EF1" w14:textId="193A3DF2" w:rsidR="00E419BE" w:rsidRPr="00232E57" w:rsidRDefault="009B3BD8" w:rsidP="00E419BE">
      <w:pPr>
        <w:numPr>
          <w:ilvl w:val="0"/>
          <w:numId w:val="7"/>
        </w:numPr>
        <w:pBdr>
          <w:top w:val="nil"/>
          <w:left w:val="nil"/>
          <w:bottom w:val="nil"/>
          <w:right w:val="nil"/>
          <w:between w:val="nil"/>
        </w:pBdr>
        <w:spacing w:line="360" w:lineRule="auto"/>
        <w:ind w:left="0" w:right="568" w:firstLine="0"/>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color w:val="000000"/>
          <w:sz w:val="22"/>
          <w:szCs w:val="22"/>
        </w:rPr>
        <w:t xml:space="preserve">En respuesta, el </w:t>
      </w:r>
      <w:r w:rsidRPr="00232E57">
        <w:rPr>
          <w:rFonts w:ascii="Palatino Linotype" w:eastAsia="Palatino Linotype" w:hAnsi="Palatino Linotype" w:cs="Palatino Linotype"/>
          <w:b/>
          <w:color w:val="000000"/>
          <w:sz w:val="22"/>
          <w:szCs w:val="22"/>
        </w:rPr>
        <w:t>SUJETO OBLIGADO</w:t>
      </w:r>
      <w:r w:rsidRPr="00232E57">
        <w:rPr>
          <w:rFonts w:ascii="Palatino Linotype" w:eastAsia="Palatino Linotype" w:hAnsi="Palatino Linotype" w:cs="Palatino Linotype"/>
          <w:color w:val="000000"/>
          <w:sz w:val="22"/>
          <w:szCs w:val="22"/>
        </w:rPr>
        <w:t xml:space="preserve"> por </w:t>
      </w:r>
      <w:r w:rsidR="00C34035" w:rsidRPr="00232E57">
        <w:rPr>
          <w:rFonts w:ascii="Palatino Linotype" w:eastAsia="Palatino Linotype" w:hAnsi="Palatino Linotype" w:cs="Palatino Linotype"/>
          <w:color w:val="000000"/>
          <w:sz w:val="22"/>
          <w:szCs w:val="22"/>
        </w:rPr>
        <w:t xml:space="preserve">medio </w:t>
      </w:r>
      <w:r w:rsidR="00FF10ED" w:rsidRPr="00232E57">
        <w:rPr>
          <w:rFonts w:ascii="Palatino Linotype" w:eastAsia="Palatino Linotype" w:hAnsi="Palatino Linotype" w:cs="Palatino Linotype"/>
          <w:color w:val="000000"/>
          <w:sz w:val="22"/>
          <w:szCs w:val="22"/>
        </w:rPr>
        <w:t>del Servidor Pública Habilitad</w:t>
      </w:r>
      <w:r w:rsidR="00E419BE" w:rsidRPr="00232E57">
        <w:rPr>
          <w:rFonts w:ascii="Palatino Linotype" w:eastAsia="Palatino Linotype" w:hAnsi="Palatino Linotype" w:cs="Palatino Linotype"/>
          <w:color w:val="000000"/>
          <w:sz w:val="22"/>
          <w:szCs w:val="22"/>
        </w:rPr>
        <w:t xml:space="preserve">o, el día </w:t>
      </w:r>
      <w:r w:rsidR="00E419BE" w:rsidRPr="00232E57">
        <w:rPr>
          <w:rFonts w:ascii="Palatino Linotype" w:eastAsia="Palatino Linotype" w:hAnsi="Palatino Linotype" w:cs="Palatino Linotype"/>
          <w:sz w:val="22"/>
          <w:szCs w:val="22"/>
        </w:rPr>
        <w:t xml:space="preserve">dieciséis de febrero de dos mil veinticuatro, el </w:t>
      </w:r>
      <w:r w:rsidR="00E419BE" w:rsidRPr="00232E57">
        <w:rPr>
          <w:rFonts w:ascii="Palatino Linotype" w:eastAsia="Palatino Linotype" w:hAnsi="Palatino Linotype" w:cs="Palatino Linotype"/>
          <w:b/>
          <w:sz w:val="22"/>
          <w:szCs w:val="22"/>
        </w:rPr>
        <w:t xml:space="preserve">SUJETO OBLIGADO </w:t>
      </w:r>
      <w:r w:rsidR="00E419BE" w:rsidRPr="00232E57">
        <w:rPr>
          <w:rFonts w:ascii="Palatino Linotype" w:eastAsia="Palatino Linotype" w:hAnsi="Palatino Linotype" w:cs="Palatino Linotype"/>
          <w:sz w:val="22"/>
          <w:szCs w:val="22"/>
        </w:rPr>
        <w:t xml:space="preserve">dio respuesta a la solicitud, mediante oficio </w:t>
      </w:r>
      <w:r w:rsidR="00E419BE" w:rsidRPr="00232E57">
        <w:rPr>
          <w:rFonts w:ascii="Palatino Linotype" w:eastAsia="Palatino Linotype" w:hAnsi="Palatino Linotype" w:cs="Palatino Linotype"/>
          <w:b/>
          <w:sz w:val="22"/>
          <w:szCs w:val="22"/>
        </w:rPr>
        <w:t xml:space="preserve">UIPL/0342/2024, </w:t>
      </w:r>
      <w:r w:rsidR="00E419BE" w:rsidRPr="00232E57">
        <w:rPr>
          <w:rFonts w:ascii="Palatino Linotype" w:eastAsia="Palatino Linotype" w:hAnsi="Palatino Linotype" w:cs="Palatino Linotype"/>
          <w:bCs/>
          <w:sz w:val="22"/>
          <w:szCs w:val="22"/>
        </w:rPr>
        <w:t>f</w:t>
      </w:r>
      <w:r w:rsidR="00E419BE" w:rsidRPr="00232E57">
        <w:rPr>
          <w:rFonts w:ascii="Palatino Linotype" w:eastAsia="Palatino Linotype" w:hAnsi="Palatino Linotype" w:cs="Palatino Linotype"/>
          <w:sz w:val="22"/>
          <w:szCs w:val="22"/>
        </w:rPr>
        <w:t>echado día antes señalado, y firmado por el Titular de la Unidad de Información del Poder Legislativo del Estado de México, del cual en lo que interesa se observa: “</w:t>
      </w:r>
      <w:r w:rsidR="00E419BE" w:rsidRPr="00232E57">
        <w:rPr>
          <w:rFonts w:ascii="Palatino Linotype" w:eastAsia="Palatino Linotype" w:hAnsi="Palatino Linotype" w:cs="Palatino Linotype"/>
          <w:i/>
          <w:sz w:val="22"/>
          <w:szCs w:val="22"/>
        </w:rPr>
        <w:t xml:space="preserve">…adjunto al presente se servirá encontrar la respuesta a su solicitud, proporcionada por el servidor público habilitado del Órgano Superior de Fiscalización del Estado de México…Asimismo, en términos del artículo 177 de la Ley de la Materia, se le informa que tiene derecho a interponer recurso de revisión en contra de la respuesta proporcionada por el servidor público habilitado, dentro de los quince días hábiles, siguientes a la fecha de la notificación de la presente respuesta…” </w:t>
      </w:r>
      <w:r w:rsidR="00E419BE" w:rsidRPr="00232E57">
        <w:rPr>
          <w:rFonts w:ascii="Palatino Linotype" w:eastAsia="Palatino Linotype" w:hAnsi="Palatino Linotype" w:cs="Palatino Linotype"/>
          <w:sz w:val="22"/>
          <w:szCs w:val="22"/>
        </w:rPr>
        <w:t>(Sic)</w:t>
      </w:r>
    </w:p>
    <w:p w14:paraId="705B6308" w14:textId="77777777" w:rsidR="005133FF" w:rsidRPr="00232E57" w:rsidRDefault="005133FF" w:rsidP="005133FF">
      <w:pPr>
        <w:pBdr>
          <w:top w:val="nil"/>
          <w:left w:val="nil"/>
          <w:bottom w:val="nil"/>
          <w:right w:val="nil"/>
          <w:between w:val="nil"/>
        </w:pBdr>
        <w:spacing w:line="360" w:lineRule="auto"/>
        <w:ind w:right="568"/>
        <w:jc w:val="both"/>
        <w:rPr>
          <w:rFonts w:ascii="Palatino Linotype" w:eastAsia="Palatino Linotype" w:hAnsi="Palatino Linotype" w:cs="Palatino Linotype"/>
          <w:sz w:val="22"/>
          <w:szCs w:val="22"/>
        </w:rPr>
      </w:pPr>
    </w:p>
    <w:p w14:paraId="1D67E7A7" w14:textId="77777777" w:rsidR="00E419BE" w:rsidRPr="00232E57" w:rsidRDefault="00E419BE" w:rsidP="00E419BE">
      <w:pPr>
        <w:numPr>
          <w:ilvl w:val="0"/>
          <w:numId w:val="7"/>
        </w:numPr>
        <w:pBdr>
          <w:top w:val="nil"/>
          <w:left w:val="nil"/>
          <w:bottom w:val="nil"/>
          <w:right w:val="nil"/>
          <w:between w:val="nil"/>
        </w:pBdr>
        <w:spacing w:line="360" w:lineRule="auto"/>
        <w:ind w:left="0" w:right="568" w:firstLine="0"/>
        <w:jc w:val="both"/>
        <w:rPr>
          <w:rFonts w:ascii="Palatino Linotype" w:eastAsia="Palatino Linotype" w:hAnsi="Palatino Linotype" w:cs="Palatino Linotype"/>
          <w:sz w:val="22"/>
          <w:szCs w:val="22"/>
        </w:rPr>
      </w:pPr>
      <w:r w:rsidRPr="00232E57">
        <w:rPr>
          <w:rFonts w:ascii="Palatino Linotype" w:eastAsia="Palatino Linotype" w:hAnsi="Palatino Linotype" w:cs="Palatino Linotype"/>
          <w:sz w:val="22"/>
          <w:szCs w:val="22"/>
        </w:rPr>
        <w:t xml:space="preserve">Al oficio antes descrito, se adjuntó el archivo electrónico </w:t>
      </w:r>
      <w:proofErr w:type="spellStart"/>
      <w:r w:rsidRPr="00232E57">
        <w:rPr>
          <w:rFonts w:ascii="Palatino Linotype" w:eastAsia="Palatino Linotype" w:hAnsi="Palatino Linotype" w:cs="Palatino Linotype"/>
          <w:b/>
          <w:sz w:val="22"/>
          <w:szCs w:val="22"/>
        </w:rPr>
        <w:t>Resp</w:t>
      </w:r>
      <w:proofErr w:type="spellEnd"/>
      <w:r w:rsidRPr="00232E57">
        <w:rPr>
          <w:rFonts w:ascii="Palatino Linotype" w:eastAsia="Palatino Linotype" w:hAnsi="Palatino Linotype" w:cs="Palatino Linotype"/>
          <w:b/>
          <w:sz w:val="22"/>
          <w:szCs w:val="22"/>
        </w:rPr>
        <w:t xml:space="preserve">. Sol. 072-2024.pdf: </w:t>
      </w:r>
      <w:r w:rsidRPr="00232E57">
        <w:rPr>
          <w:rFonts w:ascii="Palatino Linotype" w:eastAsia="Palatino Linotype" w:hAnsi="Palatino Linotype" w:cs="Palatino Linotype"/>
          <w:sz w:val="22"/>
          <w:szCs w:val="22"/>
        </w:rPr>
        <w:t>Oficio número OSFEM/UAJ/DJC/SPH/062/2024, de fecha quince de febrero de dos mil veinticuatro, firmado por el servidor público habilitado, de la Unidad de Asuntos Jurídicos, Dirección de lo Jurídico Consultivo del Órgano Superior de Fiscalización del Estado de México, del cual en lo que interesa se observa:</w:t>
      </w:r>
    </w:p>
    <w:p w14:paraId="362EBC73" w14:textId="77777777" w:rsidR="00E419BE" w:rsidRPr="00232E57" w:rsidRDefault="00E419BE" w:rsidP="00E419BE">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p>
    <w:p w14:paraId="3A0045E5" w14:textId="77777777" w:rsidR="00E419BE" w:rsidRPr="00232E57" w:rsidRDefault="00E419BE" w:rsidP="00E419BE">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Al respecto, me permito mencionar que este Órgano Fiscalizador, no cuenta con atribuciones para la imposición de medidas de apremio, sobre las actuaciones u omisiones que se realicen dentro de los Procedimientos Administrativos de Ejecución por parte de las autoridades fiscales municipales.</w:t>
      </w:r>
    </w:p>
    <w:p w14:paraId="37862BEC" w14:textId="77777777" w:rsidR="00E419BE" w:rsidRPr="00232E57" w:rsidRDefault="00E419BE" w:rsidP="00E419BE">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t>…</w:t>
      </w:r>
    </w:p>
    <w:p w14:paraId="314FCC62" w14:textId="77777777" w:rsidR="00E419BE" w:rsidRPr="00232E57" w:rsidRDefault="00E419BE" w:rsidP="00E419BE">
      <w:pPr>
        <w:spacing w:line="360" w:lineRule="auto"/>
        <w:ind w:left="851" w:right="851"/>
        <w:jc w:val="both"/>
        <w:rPr>
          <w:rFonts w:ascii="Palatino Linotype" w:eastAsia="Palatino Linotype" w:hAnsi="Palatino Linotype" w:cs="Palatino Linotype"/>
          <w:i/>
          <w:sz w:val="22"/>
          <w:szCs w:val="22"/>
        </w:rPr>
      </w:pPr>
      <w:r w:rsidRPr="00232E57">
        <w:rPr>
          <w:rFonts w:ascii="Palatino Linotype" w:eastAsia="Palatino Linotype" w:hAnsi="Palatino Linotype" w:cs="Palatino Linotype"/>
          <w:i/>
          <w:sz w:val="22"/>
          <w:szCs w:val="22"/>
        </w:rPr>
        <w:lastRenderedPageBreak/>
        <w:t xml:space="preserve">Sin embargo, se orienta al particular para que en términos del artículo 4 de la Ley de Responsabilidades Administrativas del Estado de México, solicite información al Tesorero Municipal de Capulhuac, acerca de la situación actual de dicho procedimiento y en su caso, promueva ante el Órgano Interno de Control de </w:t>
      </w:r>
      <w:proofErr w:type="gramStart"/>
      <w:r w:rsidRPr="00232E57">
        <w:rPr>
          <w:rFonts w:ascii="Palatino Linotype" w:eastAsia="Palatino Linotype" w:hAnsi="Palatino Linotype" w:cs="Palatino Linotype"/>
          <w:i/>
          <w:sz w:val="22"/>
          <w:szCs w:val="22"/>
        </w:rPr>
        <w:t>ése</w:t>
      </w:r>
      <w:proofErr w:type="gramEnd"/>
      <w:r w:rsidRPr="00232E57">
        <w:rPr>
          <w:rFonts w:ascii="Palatino Linotype" w:eastAsia="Palatino Linotype" w:hAnsi="Palatino Linotype" w:cs="Palatino Linotype"/>
          <w:i/>
          <w:sz w:val="22"/>
          <w:szCs w:val="22"/>
        </w:rPr>
        <w:t xml:space="preserve"> Ayuntamiento, las responsabilidades por las acciones u omisiones de dicho servidor público…” </w:t>
      </w:r>
      <w:r w:rsidRPr="00232E57">
        <w:rPr>
          <w:rFonts w:ascii="Palatino Linotype" w:eastAsia="Palatino Linotype" w:hAnsi="Palatino Linotype" w:cs="Palatino Linotype"/>
          <w:sz w:val="22"/>
          <w:szCs w:val="22"/>
        </w:rPr>
        <w:t>(Sic)</w:t>
      </w:r>
      <w:r w:rsidRPr="00232E57">
        <w:rPr>
          <w:rFonts w:ascii="Palatino Linotype" w:eastAsia="Palatino Linotype" w:hAnsi="Palatino Linotype" w:cs="Palatino Linotype"/>
          <w:i/>
          <w:sz w:val="22"/>
          <w:szCs w:val="22"/>
        </w:rPr>
        <w:t xml:space="preserve">  </w:t>
      </w:r>
    </w:p>
    <w:p w14:paraId="7744A04D" w14:textId="77777777" w:rsidR="00E419BE" w:rsidRPr="00232E57" w:rsidRDefault="00E419BE" w:rsidP="00E419BE">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14:paraId="41C3671C" w14:textId="4F306B88" w:rsidR="00BB7510" w:rsidRPr="00232E57" w:rsidRDefault="009B3BD8" w:rsidP="00BB7510">
      <w:pPr>
        <w:numPr>
          <w:ilvl w:val="0"/>
          <w:numId w:val="7"/>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i/>
          <w:color w:val="000000"/>
          <w:sz w:val="22"/>
          <w:szCs w:val="22"/>
        </w:rPr>
      </w:pPr>
      <w:bookmarkStart w:id="11" w:name="_heading=h.17dp8vu" w:colFirst="0" w:colLast="0"/>
      <w:bookmarkEnd w:id="11"/>
      <w:r w:rsidRPr="00232E57">
        <w:rPr>
          <w:rFonts w:ascii="Palatino Linotype" w:eastAsia="Palatino Linotype" w:hAnsi="Palatino Linotype" w:cs="Palatino Linotype"/>
          <w:color w:val="000000"/>
          <w:sz w:val="22"/>
          <w:szCs w:val="22"/>
        </w:rPr>
        <w:t>Posteriormente, el</w:t>
      </w:r>
      <w:r w:rsidRPr="00232E57">
        <w:rPr>
          <w:rFonts w:ascii="Palatino Linotype" w:eastAsia="Palatino Linotype" w:hAnsi="Palatino Linotype" w:cs="Palatino Linotype"/>
          <w:b/>
          <w:color w:val="000000"/>
          <w:sz w:val="22"/>
          <w:szCs w:val="22"/>
        </w:rPr>
        <w:t xml:space="preserve"> RECURRENTE</w:t>
      </w:r>
      <w:r w:rsidRPr="00232E57">
        <w:rPr>
          <w:rFonts w:ascii="Palatino Linotype" w:eastAsia="Palatino Linotype" w:hAnsi="Palatino Linotype" w:cs="Palatino Linotype"/>
          <w:color w:val="000000"/>
          <w:sz w:val="22"/>
          <w:szCs w:val="22"/>
        </w:rPr>
        <w:t xml:space="preserve"> interpuso recurso de revisión, </w:t>
      </w:r>
      <w:r w:rsidR="00B82801" w:rsidRPr="00232E57">
        <w:rPr>
          <w:rFonts w:ascii="Palatino Linotype" w:eastAsia="Palatino Linotype" w:hAnsi="Palatino Linotype" w:cs="Palatino Linotype"/>
          <w:color w:val="000000"/>
          <w:sz w:val="22"/>
          <w:szCs w:val="22"/>
        </w:rPr>
        <w:t xml:space="preserve">en el cuál manifiesta </w:t>
      </w:r>
      <w:r w:rsidR="00BB7510" w:rsidRPr="00232E57">
        <w:rPr>
          <w:rFonts w:ascii="Palatino Linotype" w:eastAsia="Palatino Linotype" w:hAnsi="Palatino Linotype" w:cs="Palatino Linotype"/>
          <w:color w:val="000000"/>
          <w:sz w:val="22"/>
          <w:szCs w:val="22"/>
        </w:rPr>
        <w:t xml:space="preserve">como acto impugnado: </w:t>
      </w:r>
      <w:r w:rsidR="00BB7510" w:rsidRPr="00232E57">
        <w:rPr>
          <w:rFonts w:ascii="Palatino Linotype" w:eastAsia="Palatino Linotype" w:hAnsi="Palatino Linotype" w:cs="Palatino Linotype"/>
          <w:i/>
          <w:sz w:val="22"/>
          <w:szCs w:val="22"/>
        </w:rPr>
        <w:t>“</w:t>
      </w:r>
      <w:r w:rsidR="00BB7510" w:rsidRPr="00232E57">
        <w:rPr>
          <w:rFonts w:ascii="Palatino Linotype" w:hAnsi="Palatino Linotype"/>
          <w:i/>
          <w:color w:val="000000"/>
          <w:sz w:val="22"/>
          <w:szCs w:val="22"/>
        </w:rPr>
        <w:t>LA RESPUESTA RECAIDA A MI SOLICITUD, TODA VEZ QUE EL SUJETO OBLIGADO, ES DECIR EL ORGANO SUPERIOR DE FISCALIZACION, INDICA QUE NO CUENTA CON FACULTADES PARA IMPONER MEDIDAS DE APREMIO A LOS TESOREROS Y PRESIDENTES MUNICIPALES, EN ESTE CASO DEL MUNICIPIO DE CAPUHUAC, AL SER OMISOS EN LA RECUPERACION DEL CREDITO FISCAL EN QUE SE CONVIRTIO LA RESPONSABILIDAD RESARCITORIA DETERMINADA A LA C. MARIA ROSA QUIROZ PRADO</w:t>
      </w:r>
      <w:r w:rsidR="00BB7510" w:rsidRPr="00232E57">
        <w:rPr>
          <w:rFonts w:ascii="Verdana" w:hAnsi="Verdana"/>
          <w:color w:val="000000"/>
          <w:sz w:val="22"/>
          <w:szCs w:val="22"/>
        </w:rPr>
        <w:t>.</w:t>
      </w:r>
      <w:r w:rsidR="00BB7510" w:rsidRPr="00232E57">
        <w:rPr>
          <w:rFonts w:ascii="Palatino Linotype" w:eastAsia="Palatino Linotype" w:hAnsi="Palatino Linotype" w:cs="Palatino Linotype"/>
          <w:i/>
          <w:color w:val="000000"/>
          <w:sz w:val="22"/>
          <w:szCs w:val="22"/>
        </w:rPr>
        <w:t>” (Sic)</w:t>
      </w:r>
    </w:p>
    <w:p w14:paraId="00577956" w14:textId="77777777" w:rsidR="00BB7510" w:rsidRPr="00232E57" w:rsidRDefault="00BB7510" w:rsidP="00BB7510">
      <w:pPr>
        <w:pStyle w:val="Prrafodelista"/>
        <w:spacing w:line="360" w:lineRule="auto"/>
        <w:ind w:left="360" w:right="568"/>
        <w:jc w:val="both"/>
        <w:rPr>
          <w:rFonts w:ascii="Palatino Linotype" w:eastAsia="Palatino Linotype" w:hAnsi="Palatino Linotype" w:cs="Palatino Linotype"/>
          <w:szCs w:val="22"/>
        </w:rPr>
      </w:pPr>
    </w:p>
    <w:p w14:paraId="36D69BC1" w14:textId="005EC92E" w:rsidR="00BB7510" w:rsidRPr="00232E57" w:rsidRDefault="00BB7510" w:rsidP="007A75A4">
      <w:pPr>
        <w:pStyle w:val="Prrafodelista"/>
        <w:numPr>
          <w:ilvl w:val="0"/>
          <w:numId w:val="7"/>
        </w:numPr>
        <w:spacing w:line="360" w:lineRule="auto"/>
        <w:ind w:left="0" w:right="1" w:firstLine="0"/>
        <w:jc w:val="both"/>
        <w:rPr>
          <w:rFonts w:ascii="Palatino Linotype" w:hAnsi="Palatino Linotype"/>
          <w:i/>
          <w:color w:val="000000"/>
          <w:szCs w:val="22"/>
        </w:rPr>
      </w:pPr>
      <w:r w:rsidRPr="00232E57">
        <w:rPr>
          <w:rFonts w:ascii="Palatino Linotype" w:eastAsia="Palatino Linotype" w:hAnsi="Palatino Linotype" w:cs="Palatino Linotype"/>
          <w:bCs/>
          <w:szCs w:val="22"/>
        </w:rPr>
        <w:t xml:space="preserve">En tanto que como </w:t>
      </w:r>
      <w:r w:rsidRPr="00232E57">
        <w:rPr>
          <w:rFonts w:ascii="Palatino Linotype" w:eastAsia="Palatino Linotype" w:hAnsi="Palatino Linotype" w:cs="Palatino Linotype"/>
          <w:b/>
          <w:szCs w:val="22"/>
        </w:rPr>
        <w:t>RAZONES O MOTIVOS DE INCONFORMIDAD, señaló</w:t>
      </w:r>
      <w:r w:rsidRPr="00232E57">
        <w:rPr>
          <w:rFonts w:ascii="Palatino Linotype" w:eastAsia="Palatino Linotype" w:hAnsi="Palatino Linotype" w:cs="Palatino Linotype"/>
          <w:i/>
          <w:szCs w:val="22"/>
        </w:rPr>
        <w:t xml:space="preserve">: “DE CONFORMIDAD CON LA LEY DE FISCALIZACIÓN SUPERIOR ANTERIOR A LA REFORMADA Y HOY VIGENTE, QUE FUE PUBLICADA EN LA GACETA DEL </w:t>
      </w:r>
      <w:r w:rsidRPr="00232E57">
        <w:rPr>
          <w:rFonts w:ascii="Palatino Linotype" w:hAnsi="Palatino Linotype"/>
          <w:i/>
          <w:color w:val="000000"/>
          <w:szCs w:val="22"/>
        </w:rPr>
        <w:t xml:space="preserve">GOBIERNO DE FECHA 30 DE MAYO DE 2017, DICHO ORGANO DE FISCALIZACION SI TIENE FACULTADES PARA SANCIONAR A LOS SERVBIDORES PUBLICIS QUE INCURRAN EN OMISION DER LA RECUPERACION DE LOS CREDITOS FISCALES EN QUE SE CONVIRTIO LA RESPONSABILIDA ADMINISTGTRATIVA RESARCITPRIA, ESTO DE CONFORMIDAD CON LO INDICADO EN LOS ARTICULOS 63 y 64 de la Ley de Fiscalización Superior del Estado de México, anterior las reformas emitidas mediante el Decreto número 207, publicado en el Periódico </w:t>
      </w:r>
      <w:r w:rsidRPr="00232E57">
        <w:rPr>
          <w:rFonts w:ascii="Palatino Linotype" w:hAnsi="Palatino Linotype"/>
          <w:i/>
          <w:color w:val="000000"/>
          <w:szCs w:val="22"/>
        </w:rPr>
        <w:lastRenderedPageBreak/>
        <w:t>Oficial ”Gaceta del Gobierno” del Estado Libre y Soberano de México, el treinta de mayo del dos mil diecisiete</w:t>
      </w:r>
      <w:r w:rsidRPr="00232E57">
        <w:rPr>
          <w:rFonts w:ascii="Palatino Linotype" w:eastAsia="Palatino Linotype" w:hAnsi="Palatino Linotype" w:cs="Palatino Linotype"/>
          <w:i/>
          <w:color w:val="000000"/>
          <w:szCs w:val="22"/>
        </w:rPr>
        <w:t>” (Sic)</w:t>
      </w:r>
    </w:p>
    <w:p w14:paraId="457F9C8B" w14:textId="77777777" w:rsidR="00BB7510" w:rsidRPr="00232E57" w:rsidRDefault="00BB7510" w:rsidP="00BB7510">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14:paraId="2CA335D1" w14:textId="56CC6AC9" w:rsidR="006479E4" w:rsidRPr="00717C59" w:rsidRDefault="00FD36DF" w:rsidP="00F255FA">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sz w:val="22"/>
          <w:szCs w:val="22"/>
        </w:rPr>
      </w:pPr>
      <w:r w:rsidRPr="00232E57">
        <w:rPr>
          <w:rFonts w:ascii="Palatino Linotype" w:hAnsi="Palatino Linotype"/>
          <w:color w:val="000000"/>
          <w:sz w:val="22"/>
          <w:szCs w:val="22"/>
        </w:rPr>
        <w:t xml:space="preserve">Precisado </w:t>
      </w:r>
      <w:r w:rsidR="009E4733" w:rsidRPr="00232E57">
        <w:rPr>
          <w:rFonts w:ascii="Palatino Linotype" w:eastAsia="Palatino Linotype" w:hAnsi="Palatino Linotype" w:cs="Palatino Linotype"/>
          <w:color w:val="000000"/>
          <w:sz w:val="22"/>
          <w:szCs w:val="22"/>
        </w:rPr>
        <w:t>lo anterior,</w:t>
      </w:r>
      <w:r w:rsidRPr="00232E57">
        <w:rPr>
          <w:rFonts w:ascii="Palatino Linotype" w:eastAsia="Calibri" w:hAnsi="Palatino Linotype" w:cs="Tahoma"/>
          <w:b/>
          <w:bCs/>
          <w:sz w:val="22"/>
          <w:szCs w:val="22"/>
        </w:rPr>
        <w:t xml:space="preserve"> se advierte</w:t>
      </w:r>
      <w:r w:rsidRPr="00232E57">
        <w:rPr>
          <w:rFonts w:ascii="Palatino Linotype" w:eastAsia="Calibri" w:hAnsi="Palatino Linotype" w:cs="Tahoma"/>
          <w:bCs/>
          <w:sz w:val="22"/>
          <w:szCs w:val="22"/>
        </w:rPr>
        <w:t xml:space="preserve"> que la información remitida tanto en respuesta como en informe justificado sirv</w:t>
      </w:r>
      <w:r w:rsidR="009E4733" w:rsidRPr="00232E57">
        <w:rPr>
          <w:rFonts w:ascii="Palatino Linotype" w:eastAsia="Calibri" w:hAnsi="Palatino Linotype" w:cs="Tahoma"/>
          <w:bCs/>
          <w:sz w:val="22"/>
          <w:szCs w:val="22"/>
        </w:rPr>
        <w:t>e</w:t>
      </w:r>
      <w:r w:rsidRPr="00232E57">
        <w:rPr>
          <w:rFonts w:ascii="Palatino Linotype" w:eastAsia="Calibri" w:hAnsi="Palatino Linotype" w:cs="Tahoma"/>
          <w:bCs/>
          <w:sz w:val="22"/>
          <w:szCs w:val="22"/>
        </w:rPr>
        <w:t xml:space="preserve"> para atender a la solicitud de información. Toda vez que, el </w:t>
      </w:r>
      <w:r w:rsidRPr="00232E57">
        <w:rPr>
          <w:rFonts w:ascii="Palatino Linotype" w:eastAsia="Calibri" w:hAnsi="Palatino Linotype" w:cs="Tahoma"/>
          <w:b/>
          <w:bCs/>
          <w:sz w:val="22"/>
          <w:szCs w:val="22"/>
        </w:rPr>
        <w:t>SUJETO OBLIGADO</w:t>
      </w:r>
      <w:r w:rsidRPr="00232E57">
        <w:rPr>
          <w:rFonts w:ascii="Palatino Linotype" w:eastAsia="Calibri" w:hAnsi="Palatino Linotype" w:cs="Tahoma"/>
          <w:bCs/>
          <w:sz w:val="22"/>
          <w:szCs w:val="22"/>
        </w:rPr>
        <w:t xml:space="preserve"> </w:t>
      </w:r>
      <w:r w:rsidR="006479E4" w:rsidRPr="00232E57">
        <w:rPr>
          <w:rFonts w:ascii="Palatino Linotype" w:eastAsia="Calibri" w:hAnsi="Palatino Linotype" w:cs="Tahoma"/>
          <w:bCs/>
          <w:sz w:val="22"/>
          <w:szCs w:val="22"/>
        </w:rPr>
        <w:t xml:space="preserve">emitió respuesta al recurrente en el sentido de </w:t>
      </w:r>
      <w:r w:rsidR="00E71308" w:rsidRPr="00232E57">
        <w:rPr>
          <w:rFonts w:ascii="Palatino Linotype" w:eastAsia="Calibri" w:hAnsi="Palatino Linotype" w:cs="Tahoma"/>
          <w:bCs/>
          <w:sz w:val="22"/>
          <w:szCs w:val="22"/>
        </w:rPr>
        <w:t>que dicho órgano carecía de facultades legales</w:t>
      </w:r>
      <w:r w:rsidR="00C26A5D" w:rsidRPr="00232E57">
        <w:rPr>
          <w:rFonts w:ascii="Palatino Linotype" w:eastAsia="Calibri" w:hAnsi="Palatino Linotype" w:cs="Tahoma"/>
          <w:bCs/>
          <w:sz w:val="22"/>
          <w:szCs w:val="22"/>
        </w:rPr>
        <w:t xml:space="preserve"> para imponer medidas de apremio a servidores públicos municipales por la omisión de recuperar créditos fiscales provenientes de responsabilidades resarcitorias y que si bien llevaba a cabo la tramitación de procedimientos administr</w:t>
      </w:r>
      <w:r w:rsidR="00195090" w:rsidRPr="00232E57">
        <w:rPr>
          <w:rFonts w:ascii="Palatino Linotype" w:eastAsia="Calibri" w:hAnsi="Palatino Linotype" w:cs="Tahoma"/>
          <w:bCs/>
          <w:sz w:val="22"/>
          <w:szCs w:val="22"/>
        </w:rPr>
        <w:t>a</w:t>
      </w:r>
      <w:r w:rsidR="00C26A5D" w:rsidRPr="00232E57">
        <w:rPr>
          <w:rFonts w:ascii="Palatino Linotype" w:eastAsia="Calibri" w:hAnsi="Palatino Linotype" w:cs="Tahoma"/>
          <w:bCs/>
          <w:sz w:val="22"/>
          <w:szCs w:val="22"/>
        </w:rPr>
        <w:t>tivos resarcitorios, anteriores a las reformas de la Ley de Fiscalización</w:t>
      </w:r>
      <w:r w:rsidR="00195090" w:rsidRPr="00232E57">
        <w:rPr>
          <w:rFonts w:ascii="Palatino Linotype" w:eastAsia="Calibri" w:hAnsi="Palatino Linotype" w:cs="Tahoma"/>
          <w:bCs/>
          <w:sz w:val="22"/>
          <w:szCs w:val="22"/>
        </w:rPr>
        <w:t xml:space="preserve"> Superior del Estado de México emitidas en el Decreto número 207, publicado en el Periódico Oficial Gaceta del Gobierno el 30 de mayo de 2017, de conformidad con</w:t>
      </w:r>
      <w:r w:rsidR="00232E57">
        <w:rPr>
          <w:rFonts w:ascii="Palatino Linotype" w:eastAsia="Calibri" w:hAnsi="Palatino Linotype" w:cs="Tahoma"/>
          <w:bCs/>
          <w:sz w:val="22"/>
          <w:szCs w:val="22"/>
        </w:rPr>
        <w:t xml:space="preserve"> lo establecido en el artículo D</w:t>
      </w:r>
      <w:r w:rsidR="00195090" w:rsidRPr="00232E57">
        <w:rPr>
          <w:rFonts w:ascii="Palatino Linotype" w:eastAsia="Calibri" w:hAnsi="Palatino Linotype" w:cs="Tahoma"/>
          <w:bCs/>
          <w:sz w:val="22"/>
          <w:szCs w:val="22"/>
        </w:rPr>
        <w:t>écimo transitorio, así como</w:t>
      </w:r>
      <w:r w:rsidR="00D00D8D" w:rsidRPr="00232E57">
        <w:rPr>
          <w:rFonts w:ascii="Palatino Linotype" w:eastAsia="Calibri" w:hAnsi="Palatino Linotype" w:cs="Tahoma"/>
          <w:bCs/>
          <w:sz w:val="22"/>
          <w:szCs w:val="22"/>
        </w:rPr>
        <w:t xml:space="preserve"> el Tercero y Sexto Transitorios del Reglamento Interior de esa autoridad fiscalizadora, en tanto que a ellos únicamente</w:t>
      </w:r>
      <w:r w:rsidR="00162A54" w:rsidRPr="00232E57">
        <w:rPr>
          <w:rFonts w:ascii="Palatino Linotype" w:eastAsia="Calibri" w:hAnsi="Palatino Linotype" w:cs="Tahoma"/>
          <w:bCs/>
          <w:sz w:val="22"/>
          <w:szCs w:val="22"/>
        </w:rPr>
        <w:t xml:space="preserve"> solicitan a las autoridades recaudadoras municipales que realizan el procedimiento administrativo de ejecución, las acciones efectuadas en dichos procedimientos, en términos de lo que disponía el artículo 64, de la Ley de Fiscalización Superior, anterior a la reforma de 30 de mayo de 2017, haciendo </w:t>
      </w:r>
      <w:r w:rsidR="000020C1" w:rsidRPr="00232E57">
        <w:rPr>
          <w:rFonts w:ascii="Palatino Linotype" w:eastAsia="Calibri" w:hAnsi="Palatino Linotype" w:cs="Tahoma"/>
          <w:bCs/>
          <w:sz w:val="22"/>
          <w:szCs w:val="22"/>
        </w:rPr>
        <w:t xml:space="preserve">hincapié en que tal órgano carece de atribuciones y competencia para imponer medios de apremio a las autoridades municipales fiscales encargadas de llevar a cabo el procedimiento administrativo </w:t>
      </w:r>
      <w:r w:rsidR="002B7C6B" w:rsidRPr="00232E57">
        <w:rPr>
          <w:rFonts w:ascii="Palatino Linotype" w:eastAsia="Calibri" w:hAnsi="Palatino Linotype" w:cs="Tahoma"/>
          <w:bCs/>
          <w:sz w:val="22"/>
          <w:szCs w:val="22"/>
        </w:rPr>
        <w:t>de ejecución, derivado de procedimientos administrativos resarcitorios.</w:t>
      </w:r>
    </w:p>
    <w:p w14:paraId="2379182F" w14:textId="77777777" w:rsidR="00717C59" w:rsidRPr="00232E57" w:rsidRDefault="00717C59" w:rsidP="00717C59">
      <w:pPr>
        <w:pBdr>
          <w:top w:val="nil"/>
          <w:left w:val="nil"/>
          <w:bottom w:val="nil"/>
          <w:right w:val="nil"/>
          <w:between w:val="nil"/>
        </w:pBdr>
        <w:spacing w:line="360" w:lineRule="auto"/>
        <w:ind w:right="1"/>
        <w:jc w:val="both"/>
        <w:rPr>
          <w:rFonts w:ascii="Palatino Linotype" w:hAnsi="Palatino Linotype"/>
          <w:color w:val="000000"/>
          <w:sz w:val="22"/>
          <w:szCs w:val="22"/>
        </w:rPr>
      </w:pPr>
    </w:p>
    <w:p w14:paraId="2D0D0602" w14:textId="6BD6A06A" w:rsidR="007875B2" w:rsidRPr="00232E57" w:rsidRDefault="007875B2" w:rsidP="007875B2">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sz w:val="22"/>
          <w:szCs w:val="22"/>
        </w:rPr>
      </w:pPr>
      <w:r w:rsidRPr="00232E57">
        <w:rPr>
          <w:rFonts w:ascii="Palatino Linotype" w:hAnsi="Palatino Linotype"/>
          <w:color w:val="000000"/>
          <w:sz w:val="22"/>
          <w:szCs w:val="22"/>
        </w:rPr>
        <w:t>Encontrándonos ante un hecho negativo, destacando entonces que el Pleno de</w:t>
      </w:r>
      <w:r w:rsidR="00B93F14"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este Organismo Garante, ha sostenido que ante la presencia de un hecho</w:t>
      </w:r>
      <w:r w:rsidR="00B93F14"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negativo, resultaría innecesaria una declaratoria de inexistencia, como es en</w:t>
      </w:r>
      <w:r w:rsidR="00B93F14"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el presente caso, en donde EL SUJETO OBLIGADO declaró la inexistencia de la</w:t>
      </w:r>
      <w:r w:rsidR="00B93F14"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 xml:space="preserve">información solicitada, sin embargo, en términos de </w:t>
      </w:r>
      <w:r w:rsidRPr="00232E57">
        <w:rPr>
          <w:rFonts w:ascii="Palatino Linotype" w:hAnsi="Palatino Linotype"/>
          <w:color w:val="000000"/>
          <w:sz w:val="22"/>
          <w:szCs w:val="22"/>
        </w:rPr>
        <w:lastRenderedPageBreak/>
        <w:t>los artículos 19, 169 y 170 de</w:t>
      </w:r>
      <w:r w:rsidR="00B93F14"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la Ley de Transparencia y Acceso a la Información Pública del Estado de México y</w:t>
      </w:r>
      <w:r w:rsidR="00B93F14"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Municipios, y ante un hecho negativo resulta aplicable la siguiente tesis:</w:t>
      </w:r>
    </w:p>
    <w:p w14:paraId="0555D350" w14:textId="77777777" w:rsidR="003741B6" w:rsidRPr="00232E57" w:rsidRDefault="003741B6" w:rsidP="003741B6">
      <w:pPr>
        <w:pStyle w:val="Prrafodelista"/>
        <w:rPr>
          <w:rFonts w:ascii="Palatino Linotype" w:hAnsi="Palatino Linotype"/>
          <w:color w:val="000000"/>
          <w:szCs w:val="22"/>
        </w:rPr>
      </w:pPr>
    </w:p>
    <w:p w14:paraId="32049DAF" w14:textId="77777777" w:rsidR="003741B6" w:rsidRPr="00232E57" w:rsidRDefault="003741B6" w:rsidP="00A657F8">
      <w:pPr>
        <w:pBdr>
          <w:top w:val="nil"/>
          <w:left w:val="nil"/>
          <w:bottom w:val="nil"/>
          <w:right w:val="nil"/>
          <w:between w:val="nil"/>
        </w:pBdr>
        <w:spacing w:line="360" w:lineRule="auto"/>
        <w:ind w:left="567" w:right="568"/>
        <w:jc w:val="both"/>
        <w:rPr>
          <w:rFonts w:ascii="Palatino Linotype" w:hAnsi="Palatino Linotype"/>
          <w:color w:val="000000"/>
          <w:sz w:val="22"/>
          <w:szCs w:val="22"/>
        </w:rPr>
      </w:pPr>
      <w:r w:rsidRPr="00232E57">
        <w:rPr>
          <w:rFonts w:ascii="Palatino Linotype" w:hAnsi="Palatino Linotype"/>
          <w:color w:val="000000"/>
          <w:sz w:val="22"/>
          <w:szCs w:val="22"/>
        </w:rPr>
        <w:t>“</w:t>
      </w:r>
      <w:r w:rsidRPr="00232E57">
        <w:rPr>
          <w:rFonts w:ascii="Palatino Linotype" w:hAnsi="Palatino Linotype"/>
          <w:i/>
          <w:color w:val="000000"/>
          <w:sz w:val="22"/>
          <w:szCs w:val="22"/>
        </w:rPr>
        <w:t xml:space="preserve">HECHOS NEGATIVOS, NO SON SUSCEPTIBLES DE DEMOSTRACIÓN. Tratándose de un hecho negativo, el Juez no tiene por qué invocar prueba alguna de la que se desprenda, ya que es bien sabido que esta clase de hechos no son susceptibles de demostración. Amparo en revisión 2022/61. José García </w:t>
      </w:r>
      <w:proofErr w:type="gramStart"/>
      <w:r w:rsidRPr="00232E57">
        <w:rPr>
          <w:rFonts w:ascii="Palatino Linotype" w:hAnsi="Palatino Linotype"/>
          <w:i/>
          <w:color w:val="000000"/>
          <w:sz w:val="22"/>
          <w:szCs w:val="22"/>
        </w:rPr>
        <w:t>Florín</w:t>
      </w:r>
      <w:proofErr w:type="gramEnd"/>
      <w:r w:rsidRPr="00232E57">
        <w:rPr>
          <w:rFonts w:ascii="Palatino Linotype" w:hAnsi="Palatino Linotype"/>
          <w:i/>
          <w:color w:val="000000"/>
          <w:sz w:val="22"/>
          <w:szCs w:val="22"/>
        </w:rPr>
        <w:t xml:space="preserve"> (Menor). 9 de octubre de 1961. Cinco votos. Ponente: José Rivera Pérez Campos.”</w:t>
      </w:r>
    </w:p>
    <w:p w14:paraId="1E8A12EC" w14:textId="77777777" w:rsidR="003741B6" w:rsidRPr="00232E57" w:rsidRDefault="003741B6" w:rsidP="003741B6">
      <w:pPr>
        <w:pStyle w:val="Prrafodelista"/>
        <w:rPr>
          <w:rFonts w:ascii="Palatino Linotype" w:hAnsi="Palatino Linotype"/>
          <w:color w:val="000000"/>
          <w:szCs w:val="22"/>
        </w:rPr>
      </w:pPr>
    </w:p>
    <w:p w14:paraId="37272E99" w14:textId="23D4F6A6" w:rsidR="007875B2" w:rsidRPr="00232E57" w:rsidRDefault="007875B2" w:rsidP="007875B2">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sz w:val="22"/>
          <w:szCs w:val="22"/>
        </w:rPr>
      </w:pPr>
      <w:r w:rsidRPr="00232E57">
        <w:rPr>
          <w:rFonts w:ascii="Palatino Linotype" w:hAnsi="Palatino Linotype"/>
          <w:color w:val="000000"/>
          <w:sz w:val="22"/>
          <w:szCs w:val="22"/>
        </w:rPr>
        <w:t>Además, y de conformidad con lo establecido en el artículo 12 de la Ley de</w:t>
      </w:r>
      <w:r w:rsidR="000D68FB"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Transparencia y Acceso a la Información Pública del Estado de México y</w:t>
      </w:r>
      <w:r w:rsidR="000D68FB"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Municipios, anteriormente invocado EL SUJETO OBLIGADO sólo proporcionará</w:t>
      </w:r>
      <w:r w:rsidR="000D68FB"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 xml:space="preserve">la información que obra en sus archivos, lo que a </w:t>
      </w:r>
      <w:r w:rsidRPr="00232E57">
        <w:rPr>
          <w:rFonts w:ascii="Palatino Linotype" w:hAnsi="Palatino Linotype"/>
          <w:i/>
          <w:color w:val="000000"/>
          <w:sz w:val="22"/>
          <w:szCs w:val="22"/>
        </w:rPr>
        <w:t>contrario sensu</w:t>
      </w:r>
      <w:r w:rsidRPr="00232E57">
        <w:rPr>
          <w:rFonts w:ascii="Palatino Linotype" w:hAnsi="Palatino Linotype"/>
          <w:color w:val="000000"/>
          <w:sz w:val="22"/>
          <w:szCs w:val="22"/>
        </w:rPr>
        <w:t xml:space="preserve"> significa que no</w:t>
      </w:r>
      <w:r w:rsidR="000D68FB"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se está obligado a proporcionar lo que no obre en sus archivos</w:t>
      </w:r>
      <w:r w:rsidR="00F37345" w:rsidRPr="00232E57">
        <w:rPr>
          <w:rFonts w:ascii="Palatino Linotype" w:hAnsi="Palatino Linotype"/>
          <w:color w:val="000000"/>
          <w:sz w:val="22"/>
          <w:szCs w:val="22"/>
        </w:rPr>
        <w:t xml:space="preserve"> puesto que carece de competencia para llevar a cabo lo solicitado por el recurrente</w:t>
      </w:r>
      <w:r w:rsidR="00D0129C" w:rsidRPr="00232E57">
        <w:rPr>
          <w:rFonts w:ascii="Palatino Linotype" w:hAnsi="Palatino Linotype"/>
          <w:color w:val="000000"/>
          <w:sz w:val="22"/>
          <w:szCs w:val="22"/>
        </w:rPr>
        <w:t xml:space="preserve"> y por ende generar la información solicitada</w:t>
      </w:r>
      <w:r w:rsidRPr="00232E57">
        <w:rPr>
          <w:rFonts w:ascii="Palatino Linotype" w:hAnsi="Palatino Linotype"/>
          <w:color w:val="000000"/>
          <w:sz w:val="22"/>
          <w:szCs w:val="22"/>
        </w:rPr>
        <w:t>; motivo por el cual</w:t>
      </w:r>
      <w:r w:rsidR="000D68FB"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se colma el derecho de acceso a la información pública del particular</w:t>
      </w:r>
      <w:r w:rsidR="00D0129C" w:rsidRPr="00232E57">
        <w:rPr>
          <w:rFonts w:ascii="Palatino Linotype" w:hAnsi="Palatino Linotype"/>
          <w:color w:val="000000"/>
          <w:sz w:val="22"/>
          <w:szCs w:val="22"/>
        </w:rPr>
        <w:t>.</w:t>
      </w:r>
    </w:p>
    <w:p w14:paraId="7533660A" w14:textId="77777777" w:rsidR="007875B2" w:rsidRPr="00232E57" w:rsidRDefault="007875B2" w:rsidP="007875B2">
      <w:pPr>
        <w:pBdr>
          <w:top w:val="nil"/>
          <w:left w:val="nil"/>
          <w:bottom w:val="nil"/>
          <w:right w:val="nil"/>
          <w:between w:val="nil"/>
        </w:pBdr>
        <w:spacing w:line="360" w:lineRule="auto"/>
        <w:ind w:right="1"/>
        <w:jc w:val="both"/>
        <w:rPr>
          <w:rFonts w:ascii="Palatino Linotype" w:hAnsi="Palatino Linotype"/>
          <w:color w:val="000000"/>
          <w:sz w:val="22"/>
          <w:szCs w:val="22"/>
        </w:rPr>
      </w:pPr>
    </w:p>
    <w:p w14:paraId="21B33431" w14:textId="788DA60F" w:rsidR="007875B2" w:rsidRPr="00232E57" w:rsidRDefault="007875B2" w:rsidP="007875B2">
      <w:pPr>
        <w:pBdr>
          <w:top w:val="nil"/>
          <w:left w:val="nil"/>
          <w:bottom w:val="nil"/>
          <w:right w:val="nil"/>
          <w:between w:val="nil"/>
        </w:pBdr>
        <w:spacing w:line="360" w:lineRule="auto"/>
        <w:ind w:right="1"/>
        <w:jc w:val="both"/>
        <w:rPr>
          <w:rFonts w:ascii="Palatino Linotype" w:hAnsi="Palatino Linotype"/>
          <w:color w:val="000000"/>
          <w:sz w:val="22"/>
          <w:szCs w:val="22"/>
        </w:rPr>
      </w:pPr>
      <w:r w:rsidRPr="00232E57">
        <w:rPr>
          <w:rFonts w:ascii="Palatino Linotype" w:hAnsi="Palatino Linotype"/>
          <w:color w:val="000000"/>
          <w:sz w:val="22"/>
          <w:szCs w:val="22"/>
        </w:rPr>
        <w:t>Por lo anterior, lo procedente es CONFIRMAR la respuesta brindada al</w:t>
      </w:r>
      <w:r w:rsidR="005437CC"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requerimiento de información de la solicitud de información</w:t>
      </w:r>
      <w:r w:rsidR="005437CC" w:rsidRPr="00232E57">
        <w:rPr>
          <w:rFonts w:ascii="Palatino Linotype" w:hAnsi="Palatino Linotype"/>
          <w:color w:val="000000"/>
          <w:sz w:val="22"/>
          <w:szCs w:val="22"/>
        </w:rPr>
        <w:t xml:space="preserve"> </w:t>
      </w:r>
      <w:r w:rsidR="00F02632" w:rsidRPr="00232E57">
        <w:rPr>
          <w:rFonts w:ascii="Palatino Linotype" w:eastAsia="Palatino Linotype" w:hAnsi="Palatino Linotype" w:cs="Palatino Linotype"/>
          <w:b/>
          <w:sz w:val="22"/>
          <w:szCs w:val="22"/>
        </w:rPr>
        <w:t>00072/PLEGISLA/IP/2024.</w:t>
      </w:r>
    </w:p>
    <w:p w14:paraId="72E5FBB7" w14:textId="77777777" w:rsidR="007875B2" w:rsidRPr="00232E57" w:rsidRDefault="007875B2" w:rsidP="007875B2">
      <w:pPr>
        <w:pBdr>
          <w:top w:val="nil"/>
          <w:left w:val="nil"/>
          <w:bottom w:val="nil"/>
          <w:right w:val="nil"/>
          <w:between w:val="nil"/>
        </w:pBdr>
        <w:spacing w:line="360" w:lineRule="auto"/>
        <w:ind w:right="1"/>
        <w:jc w:val="both"/>
        <w:rPr>
          <w:rFonts w:ascii="Palatino Linotype" w:hAnsi="Palatino Linotype"/>
          <w:color w:val="000000"/>
          <w:sz w:val="22"/>
          <w:szCs w:val="22"/>
        </w:rPr>
      </w:pPr>
    </w:p>
    <w:p w14:paraId="17F90095" w14:textId="40D70F38" w:rsidR="007875B2" w:rsidRPr="00232E57" w:rsidRDefault="007875B2" w:rsidP="007875B2">
      <w:pPr>
        <w:pBdr>
          <w:top w:val="nil"/>
          <w:left w:val="nil"/>
          <w:bottom w:val="nil"/>
          <w:right w:val="nil"/>
          <w:between w:val="nil"/>
        </w:pBdr>
        <w:spacing w:line="360" w:lineRule="auto"/>
        <w:ind w:right="1"/>
        <w:jc w:val="both"/>
        <w:rPr>
          <w:rFonts w:ascii="Palatino Linotype" w:hAnsi="Palatino Linotype"/>
          <w:color w:val="000000"/>
          <w:sz w:val="22"/>
          <w:szCs w:val="22"/>
        </w:rPr>
      </w:pPr>
      <w:r w:rsidRPr="00232E57">
        <w:rPr>
          <w:rFonts w:ascii="Palatino Linotype" w:hAnsi="Palatino Linotype"/>
          <w:color w:val="000000"/>
          <w:sz w:val="22"/>
          <w:szCs w:val="22"/>
        </w:rPr>
        <w:t>Así, con fundamento en lo prescrito en los artículos 5 párrafos trigésimo segundo,</w:t>
      </w:r>
      <w:r w:rsidR="005437CC"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trigésimo tercero y trigésimo cuarto fracciones IV y V de la Constitución Política del</w:t>
      </w:r>
      <w:r w:rsidR="005437CC"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Estado Libre y Soberano de México; 2, fracción II; 29, 36 fracciones I y II; 176,</w:t>
      </w:r>
      <w:r w:rsidR="005437CC"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178, 181, 185 de la Ley de Transparencia y Acceso a la Información Pública del</w:t>
      </w:r>
      <w:r w:rsidR="005437CC" w:rsidRPr="00232E57">
        <w:rPr>
          <w:rFonts w:ascii="Palatino Linotype" w:hAnsi="Palatino Linotype"/>
          <w:color w:val="000000"/>
          <w:sz w:val="22"/>
          <w:szCs w:val="22"/>
        </w:rPr>
        <w:t xml:space="preserve"> </w:t>
      </w:r>
      <w:r w:rsidRPr="00232E57">
        <w:rPr>
          <w:rFonts w:ascii="Palatino Linotype" w:hAnsi="Palatino Linotype"/>
          <w:color w:val="000000"/>
          <w:sz w:val="22"/>
          <w:szCs w:val="22"/>
        </w:rPr>
        <w:t>Estado de México y Municipios, este Pleno:</w:t>
      </w:r>
    </w:p>
    <w:p w14:paraId="469813AB" w14:textId="77777777" w:rsidR="007875B2" w:rsidRPr="00232E57" w:rsidRDefault="007875B2" w:rsidP="007875B2">
      <w:pPr>
        <w:pBdr>
          <w:top w:val="nil"/>
          <w:left w:val="nil"/>
          <w:bottom w:val="nil"/>
          <w:right w:val="nil"/>
          <w:between w:val="nil"/>
        </w:pBdr>
        <w:spacing w:line="360" w:lineRule="auto"/>
        <w:ind w:right="1"/>
        <w:jc w:val="both"/>
        <w:rPr>
          <w:rFonts w:ascii="Palatino Linotype" w:hAnsi="Palatino Linotype"/>
          <w:color w:val="000000"/>
          <w:sz w:val="22"/>
          <w:szCs w:val="22"/>
        </w:rPr>
      </w:pPr>
    </w:p>
    <w:p w14:paraId="31F9347B" w14:textId="77777777" w:rsidR="001A2C75" w:rsidRPr="00232E57" w:rsidRDefault="009B3BD8" w:rsidP="00346EE5">
      <w:pPr>
        <w:numPr>
          <w:ilvl w:val="0"/>
          <w:numId w:val="7"/>
        </w:numPr>
        <w:pBdr>
          <w:top w:val="nil"/>
          <w:left w:val="nil"/>
          <w:bottom w:val="nil"/>
          <w:right w:val="nil"/>
          <w:between w:val="nil"/>
        </w:pBdr>
        <w:spacing w:line="360" w:lineRule="auto"/>
        <w:ind w:left="0" w:right="1" w:firstLine="0"/>
        <w:jc w:val="both"/>
        <w:rPr>
          <w:rFonts w:ascii="Palatino Linotype" w:hAnsi="Palatino Linotype"/>
          <w:color w:val="000000"/>
          <w:sz w:val="22"/>
          <w:szCs w:val="22"/>
        </w:rPr>
      </w:pPr>
      <w:r w:rsidRPr="00232E57">
        <w:rPr>
          <w:rFonts w:ascii="Palatino Linotype" w:eastAsia="Palatino Linotype" w:hAnsi="Palatino Linotype" w:cs="Palatino Linotype"/>
          <w:color w:val="000000"/>
          <w:sz w:val="22"/>
          <w:szCs w:val="22"/>
        </w:rPr>
        <w:lastRenderedPageBreak/>
        <w:t xml:space="preserve">Por lo anteriormente expuesto y fundado, este </w:t>
      </w:r>
      <w:r w:rsidRPr="00232E57">
        <w:rPr>
          <w:rFonts w:ascii="Palatino Linotype" w:eastAsia="Palatino Linotype" w:hAnsi="Palatino Linotype" w:cs="Palatino Linotype"/>
          <w:b/>
          <w:color w:val="000000"/>
          <w:sz w:val="22"/>
          <w:szCs w:val="22"/>
        </w:rPr>
        <w:t>ÓRGANO GARANTE</w:t>
      </w:r>
      <w:r w:rsidRPr="00232E57">
        <w:rPr>
          <w:rFonts w:ascii="Palatino Linotype" w:eastAsia="Palatino Linotype" w:hAnsi="Palatino Linotype" w:cs="Palatino Linotype"/>
          <w:color w:val="000000"/>
          <w:sz w:val="22"/>
          <w:szCs w:val="22"/>
        </w:rPr>
        <w:t xml:space="preserve"> emite los siguientes:</w:t>
      </w:r>
    </w:p>
    <w:p w14:paraId="405F22B5" w14:textId="77777777" w:rsidR="001A2C75" w:rsidRPr="00232E57" w:rsidRDefault="009B3BD8" w:rsidP="00346EE5">
      <w:pPr>
        <w:keepNext/>
        <w:keepLines/>
        <w:spacing w:before="240" w:after="240" w:line="360" w:lineRule="auto"/>
        <w:ind w:right="1"/>
        <w:jc w:val="center"/>
        <w:rPr>
          <w:rFonts w:ascii="Palatino Linotype" w:eastAsia="Palatino Linotype" w:hAnsi="Palatino Linotype" w:cs="Palatino Linotype"/>
          <w:b/>
          <w:color w:val="000000"/>
          <w:sz w:val="22"/>
          <w:szCs w:val="22"/>
        </w:rPr>
      </w:pPr>
      <w:bookmarkStart w:id="12" w:name="_heading=h.lnxbz9" w:colFirst="0" w:colLast="0"/>
      <w:bookmarkEnd w:id="12"/>
      <w:r w:rsidRPr="00232E57">
        <w:rPr>
          <w:rFonts w:ascii="Palatino Linotype" w:eastAsia="Palatino Linotype" w:hAnsi="Palatino Linotype" w:cs="Palatino Linotype"/>
          <w:b/>
          <w:color w:val="000000"/>
          <w:sz w:val="22"/>
          <w:szCs w:val="22"/>
        </w:rPr>
        <w:t>R E S O L U T I V O S</w:t>
      </w:r>
    </w:p>
    <w:p w14:paraId="18BD1A8B" w14:textId="71D7882B" w:rsidR="0031366B" w:rsidRPr="00232E57" w:rsidRDefault="009B3BD8" w:rsidP="0031366B">
      <w:pPr>
        <w:spacing w:before="240" w:after="240" w:line="360" w:lineRule="auto"/>
        <w:ind w:right="1"/>
        <w:jc w:val="both"/>
        <w:rPr>
          <w:rFonts w:ascii="Palatino Linotype" w:hAnsi="Palatino Linotype"/>
          <w:color w:val="000000"/>
          <w:sz w:val="22"/>
          <w:szCs w:val="22"/>
        </w:rPr>
      </w:pPr>
      <w:r w:rsidRPr="00232E57">
        <w:rPr>
          <w:rFonts w:ascii="Palatino Linotype" w:eastAsia="Palatino Linotype" w:hAnsi="Palatino Linotype" w:cs="Palatino Linotype"/>
          <w:b/>
          <w:sz w:val="22"/>
          <w:szCs w:val="22"/>
        </w:rPr>
        <w:t>PRIMERO.</w:t>
      </w:r>
      <w:r w:rsidR="0031366B" w:rsidRPr="00232E57">
        <w:rPr>
          <w:rFonts w:ascii="Palatino Linotype" w:eastAsia="Palatino Linotype" w:hAnsi="Palatino Linotype" w:cs="Palatino Linotype"/>
          <w:b/>
          <w:sz w:val="22"/>
          <w:szCs w:val="22"/>
        </w:rPr>
        <w:t xml:space="preserve"> </w:t>
      </w:r>
      <w:r w:rsidR="0031366B" w:rsidRPr="00232E57">
        <w:rPr>
          <w:rFonts w:ascii="Palatino Linotype" w:hAnsi="Palatino Linotype"/>
          <w:color w:val="000000"/>
          <w:sz w:val="22"/>
          <w:szCs w:val="22"/>
        </w:rPr>
        <w:t xml:space="preserve">Resultan infundados los motivos de inconformidad aducidos por LA PARTE RECURRENTE en el recurso de revisión </w:t>
      </w:r>
      <w:r w:rsidR="0031366B" w:rsidRPr="00232E57">
        <w:rPr>
          <w:rFonts w:ascii="Palatino Linotype" w:hAnsi="Palatino Linotype"/>
          <w:b/>
          <w:color w:val="000000"/>
          <w:sz w:val="22"/>
          <w:szCs w:val="22"/>
        </w:rPr>
        <w:t>0</w:t>
      </w:r>
      <w:r w:rsidR="0085772F" w:rsidRPr="00232E57">
        <w:rPr>
          <w:rFonts w:ascii="Palatino Linotype" w:hAnsi="Palatino Linotype"/>
          <w:b/>
          <w:color w:val="000000"/>
          <w:sz w:val="22"/>
          <w:szCs w:val="22"/>
        </w:rPr>
        <w:t>0948</w:t>
      </w:r>
      <w:r w:rsidR="0031366B" w:rsidRPr="00232E57">
        <w:rPr>
          <w:rFonts w:ascii="Palatino Linotype" w:hAnsi="Palatino Linotype"/>
          <w:b/>
          <w:color w:val="000000"/>
          <w:sz w:val="22"/>
          <w:szCs w:val="22"/>
        </w:rPr>
        <w:t>/INFOEM/IP/RR/2024</w:t>
      </w:r>
      <w:r w:rsidR="0031366B" w:rsidRPr="00232E57">
        <w:rPr>
          <w:rFonts w:ascii="Palatino Linotype" w:hAnsi="Palatino Linotype"/>
          <w:color w:val="000000"/>
          <w:sz w:val="22"/>
          <w:szCs w:val="22"/>
        </w:rPr>
        <w:t xml:space="preserve">, por lo que, en términos del Considerando Cuarto de esta resolución, se </w:t>
      </w:r>
      <w:r w:rsidR="0031366B" w:rsidRPr="00232E57">
        <w:rPr>
          <w:rFonts w:ascii="Palatino Linotype" w:hAnsi="Palatino Linotype"/>
          <w:b/>
          <w:color w:val="000000"/>
          <w:sz w:val="22"/>
          <w:szCs w:val="22"/>
        </w:rPr>
        <w:t>CONFIRMA</w:t>
      </w:r>
      <w:r w:rsidR="0031366B" w:rsidRPr="00232E57">
        <w:rPr>
          <w:rFonts w:ascii="Palatino Linotype" w:hAnsi="Palatino Linotype"/>
          <w:color w:val="000000"/>
          <w:sz w:val="22"/>
          <w:szCs w:val="22"/>
        </w:rPr>
        <w:t xml:space="preserve"> la respuesta del SUJETO OBLIGADO.</w:t>
      </w:r>
    </w:p>
    <w:p w14:paraId="3CCFC7E9" w14:textId="77777777" w:rsidR="0046028E" w:rsidRPr="007C7AEB" w:rsidRDefault="0046028E" w:rsidP="0046028E">
      <w:pPr>
        <w:shd w:val="clear" w:color="auto" w:fill="FFFFFF"/>
        <w:spacing w:line="360" w:lineRule="auto"/>
        <w:jc w:val="both"/>
        <w:rPr>
          <w:rFonts w:ascii="Palatino Linotype" w:eastAsia="MS Mincho" w:hAnsi="Palatino Linotype"/>
          <w:color w:val="000000" w:themeColor="text1"/>
          <w:shd w:val="clear" w:color="auto" w:fill="FFFFFF"/>
        </w:rPr>
      </w:pPr>
      <w:r>
        <w:rPr>
          <w:rFonts w:ascii="Palatino Linotype" w:hAnsi="Palatino Linotype" w:cs="Arial"/>
          <w:b/>
        </w:rPr>
        <w:t>SEGUND</w:t>
      </w:r>
      <w:r w:rsidRPr="007C7AEB">
        <w:rPr>
          <w:rFonts w:ascii="Palatino Linotype" w:hAnsi="Palatino Linotype" w:cs="Arial"/>
          <w:b/>
        </w:rPr>
        <w:t xml:space="preserve">O. </w:t>
      </w:r>
      <w:r w:rsidRPr="007C7AEB">
        <w:rPr>
          <w:rFonts w:ascii="Palatino Linotype" w:eastAsia="Palatino Linotype" w:hAnsi="Palatino Linotype" w:cs="Palatino Linotype"/>
          <w:b/>
        </w:rPr>
        <w:t xml:space="preserve">Notifíquese </w:t>
      </w:r>
      <w:r w:rsidRPr="007C7AEB">
        <w:rPr>
          <w:rFonts w:ascii="Palatino Linotype" w:eastAsia="Palatino Linotype" w:hAnsi="Palatino Linotype" w:cs="Palatino Linotype"/>
        </w:rPr>
        <w:t xml:space="preserve">al Titular de la Unidad de Transparencia del </w:t>
      </w:r>
      <w:r w:rsidRPr="007C7AEB">
        <w:rPr>
          <w:rFonts w:ascii="Palatino Linotype" w:eastAsia="Palatino Linotype" w:hAnsi="Palatino Linotype" w:cs="Palatino Linotype"/>
          <w:b/>
        </w:rPr>
        <w:t xml:space="preserve">SUJETO OBLIGADO </w:t>
      </w:r>
      <w:r w:rsidRPr="007C7AEB">
        <w:rPr>
          <w:rFonts w:ascii="Palatino Linotype" w:eastAsia="Palatino Linotype" w:hAnsi="Palatino Linotype" w:cs="Palatino Linotype"/>
        </w:rPr>
        <w:t>vía SAIMEX, para su conocimiento</w:t>
      </w:r>
      <w:r w:rsidRPr="007C7AEB">
        <w:rPr>
          <w:rFonts w:ascii="Palatino Linotype" w:eastAsia="MS Mincho" w:hAnsi="Palatino Linotype"/>
          <w:color w:val="000000" w:themeColor="text1"/>
          <w:shd w:val="clear" w:color="auto" w:fill="FFFFFF"/>
        </w:rPr>
        <w:t>.</w:t>
      </w:r>
    </w:p>
    <w:p w14:paraId="15231DD4" w14:textId="77777777" w:rsidR="0046028E" w:rsidRDefault="0046028E" w:rsidP="00AC4C76">
      <w:pPr>
        <w:pBdr>
          <w:top w:val="nil"/>
          <w:left w:val="nil"/>
          <w:bottom w:val="nil"/>
          <w:right w:val="nil"/>
          <w:between w:val="nil"/>
        </w:pBdr>
        <w:spacing w:line="360" w:lineRule="auto"/>
        <w:ind w:right="1"/>
        <w:jc w:val="both"/>
        <w:rPr>
          <w:rFonts w:ascii="Palatino Linotype" w:hAnsi="Palatino Linotype"/>
          <w:b/>
          <w:color w:val="000000"/>
          <w:sz w:val="22"/>
          <w:szCs w:val="22"/>
        </w:rPr>
      </w:pPr>
    </w:p>
    <w:p w14:paraId="7F3C066F" w14:textId="77777777" w:rsidR="0046028E" w:rsidRDefault="0046028E" w:rsidP="00AC4C76">
      <w:pPr>
        <w:pBdr>
          <w:top w:val="nil"/>
          <w:left w:val="nil"/>
          <w:bottom w:val="nil"/>
          <w:right w:val="nil"/>
          <w:between w:val="nil"/>
        </w:pBdr>
        <w:spacing w:line="360" w:lineRule="auto"/>
        <w:ind w:right="1"/>
        <w:jc w:val="both"/>
        <w:rPr>
          <w:rFonts w:ascii="Palatino Linotype" w:hAnsi="Palatino Linotype"/>
          <w:b/>
          <w:color w:val="000000"/>
          <w:sz w:val="22"/>
          <w:szCs w:val="22"/>
        </w:rPr>
      </w:pPr>
    </w:p>
    <w:p w14:paraId="2C7000C0" w14:textId="72142D5C" w:rsidR="00AC4C76" w:rsidRPr="00232E57" w:rsidRDefault="0046028E" w:rsidP="00AC4C76">
      <w:pPr>
        <w:pBdr>
          <w:top w:val="nil"/>
          <w:left w:val="nil"/>
          <w:bottom w:val="nil"/>
          <w:right w:val="nil"/>
          <w:between w:val="nil"/>
        </w:pBdr>
        <w:spacing w:line="360" w:lineRule="auto"/>
        <w:ind w:right="1"/>
        <w:jc w:val="both"/>
        <w:rPr>
          <w:rFonts w:ascii="Palatino Linotype" w:hAnsi="Palatino Linotype"/>
          <w:color w:val="000000"/>
          <w:sz w:val="22"/>
          <w:szCs w:val="22"/>
        </w:rPr>
      </w:pPr>
      <w:r>
        <w:rPr>
          <w:rFonts w:ascii="Palatino Linotype" w:hAnsi="Palatino Linotype"/>
          <w:b/>
          <w:color w:val="000000"/>
          <w:sz w:val="22"/>
          <w:szCs w:val="22"/>
        </w:rPr>
        <w:t>TERCER</w:t>
      </w:r>
      <w:r w:rsidR="00AC4C76" w:rsidRPr="00232E57">
        <w:rPr>
          <w:rFonts w:ascii="Palatino Linotype" w:hAnsi="Palatino Linotype"/>
          <w:b/>
          <w:color w:val="000000"/>
          <w:sz w:val="22"/>
          <w:szCs w:val="22"/>
        </w:rPr>
        <w:t xml:space="preserve">O. </w:t>
      </w:r>
      <w:r w:rsidR="00AC4C76" w:rsidRPr="00232E57">
        <w:rPr>
          <w:rFonts w:ascii="Palatino Linotype" w:hAnsi="Palatino Linotype"/>
          <w:color w:val="000000"/>
          <w:sz w:val="22"/>
          <w:szCs w:val="22"/>
        </w:rPr>
        <w:t>NOTIFÍQUESE vía SAIMEX a LA PARTE RECURRENTE,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6D1B5007" w14:textId="77777777" w:rsidR="001A2C75" w:rsidRPr="00232E57" w:rsidRDefault="001A2C75" w:rsidP="00346EE5">
      <w:pPr>
        <w:tabs>
          <w:tab w:val="left" w:pos="8080"/>
        </w:tabs>
        <w:spacing w:line="360" w:lineRule="auto"/>
        <w:ind w:right="1"/>
        <w:jc w:val="both"/>
        <w:rPr>
          <w:rFonts w:ascii="Palatino Linotype" w:eastAsia="Palatino Linotype" w:hAnsi="Palatino Linotype" w:cs="Palatino Linotype"/>
          <w:color w:val="222222"/>
          <w:sz w:val="22"/>
          <w:szCs w:val="22"/>
        </w:rPr>
      </w:pPr>
    </w:p>
    <w:p w14:paraId="650267A7" w14:textId="6881F11A" w:rsidR="009626F1" w:rsidRDefault="00000357" w:rsidP="00000357">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w:t>
      </w:r>
      <w:r w:rsidRPr="003C7186">
        <w:rPr>
          <w:rFonts w:ascii="Palatino Linotype" w:hAnsi="Palatino Linotype"/>
        </w:rPr>
        <w:lastRenderedPageBreak/>
        <w:t xml:space="preserve">VEINTICUATRO, ANTE EL SECRETARIO TÉCNICO DEL PLENO ALEXIS TAPIA RAMÍREZ. </w:t>
      </w:r>
    </w:p>
    <w:p w14:paraId="5C0B4FF4" w14:textId="77777777" w:rsidR="009626F1" w:rsidRDefault="009626F1">
      <w:pPr>
        <w:rPr>
          <w:rFonts w:ascii="Palatino Linotype" w:hAnsi="Palatino Linotype"/>
        </w:rPr>
      </w:pPr>
      <w:r>
        <w:rPr>
          <w:rFonts w:ascii="Palatino Linotype" w:hAnsi="Palatino Linotype"/>
        </w:rPr>
        <w:br w:type="page"/>
      </w:r>
    </w:p>
    <w:p w14:paraId="14E9CD9E" w14:textId="77777777" w:rsidR="00000357" w:rsidRPr="003C7186" w:rsidRDefault="00000357" w:rsidP="00000357">
      <w:pPr>
        <w:spacing w:line="360" w:lineRule="auto"/>
        <w:ind w:left="-142" w:right="-234" w:firstLine="1"/>
        <w:jc w:val="both"/>
        <w:rPr>
          <w:rFonts w:ascii="Palatino Linotype" w:hAnsi="Palatino Linotype"/>
        </w:rPr>
      </w:pPr>
    </w:p>
    <w:p w14:paraId="284F6FB3" w14:textId="77777777" w:rsidR="00000357" w:rsidRPr="00902BA4" w:rsidRDefault="00000357" w:rsidP="00000357">
      <w:pPr>
        <w:widowControl w:val="0"/>
        <w:autoSpaceDE w:val="0"/>
        <w:autoSpaceDN w:val="0"/>
        <w:adjustRightInd w:val="0"/>
        <w:spacing w:after="200" w:line="276" w:lineRule="auto"/>
        <w:ind w:left="-142" w:right="-234"/>
        <w:rPr>
          <w:rFonts w:ascii="Calibri" w:hAnsi="Calibri" w:cs="Calibri"/>
        </w:rPr>
      </w:pPr>
    </w:p>
    <w:p w14:paraId="06A7F6FA" w14:textId="283A70B4" w:rsidR="001A2C75" w:rsidRPr="00232E57" w:rsidRDefault="001A2C75" w:rsidP="00000357">
      <w:pPr>
        <w:spacing w:before="240" w:after="240" w:line="360" w:lineRule="auto"/>
        <w:ind w:right="1"/>
        <w:jc w:val="both"/>
        <w:rPr>
          <w:rFonts w:ascii="Palatino Linotype" w:eastAsia="Palatino Linotype" w:hAnsi="Palatino Linotype" w:cs="Palatino Linotype"/>
          <w:sz w:val="22"/>
          <w:szCs w:val="22"/>
        </w:rPr>
      </w:pPr>
    </w:p>
    <w:sectPr w:rsidR="001A2C75" w:rsidRPr="00232E57">
      <w:headerReference w:type="even" r:id="rId8"/>
      <w:headerReference w:type="default" r:id="rId9"/>
      <w:footerReference w:type="default" r:id="rId10"/>
      <w:headerReference w:type="first" r:id="rId11"/>
      <w:footerReference w:type="first" r:id="rId12"/>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335C" w14:textId="77777777" w:rsidR="00C85A55" w:rsidRDefault="00C85A55">
      <w:r>
        <w:separator/>
      </w:r>
    </w:p>
  </w:endnote>
  <w:endnote w:type="continuationSeparator" w:id="0">
    <w:p w14:paraId="4A526BAA" w14:textId="77777777" w:rsidR="00C85A55" w:rsidRDefault="00C8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D06C" w14:textId="77777777" w:rsidR="00F255FA" w:rsidRDefault="00F255F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F67A4">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F67A4">
      <w:rPr>
        <w:b/>
        <w:noProof/>
        <w:color w:val="000000"/>
      </w:rPr>
      <w:t>36</w:t>
    </w:r>
    <w:r>
      <w:rPr>
        <w:b/>
        <w:color w:val="000000"/>
      </w:rPr>
      <w:fldChar w:fldCharType="end"/>
    </w:r>
  </w:p>
  <w:p w14:paraId="42D699E6" w14:textId="77777777" w:rsidR="00F255FA" w:rsidRDefault="00F255F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3669" w14:textId="77777777" w:rsidR="00F255FA" w:rsidRDefault="00F255F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F67A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F67A4">
      <w:rPr>
        <w:b/>
        <w:noProof/>
        <w:color w:val="000000"/>
      </w:rPr>
      <w:t>36</w:t>
    </w:r>
    <w:r>
      <w:rPr>
        <w:b/>
        <w:color w:val="000000"/>
      </w:rPr>
      <w:fldChar w:fldCharType="end"/>
    </w:r>
  </w:p>
  <w:p w14:paraId="23E80AED" w14:textId="77777777" w:rsidR="00F255FA" w:rsidRDefault="00F255F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26B5" w14:textId="77777777" w:rsidR="00C85A55" w:rsidRDefault="00C85A55">
      <w:r>
        <w:separator/>
      </w:r>
    </w:p>
  </w:footnote>
  <w:footnote w:type="continuationSeparator" w:id="0">
    <w:p w14:paraId="3BF89729" w14:textId="77777777" w:rsidR="00C85A55" w:rsidRDefault="00C85A55">
      <w:r>
        <w:continuationSeparator/>
      </w:r>
    </w:p>
  </w:footnote>
  <w:footnote w:id="1">
    <w:p w14:paraId="15F60C17" w14:textId="77777777" w:rsidR="00F255FA" w:rsidRDefault="00F255FA">
      <w:pPr>
        <w:jc w:val="both"/>
        <w:rPr>
          <w:sz w:val="20"/>
          <w:szCs w:val="20"/>
        </w:rPr>
      </w:pPr>
      <w:r>
        <w:rPr>
          <w:vertAlign w:val="superscript"/>
        </w:rPr>
        <w:footnoteRef/>
      </w:r>
      <w:r>
        <w:t xml:space="preserve"> “</w:t>
      </w:r>
      <w:r>
        <w:rPr>
          <w:i/>
          <w:sz w:val="20"/>
          <w:szCs w:val="20"/>
        </w:rPr>
        <w:t>El artículo 17 de la Constitución consagra la garantía denominada derecho a la jurisdicción que consiste, conforme al texto literal del precepto, en que "toda persona tiene derecho a que se le administre justicia por tribunales que estarán expeditos para impartirla en los plazos y términos que fijan las leyes, emitiendo sus resoluciones de manera pronta, completa e imparcial" lo que significa, por regla general, que un funcionario judicial actúa indebidamente cuando incurre en dilaciones que lo llevan a vulnerar esos dispositivos al no acordar las promociones de las partes o emitir las resoluciones dentro de los términos específicos que para cada situación señalan las normas procesales aplicables. De ello se sigue que si se formula una queja administrativa con motivo de esas irregularidades y el funcionario admite que incurrió en ellas o las mismas se encuentran probadas, en principio, debe considerarse fundada la queja e imponer las correcciones disciplinarias que correspondan o adoptar medidas que se juzguen convenientes. Sin embargo, al examinar cada caso se debe considerar que el legislador al fijar términos procesales en las leyes respectivas no pudo atender a la variada gama de casos que se someten a los tribunales, tanto por la índole de las cuestiones jurídicas que se controvierten como por la complejidad de los hechos a los que se refieren, así como al volumen del expediente y la extensión de los escritos aportados y pruebas desahogadas. Por la naturaleza del problema resulta lógico inferir que el legislador, al hacer la determinación a que se alude tomó en cuenta, por una parte, el tiempo que previsiblemente, considerando la capacidad y diligencia medias de un juzgador y de su personal profesional y administrativo de apoyo, se requiere para acordar o resolver la generalidad de los asuntos que ingresan a los órganos jurisdiccionales y, por otra, a que este ingreso sea en número proporcionado a la potencialidad de trabajo del juzgado o tribunal que corresponda. Por todo ello cuando se trate de un asunto excepcional, por alguna o todas las características mencionadas o bien cuando el ingreso de asuntos al órgano jurisdiccional respectivo supere notoriamente al que podría considerarse normal, debe concluirse que o bien se presentaron atenuantes o bien, excluyentes de responsabilidad en relación con la actuación del funcionario contra el que se formuló la queja administrativa y resolverla en consecuencia.</w:t>
      </w:r>
      <w:r>
        <w:rPr>
          <w:sz w:val="20"/>
          <w:szCs w:val="20"/>
        </w:rPr>
        <w:t>”</w:t>
      </w:r>
    </w:p>
  </w:footnote>
  <w:footnote w:id="2">
    <w:p w14:paraId="1B3A9A09" w14:textId="77777777" w:rsidR="00F255FA" w:rsidRDefault="00F255F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2002351.</w:t>
      </w:r>
    </w:p>
  </w:footnote>
  <w:footnote w:id="3">
    <w:p w14:paraId="32341048" w14:textId="77777777" w:rsidR="00F255FA" w:rsidRDefault="00F255F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Consultable en el Sem</w:t>
      </w:r>
      <w:r>
        <w:rPr>
          <w:rFonts w:ascii="Calibri" w:eastAsia="Calibri" w:hAnsi="Calibri" w:cs="Calibri"/>
          <w:sz w:val="20"/>
          <w:szCs w:val="20"/>
        </w:rPr>
        <w:t>a</w:t>
      </w:r>
      <w:r>
        <w:rPr>
          <w:rFonts w:ascii="Calibri" w:eastAsia="Calibri" w:hAnsi="Calibri" w:cs="Calibri"/>
          <w:color w:val="000000"/>
          <w:sz w:val="20"/>
          <w:szCs w:val="20"/>
        </w:rPr>
        <w:t>nario Judicial de la Federación y su gaceta, con el registro digital 2002350.</w:t>
      </w:r>
    </w:p>
  </w:footnote>
  <w:footnote w:id="4">
    <w:p w14:paraId="126158CD" w14:textId="77777777" w:rsidR="00F255FA" w:rsidRDefault="00F255F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5">
    <w:p w14:paraId="3B985E41" w14:textId="77777777" w:rsidR="00F255FA" w:rsidRDefault="00F255F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6">
    <w:p w14:paraId="5F64BCC7" w14:textId="77777777" w:rsidR="00F255FA" w:rsidRDefault="00F255F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7">
    <w:p w14:paraId="36AAFDFA" w14:textId="77777777" w:rsidR="00F255FA" w:rsidRDefault="00F255F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AADB" w14:textId="77777777" w:rsidR="00F255FA" w:rsidRDefault="00C85A55">
    <w:pPr>
      <w:pBdr>
        <w:top w:val="nil"/>
        <w:left w:val="nil"/>
        <w:bottom w:val="nil"/>
        <w:right w:val="nil"/>
        <w:between w:val="nil"/>
      </w:pBdr>
      <w:tabs>
        <w:tab w:val="center" w:pos="4419"/>
        <w:tab w:val="right" w:pos="8838"/>
      </w:tabs>
      <w:rPr>
        <w:color w:val="000000"/>
      </w:rPr>
    </w:pPr>
    <w:r>
      <w:rPr>
        <w:color w:val="000000"/>
      </w:rPr>
      <w:pict w14:anchorId="0BAB7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89.8pt;height:768pt;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9CCC" w14:textId="77777777" w:rsidR="00F255FA" w:rsidRDefault="00F255FA">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F255FA" w14:paraId="32FA8428" w14:textId="77777777">
      <w:trPr>
        <w:trHeight w:val="1435"/>
      </w:trPr>
      <w:tc>
        <w:tcPr>
          <w:tcW w:w="2268" w:type="dxa"/>
          <w:shd w:val="clear" w:color="auto" w:fill="auto"/>
        </w:tcPr>
        <w:p w14:paraId="65020BBC" w14:textId="77777777" w:rsidR="00F255FA" w:rsidRDefault="00F255FA">
          <w:pPr>
            <w:tabs>
              <w:tab w:val="right" w:pos="4273"/>
            </w:tabs>
            <w:rPr>
              <w:rFonts w:ascii="Garamond" w:eastAsia="Garamond" w:hAnsi="Garamond" w:cs="Garamond"/>
              <w:sz w:val="16"/>
              <w:szCs w:val="16"/>
            </w:rPr>
          </w:pPr>
        </w:p>
      </w:tc>
      <w:tc>
        <w:tcPr>
          <w:tcW w:w="6946" w:type="dxa"/>
          <w:shd w:val="clear" w:color="auto" w:fill="auto"/>
        </w:tcPr>
        <w:p w14:paraId="1A890C08" w14:textId="77777777" w:rsidR="00F255FA" w:rsidRDefault="00F255FA"/>
        <w:tbl>
          <w:tblPr>
            <w:tblStyle w:val="a2"/>
            <w:tblW w:w="6662" w:type="dxa"/>
            <w:tblInd w:w="40" w:type="dxa"/>
            <w:tblLayout w:type="fixed"/>
            <w:tblLook w:val="0400" w:firstRow="0" w:lastRow="0" w:firstColumn="0" w:lastColumn="0" w:noHBand="0" w:noVBand="1"/>
          </w:tblPr>
          <w:tblGrid>
            <w:gridCol w:w="2551"/>
            <w:gridCol w:w="4111"/>
          </w:tblGrid>
          <w:tr w:rsidR="00F255FA" w14:paraId="76237FEF" w14:textId="77777777">
            <w:trPr>
              <w:trHeight w:val="150"/>
            </w:trPr>
            <w:tc>
              <w:tcPr>
                <w:tcW w:w="2551" w:type="dxa"/>
                <w:shd w:val="clear" w:color="auto" w:fill="auto"/>
              </w:tcPr>
              <w:p w14:paraId="169F557E" w14:textId="77777777" w:rsidR="00F255FA" w:rsidRDefault="00F255F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799F7A4B" w14:textId="77410513" w:rsidR="00F255FA" w:rsidRDefault="00F255FA" w:rsidP="002E3654">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00948/INFOEM/IP/RR/2024</w:t>
                </w:r>
              </w:p>
            </w:tc>
          </w:tr>
          <w:tr w:rsidR="00F255FA" w14:paraId="6207E6BE" w14:textId="77777777">
            <w:trPr>
              <w:trHeight w:val="295"/>
            </w:trPr>
            <w:tc>
              <w:tcPr>
                <w:tcW w:w="2551" w:type="dxa"/>
                <w:shd w:val="clear" w:color="auto" w:fill="auto"/>
              </w:tcPr>
              <w:p w14:paraId="4AEFFB38" w14:textId="77777777" w:rsidR="00F255FA" w:rsidRDefault="00F255F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38575DF" w14:textId="17D0FD2C" w:rsidR="00F255FA" w:rsidRDefault="00F255FA" w:rsidP="00043041">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Poder Legislativo  </w:t>
                </w:r>
              </w:p>
            </w:tc>
          </w:tr>
          <w:tr w:rsidR="00F255FA" w14:paraId="45F17F12" w14:textId="77777777">
            <w:trPr>
              <w:trHeight w:val="295"/>
            </w:trPr>
            <w:tc>
              <w:tcPr>
                <w:tcW w:w="2551" w:type="dxa"/>
                <w:shd w:val="clear" w:color="auto" w:fill="auto"/>
              </w:tcPr>
              <w:p w14:paraId="642BF53E" w14:textId="77777777" w:rsidR="00F255FA" w:rsidRDefault="00F255F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056C2CC9" w14:textId="77777777" w:rsidR="00F255FA" w:rsidRDefault="00F255FA">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21FEC5A8" w14:textId="77777777" w:rsidR="00F255FA" w:rsidRDefault="00F255FA">
                <w:pPr>
                  <w:tabs>
                    <w:tab w:val="right" w:pos="8838"/>
                  </w:tabs>
                  <w:ind w:left="-108" w:right="171"/>
                  <w:jc w:val="both"/>
                  <w:rPr>
                    <w:rFonts w:ascii="Palatino Linotype" w:eastAsia="Palatino Linotype" w:hAnsi="Palatino Linotype" w:cs="Palatino Linotype"/>
                    <w:b/>
                    <w:sz w:val="22"/>
                    <w:szCs w:val="22"/>
                  </w:rPr>
                </w:pPr>
              </w:p>
            </w:tc>
          </w:tr>
        </w:tbl>
        <w:p w14:paraId="5CA4A27D" w14:textId="77777777" w:rsidR="00F255FA" w:rsidRDefault="00F255FA">
          <w:pPr>
            <w:tabs>
              <w:tab w:val="right" w:pos="8838"/>
            </w:tabs>
            <w:ind w:left="-28"/>
            <w:jc w:val="both"/>
            <w:rPr>
              <w:rFonts w:ascii="Arial" w:eastAsia="Arial" w:hAnsi="Arial" w:cs="Arial"/>
              <w:b/>
              <w:sz w:val="22"/>
              <w:szCs w:val="22"/>
            </w:rPr>
          </w:pPr>
        </w:p>
      </w:tc>
    </w:tr>
  </w:tbl>
  <w:p w14:paraId="4FACB7D7" w14:textId="77777777" w:rsidR="00F255FA" w:rsidRDefault="00C85A55">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77E1E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20.5pt;width:589.8pt;height:768pt;z-index:-251659776;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5098" w14:textId="77777777" w:rsidR="00F255FA" w:rsidRDefault="00F255FA">
    <w:pPr>
      <w:widowControl w:val="0"/>
      <w:pBdr>
        <w:top w:val="nil"/>
        <w:left w:val="nil"/>
        <w:bottom w:val="nil"/>
        <w:right w:val="nil"/>
        <w:between w:val="nil"/>
      </w:pBdr>
      <w:spacing w:line="276" w:lineRule="auto"/>
      <w:rPr>
        <w:color w:val="000000"/>
        <w:sz w:val="14"/>
        <w:szCs w:val="14"/>
      </w:rPr>
    </w:pPr>
  </w:p>
  <w:tbl>
    <w:tblPr>
      <w:tblStyle w:val="a3"/>
      <w:tblW w:w="9072" w:type="dxa"/>
      <w:tblInd w:w="0" w:type="dxa"/>
      <w:tblLayout w:type="fixed"/>
      <w:tblLook w:val="0400" w:firstRow="0" w:lastRow="0" w:firstColumn="0" w:lastColumn="0" w:noHBand="0" w:noVBand="1"/>
    </w:tblPr>
    <w:tblGrid>
      <w:gridCol w:w="2268"/>
      <w:gridCol w:w="6804"/>
    </w:tblGrid>
    <w:tr w:rsidR="00F255FA" w14:paraId="74F42473" w14:textId="77777777">
      <w:trPr>
        <w:trHeight w:val="1435"/>
      </w:trPr>
      <w:tc>
        <w:tcPr>
          <w:tcW w:w="2268" w:type="dxa"/>
          <w:shd w:val="clear" w:color="auto" w:fill="auto"/>
        </w:tcPr>
        <w:p w14:paraId="7EE58333" w14:textId="77777777" w:rsidR="00F255FA" w:rsidRDefault="00F255FA">
          <w:pPr>
            <w:tabs>
              <w:tab w:val="right" w:pos="4273"/>
            </w:tabs>
            <w:rPr>
              <w:rFonts w:ascii="Garamond" w:eastAsia="Garamond" w:hAnsi="Garamond" w:cs="Garamond"/>
              <w:sz w:val="22"/>
              <w:szCs w:val="22"/>
            </w:rPr>
          </w:pPr>
        </w:p>
      </w:tc>
      <w:tc>
        <w:tcPr>
          <w:tcW w:w="6804" w:type="dxa"/>
          <w:shd w:val="clear" w:color="auto" w:fill="auto"/>
        </w:tcPr>
        <w:p w14:paraId="45E72D45" w14:textId="77777777" w:rsidR="00F255FA" w:rsidRDefault="00F255F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6662" w:type="dxa"/>
            <w:tblInd w:w="40" w:type="dxa"/>
            <w:tblLayout w:type="fixed"/>
            <w:tblLook w:val="0400" w:firstRow="0" w:lastRow="0" w:firstColumn="0" w:lastColumn="0" w:noHBand="0" w:noVBand="1"/>
          </w:tblPr>
          <w:tblGrid>
            <w:gridCol w:w="2444"/>
            <w:gridCol w:w="4218"/>
          </w:tblGrid>
          <w:tr w:rsidR="00F255FA" w14:paraId="3980DAE7" w14:textId="77777777">
            <w:trPr>
              <w:trHeight w:val="144"/>
            </w:trPr>
            <w:tc>
              <w:tcPr>
                <w:tcW w:w="2444" w:type="dxa"/>
                <w:shd w:val="clear" w:color="auto" w:fill="auto"/>
              </w:tcPr>
              <w:p w14:paraId="50C07FB7" w14:textId="77777777" w:rsidR="00F255FA" w:rsidRDefault="00F255FA">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03F06C8C" w14:textId="46F69946" w:rsidR="00F255FA" w:rsidRDefault="00F255FA" w:rsidP="00201100">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00948/INFOEM/IP/RR/2024</w:t>
                </w:r>
              </w:p>
            </w:tc>
          </w:tr>
          <w:tr w:rsidR="00F255FA" w14:paraId="323E7583" w14:textId="77777777">
            <w:trPr>
              <w:trHeight w:val="144"/>
            </w:trPr>
            <w:tc>
              <w:tcPr>
                <w:tcW w:w="2444" w:type="dxa"/>
                <w:shd w:val="clear" w:color="auto" w:fill="auto"/>
              </w:tcPr>
              <w:p w14:paraId="1F5A918F" w14:textId="77777777" w:rsidR="00F255FA" w:rsidRDefault="00F255F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708ED2EB" w14:textId="0F14C497" w:rsidR="00F255FA" w:rsidRDefault="00783A57">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F255FA" w14:paraId="2057FE9C" w14:textId="77777777">
            <w:trPr>
              <w:trHeight w:val="283"/>
            </w:trPr>
            <w:tc>
              <w:tcPr>
                <w:tcW w:w="2444" w:type="dxa"/>
                <w:shd w:val="clear" w:color="auto" w:fill="auto"/>
              </w:tcPr>
              <w:p w14:paraId="212EEB0C" w14:textId="77777777" w:rsidR="00F255FA" w:rsidRDefault="00F255F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1FFBF7A3" w14:textId="46C32620" w:rsidR="00F255FA" w:rsidRDefault="00F255FA" w:rsidP="00043041">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Legislativo</w:t>
                </w:r>
              </w:p>
            </w:tc>
          </w:tr>
          <w:tr w:rsidR="00F255FA" w14:paraId="58DDCB06" w14:textId="77777777">
            <w:trPr>
              <w:trHeight w:val="283"/>
            </w:trPr>
            <w:tc>
              <w:tcPr>
                <w:tcW w:w="2444" w:type="dxa"/>
                <w:shd w:val="clear" w:color="auto" w:fill="auto"/>
              </w:tcPr>
              <w:p w14:paraId="6ACF6AB4" w14:textId="77777777" w:rsidR="00F255FA" w:rsidRDefault="00F255F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323D78E6" w14:textId="77777777" w:rsidR="00F255FA" w:rsidRDefault="00F255F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7B53CC9E" w14:textId="77777777" w:rsidR="00F255FA" w:rsidRDefault="00F255FA">
                <w:pPr>
                  <w:tabs>
                    <w:tab w:val="right" w:pos="8838"/>
                  </w:tabs>
                  <w:ind w:left="-74" w:right="-105"/>
                  <w:jc w:val="both"/>
                  <w:rPr>
                    <w:rFonts w:ascii="Palatino Linotype" w:eastAsia="Palatino Linotype" w:hAnsi="Palatino Linotype" w:cs="Palatino Linotype"/>
                    <w:b/>
                    <w:sz w:val="22"/>
                    <w:szCs w:val="22"/>
                  </w:rPr>
                </w:pPr>
              </w:p>
            </w:tc>
          </w:tr>
        </w:tbl>
        <w:p w14:paraId="4FC2884F" w14:textId="77777777" w:rsidR="00F255FA" w:rsidRDefault="00F255FA">
          <w:pPr>
            <w:tabs>
              <w:tab w:val="right" w:pos="8838"/>
            </w:tabs>
            <w:ind w:left="-28"/>
            <w:jc w:val="both"/>
            <w:rPr>
              <w:rFonts w:ascii="Arial" w:eastAsia="Arial" w:hAnsi="Arial" w:cs="Arial"/>
              <w:b/>
              <w:sz w:val="22"/>
              <w:szCs w:val="22"/>
            </w:rPr>
          </w:pPr>
        </w:p>
      </w:tc>
    </w:tr>
  </w:tbl>
  <w:p w14:paraId="5527433E" w14:textId="77777777" w:rsidR="00F255FA" w:rsidRDefault="00C85A55">
    <w:pPr>
      <w:pBdr>
        <w:top w:val="nil"/>
        <w:left w:val="nil"/>
        <w:bottom w:val="nil"/>
        <w:right w:val="nil"/>
        <w:between w:val="nil"/>
      </w:pBdr>
      <w:tabs>
        <w:tab w:val="center" w:pos="4419"/>
        <w:tab w:val="right" w:pos="8838"/>
      </w:tabs>
      <w:rPr>
        <w:color w:val="000000"/>
        <w:sz w:val="2"/>
        <w:szCs w:val="2"/>
      </w:rPr>
    </w:pPr>
    <w:r>
      <w:rPr>
        <w:color w:val="000000"/>
        <w:sz w:val="2"/>
        <w:szCs w:val="2"/>
      </w:rPr>
      <w:pict w14:anchorId="20790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68.8pt;margin-top:-117.6pt;width:589.8pt;height:768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06B"/>
    <w:multiLevelType w:val="multilevel"/>
    <w:tmpl w:val="D20215EE"/>
    <w:lvl w:ilvl="0">
      <w:start w:val="1"/>
      <w:numFmt w:val="decimal"/>
      <w:lvlText w:val="%1."/>
      <w:lvlJc w:val="left"/>
      <w:pPr>
        <w:ind w:left="720"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3600"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62B25"/>
    <w:multiLevelType w:val="multilevel"/>
    <w:tmpl w:val="AD12332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BB71DF8"/>
    <w:multiLevelType w:val="hybridMultilevel"/>
    <w:tmpl w:val="0AF4A22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DEF0773"/>
    <w:multiLevelType w:val="multilevel"/>
    <w:tmpl w:val="149C05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A1614"/>
    <w:multiLevelType w:val="multilevel"/>
    <w:tmpl w:val="71623E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4210E8"/>
    <w:multiLevelType w:val="hybridMultilevel"/>
    <w:tmpl w:val="8586F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DB5534"/>
    <w:multiLevelType w:val="hybridMultilevel"/>
    <w:tmpl w:val="DF6E0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D5B39"/>
    <w:multiLevelType w:val="multilevel"/>
    <w:tmpl w:val="D7E8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317490"/>
    <w:multiLevelType w:val="hybridMultilevel"/>
    <w:tmpl w:val="2F9004E0"/>
    <w:lvl w:ilvl="0" w:tplc="92BE0B36">
      <w:start w:val="1"/>
      <w:numFmt w:val="decimal"/>
      <w:lvlText w:val="%1."/>
      <w:lvlJc w:val="left"/>
      <w:pPr>
        <w:ind w:left="360"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95032E"/>
    <w:multiLevelType w:val="multilevel"/>
    <w:tmpl w:val="38F68720"/>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upperRoman"/>
      <w:lvlText w:val="%4."/>
      <w:lvlJc w:val="left"/>
      <w:pPr>
        <w:ind w:left="3240" w:hanging="72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0002C7"/>
    <w:multiLevelType w:val="multilevel"/>
    <w:tmpl w:val="63C6238A"/>
    <w:lvl w:ilvl="0">
      <w:start w:val="1"/>
      <w:numFmt w:val="decimal"/>
      <w:lvlText w:val="%1."/>
      <w:lvlJc w:val="left"/>
      <w:pPr>
        <w:ind w:left="360" w:hanging="360"/>
      </w:pPr>
      <w:rPr>
        <w:rFonts w:ascii="Palatino Linotype" w:eastAsia="Palatino Linotype" w:hAnsi="Palatino Linotype" w:cs="Palatino Linotype"/>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07650D"/>
    <w:multiLevelType w:val="hybridMultilevel"/>
    <w:tmpl w:val="56E2B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D5377A"/>
    <w:multiLevelType w:val="multilevel"/>
    <w:tmpl w:val="23EA2C3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02B190D"/>
    <w:multiLevelType w:val="hybridMultilevel"/>
    <w:tmpl w:val="C358839A"/>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C0C68DA"/>
    <w:multiLevelType w:val="multilevel"/>
    <w:tmpl w:val="8F4AA0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A74FE8"/>
    <w:multiLevelType w:val="multilevel"/>
    <w:tmpl w:val="597C4C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CD02CC"/>
    <w:multiLevelType w:val="hybridMultilevel"/>
    <w:tmpl w:val="24E234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794806">
    <w:abstractNumId w:val="17"/>
  </w:num>
  <w:num w:numId="2" w16cid:durableId="1785075460">
    <w:abstractNumId w:val="10"/>
  </w:num>
  <w:num w:numId="3" w16cid:durableId="987199753">
    <w:abstractNumId w:val="4"/>
  </w:num>
  <w:num w:numId="4" w16cid:durableId="1987275371">
    <w:abstractNumId w:val="1"/>
  </w:num>
  <w:num w:numId="5" w16cid:durableId="1568417781">
    <w:abstractNumId w:val="8"/>
  </w:num>
  <w:num w:numId="6" w16cid:durableId="2114324665">
    <w:abstractNumId w:val="3"/>
  </w:num>
  <w:num w:numId="7" w16cid:durableId="196620492">
    <w:abstractNumId w:val="11"/>
  </w:num>
  <w:num w:numId="8" w16cid:durableId="1921787135">
    <w:abstractNumId w:val="7"/>
  </w:num>
  <w:num w:numId="9" w16cid:durableId="1997105941">
    <w:abstractNumId w:val="5"/>
  </w:num>
  <w:num w:numId="10" w16cid:durableId="455753852">
    <w:abstractNumId w:val="2"/>
  </w:num>
  <w:num w:numId="11" w16cid:durableId="891691835">
    <w:abstractNumId w:val="13"/>
  </w:num>
  <w:num w:numId="12" w16cid:durableId="49424166">
    <w:abstractNumId w:val="15"/>
  </w:num>
  <w:num w:numId="13" w16cid:durableId="764883564">
    <w:abstractNumId w:val="9"/>
  </w:num>
  <w:num w:numId="14" w16cid:durableId="454983555">
    <w:abstractNumId w:val="12"/>
  </w:num>
  <w:num w:numId="15" w16cid:durableId="1779374231">
    <w:abstractNumId w:val="16"/>
  </w:num>
  <w:num w:numId="16" w16cid:durableId="471757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9599349">
    <w:abstractNumId w:val="6"/>
  </w:num>
  <w:num w:numId="18" w16cid:durableId="102833664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16cid:durableId="12521564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75"/>
    <w:rsid w:val="00000357"/>
    <w:rsid w:val="000020C1"/>
    <w:rsid w:val="0000384F"/>
    <w:rsid w:val="00007C9D"/>
    <w:rsid w:val="00007FF6"/>
    <w:rsid w:val="00016631"/>
    <w:rsid w:val="00016941"/>
    <w:rsid w:val="00030ACD"/>
    <w:rsid w:val="00043041"/>
    <w:rsid w:val="00043A35"/>
    <w:rsid w:val="00045C91"/>
    <w:rsid w:val="000500C0"/>
    <w:rsid w:val="0005084C"/>
    <w:rsid w:val="00051217"/>
    <w:rsid w:val="0005423D"/>
    <w:rsid w:val="000733CE"/>
    <w:rsid w:val="000742FF"/>
    <w:rsid w:val="00075E38"/>
    <w:rsid w:val="0007612B"/>
    <w:rsid w:val="000852A9"/>
    <w:rsid w:val="000902DA"/>
    <w:rsid w:val="00094065"/>
    <w:rsid w:val="00094709"/>
    <w:rsid w:val="000A20A1"/>
    <w:rsid w:val="000B1A90"/>
    <w:rsid w:val="000D58F2"/>
    <w:rsid w:val="000D68FB"/>
    <w:rsid w:val="000D6DC0"/>
    <w:rsid w:val="000E5ACB"/>
    <w:rsid w:val="000E6061"/>
    <w:rsid w:val="000F3890"/>
    <w:rsid w:val="00100DDC"/>
    <w:rsid w:val="00105C92"/>
    <w:rsid w:val="00113011"/>
    <w:rsid w:val="0013593C"/>
    <w:rsid w:val="00144F17"/>
    <w:rsid w:val="00145364"/>
    <w:rsid w:val="00155B35"/>
    <w:rsid w:val="00162A54"/>
    <w:rsid w:val="001709B2"/>
    <w:rsid w:val="001732AD"/>
    <w:rsid w:val="00185088"/>
    <w:rsid w:val="001860D7"/>
    <w:rsid w:val="001935C9"/>
    <w:rsid w:val="00193F33"/>
    <w:rsid w:val="0019450D"/>
    <w:rsid w:val="00195090"/>
    <w:rsid w:val="0019675A"/>
    <w:rsid w:val="001A2C75"/>
    <w:rsid w:val="001A2E6F"/>
    <w:rsid w:val="001A5F8C"/>
    <w:rsid w:val="001A6721"/>
    <w:rsid w:val="001B67AD"/>
    <w:rsid w:val="001C53D2"/>
    <w:rsid w:val="001C5A26"/>
    <w:rsid w:val="001C71A1"/>
    <w:rsid w:val="001D506B"/>
    <w:rsid w:val="001E12BA"/>
    <w:rsid w:val="001E1892"/>
    <w:rsid w:val="001F7C4F"/>
    <w:rsid w:val="00201100"/>
    <w:rsid w:val="00205967"/>
    <w:rsid w:val="002108AF"/>
    <w:rsid w:val="002129B9"/>
    <w:rsid w:val="002271EB"/>
    <w:rsid w:val="0023129B"/>
    <w:rsid w:val="00232E57"/>
    <w:rsid w:val="002355E1"/>
    <w:rsid w:val="002457EF"/>
    <w:rsid w:val="00247364"/>
    <w:rsid w:val="00257B7F"/>
    <w:rsid w:val="00261660"/>
    <w:rsid w:val="00272706"/>
    <w:rsid w:val="0028702E"/>
    <w:rsid w:val="002A5C4D"/>
    <w:rsid w:val="002B073A"/>
    <w:rsid w:val="002B7C6B"/>
    <w:rsid w:val="002C326E"/>
    <w:rsid w:val="002D53EB"/>
    <w:rsid w:val="002D5A4C"/>
    <w:rsid w:val="002E3654"/>
    <w:rsid w:val="002F45C8"/>
    <w:rsid w:val="00307E98"/>
    <w:rsid w:val="0031366B"/>
    <w:rsid w:val="00322793"/>
    <w:rsid w:val="00331FEA"/>
    <w:rsid w:val="00335DA7"/>
    <w:rsid w:val="003417FD"/>
    <w:rsid w:val="00346071"/>
    <w:rsid w:val="00346EE5"/>
    <w:rsid w:val="003500D3"/>
    <w:rsid w:val="0035081A"/>
    <w:rsid w:val="0035368D"/>
    <w:rsid w:val="003741B6"/>
    <w:rsid w:val="00377F9D"/>
    <w:rsid w:val="00381014"/>
    <w:rsid w:val="00384627"/>
    <w:rsid w:val="003847A1"/>
    <w:rsid w:val="003904FD"/>
    <w:rsid w:val="0039528D"/>
    <w:rsid w:val="003A3788"/>
    <w:rsid w:val="003A7925"/>
    <w:rsid w:val="003B00BB"/>
    <w:rsid w:val="003B2E8C"/>
    <w:rsid w:val="003B575D"/>
    <w:rsid w:val="003C0DB2"/>
    <w:rsid w:val="003C4EA6"/>
    <w:rsid w:val="003C7B09"/>
    <w:rsid w:val="003D4A40"/>
    <w:rsid w:val="003E34EC"/>
    <w:rsid w:val="003F0BEC"/>
    <w:rsid w:val="003F10B5"/>
    <w:rsid w:val="003F7268"/>
    <w:rsid w:val="004101FD"/>
    <w:rsid w:val="0042108D"/>
    <w:rsid w:val="00424A6A"/>
    <w:rsid w:val="0042788F"/>
    <w:rsid w:val="0043637B"/>
    <w:rsid w:val="00442BFA"/>
    <w:rsid w:val="00446A94"/>
    <w:rsid w:val="004521FE"/>
    <w:rsid w:val="00454F97"/>
    <w:rsid w:val="004553C5"/>
    <w:rsid w:val="0046028E"/>
    <w:rsid w:val="00464A37"/>
    <w:rsid w:val="00486DFA"/>
    <w:rsid w:val="004902AB"/>
    <w:rsid w:val="0049419E"/>
    <w:rsid w:val="004A1EF9"/>
    <w:rsid w:val="004A609D"/>
    <w:rsid w:val="004B22DB"/>
    <w:rsid w:val="004B61DC"/>
    <w:rsid w:val="004C179A"/>
    <w:rsid w:val="004F7177"/>
    <w:rsid w:val="005009CF"/>
    <w:rsid w:val="0050274C"/>
    <w:rsid w:val="0050365F"/>
    <w:rsid w:val="00506566"/>
    <w:rsid w:val="005133FF"/>
    <w:rsid w:val="00514111"/>
    <w:rsid w:val="00516424"/>
    <w:rsid w:val="00520D60"/>
    <w:rsid w:val="00521C8C"/>
    <w:rsid w:val="00524D92"/>
    <w:rsid w:val="00526464"/>
    <w:rsid w:val="005309C0"/>
    <w:rsid w:val="00530ED8"/>
    <w:rsid w:val="005315B1"/>
    <w:rsid w:val="00531F9D"/>
    <w:rsid w:val="00536EE5"/>
    <w:rsid w:val="005437CC"/>
    <w:rsid w:val="00545C94"/>
    <w:rsid w:val="0055427B"/>
    <w:rsid w:val="005558E3"/>
    <w:rsid w:val="00556DA2"/>
    <w:rsid w:val="00570F5B"/>
    <w:rsid w:val="005740E0"/>
    <w:rsid w:val="005779B7"/>
    <w:rsid w:val="00583833"/>
    <w:rsid w:val="005857E3"/>
    <w:rsid w:val="00591A13"/>
    <w:rsid w:val="005947BD"/>
    <w:rsid w:val="005A708A"/>
    <w:rsid w:val="005B0290"/>
    <w:rsid w:val="005C0637"/>
    <w:rsid w:val="005C296B"/>
    <w:rsid w:val="005D4498"/>
    <w:rsid w:val="005D4CEF"/>
    <w:rsid w:val="005E0EDA"/>
    <w:rsid w:val="005E352A"/>
    <w:rsid w:val="005F2FAA"/>
    <w:rsid w:val="005F3B53"/>
    <w:rsid w:val="005F6B37"/>
    <w:rsid w:val="006115EA"/>
    <w:rsid w:val="006127E7"/>
    <w:rsid w:val="0061764B"/>
    <w:rsid w:val="00617ECC"/>
    <w:rsid w:val="00625F33"/>
    <w:rsid w:val="00626127"/>
    <w:rsid w:val="00634834"/>
    <w:rsid w:val="00640C40"/>
    <w:rsid w:val="00644205"/>
    <w:rsid w:val="0064697B"/>
    <w:rsid w:val="006470C2"/>
    <w:rsid w:val="006479E4"/>
    <w:rsid w:val="00651081"/>
    <w:rsid w:val="0065185A"/>
    <w:rsid w:val="0066410D"/>
    <w:rsid w:val="00664DAB"/>
    <w:rsid w:val="00667641"/>
    <w:rsid w:val="006802D6"/>
    <w:rsid w:val="00686565"/>
    <w:rsid w:val="00687FD4"/>
    <w:rsid w:val="006925B8"/>
    <w:rsid w:val="0069705F"/>
    <w:rsid w:val="006A076B"/>
    <w:rsid w:val="006A29C9"/>
    <w:rsid w:val="006C2BCD"/>
    <w:rsid w:val="006D37A1"/>
    <w:rsid w:val="006D7449"/>
    <w:rsid w:val="006D76DA"/>
    <w:rsid w:val="006F5155"/>
    <w:rsid w:val="006F7585"/>
    <w:rsid w:val="00701BEE"/>
    <w:rsid w:val="00711437"/>
    <w:rsid w:val="00717C59"/>
    <w:rsid w:val="00745AF1"/>
    <w:rsid w:val="00751ED9"/>
    <w:rsid w:val="00753959"/>
    <w:rsid w:val="00771DF0"/>
    <w:rsid w:val="00783A57"/>
    <w:rsid w:val="0078636E"/>
    <w:rsid w:val="007863C6"/>
    <w:rsid w:val="007875B2"/>
    <w:rsid w:val="0079081A"/>
    <w:rsid w:val="00796359"/>
    <w:rsid w:val="00796867"/>
    <w:rsid w:val="0079759E"/>
    <w:rsid w:val="007A75A4"/>
    <w:rsid w:val="007A7BE2"/>
    <w:rsid w:val="007B0ACD"/>
    <w:rsid w:val="007B172F"/>
    <w:rsid w:val="007B6AD6"/>
    <w:rsid w:val="007E09B3"/>
    <w:rsid w:val="007E33DE"/>
    <w:rsid w:val="007F5071"/>
    <w:rsid w:val="00800391"/>
    <w:rsid w:val="00801165"/>
    <w:rsid w:val="008022CA"/>
    <w:rsid w:val="00812B00"/>
    <w:rsid w:val="00813FD8"/>
    <w:rsid w:val="00814FF2"/>
    <w:rsid w:val="008171E4"/>
    <w:rsid w:val="00821D96"/>
    <w:rsid w:val="00840A61"/>
    <w:rsid w:val="00841AA4"/>
    <w:rsid w:val="00844B07"/>
    <w:rsid w:val="00853AB5"/>
    <w:rsid w:val="008568B4"/>
    <w:rsid w:val="00857323"/>
    <w:rsid w:val="0085772F"/>
    <w:rsid w:val="008601E1"/>
    <w:rsid w:val="0086186B"/>
    <w:rsid w:val="0088140A"/>
    <w:rsid w:val="008907C7"/>
    <w:rsid w:val="008A1DD4"/>
    <w:rsid w:val="008A2C08"/>
    <w:rsid w:val="008A7369"/>
    <w:rsid w:val="008C6A83"/>
    <w:rsid w:val="008C7690"/>
    <w:rsid w:val="008D15F3"/>
    <w:rsid w:val="008D7584"/>
    <w:rsid w:val="008E3C5B"/>
    <w:rsid w:val="008E5817"/>
    <w:rsid w:val="008F291D"/>
    <w:rsid w:val="00900155"/>
    <w:rsid w:val="00901FF9"/>
    <w:rsid w:val="009026EE"/>
    <w:rsid w:val="0090280F"/>
    <w:rsid w:val="00933032"/>
    <w:rsid w:val="009343CD"/>
    <w:rsid w:val="00937BDC"/>
    <w:rsid w:val="009405E2"/>
    <w:rsid w:val="00944D15"/>
    <w:rsid w:val="00947FA5"/>
    <w:rsid w:val="00953610"/>
    <w:rsid w:val="00954CAB"/>
    <w:rsid w:val="009626F1"/>
    <w:rsid w:val="009652D5"/>
    <w:rsid w:val="0096729C"/>
    <w:rsid w:val="00970114"/>
    <w:rsid w:val="00982246"/>
    <w:rsid w:val="00993C72"/>
    <w:rsid w:val="009B3BD8"/>
    <w:rsid w:val="009C0C33"/>
    <w:rsid w:val="009C3DAF"/>
    <w:rsid w:val="009C5919"/>
    <w:rsid w:val="009C75DA"/>
    <w:rsid w:val="009D18C3"/>
    <w:rsid w:val="009D1B2E"/>
    <w:rsid w:val="009E2159"/>
    <w:rsid w:val="009E4733"/>
    <w:rsid w:val="009E5A7B"/>
    <w:rsid w:val="009E7DA4"/>
    <w:rsid w:val="009F2017"/>
    <w:rsid w:val="00A01238"/>
    <w:rsid w:val="00A01840"/>
    <w:rsid w:val="00A04051"/>
    <w:rsid w:val="00A050D1"/>
    <w:rsid w:val="00A11EDF"/>
    <w:rsid w:val="00A26BAB"/>
    <w:rsid w:val="00A27852"/>
    <w:rsid w:val="00A3382D"/>
    <w:rsid w:val="00A36055"/>
    <w:rsid w:val="00A447FA"/>
    <w:rsid w:val="00A45872"/>
    <w:rsid w:val="00A531C7"/>
    <w:rsid w:val="00A55C86"/>
    <w:rsid w:val="00A63D2A"/>
    <w:rsid w:val="00A657F8"/>
    <w:rsid w:val="00A756FA"/>
    <w:rsid w:val="00A76B36"/>
    <w:rsid w:val="00AB6A99"/>
    <w:rsid w:val="00AC256A"/>
    <w:rsid w:val="00AC4C76"/>
    <w:rsid w:val="00AC5417"/>
    <w:rsid w:val="00AC68D9"/>
    <w:rsid w:val="00AD20B5"/>
    <w:rsid w:val="00AE40F7"/>
    <w:rsid w:val="00AE5CFF"/>
    <w:rsid w:val="00AE688C"/>
    <w:rsid w:val="00AF622C"/>
    <w:rsid w:val="00AF793C"/>
    <w:rsid w:val="00B0364A"/>
    <w:rsid w:val="00B07B2B"/>
    <w:rsid w:val="00B12678"/>
    <w:rsid w:val="00B1288E"/>
    <w:rsid w:val="00B31225"/>
    <w:rsid w:val="00B43F65"/>
    <w:rsid w:val="00B44052"/>
    <w:rsid w:val="00B44463"/>
    <w:rsid w:val="00B65885"/>
    <w:rsid w:val="00B670D0"/>
    <w:rsid w:val="00B73286"/>
    <w:rsid w:val="00B77229"/>
    <w:rsid w:val="00B82801"/>
    <w:rsid w:val="00B82B6B"/>
    <w:rsid w:val="00B91610"/>
    <w:rsid w:val="00B9198E"/>
    <w:rsid w:val="00B93F14"/>
    <w:rsid w:val="00B9738A"/>
    <w:rsid w:val="00BA0673"/>
    <w:rsid w:val="00BB4F6D"/>
    <w:rsid w:val="00BB7510"/>
    <w:rsid w:val="00BC2B20"/>
    <w:rsid w:val="00BD26F5"/>
    <w:rsid w:val="00BD48D8"/>
    <w:rsid w:val="00BD50BD"/>
    <w:rsid w:val="00BE56F6"/>
    <w:rsid w:val="00BF0580"/>
    <w:rsid w:val="00BF67A4"/>
    <w:rsid w:val="00BF7B6D"/>
    <w:rsid w:val="00C071D2"/>
    <w:rsid w:val="00C125A8"/>
    <w:rsid w:val="00C2681E"/>
    <w:rsid w:val="00C26A5D"/>
    <w:rsid w:val="00C34035"/>
    <w:rsid w:val="00C4403C"/>
    <w:rsid w:val="00C46F16"/>
    <w:rsid w:val="00C511C6"/>
    <w:rsid w:val="00C5197E"/>
    <w:rsid w:val="00C76117"/>
    <w:rsid w:val="00C767D6"/>
    <w:rsid w:val="00C85A55"/>
    <w:rsid w:val="00C86B56"/>
    <w:rsid w:val="00C92C87"/>
    <w:rsid w:val="00CA30BA"/>
    <w:rsid w:val="00CB1E81"/>
    <w:rsid w:val="00CC11EF"/>
    <w:rsid w:val="00CD0C77"/>
    <w:rsid w:val="00CD374E"/>
    <w:rsid w:val="00CD3F9F"/>
    <w:rsid w:val="00CD4398"/>
    <w:rsid w:val="00CD4F4C"/>
    <w:rsid w:val="00CE571C"/>
    <w:rsid w:val="00CE5839"/>
    <w:rsid w:val="00CE6E1E"/>
    <w:rsid w:val="00CF42D6"/>
    <w:rsid w:val="00CF6302"/>
    <w:rsid w:val="00D00D8D"/>
    <w:rsid w:val="00D0129C"/>
    <w:rsid w:val="00D0250B"/>
    <w:rsid w:val="00D05B38"/>
    <w:rsid w:val="00D06EAF"/>
    <w:rsid w:val="00D20B44"/>
    <w:rsid w:val="00D264DC"/>
    <w:rsid w:val="00D3009C"/>
    <w:rsid w:val="00D32654"/>
    <w:rsid w:val="00D33536"/>
    <w:rsid w:val="00D356AE"/>
    <w:rsid w:val="00D378CE"/>
    <w:rsid w:val="00D40D79"/>
    <w:rsid w:val="00D42657"/>
    <w:rsid w:val="00D433B2"/>
    <w:rsid w:val="00D643DB"/>
    <w:rsid w:val="00D70483"/>
    <w:rsid w:val="00D74013"/>
    <w:rsid w:val="00D77E96"/>
    <w:rsid w:val="00D8015F"/>
    <w:rsid w:val="00D80E8C"/>
    <w:rsid w:val="00D91D83"/>
    <w:rsid w:val="00D953D5"/>
    <w:rsid w:val="00DA17A3"/>
    <w:rsid w:val="00DB1499"/>
    <w:rsid w:val="00DB371C"/>
    <w:rsid w:val="00DB6E72"/>
    <w:rsid w:val="00DB7E45"/>
    <w:rsid w:val="00DE1CD0"/>
    <w:rsid w:val="00DE62A0"/>
    <w:rsid w:val="00DE762C"/>
    <w:rsid w:val="00DF1CC5"/>
    <w:rsid w:val="00DF4AC0"/>
    <w:rsid w:val="00E050EA"/>
    <w:rsid w:val="00E055D1"/>
    <w:rsid w:val="00E07CB7"/>
    <w:rsid w:val="00E12CA7"/>
    <w:rsid w:val="00E223B4"/>
    <w:rsid w:val="00E22749"/>
    <w:rsid w:val="00E30D8A"/>
    <w:rsid w:val="00E419BE"/>
    <w:rsid w:val="00E42AEB"/>
    <w:rsid w:val="00E46A40"/>
    <w:rsid w:val="00E516C2"/>
    <w:rsid w:val="00E536B7"/>
    <w:rsid w:val="00E71308"/>
    <w:rsid w:val="00E84534"/>
    <w:rsid w:val="00E85B43"/>
    <w:rsid w:val="00E86131"/>
    <w:rsid w:val="00E87AD9"/>
    <w:rsid w:val="00E95FB1"/>
    <w:rsid w:val="00EB5936"/>
    <w:rsid w:val="00EC798C"/>
    <w:rsid w:val="00ED074F"/>
    <w:rsid w:val="00EE32FC"/>
    <w:rsid w:val="00EE6E3A"/>
    <w:rsid w:val="00EF0688"/>
    <w:rsid w:val="00EF0AC1"/>
    <w:rsid w:val="00EF0BB5"/>
    <w:rsid w:val="00F02632"/>
    <w:rsid w:val="00F03F94"/>
    <w:rsid w:val="00F041DA"/>
    <w:rsid w:val="00F10340"/>
    <w:rsid w:val="00F12662"/>
    <w:rsid w:val="00F127AF"/>
    <w:rsid w:val="00F20C52"/>
    <w:rsid w:val="00F21FA5"/>
    <w:rsid w:val="00F255FA"/>
    <w:rsid w:val="00F3086C"/>
    <w:rsid w:val="00F322D3"/>
    <w:rsid w:val="00F34FDE"/>
    <w:rsid w:val="00F37345"/>
    <w:rsid w:val="00F4240D"/>
    <w:rsid w:val="00F426BD"/>
    <w:rsid w:val="00F445CE"/>
    <w:rsid w:val="00F44635"/>
    <w:rsid w:val="00F47112"/>
    <w:rsid w:val="00F5324A"/>
    <w:rsid w:val="00F62164"/>
    <w:rsid w:val="00F67F9C"/>
    <w:rsid w:val="00F70A8E"/>
    <w:rsid w:val="00F77C40"/>
    <w:rsid w:val="00F81C97"/>
    <w:rsid w:val="00F874CF"/>
    <w:rsid w:val="00F91464"/>
    <w:rsid w:val="00F91EF7"/>
    <w:rsid w:val="00FA1E53"/>
    <w:rsid w:val="00FA57F7"/>
    <w:rsid w:val="00FB14A1"/>
    <w:rsid w:val="00FB7927"/>
    <w:rsid w:val="00FC114E"/>
    <w:rsid w:val="00FC217E"/>
    <w:rsid w:val="00FC2BC6"/>
    <w:rsid w:val="00FC6379"/>
    <w:rsid w:val="00FD36DF"/>
    <w:rsid w:val="00FD70E2"/>
    <w:rsid w:val="00FE0FC5"/>
    <w:rsid w:val="00FF07EB"/>
    <w:rsid w:val="00FF10ED"/>
    <w:rsid w:val="00FF2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51415"/>
  <w15:docId w15:val="{1BD29740-D188-4404-AFBA-51F49C44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08" w:type="dxa"/>
        <w:right w:w="108" w:type="dxa"/>
      </w:tblCellMar>
    </w:tblPr>
  </w:style>
  <w:style w:type="table" w:customStyle="1" w:styleId="a0">
    <w:basedOn w:val="TableNormal"/>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51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4g6O03BvvhGB99co7VIE4sxh4w==">CgMxLjAyCGguZ2pkZ3hzMgloLjMwajB6bGwyCWguMWZvYjl0ZTIJaC4zem55c2g3MgloLjJldDkycDAyCGgudHlqY3d0MgloLjNkeTZ2a20yCWguMXQzaDVzZjIJaC40ZDM0b2c4MgloLjJzOGV5bzEyCWguMTdkcDh2dTIJaC4zcmRjcmpuMgloLjI2aW4xcmcyCGgubG54Yno5MgloLjM1bmt1bjI4AHIhMUhJek1nWG5GckUwbFlKX05xWVFrWmZlVVdQZFd2U0Qx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9081</Words>
  <Characters>49950</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inf03m612@outlook.com</cp:lastModifiedBy>
  <cp:revision>6</cp:revision>
  <cp:lastPrinted>2024-10-10T21:14:00Z</cp:lastPrinted>
  <dcterms:created xsi:type="dcterms:W3CDTF">2024-10-03T01:53:00Z</dcterms:created>
  <dcterms:modified xsi:type="dcterms:W3CDTF">2024-10-25T17:34:00Z</dcterms:modified>
</cp:coreProperties>
</file>