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E8B7C" w14:textId="77777777" w:rsidR="00EC5F27" w:rsidRPr="00263A85" w:rsidRDefault="00D15D57">
      <w:pPr>
        <w:spacing w:before="240" w:after="0" w:line="360" w:lineRule="auto"/>
        <w:ind w:right="49"/>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dieciséis de octubre de dos mil veinticuatro.</w:t>
      </w:r>
    </w:p>
    <w:p w14:paraId="4769E844" w14:textId="77777777" w:rsidR="00EC5F27" w:rsidRPr="00263A85" w:rsidRDefault="00EC5F27">
      <w:pPr>
        <w:spacing w:after="0" w:line="360" w:lineRule="auto"/>
        <w:ind w:right="49"/>
        <w:jc w:val="both"/>
        <w:rPr>
          <w:rFonts w:ascii="Palatino Linotype" w:eastAsia="Palatino Linotype" w:hAnsi="Palatino Linotype" w:cs="Palatino Linotype"/>
          <w:sz w:val="24"/>
          <w:szCs w:val="24"/>
        </w:rPr>
      </w:pPr>
    </w:p>
    <w:p w14:paraId="450058D6" w14:textId="3476F9D8" w:rsidR="00EC5F27" w:rsidRPr="00263A85" w:rsidRDefault="00D15D57">
      <w:pPr>
        <w:spacing w:after="0" w:line="360" w:lineRule="auto"/>
        <w:ind w:right="51"/>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 xml:space="preserve">Visto </w:t>
      </w:r>
      <w:r w:rsidRPr="00263A85">
        <w:rPr>
          <w:rFonts w:ascii="Palatino Linotype" w:eastAsia="Palatino Linotype" w:hAnsi="Palatino Linotype" w:cs="Palatino Linotype"/>
          <w:sz w:val="24"/>
          <w:szCs w:val="24"/>
        </w:rPr>
        <w:t xml:space="preserve">el expediente relativo al recurso de revisión </w:t>
      </w:r>
      <w:r w:rsidRPr="00263A85">
        <w:rPr>
          <w:rFonts w:ascii="Palatino Linotype" w:eastAsia="Palatino Linotype" w:hAnsi="Palatino Linotype" w:cs="Palatino Linotype"/>
          <w:b/>
          <w:sz w:val="24"/>
          <w:szCs w:val="24"/>
        </w:rPr>
        <w:t>04354/INFOEM/IP/RR/2024</w:t>
      </w:r>
      <w:r w:rsidRPr="00263A85">
        <w:rPr>
          <w:rFonts w:ascii="Palatino Linotype" w:eastAsia="Palatino Linotype" w:hAnsi="Palatino Linotype" w:cs="Palatino Linotype"/>
          <w:sz w:val="24"/>
          <w:szCs w:val="24"/>
        </w:rPr>
        <w:t>, interpuesto por</w:t>
      </w:r>
      <w:r w:rsidRPr="00263A85">
        <w:rPr>
          <w:rFonts w:ascii="Palatino Linotype" w:eastAsia="Palatino Linotype" w:hAnsi="Palatino Linotype" w:cs="Palatino Linotype"/>
          <w:b/>
          <w:sz w:val="24"/>
          <w:szCs w:val="24"/>
        </w:rPr>
        <w:t xml:space="preserve"> </w:t>
      </w:r>
      <w:r w:rsidR="00E33D7D">
        <w:rPr>
          <w:rFonts w:ascii="Palatino Linotype" w:eastAsia="Palatino Linotype" w:hAnsi="Palatino Linotype" w:cs="Palatino Linotype"/>
          <w:b/>
          <w:sz w:val="24"/>
          <w:szCs w:val="24"/>
        </w:rPr>
        <w:t>XXXXXXX</w:t>
      </w:r>
      <w:r w:rsidRPr="00263A85">
        <w:rPr>
          <w:rFonts w:ascii="Palatino Linotype" w:eastAsia="Palatino Linotype" w:hAnsi="Palatino Linotype" w:cs="Palatino Linotype"/>
          <w:sz w:val="24"/>
          <w:szCs w:val="24"/>
        </w:rPr>
        <w:t xml:space="preserve">, en lo sucesivo se le denominara </w:t>
      </w:r>
      <w:r w:rsidRPr="00263A85">
        <w:rPr>
          <w:rFonts w:ascii="Palatino Linotype" w:eastAsia="Palatino Linotype" w:hAnsi="Palatino Linotype" w:cs="Palatino Linotype"/>
          <w:b/>
          <w:sz w:val="24"/>
          <w:szCs w:val="24"/>
        </w:rPr>
        <w:t>LA PARTE RECURRENTE</w:t>
      </w:r>
      <w:r w:rsidRPr="00263A85">
        <w:rPr>
          <w:rFonts w:ascii="Palatino Linotype" w:eastAsia="Palatino Linotype" w:hAnsi="Palatino Linotype" w:cs="Palatino Linotype"/>
          <w:sz w:val="24"/>
          <w:szCs w:val="24"/>
        </w:rPr>
        <w:t xml:space="preserve">, en contra de la falta de respuesta de respuesta a la solicitud de información con número de folio </w:t>
      </w:r>
      <w:r w:rsidRPr="00263A85">
        <w:rPr>
          <w:rFonts w:ascii="Palatino Linotype" w:eastAsia="Palatino Linotype" w:hAnsi="Palatino Linotype" w:cs="Palatino Linotype"/>
          <w:b/>
          <w:sz w:val="24"/>
          <w:szCs w:val="24"/>
        </w:rPr>
        <w:t>00817/ECATEPEC/IP/2024</w:t>
      </w:r>
      <w:r w:rsidRPr="00263A85">
        <w:rPr>
          <w:rFonts w:ascii="Palatino Linotype" w:eastAsia="Palatino Linotype" w:hAnsi="Palatino Linotype" w:cs="Palatino Linotype"/>
          <w:sz w:val="24"/>
          <w:szCs w:val="24"/>
        </w:rPr>
        <w:t>, por parte del</w:t>
      </w:r>
      <w:r w:rsidRPr="00263A85">
        <w:rPr>
          <w:rFonts w:ascii="Palatino Linotype" w:eastAsia="Palatino Linotype" w:hAnsi="Palatino Linotype" w:cs="Palatino Linotype"/>
          <w:b/>
          <w:sz w:val="24"/>
          <w:szCs w:val="24"/>
        </w:rPr>
        <w:t xml:space="preserve"> Ayuntamiento de Ecatepec de Morelos</w:t>
      </w:r>
      <w:r w:rsidRPr="00263A85">
        <w:rPr>
          <w:rFonts w:ascii="Palatino Linotype" w:eastAsia="Palatino Linotype" w:hAnsi="Palatino Linotype" w:cs="Palatino Linotype"/>
          <w:sz w:val="24"/>
          <w:szCs w:val="24"/>
        </w:rPr>
        <w:t>, en lo sucesivo</w:t>
      </w:r>
      <w:r w:rsidRPr="00263A85">
        <w:rPr>
          <w:rFonts w:ascii="Palatino Linotype" w:eastAsia="Palatino Linotype" w:hAnsi="Palatino Linotype" w:cs="Palatino Linotype"/>
          <w:b/>
          <w:sz w:val="24"/>
          <w:szCs w:val="24"/>
        </w:rPr>
        <w:t xml:space="preserve"> EL SUJETO OBLIGADO; </w:t>
      </w:r>
      <w:r w:rsidRPr="00263A85">
        <w:rPr>
          <w:rFonts w:ascii="Palatino Linotype" w:eastAsia="Palatino Linotype" w:hAnsi="Palatino Linotype" w:cs="Palatino Linotype"/>
          <w:sz w:val="24"/>
          <w:szCs w:val="24"/>
        </w:rPr>
        <w:t>se procede a dictar la presente resolución, con base en lo siguiente.</w:t>
      </w:r>
    </w:p>
    <w:p w14:paraId="395CE54E" w14:textId="77777777" w:rsidR="00EC5F27" w:rsidRPr="00263A85" w:rsidRDefault="00EC5F27">
      <w:pPr>
        <w:spacing w:after="0" w:line="360" w:lineRule="auto"/>
        <w:ind w:right="51"/>
        <w:jc w:val="both"/>
        <w:rPr>
          <w:rFonts w:ascii="Palatino Linotype" w:eastAsia="Palatino Linotype" w:hAnsi="Palatino Linotype" w:cs="Palatino Linotype"/>
          <w:sz w:val="24"/>
          <w:szCs w:val="24"/>
        </w:rPr>
      </w:pPr>
    </w:p>
    <w:p w14:paraId="3BD5B9D4" w14:textId="77777777" w:rsidR="00EC5F27" w:rsidRPr="00263A85" w:rsidRDefault="00D15D57">
      <w:pPr>
        <w:spacing w:after="0" w:line="360" w:lineRule="auto"/>
        <w:ind w:right="51"/>
        <w:jc w:val="center"/>
        <w:rPr>
          <w:rFonts w:ascii="Palatino Linotype" w:eastAsia="Palatino Linotype" w:hAnsi="Palatino Linotype" w:cs="Palatino Linotype"/>
          <w:b/>
          <w:sz w:val="24"/>
          <w:szCs w:val="24"/>
        </w:rPr>
      </w:pPr>
      <w:r w:rsidRPr="00263A85">
        <w:rPr>
          <w:rFonts w:ascii="Palatino Linotype" w:eastAsia="Palatino Linotype" w:hAnsi="Palatino Linotype" w:cs="Palatino Linotype"/>
          <w:b/>
          <w:sz w:val="24"/>
          <w:szCs w:val="24"/>
        </w:rPr>
        <w:t>A N T E C E D E N T E S</w:t>
      </w:r>
    </w:p>
    <w:p w14:paraId="1146C15A" w14:textId="77777777" w:rsidR="00EC5F27" w:rsidRPr="00263A85" w:rsidRDefault="00EC5F27">
      <w:pPr>
        <w:spacing w:after="0" w:line="360" w:lineRule="auto"/>
        <w:ind w:right="51"/>
        <w:jc w:val="center"/>
        <w:rPr>
          <w:rFonts w:ascii="Palatino Linotype" w:eastAsia="Palatino Linotype" w:hAnsi="Palatino Linotype" w:cs="Palatino Linotype"/>
          <w:sz w:val="24"/>
          <w:szCs w:val="24"/>
        </w:rPr>
      </w:pPr>
    </w:p>
    <w:p w14:paraId="62744A2C" w14:textId="77777777" w:rsidR="00EC5F27" w:rsidRPr="00263A85" w:rsidRDefault="00D15D57">
      <w:pPr>
        <w:spacing w:after="0" w:line="360" w:lineRule="auto"/>
        <w:ind w:right="51"/>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1.</w:t>
      </w:r>
      <w:r w:rsidRPr="00263A85">
        <w:rPr>
          <w:rFonts w:ascii="Palatino Linotype" w:eastAsia="Palatino Linotype" w:hAnsi="Palatino Linotype" w:cs="Palatino Linotype"/>
          <w:sz w:val="24"/>
          <w:szCs w:val="24"/>
        </w:rPr>
        <w:t xml:space="preserve"> </w:t>
      </w:r>
      <w:r w:rsidRPr="00263A85">
        <w:rPr>
          <w:rFonts w:ascii="Palatino Linotype" w:eastAsia="Palatino Linotype" w:hAnsi="Palatino Linotype" w:cs="Palatino Linotype"/>
          <w:b/>
          <w:sz w:val="24"/>
          <w:szCs w:val="24"/>
        </w:rPr>
        <w:t xml:space="preserve">SOLICITUD DE INFORMACIÓN. </w:t>
      </w:r>
      <w:r w:rsidRPr="00263A85">
        <w:rPr>
          <w:rFonts w:ascii="Palatino Linotype" w:eastAsia="Palatino Linotype" w:hAnsi="Palatino Linotype" w:cs="Palatino Linotype"/>
          <w:sz w:val="24"/>
          <w:szCs w:val="24"/>
        </w:rPr>
        <w:t xml:space="preserve">Con fecha dieciocho de junio de dos mil veinticuatro, </w:t>
      </w:r>
      <w:r w:rsidRPr="00263A85">
        <w:rPr>
          <w:rFonts w:ascii="Palatino Linotype" w:eastAsia="Palatino Linotype" w:hAnsi="Palatino Linotype" w:cs="Palatino Linotype"/>
          <w:b/>
          <w:sz w:val="24"/>
          <w:szCs w:val="24"/>
        </w:rPr>
        <w:t>LA PARTE RECURRENTE</w:t>
      </w:r>
      <w:r w:rsidRPr="00263A85">
        <w:rPr>
          <w:rFonts w:ascii="Palatino Linotype" w:eastAsia="Palatino Linotype" w:hAnsi="Palatino Linotype" w:cs="Palatino Linotype"/>
          <w:sz w:val="24"/>
          <w:szCs w:val="24"/>
        </w:rPr>
        <w:t>, presentó a través de la Plataforma Nacional de Transparencia (PNT) vinculado al Sistema de Acceso a la Información Mexiquense (</w:t>
      </w:r>
      <w:r w:rsidRPr="00263A85">
        <w:rPr>
          <w:rFonts w:ascii="Palatino Linotype" w:eastAsia="Palatino Linotype" w:hAnsi="Palatino Linotype" w:cs="Palatino Linotype"/>
          <w:b/>
          <w:sz w:val="24"/>
          <w:szCs w:val="24"/>
        </w:rPr>
        <w:t>SAIMEX)</w:t>
      </w:r>
      <w:r w:rsidRPr="00263A85">
        <w:rPr>
          <w:rFonts w:ascii="Palatino Linotype" w:eastAsia="Palatino Linotype" w:hAnsi="Palatino Linotype" w:cs="Palatino Linotype"/>
          <w:sz w:val="24"/>
          <w:szCs w:val="24"/>
        </w:rPr>
        <w:t xml:space="preserve"> ante </w:t>
      </w:r>
      <w:r w:rsidRPr="00263A85">
        <w:rPr>
          <w:rFonts w:ascii="Palatino Linotype" w:eastAsia="Palatino Linotype" w:hAnsi="Palatino Linotype" w:cs="Palatino Linotype"/>
          <w:b/>
          <w:sz w:val="24"/>
          <w:szCs w:val="24"/>
        </w:rPr>
        <w:t>EL SUJETO OBLIGADO</w:t>
      </w:r>
      <w:r w:rsidRPr="00263A85">
        <w:rPr>
          <w:rFonts w:ascii="Palatino Linotype" w:eastAsia="Palatino Linotype" w:hAnsi="Palatino Linotype" w:cs="Palatino Linotype"/>
          <w:sz w:val="24"/>
          <w:szCs w:val="24"/>
        </w:rPr>
        <w:t>, solicitud de acceso a la información pública, registrada bajo el número de expediente</w:t>
      </w:r>
      <w:r w:rsidRPr="00263A85">
        <w:rPr>
          <w:rFonts w:ascii="Verdana" w:eastAsia="Verdana" w:hAnsi="Verdana" w:cs="Verdana"/>
          <w:b/>
        </w:rPr>
        <w:t> </w:t>
      </w:r>
      <w:r w:rsidRPr="00263A85">
        <w:rPr>
          <w:rFonts w:ascii="Palatino Linotype" w:eastAsia="Palatino Linotype" w:hAnsi="Palatino Linotype" w:cs="Palatino Linotype"/>
          <w:b/>
          <w:sz w:val="24"/>
          <w:szCs w:val="24"/>
        </w:rPr>
        <w:t>00817/ECATEPEC/IP/2024</w:t>
      </w:r>
      <w:r w:rsidRPr="00263A85">
        <w:rPr>
          <w:rFonts w:ascii="Palatino Linotype" w:eastAsia="Palatino Linotype" w:hAnsi="Palatino Linotype" w:cs="Palatino Linotype"/>
          <w:sz w:val="24"/>
          <w:szCs w:val="24"/>
        </w:rPr>
        <w:t>,</w:t>
      </w:r>
      <w:r w:rsidRPr="00263A85">
        <w:rPr>
          <w:rFonts w:ascii="Palatino Linotype" w:eastAsia="Palatino Linotype" w:hAnsi="Palatino Linotype" w:cs="Palatino Linotype"/>
          <w:b/>
          <w:sz w:val="24"/>
          <w:szCs w:val="24"/>
        </w:rPr>
        <w:t xml:space="preserve"> </w:t>
      </w:r>
      <w:r w:rsidRPr="00263A85">
        <w:rPr>
          <w:rFonts w:ascii="Palatino Linotype" w:eastAsia="Palatino Linotype" w:hAnsi="Palatino Linotype" w:cs="Palatino Linotype"/>
          <w:sz w:val="24"/>
          <w:szCs w:val="24"/>
        </w:rPr>
        <w:t>mediante la cual solicitó la siguiente información:</w:t>
      </w:r>
    </w:p>
    <w:p w14:paraId="224E67D5" w14:textId="77777777" w:rsidR="00EC5F27" w:rsidRPr="00263A85" w:rsidRDefault="00EC5F27">
      <w:pPr>
        <w:spacing w:after="0" w:line="360" w:lineRule="auto"/>
        <w:ind w:right="51"/>
        <w:jc w:val="both"/>
        <w:rPr>
          <w:rFonts w:ascii="Palatino Linotype" w:eastAsia="Palatino Linotype" w:hAnsi="Palatino Linotype" w:cs="Palatino Linotype"/>
          <w:sz w:val="24"/>
          <w:szCs w:val="24"/>
        </w:rPr>
      </w:pPr>
    </w:p>
    <w:p w14:paraId="34F214CC" w14:textId="77777777" w:rsidR="00EC5F27" w:rsidRPr="00263A85" w:rsidRDefault="00D15D57">
      <w:pPr>
        <w:spacing w:after="0" w:line="276" w:lineRule="auto"/>
        <w:ind w:left="709"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lastRenderedPageBreak/>
        <w:t xml:space="preserve">“Se solicitan la siguiente información: i) Los contratos de obra, bienes y servicios que amparan las obras que se están realizando en Av. Jardines de Morelos, Col. Jardines de Morelos, Ecatepec, Estado de México, que presuntamente se encuentran relacionadas con la construcción de un colector pluvial. (Los contratos deben contener la totalidad de las páginas que los conformen) </w:t>
      </w:r>
      <w:proofErr w:type="spellStart"/>
      <w:r w:rsidRPr="00263A85">
        <w:rPr>
          <w:rFonts w:ascii="Palatino Linotype" w:eastAsia="Palatino Linotype" w:hAnsi="Palatino Linotype" w:cs="Palatino Linotype"/>
          <w:i/>
        </w:rPr>
        <w:t>ii</w:t>
      </w:r>
      <w:proofErr w:type="spellEnd"/>
      <w:r w:rsidRPr="00263A85">
        <w:rPr>
          <w:rFonts w:ascii="Palatino Linotype" w:eastAsia="Palatino Linotype" w:hAnsi="Palatino Linotype" w:cs="Palatino Linotype"/>
          <w:i/>
        </w:rPr>
        <w:t xml:space="preserve">) La totalidad de los documentos técnicos relacionados con las ocho lumbreras que se pretenden construir como parte del conector pluvial en Av. Jardines de Morelos, Col. Jardines de Morelos, Ecatepec, Estado de México. Al respecto, se debe incluir información acerca de dónde se planea descargar el cúmulo de aguas residuales. </w:t>
      </w:r>
      <w:proofErr w:type="spellStart"/>
      <w:r w:rsidRPr="00263A85">
        <w:rPr>
          <w:rFonts w:ascii="Palatino Linotype" w:eastAsia="Palatino Linotype" w:hAnsi="Palatino Linotype" w:cs="Palatino Linotype"/>
          <w:i/>
        </w:rPr>
        <w:t>iii</w:t>
      </w:r>
      <w:proofErr w:type="spellEnd"/>
      <w:r w:rsidRPr="00263A85">
        <w:rPr>
          <w:rFonts w:ascii="Palatino Linotype" w:eastAsia="Palatino Linotype" w:hAnsi="Palatino Linotype" w:cs="Palatino Linotype"/>
          <w:i/>
        </w:rPr>
        <w:t xml:space="preserve">) Los contratos de seguro celebrados entre la empresa o empresas a cargo de la obra pública relacionada con el conector pluvial en Av. Jardines de Morelos, Col. Jardines de Morelos, Ecatepec, Estado de México. </w:t>
      </w:r>
      <w:proofErr w:type="spellStart"/>
      <w:r w:rsidRPr="00263A85">
        <w:rPr>
          <w:rFonts w:ascii="Palatino Linotype" w:eastAsia="Palatino Linotype" w:hAnsi="Palatino Linotype" w:cs="Palatino Linotype"/>
          <w:i/>
        </w:rPr>
        <w:t>iv</w:t>
      </w:r>
      <w:proofErr w:type="spellEnd"/>
      <w:r w:rsidRPr="00263A85">
        <w:rPr>
          <w:rFonts w:ascii="Palatino Linotype" w:eastAsia="Palatino Linotype" w:hAnsi="Palatino Linotype" w:cs="Palatino Linotype"/>
          <w:i/>
        </w:rPr>
        <w:t xml:space="preserve">) Los dictámenes técnicos que sirvieron de justificación para llevar a cabo la obra relacionada con el conector pluvial en Av. Jardines de Morelos, Col. Jardines de Morelos, Ecatepec, Estado de México. v) Los datos de la convocatoria de licitación o en su caso de adjudicación directa vi) Duración estimada de la obra y costo total y </w:t>
      </w:r>
      <w:proofErr w:type="spellStart"/>
      <w:r w:rsidRPr="00263A85">
        <w:rPr>
          <w:rFonts w:ascii="Palatino Linotype" w:eastAsia="Palatino Linotype" w:hAnsi="Palatino Linotype" w:cs="Palatino Linotype"/>
          <w:i/>
        </w:rPr>
        <w:t>vii</w:t>
      </w:r>
      <w:proofErr w:type="spellEnd"/>
      <w:r w:rsidRPr="00263A85">
        <w:rPr>
          <w:rFonts w:ascii="Palatino Linotype" w:eastAsia="Palatino Linotype" w:hAnsi="Palatino Linotype" w:cs="Palatino Linotype"/>
          <w:i/>
        </w:rPr>
        <w:t xml:space="preserve">) En qué </w:t>
      </w:r>
      <w:proofErr w:type="spellStart"/>
      <w:r w:rsidRPr="00263A85">
        <w:rPr>
          <w:rFonts w:ascii="Palatino Linotype" w:eastAsia="Palatino Linotype" w:hAnsi="Palatino Linotype" w:cs="Palatino Linotype"/>
          <w:i/>
        </w:rPr>
        <w:t>consitió</w:t>
      </w:r>
      <w:proofErr w:type="spellEnd"/>
      <w:r w:rsidRPr="00263A85">
        <w:rPr>
          <w:rFonts w:ascii="Palatino Linotype" w:eastAsia="Palatino Linotype" w:hAnsi="Palatino Linotype" w:cs="Palatino Linotype"/>
          <w:i/>
        </w:rPr>
        <w:t xml:space="preserve"> el consenso con vecinos en el que se hace referencia en la página oficial del Ayuntamiento de </w:t>
      </w:r>
      <w:proofErr w:type="spellStart"/>
      <w:r w:rsidRPr="00263A85">
        <w:rPr>
          <w:rFonts w:ascii="Palatino Linotype" w:eastAsia="Palatino Linotype" w:hAnsi="Palatino Linotype" w:cs="Palatino Linotype"/>
          <w:i/>
        </w:rPr>
        <w:t>ecatepec</w:t>
      </w:r>
      <w:proofErr w:type="spellEnd"/>
      <w:r w:rsidRPr="00263A85">
        <w:rPr>
          <w:rFonts w:ascii="Palatino Linotype" w:eastAsia="Palatino Linotype" w:hAnsi="Palatino Linotype" w:cs="Palatino Linotype"/>
          <w:i/>
        </w:rPr>
        <w:t xml:space="preserve"> (https://www.facebook.com/share/jjLyRV9c7tKjkQ9J/) y quienes estuvieron presentes en el presunto consenso entre vecinos. Lo anterior en la inteligencia de que debió constar la calidad de vecinos de quienes hayan intervenido en dicho consenso. Se </w:t>
      </w:r>
      <w:proofErr w:type="spellStart"/>
      <w:r w:rsidRPr="00263A85">
        <w:rPr>
          <w:rFonts w:ascii="Palatino Linotype" w:eastAsia="Palatino Linotype" w:hAnsi="Palatino Linotype" w:cs="Palatino Linotype"/>
          <w:i/>
        </w:rPr>
        <w:t>andjunta</w:t>
      </w:r>
      <w:proofErr w:type="spellEnd"/>
      <w:r w:rsidRPr="00263A85">
        <w:rPr>
          <w:rFonts w:ascii="Palatino Linotype" w:eastAsia="Palatino Linotype" w:hAnsi="Palatino Linotype" w:cs="Palatino Linotype"/>
          <w:i/>
        </w:rPr>
        <w:t xml:space="preserve"> PDF con capturas de pantalla de la página oficial del Ayuntamiento de Ecatepec en Facebook para pronta referencia.” (Sic).</w:t>
      </w:r>
    </w:p>
    <w:p w14:paraId="46149559" w14:textId="77777777" w:rsidR="00EC5F27" w:rsidRPr="00263A85" w:rsidRDefault="00EC5F27">
      <w:pPr>
        <w:spacing w:after="0" w:line="276" w:lineRule="auto"/>
        <w:ind w:left="709" w:right="760"/>
        <w:jc w:val="both"/>
        <w:rPr>
          <w:rFonts w:ascii="Palatino Linotype" w:eastAsia="Palatino Linotype" w:hAnsi="Palatino Linotype" w:cs="Palatino Linotype"/>
          <w:i/>
          <w:sz w:val="24"/>
          <w:szCs w:val="24"/>
        </w:rPr>
      </w:pPr>
      <w:bookmarkStart w:id="0" w:name="_heading=h.25aiclkkvop6" w:colFirst="0" w:colLast="0"/>
      <w:bookmarkEnd w:id="0"/>
    </w:p>
    <w:p w14:paraId="1EB25CDD" w14:textId="77777777" w:rsidR="00EC5F27" w:rsidRPr="00263A85" w:rsidRDefault="00D15D57">
      <w:pPr>
        <w:spacing w:after="0" w:line="360" w:lineRule="auto"/>
        <w:ind w:right="49"/>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Modalidad de entrega: A través del </w:t>
      </w:r>
      <w:r w:rsidRPr="00263A85">
        <w:rPr>
          <w:rFonts w:ascii="Palatino Linotype" w:eastAsia="Palatino Linotype" w:hAnsi="Palatino Linotype" w:cs="Palatino Linotype"/>
          <w:b/>
          <w:sz w:val="24"/>
          <w:szCs w:val="24"/>
        </w:rPr>
        <w:t>SAIMEX</w:t>
      </w:r>
      <w:r w:rsidRPr="00263A85">
        <w:rPr>
          <w:rFonts w:ascii="Palatino Linotype" w:eastAsia="Palatino Linotype" w:hAnsi="Palatino Linotype" w:cs="Palatino Linotype"/>
          <w:sz w:val="24"/>
          <w:szCs w:val="24"/>
        </w:rPr>
        <w:t>.</w:t>
      </w:r>
    </w:p>
    <w:p w14:paraId="3BA1427B" w14:textId="77777777" w:rsidR="00EC5F27" w:rsidRPr="00263A85" w:rsidRDefault="00EC5F27">
      <w:pPr>
        <w:spacing w:after="0" w:line="360" w:lineRule="auto"/>
        <w:ind w:right="51"/>
        <w:jc w:val="both"/>
        <w:rPr>
          <w:rFonts w:ascii="Palatino Linotype" w:eastAsia="Palatino Linotype" w:hAnsi="Palatino Linotype" w:cs="Palatino Linotype"/>
          <w:sz w:val="24"/>
          <w:szCs w:val="24"/>
        </w:rPr>
      </w:pPr>
    </w:p>
    <w:p w14:paraId="34804B5D" w14:textId="77777777" w:rsidR="00EC5F27" w:rsidRPr="00263A85" w:rsidRDefault="00D15D57">
      <w:pPr>
        <w:spacing w:after="0" w:line="360" w:lineRule="auto"/>
        <w:ind w:right="51"/>
        <w:jc w:val="both"/>
        <w:rPr>
          <w:rFonts w:ascii="Palatino Linotype" w:eastAsia="Palatino Linotype" w:hAnsi="Palatino Linotype" w:cs="Palatino Linotype"/>
        </w:rPr>
      </w:pPr>
      <w:r w:rsidRPr="00263A85">
        <w:rPr>
          <w:rFonts w:ascii="Palatino Linotype" w:eastAsia="Palatino Linotype" w:hAnsi="Palatino Linotype" w:cs="Palatino Linotype"/>
          <w:b/>
        </w:rPr>
        <w:t xml:space="preserve">2. RESPUESTA. EL SUJETO OBLIGADO </w:t>
      </w:r>
      <w:r w:rsidRPr="00263A85">
        <w:rPr>
          <w:rFonts w:ascii="Palatino Linotype" w:eastAsia="Palatino Linotype" w:hAnsi="Palatino Linotype" w:cs="Palatino Linotype"/>
        </w:rPr>
        <w:t>fue omiso en proporcionar respuesta.</w:t>
      </w:r>
    </w:p>
    <w:p w14:paraId="38D81118" w14:textId="77777777" w:rsidR="00EC5F27" w:rsidRPr="00263A85" w:rsidRDefault="00EC5F27">
      <w:pPr>
        <w:spacing w:after="0" w:line="360" w:lineRule="auto"/>
        <w:ind w:right="51"/>
        <w:jc w:val="both"/>
        <w:rPr>
          <w:rFonts w:ascii="Palatino Linotype" w:eastAsia="Palatino Linotype" w:hAnsi="Palatino Linotype" w:cs="Palatino Linotype"/>
          <w:sz w:val="24"/>
          <w:szCs w:val="24"/>
        </w:rPr>
      </w:pPr>
    </w:p>
    <w:p w14:paraId="5414852F" w14:textId="77777777" w:rsidR="00EC5F27" w:rsidRPr="00263A85" w:rsidRDefault="00D15D57">
      <w:pPr>
        <w:spacing w:after="0" w:line="360" w:lineRule="auto"/>
        <w:ind w:right="-234"/>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 xml:space="preserve">3. DEL RECURSO DE REVISIÓN. </w:t>
      </w:r>
      <w:r w:rsidRPr="00263A85">
        <w:rPr>
          <w:rFonts w:ascii="Palatino Linotype" w:eastAsia="Palatino Linotype" w:hAnsi="Palatino Linotype" w:cs="Palatino Linotype"/>
          <w:sz w:val="24"/>
          <w:szCs w:val="24"/>
        </w:rPr>
        <w:t>Inconforme con la falta de respuesta del</w:t>
      </w:r>
      <w:r w:rsidRPr="00263A85">
        <w:rPr>
          <w:rFonts w:ascii="Palatino Linotype" w:eastAsia="Palatino Linotype" w:hAnsi="Palatino Linotype" w:cs="Palatino Linotype"/>
          <w:b/>
          <w:sz w:val="24"/>
          <w:szCs w:val="24"/>
        </w:rPr>
        <w:t xml:space="preserve"> SUJETO OBLIGADO</w:t>
      </w:r>
      <w:r w:rsidRPr="00263A85">
        <w:rPr>
          <w:rFonts w:ascii="Palatino Linotype" w:eastAsia="Palatino Linotype" w:hAnsi="Palatino Linotype" w:cs="Palatino Linotype"/>
          <w:sz w:val="24"/>
          <w:szCs w:val="24"/>
        </w:rPr>
        <w:t>,</w:t>
      </w:r>
      <w:r w:rsidRPr="00263A85">
        <w:rPr>
          <w:rFonts w:ascii="Palatino Linotype" w:eastAsia="Palatino Linotype" w:hAnsi="Palatino Linotype" w:cs="Palatino Linotype"/>
          <w:b/>
          <w:sz w:val="24"/>
          <w:szCs w:val="24"/>
        </w:rPr>
        <w:t xml:space="preserve"> </w:t>
      </w:r>
      <w:r w:rsidRPr="00263A85">
        <w:rPr>
          <w:rFonts w:ascii="Palatino Linotype" w:eastAsia="Palatino Linotype" w:hAnsi="Palatino Linotype" w:cs="Palatino Linotype"/>
          <w:sz w:val="24"/>
          <w:szCs w:val="24"/>
        </w:rPr>
        <w:t>en fecha diez de julio de dos mil veinticuatro,</w:t>
      </w:r>
      <w:r w:rsidRPr="00263A85">
        <w:rPr>
          <w:rFonts w:ascii="Palatino Linotype" w:eastAsia="Palatino Linotype" w:hAnsi="Palatino Linotype" w:cs="Palatino Linotype"/>
          <w:b/>
          <w:sz w:val="24"/>
          <w:szCs w:val="24"/>
        </w:rPr>
        <w:t xml:space="preserve"> LA PARTE RECURRENTE </w:t>
      </w:r>
      <w:r w:rsidRPr="00263A85">
        <w:rPr>
          <w:rFonts w:ascii="Palatino Linotype" w:eastAsia="Palatino Linotype" w:hAnsi="Palatino Linotype" w:cs="Palatino Linotype"/>
          <w:sz w:val="24"/>
          <w:szCs w:val="24"/>
        </w:rPr>
        <w:t>interpuso el recurso de revisión, el cual fue registrado</w:t>
      </w:r>
      <w:r w:rsidRPr="00263A85">
        <w:rPr>
          <w:rFonts w:ascii="Palatino Linotype" w:eastAsia="Palatino Linotype" w:hAnsi="Palatino Linotype" w:cs="Palatino Linotype"/>
          <w:b/>
          <w:sz w:val="24"/>
          <w:szCs w:val="24"/>
        </w:rPr>
        <w:t xml:space="preserve"> </w:t>
      </w:r>
      <w:r w:rsidRPr="00263A85">
        <w:rPr>
          <w:rFonts w:ascii="Palatino Linotype" w:eastAsia="Palatino Linotype" w:hAnsi="Palatino Linotype" w:cs="Palatino Linotype"/>
          <w:sz w:val="24"/>
          <w:szCs w:val="24"/>
        </w:rPr>
        <w:t xml:space="preserve">en el sistema </w:t>
      </w:r>
      <w:r w:rsidRPr="00263A85">
        <w:rPr>
          <w:rFonts w:ascii="Palatino Linotype" w:eastAsia="Palatino Linotype" w:hAnsi="Palatino Linotype" w:cs="Palatino Linotype"/>
          <w:sz w:val="24"/>
          <w:szCs w:val="24"/>
        </w:rPr>
        <w:lastRenderedPageBreak/>
        <w:t xml:space="preserve">electrónico con el expediente número </w:t>
      </w:r>
      <w:r w:rsidRPr="00263A85">
        <w:rPr>
          <w:rFonts w:ascii="Palatino Linotype" w:eastAsia="Palatino Linotype" w:hAnsi="Palatino Linotype" w:cs="Palatino Linotype"/>
          <w:b/>
          <w:sz w:val="24"/>
          <w:szCs w:val="24"/>
        </w:rPr>
        <w:t>04354/INFOEM/IP/RR/2024</w:t>
      </w:r>
      <w:r w:rsidRPr="00263A85">
        <w:rPr>
          <w:rFonts w:ascii="Palatino Linotype" w:eastAsia="Palatino Linotype" w:hAnsi="Palatino Linotype" w:cs="Palatino Linotype"/>
          <w:sz w:val="24"/>
          <w:szCs w:val="24"/>
        </w:rPr>
        <w:t>, en el cual manifiesta, lo siguiente:</w:t>
      </w:r>
    </w:p>
    <w:p w14:paraId="32463025" w14:textId="77777777" w:rsidR="00EC5F27" w:rsidRPr="00263A85" w:rsidRDefault="00D15D57">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i/>
          <w:sz w:val="24"/>
          <w:szCs w:val="24"/>
        </w:rPr>
      </w:pPr>
      <w:r w:rsidRPr="00263A85">
        <w:rPr>
          <w:rFonts w:ascii="Palatino Linotype" w:eastAsia="Palatino Linotype" w:hAnsi="Palatino Linotype" w:cs="Palatino Linotype"/>
          <w:b/>
          <w:i/>
          <w:sz w:val="24"/>
          <w:szCs w:val="24"/>
        </w:rPr>
        <w:t>Acto Impugnado:</w:t>
      </w:r>
    </w:p>
    <w:p w14:paraId="49B1CDA3" w14:textId="77777777" w:rsidR="00EC5F27" w:rsidRPr="00263A85" w:rsidRDefault="00D15D57">
      <w:pPr>
        <w:tabs>
          <w:tab w:val="left" w:pos="8222"/>
        </w:tabs>
        <w:spacing w:after="0" w:line="360" w:lineRule="auto"/>
        <w:ind w:left="851" w:right="616"/>
        <w:jc w:val="both"/>
        <w:rPr>
          <w:rFonts w:ascii="Palatino Linotype" w:eastAsia="Palatino Linotype" w:hAnsi="Palatino Linotype" w:cs="Palatino Linotype"/>
          <w:i/>
        </w:rPr>
      </w:pPr>
      <w:r w:rsidRPr="00263A85">
        <w:rPr>
          <w:rFonts w:ascii="Palatino Linotype" w:eastAsia="Palatino Linotype" w:hAnsi="Palatino Linotype" w:cs="Palatino Linotype"/>
          <w:i/>
        </w:rPr>
        <w:t>“Fue omisa en responder dentro del plazo de ley” [sic]</w:t>
      </w:r>
    </w:p>
    <w:p w14:paraId="452ACA05" w14:textId="77777777" w:rsidR="00EC5F27" w:rsidRPr="00263A85" w:rsidRDefault="00EC5F27">
      <w:pPr>
        <w:tabs>
          <w:tab w:val="left" w:pos="8222"/>
        </w:tabs>
        <w:spacing w:after="0" w:line="360" w:lineRule="auto"/>
        <w:ind w:left="851" w:right="616"/>
        <w:jc w:val="both"/>
        <w:rPr>
          <w:rFonts w:ascii="Palatino Linotype" w:eastAsia="Palatino Linotype" w:hAnsi="Palatino Linotype" w:cs="Palatino Linotype"/>
          <w:i/>
          <w:sz w:val="24"/>
          <w:szCs w:val="24"/>
        </w:rPr>
      </w:pPr>
    </w:p>
    <w:p w14:paraId="1594F98F" w14:textId="77777777" w:rsidR="00EC5F27" w:rsidRPr="00263A85" w:rsidRDefault="00D15D57">
      <w:pPr>
        <w:numPr>
          <w:ilvl w:val="0"/>
          <w:numId w:val="1"/>
        </w:numPr>
        <w:pBdr>
          <w:top w:val="nil"/>
          <w:left w:val="nil"/>
          <w:bottom w:val="nil"/>
          <w:right w:val="nil"/>
          <w:between w:val="nil"/>
        </w:pBdr>
        <w:spacing w:after="0" w:line="360" w:lineRule="auto"/>
        <w:rPr>
          <w:rFonts w:ascii="Palatino Linotype" w:eastAsia="Palatino Linotype" w:hAnsi="Palatino Linotype" w:cs="Palatino Linotype"/>
          <w:i/>
          <w:sz w:val="24"/>
          <w:szCs w:val="24"/>
        </w:rPr>
      </w:pPr>
      <w:r w:rsidRPr="00263A85">
        <w:rPr>
          <w:rFonts w:ascii="Palatino Linotype" w:eastAsia="Palatino Linotype" w:hAnsi="Palatino Linotype" w:cs="Palatino Linotype"/>
          <w:b/>
          <w:i/>
          <w:sz w:val="24"/>
          <w:szCs w:val="24"/>
        </w:rPr>
        <w:t>Razones o Motivos de Inconformidad</w:t>
      </w:r>
      <w:r w:rsidRPr="00263A85">
        <w:rPr>
          <w:rFonts w:ascii="Palatino Linotype" w:eastAsia="Palatino Linotype" w:hAnsi="Palatino Linotype" w:cs="Palatino Linotype"/>
          <w:i/>
          <w:sz w:val="24"/>
          <w:szCs w:val="24"/>
        </w:rPr>
        <w:t>:</w:t>
      </w:r>
    </w:p>
    <w:p w14:paraId="0F36B154" w14:textId="77777777" w:rsidR="00EC5F27" w:rsidRPr="00263A85" w:rsidRDefault="00D15D57">
      <w:pPr>
        <w:spacing w:after="0" w:line="360" w:lineRule="auto"/>
        <w:ind w:left="851" w:right="616"/>
        <w:jc w:val="both"/>
        <w:rPr>
          <w:rFonts w:ascii="Palatino Linotype" w:eastAsia="Palatino Linotype" w:hAnsi="Palatino Linotype" w:cs="Palatino Linotype"/>
          <w:i/>
        </w:rPr>
      </w:pPr>
      <w:r w:rsidRPr="00263A85">
        <w:rPr>
          <w:rFonts w:ascii="Palatino Linotype" w:eastAsia="Palatino Linotype" w:hAnsi="Palatino Linotype" w:cs="Palatino Linotype"/>
          <w:i/>
        </w:rPr>
        <w:t>“” [sic]</w:t>
      </w:r>
    </w:p>
    <w:p w14:paraId="403D96D8" w14:textId="77777777" w:rsidR="00EC5F27" w:rsidRPr="00263A85" w:rsidRDefault="00EC5F27">
      <w:pPr>
        <w:spacing w:after="0" w:line="360" w:lineRule="auto"/>
        <w:ind w:right="616"/>
        <w:jc w:val="both"/>
        <w:rPr>
          <w:rFonts w:ascii="Palatino Linotype" w:eastAsia="Palatino Linotype" w:hAnsi="Palatino Linotype" w:cs="Palatino Linotype"/>
          <w:i/>
          <w:sz w:val="24"/>
          <w:szCs w:val="24"/>
        </w:rPr>
      </w:pPr>
    </w:p>
    <w:p w14:paraId="15D0A035" w14:textId="77777777" w:rsidR="00EC5F27" w:rsidRPr="00263A85" w:rsidRDefault="00D15D57">
      <w:pPr>
        <w:spacing w:after="0" w:line="360" w:lineRule="auto"/>
        <w:ind w:right="616"/>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LA PARTE RECURRENTE</w:t>
      </w:r>
      <w:r w:rsidRPr="00263A85">
        <w:rPr>
          <w:rFonts w:ascii="Palatino Linotype" w:eastAsia="Palatino Linotype" w:hAnsi="Palatino Linotype" w:cs="Palatino Linotype"/>
          <w:sz w:val="24"/>
          <w:szCs w:val="24"/>
        </w:rPr>
        <w:t>, adjunto el archivo electrónico “</w:t>
      </w:r>
      <w:r w:rsidRPr="00263A85">
        <w:rPr>
          <w:rFonts w:ascii="Palatino Linotype" w:eastAsia="Palatino Linotype" w:hAnsi="Palatino Linotype" w:cs="Palatino Linotype"/>
          <w:b/>
          <w:i/>
          <w:sz w:val="24"/>
          <w:szCs w:val="24"/>
          <w:u w:val="single"/>
        </w:rPr>
        <w:t>Archivo1720632992294null</w:t>
      </w:r>
      <w:r w:rsidRPr="00263A85">
        <w:rPr>
          <w:rFonts w:ascii="Palatino Linotype" w:eastAsia="Palatino Linotype" w:hAnsi="Palatino Linotype" w:cs="Palatino Linotype"/>
          <w:sz w:val="24"/>
          <w:szCs w:val="24"/>
        </w:rPr>
        <w:t>”, del cual no se advierte contenido:</w:t>
      </w:r>
    </w:p>
    <w:p w14:paraId="7F9ECC85" w14:textId="77777777" w:rsidR="00EC5F27" w:rsidRPr="00263A85" w:rsidRDefault="00EC5F27">
      <w:pPr>
        <w:spacing w:after="0" w:line="360" w:lineRule="auto"/>
        <w:ind w:right="616"/>
        <w:jc w:val="both"/>
        <w:rPr>
          <w:rFonts w:ascii="Palatino Linotype" w:eastAsia="Palatino Linotype" w:hAnsi="Palatino Linotype" w:cs="Palatino Linotype"/>
          <w:i/>
          <w:sz w:val="24"/>
          <w:szCs w:val="24"/>
        </w:rPr>
      </w:pPr>
    </w:p>
    <w:p w14:paraId="0A18FE29"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 xml:space="preserve">4. TURNO. </w:t>
      </w:r>
      <w:r w:rsidRPr="00263A85">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63A85">
        <w:rPr>
          <w:rFonts w:ascii="Palatino Linotype" w:eastAsia="Palatino Linotype" w:hAnsi="Palatino Linotype" w:cs="Palatino Linotype"/>
          <w:b/>
          <w:sz w:val="24"/>
          <w:szCs w:val="24"/>
        </w:rPr>
        <w:t xml:space="preserve">Guadalupe Ramírez Peña, </w:t>
      </w:r>
      <w:r w:rsidRPr="00263A85">
        <w:rPr>
          <w:rFonts w:ascii="Palatino Linotype" w:eastAsia="Palatino Linotype" w:hAnsi="Palatino Linotype" w:cs="Palatino Linotype"/>
          <w:sz w:val="24"/>
          <w:szCs w:val="24"/>
        </w:rPr>
        <w:t xml:space="preserve">a efecto de que analizara sobre su admisión o su </w:t>
      </w:r>
      <w:proofErr w:type="spellStart"/>
      <w:r w:rsidRPr="00263A85">
        <w:rPr>
          <w:rFonts w:ascii="Palatino Linotype" w:eastAsia="Palatino Linotype" w:hAnsi="Palatino Linotype" w:cs="Palatino Linotype"/>
          <w:sz w:val="24"/>
          <w:szCs w:val="24"/>
        </w:rPr>
        <w:t>desechamiento</w:t>
      </w:r>
      <w:proofErr w:type="spellEnd"/>
      <w:r w:rsidRPr="00263A85">
        <w:rPr>
          <w:rFonts w:ascii="Palatino Linotype" w:eastAsia="Palatino Linotype" w:hAnsi="Palatino Linotype" w:cs="Palatino Linotype"/>
          <w:sz w:val="24"/>
          <w:szCs w:val="24"/>
        </w:rPr>
        <w:t>.</w:t>
      </w:r>
    </w:p>
    <w:p w14:paraId="7BDB1779"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1F208015"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5. ADMISIÓN DEL RECURSO DE REVISIÓN.</w:t>
      </w:r>
      <w:r w:rsidRPr="00263A85">
        <w:rPr>
          <w:rFonts w:ascii="Palatino Linotype" w:eastAsia="Palatino Linotype" w:hAnsi="Palatino Linotype" w:cs="Palatino Linotype"/>
          <w:sz w:val="24"/>
          <w:szCs w:val="24"/>
        </w:rPr>
        <w:t xml:space="preserve"> Con fecha</w:t>
      </w:r>
      <w:r w:rsidRPr="00263A85">
        <w:rPr>
          <w:rFonts w:ascii="Palatino Linotype" w:eastAsia="Palatino Linotype" w:hAnsi="Palatino Linotype" w:cs="Palatino Linotype"/>
          <w:b/>
          <w:sz w:val="24"/>
          <w:szCs w:val="24"/>
        </w:rPr>
        <w:t xml:space="preserve"> quince de julio de dos mil veinticuatro</w:t>
      </w:r>
      <w:r w:rsidRPr="00263A85">
        <w:rPr>
          <w:rFonts w:ascii="Palatino Linotype" w:eastAsia="Palatino Linotype" w:hAnsi="Palatino Linotype" w:cs="Palatino Linotype"/>
          <w:sz w:val="24"/>
          <w:szCs w:val="24"/>
        </w:rPr>
        <w:t>,</w:t>
      </w:r>
      <w:r w:rsidRPr="00263A85">
        <w:rPr>
          <w:rFonts w:ascii="Palatino Linotype" w:eastAsia="Palatino Linotype" w:hAnsi="Palatino Linotype" w:cs="Palatino Linotype"/>
          <w:b/>
          <w:sz w:val="24"/>
          <w:szCs w:val="24"/>
        </w:rPr>
        <w:t xml:space="preserve"> </w:t>
      </w:r>
      <w:r w:rsidRPr="00263A85">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263A85">
        <w:rPr>
          <w:rFonts w:ascii="Palatino Linotype" w:eastAsia="Palatino Linotype" w:hAnsi="Palatino Linotype" w:cs="Palatino Linotype"/>
          <w:sz w:val="24"/>
          <w:szCs w:val="24"/>
        </w:rPr>
        <w:lastRenderedPageBreak/>
        <w:t xml:space="preserve">conveniente, ofrecieran pruebas, formularan alegatos y </w:t>
      </w:r>
      <w:r w:rsidRPr="00263A85">
        <w:rPr>
          <w:rFonts w:ascii="Palatino Linotype" w:eastAsia="Palatino Linotype" w:hAnsi="Palatino Linotype" w:cs="Palatino Linotype"/>
          <w:b/>
          <w:sz w:val="24"/>
          <w:szCs w:val="24"/>
        </w:rPr>
        <w:t>EL</w:t>
      </w:r>
      <w:r w:rsidRPr="00263A85">
        <w:rPr>
          <w:rFonts w:ascii="Palatino Linotype" w:eastAsia="Palatino Linotype" w:hAnsi="Palatino Linotype" w:cs="Palatino Linotype"/>
          <w:sz w:val="24"/>
          <w:szCs w:val="24"/>
        </w:rPr>
        <w:t xml:space="preserve"> </w:t>
      </w:r>
      <w:r w:rsidRPr="00263A85">
        <w:rPr>
          <w:rFonts w:ascii="Palatino Linotype" w:eastAsia="Palatino Linotype" w:hAnsi="Palatino Linotype" w:cs="Palatino Linotype"/>
          <w:b/>
          <w:sz w:val="24"/>
          <w:szCs w:val="24"/>
        </w:rPr>
        <w:t xml:space="preserve">SUJETO OBLIGADO </w:t>
      </w:r>
      <w:r w:rsidRPr="00263A85">
        <w:rPr>
          <w:rFonts w:ascii="Palatino Linotype" w:eastAsia="Palatino Linotype" w:hAnsi="Palatino Linotype" w:cs="Palatino Linotype"/>
          <w:sz w:val="24"/>
          <w:szCs w:val="24"/>
        </w:rPr>
        <w:t>presentará su informe justificado.</w:t>
      </w:r>
    </w:p>
    <w:p w14:paraId="3CDE7AAC" w14:textId="77777777" w:rsidR="00541046" w:rsidRPr="00263A85" w:rsidRDefault="00541046">
      <w:pPr>
        <w:spacing w:after="0" w:line="360" w:lineRule="auto"/>
        <w:jc w:val="both"/>
        <w:rPr>
          <w:rFonts w:ascii="Palatino Linotype" w:eastAsia="Palatino Linotype" w:hAnsi="Palatino Linotype" w:cs="Palatino Linotype"/>
          <w:sz w:val="24"/>
          <w:szCs w:val="24"/>
        </w:rPr>
      </w:pPr>
    </w:p>
    <w:p w14:paraId="3E14F88B" w14:textId="77777777" w:rsidR="00EC5F27" w:rsidRPr="00263A85" w:rsidRDefault="00D15D57">
      <w:pPr>
        <w:spacing w:after="0" w:line="360" w:lineRule="auto"/>
        <w:ind w:right="49"/>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6. MANIFESTACIONES.</w:t>
      </w:r>
      <w:r w:rsidRPr="00263A85">
        <w:rPr>
          <w:rFonts w:ascii="Palatino Linotype" w:eastAsia="Palatino Linotype" w:hAnsi="Palatino Linotype" w:cs="Palatino Linotype"/>
          <w:sz w:val="24"/>
          <w:szCs w:val="24"/>
        </w:rPr>
        <w:t xml:space="preserve"> Con fecha dieciséis de julio y trece de agosto de dos mil veinticuatro se recibió, a través del Sistema de Acceso a la Información Mexiquense (SAIMEX), el informe justificado del </w:t>
      </w:r>
      <w:r w:rsidRPr="00263A85">
        <w:rPr>
          <w:rFonts w:ascii="Palatino Linotype" w:eastAsia="Palatino Linotype" w:hAnsi="Palatino Linotype" w:cs="Palatino Linotype"/>
          <w:b/>
          <w:sz w:val="24"/>
          <w:szCs w:val="24"/>
        </w:rPr>
        <w:t>SUJETO OBLIGADO</w:t>
      </w:r>
      <w:r w:rsidRPr="00263A85">
        <w:rPr>
          <w:rFonts w:ascii="Palatino Linotype" w:eastAsia="Palatino Linotype" w:hAnsi="Palatino Linotype" w:cs="Palatino Linotype"/>
          <w:sz w:val="24"/>
          <w:szCs w:val="24"/>
        </w:rPr>
        <w:t>,</w:t>
      </w:r>
      <w:r w:rsidRPr="00263A85">
        <w:rPr>
          <w:rFonts w:ascii="Palatino Linotype" w:eastAsia="Palatino Linotype" w:hAnsi="Palatino Linotype" w:cs="Palatino Linotype"/>
          <w:b/>
          <w:sz w:val="24"/>
          <w:szCs w:val="24"/>
        </w:rPr>
        <w:t xml:space="preserve"> </w:t>
      </w:r>
      <w:r w:rsidRPr="00263A85">
        <w:rPr>
          <w:rFonts w:ascii="Palatino Linotype" w:eastAsia="Palatino Linotype" w:hAnsi="Palatino Linotype" w:cs="Palatino Linotype"/>
          <w:sz w:val="24"/>
          <w:szCs w:val="24"/>
        </w:rPr>
        <w:t xml:space="preserve">a través de los siguientes archivos electrónicos: </w:t>
      </w:r>
    </w:p>
    <w:p w14:paraId="458FC117"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36EF6BF8"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w:t>
      </w:r>
      <w:r w:rsidRPr="00263A85">
        <w:rPr>
          <w:rFonts w:ascii="Palatino Linotype" w:eastAsia="Palatino Linotype" w:hAnsi="Palatino Linotype" w:cs="Palatino Linotype"/>
          <w:b/>
          <w:i/>
          <w:sz w:val="24"/>
          <w:szCs w:val="24"/>
          <w:u w:val="single"/>
        </w:rPr>
        <w:t>PETITORIO.pdf</w:t>
      </w:r>
      <w:r w:rsidRPr="00263A85">
        <w:rPr>
          <w:rFonts w:ascii="Palatino Linotype" w:eastAsia="Palatino Linotype" w:hAnsi="Palatino Linotype" w:cs="Palatino Linotype"/>
          <w:sz w:val="24"/>
          <w:szCs w:val="24"/>
        </w:rPr>
        <w:t>”: Pliego petitorio firmado por particulares.</w:t>
      </w:r>
    </w:p>
    <w:p w14:paraId="1A0DD00E"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1EF35D17"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Documentos que no se puso a la vista de </w:t>
      </w:r>
      <w:r w:rsidRPr="00263A85">
        <w:rPr>
          <w:rFonts w:ascii="Palatino Linotype" w:eastAsia="Palatino Linotype" w:hAnsi="Palatino Linotype" w:cs="Palatino Linotype"/>
          <w:b/>
          <w:sz w:val="24"/>
          <w:szCs w:val="24"/>
        </w:rPr>
        <w:t>LA PARTE RECURRENTE</w:t>
      </w:r>
      <w:r w:rsidRPr="00263A85">
        <w:rPr>
          <w:rFonts w:ascii="Palatino Linotype" w:eastAsia="Palatino Linotype" w:hAnsi="Palatino Linotype" w:cs="Palatino Linotype"/>
          <w:sz w:val="24"/>
          <w:szCs w:val="24"/>
        </w:rPr>
        <w:t xml:space="preserve">, ya que se observan datos que son considerados confidenciales. </w:t>
      </w:r>
    </w:p>
    <w:p w14:paraId="7946F113"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319B6F2C"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w:t>
      </w:r>
      <w:r w:rsidRPr="00263A85">
        <w:rPr>
          <w:rFonts w:ascii="Palatino Linotype" w:eastAsia="Palatino Linotype" w:hAnsi="Palatino Linotype" w:cs="Palatino Linotype"/>
          <w:b/>
          <w:i/>
          <w:sz w:val="24"/>
          <w:szCs w:val="24"/>
          <w:u w:val="single"/>
        </w:rPr>
        <w:t>20240716195048937.pdf</w:t>
      </w:r>
      <w:r w:rsidRPr="00263A85">
        <w:rPr>
          <w:rFonts w:ascii="Palatino Linotype" w:eastAsia="Palatino Linotype" w:hAnsi="Palatino Linotype" w:cs="Palatino Linotype"/>
          <w:sz w:val="24"/>
          <w:szCs w:val="24"/>
        </w:rPr>
        <w:t xml:space="preserve">”: Oficio de fecha ocho de julio de dos mil veinticuatro, signado por el </w:t>
      </w:r>
      <w:proofErr w:type="gramStart"/>
      <w:r w:rsidRPr="00263A85">
        <w:rPr>
          <w:rFonts w:ascii="Palatino Linotype" w:eastAsia="Palatino Linotype" w:hAnsi="Palatino Linotype" w:cs="Palatino Linotype"/>
          <w:sz w:val="24"/>
          <w:szCs w:val="24"/>
        </w:rPr>
        <w:t>Director</w:t>
      </w:r>
      <w:proofErr w:type="gramEnd"/>
      <w:r w:rsidRPr="00263A85">
        <w:rPr>
          <w:rFonts w:ascii="Palatino Linotype" w:eastAsia="Palatino Linotype" w:hAnsi="Palatino Linotype" w:cs="Palatino Linotype"/>
          <w:sz w:val="24"/>
          <w:szCs w:val="24"/>
        </w:rPr>
        <w:t xml:space="preserve"> de Desarrollo Urbano y Obras Públicas, mediante el cual señala que proporciona el contrato de obra No. ECA-DDUOP-FAISMUN-IPN-2024 además de proporcionar diversa información con la que pretende atender los puntos de la solicitud de información.  </w:t>
      </w:r>
    </w:p>
    <w:p w14:paraId="3304BBD5"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57A6B3D8"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w:t>
      </w:r>
      <w:r w:rsidRPr="00263A85">
        <w:rPr>
          <w:rFonts w:ascii="Palatino Linotype" w:eastAsia="Palatino Linotype" w:hAnsi="Palatino Linotype" w:cs="Palatino Linotype"/>
          <w:b/>
          <w:i/>
          <w:sz w:val="24"/>
          <w:szCs w:val="24"/>
          <w:u w:val="single"/>
        </w:rPr>
        <w:t>CONTRATO OBRAS PÚBLICAS.pdf</w:t>
      </w:r>
      <w:r w:rsidRPr="00263A85">
        <w:rPr>
          <w:rFonts w:ascii="Palatino Linotype" w:eastAsia="Palatino Linotype" w:hAnsi="Palatino Linotype" w:cs="Palatino Linotype"/>
          <w:sz w:val="24"/>
          <w:szCs w:val="24"/>
        </w:rPr>
        <w:t xml:space="preserve">”: Contrato de obra pública a precio unitario y tiempo determinado número ECA-DDUOP-FAISMUN-LPN/ 2024-06. </w:t>
      </w:r>
    </w:p>
    <w:p w14:paraId="314E3AAA"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212D5364" w14:textId="77777777" w:rsidR="00EC5F27" w:rsidRPr="00263A85" w:rsidRDefault="00D15D57">
      <w:pPr>
        <w:spacing w:after="0" w:line="360" w:lineRule="auto"/>
        <w:ind w:right="49"/>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lastRenderedPageBreak/>
        <w:t xml:space="preserve">Documentos que se pusieron a la vista de </w:t>
      </w:r>
      <w:r w:rsidRPr="00263A85">
        <w:rPr>
          <w:rFonts w:ascii="Palatino Linotype" w:eastAsia="Palatino Linotype" w:hAnsi="Palatino Linotype" w:cs="Palatino Linotype"/>
          <w:b/>
          <w:sz w:val="24"/>
          <w:szCs w:val="24"/>
        </w:rPr>
        <w:t xml:space="preserve">LA PARTE RECURRENTE </w:t>
      </w:r>
      <w:r w:rsidRPr="00263A85">
        <w:rPr>
          <w:rFonts w:ascii="Palatino Linotype" w:eastAsia="Palatino Linotype" w:hAnsi="Palatino Linotype" w:cs="Palatino Linotype"/>
          <w:sz w:val="24"/>
          <w:szCs w:val="24"/>
        </w:rPr>
        <w:t xml:space="preserve">en fecha ocho de </w:t>
      </w:r>
      <w:r w:rsidR="00541046" w:rsidRPr="00263A85">
        <w:rPr>
          <w:rFonts w:ascii="Palatino Linotype" w:eastAsia="Palatino Linotype" w:hAnsi="Palatino Linotype" w:cs="Palatino Linotype"/>
          <w:sz w:val="24"/>
          <w:szCs w:val="24"/>
        </w:rPr>
        <w:t>octubre</w:t>
      </w:r>
      <w:r w:rsidRPr="00263A85">
        <w:rPr>
          <w:rFonts w:ascii="Palatino Linotype" w:eastAsia="Palatino Linotype" w:hAnsi="Palatino Linotype" w:cs="Palatino Linotype"/>
          <w:sz w:val="24"/>
          <w:szCs w:val="24"/>
        </w:rPr>
        <w:t xml:space="preserve"> de dos mil veinticuatro, mismo que resultó omiso de emitir sus manifestaciones conforme a derecho le corresponde. </w:t>
      </w:r>
    </w:p>
    <w:p w14:paraId="62E4EFAE" w14:textId="77777777" w:rsidR="00EC5F27" w:rsidRPr="00263A85" w:rsidRDefault="00EC5F27">
      <w:pPr>
        <w:spacing w:after="0" w:line="360" w:lineRule="auto"/>
        <w:ind w:right="49"/>
        <w:jc w:val="both"/>
        <w:rPr>
          <w:rFonts w:ascii="Palatino Linotype" w:eastAsia="Palatino Linotype" w:hAnsi="Palatino Linotype" w:cs="Palatino Linotype"/>
          <w:sz w:val="24"/>
          <w:szCs w:val="24"/>
        </w:rPr>
      </w:pPr>
    </w:p>
    <w:p w14:paraId="03CBC393" w14:textId="77777777" w:rsidR="00EC5F27" w:rsidRPr="00263A85" w:rsidRDefault="00D15D57">
      <w:pPr>
        <w:spacing w:after="0" w:line="360" w:lineRule="auto"/>
        <w:ind w:right="49"/>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7. AMPLIACIÓN DEL TÉRMINO PARA RESOLVER</w:t>
      </w:r>
      <w:r w:rsidRPr="00263A85">
        <w:rPr>
          <w:rFonts w:ascii="Palatino Linotype" w:eastAsia="Palatino Linotype" w:hAnsi="Palatino Linotype" w:cs="Palatino Linotype"/>
          <w:sz w:val="24"/>
          <w:szCs w:val="24"/>
        </w:rPr>
        <w:t>.</w:t>
      </w:r>
      <w:r w:rsidRPr="00263A85">
        <w:rPr>
          <w:rFonts w:ascii="Palatino Linotype" w:eastAsia="Palatino Linotype" w:hAnsi="Palatino Linotype" w:cs="Palatino Linotype"/>
        </w:rPr>
        <w:t xml:space="preserve"> </w:t>
      </w:r>
      <w:r w:rsidRPr="00263A85">
        <w:rPr>
          <w:rFonts w:ascii="Palatino Linotype" w:eastAsia="Palatino Linotype" w:hAnsi="Palatino Linotype" w:cs="Palatino Linotype"/>
          <w:sz w:val="24"/>
          <w:szCs w:val="24"/>
        </w:rPr>
        <w:t>El nueve de octubre de dos mil veinticuatro, se amplió el término para resolver el recurso de revisión en términos del artículo 181 párrafo tercero de la Ley de Transparencia y Acceso a la Información Pública del Estado de México y Municipios.</w:t>
      </w:r>
    </w:p>
    <w:p w14:paraId="3B1A9E51"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073860F2"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8EBDD63" w14:textId="77777777" w:rsidR="00EC5F27" w:rsidRPr="00263A85" w:rsidRDefault="00EC5F27">
      <w:pPr>
        <w:spacing w:after="0" w:line="360" w:lineRule="auto"/>
        <w:ind w:right="51"/>
        <w:jc w:val="both"/>
        <w:rPr>
          <w:rFonts w:ascii="Palatino Linotype" w:eastAsia="Palatino Linotype" w:hAnsi="Palatino Linotype" w:cs="Palatino Linotype"/>
          <w:sz w:val="24"/>
          <w:szCs w:val="24"/>
        </w:rPr>
      </w:pPr>
    </w:p>
    <w:p w14:paraId="2B98DEA8"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Por ello, es menester precisar </w:t>
      </w:r>
      <w:proofErr w:type="gramStart"/>
      <w:r w:rsidRPr="00263A85">
        <w:rPr>
          <w:rFonts w:ascii="Palatino Linotype" w:eastAsia="Palatino Linotype" w:hAnsi="Palatino Linotype" w:cs="Palatino Linotype"/>
          <w:sz w:val="24"/>
          <w:szCs w:val="24"/>
        </w:rPr>
        <w:t>que</w:t>
      </w:r>
      <w:proofErr w:type="gramEnd"/>
      <w:r w:rsidRPr="00263A85">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2A295A5"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5253A0C6"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D4BB0DB"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0BCCB51A"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74C5D84"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57AC7E33"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0F723DED"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2CBE66F2" w14:textId="77777777" w:rsidR="00EC5F27" w:rsidRPr="00263A85" w:rsidRDefault="00D15D57">
      <w:pPr>
        <w:numPr>
          <w:ilvl w:val="0"/>
          <w:numId w:val="2"/>
        </w:num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1F800E15" w14:textId="77777777" w:rsidR="00EC5F27" w:rsidRPr="00263A85" w:rsidRDefault="00D15D57">
      <w:pPr>
        <w:numPr>
          <w:ilvl w:val="0"/>
          <w:numId w:val="2"/>
        </w:num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Actividad Procesal del interesado. Acciones u omisiones del interesado.</w:t>
      </w:r>
    </w:p>
    <w:p w14:paraId="0EA91000"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06D797B6" w14:textId="77777777" w:rsidR="00EC5F27" w:rsidRPr="00263A85" w:rsidRDefault="00D15D57">
      <w:pPr>
        <w:numPr>
          <w:ilvl w:val="0"/>
          <w:numId w:val="2"/>
        </w:num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17E3CE14" w14:textId="77777777" w:rsidR="00EC5F27" w:rsidRPr="00263A85" w:rsidRDefault="00D15D57">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19658825"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724B3BA"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060FE0EF" w14:textId="77777777" w:rsidR="00EC5F27" w:rsidRPr="00263A85" w:rsidRDefault="00D15D57">
      <w:pPr>
        <w:spacing w:after="0" w:line="360" w:lineRule="auto"/>
        <w:jc w:val="both"/>
        <w:rPr>
          <w:rFonts w:ascii="Palatino Linotype" w:eastAsia="Palatino Linotype" w:hAnsi="Palatino Linotype" w:cs="Palatino Linotype"/>
          <w:b/>
          <w:sz w:val="24"/>
          <w:szCs w:val="24"/>
        </w:rPr>
      </w:pPr>
      <w:r w:rsidRPr="00263A85">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263A85">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263A85">
        <w:rPr>
          <w:rFonts w:ascii="Palatino Linotype" w:eastAsia="Palatino Linotype" w:hAnsi="Palatino Linotype" w:cs="Palatino Linotype"/>
          <w:sz w:val="24"/>
          <w:szCs w:val="24"/>
        </w:rPr>
        <w:t>, visible en la Gaceta del Seminario Judicial de la Federación con el registro digital 205635.</w:t>
      </w:r>
    </w:p>
    <w:p w14:paraId="2A34D5B1"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47F6A8DD"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263A85">
        <w:rPr>
          <w:rFonts w:ascii="Palatino Linotype" w:eastAsia="Palatino Linotype" w:hAnsi="Palatino Linotype" w:cs="Palatino Linotype"/>
          <w:sz w:val="24"/>
          <w:szCs w:val="24"/>
        </w:rPr>
        <w:lastRenderedPageBreak/>
        <w:t>los términos legales previamente establecidos por la Ley, por tratarse de causas de fuerza mayor.</w:t>
      </w:r>
    </w:p>
    <w:p w14:paraId="5CB8FDA6"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3FE7C191"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38F99F9C"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5B6CE588"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i/>
          <w:sz w:val="24"/>
          <w:szCs w:val="24"/>
        </w:rPr>
        <w:t>“PLAZO RAZONABLE PARA RESOLVER. DIMENSIÓN Y EFECTOS DE ESTE CONCEPTO CUANDO SE ADUCE EXCESIVA CARGA DE TRABAJO.”</w:t>
      </w:r>
      <w:r w:rsidRPr="00263A85">
        <w:rPr>
          <w:rFonts w:ascii="Palatino Linotype" w:eastAsia="Palatino Linotype" w:hAnsi="Palatino Linotype" w:cs="Palatino Linotype"/>
          <w:sz w:val="24"/>
          <w:szCs w:val="24"/>
        </w:rPr>
        <w:t xml:space="preserve"> consultable en el Seminario Judicial de la Federación y su gaceta, con el registro digital 2002351.</w:t>
      </w:r>
    </w:p>
    <w:p w14:paraId="7BAE85A5"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7149F2B7"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263A85">
        <w:rPr>
          <w:rFonts w:ascii="Palatino Linotype" w:eastAsia="Palatino Linotype" w:hAnsi="Palatino Linotype" w:cs="Palatino Linotype"/>
          <w:sz w:val="24"/>
          <w:szCs w:val="24"/>
        </w:rPr>
        <w:t>, visible en el Seminario Judicial de la Federación y su gaceta, con el registro digital 2002350.</w:t>
      </w:r>
    </w:p>
    <w:p w14:paraId="3CF14659"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0F24A584"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0BEE82FC" w14:textId="77777777" w:rsidR="00EC5F27" w:rsidRPr="00263A85" w:rsidRDefault="00EC5F27">
      <w:pPr>
        <w:spacing w:after="0" w:line="360" w:lineRule="auto"/>
        <w:ind w:right="51"/>
        <w:jc w:val="both"/>
        <w:rPr>
          <w:rFonts w:ascii="Palatino Linotype" w:eastAsia="Palatino Linotype" w:hAnsi="Palatino Linotype" w:cs="Palatino Linotype"/>
          <w:sz w:val="24"/>
          <w:szCs w:val="24"/>
        </w:rPr>
      </w:pPr>
    </w:p>
    <w:p w14:paraId="5823C2B4"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 xml:space="preserve">8. CIERRE DE INSTRUCCIÓN. </w:t>
      </w:r>
      <w:r w:rsidRPr="00263A85">
        <w:rPr>
          <w:rFonts w:ascii="Palatino Linotype" w:eastAsia="Palatino Linotype" w:hAnsi="Palatino Linotype" w:cs="Palatino Linotype"/>
          <w:sz w:val="24"/>
          <w:szCs w:val="24"/>
        </w:rPr>
        <w:t xml:space="preserve">El catorce de octubre de dos mil veinticuatro, al no existir diligencias pendientes por desahogar, se emitió el acuerdo por medio del cual se declaró cerrada la instrucción y se determinó pasar el expediente a resolución, en </w:t>
      </w:r>
      <w:r w:rsidRPr="00263A85">
        <w:rPr>
          <w:rFonts w:ascii="Palatino Linotype" w:eastAsia="Palatino Linotype" w:hAnsi="Palatino Linotype" w:cs="Palatino Linotype"/>
          <w:sz w:val="24"/>
          <w:szCs w:val="24"/>
        </w:rPr>
        <w:lastRenderedPageBreak/>
        <w:t>términos del artículo 185 fracción VI y VIII de la Ley de Transparencia y Acceso a la Información Pública del Estado de México y Municipios, iniciando el término legal para dictar resolución definitiva del asunto.</w:t>
      </w:r>
    </w:p>
    <w:p w14:paraId="6EF16654" w14:textId="77777777" w:rsidR="00EC5F27" w:rsidRPr="00263A85" w:rsidRDefault="00EC5F27">
      <w:pPr>
        <w:spacing w:after="0" w:line="360" w:lineRule="auto"/>
        <w:rPr>
          <w:rFonts w:ascii="Palatino Linotype" w:eastAsia="Palatino Linotype" w:hAnsi="Palatino Linotype" w:cs="Palatino Linotype"/>
          <w:sz w:val="24"/>
          <w:szCs w:val="24"/>
        </w:rPr>
      </w:pPr>
    </w:p>
    <w:p w14:paraId="3DEF96C8"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2B7850A6"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41BAA98D" w14:textId="77777777" w:rsidR="00EC5F27" w:rsidRPr="00263A85" w:rsidRDefault="00D15D57">
      <w:pPr>
        <w:widowControl w:val="0"/>
        <w:spacing w:after="0" w:line="360" w:lineRule="auto"/>
        <w:jc w:val="center"/>
        <w:rPr>
          <w:rFonts w:ascii="Palatino Linotype" w:eastAsia="Palatino Linotype" w:hAnsi="Palatino Linotype" w:cs="Palatino Linotype"/>
          <w:b/>
          <w:sz w:val="24"/>
          <w:szCs w:val="24"/>
        </w:rPr>
      </w:pPr>
      <w:r w:rsidRPr="00263A85">
        <w:rPr>
          <w:rFonts w:ascii="Palatino Linotype" w:eastAsia="Palatino Linotype" w:hAnsi="Palatino Linotype" w:cs="Palatino Linotype"/>
          <w:b/>
          <w:sz w:val="24"/>
          <w:szCs w:val="24"/>
        </w:rPr>
        <w:t>C O N S I D E R A N D O S</w:t>
      </w:r>
    </w:p>
    <w:p w14:paraId="3107575F" w14:textId="77777777" w:rsidR="00EC5F27" w:rsidRPr="00263A85" w:rsidRDefault="00EC5F27">
      <w:pPr>
        <w:spacing w:after="0" w:line="360" w:lineRule="auto"/>
        <w:jc w:val="both"/>
        <w:rPr>
          <w:rFonts w:ascii="Palatino Linotype" w:eastAsia="Palatino Linotype" w:hAnsi="Palatino Linotype" w:cs="Palatino Linotype"/>
          <w:b/>
          <w:sz w:val="24"/>
          <w:szCs w:val="24"/>
        </w:rPr>
      </w:pPr>
    </w:p>
    <w:p w14:paraId="01AFA67E"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PRIMERO. COMPETENCIA.</w:t>
      </w:r>
      <w:r w:rsidRPr="00263A85">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A92CE1E"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7CFA4464"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lastRenderedPageBreak/>
        <w:t xml:space="preserve">SEGUNDO. OPORTUNIDAD Y PROCEDIBILIDAD. </w:t>
      </w:r>
      <w:r w:rsidRPr="00263A85">
        <w:rPr>
          <w:rFonts w:ascii="Palatino Linotype" w:eastAsia="Palatino Linotype" w:hAnsi="Palatino Linotype" w:cs="Palatino Linotype"/>
          <w:sz w:val="24"/>
          <w:szCs w:val="24"/>
        </w:rPr>
        <w:t>Es de precisar que la</w:t>
      </w:r>
      <w:r w:rsidRPr="00263A85">
        <w:rPr>
          <w:rFonts w:ascii="Palatino Linotype" w:eastAsia="Palatino Linotype" w:hAnsi="Palatino Linotype" w:cs="Palatino Linotype"/>
          <w:b/>
          <w:sz w:val="24"/>
          <w:szCs w:val="24"/>
        </w:rPr>
        <w:t xml:space="preserve"> </w:t>
      </w:r>
      <w:r w:rsidRPr="00263A85">
        <w:rPr>
          <w:rFonts w:ascii="Palatino Linotype" w:eastAsia="Palatino Linotype" w:hAnsi="Palatino Linotype" w:cs="Palatino Linotype"/>
          <w:sz w:val="24"/>
          <w:szCs w:val="24"/>
        </w:rPr>
        <w:t xml:space="preserve">Ley de Transparencia y Acceso a la Información Pública del Estado de México y Municipios, describe el mecanismo de procedencia de los recursos de revisión, como se dispone en los artículos 163 y cuarto párrafo del 166, del tenor literal siguiente: </w:t>
      </w:r>
    </w:p>
    <w:p w14:paraId="281EABF6"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3BB7CB1E" w14:textId="77777777" w:rsidR="00EC5F27" w:rsidRPr="00263A85" w:rsidRDefault="00D15D57">
      <w:pPr>
        <w:pBdr>
          <w:top w:val="nil"/>
          <w:left w:val="nil"/>
          <w:bottom w:val="nil"/>
          <w:right w:val="nil"/>
          <w:between w:val="nil"/>
        </w:pBdr>
        <w:spacing w:after="0" w:line="240" w:lineRule="auto"/>
        <w:ind w:left="862" w:right="862"/>
        <w:jc w:val="both"/>
        <w:rPr>
          <w:rFonts w:ascii="Palatino Linotype" w:eastAsia="Palatino Linotype" w:hAnsi="Palatino Linotype" w:cs="Palatino Linotype"/>
          <w:i/>
        </w:rPr>
      </w:pPr>
      <w:r w:rsidRPr="00263A85">
        <w:rPr>
          <w:rFonts w:ascii="Palatino Linotype" w:eastAsia="Palatino Linotype" w:hAnsi="Palatino Linotype" w:cs="Palatino Linotype"/>
          <w:b/>
          <w:i/>
        </w:rPr>
        <w:t xml:space="preserve">“Artículo 163. </w:t>
      </w:r>
      <w:r w:rsidRPr="00263A85">
        <w:rPr>
          <w:rFonts w:ascii="Palatino Linotype" w:eastAsia="Palatino Linotype" w:hAnsi="Palatino Linotype" w:cs="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14:paraId="14F81412" w14:textId="77777777" w:rsidR="00EC5F27" w:rsidRPr="00263A85" w:rsidRDefault="00EC5F27">
      <w:pPr>
        <w:pBdr>
          <w:top w:val="nil"/>
          <w:left w:val="nil"/>
          <w:bottom w:val="nil"/>
          <w:right w:val="nil"/>
          <w:between w:val="nil"/>
        </w:pBdr>
        <w:spacing w:after="0" w:line="240" w:lineRule="auto"/>
        <w:ind w:left="862" w:right="862"/>
        <w:jc w:val="both"/>
        <w:rPr>
          <w:rFonts w:ascii="Palatino Linotype" w:eastAsia="Palatino Linotype" w:hAnsi="Palatino Linotype" w:cs="Palatino Linotype"/>
          <w:i/>
        </w:rPr>
      </w:pPr>
    </w:p>
    <w:p w14:paraId="0C26A5AC" w14:textId="77777777" w:rsidR="00EC5F27" w:rsidRPr="00263A85" w:rsidRDefault="00D15D57">
      <w:pPr>
        <w:pBdr>
          <w:top w:val="nil"/>
          <w:left w:val="nil"/>
          <w:bottom w:val="nil"/>
          <w:right w:val="nil"/>
          <w:between w:val="nil"/>
        </w:pBdr>
        <w:spacing w:after="0" w:line="240" w:lineRule="auto"/>
        <w:ind w:left="862" w:right="862"/>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166.</w:t>
      </w:r>
    </w:p>
    <w:p w14:paraId="41AE74A0" w14:textId="77777777" w:rsidR="00EC5F27" w:rsidRPr="00263A85" w:rsidRDefault="00D15D57">
      <w:pPr>
        <w:pBdr>
          <w:top w:val="nil"/>
          <w:left w:val="nil"/>
          <w:bottom w:val="nil"/>
          <w:right w:val="nil"/>
          <w:between w:val="nil"/>
        </w:pBdr>
        <w:spacing w:after="0" w:line="240" w:lineRule="auto"/>
        <w:ind w:left="862" w:right="862"/>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5CBD005B" w14:textId="77777777" w:rsidR="00EC5F27" w:rsidRPr="00263A85" w:rsidRDefault="00D15D57">
      <w:pPr>
        <w:pBdr>
          <w:top w:val="nil"/>
          <w:left w:val="nil"/>
          <w:bottom w:val="nil"/>
          <w:right w:val="nil"/>
          <w:between w:val="nil"/>
        </w:pBdr>
        <w:spacing w:after="0" w:line="240" w:lineRule="auto"/>
        <w:ind w:left="862" w:right="862"/>
        <w:jc w:val="both"/>
        <w:rPr>
          <w:rFonts w:ascii="Palatino Linotype" w:eastAsia="Palatino Linotype" w:hAnsi="Palatino Linotype" w:cs="Palatino Linotype"/>
          <w:i/>
        </w:rPr>
      </w:pPr>
      <w:r w:rsidRPr="00263A85">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w:t>
      </w:r>
    </w:p>
    <w:p w14:paraId="59C381EB" w14:textId="77777777" w:rsidR="00EC5F27" w:rsidRPr="00263A85" w:rsidRDefault="00D15D57">
      <w:pPr>
        <w:pBdr>
          <w:top w:val="nil"/>
          <w:left w:val="nil"/>
          <w:bottom w:val="nil"/>
          <w:right w:val="nil"/>
          <w:between w:val="nil"/>
        </w:pBdr>
        <w:spacing w:after="0" w:line="240" w:lineRule="auto"/>
        <w:ind w:left="862" w:right="862"/>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3C5BEC90" w14:textId="77777777" w:rsidR="00EC5F27" w:rsidRPr="00263A85" w:rsidRDefault="00EC5F27">
      <w:pPr>
        <w:pBdr>
          <w:top w:val="nil"/>
          <w:left w:val="nil"/>
          <w:bottom w:val="nil"/>
          <w:right w:val="nil"/>
          <w:between w:val="nil"/>
        </w:pBdr>
        <w:spacing w:after="0" w:line="360" w:lineRule="auto"/>
        <w:ind w:left="864" w:right="864"/>
        <w:jc w:val="both"/>
        <w:rPr>
          <w:rFonts w:ascii="Palatino Linotype" w:eastAsia="Palatino Linotype" w:hAnsi="Palatino Linotype" w:cs="Palatino Linotype"/>
          <w:sz w:val="24"/>
          <w:szCs w:val="24"/>
        </w:rPr>
      </w:pPr>
    </w:p>
    <w:p w14:paraId="2D8F2223" w14:textId="77777777" w:rsidR="00EC5F27" w:rsidRPr="00263A85" w:rsidRDefault="00D15D57">
      <w:pPr>
        <w:spacing w:after="0" w:line="360" w:lineRule="auto"/>
        <w:ind w:left="-426"/>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14:paraId="671D59AD" w14:textId="77777777" w:rsidR="00EC5F27" w:rsidRPr="00263A85" w:rsidRDefault="00EC5F27">
      <w:pPr>
        <w:spacing w:after="0" w:line="360" w:lineRule="auto"/>
        <w:ind w:left="-426"/>
        <w:jc w:val="both"/>
        <w:rPr>
          <w:rFonts w:ascii="Palatino Linotype" w:eastAsia="Palatino Linotype" w:hAnsi="Palatino Linotype" w:cs="Palatino Linotype"/>
          <w:sz w:val="24"/>
          <w:szCs w:val="24"/>
        </w:rPr>
      </w:pPr>
    </w:p>
    <w:p w14:paraId="6C062E31" w14:textId="77777777" w:rsidR="00541046" w:rsidRPr="00263A85" w:rsidRDefault="00D15D57" w:rsidP="00541046">
      <w:pPr>
        <w:spacing w:after="0" w:line="360" w:lineRule="auto"/>
        <w:ind w:left="-426"/>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442700AA" w14:textId="77777777" w:rsidR="00EC5F27" w:rsidRPr="00263A85" w:rsidRDefault="00D15D57" w:rsidP="00541046">
      <w:pPr>
        <w:spacing w:after="0" w:line="360" w:lineRule="auto"/>
        <w:ind w:left="-426"/>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lastRenderedPageBreak/>
        <w:t>Por su parte, el artículo 178 del citado ordenamiento, establece:</w:t>
      </w:r>
    </w:p>
    <w:p w14:paraId="27516522" w14:textId="77777777" w:rsidR="00EC5F27" w:rsidRPr="00263A85" w:rsidRDefault="00EC5F27">
      <w:pPr>
        <w:pBdr>
          <w:top w:val="nil"/>
          <w:left w:val="nil"/>
          <w:bottom w:val="nil"/>
          <w:right w:val="nil"/>
          <w:between w:val="nil"/>
        </w:pBdr>
        <w:ind w:left="864" w:right="864"/>
        <w:jc w:val="both"/>
        <w:rPr>
          <w:rFonts w:ascii="Palatino Linotype" w:eastAsia="Palatino Linotype" w:hAnsi="Palatino Linotype" w:cs="Palatino Linotype"/>
          <w:i/>
          <w:sz w:val="24"/>
          <w:szCs w:val="24"/>
        </w:rPr>
      </w:pPr>
    </w:p>
    <w:p w14:paraId="78A187FD" w14:textId="77777777" w:rsidR="00EC5F27" w:rsidRPr="00263A85" w:rsidRDefault="00D15D57">
      <w:pPr>
        <w:pBdr>
          <w:top w:val="nil"/>
          <w:left w:val="nil"/>
          <w:bottom w:val="nil"/>
          <w:right w:val="nil"/>
          <w:between w:val="nil"/>
        </w:pBdr>
        <w:spacing w:after="0"/>
        <w:ind w:left="862" w:right="862"/>
        <w:jc w:val="both"/>
        <w:rPr>
          <w:rFonts w:ascii="Palatino Linotype" w:eastAsia="Palatino Linotype" w:hAnsi="Palatino Linotype" w:cs="Palatino Linotype"/>
          <w:b/>
          <w:i/>
        </w:rPr>
      </w:pPr>
      <w:r w:rsidRPr="00263A85">
        <w:rPr>
          <w:rFonts w:ascii="Palatino Linotype" w:eastAsia="Palatino Linotype" w:hAnsi="Palatino Linotype" w:cs="Palatino Linotype"/>
          <w:b/>
          <w:i/>
        </w:rPr>
        <w:t xml:space="preserve">“Artículo 178. </w:t>
      </w:r>
      <w:r w:rsidRPr="00263A85">
        <w:rPr>
          <w:rFonts w:ascii="Palatino Linotype" w:eastAsia="Palatino Linotype" w:hAnsi="Palatino Linotype" w:cs="Palatino Linotype"/>
          <w:i/>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263A85">
        <w:rPr>
          <w:rFonts w:ascii="Palatino Linotype" w:eastAsia="Palatino Linotype" w:hAnsi="Palatino Linotype" w:cs="Palatino Linotype"/>
          <w:b/>
          <w:i/>
        </w:rPr>
        <w:t>.</w:t>
      </w:r>
    </w:p>
    <w:p w14:paraId="67EAEF6A" w14:textId="77777777" w:rsidR="00EC5F27" w:rsidRPr="00263A85" w:rsidRDefault="00D15D57">
      <w:pPr>
        <w:pBdr>
          <w:top w:val="nil"/>
          <w:left w:val="nil"/>
          <w:bottom w:val="nil"/>
          <w:right w:val="nil"/>
          <w:between w:val="nil"/>
        </w:pBdr>
        <w:spacing w:after="0"/>
        <w:ind w:left="862" w:right="862"/>
        <w:jc w:val="both"/>
        <w:rPr>
          <w:rFonts w:ascii="Palatino Linotype" w:eastAsia="Palatino Linotype" w:hAnsi="Palatino Linotype" w:cs="Palatino Linotype"/>
          <w:b/>
          <w:i/>
        </w:rPr>
      </w:pPr>
      <w:r w:rsidRPr="00263A85">
        <w:rPr>
          <w:rFonts w:ascii="Palatino Linotype" w:eastAsia="Palatino Linotype" w:hAnsi="Palatino Linotype" w:cs="Palatino Linotype"/>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263A85">
        <w:rPr>
          <w:rFonts w:ascii="Palatino Linotype" w:eastAsia="Palatino Linotype" w:hAnsi="Palatino Linotype" w:cs="Palatino Linotype"/>
          <w:b/>
          <w:i/>
        </w:rPr>
        <w:t>.</w:t>
      </w:r>
    </w:p>
    <w:p w14:paraId="3AEFB51C" w14:textId="77777777" w:rsidR="00EC5F27" w:rsidRPr="00263A85" w:rsidRDefault="00D15D57">
      <w:pPr>
        <w:pBdr>
          <w:top w:val="nil"/>
          <w:left w:val="nil"/>
          <w:bottom w:val="nil"/>
          <w:right w:val="nil"/>
          <w:between w:val="nil"/>
        </w:pBdr>
        <w:spacing w:after="0" w:line="360" w:lineRule="auto"/>
        <w:ind w:left="862" w:right="862"/>
        <w:jc w:val="both"/>
        <w:rPr>
          <w:rFonts w:ascii="Palatino Linotype" w:eastAsia="Palatino Linotype" w:hAnsi="Palatino Linotype" w:cs="Palatino Linotype"/>
          <w:b/>
          <w:i/>
        </w:rPr>
      </w:pPr>
      <w:r w:rsidRPr="00263A85">
        <w:rPr>
          <w:rFonts w:ascii="Palatino Linotype" w:eastAsia="Palatino Linotype" w:hAnsi="Palatino Linotype" w:cs="Palatino Linotype"/>
          <w:i/>
        </w:rPr>
        <w:t>(</w:t>
      </w:r>
      <w:r w:rsidRPr="00263A85">
        <w:rPr>
          <w:rFonts w:ascii="Palatino Linotype" w:eastAsia="Palatino Linotype" w:hAnsi="Palatino Linotype" w:cs="Palatino Linotype"/>
          <w:b/>
          <w:i/>
        </w:rPr>
        <w:t>…)”</w:t>
      </w:r>
    </w:p>
    <w:p w14:paraId="1903D9D4"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De lo anterior, se advierte que el recurso de revisión no se ha de interponer dentro del plazo de quince días hábiles, a partir de la fecha en que </w:t>
      </w:r>
      <w:r w:rsidRPr="00263A85">
        <w:rPr>
          <w:rFonts w:ascii="Palatino Linotype" w:eastAsia="Palatino Linotype" w:hAnsi="Palatino Linotype" w:cs="Palatino Linotype"/>
          <w:b/>
          <w:sz w:val="24"/>
          <w:szCs w:val="24"/>
        </w:rPr>
        <w:t xml:space="preserve">EL SUJETO OBLIGADO </w:t>
      </w:r>
      <w:r w:rsidRPr="00263A85">
        <w:rPr>
          <w:rFonts w:ascii="Palatino Linotype" w:eastAsia="Palatino Linotype" w:hAnsi="Palatino Linotype" w:cs="Palatino Linotype"/>
          <w:sz w:val="24"/>
          <w:szCs w:val="24"/>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263A85">
        <w:rPr>
          <w:rFonts w:ascii="Palatino Linotype" w:eastAsia="Palatino Linotype" w:hAnsi="Palatino Linotype" w:cs="Palatino Linotype"/>
          <w:b/>
          <w:sz w:val="24"/>
          <w:szCs w:val="24"/>
          <w:u w:val="single"/>
        </w:rPr>
        <w:t>la interposición del recurso de revisión puede ser en cualquier momento.</w:t>
      </w:r>
    </w:p>
    <w:p w14:paraId="43C847A6"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75717688"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La negativa ficta constituye una presunción legal, en el entendido de que donde no hubo respuesta por parte del </w:t>
      </w:r>
      <w:r w:rsidRPr="00263A85">
        <w:rPr>
          <w:rFonts w:ascii="Palatino Linotype" w:eastAsia="Palatino Linotype" w:hAnsi="Palatino Linotype" w:cs="Palatino Linotype"/>
          <w:b/>
          <w:sz w:val="24"/>
          <w:szCs w:val="24"/>
        </w:rPr>
        <w:t xml:space="preserve">SUJETO OBLIGADO, </w:t>
      </w:r>
      <w:r w:rsidRPr="00263A85">
        <w:rPr>
          <w:rFonts w:ascii="Palatino Linotype" w:eastAsia="Palatino Linotype" w:hAnsi="Palatino Linotype" w:cs="Palatino Linotype"/>
          <w:sz w:val="24"/>
          <w:szCs w:val="24"/>
        </w:rPr>
        <w:t xml:space="preserve">existe por lo tanto, una resolución de rechazo ante la solicitud del ciudadano; ya que efectivamente, dicha figura se encuentra íntimamente vinculada con el Derecho de Petición, consagrado en nuestra Constitución, es por ello que constituye un instrumento que garantiza la posibilidad de defensa del particular en contra de la incertidumbre jurídica y que </w:t>
      </w:r>
      <w:r w:rsidRPr="00263A85">
        <w:rPr>
          <w:rFonts w:ascii="Palatino Linotype" w:eastAsia="Palatino Linotype" w:hAnsi="Palatino Linotype" w:cs="Palatino Linotype"/>
          <w:sz w:val="24"/>
          <w:szCs w:val="24"/>
        </w:rPr>
        <w:lastRenderedPageBreak/>
        <w:t>tiende a realizar ese Estado de Derecho en el que, el particular, tiene siempre una vía de defensa en contra de los actos autoritarios que le perjudican.</w:t>
      </w:r>
    </w:p>
    <w:p w14:paraId="1CDD2756"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6B3ABF51"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263A85">
        <w:rPr>
          <w:rFonts w:ascii="Palatino Linotype" w:eastAsia="Palatino Linotype" w:hAnsi="Palatino Linotype" w:cs="Palatino Linotype"/>
          <w:b/>
          <w:sz w:val="24"/>
          <w:szCs w:val="24"/>
        </w:rPr>
        <w:t>SUJETO OBLIGADO</w:t>
      </w:r>
      <w:r w:rsidRPr="00263A85">
        <w:rPr>
          <w:rFonts w:ascii="Palatino Linotype" w:eastAsia="Palatino Linotype" w:hAnsi="Palatino Linotype" w:cs="Palatino Linotype"/>
          <w:sz w:val="24"/>
          <w:szCs w:val="24"/>
        </w:rPr>
        <w:t xml:space="preserve">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263A85">
        <w:rPr>
          <w:rFonts w:ascii="Palatino Linotype" w:eastAsia="Palatino Linotype" w:hAnsi="Palatino Linotype" w:cs="Palatino Linotype"/>
          <w:sz w:val="24"/>
          <w:szCs w:val="24"/>
        </w:rPr>
        <w:t>desechamiento</w:t>
      </w:r>
      <w:proofErr w:type="spellEnd"/>
      <w:r w:rsidRPr="00263A85">
        <w:rPr>
          <w:rFonts w:ascii="Palatino Linotype" w:eastAsia="Palatino Linotype" w:hAnsi="Palatino Linotype" w:cs="Palatino Linotype"/>
          <w:sz w:val="24"/>
          <w:szCs w:val="24"/>
        </w:rPr>
        <w:t xml:space="preserve"> del mismo.</w:t>
      </w:r>
    </w:p>
    <w:p w14:paraId="47CA85A7"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3F7641FE"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Por lo tanto, con la finalidad de no reducir ni limitar el derecho de acceso a la información y concederle una protección más eficaz al solicitante para impugnar el silencio del </w:t>
      </w:r>
      <w:r w:rsidRPr="00263A85">
        <w:rPr>
          <w:rFonts w:ascii="Palatino Linotype" w:eastAsia="Palatino Linotype" w:hAnsi="Palatino Linotype" w:cs="Palatino Linotype"/>
          <w:b/>
          <w:sz w:val="24"/>
          <w:szCs w:val="24"/>
        </w:rPr>
        <w:t>SUJETO OBLIGADO,</w:t>
      </w:r>
      <w:r w:rsidRPr="00263A85">
        <w:rPr>
          <w:rFonts w:ascii="Palatino Linotype" w:eastAsia="Palatino Linotype" w:hAnsi="Palatino Linotype" w:cs="Palatino Linotype"/>
          <w:sz w:val="24"/>
          <w:szCs w:val="24"/>
        </w:rPr>
        <w:t xml:space="preserve">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36CE7D73"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2AAF65E4" w14:textId="77777777" w:rsidR="00EC5F27" w:rsidRPr="00263A85" w:rsidRDefault="00D15D57">
      <w:pPr>
        <w:tabs>
          <w:tab w:val="left" w:pos="1276"/>
        </w:tabs>
        <w:spacing w:after="0" w:line="276" w:lineRule="auto"/>
        <w:ind w:left="567" w:right="618"/>
        <w:jc w:val="both"/>
        <w:rPr>
          <w:rFonts w:ascii="Palatino Linotype" w:eastAsia="Palatino Linotype" w:hAnsi="Palatino Linotype" w:cs="Palatino Linotype"/>
          <w:i/>
        </w:rPr>
      </w:pPr>
      <w:r w:rsidRPr="00263A85">
        <w:rPr>
          <w:rFonts w:ascii="Palatino Linotype" w:eastAsia="Palatino Linotype" w:hAnsi="Palatino Linotype" w:cs="Palatino Linotype"/>
          <w:b/>
          <w:i/>
        </w:rPr>
        <w:lastRenderedPageBreak/>
        <w:t>“CRITERIO 0001-15. NEGATIVA FICTA. PLAZO PARA INTERPONER EL RECURSO DE REVISIÓN TRATÁNDOSE DE</w:t>
      </w:r>
      <w:r w:rsidRPr="00263A85">
        <w:rPr>
          <w:rFonts w:ascii="Palatino Linotype" w:eastAsia="Palatino Linotype" w:hAnsi="Palatino Linotype" w:cs="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5E4AFC0" w14:textId="77777777" w:rsidR="00EC5F27" w:rsidRPr="00263A85" w:rsidRDefault="00EC5F27">
      <w:pPr>
        <w:tabs>
          <w:tab w:val="left" w:pos="1276"/>
        </w:tabs>
        <w:spacing w:after="0" w:line="276" w:lineRule="auto"/>
        <w:ind w:left="567" w:right="618"/>
        <w:jc w:val="both"/>
        <w:rPr>
          <w:rFonts w:ascii="Palatino Linotype" w:eastAsia="Palatino Linotype" w:hAnsi="Palatino Linotype" w:cs="Palatino Linotype"/>
          <w:i/>
          <w:sz w:val="24"/>
          <w:szCs w:val="24"/>
        </w:rPr>
      </w:pPr>
    </w:p>
    <w:p w14:paraId="51371D02"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Al mismo tiempo, tras la revisión del formato de interposición de los recursos, es de suma importancia señalar que </w:t>
      </w:r>
      <w:r w:rsidRPr="00263A85">
        <w:rPr>
          <w:rFonts w:ascii="Palatino Linotype" w:eastAsia="Palatino Linotype" w:hAnsi="Palatino Linotype" w:cs="Palatino Linotype"/>
          <w:b/>
          <w:sz w:val="24"/>
          <w:szCs w:val="24"/>
        </w:rPr>
        <w:t>LA PARTE</w:t>
      </w:r>
      <w:r w:rsidRPr="00263A85">
        <w:rPr>
          <w:rFonts w:ascii="Palatino Linotype" w:eastAsia="Palatino Linotype" w:hAnsi="Palatino Linotype" w:cs="Palatino Linotype"/>
          <w:sz w:val="24"/>
          <w:szCs w:val="24"/>
        </w:rPr>
        <w:t xml:space="preserve"> </w:t>
      </w:r>
      <w:r w:rsidRPr="00263A85">
        <w:rPr>
          <w:rFonts w:ascii="Palatino Linotype" w:eastAsia="Palatino Linotype" w:hAnsi="Palatino Linotype" w:cs="Palatino Linotype"/>
          <w:b/>
          <w:sz w:val="24"/>
          <w:szCs w:val="24"/>
        </w:rPr>
        <w:t>RECURRENTE</w:t>
      </w:r>
      <w:r w:rsidRPr="00263A85">
        <w:rPr>
          <w:rFonts w:ascii="Palatino Linotype" w:eastAsia="Palatino Linotype" w:hAnsi="Palatino Linotype" w:cs="Palatino Linotype"/>
          <w:sz w:val="24"/>
          <w:szCs w:val="24"/>
        </w:rPr>
        <w:t xml:space="preserve"> </w:t>
      </w:r>
      <w:r w:rsidRPr="00263A85">
        <w:rPr>
          <w:rFonts w:ascii="Palatino Linotype" w:eastAsia="Palatino Linotype" w:hAnsi="Palatino Linotype" w:cs="Palatino Linotype"/>
          <w:b/>
          <w:sz w:val="24"/>
          <w:szCs w:val="24"/>
        </w:rPr>
        <w:t xml:space="preserve">proporcionó un seudónimo </w:t>
      </w:r>
      <w:r w:rsidRPr="00263A85">
        <w:rPr>
          <w:rFonts w:ascii="Palatino Linotype" w:eastAsia="Palatino Linotype" w:hAnsi="Palatino Linotype" w:cs="Palatino Linotype"/>
          <w:sz w:val="24"/>
          <w:szCs w:val="24"/>
        </w:rPr>
        <w:t>como se advierte en el detalle de seguimiento del SAIMEX, no obstante lo anterior, no proporcionar el nombre no es motivo para archivar las solicitudes de acceso a la información pública como concluida, conforme a lo previsto en el artículo 155, penúltimo párrafo de la Ley de Transparencia y Acceso a la Información Pública del Estado de México y Municipios que establece lo siguiente:</w:t>
      </w:r>
    </w:p>
    <w:p w14:paraId="4A60C1C6"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7CF69FEB" w14:textId="77777777" w:rsidR="00EC5F27" w:rsidRPr="00263A85" w:rsidRDefault="00D15D57">
      <w:pPr>
        <w:spacing w:after="0" w:line="276" w:lineRule="auto"/>
        <w:ind w:left="851" w:right="902"/>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r w:rsidRPr="00263A85">
        <w:rPr>
          <w:rFonts w:ascii="Palatino Linotype" w:eastAsia="Palatino Linotype" w:hAnsi="Palatino Linotype" w:cs="Palatino Linotype"/>
          <w:b/>
          <w:i/>
        </w:rPr>
        <w:t>Las solicitudes anónimas</w:t>
      </w:r>
      <w:r w:rsidRPr="00263A85">
        <w:rPr>
          <w:rFonts w:ascii="Palatino Linotype" w:eastAsia="Palatino Linotype" w:hAnsi="Palatino Linotype" w:cs="Palatino Linotype"/>
          <w:i/>
        </w:rPr>
        <w:t xml:space="preserve">, con nombre incompleto o seudónimo </w:t>
      </w:r>
      <w:r w:rsidRPr="00263A85">
        <w:rPr>
          <w:rFonts w:ascii="Palatino Linotype" w:eastAsia="Palatino Linotype" w:hAnsi="Palatino Linotype" w:cs="Palatino Linotype"/>
          <w:b/>
          <w:i/>
        </w:rPr>
        <w:t>serán procedentes para su trámite por parte del sujeto obligado ante quien se presente</w:t>
      </w:r>
      <w:r w:rsidRPr="00263A85">
        <w:rPr>
          <w:rFonts w:ascii="Palatino Linotype" w:eastAsia="Palatino Linotype" w:hAnsi="Palatino Linotype" w:cs="Palatino Linotype"/>
          <w:i/>
        </w:rPr>
        <w:t>. No podrá requerirse información adicional con motivo del nombre proporcionado por el solicitante."</w:t>
      </w:r>
    </w:p>
    <w:p w14:paraId="1C61F628" w14:textId="77777777" w:rsidR="00EC5F27" w:rsidRPr="00263A85" w:rsidRDefault="00EC5F27">
      <w:pPr>
        <w:spacing w:after="0" w:line="360" w:lineRule="auto"/>
        <w:ind w:right="-147"/>
        <w:jc w:val="both"/>
        <w:rPr>
          <w:rFonts w:ascii="Palatino Linotype" w:eastAsia="Palatino Linotype" w:hAnsi="Palatino Linotype" w:cs="Palatino Linotype"/>
          <w:sz w:val="24"/>
          <w:szCs w:val="24"/>
        </w:rPr>
      </w:pPr>
    </w:p>
    <w:p w14:paraId="752D12B4" w14:textId="77777777" w:rsidR="00EC5F27" w:rsidRPr="00263A85" w:rsidRDefault="00D15D57">
      <w:pPr>
        <w:spacing w:after="0" w:line="360" w:lineRule="auto"/>
        <w:ind w:right="49"/>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lastRenderedPageBreak/>
        <w:t xml:space="preserve">Además, por cuanto hace a la procedibilidad de los recursos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263A85">
        <w:rPr>
          <w:rFonts w:ascii="Palatino Linotype" w:eastAsia="Palatino Linotype" w:hAnsi="Palatino Linotype" w:cs="Palatino Linotype"/>
          <w:b/>
          <w:sz w:val="24"/>
          <w:szCs w:val="24"/>
        </w:rPr>
        <w:t>EL</w:t>
      </w:r>
      <w:r w:rsidRPr="00263A85">
        <w:rPr>
          <w:rFonts w:ascii="Palatino Linotype" w:eastAsia="Palatino Linotype" w:hAnsi="Palatino Linotype" w:cs="Palatino Linotype"/>
          <w:sz w:val="24"/>
          <w:szCs w:val="24"/>
        </w:rPr>
        <w:t xml:space="preserve"> </w:t>
      </w:r>
      <w:r w:rsidRPr="00263A85">
        <w:rPr>
          <w:rFonts w:ascii="Palatino Linotype" w:eastAsia="Palatino Linotype" w:hAnsi="Palatino Linotype" w:cs="Palatino Linotype"/>
          <w:b/>
          <w:sz w:val="24"/>
          <w:szCs w:val="24"/>
        </w:rPr>
        <w:t>SAIMEX</w:t>
      </w:r>
      <w:r w:rsidRPr="00263A85">
        <w:rPr>
          <w:rFonts w:ascii="Palatino Linotype" w:eastAsia="Palatino Linotype" w:hAnsi="Palatino Linotype" w:cs="Palatino Linotype"/>
          <w:sz w:val="24"/>
          <w:szCs w:val="24"/>
        </w:rPr>
        <w:t>.</w:t>
      </w:r>
    </w:p>
    <w:p w14:paraId="5D3369BE" w14:textId="77777777" w:rsidR="00EC5F27" w:rsidRPr="00263A85" w:rsidRDefault="00EC5F27">
      <w:pPr>
        <w:spacing w:after="0" w:line="360" w:lineRule="auto"/>
        <w:ind w:right="49"/>
        <w:jc w:val="both"/>
        <w:rPr>
          <w:rFonts w:ascii="Palatino Linotype" w:eastAsia="Palatino Linotype" w:hAnsi="Palatino Linotype" w:cs="Palatino Linotype"/>
          <w:sz w:val="24"/>
          <w:szCs w:val="24"/>
        </w:rPr>
      </w:pPr>
    </w:p>
    <w:p w14:paraId="186C7CA9"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Finalmente, antes de entrar al estudio de la presente resolución es preciso determinar si resulta procedente la interposición del recurso de revisión, toda vez que se actualiza la hipótesis prevista en la fracción VII del artículo 179 de la ley de la materia, que a la letra dice:</w:t>
      </w:r>
    </w:p>
    <w:p w14:paraId="14F722AF" w14:textId="77777777" w:rsidR="00EC5F27" w:rsidRPr="00263A85" w:rsidRDefault="00EC5F27">
      <w:pPr>
        <w:pBdr>
          <w:top w:val="nil"/>
          <w:left w:val="nil"/>
          <w:bottom w:val="nil"/>
          <w:right w:val="nil"/>
          <w:between w:val="nil"/>
        </w:pBdr>
        <w:spacing w:after="0" w:line="360" w:lineRule="auto"/>
        <w:ind w:left="864" w:right="864"/>
        <w:jc w:val="both"/>
        <w:rPr>
          <w:rFonts w:ascii="Palatino Linotype" w:eastAsia="Palatino Linotype" w:hAnsi="Palatino Linotype" w:cs="Palatino Linotype"/>
          <w:i/>
          <w:sz w:val="24"/>
          <w:szCs w:val="24"/>
        </w:rPr>
      </w:pPr>
    </w:p>
    <w:p w14:paraId="67FA4B65" w14:textId="77777777" w:rsidR="00EC5F27" w:rsidRPr="00263A85" w:rsidRDefault="00D15D57">
      <w:pPr>
        <w:pBdr>
          <w:top w:val="nil"/>
          <w:left w:val="nil"/>
          <w:bottom w:val="nil"/>
          <w:right w:val="nil"/>
          <w:between w:val="nil"/>
        </w:pBdr>
        <w:spacing w:after="0" w:line="276" w:lineRule="auto"/>
        <w:ind w:left="862" w:right="862"/>
        <w:jc w:val="both"/>
        <w:rPr>
          <w:rFonts w:ascii="Palatino Linotype" w:eastAsia="Palatino Linotype" w:hAnsi="Palatino Linotype" w:cs="Palatino Linotype"/>
          <w:i/>
        </w:rPr>
      </w:pPr>
      <w:r w:rsidRPr="00263A85">
        <w:rPr>
          <w:rFonts w:ascii="Palatino Linotype" w:eastAsia="Palatino Linotype" w:hAnsi="Palatino Linotype" w:cs="Palatino Linotype"/>
          <w:b/>
          <w:i/>
        </w:rPr>
        <w:t xml:space="preserve">“Artículo 179. </w:t>
      </w:r>
      <w:r w:rsidRPr="00263A85">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082B47E6" w14:textId="77777777" w:rsidR="00EC5F27" w:rsidRPr="00263A85" w:rsidRDefault="00D15D57">
      <w:pPr>
        <w:pBdr>
          <w:top w:val="nil"/>
          <w:left w:val="nil"/>
          <w:bottom w:val="nil"/>
          <w:right w:val="nil"/>
          <w:between w:val="nil"/>
        </w:pBdr>
        <w:spacing w:after="0" w:line="276" w:lineRule="auto"/>
        <w:ind w:left="862" w:right="862"/>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7F71ECBC" w14:textId="77777777" w:rsidR="00EC5F27" w:rsidRPr="00263A85" w:rsidRDefault="00D15D57">
      <w:pPr>
        <w:pBdr>
          <w:top w:val="nil"/>
          <w:left w:val="nil"/>
          <w:bottom w:val="nil"/>
          <w:right w:val="nil"/>
          <w:between w:val="nil"/>
        </w:pBdr>
        <w:spacing w:after="0" w:line="276" w:lineRule="auto"/>
        <w:ind w:left="862" w:right="862"/>
        <w:jc w:val="both"/>
        <w:rPr>
          <w:rFonts w:ascii="Palatino Linotype" w:eastAsia="Palatino Linotype" w:hAnsi="Palatino Linotype" w:cs="Palatino Linotype"/>
          <w:i/>
        </w:rPr>
      </w:pPr>
      <w:r w:rsidRPr="00263A85">
        <w:rPr>
          <w:rFonts w:ascii="Palatino Linotype" w:eastAsia="Palatino Linotype" w:hAnsi="Palatino Linotype" w:cs="Palatino Linotype"/>
          <w:b/>
          <w:i/>
        </w:rPr>
        <w:t xml:space="preserve">VII. </w:t>
      </w:r>
      <w:r w:rsidRPr="00263A85">
        <w:rPr>
          <w:rFonts w:ascii="Palatino Linotype" w:eastAsia="Palatino Linotype" w:hAnsi="Palatino Linotype" w:cs="Palatino Linotype"/>
          <w:i/>
        </w:rPr>
        <w:t>La falta de respuesta a una solicitud de acceso a la información;”</w:t>
      </w:r>
    </w:p>
    <w:p w14:paraId="5093F29D" w14:textId="77777777" w:rsidR="00EC5F27" w:rsidRPr="00263A85" w:rsidRDefault="00D15D57">
      <w:pPr>
        <w:pBdr>
          <w:top w:val="nil"/>
          <w:left w:val="nil"/>
          <w:bottom w:val="nil"/>
          <w:right w:val="nil"/>
          <w:between w:val="nil"/>
        </w:pBdr>
        <w:spacing w:after="0" w:line="276" w:lineRule="auto"/>
        <w:ind w:left="862" w:right="862"/>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56CF56DD" w14:textId="77777777" w:rsidR="00EC5F27" w:rsidRPr="00263A85" w:rsidRDefault="00EC5F27">
      <w:pPr>
        <w:pBdr>
          <w:top w:val="nil"/>
          <w:left w:val="nil"/>
          <w:bottom w:val="nil"/>
          <w:right w:val="nil"/>
          <w:between w:val="nil"/>
        </w:pBdr>
        <w:spacing w:after="0" w:line="360" w:lineRule="auto"/>
        <w:ind w:left="864" w:right="864"/>
        <w:jc w:val="both"/>
        <w:rPr>
          <w:rFonts w:ascii="Palatino Linotype" w:eastAsia="Palatino Linotype" w:hAnsi="Palatino Linotype" w:cs="Palatino Linotype"/>
          <w:i/>
          <w:sz w:val="24"/>
          <w:szCs w:val="24"/>
        </w:rPr>
      </w:pPr>
    </w:p>
    <w:p w14:paraId="6B44305A"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El precepto legal citado, establece como supuesto de procedencia del recurso de revisión, en aquellos casos en que </w:t>
      </w:r>
      <w:r w:rsidRPr="00263A85">
        <w:rPr>
          <w:rFonts w:ascii="Palatino Linotype" w:eastAsia="Palatino Linotype" w:hAnsi="Palatino Linotype" w:cs="Palatino Linotype"/>
          <w:b/>
          <w:sz w:val="24"/>
          <w:szCs w:val="24"/>
        </w:rPr>
        <w:t xml:space="preserve">LA PARTE RECURRENTE </w:t>
      </w:r>
      <w:r w:rsidRPr="00263A85">
        <w:rPr>
          <w:rFonts w:ascii="Palatino Linotype" w:eastAsia="Palatino Linotype" w:hAnsi="Palatino Linotype" w:cs="Palatino Linotype"/>
          <w:sz w:val="24"/>
          <w:szCs w:val="24"/>
        </w:rPr>
        <w:t xml:space="preserve">estime negado el acceso a la información por la falta de respuesta por </w:t>
      </w:r>
      <w:r w:rsidRPr="00263A85">
        <w:rPr>
          <w:rFonts w:ascii="Palatino Linotype" w:eastAsia="Palatino Linotype" w:hAnsi="Palatino Linotype" w:cs="Palatino Linotype"/>
          <w:b/>
          <w:sz w:val="24"/>
          <w:szCs w:val="24"/>
        </w:rPr>
        <w:t>EL SUJETO OBLIGADO,</w:t>
      </w:r>
      <w:r w:rsidRPr="00263A85">
        <w:rPr>
          <w:rFonts w:ascii="Palatino Linotype" w:eastAsia="Palatino Linotype" w:hAnsi="Palatino Linotype" w:cs="Palatino Linotype"/>
          <w:sz w:val="24"/>
          <w:szCs w:val="24"/>
        </w:rPr>
        <w:t xml:space="preserve"> en este asunto se actualiza la hipótesis jurídica citada, en atención a que </w:t>
      </w:r>
      <w:r w:rsidRPr="00263A85">
        <w:rPr>
          <w:rFonts w:ascii="Palatino Linotype" w:eastAsia="Palatino Linotype" w:hAnsi="Palatino Linotype" w:cs="Palatino Linotype"/>
          <w:b/>
          <w:sz w:val="24"/>
          <w:szCs w:val="24"/>
        </w:rPr>
        <w:t>LA PARTE</w:t>
      </w:r>
      <w:r w:rsidRPr="00263A85">
        <w:rPr>
          <w:rFonts w:ascii="Palatino Linotype" w:eastAsia="Palatino Linotype" w:hAnsi="Palatino Linotype" w:cs="Palatino Linotype"/>
          <w:sz w:val="24"/>
          <w:szCs w:val="24"/>
        </w:rPr>
        <w:t xml:space="preserve"> </w:t>
      </w:r>
      <w:r w:rsidRPr="00263A85">
        <w:rPr>
          <w:rFonts w:ascii="Palatino Linotype" w:eastAsia="Palatino Linotype" w:hAnsi="Palatino Linotype" w:cs="Palatino Linotype"/>
          <w:b/>
          <w:sz w:val="24"/>
          <w:szCs w:val="24"/>
        </w:rPr>
        <w:t>RECURRENTE</w:t>
      </w:r>
      <w:r w:rsidRPr="00263A85">
        <w:rPr>
          <w:rFonts w:ascii="Palatino Linotype" w:eastAsia="Palatino Linotype" w:hAnsi="Palatino Linotype" w:cs="Palatino Linotype"/>
          <w:sz w:val="24"/>
          <w:szCs w:val="24"/>
        </w:rPr>
        <w:t xml:space="preserve"> combate falta de trámite por </w:t>
      </w:r>
      <w:r w:rsidRPr="00263A85">
        <w:rPr>
          <w:rFonts w:ascii="Palatino Linotype" w:eastAsia="Palatino Linotype" w:hAnsi="Palatino Linotype" w:cs="Palatino Linotype"/>
          <w:b/>
          <w:sz w:val="24"/>
          <w:szCs w:val="24"/>
        </w:rPr>
        <w:t>EL SUJETO OBLIGADO</w:t>
      </w:r>
      <w:r w:rsidRPr="00263A85">
        <w:rPr>
          <w:rFonts w:ascii="Palatino Linotype" w:eastAsia="Palatino Linotype" w:hAnsi="Palatino Linotype" w:cs="Palatino Linotype"/>
          <w:sz w:val="24"/>
          <w:szCs w:val="24"/>
        </w:rPr>
        <w:t xml:space="preserve"> y expresa motivos de inconformidad en contra de dicha circunstancia.</w:t>
      </w:r>
    </w:p>
    <w:p w14:paraId="31FFE542" w14:textId="77777777" w:rsidR="00EC5F27" w:rsidRPr="00263A85" w:rsidRDefault="00D15D57">
      <w:pPr>
        <w:tabs>
          <w:tab w:val="left" w:pos="8647"/>
        </w:tabs>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lastRenderedPageBreak/>
        <w:t xml:space="preserve">TERCERO. MATERIA DE LA REVISIÓN. </w:t>
      </w:r>
      <w:r w:rsidRPr="00263A85">
        <w:rPr>
          <w:rFonts w:ascii="Palatino Linotype" w:eastAsia="Palatino Linotype" w:hAnsi="Palatino Linotype" w:cs="Palatino Linotype"/>
          <w:sz w:val="24"/>
          <w:szCs w:val="24"/>
        </w:rPr>
        <w:t xml:space="preserve">Este Organismo Garante procede del análisis de los agravios hechos valer por </w:t>
      </w:r>
      <w:r w:rsidRPr="00263A85">
        <w:rPr>
          <w:rFonts w:ascii="Palatino Linotype" w:eastAsia="Palatino Linotype" w:hAnsi="Palatino Linotype" w:cs="Palatino Linotype"/>
          <w:b/>
          <w:sz w:val="24"/>
          <w:szCs w:val="24"/>
        </w:rPr>
        <w:t>LA PARTE RECURRENTE,</w:t>
      </w:r>
      <w:r w:rsidRPr="00263A85">
        <w:rPr>
          <w:rFonts w:ascii="Palatino Linotype" w:eastAsia="Palatino Linotype" w:hAnsi="Palatino Linotype" w:cs="Palatino Linotype"/>
          <w:sz w:val="24"/>
          <w:szCs w:val="24"/>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410AD27E" w14:textId="77777777" w:rsidR="00EC5F27" w:rsidRPr="00263A85" w:rsidRDefault="00EC5F27">
      <w:pPr>
        <w:tabs>
          <w:tab w:val="left" w:pos="8647"/>
        </w:tabs>
        <w:spacing w:after="0" w:line="360" w:lineRule="auto"/>
        <w:jc w:val="both"/>
        <w:rPr>
          <w:rFonts w:ascii="Palatino Linotype" w:eastAsia="Palatino Linotype" w:hAnsi="Palatino Linotype" w:cs="Palatino Linotype"/>
          <w:b/>
          <w:sz w:val="24"/>
          <w:szCs w:val="24"/>
        </w:rPr>
      </w:pPr>
    </w:p>
    <w:p w14:paraId="573A0A7B"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 xml:space="preserve">CUARTO. ESTUDIO DEL ASUNTO. </w:t>
      </w:r>
      <w:r w:rsidRPr="00263A85">
        <w:rPr>
          <w:rFonts w:ascii="Palatino Linotype" w:eastAsia="Palatino Linotype" w:hAnsi="Palatino Linotype" w:cs="Palatino Linotype"/>
          <w:sz w:val="24"/>
          <w:szCs w:val="24"/>
        </w:rPr>
        <w:t xml:space="preserve">Una vez determinada la vía sobre la que versará el presente recurso, y previa revisión del expediente del recurso de revisión materia de la presente resolución, se advierte que </w:t>
      </w:r>
      <w:r w:rsidRPr="00263A85">
        <w:rPr>
          <w:rFonts w:ascii="Palatino Linotype" w:eastAsia="Palatino Linotype" w:hAnsi="Palatino Linotype" w:cs="Palatino Linotype"/>
          <w:b/>
          <w:sz w:val="24"/>
          <w:szCs w:val="24"/>
        </w:rPr>
        <w:t xml:space="preserve">EL SUJETO OBLIGADO </w:t>
      </w:r>
      <w:r w:rsidRPr="00263A85">
        <w:rPr>
          <w:rFonts w:ascii="Palatino Linotype" w:eastAsia="Palatino Linotype" w:hAnsi="Palatino Linotype" w:cs="Palatino Linotype"/>
          <w:sz w:val="24"/>
          <w:szCs w:val="24"/>
        </w:rPr>
        <w:t xml:space="preserve">no dio respuesta a la solicitud de información planteada por </w:t>
      </w:r>
      <w:r w:rsidRPr="00263A85">
        <w:rPr>
          <w:rFonts w:ascii="Palatino Linotype" w:eastAsia="Palatino Linotype" w:hAnsi="Palatino Linotype" w:cs="Palatino Linotype"/>
          <w:b/>
          <w:sz w:val="24"/>
          <w:szCs w:val="24"/>
        </w:rPr>
        <w:t>LA PARTE RECURRENTE</w:t>
      </w:r>
      <w:r w:rsidRPr="00263A85">
        <w:rPr>
          <w:rFonts w:ascii="Palatino Linotype" w:eastAsia="Palatino Linotype" w:hAnsi="Palatino Linotype" w:cs="Palatino Linotype"/>
          <w:sz w:val="24"/>
          <w:szCs w:val="24"/>
        </w:rPr>
        <w:t xml:space="preserve">, lo que se traduce como la configuración de la </w:t>
      </w:r>
      <w:r w:rsidRPr="00263A85">
        <w:rPr>
          <w:rFonts w:ascii="Palatino Linotype" w:eastAsia="Palatino Linotype" w:hAnsi="Palatino Linotype" w:cs="Palatino Linotype"/>
          <w:b/>
          <w:sz w:val="24"/>
          <w:szCs w:val="24"/>
        </w:rPr>
        <w:t>NEGATIVA FICTA</w:t>
      </w:r>
      <w:r w:rsidRPr="00263A85">
        <w:rPr>
          <w:rFonts w:ascii="Palatino Linotype" w:eastAsia="Palatino Linotype" w:hAnsi="Palatino Linotype" w:cs="Palatino Linotype"/>
          <w:sz w:val="24"/>
          <w:szCs w:val="24"/>
        </w:rPr>
        <w:t xml:space="preserve">, situación que demuestra la existencia del acto impugnado y procedencia del motivo de inconformidad, que en términos generales consistente en que </w:t>
      </w:r>
      <w:r w:rsidRPr="00263A85">
        <w:rPr>
          <w:rFonts w:ascii="Palatino Linotype" w:eastAsia="Palatino Linotype" w:hAnsi="Palatino Linotype" w:cs="Palatino Linotype"/>
          <w:b/>
          <w:sz w:val="24"/>
          <w:szCs w:val="24"/>
        </w:rPr>
        <w:t>EL SUJETO OBLIGADO</w:t>
      </w:r>
      <w:r w:rsidRPr="00263A85">
        <w:rPr>
          <w:rFonts w:ascii="Palatino Linotype" w:eastAsia="Palatino Linotype" w:hAnsi="Palatino Linotype" w:cs="Palatino Linotype"/>
          <w:sz w:val="24"/>
          <w:szCs w:val="24"/>
        </w:rPr>
        <w:t xml:space="preserve"> no emitió respuesta a la solicitud de información, dentro del plazo legal previsto para ello.</w:t>
      </w:r>
    </w:p>
    <w:p w14:paraId="68B1014C"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698BC109"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Previo a exponer los argumentos que justifiquen la afirmación que antecede, es necesario precisar que, del análisis realizado a la solicitud formulada por </w:t>
      </w:r>
      <w:r w:rsidRPr="00263A85">
        <w:rPr>
          <w:rFonts w:ascii="Palatino Linotype" w:eastAsia="Palatino Linotype" w:hAnsi="Palatino Linotype" w:cs="Palatino Linotype"/>
          <w:b/>
          <w:sz w:val="24"/>
          <w:szCs w:val="24"/>
        </w:rPr>
        <w:t xml:space="preserve">LA PARTE RECURRENTE, </w:t>
      </w:r>
      <w:r w:rsidRPr="00263A85">
        <w:rPr>
          <w:rFonts w:ascii="Palatino Linotype" w:eastAsia="Palatino Linotype" w:hAnsi="Palatino Linotype" w:cs="Palatino Linotype"/>
          <w:sz w:val="24"/>
          <w:szCs w:val="24"/>
        </w:rPr>
        <w:t xml:space="preserve">se advierte que requirió al </w:t>
      </w:r>
      <w:r w:rsidRPr="00263A85">
        <w:rPr>
          <w:rFonts w:ascii="Palatino Linotype" w:eastAsia="Palatino Linotype" w:hAnsi="Palatino Linotype" w:cs="Palatino Linotype"/>
          <w:b/>
          <w:sz w:val="24"/>
          <w:szCs w:val="24"/>
        </w:rPr>
        <w:t>SUJETO OBLIGADO</w:t>
      </w:r>
      <w:r w:rsidRPr="00263A85">
        <w:rPr>
          <w:rFonts w:ascii="Palatino Linotype" w:eastAsia="Palatino Linotype" w:hAnsi="Palatino Linotype" w:cs="Palatino Linotype"/>
          <w:sz w:val="24"/>
          <w:szCs w:val="24"/>
        </w:rPr>
        <w:t xml:space="preserve"> le proporcionará del servidor público referido en la solicitud de información, lo siguiente: </w:t>
      </w:r>
    </w:p>
    <w:p w14:paraId="31795CD9"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17EBBDDC" w14:textId="77777777" w:rsidR="00541046" w:rsidRPr="00263A85" w:rsidRDefault="00541046">
      <w:pPr>
        <w:spacing w:after="0" w:line="360" w:lineRule="auto"/>
        <w:jc w:val="both"/>
        <w:rPr>
          <w:rFonts w:ascii="Palatino Linotype" w:eastAsia="Palatino Linotype" w:hAnsi="Palatino Linotype" w:cs="Palatino Linotype"/>
          <w:sz w:val="24"/>
          <w:szCs w:val="24"/>
        </w:rPr>
      </w:pPr>
    </w:p>
    <w:p w14:paraId="49DF7045" w14:textId="77777777" w:rsidR="00541046" w:rsidRPr="00263A85" w:rsidRDefault="00541046">
      <w:pPr>
        <w:spacing w:after="0" w:line="360" w:lineRule="auto"/>
        <w:jc w:val="both"/>
        <w:rPr>
          <w:rFonts w:ascii="Palatino Linotype" w:eastAsia="Palatino Linotype" w:hAnsi="Palatino Linotype" w:cs="Palatino Linotype"/>
          <w:sz w:val="24"/>
          <w:szCs w:val="24"/>
        </w:rPr>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276"/>
        <w:gridCol w:w="4110"/>
      </w:tblGrid>
      <w:tr w:rsidR="00263A85" w:rsidRPr="00263A85" w14:paraId="3B0538A2" w14:textId="77777777">
        <w:tc>
          <w:tcPr>
            <w:tcW w:w="3681" w:type="dxa"/>
            <w:shd w:val="clear" w:color="auto" w:fill="AEAAAA"/>
          </w:tcPr>
          <w:p w14:paraId="1BE2EE9F" w14:textId="77777777" w:rsidR="00EC5F27" w:rsidRPr="00263A85" w:rsidRDefault="00D15D57">
            <w:pPr>
              <w:spacing w:line="360" w:lineRule="auto"/>
              <w:jc w:val="center"/>
              <w:rPr>
                <w:rFonts w:ascii="Palatino Linotype" w:eastAsia="Palatino Linotype" w:hAnsi="Palatino Linotype" w:cs="Palatino Linotype"/>
                <w:b/>
              </w:rPr>
            </w:pPr>
            <w:r w:rsidRPr="00263A85">
              <w:rPr>
                <w:rFonts w:ascii="Palatino Linotype" w:eastAsia="Palatino Linotype" w:hAnsi="Palatino Linotype" w:cs="Palatino Linotype"/>
                <w:b/>
              </w:rPr>
              <w:lastRenderedPageBreak/>
              <w:t>Solicitud</w:t>
            </w:r>
          </w:p>
          <w:p w14:paraId="6BE8FE49" w14:textId="77777777" w:rsidR="00EC5F27" w:rsidRPr="00263A85" w:rsidRDefault="00D15D57">
            <w:pPr>
              <w:spacing w:line="360" w:lineRule="auto"/>
              <w:jc w:val="both"/>
              <w:rPr>
                <w:rFonts w:ascii="Palatino Linotype" w:eastAsia="Palatino Linotype" w:hAnsi="Palatino Linotype" w:cs="Palatino Linotype"/>
                <w:b/>
              </w:rPr>
            </w:pPr>
            <w:r w:rsidRPr="00263A85">
              <w:rPr>
                <w:rFonts w:ascii="Palatino Linotype" w:eastAsia="Palatino Linotype" w:hAnsi="Palatino Linotype" w:cs="Palatino Linotype"/>
                <w:b/>
              </w:rPr>
              <w:t xml:space="preserve">De la obra referida en la solicitud: </w:t>
            </w:r>
          </w:p>
        </w:tc>
        <w:tc>
          <w:tcPr>
            <w:tcW w:w="1276" w:type="dxa"/>
            <w:shd w:val="clear" w:color="auto" w:fill="AEAAAA"/>
          </w:tcPr>
          <w:p w14:paraId="64701D05" w14:textId="77777777" w:rsidR="00EC5F27" w:rsidRPr="00263A85" w:rsidRDefault="00D15D57">
            <w:pPr>
              <w:spacing w:line="360" w:lineRule="auto"/>
              <w:jc w:val="center"/>
              <w:rPr>
                <w:rFonts w:ascii="Palatino Linotype" w:eastAsia="Palatino Linotype" w:hAnsi="Palatino Linotype" w:cs="Palatino Linotype"/>
                <w:b/>
              </w:rPr>
            </w:pPr>
            <w:r w:rsidRPr="00263A85">
              <w:rPr>
                <w:rFonts w:ascii="Palatino Linotype" w:eastAsia="Palatino Linotype" w:hAnsi="Palatino Linotype" w:cs="Palatino Linotype"/>
                <w:b/>
              </w:rPr>
              <w:t>Respuesta</w:t>
            </w:r>
          </w:p>
        </w:tc>
        <w:tc>
          <w:tcPr>
            <w:tcW w:w="4110" w:type="dxa"/>
            <w:shd w:val="clear" w:color="auto" w:fill="AEAAAA"/>
          </w:tcPr>
          <w:p w14:paraId="3C16353D" w14:textId="77777777" w:rsidR="00EC5F27" w:rsidRPr="00263A85" w:rsidRDefault="00D15D57">
            <w:pPr>
              <w:spacing w:line="360" w:lineRule="auto"/>
              <w:jc w:val="center"/>
              <w:rPr>
                <w:rFonts w:ascii="Palatino Linotype" w:eastAsia="Palatino Linotype" w:hAnsi="Palatino Linotype" w:cs="Palatino Linotype"/>
                <w:b/>
              </w:rPr>
            </w:pPr>
            <w:r w:rsidRPr="00263A85">
              <w:rPr>
                <w:rFonts w:ascii="Palatino Linotype" w:eastAsia="Palatino Linotype" w:hAnsi="Palatino Linotype" w:cs="Palatino Linotype"/>
                <w:b/>
              </w:rPr>
              <w:t>Informe Justificado</w:t>
            </w:r>
          </w:p>
        </w:tc>
      </w:tr>
      <w:tr w:rsidR="00263A85" w:rsidRPr="00263A85" w14:paraId="188E3B69" w14:textId="77777777">
        <w:tc>
          <w:tcPr>
            <w:tcW w:w="3681" w:type="dxa"/>
          </w:tcPr>
          <w:p w14:paraId="525A5FAA" w14:textId="77777777" w:rsidR="00EC5F27" w:rsidRPr="00263A85" w:rsidRDefault="00D15D57">
            <w:pPr>
              <w:spacing w:line="276" w:lineRule="auto"/>
              <w:jc w:val="both"/>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 xml:space="preserve">Los contratos de obra, bienes y servicios. </w:t>
            </w:r>
          </w:p>
        </w:tc>
        <w:tc>
          <w:tcPr>
            <w:tcW w:w="1276" w:type="dxa"/>
          </w:tcPr>
          <w:p w14:paraId="7014DB2A" w14:textId="77777777" w:rsidR="00EC5F27" w:rsidRPr="00263A85" w:rsidRDefault="00D15D57">
            <w:pPr>
              <w:spacing w:line="360" w:lineRule="auto"/>
              <w:jc w:val="center"/>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N/A</w:t>
            </w:r>
          </w:p>
        </w:tc>
        <w:tc>
          <w:tcPr>
            <w:tcW w:w="4110" w:type="dxa"/>
            <w:shd w:val="clear" w:color="auto" w:fill="auto"/>
          </w:tcPr>
          <w:p w14:paraId="6B28D55D" w14:textId="77777777" w:rsidR="00EC5F27" w:rsidRPr="00263A85" w:rsidRDefault="00D15D57">
            <w:pPr>
              <w:jc w:val="both"/>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Contrato de obra pública a precio unitario y tiempo determinado número ECA-DDUOP-FAISMUN-LPN/ 2024-06.</w:t>
            </w:r>
          </w:p>
        </w:tc>
      </w:tr>
      <w:tr w:rsidR="00263A85" w:rsidRPr="00263A85" w14:paraId="53943E41" w14:textId="77777777">
        <w:tc>
          <w:tcPr>
            <w:tcW w:w="3681" w:type="dxa"/>
          </w:tcPr>
          <w:p w14:paraId="2389F0E8" w14:textId="77777777" w:rsidR="00EC5F27" w:rsidRPr="00263A85" w:rsidRDefault="00D15D57">
            <w:pPr>
              <w:spacing w:line="276" w:lineRule="auto"/>
              <w:jc w:val="both"/>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 xml:space="preserve">La totalidad de los documentos técnicos de las ocho lumbreras que se pretenden construir, se debe incluir información acerca de dónde se planea descargar el cúmulo de aguas residuales. </w:t>
            </w:r>
          </w:p>
        </w:tc>
        <w:tc>
          <w:tcPr>
            <w:tcW w:w="1276" w:type="dxa"/>
          </w:tcPr>
          <w:p w14:paraId="7DEBABE0" w14:textId="77777777" w:rsidR="00EC5F27" w:rsidRPr="00263A85" w:rsidRDefault="00D15D57">
            <w:pPr>
              <w:jc w:val="center"/>
            </w:pPr>
            <w:r w:rsidRPr="00263A85">
              <w:rPr>
                <w:rFonts w:ascii="Palatino Linotype" w:eastAsia="Palatino Linotype" w:hAnsi="Palatino Linotype" w:cs="Palatino Linotype"/>
                <w:sz w:val="20"/>
                <w:szCs w:val="20"/>
              </w:rPr>
              <w:t>N/A</w:t>
            </w:r>
          </w:p>
        </w:tc>
        <w:tc>
          <w:tcPr>
            <w:tcW w:w="4110" w:type="dxa"/>
            <w:shd w:val="clear" w:color="auto" w:fill="auto"/>
          </w:tcPr>
          <w:p w14:paraId="552DA809" w14:textId="77777777" w:rsidR="00EC5F27" w:rsidRPr="00263A85" w:rsidRDefault="00D15D57">
            <w:pPr>
              <w:jc w:val="both"/>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Anexa el corte esquemático y que el punto de descarga es una tubería de 2.44 metros de diámetro, localizada debajo de la autopista Siervo de la Nación</w:t>
            </w:r>
          </w:p>
        </w:tc>
      </w:tr>
      <w:tr w:rsidR="00263A85" w:rsidRPr="00263A85" w14:paraId="280709ED" w14:textId="77777777">
        <w:tc>
          <w:tcPr>
            <w:tcW w:w="3681" w:type="dxa"/>
          </w:tcPr>
          <w:p w14:paraId="79252D69" w14:textId="77777777" w:rsidR="00EC5F27" w:rsidRPr="00263A85" w:rsidRDefault="00D15D57">
            <w:pPr>
              <w:spacing w:line="276" w:lineRule="auto"/>
              <w:jc w:val="both"/>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 xml:space="preserve">Los contratos de seguro celebrados entre la empresa o empresas. </w:t>
            </w:r>
          </w:p>
        </w:tc>
        <w:tc>
          <w:tcPr>
            <w:tcW w:w="1276" w:type="dxa"/>
          </w:tcPr>
          <w:p w14:paraId="224C0145" w14:textId="77777777" w:rsidR="00EC5F27" w:rsidRPr="00263A85" w:rsidRDefault="00D15D57">
            <w:pPr>
              <w:jc w:val="center"/>
            </w:pPr>
            <w:r w:rsidRPr="00263A85">
              <w:rPr>
                <w:rFonts w:ascii="Palatino Linotype" w:eastAsia="Palatino Linotype" w:hAnsi="Palatino Linotype" w:cs="Palatino Linotype"/>
                <w:sz w:val="20"/>
                <w:szCs w:val="20"/>
              </w:rPr>
              <w:t>N/A</w:t>
            </w:r>
          </w:p>
        </w:tc>
        <w:tc>
          <w:tcPr>
            <w:tcW w:w="4110" w:type="dxa"/>
            <w:shd w:val="clear" w:color="auto" w:fill="auto"/>
          </w:tcPr>
          <w:p w14:paraId="58D96BBD" w14:textId="77777777" w:rsidR="00EC5F27" w:rsidRPr="00263A85" w:rsidRDefault="00D15D57">
            <w:pPr>
              <w:jc w:val="both"/>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 xml:space="preserve">No se pronuncia. </w:t>
            </w:r>
          </w:p>
        </w:tc>
      </w:tr>
      <w:tr w:rsidR="00263A85" w:rsidRPr="00263A85" w14:paraId="48838786" w14:textId="77777777">
        <w:tc>
          <w:tcPr>
            <w:tcW w:w="3681" w:type="dxa"/>
          </w:tcPr>
          <w:p w14:paraId="3114A1E4" w14:textId="77777777" w:rsidR="00EC5F27" w:rsidRPr="00263A85" w:rsidRDefault="00D15D57">
            <w:pPr>
              <w:spacing w:line="276" w:lineRule="auto"/>
              <w:jc w:val="both"/>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 xml:space="preserve">Dictámenes técnicos que sirvieron de justificación para llevar a cabo la obra. </w:t>
            </w:r>
          </w:p>
        </w:tc>
        <w:tc>
          <w:tcPr>
            <w:tcW w:w="1276" w:type="dxa"/>
          </w:tcPr>
          <w:p w14:paraId="7F9364AB" w14:textId="77777777" w:rsidR="00EC5F27" w:rsidRPr="00263A85" w:rsidRDefault="00D15D57">
            <w:pPr>
              <w:jc w:val="center"/>
            </w:pPr>
            <w:r w:rsidRPr="00263A85">
              <w:rPr>
                <w:rFonts w:ascii="Palatino Linotype" w:eastAsia="Palatino Linotype" w:hAnsi="Palatino Linotype" w:cs="Palatino Linotype"/>
                <w:sz w:val="20"/>
                <w:szCs w:val="20"/>
              </w:rPr>
              <w:t>N/A</w:t>
            </w:r>
          </w:p>
        </w:tc>
        <w:tc>
          <w:tcPr>
            <w:tcW w:w="4110" w:type="dxa"/>
            <w:shd w:val="clear" w:color="auto" w:fill="auto"/>
          </w:tcPr>
          <w:p w14:paraId="5489E0D7" w14:textId="77777777" w:rsidR="00EC5F27" w:rsidRPr="00263A85" w:rsidRDefault="00D15D57">
            <w:pPr>
              <w:jc w:val="both"/>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 xml:space="preserve">Señala que es por las constantes inundaciones que se generan. </w:t>
            </w:r>
          </w:p>
        </w:tc>
      </w:tr>
      <w:tr w:rsidR="00263A85" w:rsidRPr="00263A85" w14:paraId="12B1DD6A" w14:textId="77777777">
        <w:tc>
          <w:tcPr>
            <w:tcW w:w="3681" w:type="dxa"/>
          </w:tcPr>
          <w:p w14:paraId="78F2FD56" w14:textId="77777777" w:rsidR="00EC5F27" w:rsidRPr="00263A85" w:rsidRDefault="00D15D57">
            <w:pPr>
              <w:spacing w:line="276" w:lineRule="auto"/>
              <w:jc w:val="both"/>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 xml:space="preserve">Datos de la convocatoria de licitación o en su caso de adjudicación directa. </w:t>
            </w:r>
          </w:p>
        </w:tc>
        <w:tc>
          <w:tcPr>
            <w:tcW w:w="1276" w:type="dxa"/>
          </w:tcPr>
          <w:p w14:paraId="1CEDCE65" w14:textId="77777777" w:rsidR="00EC5F27" w:rsidRPr="00263A85" w:rsidRDefault="00D15D57">
            <w:pPr>
              <w:jc w:val="center"/>
            </w:pPr>
            <w:r w:rsidRPr="00263A85">
              <w:rPr>
                <w:rFonts w:ascii="Palatino Linotype" w:eastAsia="Palatino Linotype" w:hAnsi="Palatino Linotype" w:cs="Palatino Linotype"/>
                <w:sz w:val="20"/>
                <w:szCs w:val="20"/>
              </w:rPr>
              <w:t>N/A</w:t>
            </w:r>
          </w:p>
        </w:tc>
        <w:tc>
          <w:tcPr>
            <w:tcW w:w="4110" w:type="dxa"/>
            <w:shd w:val="clear" w:color="auto" w:fill="auto"/>
          </w:tcPr>
          <w:p w14:paraId="6A13BFCC" w14:textId="77777777" w:rsidR="00EC5F27" w:rsidRPr="00263A85" w:rsidRDefault="00D15D57">
            <w:pPr>
              <w:jc w:val="both"/>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Señala que es por la convocatoria pública nacional No. 001/2024, por lo que no se realizó por adjudicación directa.</w:t>
            </w:r>
          </w:p>
        </w:tc>
      </w:tr>
      <w:tr w:rsidR="00263A85" w:rsidRPr="00263A85" w14:paraId="0CE4664E" w14:textId="77777777">
        <w:tc>
          <w:tcPr>
            <w:tcW w:w="3681" w:type="dxa"/>
          </w:tcPr>
          <w:p w14:paraId="4C87D8FD" w14:textId="77777777" w:rsidR="00EC5F27" w:rsidRPr="00263A85" w:rsidRDefault="00D15D57">
            <w:pPr>
              <w:spacing w:line="276" w:lineRule="auto"/>
              <w:jc w:val="both"/>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 xml:space="preserve">Duración estimada de la obra y costo total. </w:t>
            </w:r>
          </w:p>
        </w:tc>
        <w:tc>
          <w:tcPr>
            <w:tcW w:w="1276" w:type="dxa"/>
          </w:tcPr>
          <w:p w14:paraId="129C4591" w14:textId="77777777" w:rsidR="00EC5F27" w:rsidRPr="00263A85" w:rsidRDefault="00D15D57">
            <w:pPr>
              <w:jc w:val="center"/>
            </w:pPr>
            <w:r w:rsidRPr="00263A85">
              <w:rPr>
                <w:rFonts w:ascii="Palatino Linotype" w:eastAsia="Palatino Linotype" w:hAnsi="Palatino Linotype" w:cs="Palatino Linotype"/>
                <w:sz w:val="20"/>
                <w:szCs w:val="20"/>
              </w:rPr>
              <w:t>N/A</w:t>
            </w:r>
          </w:p>
        </w:tc>
        <w:tc>
          <w:tcPr>
            <w:tcW w:w="4110" w:type="dxa"/>
            <w:shd w:val="clear" w:color="auto" w:fill="auto"/>
          </w:tcPr>
          <w:p w14:paraId="1025957C" w14:textId="77777777" w:rsidR="00EC5F27" w:rsidRPr="00263A85" w:rsidRDefault="00D15D57">
            <w:pPr>
              <w:jc w:val="both"/>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 xml:space="preserve">Señala el tiempo estimado de la obra y el costo total. </w:t>
            </w:r>
          </w:p>
        </w:tc>
      </w:tr>
      <w:tr w:rsidR="00EC5F27" w:rsidRPr="00263A85" w14:paraId="73FF323A" w14:textId="77777777">
        <w:tc>
          <w:tcPr>
            <w:tcW w:w="3681" w:type="dxa"/>
          </w:tcPr>
          <w:p w14:paraId="313570EA" w14:textId="77777777" w:rsidR="00EC5F27" w:rsidRPr="00263A85" w:rsidRDefault="00D15D57">
            <w:pPr>
              <w:spacing w:line="276" w:lineRule="auto"/>
              <w:jc w:val="both"/>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En qué consistió el consenso con vecinos en el que se hace referencia en la página oficial del Ayuntamiento de Ecatepec</w:t>
            </w:r>
          </w:p>
        </w:tc>
        <w:tc>
          <w:tcPr>
            <w:tcW w:w="1276" w:type="dxa"/>
          </w:tcPr>
          <w:p w14:paraId="6A398BC9" w14:textId="77777777" w:rsidR="00EC5F27" w:rsidRPr="00263A85" w:rsidRDefault="00D15D57">
            <w:pPr>
              <w:jc w:val="center"/>
            </w:pPr>
            <w:r w:rsidRPr="00263A85">
              <w:rPr>
                <w:rFonts w:ascii="Palatino Linotype" w:eastAsia="Palatino Linotype" w:hAnsi="Palatino Linotype" w:cs="Palatino Linotype"/>
                <w:sz w:val="20"/>
                <w:szCs w:val="20"/>
              </w:rPr>
              <w:t>N/A</w:t>
            </w:r>
          </w:p>
        </w:tc>
        <w:tc>
          <w:tcPr>
            <w:tcW w:w="4110" w:type="dxa"/>
            <w:shd w:val="clear" w:color="auto" w:fill="auto"/>
          </w:tcPr>
          <w:p w14:paraId="3CB48280" w14:textId="77777777" w:rsidR="00EC5F27" w:rsidRPr="00263A85" w:rsidRDefault="00D15D57">
            <w:pPr>
              <w:jc w:val="both"/>
              <w:rPr>
                <w:rFonts w:ascii="Palatino Linotype" w:eastAsia="Palatino Linotype" w:hAnsi="Palatino Linotype" w:cs="Palatino Linotype"/>
                <w:sz w:val="20"/>
                <w:szCs w:val="20"/>
              </w:rPr>
            </w:pPr>
            <w:r w:rsidRPr="00263A85">
              <w:rPr>
                <w:rFonts w:ascii="Palatino Linotype" w:eastAsia="Palatino Linotype" w:hAnsi="Palatino Linotype" w:cs="Palatino Linotype"/>
                <w:sz w:val="20"/>
                <w:szCs w:val="20"/>
              </w:rPr>
              <w:t xml:space="preserve">Señala en que consistió lo solicitado, adjuntando la firma del pliego petitorio acordado, sin embargo, no se puso a la vista, por contener información confidencial. </w:t>
            </w:r>
          </w:p>
        </w:tc>
      </w:tr>
    </w:tbl>
    <w:p w14:paraId="2036D116"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71FFEFC3"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De acuerdo a lo anterior, se advierte que el informe justificado fue proporcionado por el </w:t>
      </w:r>
      <w:proofErr w:type="gramStart"/>
      <w:r w:rsidRPr="00263A85">
        <w:rPr>
          <w:rFonts w:ascii="Palatino Linotype" w:eastAsia="Palatino Linotype" w:hAnsi="Palatino Linotype" w:cs="Palatino Linotype"/>
          <w:sz w:val="24"/>
          <w:szCs w:val="24"/>
        </w:rPr>
        <w:t>Director</w:t>
      </w:r>
      <w:proofErr w:type="gramEnd"/>
      <w:r w:rsidRPr="00263A85">
        <w:rPr>
          <w:rFonts w:ascii="Palatino Linotype" w:eastAsia="Palatino Linotype" w:hAnsi="Palatino Linotype" w:cs="Palatino Linotype"/>
          <w:sz w:val="24"/>
          <w:szCs w:val="24"/>
        </w:rPr>
        <w:t xml:space="preserve"> de Desarrollo Urbano y Obras Públicas, quien cuenta con las siguientes funciones y atribuciones:</w:t>
      </w:r>
    </w:p>
    <w:p w14:paraId="029E0394"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02FC0270" w14:textId="77777777" w:rsidR="00EC5F27" w:rsidRPr="00263A85" w:rsidRDefault="00D15D57">
      <w:pPr>
        <w:spacing w:after="0" w:line="276" w:lineRule="auto"/>
        <w:ind w:left="851" w:right="902"/>
        <w:jc w:val="both"/>
        <w:rPr>
          <w:rFonts w:ascii="Palatino Linotype" w:eastAsia="Palatino Linotype" w:hAnsi="Palatino Linotype" w:cs="Palatino Linotype"/>
          <w:b/>
          <w:i/>
        </w:rPr>
      </w:pPr>
      <w:r w:rsidRPr="00263A85">
        <w:rPr>
          <w:rFonts w:ascii="Palatino Linotype" w:eastAsia="Palatino Linotype" w:hAnsi="Palatino Linotype" w:cs="Palatino Linotype"/>
          <w:b/>
          <w:i/>
        </w:rPr>
        <w:t>“BANDO MUNICIPAL DE ECATEPEC DE MORELOS, ESTADO DE MÉXICO 2024</w:t>
      </w:r>
    </w:p>
    <w:p w14:paraId="18F6229D" w14:textId="77777777" w:rsidR="00EC5F27" w:rsidRPr="00263A85" w:rsidRDefault="00D15D57">
      <w:pPr>
        <w:spacing w:after="0" w:line="276" w:lineRule="auto"/>
        <w:ind w:left="851" w:right="902"/>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55.</w:t>
      </w:r>
      <w:r w:rsidRPr="00263A85">
        <w:rPr>
          <w:rFonts w:ascii="Palatino Linotype" w:eastAsia="Palatino Linotype" w:hAnsi="Palatino Linotype" w:cs="Palatino Linotype"/>
          <w:i/>
        </w:rPr>
        <w:t xml:space="preserve"> La Dirección de Desarrollo Urbano y Obras Públicas tendrá las funciones de planeación, programación, presupuestación, ejecución, supervisión </w:t>
      </w:r>
      <w:r w:rsidRPr="00263A85">
        <w:rPr>
          <w:rFonts w:ascii="Palatino Linotype" w:eastAsia="Palatino Linotype" w:hAnsi="Palatino Linotype" w:cs="Palatino Linotype"/>
          <w:i/>
        </w:rPr>
        <w:lastRenderedPageBreak/>
        <w:t>y conservación de las obras públicas municipales y los servicios relacionados con las mismas, llevando el control y vigilancia de estas, conforme a lo establecido en la Ley Orgánica Municipal del Estado de México, el Libro Décimo Segundo del Código Administrativo del Estado de México y su Reglamento, el presente Bando Municipal y demás ordenamientos legales aplicables vigentes. Tratándose de recursos Federales, cuando la normatividad así lo indique, se aplicará la Ley de Obras Públicas y Servicios Relacionados con las Mismas.”</w:t>
      </w:r>
    </w:p>
    <w:p w14:paraId="359A93AF" w14:textId="77777777" w:rsidR="00EC5F27" w:rsidRPr="00263A85" w:rsidRDefault="00EC5F27">
      <w:pPr>
        <w:spacing w:after="0" w:line="276" w:lineRule="auto"/>
        <w:ind w:right="902"/>
        <w:jc w:val="both"/>
        <w:rPr>
          <w:rFonts w:ascii="Palatino Linotype" w:eastAsia="Palatino Linotype" w:hAnsi="Palatino Linotype" w:cs="Palatino Linotype"/>
          <w:sz w:val="24"/>
          <w:szCs w:val="24"/>
        </w:rPr>
      </w:pPr>
    </w:p>
    <w:p w14:paraId="06206AB3"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De acuerdo a lo anterior, la Dirección de Desarrollo Urbano y Obras Públicas, atiende la planeación, programación, presupuestación, ejecución, supervisión y conservación de las obras públicas municipales y los servicios relacionados con las mismas, por ello, resulta oportuno referir que,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263A85">
        <w:rPr>
          <w:rFonts w:ascii="Palatino Linotype" w:eastAsia="Palatino Linotype" w:hAnsi="Palatino Linotype" w:cs="Palatino Linotype"/>
          <w:b/>
          <w:sz w:val="24"/>
          <w:szCs w:val="24"/>
        </w:rPr>
        <w:t>tramitar ante las Áreas poseedoras de la información lo que se solicita</w:t>
      </w:r>
      <w:r w:rsidRPr="00263A85">
        <w:rPr>
          <w:rFonts w:ascii="Palatino Linotype" w:eastAsia="Palatino Linotype" w:hAnsi="Palatino Linotype" w:cs="Palatino Linotype"/>
          <w:sz w:val="24"/>
          <w:szCs w:val="24"/>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24AA194A" w14:textId="77777777" w:rsidR="00EC5F27" w:rsidRPr="00263A85" w:rsidRDefault="00EC5F27">
      <w:pPr>
        <w:tabs>
          <w:tab w:val="left" w:pos="709"/>
        </w:tabs>
        <w:ind w:left="851" w:right="760"/>
        <w:jc w:val="both"/>
        <w:rPr>
          <w:rFonts w:ascii="Palatino Linotype" w:eastAsia="Palatino Linotype" w:hAnsi="Palatino Linotype" w:cs="Palatino Linotype"/>
          <w:sz w:val="24"/>
          <w:szCs w:val="24"/>
        </w:rPr>
      </w:pPr>
    </w:p>
    <w:p w14:paraId="2C98F191" w14:textId="77777777" w:rsidR="00EC5F27" w:rsidRPr="00263A85" w:rsidRDefault="00D15D57">
      <w:pPr>
        <w:tabs>
          <w:tab w:val="left" w:pos="709"/>
        </w:tabs>
        <w:spacing w:after="0" w:line="276" w:lineRule="auto"/>
        <w:ind w:left="851" w:right="760"/>
        <w:jc w:val="center"/>
        <w:rPr>
          <w:rFonts w:ascii="Palatino Linotype" w:eastAsia="Palatino Linotype" w:hAnsi="Palatino Linotype" w:cs="Palatino Linotype"/>
          <w:b/>
          <w:i/>
          <w:sz w:val="20"/>
          <w:szCs w:val="20"/>
        </w:rPr>
      </w:pPr>
      <w:r w:rsidRPr="00263A85">
        <w:rPr>
          <w:rFonts w:ascii="Palatino Linotype" w:eastAsia="Palatino Linotype" w:hAnsi="Palatino Linotype" w:cs="Palatino Linotype"/>
          <w:b/>
        </w:rPr>
        <w:t>“Ley de Transparencia y Acceso a la Información Pública del Estado de México y Municipios</w:t>
      </w:r>
    </w:p>
    <w:p w14:paraId="02781EAC" w14:textId="77777777" w:rsidR="00EC5F27" w:rsidRPr="00263A85" w:rsidRDefault="00EC5F27">
      <w:pPr>
        <w:tabs>
          <w:tab w:val="left" w:pos="709"/>
        </w:tabs>
        <w:spacing w:after="0" w:line="276" w:lineRule="auto"/>
        <w:ind w:left="851" w:right="760"/>
        <w:jc w:val="both"/>
        <w:rPr>
          <w:rFonts w:ascii="Palatino Linotype" w:eastAsia="Palatino Linotype" w:hAnsi="Palatino Linotype" w:cs="Palatino Linotype"/>
          <w:i/>
          <w:sz w:val="20"/>
          <w:szCs w:val="20"/>
        </w:rPr>
      </w:pPr>
    </w:p>
    <w:p w14:paraId="553D5B8A" w14:textId="77777777" w:rsidR="00EC5F27" w:rsidRPr="00263A85" w:rsidRDefault="00D15D57">
      <w:pPr>
        <w:tabs>
          <w:tab w:val="left" w:pos="709"/>
        </w:tabs>
        <w:spacing w:after="0" w:line="276" w:lineRule="auto"/>
        <w:ind w:left="851"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“Artículo 50. Los sujetos obligados contarán con un área responsable para la atención de las solicitudes de información, a la que se le denominará Unidad de Transparencia. </w:t>
      </w:r>
    </w:p>
    <w:p w14:paraId="2DED99AC" w14:textId="77777777" w:rsidR="00EC5F27" w:rsidRPr="00263A85" w:rsidRDefault="00D15D57">
      <w:pPr>
        <w:tabs>
          <w:tab w:val="left" w:pos="709"/>
        </w:tabs>
        <w:spacing w:after="0" w:line="276" w:lineRule="auto"/>
        <w:ind w:left="851"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lastRenderedPageBreak/>
        <w:t xml:space="preserve">Artículo 51. Los sujetos obligados designaran a un responsable para atender la Unidad de Transparencia, quien fungirá como enlace entre éstos y los solicitantes. </w:t>
      </w:r>
      <w:r w:rsidRPr="00263A85">
        <w:rPr>
          <w:rFonts w:ascii="Palatino Linotype" w:eastAsia="Palatino Linotype" w:hAnsi="Palatino Linotype" w:cs="Palatino Linotype"/>
          <w:b/>
          <w:i/>
          <w:u w:val="single"/>
        </w:rPr>
        <w:t>Dicha Unidad será la encargada de tramitar internamente la solicitud de información</w:t>
      </w:r>
      <w:r w:rsidRPr="00263A85">
        <w:rPr>
          <w:rFonts w:ascii="Palatino Linotype" w:eastAsia="Palatino Linotype" w:hAnsi="Palatino Linotype" w:cs="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F2D327B" w14:textId="77777777" w:rsidR="00EC5F27" w:rsidRPr="00263A85" w:rsidRDefault="00D15D57">
      <w:pPr>
        <w:tabs>
          <w:tab w:val="left" w:pos="709"/>
        </w:tabs>
        <w:spacing w:after="0" w:line="276" w:lineRule="auto"/>
        <w:ind w:left="851"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53F647BD" w14:textId="77777777" w:rsidR="00EC5F27" w:rsidRPr="00263A85" w:rsidRDefault="00D15D57">
      <w:pPr>
        <w:tabs>
          <w:tab w:val="left" w:pos="709"/>
        </w:tabs>
        <w:spacing w:after="0" w:line="276" w:lineRule="auto"/>
        <w:ind w:left="851"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Artículo 53. Las Unidades de Transparencia tendrán las siguientes funciones:</w:t>
      </w:r>
    </w:p>
    <w:p w14:paraId="2A2AFA33" w14:textId="77777777" w:rsidR="00EC5F27" w:rsidRPr="00263A85" w:rsidRDefault="00D15D57">
      <w:pPr>
        <w:tabs>
          <w:tab w:val="left" w:pos="709"/>
        </w:tabs>
        <w:spacing w:after="0" w:line="276" w:lineRule="auto"/>
        <w:ind w:left="851"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4DCD3684" w14:textId="77777777" w:rsidR="00EC5F27" w:rsidRPr="00263A85" w:rsidRDefault="00D15D57">
      <w:pPr>
        <w:tabs>
          <w:tab w:val="left" w:pos="709"/>
        </w:tabs>
        <w:spacing w:after="0" w:line="276" w:lineRule="auto"/>
        <w:ind w:left="851"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II. Recibir, tramitar y dar respuesta a las solicitudes de acceso a la información; </w:t>
      </w:r>
    </w:p>
    <w:p w14:paraId="54B14470" w14:textId="77777777" w:rsidR="00EC5F27" w:rsidRPr="00263A85" w:rsidRDefault="00D15D57">
      <w:pPr>
        <w:tabs>
          <w:tab w:val="left" w:pos="709"/>
        </w:tabs>
        <w:spacing w:after="0" w:line="276" w:lineRule="auto"/>
        <w:ind w:left="851"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2F9B5867" w14:textId="77777777" w:rsidR="00EC5F27" w:rsidRPr="00263A85" w:rsidRDefault="00D15D57">
      <w:pPr>
        <w:tabs>
          <w:tab w:val="left" w:pos="709"/>
        </w:tabs>
        <w:spacing w:after="0" w:line="276" w:lineRule="auto"/>
        <w:ind w:left="851" w:right="760"/>
        <w:jc w:val="both"/>
        <w:rPr>
          <w:rFonts w:ascii="Palatino Linotype" w:eastAsia="Palatino Linotype" w:hAnsi="Palatino Linotype" w:cs="Palatino Linotype"/>
          <w:b/>
          <w:i/>
          <w:u w:val="single"/>
        </w:rPr>
      </w:pPr>
      <w:r w:rsidRPr="00263A85">
        <w:rPr>
          <w:rFonts w:ascii="Palatino Linotype" w:eastAsia="Palatino Linotype" w:hAnsi="Palatino Linotype" w:cs="Palatino Linotype"/>
          <w:b/>
          <w:i/>
          <w:u w:val="single"/>
        </w:rPr>
        <w:t xml:space="preserve">IV. Realizar, con efectividad, los trámites internos necesarios para la atención de las solicitudes de acceso a la información; </w:t>
      </w:r>
    </w:p>
    <w:p w14:paraId="759B277B" w14:textId="77777777" w:rsidR="00EC5F27" w:rsidRPr="00263A85" w:rsidRDefault="00D15D57">
      <w:pPr>
        <w:tabs>
          <w:tab w:val="left" w:pos="709"/>
        </w:tabs>
        <w:spacing w:after="0" w:line="276" w:lineRule="auto"/>
        <w:ind w:left="851"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V. Entregar, en su caso, a los particulares la información solicitada; </w:t>
      </w:r>
    </w:p>
    <w:p w14:paraId="5C467F23" w14:textId="77777777" w:rsidR="00EC5F27" w:rsidRPr="00263A85" w:rsidRDefault="00D15D57">
      <w:pPr>
        <w:tabs>
          <w:tab w:val="left" w:pos="709"/>
        </w:tabs>
        <w:spacing w:after="0" w:line="276" w:lineRule="auto"/>
        <w:ind w:left="851"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VI. Efectuar las notificaciones a los solicitantes;”</w:t>
      </w:r>
    </w:p>
    <w:p w14:paraId="17883975" w14:textId="77777777" w:rsidR="00EC5F27" w:rsidRPr="00263A85" w:rsidRDefault="00EC5F27">
      <w:pPr>
        <w:tabs>
          <w:tab w:val="left" w:pos="709"/>
        </w:tabs>
        <w:spacing w:after="0" w:line="276" w:lineRule="auto"/>
        <w:ind w:left="851" w:right="760"/>
        <w:jc w:val="both"/>
        <w:rPr>
          <w:rFonts w:ascii="Palatino Linotype" w:eastAsia="Palatino Linotype" w:hAnsi="Palatino Linotype" w:cs="Palatino Linotype"/>
          <w:i/>
          <w:sz w:val="24"/>
          <w:szCs w:val="24"/>
        </w:rPr>
      </w:pPr>
    </w:p>
    <w:p w14:paraId="60110BE1"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Aunado a lo anterior, se debe señalar que aunque la solicitud de información y la respuesta estén dirigidas y atendidas por un </w:t>
      </w:r>
      <w:r w:rsidRPr="00263A85">
        <w:rPr>
          <w:rFonts w:ascii="Palatino Linotype" w:eastAsia="Palatino Linotype" w:hAnsi="Palatino Linotype" w:cs="Palatino Linotype"/>
          <w:b/>
          <w:sz w:val="24"/>
          <w:szCs w:val="24"/>
        </w:rPr>
        <w:t>Sujeto Obligado</w:t>
      </w:r>
      <w:r w:rsidRPr="00263A85">
        <w:rPr>
          <w:rFonts w:ascii="Palatino Linotype" w:eastAsia="Palatino Linotype" w:hAnsi="Palatino Linotype" w:cs="Palatino Linotype"/>
          <w:sz w:val="24"/>
          <w:szCs w:val="24"/>
        </w:rPr>
        <w:t xml:space="preserve">, lo cierto es que también tienen diversas Unidades Administrativas y cada área cuenta con un </w:t>
      </w:r>
      <w:r w:rsidRPr="00263A85">
        <w:rPr>
          <w:rFonts w:ascii="Palatino Linotype" w:eastAsia="Palatino Linotype" w:hAnsi="Palatino Linotype" w:cs="Palatino Linotype"/>
          <w:b/>
          <w:sz w:val="24"/>
          <w:szCs w:val="24"/>
        </w:rPr>
        <w:t>Servidor Público Habilitado</w:t>
      </w:r>
      <w:r w:rsidRPr="00263A85">
        <w:rPr>
          <w:rFonts w:ascii="Palatino Linotype" w:eastAsia="Palatino Linotype" w:hAnsi="Palatino Linotype" w:cs="Palatino Linotype"/>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901906E" w14:textId="77777777" w:rsidR="00EC5F27" w:rsidRPr="00263A85" w:rsidRDefault="00EC5F27">
      <w:pPr>
        <w:spacing w:after="0" w:line="360" w:lineRule="auto"/>
        <w:rPr>
          <w:rFonts w:ascii="Palatino Linotype" w:eastAsia="Palatino Linotype" w:hAnsi="Palatino Linotype" w:cs="Palatino Linotype"/>
          <w:sz w:val="24"/>
          <w:szCs w:val="24"/>
        </w:rPr>
      </w:pPr>
    </w:p>
    <w:p w14:paraId="1C0E8FB3" w14:textId="77777777" w:rsidR="00EC5F27" w:rsidRPr="00263A85" w:rsidRDefault="00D15D57">
      <w:pPr>
        <w:spacing w:after="0" w:line="276" w:lineRule="auto"/>
        <w:ind w:left="567" w:right="709"/>
        <w:jc w:val="both"/>
        <w:rPr>
          <w:rFonts w:ascii="Palatino Linotype" w:eastAsia="Palatino Linotype" w:hAnsi="Palatino Linotype" w:cs="Palatino Linotype"/>
          <w:i/>
        </w:rPr>
      </w:pPr>
      <w:r w:rsidRPr="00263A85">
        <w:rPr>
          <w:rFonts w:ascii="Palatino Linotype" w:eastAsia="Palatino Linotype" w:hAnsi="Palatino Linotype" w:cs="Palatino Linotype"/>
          <w:b/>
          <w:i/>
        </w:rPr>
        <w:lastRenderedPageBreak/>
        <w:t>“Artículo 3.</w:t>
      </w:r>
      <w:r w:rsidRPr="00263A85">
        <w:rPr>
          <w:rFonts w:ascii="Palatino Linotype" w:eastAsia="Palatino Linotype" w:hAnsi="Palatino Linotype" w:cs="Palatino Linotype"/>
          <w:i/>
        </w:rPr>
        <w:t xml:space="preserve"> Para los efectos de la presente Ley se entenderá por:</w:t>
      </w:r>
    </w:p>
    <w:p w14:paraId="75AB814B" w14:textId="77777777" w:rsidR="00EC5F27" w:rsidRPr="00263A85" w:rsidRDefault="00D15D57">
      <w:pPr>
        <w:spacing w:after="0" w:line="276" w:lineRule="auto"/>
        <w:ind w:left="567"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4F8C0E16" w14:textId="77777777" w:rsidR="00EC5F27" w:rsidRPr="00263A85" w:rsidRDefault="00D15D57">
      <w:pPr>
        <w:spacing w:after="0" w:line="276" w:lineRule="auto"/>
        <w:ind w:left="567" w:right="709"/>
        <w:jc w:val="both"/>
        <w:rPr>
          <w:rFonts w:ascii="Palatino Linotype" w:eastAsia="Palatino Linotype" w:hAnsi="Palatino Linotype" w:cs="Palatino Linotype"/>
          <w:i/>
        </w:rPr>
      </w:pPr>
      <w:r w:rsidRPr="00263A85">
        <w:rPr>
          <w:rFonts w:ascii="Palatino Linotype" w:eastAsia="Palatino Linotype" w:hAnsi="Palatino Linotype" w:cs="Palatino Linotype"/>
          <w:b/>
          <w:i/>
        </w:rPr>
        <w:t xml:space="preserve">XXXIX. Servidor público habilitado: </w:t>
      </w:r>
      <w:r w:rsidRPr="00263A85">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B0534F0" w14:textId="77777777" w:rsidR="00EC5F27" w:rsidRPr="00263A85" w:rsidRDefault="00D15D57">
      <w:pPr>
        <w:spacing w:after="0" w:line="276" w:lineRule="auto"/>
        <w:ind w:left="567"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21CCB7F3" w14:textId="77777777" w:rsidR="00EC5F27" w:rsidRPr="00263A85" w:rsidRDefault="00EC5F27">
      <w:pPr>
        <w:spacing w:after="0" w:line="276" w:lineRule="auto"/>
      </w:pPr>
    </w:p>
    <w:p w14:paraId="45B9BA2C" w14:textId="77777777" w:rsidR="00EC5F27" w:rsidRPr="00263A85" w:rsidRDefault="00D15D57">
      <w:pPr>
        <w:spacing w:after="0" w:line="276" w:lineRule="auto"/>
        <w:ind w:left="567" w:right="708"/>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58.</w:t>
      </w:r>
      <w:r w:rsidRPr="00263A85">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14:paraId="0127FC1C" w14:textId="77777777" w:rsidR="00EC5F27" w:rsidRPr="00263A85" w:rsidRDefault="00D15D57">
      <w:pPr>
        <w:spacing w:after="0" w:line="276" w:lineRule="auto"/>
        <w:ind w:left="567" w:right="708"/>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59.</w:t>
      </w:r>
      <w:r w:rsidRPr="00263A85">
        <w:rPr>
          <w:rFonts w:ascii="Palatino Linotype" w:eastAsia="Palatino Linotype" w:hAnsi="Palatino Linotype" w:cs="Palatino Linotype"/>
          <w:i/>
        </w:rPr>
        <w:t xml:space="preserve"> </w:t>
      </w:r>
      <w:r w:rsidRPr="00263A85">
        <w:rPr>
          <w:rFonts w:ascii="Palatino Linotype" w:eastAsia="Palatino Linotype" w:hAnsi="Palatino Linotype" w:cs="Palatino Linotype"/>
          <w:b/>
          <w:i/>
          <w:u w:val="single"/>
        </w:rPr>
        <w:t>Los servidores públicos habilitados</w:t>
      </w:r>
      <w:r w:rsidRPr="00263A85">
        <w:rPr>
          <w:rFonts w:ascii="Palatino Linotype" w:eastAsia="Palatino Linotype" w:hAnsi="Palatino Linotype" w:cs="Palatino Linotype"/>
          <w:i/>
        </w:rPr>
        <w:t xml:space="preserve"> tendrán las funciones siguientes:</w:t>
      </w:r>
    </w:p>
    <w:p w14:paraId="75FF74A4" w14:textId="77777777" w:rsidR="00EC5F27" w:rsidRPr="00263A85" w:rsidRDefault="00D15D57">
      <w:pPr>
        <w:spacing w:after="0" w:line="276" w:lineRule="auto"/>
        <w:ind w:left="567" w:right="708"/>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I. </w:t>
      </w:r>
      <w:r w:rsidRPr="00263A85">
        <w:rPr>
          <w:rFonts w:ascii="Palatino Linotype" w:eastAsia="Palatino Linotype" w:hAnsi="Palatino Linotype" w:cs="Palatino Linotype"/>
          <w:b/>
          <w:i/>
          <w:u w:val="single"/>
        </w:rPr>
        <w:t>Localizar la información que le solicite la Unidad de Transparencia</w:t>
      </w:r>
      <w:r w:rsidRPr="00263A85">
        <w:rPr>
          <w:rFonts w:ascii="Palatino Linotype" w:eastAsia="Palatino Linotype" w:hAnsi="Palatino Linotype" w:cs="Palatino Linotype"/>
          <w:i/>
        </w:rPr>
        <w:t>;</w:t>
      </w:r>
    </w:p>
    <w:p w14:paraId="642AB9CE" w14:textId="77777777" w:rsidR="00EC5F27" w:rsidRPr="00263A85" w:rsidRDefault="00D15D57">
      <w:pPr>
        <w:spacing w:after="0" w:line="276" w:lineRule="auto"/>
        <w:ind w:left="567" w:right="708"/>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II. </w:t>
      </w:r>
      <w:r w:rsidRPr="00263A85">
        <w:rPr>
          <w:rFonts w:ascii="Palatino Linotype" w:eastAsia="Palatino Linotype" w:hAnsi="Palatino Linotype" w:cs="Palatino Linotype"/>
          <w:b/>
          <w:i/>
          <w:u w:val="single"/>
        </w:rPr>
        <w:t>Proporcionar la información que obre en los archivos y que le sea solicitada por la Unidad de Transparencia</w:t>
      </w:r>
      <w:r w:rsidRPr="00263A85">
        <w:rPr>
          <w:rFonts w:ascii="Palatino Linotype" w:eastAsia="Palatino Linotype" w:hAnsi="Palatino Linotype" w:cs="Palatino Linotype"/>
          <w:i/>
        </w:rPr>
        <w:t>;</w:t>
      </w:r>
    </w:p>
    <w:p w14:paraId="5626ED60" w14:textId="77777777" w:rsidR="00EC5F27" w:rsidRPr="00263A85" w:rsidRDefault="00D15D57">
      <w:pPr>
        <w:spacing w:after="0" w:line="276" w:lineRule="auto"/>
        <w:ind w:left="567"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III. Apoyar a la Unidad de Transparencia en lo que esta le solicite para el cumplimiento de sus funciones;</w:t>
      </w:r>
    </w:p>
    <w:p w14:paraId="2E6D580A" w14:textId="77777777" w:rsidR="00EC5F27" w:rsidRPr="00263A85" w:rsidRDefault="00D15D57">
      <w:pPr>
        <w:spacing w:after="0" w:line="276" w:lineRule="auto"/>
        <w:ind w:left="567"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IV. Proporcionar a la Unidad de Transparencia, las modificaciones a la información pública de oficio que obre en su poder;</w:t>
      </w:r>
    </w:p>
    <w:p w14:paraId="33D73B25" w14:textId="77777777" w:rsidR="00EC5F27" w:rsidRPr="00263A85" w:rsidRDefault="00D15D57">
      <w:pPr>
        <w:spacing w:after="0" w:line="276" w:lineRule="auto"/>
        <w:ind w:left="567"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6304C72B" w14:textId="77777777" w:rsidR="00EC5F27" w:rsidRPr="00263A85" w:rsidRDefault="00D15D57">
      <w:pPr>
        <w:spacing w:after="0" w:line="276" w:lineRule="auto"/>
        <w:ind w:left="567"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VI. Verificar, una vez analizado el contenido de la información, que no se encuentre en los supuestos de información clasificada; y</w:t>
      </w:r>
    </w:p>
    <w:p w14:paraId="49599676" w14:textId="77777777" w:rsidR="00EC5F27" w:rsidRPr="00263A85" w:rsidRDefault="00D15D57">
      <w:pPr>
        <w:spacing w:after="0" w:line="276" w:lineRule="auto"/>
        <w:ind w:left="567"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VII. Dar cuenta a la Unidad de Transparencia del vencimiento de los plazos de reserva.”</w:t>
      </w:r>
    </w:p>
    <w:p w14:paraId="0CEDFE8B"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214ACD86"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En otras palabras, </w:t>
      </w:r>
      <w:r w:rsidRPr="00263A85">
        <w:rPr>
          <w:rFonts w:ascii="Palatino Linotype" w:eastAsia="Palatino Linotype" w:hAnsi="Palatino Linotype" w:cs="Palatino Linotype"/>
          <w:b/>
          <w:sz w:val="24"/>
          <w:szCs w:val="24"/>
        </w:rPr>
        <w:t xml:space="preserve">EL SUJETO OBLIGADO </w:t>
      </w:r>
      <w:r w:rsidRPr="00263A85">
        <w:rPr>
          <w:rFonts w:ascii="Palatino Linotype" w:eastAsia="Palatino Linotype" w:hAnsi="Palatino Linotype" w:cs="Palatino Linotype"/>
          <w:sz w:val="24"/>
          <w:szCs w:val="24"/>
        </w:rPr>
        <w:t xml:space="preserve">cumplió con lo </w:t>
      </w:r>
      <w:proofErr w:type="gramStart"/>
      <w:r w:rsidRPr="00263A85">
        <w:rPr>
          <w:rFonts w:ascii="Palatino Linotype" w:eastAsia="Palatino Linotype" w:hAnsi="Palatino Linotype" w:cs="Palatino Linotype"/>
          <w:sz w:val="24"/>
          <w:szCs w:val="24"/>
        </w:rPr>
        <w:t>que</w:t>
      </w:r>
      <w:proofErr w:type="gramEnd"/>
      <w:r w:rsidRPr="00263A85">
        <w:rPr>
          <w:rFonts w:ascii="Palatino Linotype" w:eastAsia="Palatino Linotype" w:hAnsi="Palatino Linotype" w:cs="Palatino Linotype"/>
          <w:sz w:val="24"/>
          <w:szCs w:val="24"/>
        </w:rPr>
        <w:t xml:space="preserve"> para tal efecto, dispone el artículo 162 de la Ley de Transparencia y Acceso a la Información Pública del Estado de México y Municipios, que índica:</w:t>
      </w:r>
    </w:p>
    <w:p w14:paraId="4DBB5BE8" w14:textId="77777777" w:rsidR="00EC5F27" w:rsidRPr="00263A85" w:rsidRDefault="00EC5F27">
      <w:pPr>
        <w:rPr>
          <w:rFonts w:ascii="Palatino Linotype" w:eastAsia="Palatino Linotype" w:hAnsi="Palatino Linotype" w:cs="Palatino Linotype"/>
          <w:sz w:val="24"/>
          <w:szCs w:val="24"/>
        </w:rPr>
      </w:pPr>
    </w:p>
    <w:p w14:paraId="27C19F09" w14:textId="77777777" w:rsidR="00EC5F27" w:rsidRPr="00263A85" w:rsidRDefault="00D15D57">
      <w:pPr>
        <w:spacing w:after="0" w:line="276" w:lineRule="auto"/>
        <w:ind w:left="567"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lastRenderedPageBreak/>
        <w:t xml:space="preserve"> “</w:t>
      </w:r>
      <w:r w:rsidRPr="00263A85">
        <w:rPr>
          <w:rFonts w:ascii="Palatino Linotype" w:eastAsia="Palatino Linotype" w:hAnsi="Palatino Linotype" w:cs="Palatino Linotype"/>
          <w:b/>
          <w:i/>
        </w:rPr>
        <w:t xml:space="preserve">Artículo 162. </w:t>
      </w:r>
      <w:r w:rsidRPr="00263A85">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63A85">
        <w:rPr>
          <w:rFonts w:ascii="Palatino Linotype" w:eastAsia="Palatino Linotype" w:hAnsi="Palatino Linotype" w:cs="Palatino Linotype"/>
          <w:i/>
        </w:rPr>
        <w:t>”</w:t>
      </w:r>
      <w:r w:rsidRPr="00263A85">
        <w:rPr>
          <w:rFonts w:ascii="Palatino Linotype" w:eastAsia="Palatino Linotype" w:hAnsi="Palatino Linotype" w:cs="Palatino Linotype"/>
          <w:b/>
          <w:i/>
        </w:rPr>
        <w:t xml:space="preserve"> [Énfasis añadido]</w:t>
      </w:r>
    </w:p>
    <w:p w14:paraId="49FEE83F" w14:textId="77777777" w:rsidR="00EC5F27" w:rsidRPr="00263A85" w:rsidRDefault="00EC5F27">
      <w:pPr>
        <w:rPr>
          <w:rFonts w:ascii="Palatino Linotype" w:eastAsia="Palatino Linotype" w:hAnsi="Palatino Linotype" w:cs="Palatino Linotype"/>
          <w:sz w:val="24"/>
          <w:szCs w:val="24"/>
        </w:rPr>
      </w:pPr>
    </w:p>
    <w:p w14:paraId="532099C5" w14:textId="77777777" w:rsidR="00EC5F27" w:rsidRPr="00263A85" w:rsidRDefault="00D15D57">
      <w:pPr>
        <w:tabs>
          <w:tab w:val="left" w:pos="7938"/>
        </w:tabs>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Por ello es que se reitera, que el Titular de la Unidad de Transparencia llevó a cabo los pasos que le conmina sus funciones, de acuerdo con la Ley de Transparencia y Acceso a la Información Pública del Estado de México y Municipios, es decir, solicitó la información a la unidad administrativa que por obligación le corresponde dar atención a la misma, no obstante, se analizara, lo requerido y brindado en informe justificado bajo el siguiente orden:</w:t>
      </w:r>
    </w:p>
    <w:p w14:paraId="24B7EF16" w14:textId="77777777" w:rsidR="00EC5F27" w:rsidRPr="00263A85" w:rsidRDefault="00EC5F27">
      <w:pPr>
        <w:tabs>
          <w:tab w:val="left" w:pos="7938"/>
        </w:tabs>
        <w:spacing w:after="0" w:line="360" w:lineRule="auto"/>
        <w:jc w:val="both"/>
        <w:rPr>
          <w:rFonts w:ascii="Palatino Linotype" w:eastAsia="Palatino Linotype" w:hAnsi="Palatino Linotype" w:cs="Palatino Linotype"/>
          <w:sz w:val="24"/>
          <w:szCs w:val="24"/>
        </w:rPr>
      </w:pPr>
    </w:p>
    <w:p w14:paraId="3F5BF4A3" w14:textId="77777777" w:rsidR="00EC5F27" w:rsidRPr="00263A85" w:rsidRDefault="00D15D57">
      <w:pPr>
        <w:numPr>
          <w:ilvl w:val="0"/>
          <w:numId w:val="3"/>
        </w:numPr>
        <w:pBdr>
          <w:top w:val="nil"/>
          <w:left w:val="nil"/>
          <w:bottom w:val="nil"/>
          <w:right w:val="nil"/>
          <w:between w:val="nil"/>
        </w:pBdr>
        <w:tabs>
          <w:tab w:val="left" w:pos="7938"/>
        </w:tabs>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 xml:space="preserve">Respecto a los contratos de obra, bienes y servicios, la duración estimada y costo total de la obra. </w:t>
      </w:r>
    </w:p>
    <w:p w14:paraId="45C4DC4B" w14:textId="77777777" w:rsidR="00541046" w:rsidRPr="00263A85" w:rsidRDefault="00541046" w:rsidP="00541046">
      <w:pPr>
        <w:pBdr>
          <w:top w:val="nil"/>
          <w:left w:val="nil"/>
          <w:bottom w:val="nil"/>
          <w:right w:val="nil"/>
          <w:between w:val="nil"/>
        </w:pBdr>
        <w:tabs>
          <w:tab w:val="left" w:pos="7938"/>
        </w:tabs>
        <w:spacing w:after="0" w:line="360" w:lineRule="auto"/>
        <w:ind w:left="720"/>
        <w:jc w:val="both"/>
        <w:rPr>
          <w:rFonts w:ascii="Palatino Linotype" w:eastAsia="Palatino Linotype" w:hAnsi="Palatino Linotype" w:cs="Palatino Linotype"/>
          <w:sz w:val="24"/>
          <w:szCs w:val="24"/>
        </w:rPr>
      </w:pPr>
    </w:p>
    <w:p w14:paraId="2C44033D" w14:textId="77777777" w:rsidR="00EC5F27" w:rsidRPr="00263A85" w:rsidRDefault="00D15D57">
      <w:pPr>
        <w:tabs>
          <w:tab w:val="left" w:pos="7938"/>
        </w:tabs>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De acuerdo al informe justificado, </w:t>
      </w:r>
      <w:r w:rsidRPr="00263A85">
        <w:rPr>
          <w:rFonts w:ascii="Palatino Linotype" w:eastAsia="Palatino Linotype" w:hAnsi="Palatino Linotype" w:cs="Palatino Linotype"/>
          <w:b/>
          <w:sz w:val="24"/>
          <w:szCs w:val="24"/>
        </w:rPr>
        <w:t xml:space="preserve">EL SUJETO OBLIGADO </w:t>
      </w:r>
      <w:r w:rsidRPr="00263A85">
        <w:rPr>
          <w:rFonts w:ascii="Palatino Linotype" w:eastAsia="Palatino Linotype" w:hAnsi="Palatino Linotype" w:cs="Palatino Linotype"/>
          <w:sz w:val="24"/>
          <w:szCs w:val="24"/>
        </w:rPr>
        <w:t>proporciono el contrato de obra pública a precio unitario y tiempo determinado número ECA-DDUOP-FAISMUN-LPN/ 2024-06, el cual contiene el costo total y el plazo de ejecución como se advierte a continuación:</w:t>
      </w:r>
    </w:p>
    <w:p w14:paraId="483CF468" w14:textId="77777777" w:rsidR="00EC5F27" w:rsidRPr="00263A85" w:rsidRDefault="00D15D57">
      <w:pPr>
        <w:tabs>
          <w:tab w:val="left" w:pos="7938"/>
        </w:tabs>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noProof/>
          <w:sz w:val="24"/>
          <w:szCs w:val="24"/>
        </w:rPr>
        <w:drawing>
          <wp:inline distT="0" distB="0" distL="0" distR="0" wp14:anchorId="51BC8701" wp14:editId="48941325">
            <wp:extent cx="5612130" cy="155003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550035"/>
                    </a:xfrm>
                    <a:prstGeom prst="rect">
                      <a:avLst/>
                    </a:prstGeom>
                    <a:ln/>
                  </pic:spPr>
                </pic:pic>
              </a:graphicData>
            </a:graphic>
          </wp:inline>
        </w:drawing>
      </w:r>
    </w:p>
    <w:p w14:paraId="65790AED" w14:textId="77777777" w:rsidR="00EC5F27" w:rsidRPr="00263A85" w:rsidRDefault="00D15D57">
      <w:pPr>
        <w:tabs>
          <w:tab w:val="left" w:pos="7938"/>
        </w:tabs>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noProof/>
          <w:sz w:val="24"/>
          <w:szCs w:val="24"/>
        </w:rPr>
        <w:lastRenderedPageBreak/>
        <w:drawing>
          <wp:inline distT="0" distB="0" distL="0" distR="0" wp14:anchorId="73AF4DDA" wp14:editId="274A951D">
            <wp:extent cx="5612130" cy="115316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1153160"/>
                    </a:xfrm>
                    <a:prstGeom prst="rect">
                      <a:avLst/>
                    </a:prstGeom>
                    <a:ln/>
                  </pic:spPr>
                </pic:pic>
              </a:graphicData>
            </a:graphic>
          </wp:inline>
        </w:drawing>
      </w:r>
    </w:p>
    <w:p w14:paraId="6FA51B6F" w14:textId="77777777" w:rsidR="00EC5F27" w:rsidRPr="00263A85" w:rsidRDefault="00EC5F27">
      <w:pPr>
        <w:tabs>
          <w:tab w:val="left" w:pos="7938"/>
        </w:tabs>
        <w:spacing w:after="0" w:line="360" w:lineRule="auto"/>
        <w:jc w:val="both"/>
        <w:rPr>
          <w:rFonts w:ascii="Palatino Linotype" w:eastAsia="Palatino Linotype" w:hAnsi="Palatino Linotype" w:cs="Palatino Linotype"/>
          <w:sz w:val="24"/>
          <w:szCs w:val="24"/>
        </w:rPr>
      </w:pPr>
    </w:p>
    <w:p w14:paraId="2C1A5C66"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Misma información que proporciono en el oficio que adjunto en su informe justificado, por lo tanto, se tiene por colmado lo referente al costo y el tiempo estimado de duración de la obra, no obstante, del contrato en referencia fue proporcionado en una aparente versión pública, en donde se testó el nombre y firma del representante legal de la empresa encarga de realizar la obra, número de escritura pública, el domicilio fiscal de la empresa, el número de registro en el catálogo de contratistas de obra pública,  y la firma de los servidores públicos, sin que fuera acompañado por el Acta del Comité de Transparencia, por medio del cual se expongan los motivos y razones por las cuales se testó dicha documentación, de ahí que, la información remitida en respuesta, se considera por este Organismo Garante como un documento tachado, ilegible e ilegal, por lo que es necesario que se acompañe el acuerdo del Comité de Transparencia en donde se apruebe la versión pública para proteger los datos personales que obren en su poder, lo anterior en términos de lo señalado por los artículos 3, fracciones XX, XXI y XLV, 91, 122, 135, 143 fracción I, 147 y 149 de la repetitiva Ley de Transparencia, los cuales establecen lo siguiente:</w:t>
      </w:r>
    </w:p>
    <w:p w14:paraId="0A577E43" w14:textId="77777777" w:rsidR="00EC5F27" w:rsidRPr="00263A85" w:rsidRDefault="00EC5F27">
      <w:pPr>
        <w:tabs>
          <w:tab w:val="left" w:pos="709"/>
        </w:tabs>
        <w:ind w:left="567" w:right="567"/>
        <w:jc w:val="both"/>
        <w:rPr>
          <w:rFonts w:ascii="Palatino Linotype" w:eastAsia="Palatino Linotype" w:hAnsi="Palatino Linotype" w:cs="Palatino Linotype"/>
          <w:i/>
        </w:rPr>
      </w:pPr>
    </w:p>
    <w:p w14:paraId="59939593"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r w:rsidRPr="00263A85">
        <w:rPr>
          <w:rFonts w:ascii="Palatino Linotype" w:eastAsia="Palatino Linotype" w:hAnsi="Palatino Linotype" w:cs="Palatino Linotype"/>
          <w:b/>
          <w:i/>
        </w:rPr>
        <w:t>Artículo 3.</w:t>
      </w:r>
      <w:r w:rsidRPr="00263A85">
        <w:rPr>
          <w:rFonts w:ascii="Palatino Linotype" w:eastAsia="Palatino Linotype" w:hAnsi="Palatino Linotype" w:cs="Palatino Linotype"/>
          <w:i/>
        </w:rPr>
        <w:t xml:space="preserve"> Para los efectos de la presente Ley se entenderá </w:t>
      </w:r>
      <w:proofErr w:type="gramStart"/>
      <w:r w:rsidRPr="00263A85">
        <w:rPr>
          <w:rFonts w:ascii="Palatino Linotype" w:eastAsia="Palatino Linotype" w:hAnsi="Palatino Linotype" w:cs="Palatino Linotype"/>
          <w:i/>
        </w:rPr>
        <w:t>por:…</w:t>
      </w:r>
      <w:proofErr w:type="gramEnd"/>
    </w:p>
    <w:p w14:paraId="0DDDFBF3"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lastRenderedPageBreak/>
        <w:t>XX.</w:t>
      </w:r>
      <w:r w:rsidRPr="00263A85">
        <w:rPr>
          <w:rFonts w:ascii="Palatino Linotype" w:eastAsia="Palatino Linotype" w:hAnsi="Palatino Linotype" w:cs="Palatino Linotype"/>
          <w:i/>
        </w:rPr>
        <w:t xml:space="preserve"> Información clasificada: Aquella considerada por la presente Ley como reservada o confidencial; </w:t>
      </w:r>
    </w:p>
    <w:p w14:paraId="18176110"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XXI.</w:t>
      </w:r>
      <w:r w:rsidRPr="00263A85">
        <w:rPr>
          <w:rFonts w:ascii="Palatino Linotype" w:eastAsia="Palatino Linotype" w:hAnsi="Palatino Linotype" w:cs="Palatino Linotype"/>
          <w:i/>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3F356BD"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395365C8"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XLV.</w:t>
      </w:r>
      <w:r w:rsidRPr="00263A85">
        <w:rPr>
          <w:rFonts w:ascii="Palatino Linotype" w:eastAsia="Palatino Linotype" w:hAnsi="Palatino Linotype" w:cs="Palatino Linotype"/>
          <w:i/>
        </w:rPr>
        <w:t xml:space="preserve"> Versión pública: Documento en el que se elimine, suprime o borra la información clasificada como reservada o confidencial para permitir su acceso</w:t>
      </w:r>
    </w:p>
    <w:p w14:paraId="4F746A52"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91.</w:t>
      </w:r>
      <w:r w:rsidRPr="00263A85">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401F9C43"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122.</w:t>
      </w:r>
      <w:r w:rsidRPr="00263A85">
        <w:rPr>
          <w:rFonts w:ascii="Palatino Linotype" w:eastAsia="Palatino Linotype" w:hAnsi="Palatino Linotype" w:cs="Palatino Linotype"/>
          <w:i/>
        </w:rPr>
        <w:t xml:space="preserve"> La clasificación es el proceso mediante el cual el sujeto obligado determina que la información en su poder </w:t>
      </w:r>
      <w:proofErr w:type="spellStart"/>
      <w:r w:rsidRPr="00263A85">
        <w:rPr>
          <w:rFonts w:ascii="Palatino Linotype" w:eastAsia="Palatino Linotype" w:hAnsi="Palatino Linotype" w:cs="Palatino Linotype"/>
          <w:i/>
        </w:rPr>
        <w:t>actualiza</w:t>
      </w:r>
      <w:proofErr w:type="spellEnd"/>
      <w:r w:rsidRPr="00263A85">
        <w:rPr>
          <w:rFonts w:ascii="Palatino Linotype" w:eastAsia="Palatino Linotype" w:hAnsi="Palatino Linotype" w:cs="Palatino Linotype"/>
          <w:i/>
        </w:rPr>
        <w:t xml:space="preserve"> alguno de los supuestos de reserva o confidencialidad, de conformidad con lo dispuesto en el presente título.</w:t>
      </w:r>
    </w:p>
    <w:p w14:paraId="17BA9354"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i/>
        </w:rPr>
        <w:t>Los supuestos de reserva o confidencialidad previstos en las leyes deberán ser acordes con las bases, principios y disposiciones establecidos en la Ley General y, en ningún caso, podrán contravenirla.</w:t>
      </w:r>
    </w:p>
    <w:p w14:paraId="6BB2C0F3"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i/>
        </w:rPr>
        <w:t>Los titulares de las áreas de los sujetos obligados serán los responsables de clasificar la información, de conformidad con lo dispuesto en la presente Ley y demás disposiciones jurídicas aplicables</w:t>
      </w:r>
    </w:p>
    <w:p w14:paraId="43A11666"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135.</w:t>
      </w:r>
      <w:r w:rsidRPr="00263A85">
        <w:rPr>
          <w:rFonts w:ascii="Palatino Linotype" w:eastAsia="Palatino Linotype" w:hAnsi="Palatino Linotype" w:cs="Palatino Linotype"/>
          <w:i/>
        </w:rPr>
        <w:t xml:space="preserve"> Los lineamientos generales que se emitan al respecto en materia de clasificación de la información reservada y confidencial y, para la elaboración de versiones públicas, serán de observancia obligatoria para los sujetos obligados.</w:t>
      </w:r>
    </w:p>
    <w:p w14:paraId="15E52518"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143</w:t>
      </w:r>
      <w:r w:rsidRPr="00263A85">
        <w:rPr>
          <w:rFonts w:ascii="Palatino Linotype" w:eastAsia="Palatino Linotype" w:hAnsi="Palatino Linotype" w:cs="Palatino Linotype"/>
          <w:i/>
        </w:rPr>
        <w:t>. Para los efectos de esta Ley se considera información confidencial, la clasificada como tal, de manera permanente, por su naturaleza, cuando:</w:t>
      </w:r>
    </w:p>
    <w:p w14:paraId="12CCBBA0"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b/>
          <w:i/>
        </w:rPr>
      </w:pPr>
      <w:r w:rsidRPr="00263A85">
        <w:rPr>
          <w:rFonts w:ascii="Palatino Linotype" w:eastAsia="Palatino Linotype" w:hAnsi="Palatino Linotype" w:cs="Palatino Linotype"/>
          <w:b/>
          <w:i/>
        </w:rPr>
        <w:t xml:space="preserve">I. Se refiera a la información privada y los datos personales concernientes a una persona física o jurídica colectiva identificada o identificable; </w:t>
      </w:r>
    </w:p>
    <w:p w14:paraId="53469B8D"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II.</w:t>
      </w:r>
      <w:r w:rsidRPr="00263A85">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56CA536D"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III.</w:t>
      </w:r>
      <w:r w:rsidRPr="00263A85">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2AEF6952"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i/>
        </w:rPr>
        <w:lastRenderedPageBreak/>
        <w:t>La información confidencial no estará sujeta a temporalidad alguna y sólo podrán tener acceso a ella los titulares de la misma, sus representantes y los servidores públicos facultados para ello.</w:t>
      </w:r>
    </w:p>
    <w:p w14:paraId="3DA837C5"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79705741"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i/>
        </w:rPr>
        <w:t>Artículo 147. Para que los sujetos obligados puedan permitir el acceso a información confidencial requieren obtener el consentimiento de los particulares titulares de la información.</w:t>
      </w:r>
    </w:p>
    <w:p w14:paraId="65D05EE2"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148.</w:t>
      </w:r>
      <w:r w:rsidRPr="00263A85">
        <w:rPr>
          <w:rFonts w:ascii="Palatino Linotype" w:eastAsia="Palatino Linotype" w:hAnsi="Palatino Linotype" w:cs="Palatino Linotype"/>
          <w:i/>
        </w:rPr>
        <w:t xml:space="preserve"> No se requerirá el consentimiento del titular de la información confidencial cuando:</w:t>
      </w:r>
    </w:p>
    <w:p w14:paraId="05D4F120"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I.</w:t>
      </w:r>
      <w:r w:rsidRPr="00263A85">
        <w:rPr>
          <w:rFonts w:ascii="Palatino Linotype" w:eastAsia="Palatino Linotype" w:hAnsi="Palatino Linotype" w:cs="Palatino Linotype"/>
          <w:i/>
        </w:rPr>
        <w:t xml:space="preserve"> La información se encuentre en registros públicos o fuentes de acceso público;</w:t>
      </w:r>
    </w:p>
    <w:p w14:paraId="5533171D"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II.</w:t>
      </w:r>
      <w:r w:rsidRPr="00263A85">
        <w:rPr>
          <w:rFonts w:ascii="Palatino Linotype" w:eastAsia="Palatino Linotype" w:hAnsi="Palatino Linotype" w:cs="Palatino Linotype"/>
          <w:i/>
        </w:rPr>
        <w:t xml:space="preserve"> Por Ley tenga el carácter de pública;</w:t>
      </w:r>
    </w:p>
    <w:p w14:paraId="240AA01C"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III</w:t>
      </w:r>
      <w:r w:rsidRPr="00263A85">
        <w:rPr>
          <w:rFonts w:ascii="Palatino Linotype" w:eastAsia="Palatino Linotype" w:hAnsi="Palatino Linotype" w:cs="Palatino Linotype"/>
          <w:i/>
        </w:rPr>
        <w:t>. Exista una orden judicial;</w:t>
      </w:r>
    </w:p>
    <w:p w14:paraId="46AD0D37"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IV.</w:t>
      </w:r>
      <w:r w:rsidRPr="00263A85">
        <w:rPr>
          <w:rFonts w:ascii="Palatino Linotype" w:eastAsia="Palatino Linotype" w:hAnsi="Palatino Linotype" w:cs="Palatino Linotype"/>
          <w:i/>
        </w:rPr>
        <w:t xml:space="preserve"> Por razones de seguridad pública, o para proteger los derechos de terceros, se requiera su publicación; o</w:t>
      </w:r>
    </w:p>
    <w:p w14:paraId="77E0D5E9"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V.</w:t>
      </w:r>
      <w:r w:rsidRPr="00263A85">
        <w:rPr>
          <w:rFonts w:ascii="Palatino Linotype" w:eastAsia="Palatino Linotype" w:hAnsi="Palatino Linotype" w:cs="Palatino Linotype"/>
          <w:i/>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077B512C"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20E5AC79" w14:textId="77777777" w:rsidR="00EC5F27" w:rsidRPr="00263A85" w:rsidRDefault="00D15D57">
      <w:pPr>
        <w:tabs>
          <w:tab w:val="left" w:pos="709"/>
        </w:tabs>
        <w:spacing w:after="0" w:line="276" w:lineRule="auto"/>
        <w:ind w:left="567" w:right="567"/>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149.</w:t>
      </w:r>
      <w:r w:rsidRPr="00263A85">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 </w:t>
      </w:r>
    </w:p>
    <w:p w14:paraId="26166D3C" w14:textId="77777777" w:rsidR="00EC5F27" w:rsidRPr="00263A85" w:rsidRDefault="00EC5F27">
      <w:pPr>
        <w:tabs>
          <w:tab w:val="left" w:pos="709"/>
        </w:tabs>
        <w:spacing w:after="0" w:line="276" w:lineRule="auto"/>
        <w:ind w:left="567" w:right="567"/>
        <w:jc w:val="both"/>
        <w:rPr>
          <w:rFonts w:ascii="Palatino Linotype" w:eastAsia="Palatino Linotype" w:hAnsi="Palatino Linotype" w:cs="Palatino Linotype"/>
          <w:i/>
          <w:sz w:val="24"/>
          <w:szCs w:val="24"/>
        </w:rPr>
      </w:pPr>
    </w:p>
    <w:p w14:paraId="45695104"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De los artículos transcritos anteriormente, se observan las excepciones que tiene el derecho de acceso a la información pública, respecto a algunos tipos de información, </w:t>
      </w:r>
      <w:r w:rsidRPr="00263A85">
        <w:rPr>
          <w:rFonts w:ascii="Palatino Linotype" w:eastAsia="Palatino Linotype" w:hAnsi="Palatino Linotype" w:cs="Palatino Linotype"/>
          <w:sz w:val="24"/>
          <w:szCs w:val="24"/>
        </w:rPr>
        <w:lastRenderedPageBreak/>
        <w:t>lo cual restringe su acceso, precisándose de manera clara las hipótesis que dan lugar a clasificar la información, la cual puede ser de dos maneras: Reservada o Confidencial.</w:t>
      </w:r>
    </w:p>
    <w:p w14:paraId="7455E576"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1E50C5FF"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1BC8914B" w14:textId="77777777" w:rsidR="00EC5F27" w:rsidRPr="00263A85" w:rsidRDefault="00EC5F27">
      <w:pPr>
        <w:spacing w:line="360" w:lineRule="auto"/>
        <w:jc w:val="both"/>
        <w:rPr>
          <w:rFonts w:ascii="Palatino Linotype" w:eastAsia="Palatino Linotype" w:hAnsi="Palatino Linotype" w:cs="Palatino Linotype"/>
        </w:rPr>
      </w:pPr>
    </w:p>
    <w:p w14:paraId="787AB2EC"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De igual forma, se aprecia que se establece un procedimiento para clasificar la información como confidencial, mediante el cual se fundamentará y motivará la necesidad de clasificar la información, lo que se consolida con lo señalado por el artículo 168 de la Ley en la Materia, que señala:</w:t>
      </w:r>
    </w:p>
    <w:p w14:paraId="162F0F48"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266A0743" w14:textId="77777777" w:rsidR="00EC5F27" w:rsidRPr="00263A85" w:rsidRDefault="00D15D57">
      <w:pPr>
        <w:spacing w:after="0" w:line="276" w:lineRule="auto"/>
        <w:ind w:left="567" w:right="618"/>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r w:rsidRPr="00263A85">
        <w:rPr>
          <w:rFonts w:ascii="Palatino Linotype" w:eastAsia="Palatino Linotype" w:hAnsi="Palatino Linotype" w:cs="Palatino Linotype"/>
          <w:b/>
          <w:i/>
        </w:rPr>
        <w:t>Artículo 168</w:t>
      </w:r>
      <w:r w:rsidRPr="00263A85">
        <w:rPr>
          <w:rFonts w:ascii="Palatino Linotype" w:eastAsia="Palatino Linotype" w:hAnsi="Palatino Linotype" w:cs="Palatino Linotype"/>
          <w:i/>
        </w:rPr>
        <w:t>. En caso de que los sujetos obligados consideren que los documentos o la información deban ser clasificados, se sujetará a lo siguiente:</w:t>
      </w:r>
    </w:p>
    <w:p w14:paraId="4CA56177" w14:textId="77777777" w:rsidR="00EC5F27" w:rsidRPr="00263A85" w:rsidRDefault="00D15D57">
      <w:pPr>
        <w:spacing w:after="0" w:line="276" w:lineRule="auto"/>
        <w:ind w:left="567" w:right="618"/>
        <w:jc w:val="both"/>
        <w:rPr>
          <w:rFonts w:ascii="Palatino Linotype" w:eastAsia="Palatino Linotype" w:hAnsi="Palatino Linotype" w:cs="Palatino Linotype"/>
          <w:i/>
        </w:rPr>
      </w:pPr>
      <w:r w:rsidRPr="00263A85">
        <w:rPr>
          <w:rFonts w:ascii="Palatino Linotype" w:eastAsia="Palatino Linotype" w:hAnsi="Palatino Linotype" w:cs="Palatino Linotype"/>
          <w:b/>
          <w:i/>
        </w:rPr>
        <w:t>I.</w:t>
      </w:r>
      <w:r w:rsidRPr="00263A85">
        <w:rPr>
          <w:rFonts w:ascii="Palatino Linotype" w:eastAsia="Palatino Linotype" w:hAnsi="Palatino Linotype" w:cs="Palatino Linotype"/>
          <w:i/>
        </w:rPr>
        <w:t xml:space="preserve"> El Área deberá remitir la solicitud, así como un escrito en el que </w:t>
      </w:r>
      <w:r w:rsidRPr="00263A85">
        <w:rPr>
          <w:rFonts w:ascii="Palatino Linotype" w:eastAsia="Palatino Linotype" w:hAnsi="Palatino Linotype" w:cs="Palatino Linotype"/>
          <w:b/>
          <w:i/>
        </w:rPr>
        <w:t>funde y motive la clasificación al Comité de Transparencia</w:t>
      </w:r>
      <w:r w:rsidRPr="00263A85">
        <w:rPr>
          <w:rFonts w:ascii="Palatino Linotype" w:eastAsia="Palatino Linotype" w:hAnsi="Palatino Linotype" w:cs="Palatino Linotype"/>
          <w:i/>
        </w:rPr>
        <w:t>, mismo que deberá resolver para:</w:t>
      </w:r>
    </w:p>
    <w:p w14:paraId="7F99010C" w14:textId="77777777" w:rsidR="00EC5F27" w:rsidRPr="00263A85" w:rsidRDefault="00D15D57">
      <w:pPr>
        <w:spacing w:after="0" w:line="276" w:lineRule="auto"/>
        <w:ind w:left="567" w:right="618"/>
        <w:jc w:val="both"/>
        <w:rPr>
          <w:rFonts w:ascii="Palatino Linotype" w:eastAsia="Palatino Linotype" w:hAnsi="Palatino Linotype" w:cs="Palatino Linotype"/>
          <w:b/>
          <w:i/>
        </w:rPr>
      </w:pPr>
      <w:r w:rsidRPr="00263A85">
        <w:rPr>
          <w:rFonts w:ascii="Palatino Linotype" w:eastAsia="Palatino Linotype" w:hAnsi="Palatino Linotype" w:cs="Palatino Linotype"/>
          <w:i/>
        </w:rPr>
        <w:t>a</w:t>
      </w:r>
      <w:r w:rsidRPr="00263A85">
        <w:rPr>
          <w:rFonts w:ascii="Palatino Linotype" w:eastAsia="Palatino Linotype" w:hAnsi="Palatino Linotype" w:cs="Palatino Linotype"/>
          <w:b/>
          <w:i/>
        </w:rPr>
        <w:t>) Confirmar la clasificación;</w:t>
      </w:r>
    </w:p>
    <w:p w14:paraId="2BCA1C00" w14:textId="77777777" w:rsidR="00EC5F27" w:rsidRPr="00263A85" w:rsidRDefault="00D15D57">
      <w:pPr>
        <w:spacing w:after="0" w:line="276" w:lineRule="auto"/>
        <w:ind w:left="567" w:right="618"/>
        <w:jc w:val="both"/>
        <w:rPr>
          <w:rFonts w:ascii="Palatino Linotype" w:eastAsia="Palatino Linotype" w:hAnsi="Palatino Linotype" w:cs="Palatino Linotype"/>
          <w:i/>
        </w:rPr>
      </w:pPr>
      <w:r w:rsidRPr="00263A85">
        <w:rPr>
          <w:rFonts w:ascii="Palatino Linotype" w:eastAsia="Palatino Linotype" w:hAnsi="Palatino Linotype" w:cs="Palatino Linotype"/>
          <w:i/>
        </w:rPr>
        <w:t>b) Modificar la clasificación y otorgar total o parcialmente el acceso a la información; y c) Revocar la clasificación y conceder el acceso a la información.</w:t>
      </w:r>
    </w:p>
    <w:p w14:paraId="03A1028C" w14:textId="77777777" w:rsidR="00EC5F27" w:rsidRPr="00263A85" w:rsidRDefault="00D15D57">
      <w:pPr>
        <w:spacing w:after="0" w:line="276" w:lineRule="auto"/>
        <w:ind w:left="567" w:right="618"/>
        <w:jc w:val="both"/>
        <w:rPr>
          <w:rFonts w:ascii="Palatino Linotype" w:eastAsia="Palatino Linotype" w:hAnsi="Palatino Linotype" w:cs="Palatino Linotype"/>
          <w:i/>
        </w:rPr>
      </w:pPr>
      <w:r w:rsidRPr="00263A85">
        <w:rPr>
          <w:rFonts w:ascii="Palatino Linotype" w:eastAsia="Palatino Linotype" w:hAnsi="Palatino Linotype" w:cs="Palatino Linotype"/>
          <w:b/>
          <w:i/>
        </w:rPr>
        <w:lastRenderedPageBreak/>
        <w:t>II.</w:t>
      </w:r>
      <w:r w:rsidRPr="00263A85">
        <w:rPr>
          <w:rFonts w:ascii="Palatino Linotype" w:eastAsia="Palatino Linotype" w:hAnsi="Palatino Linotype" w:cs="Palatino Linotype"/>
          <w:i/>
        </w:rPr>
        <w:t xml:space="preserve"> El Comité de Transparencia podrá tener acceso a la información que esté en poder del Área correspondiente, de la cual se haya solicitado su clasificación; y</w:t>
      </w:r>
    </w:p>
    <w:p w14:paraId="52EB6078" w14:textId="77777777" w:rsidR="00EC5F27" w:rsidRPr="00263A85" w:rsidRDefault="00D15D57">
      <w:pPr>
        <w:spacing w:after="0" w:line="276" w:lineRule="auto"/>
        <w:ind w:left="567" w:right="618"/>
        <w:jc w:val="both"/>
        <w:rPr>
          <w:rFonts w:ascii="Palatino Linotype" w:eastAsia="Palatino Linotype" w:hAnsi="Palatino Linotype" w:cs="Palatino Linotype"/>
          <w:i/>
        </w:rPr>
      </w:pPr>
      <w:r w:rsidRPr="00263A85">
        <w:rPr>
          <w:rFonts w:ascii="Palatino Linotype" w:eastAsia="Palatino Linotype" w:hAnsi="Palatino Linotype" w:cs="Palatino Linotype"/>
          <w:b/>
          <w:i/>
        </w:rPr>
        <w:t>III.</w:t>
      </w:r>
      <w:r w:rsidRPr="00263A85">
        <w:rPr>
          <w:rFonts w:ascii="Palatino Linotype" w:eastAsia="Palatino Linotype" w:hAnsi="Palatino Linotype" w:cs="Palatino Linotype"/>
          <w:i/>
        </w:rPr>
        <w:t xml:space="preserve"> La resolución del Comité de Transparencia será notificada al interesado en el plazo de respuesta a la solicitud que establece esta Ley.”</w:t>
      </w:r>
    </w:p>
    <w:p w14:paraId="2AE0AA7F"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07F987E2"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En este sentido, para la respuesta esté apegada a Derecho, es importante invocar lo establecido en el marco normativo del Acceso a la Información Pública vigente: </w:t>
      </w:r>
    </w:p>
    <w:p w14:paraId="0ADE8FFE"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1746C12B"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b/>
          <w:i/>
        </w:rPr>
      </w:pPr>
      <w:r w:rsidRPr="00263A85">
        <w:rPr>
          <w:rFonts w:ascii="Palatino Linotype" w:eastAsia="Palatino Linotype" w:hAnsi="Palatino Linotype" w:cs="Palatino Linotype"/>
          <w:b/>
          <w:i/>
        </w:rPr>
        <w:t>“LEY DE TRANSPARENCIA Y ACCESO A LA INFORMACIÓN DEL ESTADO DE MÉXICO Y MUNICIPIOS</w:t>
      </w:r>
    </w:p>
    <w:p w14:paraId="106D4373" w14:textId="77777777" w:rsidR="00EC5F27" w:rsidRPr="00263A85" w:rsidRDefault="00EC5F2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b/>
          <w:i/>
        </w:rPr>
      </w:pPr>
    </w:p>
    <w:p w14:paraId="4AC1486D"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49.</w:t>
      </w:r>
      <w:r w:rsidRPr="00263A85">
        <w:rPr>
          <w:rFonts w:ascii="Palatino Linotype" w:eastAsia="Palatino Linotype" w:hAnsi="Palatino Linotype" w:cs="Palatino Linotype"/>
          <w:i/>
        </w:rPr>
        <w:t xml:space="preserve"> Los Comités de Transparencia tendrán las siguientes atribuciones: </w:t>
      </w:r>
    </w:p>
    <w:p w14:paraId="74045988"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65EBB1BC"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II. Confirmar, modificar o revocar las determinaciones </w:t>
      </w:r>
      <w:proofErr w:type="gramStart"/>
      <w:r w:rsidRPr="00263A85">
        <w:rPr>
          <w:rFonts w:ascii="Palatino Linotype" w:eastAsia="Palatino Linotype" w:hAnsi="Palatino Linotype" w:cs="Palatino Linotype"/>
          <w:i/>
        </w:rPr>
        <w:t>que</w:t>
      </w:r>
      <w:proofErr w:type="gramEnd"/>
      <w:r w:rsidRPr="00263A85">
        <w:rPr>
          <w:rFonts w:ascii="Palatino Linotype" w:eastAsia="Palatino Linotype" w:hAnsi="Palatino Linotype" w:cs="Palatino Linotype"/>
          <w:i/>
        </w:rPr>
        <w:t xml:space="preserve"> en materia de ampliación del plazo de respuesta, clasificación de la información y declaración de inexistencia o de incompetencia realicen los titulares de las áreas de los sujetos obligados;</w:t>
      </w:r>
    </w:p>
    <w:p w14:paraId="1E0E78E7"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2C40F635"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VIII. Aprobar, modificar o revocar la clasificación de la información;</w:t>
      </w:r>
    </w:p>
    <w:p w14:paraId="5332233F"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457F197A" w14:textId="77777777" w:rsidR="00EC5F27" w:rsidRPr="00263A85" w:rsidRDefault="00EC5F27">
      <w:pPr>
        <w:pBdr>
          <w:top w:val="nil"/>
          <w:left w:val="nil"/>
          <w:bottom w:val="nil"/>
          <w:right w:val="nil"/>
          <w:between w:val="nil"/>
        </w:pBdr>
        <w:spacing w:after="0" w:line="276" w:lineRule="auto"/>
        <w:ind w:right="864"/>
        <w:jc w:val="both"/>
        <w:rPr>
          <w:rFonts w:ascii="Palatino Linotype" w:eastAsia="Palatino Linotype" w:hAnsi="Palatino Linotype" w:cs="Palatino Linotype"/>
          <w:i/>
        </w:rPr>
      </w:pPr>
    </w:p>
    <w:p w14:paraId="3801453F"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Artículo 132. La clasificación de la información se llevará a cabo en el momento en que: </w:t>
      </w:r>
    </w:p>
    <w:p w14:paraId="23CA5941"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24CEE483"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III. Se generen versiones públicas para dar cumplimiento a las obligaciones de transparencia previstas en esta Ley</w:t>
      </w:r>
    </w:p>
    <w:p w14:paraId="30213D86"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0641FF8C" w14:textId="77777777" w:rsidR="00EC5F27" w:rsidRPr="00263A85" w:rsidRDefault="00EC5F2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p>
    <w:p w14:paraId="2CF54460"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Artículo 137. Cuando un mismo medio, impreso o electrónico, contenga información pública y reservada o confidencial, la Unidad de Transparencia para efectos de atender una solicitud de información, deberán elaborar una versión </w:t>
      </w:r>
      <w:r w:rsidRPr="00263A85">
        <w:rPr>
          <w:rFonts w:ascii="Palatino Linotype" w:eastAsia="Palatino Linotype" w:hAnsi="Palatino Linotype" w:cs="Palatino Linotype"/>
          <w:i/>
        </w:rPr>
        <w:lastRenderedPageBreak/>
        <w:t>pública en la que se testen las partes o secciones clasificadas, indicando su contenido de manera genérica y fundando y motivando su clasificación.</w:t>
      </w:r>
    </w:p>
    <w:p w14:paraId="584CD849" w14:textId="77777777" w:rsidR="00EC5F27" w:rsidRPr="00263A85" w:rsidRDefault="00EC5F27">
      <w:pPr>
        <w:spacing w:after="0" w:line="276" w:lineRule="auto"/>
        <w:rPr>
          <w:rFonts w:ascii="Palatino Linotype" w:eastAsia="Palatino Linotype" w:hAnsi="Palatino Linotype" w:cs="Palatino Linotype"/>
        </w:rPr>
      </w:pPr>
    </w:p>
    <w:p w14:paraId="17125851"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LINEAMIENTOS GENERALES EN MATERIA DE CLASIFICACIÓN Y DESCLASIFICACIÓN DE LA INFORMACIÓN, ASÍ COMO PARA LA ELABORACIÓN DE VERSIONES PÚBLICAS</w:t>
      </w:r>
    </w:p>
    <w:p w14:paraId="35D2CF34" w14:textId="77777777" w:rsidR="00EC5F27" w:rsidRPr="00263A85" w:rsidRDefault="00EC5F2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p>
    <w:p w14:paraId="7363C512"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proofErr w:type="gramStart"/>
      <w:r w:rsidRPr="00263A85">
        <w:rPr>
          <w:rFonts w:ascii="Palatino Linotype" w:eastAsia="Palatino Linotype" w:hAnsi="Palatino Linotype" w:cs="Palatino Linotype"/>
          <w:i/>
        </w:rPr>
        <w:t>Segundo.-</w:t>
      </w:r>
      <w:proofErr w:type="gramEnd"/>
      <w:r w:rsidRPr="00263A85">
        <w:rPr>
          <w:rFonts w:ascii="Palatino Linotype" w:eastAsia="Palatino Linotype" w:hAnsi="Palatino Linotype" w:cs="Palatino Linotype"/>
          <w:i/>
        </w:rPr>
        <w:t xml:space="preserve"> Para efectos de los presentes Lineamientos Generales, se entenderá por: </w:t>
      </w:r>
    </w:p>
    <w:p w14:paraId="558C32CE"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 </w:t>
      </w:r>
    </w:p>
    <w:p w14:paraId="7E85FEFF" w14:textId="77777777" w:rsidR="00EC5F27" w:rsidRPr="00263A85" w:rsidRDefault="00EC5F2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p>
    <w:p w14:paraId="759467A2"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w:t>
      </w:r>
    </w:p>
    <w:p w14:paraId="59589A60" w14:textId="77777777" w:rsidR="00EC5F27" w:rsidRPr="00263A85" w:rsidRDefault="00EC5F2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p>
    <w:p w14:paraId="37273DB3"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776DA49"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Sexto. Los sujetos obligados no podrán emitir acuerdos de carácter general ni particular que clasifiquen documentos o expedientes como reservados, ni clasificar documentos antes de que se genere la información o cuando éstos no obren en sus archivos. </w:t>
      </w:r>
    </w:p>
    <w:p w14:paraId="25A10FB1"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lastRenderedPageBreak/>
        <w:t>La clasificación de información se realizará conforme a un análisis caso por caso, mediante la aplicación de la prueba de daño y de interés público.</w:t>
      </w:r>
    </w:p>
    <w:p w14:paraId="2EE3C5CE" w14:textId="77777777" w:rsidR="00EC5F27" w:rsidRPr="00263A85" w:rsidRDefault="00EC5F2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p>
    <w:p w14:paraId="732834C4"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Séptimo. La clasificación de la información se llevará a cabo en el momento en que:</w:t>
      </w:r>
    </w:p>
    <w:p w14:paraId="687D4799"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
    <w:p w14:paraId="2930B74A"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III. Se generen versiones públicas para dar cumplimiento a las obligaciones de transparencia previstas en la Ley General, la Ley Federal y las correspondientes de las entidades federativas. Los titulares de las áreas deberán revisar la clasificación al momento de la recepción de una solicitud de acceso a la información, para verificar si encuadra en una causal de reserva o de confidencialidad.</w:t>
      </w:r>
    </w:p>
    <w:p w14:paraId="4CF44B47" w14:textId="77777777" w:rsidR="00EC5F27" w:rsidRPr="00263A85" w:rsidRDefault="00EC5F27">
      <w:pPr>
        <w:spacing w:after="0" w:line="276" w:lineRule="auto"/>
        <w:rPr>
          <w:rFonts w:ascii="Palatino Linotype" w:eastAsia="Palatino Linotype" w:hAnsi="Palatino Linotype" w:cs="Palatino Linotype"/>
        </w:rPr>
      </w:pPr>
    </w:p>
    <w:p w14:paraId="52F8C1E0"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C329B79" w14:textId="77777777" w:rsidR="00EC5F27" w:rsidRPr="00263A85" w:rsidRDefault="00EC5F2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p>
    <w:p w14:paraId="2C83366B"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0CB68F5" w14:textId="77777777" w:rsidR="00EC5F27" w:rsidRPr="00263A85" w:rsidRDefault="00EC5F2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p>
    <w:p w14:paraId="568660C9" w14:textId="77777777" w:rsidR="00EC5F27" w:rsidRPr="00263A85" w:rsidRDefault="00D15D57">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i/>
        </w:rPr>
      </w:pPr>
      <w:r w:rsidRPr="00263A85">
        <w:rPr>
          <w:rFonts w:ascii="Palatino Linotype" w:eastAsia="Palatino Linotype" w:hAnsi="Palatino Linotype" w:cs="Palatino Linotype"/>
          <w:i/>
        </w:rPr>
        <w:t>Sexagésimo tercero. Para la elaboración de todo tipo de versión pública, ya sea para el cumplimiento a obligaciones de transparencia o bien, derivadas de la atención a una solicitud de información o del mandatado de autoridad competente, los Sujetos Obligados elaborarán una leyenda ya sea en carátula o en colofón que rija a todo documento sometido a versión pública.”</w:t>
      </w:r>
    </w:p>
    <w:p w14:paraId="7C3BDA6E" w14:textId="77777777" w:rsidR="00EC5F27" w:rsidRPr="00263A85" w:rsidRDefault="00EC5F27">
      <w:pPr>
        <w:spacing w:line="360" w:lineRule="auto"/>
        <w:jc w:val="both"/>
        <w:rPr>
          <w:rFonts w:ascii="Palatino Linotype" w:eastAsia="Palatino Linotype" w:hAnsi="Palatino Linotype" w:cs="Palatino Linotype"/>
          <w:sz w:val="24"/>
          <w:szCs w:val="24"/>
        </w:rPr>
      </w:pPr>
    </w:p>
    <w:p w14:paraId="1F379EE1"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lastRenderedPageBreak/>
        <w:t xml:space="preserve">Por lo tanto, es importante referir que </w:t>
      </w:r>
      <w:r w:rsidRPr="00263A85">
        <w:rPr>
          <w:rFonts w:ascii="Palatino Linotype" w:eastAsia="Palatino Linotype" w:hAnsi="Palatino Linotype" w:cs="Palatino Linotype"/>
          <w:b/>
          <w:sz w:val="24"/>
          <w:szCs w:val="24"/>
        </w:rPr>
        <w:t>EL SUJETO OBLIGADO</w:t>
      </w:r>
      <w:r w:rsidRPr="00263A85">
        <w:rPr>
          <w:rFonts w:ascii="Palatino Linotype" w:eastAsia="Palatino Linotype" w:hAnsi="Palatino Linotype" w:cs="Palatino Linotype"/>
          <w:sz w:val="24"/>
          <w:szCs w:val="24"/>
        </w:rPr>
        <w:t xml:space="preserve"> deberá seguir el procedimiento legal establecido para la emisión de versiones públicas, esto es, que deberá remitir el Acuerdo a través del cual su Comité de Transparencia aprobó la clasificación de la información, para que cumpla con las formalidades antes citadas que la sustenten, en el que deben de constar los fundamentos y razones que llevaron al </w:t>
      </w:r>
      <w:r w:rsidRPr="00263A85">
        <w:rPr>
          <w:rFonts w:ascii="Palatino Linotype" w:eastAsia="Palatino Linotype" w:hAnsi="Palatino Linotype" w:cs="Palatino Linotype"/>
          <w:b/>
          <w:sz w:val="24"/>
          <w:szCs w:val="24"/>
        </w:rPr>
        <w:t>SUJETO OBLIGADO</w:t>
      </w:r>
      <w:r w:rsidRPr="00263A85">
        <w:rPr>
          <w:rFonts w:ascii="Palatino Linotype" w:eastAsia="Palatino Linotype" w:hAnsi="Palatino Linotype" w:cs="Palatino Linotype"/>
          <w:sz w:val="24"/>
          <w:szCs w:val="24"/>
        </w:rPr>
        <w:t xml:space="preserve"> a testar, suprimir o eliminar datos de dicho soporte documental, ya que el no hacerlo, implica que lo entregado no es legal ni formalmente una versión pública, sino más bien una documentación ilegible, incompleta y tachada; pues no señalar las razones por las que no se aprecian determinados datos, ya sea porque se testan o suprimen, deja a la parte recurrente en estado de incertidumbre, al no conocer o comprender porque no aparecen en la documentación respectiva, es decir, sí no se exponen de manera puntual las razones de ello se estaría violentando desde un inicio el Derecho de Acceso a la Información de </w:t>
      </w:r>
      <w:r w:rsidRPr="00263A85">
        <w:rPr>
          <w:rFonts w:ascii="Palatino Linotype" w:eastAsia="Palatino Linotype" w:hAnsi="Palatino Linotype" w:cs="Palatino Linotype"/>
          <w:b/>
          <w:sz w:val="24"/>
          <w:szCs w:val="24"/>
        </w:rPr>
        <w:t>LA PARTE RECURRENTE.</w:t>
      </w:r>
      <w:r w:rsidRPr="00263A85">
        <w:rPr>
          <w:rFonts w:ascii="Palatino Linotype" w:eastAsia="Palatino Linotype" w:hAnsi="Palatino Linotype" w:cs="Palatino Linotype"/>
          <w:sz w:val="24"/>
          <w:szCs w:val="24"/>
        </w:rPr>
        <w:t xml:space="preserve"> </w:t>
      </w:r>
    </w:p>
    <w:p w14:paraId="33D6ED63" w14:textId="77777777" w:rsidR="00EC5F27" w:rsidRPr="00263A85" w:rsidRDefault="00EC5F27">
      <w:pPr>
        <w:tabs>
          <w:tab w:val="left" w:pos="7938"/>
        </w:tabs>
        <w:spacing w:after="0" w:line="360" w:lineRule="auto"/>
        <w:jc w:val="both"/>
        <w:rPr>
          <w:rFonts w:ascii="Palatino Linotype" w:eastAsia="Palatino Linotype" w:hAnsi="Palatino Linotype" w:cs="Palatino Linotype"/>
          <w:sz w:val="24"/>
          <w:szCs w:val="24"/>
        </w:rPr>
      </w:pPr>
    </w:p>
    <w:p w14:paraId="575DCC06" w14:textId="77777777" w:rsidR="00EC5F27" w:rsidRPr="00263A85" w:rsidRDefault="00D15D57">
      <w:pPr>
        <w:tabs>
          <w:tab w:val="left" w:pos="7938"/>
        </w:tabs>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Ahora bien, de la información que fue testada se advierte lo siguiente:</w:t>
      </w:r>
    </w:p>
    <w:p w14:paraId="4468F2F2" w14:textId="77777777" w:rsidR="00EC5F27" w:rsidRPr="00263A85" w:rsidRDefault="00EC5F27">
      <w:pPr>
        <w:tabs>
          <w:tab w:val="left" w:pos="7938"/>
        </w:tabs>
        <w:spacing w:after="0" w:line="360" w:lineRule="auto"/>
        <w:jc w:val="both"/>
        <w:rPr>
          <w:rFonts w:ascii="Palatino Linotype" w:eastAsia="Palatino Linotype" w:hAnsi="Palatino Linotype" w:cs="Palatino Linotype"/>
          <w:sz w:val="24"/>
          <w:szCs w:val="24"/>
        </w:rPr>
      </w:pPr>
    </w:p>
    <w:p w14:paraId="093D15EB" w14:textId="77777777" w:rsidR="00EC5F27" w:rsidRPr="00263A85" w:rsidRDefault="00D15D57">
      <w:pPr>
        <w:numPr>
          <w:ilvl w:val="0"/>
          <w:numId w:val="3"/>
        </w:numPr>
        <w:pBdr>
          <w:top w:val="nil"/>
          <w:left w:val="nil"/>
          <w:bottom w:val="nil"/>
          <w:right w:val="nil"/>
          <w:between w:val="nil"/>
        </w:pBdr>
        <w:tabs>
          <w:tab w:val="left" w:pos="7938"/>
        </w:tabs>
        <w:spacing w:after="0" w:line="360" w:lineRule="auto"/>
        <w:jc w:val="both"/>
        <w:rPr>
          <w:rFonts w:ascii="Palatino Linotype" w:eastAsia="Palatino Linotype" w:hAnsi="Palatino Linotype" w:cs="Palatino Linotype"/>
          <w:b/>
          <w:sz w:val="24"/>
          <w:szCs w:val="24"/>
        </w:rPr>
      </w:pPr>
      <w:r w:rsidRPr="00263A85">
        <w:rPr>
          <w:rFonts w:ascii="Palatino Linotype" w:eastAsia="Palatino Linotype" w:hAnsi="Palatino Linotype" w:cs="Palatino Linotype"/>
          <w:b/>
          <w:sz w:val="24"/>
          <w:szCs w:val="24"/>
        </w:rPr>
        <w:t>Nombre y firma del representante legal, RFC,</w:t>
      </w:r>
      <w:r w:rsidRPr="00263A85">
        <w:t xml:space="preserve"> </w:t>
      </w:r>
      <w:r w:rsidRPr="00263A85">
        <w:rPr>
          <w:rFonts w:ascii="Palatino Linotype" w:eastAsia="Palatino Linotype" w:hAnsi="Palatino Linotype" w:cs="Palatino Linotype"/>
          <w:b/>
          <w:sz w:val="24"/>
          <w:szCs w:val="24"/>
        </w:rPr>
        <w:t>el número de registro en el catálogo de contratistas de obra pública y domicilio de la empresa encarga de realizar la obra.</w:t>
      </w:r>
    </w:p>
    <w:p w14:paraId="077E9059" w14:textId="77777777" w:rsidR="00EC5F27" w:rsidRPr="00263A85" w:rsidRDefault="00D15D57">
      <w:pPr>
        <w:pBdr>
          <w:top w:val="nil"/>
          <w:left w:val="nil"/>
          <w:bottom w:val="nil"/>
          <w:right w:val="nil"/>
          <w:between w:val="nil"/>
        </w:pBdr>
        <w:spacing w:after="0" w:line="360" w:lineRule="auto"/>
        <w:ind w:right="50"/>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Respecto del nombre de las personas físicas o los representantes legales de las personas morales, en su calidad de proveedores, contratistas o prestadores de servicios, y la firma y rúbrica de estos, que participen en algún  proceso de </w:t>
      </w:r>
      <w:r w:rsidRPr="00263A85">
        <w:rPr>
          <w:rFonts w:ascii="Palatino Linotype" w:eastAsia="Palatino Linotype" w:hAnsi="Palatino Linotype" w:cs="Palatino Linotype"/>
          <w:sz w:val="24"/>
          <w:szCs w:val="24"/>
        </w:rPr>
        <w:lastRenderedPageBreak/>
        <w:t>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1D744DBF" w14:textId="77777777" w:rsidR="00EC5F27" w:rsidRPr="00263A85" w:rsidRDefault="00EC5F27">
      <w:pPr>
        <w:pBdr>
          <w:top w:val="nil"/>
          <w:left w:val="nil"/>
          <w:bottom w:val="nil"/>
          <w:right w:val="nil"/>
          <w:between w:val="nil"/>
        </w:pBdr>
        <w:spacing w:after="0" w:line="360" w:lineRule="auto"/>
        <w:ind w:right="50"/>
        <w:jc w:val="both"/>
        <w:rPr>
          <w:sz w:val="24"/>
          <w:szCs w:val="24"/>
        </w:rPr>
      </w:pPr>
    </w:p>
    <w:p w14:paraId="11D760B2" w14:textId="77777777" w:rsidR="00EC5F27" w:rsidRPr="00263A85" w:rsidRDefault="00D15D57">
      <w:pPr>
        <w:pBdr>
          <w:top w:val="nil"/>
          <w:left w:val="nil"/>
          <w:bottom w:val="nil"/>
          <w:right w:val="nil"/>
          <w:between w:val="nil"/>
        </w:pBdr>
        <w:spacing w:after="0" w:line="360" w:lineRule="auto"/>
        <w:ind w:right="50"/>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Argumentación que guarda sustento en lo estipulado por el artículo 23 de la Ley de Transparencia y Acceso a la Información Pública del Estado de México y Municipios en su penúltimo párrafo, mismo que es del tenor literal siguiente:</w:t>
      </w:r>
    </w:p>
    <w:p w14:paraId="0EA54B02" w14:textId="77777777" w:rsidR="00EC5F27" w:rsidRPr="00263A85" w:rsidRDefault="00EC5F27">
      <w:pPr>
        <w:pBdr>
          <w:top w:val="nil"/>
          <w:left w:val="nil"/>
          <w:bottom w:val="nil"/>
          <w:right w:val="nil"/>
          <w:between w:val="nil"/>
        </w:pBdr>
        <w:spacing w:after="0" w:line="360" w:lineRule="auto"/>
        <w:ind w:right="50"/>
        <w:jc w:val="both"/>
        <w:rPr>
          <w:rFonts w:ascii="Palatino Linotype" w:eastAsia="Palatino Linotype" w:hAnsi="Palatino Linotype" w:cs="Palatino Linotype"/>
          <w:sz w:val="24"/>
          <w:szCs w:val="24"/>
        </w:rPr>
      </w:pPr>
    </w:p>
    <w:p w14:paraId="763B43FF" w14:textId="77777777" w:rsidR="00EC5F27" w:rsidRPr="00263A85" w:rsidRDefault="00D15D57">
      <w:pPr>
        <w:pBdr>
          <w:top w:val="nil"/>
          <w:left w:val="nil"/>
          <w:bottom w:val="nil"/>
          <w:right w:val="nil"/>
          <w:between w:val="nil"/>
        </w:pBdr>
        <w:spacing w:after="0" w:line="276" w:lineRule="auto"/>
        <w:ind w:left="851" w:right="902"/>
        <w:jc w:val="both"/>
      </w:pPr>
      <w:r w:rsidRPr="00263A85">
        <w:rPr>
          <w:rFonts w:ascii="Palatino Linotype" w:eastAsia="Palatino Linotype" w:hAnsi="Palatino Linotype" w:cs="Palatino Linotype"/>
          <w:i/>
        </w:rPr>
        <w:t>“</w:t>
      </w:r>
      <w:r w:rsidRPr="00263A85">
        <w:rPr>
          <w:rFonts w:ascii="Palatino Linotype" w:eastAsia="Palatino Linotype" w:hAnsi="Palatino Linotype" w:cs="Palatino Linotype"/>
          <w:b/>
          <w:i/>
        </w:rPr>
        <w:t>Artículo 23.</w:t>
      </w:r>
      <w:r w:rsidRPr="00263A85">
        <w:rPr>
          <w:rFonts w:ascii="Palatino Linotype" w:eastAsia="Palatino Linotype" w:hAnsi="Palatino Linotype" w:cs="Palatino Linotype"/>
          <w:i/>
        </w:rPr>
        <w:t xml:space="preserve"> (…)</w:t>
      </w:r>
    </w:p>
    <w:p w14:paraId="5AAC7749" w14:textId="77777777" w:rsidR="00EC5F27" w:rsidRPr="00263A85" w:rsidRDefault="00D15D57">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263A85">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56909DB" w14:textId="77777777" w:rsidR="00EC5F27" w:rsidRPr="00263A85" w:rsidRDefault="00EC5F27">
      <w:pPr>
        <w:pBdr>
          <w:top w:val="nil"/>
          <w:left w:val="nil"/>
          <w:bottom w:val="nil"/>
          <w:right w:val="nil"/>
          <w:between w:val="nil"/>
        </w:pBdr>
        <w:spacing w:after="0" w:line="360" w:lineRule="auto"/>
        <w:ind w:left="851" w:right="902"/>
        <w:jc w:val="both"/>
        <w:rPr>
          <w:rFonts w:ascii="Palatino Linotype" w:eastAsia="Palatino Linotype" w:hAnsi="Palatino Linotype" w:cs="Palatino Linotype"/>
          <w:sz w:val="24"/>
          <w:szCs w:val="24"/>
        </w:rPr>
      </w:pPr>
    </w:p>
    <w:p w14:paraId="49ABE455" w14:textId="77777777" w:rsidR="00EC5F27" w:rsidRPr="00263A85" w:rsidRDefault="00D15D5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Asimismo, resulta aplicable el contenido del criterio de interpretación 01/19 emitido por el Instituto Nacional de Transparencia, Acceso a la Información, y Protección de Datos Personales, INAI, que lleva por rubro y texto los siguientes</w:t>
      </w:r>
    </w:p>
    <w:p w14:paraId="62637F8C" w14:textId="77777777" w:rsidR="00EC5F27" w:rsidRPr="00263A85" w:rsidRDefault="00EC5F2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E210291" w14:textId="77777777" w:rsidR="00EC5F27" w:rsidRPr="00263A85" w:rsidRDefault="00D15D57">
      <w:pPr>
        <w:pBdr>
          <w:top w:val="nil"/>
          <w:left w:val="nil"/>
          <w:bottom w:val="nil"/>
          <w:right w:val="nil"/>
          <w:between w:val="nil"/>
        </w:pBdr>
        <w:spacing w:after="0" w:line="276" w:lineRule="auto"/>
        <w:ind w:left="851" w:right="902"/>
        <w:jc w:val="both"/>
        <w:rPr>
          <w:sz w:val="24"/>
          <w:szCs w:val="24"/>
        </w:rPr>
      </w:pPr>
      <w:r w:rsidRPr="00263A85">
        <w:rPr>
          <w:rFonts w:ascii="Palatino Linotype" w:eastAsia="Palatino Linotype" w:hAnsi="Palatino Linotype" w:cs="Palatino Linotype"/>
          <w:b/>
          <w:i/>
        </w:rPr>
        <w:t>“Datos de identificación del representante o apoderado legal.</w:t>
      </w:r>
      <w:r w:rsidRPr="00263A85">
        <w:rPr>
          <w:rFonts w:ascii="Palatino Linotype" w:eastAsia="Palatino Linotype" w:hAnsi="Palatino Linotype" w:cs="Palatino Linotype"/>
          <w:i/>
        </w:rPr>
        <w:t xml:space="preserve"> </w:t>
      </w:r>
      <w:r w:rsidRPr="00263A85">
        <w:rPr>
          <w:rFonts w:ascii="Palatino Linotype" w:eastAsia="Palatino Linotype" w:hAnsi="Palatino Linotype" w:cs="Palatino Linotype"/>
          <w:b/>
          <w:i/>
        </w:rPr>
        <w:t xml:space="preserve">Naturaleza jurídica. El nombre, la </w:t>
      </w:r>
      <w:r w:rsidRPr="00263A85">
        <w:rPr>
          <w:rFonts w:ascii="Palatino Linotype" w:eastAsia="Palatino Linotype" w:hAnsi="Palatino Linotype" w:cs="Palatino Linotype"/>
          <w:b/>
          <w:i/>
          <w:u w:val="single"/>
        </w:rPr>
        <w:t>firma y la rúbrica</w:t>
      </w:r>
      <w:r w:rsidRPr="00263A85">
        <w:rPr>
          <w:rFonts w:ascii="Palatino Linotype" w:eastAsia="Palatino Linotype" w:hAnsi="Palatino Linotype" w:cs="Palatino Linotype"/>
          <w:i/>
        </w:rPr>
        <w:t xml:space="preserve"> de una persona física, que actúe como representante o apoderado legal de un tercero que haya celebrado un acto jurídico, con algún sujeto obligado, </w:t>
      </w:r>
      <w:r w:rsidRPr="00263A85">
        <w:rPr>
          <w:rFonts w:ascii="Palatino Linotype" w:eastAsia="Palatino Linotype" w:hAnsi="Palatino Linotype" w:cs="Palatino Linotype"/>
          <w:b/>
          <w:i/>
          <w:u w:val="single"/>
        </w:rPr>
        <w:t>es información pública</w:t>
      </w:r>
      <w:r w:rsidRPr="00263A85">
        <w:rPr>
          <w:rFonts w:ascii="Palatino Linotype" w:eastAsia="Palatino Linotype" w:hAnsi="Palatino Linotype" w:cs="Palatino Linotype"/>
          <w:b/>
          <w:i/>
        </w:rPr>
        <w:t xml:space="preserve">, en razón de que </w:t>
      </w:r>
      <w:r w:rsidRPr="00263A85">
        <w:rPr>
          <w:rFonts w:ascii="Palatino Linotype" w:eastAsia="Palatino Linotype" w:hAnsi="Palatino Linotype" w:cs="Palatino Linotype"/>
          <w:b/>
          <w:i/>
        </w:rPr>
        <w:lastRenderedPageBreak/>
        <w:t>tales datos fueron proporcionados con el objeto de expresar el consentimiento obligacional del tercero y otorgar validez a dicho instrumento jurídico</w:t>
      </w:r>
      <w:r w:rsidRPr="00263A85">
        <w:rPr>
          <w:rFonts w:ascii="Palatino Linotype" w:eastAsia="Palatino Linotype" w:hAnsi="Palatino Linotype" w:cs="Palatino Linotype"/>
          <w:i/>
        </w:rPr>
        <w:t>.”</w:t>
      </w:r>
    </w:p>
    <w:p w14:paraId="736C2CF2" w14:textId="77777777" w:rsidR="00EC5F27" w:rsidRPr="00263A85" w:rsidRDefault="00EC5F27">
      <w:pPr>
        <w:tabs>
          <w:tab w:val="left" w:pos="7938"/>
        </w:tabs>
        <w:spacing w:after="0" w:line="360" w:lineRule="auto"/>
        <w:jc w:val="both"/>
        <w:rPr>
          <w:rFonts w:ascii="Palatino Linotype" w:eastAsia="Palatino Linotype" w:hAnsi="Palatino Linotype" w:cs="Palatino Linotype"/>
          <w:sz w:val="24"/>
          <w:szCs w:val="24"/>
        </w:rPr>
      </w:pPr>
    </w:p>
    <w:p w14:paraId="18052991" w14:textId="77777777" w:rsidR="00EC5F27" w:rsidRPr="00263A85" w:rsidRDefault="00D15D57">
      <w:pPr>
        <w:spacing w:after="0" w:line="360" w:lineRule="auto"/>
        <w:ind w:right="50"/>
        <w:jc w:val="both"/>
        <w:rPr>
          <w:rFonts w:ascii="Palatino Linotype" w:eastAsia="Palatino Linotype" w:hAnsi="Palatino Linotype" w:cs="Palatino Linotype"/>
          <w:sz w:val="24"/>
          <w:szCs w:val="24"/>
        </w:rPr>
      </w:pPr>
      <w:proofErr w:type="gramStart"/>
      <w:r w:rsidRPr="00263A85">
        <w:rPr>
          <w:rFonts w:ascii="Palatino Linotype" w:eastAsia="Palatino Linotype" w:hAnsi="Palatino Linotype" w:cs="Palatino Linotype"/>
          <w:sz w:val="24"/>
          <w:szCs w:val="24"/>
        </w:rPr>
        <w:t>Además</w:t>
      </w:r>
      <w:proofErr w:type="gramEnd"/>
      <w:r w:rsidRPr="00263A85">
        <w:rPr>
          <w:rFonts w:ascii="Palatino Linotype" w:eastAsia="Palatino Linotype" w:hAnsi="Palatino Linotype" w:cs="Palatino Linotype"/>
          <w:sz w:val="24"/>
          <w:szCs w:val="24"/>
        </w:rPr>
        <w:t xml:space="preserve"> no puede considerarse como información clasificada lo relativo a su nombre, registro federal de contribuyentes, número de registro en el catálogo de contratistas de obra pública y domicilio fiscal, atento a que dicha información es la que puede generar certeza en los gobernados en que se está ejerciendo debidamente el presupuesto.</w:t>
      </w:r>
    </w:p>
    <w:p w14:paraId="191857A6" w14:textId="77777777" w:rsidR="00EC5F27" w:rsidRPr="00263A85" w:rsidRDefault="00EC5F27">
      <w:pPr>
        <w:tabs>
          <w:tab w:val="left" w:pos="7938"/>
        </w:tabs>
        <w:spacing w:after="0" w:line="360" w:lineRule="auto"/>
        <w:jc w:val="both"/>
        <w:rPr>
          <w:rFonts w:ascii="Palatino Linotype" w:eastAsia="Palatino Linotype" w:hAnsi="Palatino Linotype" w:cs="Palatino Linotype"/>
          <w:sz w:val="24"/>
          <w:szCs w:val="24"/>
        </w:rPr>
      </w:pPr>
    </w:p>
    <w:p w14:paraId="55E74914" w14:textId="77777777" w:rsidR="00EC5F27" w:rsidRPr="00263A85" w:rsidRDefault="00D15D57">
      <w:pPr>
        <w:numPr>
          <w:ilvl w:val="0"/>
          <w:numId w:val="3"/>
        </w:numPr>
        <w:pBdr>
          <w:top w:val="nil"/>
          <w:left w:val="nil"/>
          <w:bottom w:val="nil"/>
          <w:right w:val="nil"/>
          <w:between w:val="nil"/>
        </w:pBdr>
        <w:tabs>
          <w:tab w:val="left" w:pos="7938"/>
        </w:tabs>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Número de escritura</w:t>
      </w:r>
      <w:r w:rsidRPr="00263A85">
        <w:rPr>
          <w:rFonts w:ascii="Palatino Linotype" w:eastAsia="Palatino Linotype" w:hAnsi="Palatino Linotype" w:cs="Palatino Linotype"/>
          <w:sz w:val="24"/>
          <w:szCs w:val="24"/>
        </w:rPr>
        <w:t>.</w:t>
      </w:r>
    </w:p>
    <w:p w14:paraId="24EB72F0" w14:textId="77777777" w:rsidR="00EC5F27" w:rsidRPr="00263A85" w:rsidRDefault="00EC5F27">
      <w:pPr>
        <w:tabs>
          <w:tab w:val="left" w:pos="7938"/>
        </w:tabs>
        <w:spacing w:after="0" w:line="360" w:lineRule="auto"/>
        <w:jc w:val="both"/>
        <w:rPr>
          <w:rFonts w:ascii="Palatino Linotype" w:eastAsia="Palatino Linotype" w:hAnsi="Palatino Linotype" w:cs="Palatino Linotype"/>
          <w:sz w:val="24"/>
          <w:szCs w:val="24"/>
        </w:rPr>
      </w:pPr>
    </w:p>
    <w:p w14:paraId="77A51F86"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Sobre el número de escritura pública, es un dato que al encontrarse en testimonio notarial o atestado en Registros Públicos tienen naturaleza de públicos; aunado a que de su integración no arroja información confidencial de los comparecientes que protocolizan un acto jurídico ante Notario Público.</w:t>
      </w:r>
    </w:p>
    <w:p w14:paraId="14B75CAE" w14:textId="77777777" w:rsidR="00EC5F27" w:rsidRPr="00263A85" w:rsidRDefault="00EC5F27">
      <w:pPr>
        <w:spacing w:line="360" w:lineRule="auto"/>
        <w:jc w:val="both"/>
        <w:rPr>
          <w:rFonts w:ascii="Palatino Linotype" w:eastAsia="Palatino Linotype" w:hAnsi="Palatino Linotype" w:cs="Palatino Linotype"/>
          <w:sz w:val="24"/>
          <w:szCs w:val="24"/>
        </w:rPr>
      </w:pPr>
    </w:p>
    <w:p w14:paraId="596B4292" w14:textId="77777777" w:rsidR="00EC5F27" w:rsidRPr="00263A85" w:rsidRDefault="00D15D5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Firma de servidores públicos</w:t>
      </w:r>
      <w:r w:rsidRPr="00263A85">
        <w:rPr>
          <w:rFonts w:ascii="Palatino Linotype" w:eastAsia="Palatino Linotype" w:hAnsi="Palatino Linotype" w:cs="Palatino Linotype"/>
          <w:sz w:val="24"/>
          <w:szCs w:val="24"/>
        </w:rPr>
        <w:t>.</w:t>
      </w:r>
    </w:p>
    <w:p w14:paraId="02E5C032"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430AF9E2"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w:t>
      </w:r>
      <w:r w:rsidRPr="00263A85">
        <w:rPr>
          <w:rFonts w:ascii="Palatino Linotype" w:eastAsia="Palatino Linotype" w:hAnsi="Palatino Linotype" w:cs="Palatino Linotype"/>
          <w:sz w:val="24"/>
          <w:szCs w:val="24"/>
        </w:rPr>
        <w:lastRenderedPageBreak/>
        <w:t>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14:paraId="17212407"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6D6FF19D"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Robustece lo anterior el criterio orientador 02-19 emitido por el Instituto Nacional de Transparencia, Acceso a la Información y Protección de Datos Personales, INAI, el cual refiere:</w:t>
      </w:r>
    </w:p>
    <w:p w14:paraId="7A950267"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418A18B0" w14:textId="77777777" w:rsidR="00EC5F27" w:rsidRPr="00263A85" w:rsidRDefault="00D15D57">
      <w:pPr>
        <w:spacing w:after="0" w:line="276" w:lineRule="auto"/>
        <w:ind w:left="567" w:right="629"/>
        <w:jc w:val="both"/>
        <w:rPr>
          <w:rFonts w:ascii="Palatino Linotype" w:eastAsia="Palatino Linotype" w:hAnsi="Palatino Linotype" w:cs="Palatino Linotype"/>
          <w:i/>
        </w:rPr>
      </w:pPr>
      <w:r w:rsidRPr="00263A85">
        <w:rPr>
          <w:rFonts w:ascii="Palatino Linotype" w:eastAsia="Palatino Linotype" w:hAnsi="Palatino Linotype" w:cs="Palatino Linotype"/>
        </w:rPr>
        <w:t xml:space="preserve"> </w:t>
      </w:r>
      <w:r w:rsidRPr="00263A85">
        <w:rPr>
          <w:rFonts w:ascii="Palatino Linotype" w:eastAsia="Palatino Linotype" w:hAnsi="Palatino Linotype" w:cs="Palatino Linotype"/>
          <w:i/>
        </w:rPr>
        <w:t>“</w:t>
      </w:r>
      <w:r w:rsidRPr="00263A85">
        <w:rPr>
          <w:rFonts w:ascii="Palatino Linotype" w:eastAsia="Palatino Linotype" w:hAnsi="Palatino Linotype" w:cs="Palatino Linotype"/>
          <w:b/>
          <w:i/>
        </w:rPr>
        <w:t>Firma y rúbrica de servidores públicos.</w:t>
      </w:r>
      <w:r w:rsidRPr="00263A85">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9E1E7BC" w14:textId="77777777" w:rsidR="00EC5F27" w:rsidRPr="00263A85" w:rsidRDefault="00EC5F27">
      <w:pPr>
        <w:spacing w:after="0" w:line="360" w:lineRule="auto"/>
        <w:ind w:left="566" w:right="629"/>
        <w:jc w:val="both"/>
        <w:rPr>
          <w:rFonts w:ascii="Palatino Linotype" w:eastAsia="Palatino Linotype" w:hAnsi="Palatino Linotype" w:cs="Palatino Linotype"/>
          <w:i/>
          <w:sz w:val="24"/>
          <w:szCs w:val="24"/>
        </w:rPr>
      </w:pPr>
    </w:p>
    <w:p w14:paraId="1A84024C"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Contexto que en el presente asunto se actualiza por realizarse en ejercicio de sus funciones de derecho público, por lo que no actualiza la fracción I, del artículo 143 de la Ley de Transparencia y Acceso a la Información Pública del Estado de México y Municipios.</w:t>
      </w:r>
    </w:p>
    <w:p w14:paraId="5558DFC5"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4D8D7151"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Por lo tanto, se ordena la entrega del contrato en correcta versión pública, en términos del considerando quinto. </w:t>
      </w:r>
    </w:p>
    <w:p w14:paraId="464107B8"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47D1E8C6" w14:textId="77777777" w:rsidR="00EC5F27" w:rsidRPr="00263A85" w:rsidRDefault="00EC5F27">
      <w:pPr>
        <w:spacing w:line="360" w:lineRule="auto"/>
        <w:jc w:val="both"/>
        <w:rPr>
          <w:rFonts w:ascii="Palatino Linotype" w:eastAsia="Palatino Linotype" w:hAnsi="Palatino Linotype" w:cs="Palatino Linotype"/>
          <w:sz w:val="24"/>
          <w:szCs w:val="24"/>
        </w:rPr>
      </w:pPr>
    </w:p>
    <w:p w14:paraId="5ADBBFFB" w14:textId="77777777" w:rsidR="00EC5F27" w:rsidRPr="00263A85" w:rsidRDefault="00D15D5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4"/>
          <w:szCs w:val="24"/>
        </w:rPr>
      </w:pPr>
      <w:r w:rsidRPr="00263A85">
        <w:rPr>
          <w:rFonts w:ascii="Palatino Linotype" w:eastAsia="Palatino Linotype" w:hAnsi="Palatino Linotype" w:cs="Palatino Linotype"/>
          <w:b/>
          <w:sz w:val="24"/>
          <w:szCs w:val="24"/>
        </w:rPr>
        <w:t>Respecto a los contratos de seguro celebrados entre la empresa o empresas.</w:t>
      </w:r>
    </w:p>
    <w:p w14:paraId="3B60E809" w14:textId="77777777" w:rsidR="00EC5F27" w:rsidRPr="00263A85" w:rsidRDefault="00EC5F27">
      <w:pPr>
        <w:spacing w:after="0" w:line="360" w:lineRule="auto"/>
        <w:jc w:val="both"/>
        <w:rPr>
          <w:rFonts w:ascii="Palatino Linotype" w:eastAsia="Palatino Linotype" w:hAnsi="Palatino Linotype" w:cs="Palatino Linotype"/>
          <w:b/>
          <w:sz w:val="24"/>
          <w:szCs w:val="24"/>
        </w:rPr>
      </w:pPr>
    </w:p>
    <w:p w14:paraId="0FB271AC"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Si bien, en este punto de la solicitud, </w:t>
      </w:r>
      <w:r w:rsidRPr="00263A85">
        <w:rPr>
          <w:rFonts w:ascii="Palatino Linotype" w:eastAsia="Palatino Linotype" w:hAnsi="Palatino Linotype" w:cs="Palatino Linotype"/>
          <w:b/>
          <w:sz w:val="24"/>
          <w:szCs w:val="24"/>
        </w:rPr>
        <w:t xml:space="preserve">LA PARTE RECURRENTE </w:t>
      </w:r>
      <w:r w:rsidRPr="00263A85">
        <w:rPr>
          <w:rFonts w:ascii="Palatino Linotype" w:eastAsia="Palatino Linotype" w:hAnsi="Palatino Linotype" w:cs="Palatino Linotype"/>
          <w:sz w:val="24"/>
          <w:szCs w:val="24"/>
        </w:rPr>
        <w:t>no se pronunció, en el contrato proporcionado se advierte:</w:t>
      </w:r>
    </w:p>
    <w:p w14:paraId="4BBF8323" w14:textId="77777777" w:rsidR="00EC5F27" w:rsidRPr="00263A85" w:rsidRDefault="00EC5F27">
      <w:pPr>
        <w:tabs>
          <w:tab w:val="left" w:pos="7938"/>
        </w:tabs>
        <w:spacing w:after="0" w:line="360" w:lineRule="auto"/>
        <w:jc w:val="both"/>
        <w:rPr>
          <w:rFonts w:ascii="Palatino Linotype" w:eastAsia="Palatino Linotype" w:hAnsi="Palatino Linotype" w:cs="Palatino Linotype"/>
          <w:sz w:val="24"/>
          <w:szCs w:val="24"/>
        </w:rPr>
      </w:pPr>
    </w:p>
    <w:p w14:paraId="0D16C3A3" w14:textId="77777777" w:rsidR="00EC5F27" w:rsidRPr="00263A85" w:rsidRDefault="00D15D57">
      <w:pPr>
        <w:tabs>
          <w:tab w:val="left" w:pos="7938"/>
        </w:tabs>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noProof/>
          <w:sz w:val="24"/>
          <w:szCs w:val="24"/>
        </w:rPr>
        <w:drawing>
          <wp:inline distT="0" distB="0" distL="0" distR="0" wp14:anchorId="7347492E" wp14:editId="10CF6D23">
            <wp:extent cx="5612130" cy="2971165"/>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12130" cy="2971165"/>
                    </a:xfrm>
                    <a:prstGeom prst="rect">
                      <a:avLst/>
                    </a:prstGeom>
                    <a:ln/>
                  </pic:spPr>
                </pic:pic>
              </a:graphicData>
            </a:graphic>
          </wp:inline>
        </w:drawing>
      </w:r>
    </w:p>
    <w:p w14:paraId="3D5C0999"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Además de ello, se observa lo siguiente:</w:t>
      </w:r>
    </w:p>
    <w:p w14:paraId="0EE91411"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1EB38FB8" w14:textId="77777777" w:rsidR="00EC5F27" w:rsidRPr="00263A85" w:rsidRDefault="00D15D57">
      <w:pPr>
        <w:spacing w:after="0" w:line="276" w:lineRule="auto"/>
        <w:ind w:left="851" w:right="902"/>
        <w:jc w:val="both"/>
        <w:rPr>
          <w:rFonts w:ascii="Palatino Linotype" w:eastAsia="Palatino Linotype" w:hAnsi="Palatino Linotype" w:cs="Palatino Linotype"/>
          <w:b/>
          <w:i/>
        </w:rPr>
      </w:pPr>
      <w:r w:rsidRPr="00263A85">
        <w:rPr>
          <w:rFonts w:ascii="Palatino Linotype" w:eastAsia="Palatino Linotype" w:hAnsi="Palatino Linotype" w:cs="Palatino Linotype"/>
          <w:b/>
          <w:i/>
        </w:rPr>
        <w:t>“CÓDIGO ADMINISTRATIVO DEL ESTADO DE MÉXICO</w:t>
      </w:r>
    </w:p>
    <w:p w14:paraId="699D3A84" w14:textId="77777777" w:rsidR="00EC5F27" w:rsidRPr="00263A85" w:rsidRDefault="00D15D57">
      <w:pPr>
        <w:spacing w:after="0" w:line="276" w:lineRule="auto"/>
        <w:ind w:left="851" w:right="902"/>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12.45.-</w:t>
      </w:r>
      <w:r w:rsidRPr="00263A85">
        <w:rPr>
          <w:rFonts w:ascii="Palatino Linotype" w:eastAsia="Palatino Linotype" w:hAnsi="Palatino Linotype" w:cs="Palatino Linotype"/>
          <w:i/>
        </w:rPr>
        <w:t xml:space="preserve"> Los contratistas deberán garantizar: </w:t>
      </w:r>
    </w:p>
    <w:p w14:paraId="4FDACE64" w14:textId="77777777" w:rsidR="00EC5F27" w:rsidRPr="00263A85" w:rsidRDefault="00D15D57">
      <w:pPr>
        <w:spacing w:after="0" w:line="276" w:lineRule="auto"/>
        <w:ind w:left="851" w:right="902"/>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I. Los anticipos que reciban. Esta garantía deberá constituirse por la totalidad del monto de los anticipos y otorgarse dentro de los cinco días hábiles siguientes al de la firma del contrato o convenio; </w:t>
      </w:r>
    </w:p>
    <w:p w14:paraId="182CB683" w14:textId="77777777" w:rsidR="00EC5F27" w:rsidRPr="00263A85" w:rsidRDefault="00D15D57">
      <w:pPr>
        <w:spacing w:after="0" w:line="276" w:lineRule="auto"/>
        <w:ind w:left="851" w:right="902"/>
        <w:jc w:val="both"/>
        <w:rPr>
          <w:rFonts w:ascii="Palatino Linotype" w:eastAsia="Palatino Linotype" w:hAnsi="Palatino Linotype" w:cs="Palatino Linotype"/>
          <w:i/>
        </w:rPr>
      </w:pPr>
      <w:r w:rsidRPr="00263A85">
        <w:rPr>
          <w:rFonts w:ascii="Palatino Linotype" w:eastAsia="Palatino Linotype" w:hAnsi="Palatino Linotype" w:cs="Palatino Linotype"/>
          <w:i/>
        </w:rPr>
        <w:t>II. El cumplimiento de los contratos. Esta garantía deberá constituirse por un diez por ciento del importe total contratado o convenido y otorgarse dentro de los cinco días hábiles siguientes al de la firma del contrato o convenio. La reglamentación de este Libro establecerá la naturaleza y requisitos a que se sujetarán las garantías que deban constituirse.”</w:t>
      </w:r>
    </w:p>
    <w:p w14:paraId="06626D73" w14:textId="77777777" w:rsidR="00EC5F27" w:rsidRPr="00263A85" w:rsidRDefault="00EC5F27">
      <w:pPr>
        <w:spacing w:after="0" w:line="276" w:lineRule="auto"/>
        <w:ind w:right="902"/>
        <w:jc w:val="both"/>
        <w:rPr>
          <w:rFonts w:ascii="Palatino Linotype" w:eastAsia="Palatino Linotype" w:hAnsi="Palatino Linotype" w:cs="Palatino Linotype"/>
          <w:b/>
          <w:i/>
          <w:sz w:val="24"/>
          <w:szCs w:val="24"/>
        </w:rPr>
      </w:pPr>
    </w:p>
    <w:p w14:paraId="090D8E8D" w14:textId="77777777" w:rsidR="00EC5F27" w:rsidRPr="00263A85" w:rsidRDefault="00D15D57">
      <w:pPr>
        <w:spacing w:after="0" w:line="360" w:lineRule="auto"/>
        <w:ind w:right="49"/>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Al respecto, los contratistas deberán garantizar los anticipos que reciban, esta garantía deberá constituirse por la totalidad del monto de los anticipos y otorgarse dentro de los cinco días hábiles siguientes al de la firma del contrato o convenio, motivo por el cual se ordena, la fianza de anticipo de institución debidamente autorizada presentada por el contratista encargado de la obra referida en la solicitud, de ser procedente en versión pública, en términos del considerando quinto. </w:t>
      </w:r>
    </w:p>
    <w:p w14:paraId="68226C6B" w14:textId="77777777" w:rsidR="00EC5F27" w:rsidRPr="00263A85" w:rsidRDefault="00EC5F27">
      <w:pPr>
        <w:spacing w:after="0" w:line="360" w:lineRule="auto"/>
        <w:jc w:val="both"/>
      </w:pPr>
    </w:p>
    <w:p w14:paraId="0BA643BA" w14:textId="77777777" w:rsidR="00EC5F27" w:rsidRPr="00263A85" w:rsidRDefault="00D15D5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4"/>
          <w:szCs w:val="24"/>
        </w:rPr>
      </w:pPr>
      <w:r w:rsidRPr="00263A85">
        <w:rPr>
          <w:rFonts w:ascii="Palatino Linotype" w:eastAsia="Palatino Linotype" w:hAnsi="Palatino Linotype" w:cs="Palatino Linotype"/>
          <w:b/>
          <w:sz w:val="24"/>
          <w:szCs w:val="24"/>
        </w:rPr>
        <w:t>Respecto los documentos técnicos de las ocho lumbreras que se pretenden construir, y en de dónde se planea descargar el cúmulo de aguas residuales y los dictámenes técnicos que sirvieron de justificación para llevar a cabo la obra y los datos de la convocatoria de licitación o en su caso de adjudicación directa.</w:t>
      </w:r>
    </w:p>
    <w:p w14:paraId="0480FDE8" w14:textId="77777777" w:rsidR="00EC5F27" w:rsidRPr="00263A85" w:rsidRDefault="00EC5F27">
      <w:pPr>
        <w:spacing w:after="0" w:line="360" w:lineRule="auto"/>
        <w:jc w:val="both"/>
        <w:rPr>
          <w:rFonts w:ascii="Palatino Linotype" w:eastAsia="Palatino Linotype" w:hAnsi="Palatino Linotype" w:cs="Palatino Linotype"/>
          <w:b/>
          <w:sz w:val="24"/>
          <w:szCs w:val="24"/>
        </w:rPr>
      </w:pPr>
    </w:p>
    <w:p w14:paraId="63995DC2"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EL SUJETO OBLIGADO</w:t>
      </w:r>
      <w:r w:rsidRPr="00263A85">
        <w:rPr>
          <w:rFonts w:ascii="Palatino Linotype" w:eastAsia="Palatino Linotype" w:hAnsi="Palatino Linotype" w:cs="Palatino Linotype"/>
          <w:sz w:val="24"/>
          <w:szCs w:val="24"/>
        </w:rPr>
        <w:t xml:space="preserve">, proporcionó el corte esquemático y que el punto de descarga es una tubería de 2.44 metros de diámetro, localizada debajo de la autopista Siervo de la Nación y señaló que la justificación de la obra es por las constantes inundaciones que se generan y que fue por la convocatoria pública nacional No. 001/2024, por lo que no se realizó por adjudicación directa, motivo por el que se tiene por colmado el punto de descarga, no obstante de los demás puntos en mención es importante señalar que resulta indispensable citar el artículo 21 del Reglamento del Libro Décimo Segundo del Código Administrativo del Estado De México, que </w:t>
      </w:r>
      <w:r w:rsidRPr="00263A85">
        <w:rPr>
          <w:rFonts w:ascii="Palatino Linotype" w:eastAsia="Palatino Linotype" w:hAnsi="Palatino Linotype" w:cs="Palatino Linotype"/>
          <w:sz w:val="24"/>
          <w:szCs w:val="24"/>
        </w:rPr>
        <w:lastRenderedPageBreak/>
        <w:t>establece que el Comité Interno de Obra Pública es una instancia interna auxiliar de los titulares de las dependencias y los órganos de gobierno de las entidades en los procesos de contratación de obra pública y servicios, así como de los ayuntamientos.</w:t>
      </w:r>
    </w:p>
    <w:p w14:paraId="0DAEC953"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056E3392"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Bajo esta tesitura, conforme al Reglamento en cita, la obra pública podrá adjudicarse mediante los siguientes procedimientos:</w:t>
      </w:r>
    </w:p>
    <w:p w14:paraId="6FBD2747"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4698B452" w14:textId="77777777" w:rsidR="00EC5F27" w:rsidRPr="00263A85" w:rsidRDefault="00D15D57">
      <w:pPr>
        <w:spacing w:after="0" w:line="276" w:lineRule="auto"/>
        <w:ind w:left="567"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proofErr w:type="gramStart"/>
      <w:r w:rsidRPr="00263A85">
        <w:rPr>
          <w:rFonts w:ascii="Palatino Linotype" w:eastAsia="Palatino Linotype" w:hAnsi="Palatino Linotype" w:cs="Palatino Linotype"/>
          <w:i/>
        </w:rPr>
        <w:t>Capítulo  Primero</w:t>
      </w:r>
      <w:proofErr w:type="gramEnd"/>
      <w:r w:rsidRPr="00263A85">
        <w:rPr>
          <w:rFonts w:ascii="Palatino Linotype" w:eastAsia="Palatino Linotype" w:hAnsi="Palatino Linotype" w:cs="Palatino Linotype"/>
          <w:i/>
        </w:rPr>
        <w:t xml:space="preserve"> </w:t>
      </w:r>
    </w:p>
    <w:p w14:paraId="6B4A8C6C" w14:textId="77777777" w:rsidR="00EC5F27" w:rsidRPr="00263A85" w:rsidRDefault="00D15D57">
      <w:pPr>
        <w:spacing w:after="0" w:line="276" w:lineRule="auto"/>
        <w:ind w:left="567"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De la Licitación Pública </w:t>
      </w:r>
    </w:p>
    <w:p w14:paraId="25F9F4E3" w14:textId="77777777" w:rsidR="00EC5F27" w:rsidRPr="00263A85" w:rsidRDefault="00D15D57">
      <w:pPr>
        <w:spacing w:after="0" w:line="276" w:lineRule="auto"/>
        <w:ind w:left="567"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Artículo 26.- </w:t>
      </w:r>
      <w:r w:rsidRPr="00263A85">
        <w:rPr>
          <w:rFonts w:ascii="Palatino Linotype" w:eastAsia="Palatino Linotype" w:hAnsi="Palatino Linotype" w:cs="Palatino Linotype"/>
          <w:b/>
          <w:i/>
          <w:u w:val="single"/>
        </w:rPr>
        <w:t>La licitación pública es el procedimiento de adjudicación de una obra pública o de un servicio por convocatoria pública</w:t>
      </w:r>
      <w:r w:rsidRPr="00263A85">
        <w:rPr>
          <w:rFonts w:ascii="Palatino Linotype" w:eastAsia="Palatino Linotype" w:hAnsi="Palatino Linotype" w:cs="Palatino Linotype"/>
          <w:i/>
        </w:rPr>
        <w:t>. Tiene por objeto asegurar la participación abierta de todos los interesados en igualdad de condiciones y la selección fundamentada y transparente de la propuesta más conveniente para las dependencias, entidades y ayuntamientos.</w:t>
      </w:r>
    </w:p>
    <w:p w14:paraId="01346071" w14:textId="77777777" w:rsidR="00EC5F27" w:rsidRPr="00263A85" w:rsidRDefault="00EC5F27">
      <w:pPr>
        <w:spacing w:after="0" w:line="276" w:lineRule="auto"/>
        <w:ind w:left="567" w:right="760"/>
        <w:jc w:val="both"/>
        <w:rPr>
          <w:rFonts w:ascii="Palatino Linotype" w:eastAsia="Palatino Linotype" w:hAnsi="Palatino Linotype" w:cs="Palatino Linotype"/>
          <w:i/>
        </w:rPr>
      </w:pPr>
    </w:p>
    <w:p w14:paraId="51647676" w14:textId="77777777" w:rsidR="00EC5F27" w:rsidRPr="00263A85" w:rsidRDefault="00D15D57">
      <w:pPr>
        <w:spacing w:after="0" w:line="276" w:lineRule="auto"/>
        <w:ind w:left="567"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Artículo 30.- El procedimiento de licitación pública inicia con la publicación de la convocatoria y concluye con el fallo y adjudicación. Cubrirá las etapas siguientes:</w:t>
      </w:r>
    </w:p>
    <w:p w14:paraId="16217B8A" w14:textId="77777777" w:rsidR="00EC5F27" w:rsidRPr="00263A85" w:rsidRDefault="00D15D57">
      <w:pPr>
        <w:spacing w:after="0" w:line="276" w:lineRule="auto"/>
        <w:ind w:left="567"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I. La formulación de las bases de licitación;</w:t>
      </w:r>
    </w:p>
    <w:p w14:paraId="1D8D26F1" w14:textId="77777777" w:rsidR="00EC5F27" w:rsidRPr="00263A85" w:rsidRDefault="00D15D57">
      <w:pPr>
        <w:spacing w:after="0" w:line="276" w:lineRule="auto"/>
        <w:ind w:left="567"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II. La publicación de la convocatoria;</w:t>
      </w:r>
    </w:p>
    <w:p w14:paraId="4B1B9BCE" w14:textId="77777777" w:rsidR="00EC5F27" w:rsidRPr="00263A85" w:rsidRDefault="00D15D57">
      <w:pPr>
        <w:spacing w:after="0" w:line="276" w:lineRule="auto"/>
        <w:ind w:left="567"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III. La venta de las bases de licitación;</w:t>
      </w:r>
    </w:p>
    <w:p w14:paraId="7D3506C6" w14:textId="77777777" w:rsidR="00EC5F27" w:rsidRPr="00263A85" w:rsidRDefault="00D15D57">
      <w:pPr>
        <w:spacing w:after="0" w:line="276" w:lineRule="auto"/>
        <w:ind w:left="567"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IV. La visita al sitio donde se realizarán los trabajos;</w:t>
      </w:r>
    </w:p>
    <w:p w14:paraId="7651CB12" w14:textId="77777777" w:rsidR="00EC5F27" w:rsidRPr="00263A85" w:rsidRDefault="00D15D57">
      <w:pPr>
        <w:spacing w:after="0" w:line="276" w:lineRule="auto"/>
        <w:ind w:left="567"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V. Las juntas de aclaraciones;</w:t>
      </w:r>
    </w:p>
    <w:p w14:paraId="3AE8562B" w14:textId="77777777" w:rsidR="00EC5F27" w:rsidRPr="00263A85" w:rsidRDefault="00D15D57">
      <w:pPr>
        <w:spacing w:after="0" w:line="276" w:lineRule="auto"/>
        <w:ind w:left="567"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VI. La presentación y apertura de propuestas;</w:t>
      </w:r>
    </w:p>
    <w:p w14:paraId="7E3E875C" w14:textId="77777777" w:rsidR="00EC5F27" w:rsidRPr="00263A85" w:rsidRDefault="00D15D57">
      <w:pPr>
        <w:spacing w:after="0" w:line="276" w:lineRule="auto"/>
        <w:ind w:left="567"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VII. La evaluación de propuestas; y</w:t>
      </w:r>
    </w:p>
    <w:p w14:paraId="3FDBC929" w14:textId="77777777" w:rsidR="00EC5F27" w:rsidRPr="00263A85" w:rsidRDefault="00D15D57">
      <w:pPr>
        <w:spacing w:after="0" w:line="276" w:lineRule="auto"/>
        <w:ind w:left="567" w:right="760"/>
        <w:jc w:val="both"/>
        <w:rPr>
          <w:rFonts w:ascii="Palatino Linotype" w:eastAsia="Palatino Linotype" w:hAnsi="Palatino Linotype" w:cs="Palatino Linotype"/>
          <w:i/>
        </w:rPr>
      </w:pPr>
      <w:r w:rsidRPr="00263A85">
        <w:rPr>
          <w:rFonts w:ascii="Palatino Linotype" w:eastAsia="Palatino Linotype" w:hAnsi="Palatino Linotype" w:cs="Palatino Linotype"/>
          <w:i/>
        </w:rPr>
        <w:t>VIII. El fallo y adjudicación.</w:t>
      </w:r>
    </w:p>
    <w:p w14:paraId="6DC103BB"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De acuerdo a la normatividad en cita, la licitación pública es el procedimiento de adjudicación de una obra pública o de un servicio por convocatoria pública, la cual inicia con la publicación de la convocatoria y concluye con el fallo y adjudicación, </w:t>
      </w:r>
      <w:r w:rsidRPr="00263A85">
        <w:rPr>
          <w:rFonts w:ascii="Palatino Linotype" w:eastAsia="Palatino Linotype" w:hAnsi="Palatino Linotype" w:cs="Palatino Linotype"/>
          <w:sz w:val="24"/>
          <w:szCs w:val="24"/>
        </w:rPr>
        <w:lastRenderedPageBreak/>
        <w:t xml:space="preserve">motivo por el cual se ordena la convocatoria de la licitación pública de la obra referida en la solicitud. </w:t>
      </w:r>
    </w:p>
    <w:p w14:paraId="20B914F9"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776647A1" w14:textId="77777777" w:rsidR="00EC5F27" w:rsidRPr="00263A85" w:rsidRDefault="00D15D57">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263A85">
        <w:rPr>
          <w:rFonts w:ascii="Palatino Linotype" w:eastAsia="Palatino Linotype" w:hAnsi="Palatino Linotype" w:cs="Palatino Linotype"/>
          <w:sz w:val="24"/>
          <w:szCs w:val="24"/>
        </w:rPr>
        <w:t xml:space="preserve">Ahora bien, de los documentos y dictámenes técnicos que determinaron la justificación de la obra, se reitera que </w:t>
      </w:r>
      <w:r w:rsidRPr="00263A85">
        <w:rPr>
          <w:rFonts w:ascii="Palatino Linotype" w:eastAsia="Palatino Linotype" w:hAnsi="Palatino Linotype" w:cs="Palatino Linotype"/>
          <w:b/>
          <w:sz w:val="24"/>
          <w:szCs w:val="24"/>
        </w:rPr>
        <w:t xml:space="preserve">EL SUJETO OBLIGADO </w:t>
      </w:r>
      <w:r w:rsidRPr="00263A85">
        <w:rPr>
          <w:rFonts w:ascii="Palatino Linotype" w:eastAsia="Palatino Linotype" w:hAnsi="Palatino Linotype" w:cs="Palatino Linotype"/>
          <w:sz w:val="24"/>
          <w:szCs w:val="24"/>
        </w:rPr>
        <w:t>únicamente señalo que  la justificación de la obra es por las constantes inundaciones, sin embargo, esto no corresponde con la información solicitada, por lo que se Establece el Índice de Expediente Único de Obra Pública e Instructivos de Llenado en las modalidades de Adjudicación Directa, Invitación Restringida y Licitación Pública, siendo de nuestro interés lo siguiente:</w:t>
      </w:r>
    </w:p>
    <w:p w14:paraId="29D6EE04" w14:textId="77777777" w:rsidR="00EC5F27" w:rsidRPr="00263A85" w:rsidRDefault="00D15D57">
      <w:pPr>
        <w:spacing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noProof/>
          <w:sz w:val="24"/>
          <w:szCs w:val="24"/>
        </w:rPr>
        <w:drawing>
          <wp:inline distT="0" distB="0" distL="0" distR="0" wp14:anchorId="009AA246" wp14:editId="475000A4">
            <wp:extent cx="5612130" cy="368173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2130" cy="3681730"/>
                    </a:xfrm>
                    <a:prstGeom prst="rect">
                      <a:avLst/>
                    </a:prstGeom>
                    <a:ln/>
                  </pic:spPr>
                </pic:pic>
              </a:graphicData>
            </a:graphic>
          </wp:inline>
        </w:drawing>
      </w:r>
      <w:r w:rsidRPr="00263A85">
        <w:rPr>
          <w:noProof/>
        </w:rPr>
        <mc:AlternateContent>
          <mc:Choice Requires="wpg">
            <w:drawing>
              <wp:anchor distT="0" distB="0" distL="114300" distR="114300" simplePos="0" relativeHeight="251658240" behindDoc="0" locked="0" layoutInCell="1" hidden="0" allowOverlap="1" wp14:anchorId="633569AC" wp14:editId="1323C57A">
                <wp:simplePos x="0" y="0"/>
                <wp:positionH relativeFrom="column">
                  <wp:posOffset>203200</wp:posOffset>
                </wp:positionH>
                <wp:positionV relativeFrom="paragraph">
                  <wp:posOffset>1892300</wp:posOffset>
                </wp:positionV>
                <wp:extent cx="5501020" cy="344229"/>
                <wp:effectExtent l="0" t="0" r="0" b="0"/>
                <wp:wrapNone/>
                <wp:docPr id="13" name="Rectángulo 13"/>
                <wp:cNvGraphicFramePr/>
                <a:graphic xmlns:a="http://schemas.openxmlformats.org/drawingml/2006/main">
                  <a:graphicData uri="http://schemas.microsoft.com/office/word/2010/wordprocessingShape">
                    <wps:wsp>
                      <wps:cNvSpPr/>
                      <wps:spPr>
                        <a:xfrm>
                          <a:off x="2624065" y="3636461"/>
                          <a:ext cx="5443870" cy="287079"/>
                        </a:xfrm>
                        <a:prstGeom prst="rect">
                          <a:avLst/>
                        </a:prstGeom>
                        <a:noFill/>
                        <a:ln w="57150" cap="flat" cmpd="sng">
                          <a:solidFill>
                            <a:srgbClr val="FF0000"/>
                          </a:solidFill>
                          <a:prstDash val="solid"/>
                          <a:miter lim="800000"/>
                          <a:headEnd type="none" w="sm" len="sm"/>
                          <a:tailEnd type="none" w="sm" len="sm"/>
                        </a:ln>
                      </wps:spPr>
                      <wps:txbx>
                        <w:txbxContent>
                          <w:p w14:paraId="1965C9E2" w14:textId="77777777" w:rsidR="00EC5F27" w:rsidRDefault="00EC5F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203200</wp:posOffset>
                </wp:positionH>
                <wp:positionV relativeFrom="paragraph">
                  <wp:posOffset>1892300</wp:posOffset>
                </wp:positionV>
                <wp:extent cx="5501020" cy="344229"/>
                <wp:effectExtent b="0" l="0" r="0" t="0"/>
                <wp:wrapNone/>
                <wp:docPr id="13"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5501020" cy="344229"/>
                        </a:xfrm>
                        <a:prstGeom prst="rect"/>
                        <a:ln/>
                      </pic:spPr>
                    </pic:pic>
                  </a:graphicData>
                </a:graphic>
              </wp:anchor>
            </w:drawing>
          </mc:Fallback>
        </mc:AlternateContent>
      </w:r>
    </w:p>
    <w:p w14:paraId="3575D31D" w14:textId="77777777" w:rsidR="00EC5F27" w:rsidRPr="00263A85" w:rsidRDefault="00EC5F27">
      <w:pPr>
        <w:spacing w:line="360" w:lineRule="auto"/>
        <w:jc w:val="center"/>
        <w:rPr>
          <w:rFonts w:ascii="Palatino Linotype" w:eastAsia="Palatino Linotype" w:hAnsi="Palatino Linotype" w:cs="Palatino Linotype"/>
          <w:sz w:val="24"/>
          <w:szCs w:val="24"/>
        </w:rPr>
      </w:pPr>
    </w:p>
    <w:p w14:paraId="0430DA34" w14:textId="77777777" w:rsidR="00EC5F27" w:rsidRPr="00263A85" w:rsidRDefault="00D15D57">
      <w:pPr>
        <w:spacing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noProof/>
          <w:sz w:val="24"/>
          <w:szCs w:val="24"/>
        </w:rPr>
        <w:lastRenderedPageBreak/>
        <w:drawing>
          <wp:inline distT="0" distB="0" distL="0" distR="0" wp14:anchorId="5E5B9290" wp14:editId="7A1295D2">
            <wp:extent cx="5612130" cy="68834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12130" cy="688340"/>
                    </a:xfrm>
                    <a:prstGeom prst="rect">
                      <a:avLst/>
                    </a:prstGeom>
                    <a:ln/>
                  </pic:spPr>
                </pic:pic>
              </a:graphicData>
            </a:graphic>
          </wp:inline>
        </w:drawing>
      </w:r>
    </w:p>
    <w:p w14:paraId="612FA81F" w14:textId="77777777" w:rsidR="00EC5F27" w:rsidRPr="00263A85" w:rsidRDefault="00D15D57">
      <w:pPr>
        <w:spacing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noProof/>
          <w:sz w:val="24"/>
          <w:szCs w:val="24"/>
        </w:rPr>
        <w:drawing>
          <wp:inline distT="0" distB="0" distL="0" distR="0" wp14:anchorId="360A8EA1" wp14:editId="4E0E7B59">
            <wp:extent cx="5780639" cy="944212"/>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2723" r="3152" b="5108"/>
                    <a:stretch>
                      <a:fillRect/>
                    </a:stretch>
                  </pic:blipFill>
                  <pic:spPr>
                    <a:xfrm>
                      <a:off x="0" y="0"/>
                      <a:ext cx="5780639" cy="944212"/>
                    </a:xfrm>
                    <a:prstGeom prst="rect">
                      <a:avLst/>
                    </a:prstGeom>
                    <a:ln/>
                  </pic:spPr>
                </pic:pic>
              </a:graphicData>
            </a:graphic>
          </wp:inline>
        </w:drawing>
      </w:r>
    </w:p>
    <w:p w14:paraId="7C51A60B" w14:textId="77777777" w:rsidR="00EC5F27" w:rsidRPr="00263A85" w:rsidRDefault="00D15D57">
      <w:pPr>
        <w:spacing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noProof/>
          <w:sz w:val="24"/>
          <w:szCs w:val="24"/>
        </w:rPr>
        <w:drawing>
          <wp:inline distT="0" distB="0" distL="0" distR="0" wp14:anchorId="1C9EDC67" wp14:editId="157A1172">
            <wp:extent cx="5751828" cy="73464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1747" r="4101" b="18067"/>
                    <a:stretch>
                      <a:fillRect/>
                    </a:stretch>
                  </pic:blipFill>
                  <pic:spPr>
                    <a:xfrm>
                      <a:off x="0" y="0"/>
                      <a:ext cx="5751828" cy="734645"/>
                    </a:xfrm>
                    <a:prstGeom prst="rect">
                      <a:avLst/>
                    </a:prstGeom>
                    <a:ln/>
                  </pic:spPr>
                </pic:pic>
              </a:graphicData>
            </a:graphic>
          </wp:inline>
        </w:drawing>
      </w:r>
    </w:p>
    <w:p w14:paraId="635BECB4"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De conformidad a lo antes establecido, el expediente único de obra debe contar un documento denominado proyecto ejecutivo, en donde se advierten los estudios preliminares y análisis de factibilidad de acuerdo a los estudios de costo beneficio, además, contiene el dictamen de procedencia. </w:t>
      </w:r>
    </w:p>
    <w:p w14:paraId="5894A735"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59DF72B8" w14:textId="77777777" w:rsidR="00EC5F27" w:rsidRPr="00263A85" w:rsidRDefault="00D15D57">
      <w:pPr>
        <w:spacing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Motivo por el que se ordenan los documentos y dictamen técnico de la obra referida en la solicitud de información. </w:t>
      </w:r>
    </w:p>
    <w:p w14:paraId="6C40EE35" w14:textId="77777777" w:rsidR="00EC5F27" w:rsidRPr="00263A85" w:rsidRDefault="00D15D5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4"/>
          <w:szCs w:val="24"/>
        </w:rPr>
      </w:pPr>
      <w:r w:rsidRPr="00263A85">
        <w:rPr>
          <w:rFonts w:ascii="Palatino Linotype" w:eastAsia="Palatino Linotype" w:hAnsi="Palatino Linotype" w:cs="Palatino Linotype"/>
          <w:b/>
          <w:sz w:val="24"/>
          <w:szCs w:val="24"/>
        </w:rPr>
        <w:t xml:space="preserve">Respecto en consistió el consenso con vecinos en el que se hace referencia en la página oficial del Ayuntamiento de Ecatepec. </w:t>
      </w:r>
    </w:p>
    <w:p w14:paraId="11FF60A4" w14:textId="77777777" w:rsidR="00EC5F27" w:rsidRPr="00263A85" w:rsidRDefault="00EC5F27">
      <w:pPr>
        <w:spacing w:after="0" w:line="360" w:lineRule="auto"/>
        <w:jc w:val="both"/>
        <w:rPr>
          <w:rFonts w:ascii="Palatino Linotype" w:eastAsia="Palatino Linotype" w:hAnsi="Palatino Linotype" w:cs="Palatino Linotype"/>
          <w:b/>
          <w:sz w:val="24"/>
          <w:szCs w:val="24"/>
        </w:rPr>
      </w:pPr>
    </w:p>
    <w:p w14:paraId="0D2B30F3"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Cabe aclarar que la publicación a la que hace mención </w:t>
      </w:r>
      <w:r w:rsidRPr="00263A85">
        <w:rPr>
          <w:rFonts w:ascii="Palatino Linotype" w:eastAsia="Palatino Linotype" w:hAnsi="Palatino Linotype" w:cs="Palatino Linotype"/>
          <w:b/>
          <w:sz w:val="24"/>
          <w:szCs w:val="24"/>
        </w:rPr>
        <w:t xml:space="preserve">LA PARTE RECURRENTE, </w:t>
      </w:r>
      <w:r w:rsidRPr="00263A85">
        <w:rPr>
          <w:rFonts w:ascii="Palatino Linotype" w:eastAsia="Palatino Linotype" w:hAnsi="Palatino Linotype" w:cs="Palatino Linotype"/>
          <w:sz w:val="24"/>
          <w:szCs w:val="24"/>
        </w:rPr>
        <w:t>de acuerdo a su solicitud de información, es la siguiente:</w:t>
      </w:r>
    </w:p>
    <w:p w14:paraId="4D0184B0" w14:textId="77777777" w:rsidR="00EC5F27" w:rsidRPr="00263A85" w:rsidRDefault="00E33D7D">
      <w:pPr>
        <w:spacing w:after="0" w:line="360" w:lineRule="auto"/>
        <w:jc w:val="both"/>
        <w:rPr>
          <w:rFonts w:ascii="Palatino Linotype" w:eastAsia="Palatino Linotype" w:hAnsi="Palatino Linotype" w:cs="Palatino Linotype"/>
          <w:sz w:val="24"/>
          <w:szCs w:val="24"/>
        </w:rPr>
      </w:pPr>
      <w:hyperlink r:id="rId16">
        <w:r w:rsidR="00D15D57" w:rsidRPr="00263A85">
          <w:rPr>
            <w:rFonts w:ascii="Palatino Linotype" w:eastAsia="Palatino Linotype" w:hAnsi="Palatino Linotype" w:cs="Palatino Linotype"/>
            <w:i/>
          </w:rPr>
          <w:t>https://www.facebook.com/share/jjLyRV9c7tKjkQ9J/</w:t>
        </w:r>
      </w:hyperlink>
      <w:r w:rsidR="00D15D57" w:rsidRPr="00263A85">
        <w:rPr>
          <w:rFonts w:ascii="Palatino Linotype" w:eastAsia="Palatino Linotype" w:hAnsi="Palatino Linotype" w:cs="Palatino Linotype"/>
          <w:i/>
        </w:rPr>
        <w:t xml:space="preserve"> </w:t>
      </w:r>
    </w:p>
    <w:p w14:paraId="4E4C266F" w14:textId="77777777" w:rsidR="00EC5F27" w:rsidRPr="00263A85" w:rsidRDefault="00D15D57">
      <w:pPr>
        <w:spacing w:after="0" w:line="360" w:lineRule="auto"/>
        <w:jc w:val="center"/>
        <w:rPr>
          <w:rFonts w:ascii="Palatino Linotype" w:eastAsia="Palatino Linotype" w:hAnsi="Palatino Linotype" w:cs="Palatino Linotype"/>
          <w:b/>
          <w:sz w:val="24"/>
          <w:szCs w:val="24"/>
        </w:rPr>
      </w:pPr>
      <w:r w:rsidRPr="00263A85">
        <w:rPr>
          <w:rFonts w:ascii="Palatino Linotype" w:eastAsia="Palatino Linotype" w:hAnsi="Palatino Linotype" w:cs="Palatino Linotype"/>
          <w:b/>
          <w:noProof/>
          <w:sz w:val="24"/>
          <w:szCs w:val="24"/>
        </w:rPr>
        <w:lastRenderedPageBreak/>
        <w:drawing>
          <wp:inline distT="0" distB="0" distL="0" distR="0" wp14:anchorId="06FBF478" wp14:editId="0ADE5FF6">
            <wp:extent cx="4020185" cy="4498769"/>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020185" cy="4498769"/>
                    </a:xfrm>
                    <a:prstGeom prst="rect">
                      <a:avLst/>
                    </a:prstGeom>
                    <a:ln/>
                  </pic:spPr>
                </pic:pic>
              </a:graphicData>
            </a:graphic>
          </wp:inline>
        </w:drawing>
      </w:r>
    </w:p>
    <w:p w14:paraId="5A6B49A3"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Dicho esto, </w:t>
      </w:r>
      <w:r w:rsidRPr="00263A85">
        <w:rPr>
          <w:rFonts w:ascii="Palatino Linotype" w:eastAsia="Palatino Linotype" w:hAnsi="Palatino Linotype" w:cs="Palatino Linotype"/>
          <w:b/>
          <w:sz w:val="24"/>
          <w:szCs w:val="24"/>
        </w:rPr>
        <w:t>EL SUJETO OBLIGADO</w:t>
      </w:r>
      <w:r w:rsidRPr="00263A85">
        <w:rPr>
          <w:rFonts w:ascii="Palatino Linotype" w:eastAsia="Palatino Linotype" w:hAnsi="Palatino Linotype" w:cs="Palatino Linotype"/>
          <w:sz w:val="24"/>
          <w:szCs w:val="24"/>
        </w:rPr>
        <w:t xml:space="preserve">, mediante informe justificado señala que el consenso consistió en reuniones vecinales y la firma del pliego petitorio el cual anexo, no obstante, no se puso a la vista de </w:t>
      </w:r>
      <w:r w:rsidRPr="00263A85">
        <w:rPr>
          <w:rFonts w:ascii="Palatino Linotype" w:eastAsia="Palatino Linotype" w:hAnsi="Palatino Linotype" w:cs="Palatino Linotype"/>
          <w:b/>
          <w:sz w:val="24"/>
          <w:szCs w:val="24"/>
        </w:rPr>
        <w:t>LA PARTE RECURRENTE</w:t>
      </w:r>
      <w:r w:rsidRPr="00263A85">
        <w:rPr>
          <w:rFonts w:ascii="Palatino Linotype" w:eastAsia="Palatino Linotype" w:hAnsi="Palatino Linotype" w:cs="Palatino Linotype"/>
          <w:sz w:val="24"/>
          <w:szCs w:val="24"/>
        </w:rPr>
        <w:t xml:space="preserve">, ya que se advierten datos personales como el nombre y firma de particulares, cabe resaltar que el nombre de una persona física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w:t>
      </w:r>
      <w:r w:rsidRPr="00263A85">
        <w:rPr>
          <w:rFonts w:ascii="Palatino Linotype" w:eastAsia="Palatino Linotype" w:hAnsi="Palatino Linotype" w:cs="Palatino Linotype"/>
          <w:sz w:val="24"/>
          <w:szCs w:val="24"/>
        </w:rPr>
        <w:lastRenderedPageBreak/>
        <w:t xml:space="preserve">nombre </w:t>
      </w:r>
      <w:r w:rsidRPr="00263A85">
        <w:rPr>
          <w:rFonts w:ascii="Palatino Linotype" w:eastAsia="Palatino Linotype" w:hAnsi="Palatino Linotype" w:cs="Palatino Linotype"/>
          <w:i/>
          <w:sz w:val="24"/>
          <w:szCs w:val="24"/>
        </w:rPr>
        <w:t>per se</w:t>
      </w:r>
      <w:r w:rsidRPr="00263A85">
        <w:rPr>
          <w:rFonts w:ascii="Palatino Linotype" w:eastAsia="Palatino Linotype" w:hAnsi="Palatino Linotype" w:cs="Palatino Linotype"/>
          <w:sz w:val="24"/>
          <w:szCs w:val="24"/>
        </w:rPr>
        <w:t xml:space="preserve"> es un elemento que hace a una persona física identificada o identificable, la firma es considerada un dato personal, al tratarse de información gráfica a través de la cual su titular exterioriza su voluntad en actos públicos y privados; por lo que, al tratarse de un dato concerniente a una persona física, es considerada confidencial</w:t>
      </w:r>
      <w:r w:rsidRPr="00263A85">
        <w:rPr>
          <w:rFonts w:ascii="Palatino Linotype" w:eastAsia="Palatino Linotype" w:hAnsi="Palatino Linotype" w:cs="Palatino Linotype"/>
          <w:b/>
          <w:sz w:val="24"/>
          <w:szCs w:val="24"/>
        </w:rPr>
        <w:t xml:space="preserve">, ya que también haría identificable a los individuos en cuestión, </w:t>
      </w:r>
      <w:r w:rsidRPr="00263A85">
        <w:rPr>
          <w:rFonts w:ascii="Palatino Linotype" w:eastAsia="Palatino Linotype" w:hAnsi="Palatino Linotype" w:cs="Palatino Linotype"/>
          <w:sz w:val="24"/>
          <w:szCs w:val="24"/>
        </w:rPr>
        <w:t>por lo que actualiza el supuesto previsto en el artículo 143, fracción I, de la Ley de Transparencia y Acceso a la Información Pública del Estado de México y Municipios.</w:t>
      </w:r>
    </w:p>
    <w:p w14:paraId="60F4DFD5"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2D3BE49E" w14:textId="77777777" w:rsidR="00EC5F27" w:rsidRPr="00263A85" w:rsidRDefault="00D15D57">
      <w:pPr>
        <w:spacing w:after="0" w:line="360" w:lineRule="auto"/>
        <w:ind w:right="49"/>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Por lo tanto, el Ente Recurrido, inobservó la Ley de Transparencia y Acceso a la Información Pública del Estado de México y Municipios y la Ley de Protección de Datos Personales en Posesión de Sujetos Obligados del Estado de México y Municipios.</w:t>
      </w:r>
    </w:p>
    <w:p w14:paraId="6DBE4D00"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389CDD68"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Motivo por el que se ordena el pliego petitorio entregado en informe justificado, en versión pública, en términos del considerando quinto.</w:t>
      </w:r>
    </w:p>
    <w:p w14:paraId="74E6A18A" w14:textId="77777777" w:rsidR="00EC5F27" w:rsidRPr="00263A85" w:rsidRDefault="00EC5F27">
      <w:pPr>
        <w:spacing w:after="0" w:line="360" w:lineRule="auto"/>
        <w:rPr>
          <w:rFonts w:ascii="Palatino Linotype" w:eastAsia="Palatino Linotype" w:hAnsi="Palatino Linotype" w:cs="Palatino Linotype"/>
          <w:sz w:val="24"/>
          <w:szCs w:val="24"/>
        </w:rPr>
      </w:pPr>
    </w:p>
    <w:p w14:paraId="4ED02544" w14:textId="77777777" w:rsidR="00EC5F27" w:rsidRPr="00263A85" w:rsidRDefault="00D15D57">
      <w:pPr>
        <w:spacing w:after="0" w:line="360" w:lineRule="auto"/>
        <w:ind w:right="49"/>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Finalmente, es de señalar que, como ya se mencionó </w:t>
      </w:r>
      <w:r w:rsidRPr="00263A85">
        <w:rPr>
          <w:rFonts w:ascii="Palatino Linotype" w:eastAsia="Palatino Linotype" w:hAnsi="Palatino Linotype" w:cs="Palatino Linotype"/>
          <w:b/>
          <w:sz w:val="24"/>
          <w:szCs w:val="24"/>
        </w:rPr>
        <w:t>EL SUJETO OBLIGADO,</w:t>
      </w:r>
      <w:r w:rsidRPr="00263A85">
        <w:rPr>
          <w:rFonts w:ascii="Palatino Linotype" w:eastAsia="Palatino Linotype" w:hAnsi="Palatino Linotype" w:cs="Palatino Linotype"/>
          <w:sz w:val="24"/>
          <w:szCs w:val="24"/>
        </w:rPr>
        <w:t xml:space="preserve"> omitió proporcionar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w:t>
      </w:r>
      <w:r w:rsidRPr="00263A85">
        <w:rPr>
          <w:rFonts w:ascii="Palatino Linotype" w:eastAsia="Palatino Linotype" w:hAnsi="Palatino Linotype" w:cs="Palatino Linotype"/>
          <w:b/>
          <w:sz w:val="24"/>
          <w:szCs w:val="24"/>
        </w:rPr>
        <w:t xml:space="preserve">ORDENA </w:t>
      </w:r>
      <w:r w:rsidRPr="00263A85">
        <w:rPr>
          <w:rFonts w:ascii="Palatino Linotype" w:eastAsia="Palatino Linotype" w:hAnsi="Palatino Linotype" w:cs="Palatino Linotype"/>
          <w:sz w:val="24"/>
          <w:szCs w:val="24"/>
        </w:rPr>
        <w:t xml:space="preserve">dar vista a la </w:t>
      </w:r>
      <w:r w:rsidRPr="00263A85">
        <w:rPr>
          <w:rFonts w:ascii="Palatino Linotype" w:eastAsia="Palatino Linotype" w:hAnsi="Palatino Linotype" w:cs="Palatino Linotype"/>
          <w:b/>
          <w:sz w:val="24"/>
          <w:szCs w:val="24"/>
        </w:rPr>
        <w:t>SECRETARÍA TÉCNICA DEL PLENO</w:t>
      </w:r>
      <w:r w:rsidRPr="00263A85">
        <w:rPr>
          <w:rFonts w:ascii="Palatino Linotype" w:eastAsia="Palatino Linotype" w:hAnsi="Palatino Linotype" w:cs="Palatino Linotype"/>
          <w:sz w:val="24"/>
          <w:szCs w:val="24"/>
        </w:rPr>
        <w:t xml:space="preserve"> a efecto de que ejerza las </w:t>
      </w:r>
      <w:r w:rsidRPr="00263A85">
        <w:rPr>
          <w:rFonts w:ascii="Palatino Linotype" w:eastAsia="Palatino Linotype" w:hAnsi="Palatino Linotype" w:cs="Palatino Linotype"/>
          <w:sz w:val="24"/>
          <w:szCs w:val="24"/>
        </w:rPr>
        <w:lastRenderedPageBreak/>
        <w:t xml:space="preserve">atribuciones previstas en la normatividad aplicable y comunique al </w:t>
      </w:r>
      <w:r w:rsidRPr="00263A85">
        <w:rPr>
          <w:rFonts w:ascii="Palatino Linotype" w:eastAsia="Palatino Linotype" w:hAnsi="Palatino Linotype" w:cs="Palatino Linotype"/>
          <w:b/>
          <w:sz w:val="24"/>
          <w:szCs w:val="24"/>
        </w:rPr>
        <w:t>ÓRGANO INTERNO DE CONTROL COMPETENTE</w:t>
      </w:r>
      <w:r w:rsidRPr="00263A85">
        <w:rPr>
          <w:rFonts w:ascii="Palatino Linotype" w:eastAsia="Palatino Linotype" w:hAnsi="Palatino Linotype" w:cs="Palatino Linotype"/>
          <w:sz w:val="24"/>
          <w:szCs w:val="24"/>
        </w:rPr>
        <w:t xml:space="preserve"> para que éste último, en ejercicio de sus atribuciones resuelva lo conducente y determine en su caso el grado de responsabilidad en el incumplimiento de las obligaciones establecidas en la citada ley. </w:t>
      </w:r>
    </w:p>
    <w:p w14:paraId="22327E8B" w14:textId="77777777" w:rsidR="00EC5F27" w:rsidRPr="00263A85" w:rsidRDefault="00EC5F27">
      <w:pPr>
        <w:spacing w:after="0" w:line="360" w:lineRule="auto"/>
        <w:ind w:right="-91"/>
        <w:jc w:val="both"/>
        <w:rPr>
          <w:rFonts w:ascii="Palatino Linotype" w:eastAsia="Palatino Linotype" w:hAnsi="Palatino Linotype" w:cs="Palatino Linotype"/>
          <w:b/>
          <w:sz w:val="24"/>
          <w:szCs w:val="24"/>
        </w:rPr>
      </w:pPr>
    </w:p>
    <w:p w14:paraId="062D5000" w14:textId="77777777" w:rsidR="00EC5F27" w:rsidRPr="00263A85" w:rsidRDefault="00D15D57">
      <w:pPr>
        <w:spacing w:after="0" w:line="360" w:lineRule="auto"/>
        <w:ind w:right="-91"/>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 xml:space="preserve">QUINTO. VERSIÓN PÚBLICA. </w:t>
      </w:r>
      <w:r w:rsidRPr="00263A85">
        <w:rPr>
          <w:rFonts w:ascii="Palatino Linotype" w:eastAsia="Palatino Linotype" w:hAnsi="Palatino Linotype" w:cs="Palatino Linotype"/>
          <w:sz w:val="24"/>
          <w:szCs w:val="24"/>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w:t>
      </w:r>
      <w:r w:rsidRPr="00263A85">
        <w:rPr>
          <w:rFonts w:ascii="Palatino Linotype" w:eastAsia="Palatino Linotype" w:hAnsi="Palatino Linotype" w:cs="Palatino Linotype"/>
          <w:b/>
          <w:sz w:val="24"/>
          <w:szCs w:val="24"/>
        </w:rPr>
        <w:t xml:space="preserve"> LA PARTE</w:t>
      </w:r>
      <w:r w:rsidRPr="00263A85">
        <w:rPr>
          <w:rFonts w:ascii="Palatino Linotype" w:eastAsia="Palatino Linotype" w:hAnsi="Palatino Linotype" w:cs="Palatino Linotype"/>
          <w:sz w:val="24"/>
          <w:szCs w:val="24"/>
        </w:rPr>
        <w:t xml:space="preserve"> </w:t>
      </w:r>
      <w:r w:rsidRPr="00263A85">
        <w:rPr>
          <w:rFonts w:ascii="Palatino Linotype" w:eastAsia="Palatino Linotype" w:hAnsi="Palatino Linotype" w:cs="Palatino Linotype"/>
          <w:b/>
          <w:sz w:val="24"/>
          <w:szCs w:val="24"/>
        </w:rPr>
        <w:t>RECURRENTE</w:t>
      </w:r>
      <w:r w:rsidRPr="00263A85">
        <w:rPr>
          <w:rFonts w:ascii="Palatino Linotype" w:eastAsia="Palatino Linotype" w:hAnsi="Palatino Linotype" w:cs="Palatino Linotype"/>
          <w:sz w:val="24"/>
          <w:szCs w:val="24"/>
        </w:rPr>
        <w:t xml:space="preserve"> sin menoscabar el derecho a la protección de los datos personales de terceros.</w:t>
      </w:r>
    </w:p>
    <w:p w14:paraId="1362B7A4" w14:textId="77777777" w:rsidR="00EC5F27" w:rsidRPr="00263A85" w:rsidRDefault="00EC5F27">
      <w:pPr>
        <w:spacing w:after="0" w:line="360" w:lineRule="auto"/>
        <w:ind w:right="-91"/>
        <w:jc w:val="both"/>
        <w:rPr>
          <w:rFonts w:ascii="Palatino Linotype" w:eastAsia="Palatino Linotype" w:hAnsi="Palatino Linotype" w:cs="Palatino Linotype"/>
          <w:sz w:val="24"/>
          <w:szCs w:val="24"/>
        </w:rPr>
      </w:pPr>
    </w:p>
    <w:p w14:paraId="4D2BC56D" w14:textId="77777777" w:rsidR="00EC5F27" w:rsidRPr="00263A85" w:rsidRDefault="00D15D57">
      <w:pPr>
        <w:spacing w:after="0" w:line="360" w:lineRule="auto"/>
        <w:ind w:right="-91"/>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Lo anterior, de conformidad a lo que señalan los artículos 3, fracciones IX, XX, XXXII, XLV; 6, 137 y 143 fracción I, de la Ley de Transparencia y Acceso a la Información Pública del Estado de México y Municipios vigente, que se leen como sigue:</w:t>
      </w:r>
    </w:p>
    <w:p w14:paraId="2341BEF1" w14:textId="77777777" w:rsidR="00EC5F27" w:rsidRPr="00263A85" w:rsidRDefault="00EC5F2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2C46DCF3" w14:textId="77777777" w:rsidR="00EC5F27" w:rsidRPr="00263A85" w:rsidRDefault="00D15D57">
      <w:pPr>
        <w:spacing w:after="0" w:line="276" w:lineRule="auto"/>
        <w:ind w:left="992" w:right="1043"/>
        <w:jc w:val="both"/>
        <w:rPr>
          <w:rFonts w:ascii="Palatino Linotype" w:eastAsia="Palatino Linotype" w:hAnsi="Palatino Linotype" w:cs="Palatino Linotype"/>
          <w:b/>
          <w:i/>
        </w:rPr>
      </w:pPr>
      <w:r w:rsidRPr="00263A85">
        <w:rPr>
          <w:rFonts w:ascii="Palatino Linotype" w:eastAsia="Palatino Linotype" w:hAnsi="Palatino Linotype" w:cs="Palatino Linotype"/>
          <w:b/>
          <w:i/>
        </w:rPr>
        <w:t xml:space="preserve"> “Artículo 3. Para los efectos de la presente Ley se entenderá por:</w:t>
      </w:r>
    </w:p>
    <w:p w14:paraId="35970F00"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b/>
          <w:i/>
        </w:rPr>
        <w:t>IX. Datos personales:</w:t>
      </w:r>
      <w:r w:rsidRPr="00263A85">
        <w:rPr>
          <w:rFonts w:ascii="Palatino Linotype" w:eastAsia="Palatino Linotype" w:hAnsi="Palatino Linotype" w:cs="Palatino Linotype"/>
          <w:i/>
        </w:rPr>
        <w:t xml:space="preserve"> </w:t>
      </w:r>
      <w:r w:rsidRPr="00263A85">
        <w:rPr>
          <w:rFonts w:ascii="Palatino Linotype" w:eastAsia="Palatino Linotype" w:hAnsi="Palatino Linotype" w:cs="Palatino Linotype"/>
          <w:b/>
          <w:i/>
        </w:rPr>
        <w:t>La información concerniente a una persona, identificada o identificable</w:t>
      </w:r>
      <w:r w:rsidRPr="00263A85">
        <w:rPr>
          <w:rFonts w:ascii="Palatino Linotype" w:eastAsia="Palatino Linotype" w:hAnsi="Palatino Linotype" w:cs="Palatino Linotype"/>
          <w:i/>
        </w:rPr>
        <w:t xml:space="preserve"> según lo dispuesto por la Ley de Protección de Datos Personales del Estado de México;</w:t>
      </w:r>
    </w:p>
    <w:p w14:paraId="7F2739BB"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b/>
          <w:i/>
        </w:rPr>
        <w:lastRenderedPageBreak/>
        <w:t>XX. Información clasificada:</w:t>
      </w:r>
      <w:r w:rsidRPr="00263A85">
        <w:rPr>
          <w:rFonts w:ascii="Palatino Linotype" w:eastAsia="Palatino Linotype" w:hAnsi="Palatino Linotype" w:cs="Palatino Linotype"/>
          <w:i/>
        </w:rPr>
        <w:t xml:space="preserve"> Aquella considerada por la presente Ley como reservada o confidencial;</w:t>
      </w:r>
    </w:p>
    <w:p w14:paraId="1EDEA6C2"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b/>
          <w:i/>
        </w:rPr>
        <w:t>XXXII. Protección de Datos Personales:</w:t>
      </w:r>
      <w:r w:rsidRPr="00263A85">
        <w:rPr>
          <w:rFonts w:ascii="Palatino Linotype" w:eastAsia="Palatino Linotype" w:hAnsi="Palatino Linotype" w:cs="Palatino Linotype"/>
          <w:i/>
        </w:rPr>
        <w:t xml:space="preserve"> Derecho humano que tutela la privacidad de datos personales en poder de los sujetos obligados y sujetos particulares;</w:t>
      </w:r>
    </w:p>
    <w:p w14:paraId="5EB022A3"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b/>
          <w:i/>
        </w:rPr>
        <w:t>XLV. Versión pública</w:t>
      </w:r>
      <w:r w:rsidRPr="00263A85">
        <w:rPr>
          <w:rFonts w:ascii="Palatino Linotype" w:eastAsia="Palatino Linotype" w:hAnsi="Palatino Linotype" w:cs="Palatino Linotype"/>
          <w:i/>
        </w:rPr>
        <w:t>: Documento en el que se elimine, suprime o borra la información clasificada como reservada o confidencial para permitir su acceso.”</w:t>
      </w:r>
    </w:p>
    <w:p w14:paraId="262DAFF7"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6.</w:t>
      </w:r>
      <w:r w:rsidRPr="00263A85">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1C46E06" w14:textId="77777777" w:rsidR="00EC5F27" w:rsidRPr="00263A85" w:rsidRDefault="00D15D57">
      <w:pPr>
        <w:spacing w:after="0" w:line="276" w:lineRule="auto"/>
        <w:ind w:left="992" w:right="1043"/>
        <w:jc w:val="both"/>
        <w:rPr>
          <w:rFonts w:ascii="Palatino Linotype" w:eastAsia="Palatino Linotype" w:hAnsi="Palatino Linotype" w:cs="Palatino Linotype"/>
          <w:b/>
          <w:i/>
        </w:rPr>
      </w:pPr>
      <w:r w:rsidRPr="00263A85">
        <w:rPr>
          <w:rFonts w:ascii="Palatino Linotype" w:eastAsia="Palatino Linotype" w:hAnsi="Palatino Linotype" w:cs="Palatino Linotype"/>
          <w:b/>
          <w:i/>
        </w:rPr>
        <w:t>“Artículo 137.</w:t>
      </w:r>
      <w:r w:rsidRPr="00263A85">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7BDA71C" w14:textId="77777777" w:rsidR="00EC5F27" w:rsidRPr="00263A85" w:rsidRDefault="00EC5F27">
      <w:pPr>
        <w:spacing w:after="0" w:line="276" w:lineRule="auto"/>
        <w:ind w:left="992" w:right="1043"/>
        <w:jc w:val="both"/>
        <w:rPr>
          <w:rFonts w:ascii="Palatino Linotype" w:eastAsia="Palatino Linotype" w:hAnsi="Palatino Linotype" w:cs="Palatino Linotype"/>
          <w:b/>
          <w:i/>
        </w:rPr>
      </w:pPr>
    </w:p>
    <w:p w14:paraId="31C0A93A"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143</w:t>
      </w:r>
      <w:r w:rsidRPr="00263A85">
        <w:rPr>
          <w:rFonts w:ascii="Palatino Linotype" w:eastAsia="Palatino Linotype" w:hAnsi="Palatino Linotype" w:cs="Palatino Linotype"/>
          <w:i/>
        </w:rPr>
        <w:t>. Para los efectos de esta Ley se considera información confidencial, la clasificada como tal, de manera permanente, por su naturaleza, cuando:</w:t>
      </w:r>
    </w:p>
    <w:p w14:paraId="4728D78F"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b/>
          <w:i/>
        </w:rPr>
        <w:t>I.</w:t>
      </w:r>
      <w:r w:rsidRPr="00263A85">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04E2595A"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7A8A8159"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III. La que presenten los particulares a los sujetos obligados, de conformidad con lo dispuesto por las leyes o los tratados internacionales.” </w:t>
      </w:r>
    </w:p>
    <w:p w14:paraId="2E912141" w14:textId="77777777" w:rsidR="00EC5F27" w:rsidRPr="00263A85" w:rsidRDefault="00EC5F27">
      <w:pPr>
        <w:spacing w:after="0" w:line="360" w:lineRule="auto"/>
        <w:ind w:left="992" w:right="1043"/>
        <w:jc w:val="both"/>
        <w:rPr>
          <w:rFonts w:ascii="Palatino Linotype" w:eastAsia="Palatino Linotype" w:hAnsi="Palatino Linotype" w:cs="Palatino Linotype"/>
          <w:i/>
          <w:sz w:val="24"/>
          <w:szCs w:val="24"/>
        </w:rPr>
      </w:pPr>
    </w:p>
    <w:p w14:paraId="10B58013" w14:textId="77777777" w:rsidR="00EC5F27" w:rsidRPr="00263A85" w:rsidRDefault="00D15D57">
      <w:pPr>
        <w:spacing w:after="0" w:line="360" w:lineRule="auto"/>
        <w:ind w:right="51"/>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263A85">
        <w:rPr>
          <w:rFonts w:ascii="Palatino Linotype" w:eastAsia="Palatino Linotype" w:hAnsi="Palatino Linotype" w:cs="Palatino Linotype"/>
          <w:b/>
          <w:sz w:val="24"/>
          <w:szCs w:val="24"/>
        </w:rPr>
        <w:t>SUJETO OBLIGADO</w:t>
      </w:r>
      <w:r w:rsidRPr="00263A85">
        <w:rPr>
          <w:rFonts w:ascii="Palatino Linotype" w:eastAsia="Palatino Linotype" w:hAnsi="Palatino Linotype" w:cs="Palatino Linotype"/>
          <w:sz w:val="24"/>
          <w:szCs w:val="24"/>
        </w:rPr>
        <w:t xml:space="preserve"> para satisfacer el derecho de acceso a la información pública de </w:t>
      </w:r>
      <w:r w:rsidRPr="00263A85">
        <w:rPr>
          <w:rFonts w:ascii="Palatino Linotype" w:eastAsia="Palatino Linotype" w:hAnsi="Palatino Linotype" w:cs="Palatino Linotype"/>
          <w:b/>
          <w:sz w:val="24"/>
          <w:szCs w:val="24"/>
        </w:rPr>
        <w:t>LA PARTE</w:t>
      </w:r>
      <w:r w:rsidRPr="00263A85">
        <w:rPr>
          <w:rFonts w:ascii="Palatino Linotype" w:eastAsia="Palatino Linotype" w:hAnsi="Palatino Linotype" w:cs="Palatino Linotype"/>
          <w:sz w:val="24"/>
          <w:szCs w:val="24"/>
        </w:rPr>
        <w:t xml:space="preserve"> </w:t>
      </w:r>
      <w:r w:rsidRPr="00263A85">
        <w:rPr>
          <w:rFonts w:ascii="Palatino Linotype" w:eastAsia="Palatino Linotype" w:hAnsi="Palatino Linotype" w:cs="Palatino Linotype"/>
          <w:b/>
          <w:sz w:val="24"/>
          <w:szCs w:val="24"/>
        </w:rPr>
        <w:t>RECURRENTE</w:t>
      </w:r>
      <w:r w:rsidRPr="00263A85">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DFF1AFE" w14:textId="77777777" w:rsidR="00EC5F27" w:rsidRPr="00263A85" w:rsidRDefault="00D15D57">
      <w:pPr>
        <w:tabs>
          <w:tab w:val="left" w:pos="3265"/>
        </w:tabs>
        <w:spacing w:after="0" w:line="360" w:lineRule="auto"/>
        <w:ind w:right="51"/>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ab/>
      </w:r>
    </w:p>
    <w:p w14:paraId="5EBB3DB1" w14:textId="77777777" w:rsidR="00EC5F27" w:rsidRPr="00263A85" w:rsidRDefault="00D15D57">
      <w:pPr>
        <w:spacing w:after="0" w:line="360" w:lineRule="auto"/>
        <w:ind w:right="50"/>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03A8AB6" w14:textId="77777777" w:rsidR="00EC5F27" w:rsidRPr="00263A85" w:rsidRDefault="00EC5F27">
      <w:pPr>
        <w:spacing w:after="0" w:line="360" w:lineRule="auto"/>
        <w:ind w:right="50"/>
        <w:jc w:val="both"/>
        <w:rPr>
          <w:rFonts w:ascii="Palatino Linotype" w:eastAsia="Palatino Linotype" w:hAnsi="Palatino Linotype" w:cs="Palatino Linotype"/>
          <w:sz w:val="24"/>
          <w:szCs w:val="24"/>
        </w:rPr>
      </w:pPr>
    </w:p>
    <w:p w14:paraId="70E85908" w14:textId="77777777" w:rsidR="00EC5F27" w:rsidRPr="00263A85" w:rsidRDefault="00D15D57">
      <w:pPr>
        <w:spacing w:after="0" w:line="360" w:lineRule="auto"/>
        <w:ind w:right="51"/>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Dentro de los datos que se deberán clasificar se encuentra la en el caso particular de </w:t>
      </w:r>
      <w:r w:rsidRPr="00263A85">
        <w:rPr>
          <w:rFonts w:ascii="Palatino Linotype" w:eastAsia="Palatino Linotype" w:hAnsi="Palatino Linotype" w:cs="Palatino Linotype"/>
          <w:b/>
          <w:sz w:val="24"/>
          <w:szCs w:val="24"/>
          <w:u w:val="single"/>
        </w:rPr>
        <w:t>la clave de elector</w:t>
      </w:r>
      <w:r w:rsidRPr="00263A85">
        <w:rPr>
          <w:rFonts w:ascii="Palatino Linotype" w:eastAsia="Palatino Linotype" w:hAnsi="Palatino Linotype" w:cs="Palatino Linotype"/>
          <w:sz w:val="24"/>
          <w:szCs w:val="24"/>
        </w:rPr>
        <w:t xml:space="preserve">, debe precisarse que es un código alfa numérico compuesto por letras de los apellidos y nombre de la persona, seguido de la fecha de nacimiento y </w:t>
      </w:r>
      <w:r w:rsidRPr="00263A85">
        <w:rPr>
          <w:rFonts w:ascii="Palatino Linotype" w:eastAsia="Palatino Linotype" w:hAnsi="Palatino Linotype" w:cs="Palatino Linotype"/>
          <w:sz w:val="24"/>
          <w:szCs w:val="24"/>
        </w:rPr>
        <w:lastRenderedPageBreak/>
        <w:t xml:space="preserve">finalmente una serie de números indispensables para su inscripción en el Registro Federal de Electores que, a su vez, hace identificable a la persona que corresponde dicha credencial para votar. </w:t>
      </w:r>
    </w:p>
    <w:p w14:paraId="1CAC7DD9" w14:textId="77777777" w:rsidR="00EC5F27" w:rsidRPr="00263A85" w:rsidRDefault="00EC5F27">
      <w:pPr>
        <w:spacing w:after="0" w:line="360" w:lineRule="auto"/>
        <w:ind w:right="51"/>
        <w:jc w:val="both"/>
        <w:rPr>
          <w:rFonts w:ascii="Palatino Linotype" w:eastAsia="Palatino Linotype" w:hAnsi="Palatino Linotype" w:cs="Palatino Linotype"/>
          <w:sz w:val="24"/>
          <w:szCs w:val="24"/>
        </w:rPr>
      </w:pPr>
    </w:p>
    <w:p w14:paraId="20649DB7" w14:textId="77777777" w:rsidR="00EC5F27" w:rsidRPr="00263A85" w:rsidRDefault="00D15D57">
      <w:pPr>
        <w:spacing w:after="0" w:line="360" w:lineRule="auto"/>
        <w:ind w:right="-91"/>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Al respecto debe mencionarse que el artículo 15 fracción I de la Ley del Seguro Social establece que los patrones están obligados a registrarse ante el Instituto Mexicano del Seguro Social (IMSS) mediante un trámite con el cual el instituto les proporcionará un número de registro que será único e intransferible, es de resaltar que cuando ya se tiene el registro ante el IMSS, los patrones podrán y deberán cumplir con las obligaciones establecidas en esta materia, en donde</w:t>
      </w:r>
      <w:r w:rsidRPr="00263A85">
        <w:rPr>
          <w:rFonts w:ascii="Palatino Linotype" w:eastAsia="Palatino Linotype" w:hAnsi="Palatino Linotype" w:cs="Palatino Linotype"/>
        </w:rPr>
        <w:t xml:space="preserve"> </w:t>
      </w:r>
      <w:r w:rsidRPr="00263A85">
        <w:rPr>
          <w:rFonts w:ascii="Palatino Linotype" w:eastAsia="Palatino Linotype" w:hAnsi="Palatino Linotype" w:cs="Palatino Linotype"/>
          <w:sz w:val="24"/>
          <w:szCs w:val="24"/>
        </w:rPr>
        <w:t>una de las principales es la determinación del entero de las cuotas obrero-patronales al IMSS, con la finalidad de que dicho instituto logre, entre otras cosas, garantizar el derecho a la salud y a la asistencia médica de los trabajadores contratados, aportar a su fondo de retiro y en un futuro tener puntos para solicitar un préstamo ante el Infonavit.</w:t>
      </w:r>
    </w:p>
    <w:p w14:paraId="4F032B94" w14:textId="77777777" w:rsidR="00EC5F27" w:rsidRPr="00263A85" w:rsidRDefault="00EC5F27">
      <w:pPr>
        <w:spacing w:after="0" w:line="360" w:lineRule="auto"/>
        <w:ind w:right="-91"/>
        <w:jc w:val="both"/>
        <w:rPr>
          <w:rFonts w:ascii="Palatino Linotype" w:eastAsia="Palatino Linotype" w:hAnsi="Palatino Linotype" w:cs="Palatino Linotype"/>
          <w:sz w:val="24"/>
          <w:szCs w:val="24"/>
        </w:rPr>
      </w:pPr>
    </w:p>
    <w:p w14:paraId="47ABAC26" w14:textId="77777777" w:rsidR="00EC5F27" w:rsidRPr="00263A85" w:rsidRDefault="00D15D57">
      <w:pPr>
        <w:spacing w:after="0" w:line="360" w:lineRule="auto"/>
        <w:ind w:right="-91"/>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Cabe agregar que para la obtención de este registro se inicia proporcionando algunos datos a través de la página de internet</w:t>
      </w:r>
      <w:r w:rsidRPr="00263A85">
        <w:rPr>
          <w:rFonts w:ascii="Palatino Linotype" w:eastAsia="Palatino Linotype" w:hAnsi="Palatino Linotype" w:cs="Palatino Linotype"/>
          <w:sz w:val="24"/>
          <w:szCs w:val="24"/>
        </w:rPr>
        <w:br/>
      </w:r>
      <w:hyperlink r:id="rId18">
        <w:r w:rsidRPr="00263A85">
          <w:rPr>
            <w:rFonts w:ascii="Palatino Linotype" w:eastAsia="Palatino Linotype" w:hAnsi="Palatino Linotype" w:cs="Palatino Linotype"/>
            <w:i/>
            <w:sz w:val="24"/>
            <w:szCs w:val="24"/>
            <w:u w:val="single"/>
          </w:rPr>
          <w:t>www.imss.gob.mx</w:t>
        </w:r>
      </w:hyperlink>
      <w:r w:rsidRPr="00263A85">
        <w:rPr>
          <w:rFonts w:ascii="Palatino Linotype" w:eastAsia="Palatino Linotype" w:hAnsi="Palatino Linotype" w:cs="Palatino Linotype"/>
          <w:sz w:val="24"/>
          <w:szCs w:val="24"/>
        </w:rPr>
        <w:t xml:space="preserve">, donde se realizará, en caso de ser persona moral, el llenado del Aviso de Registro Patronal Personas Morales (ARP-PM), posteriormente, el patrón, o el representante legal, deberá acudir a la unidad administrativa (antes denominada Sub-Delegación) que le corresponda, según su domicilio fiscal o centro de trabajo, donde al solicitar el registro patronal deberá auto clasificarse en el seguro de riesgos de trabajo de acuerdo con la actividad realizada por sus trabajadores, motivo por el </w:t>
      </w:r>
      <w:r w:rsidRPr="00263A85">
        <w:rPr>
          <w:rFonts w:ascii="Palatino Linotype" w:eastAsia="Palatino Linotype" w:hAnsi="Palatino Linotype" w:cs="Palatino Linotype"/>
          <w:sz w:val="24"/>
          <w:szCs w:val="24"/>
        </w:rPr>
        <w:lastRenderedPageBreak/>
        <w:t>cual se considera que el dato en estudio es susceptible de clasificarse como confidencial, toda vez que el mismo no abona a la transparencia y rendición de cuentas, en virtud de que reflejan datos correspondientes a la organización y administración interna de la empresa o proveedor referido por el impetrante.</w:t>
      </w:r>
    </w:p>
    <w:p w14:paraId="1FF8106A" w14:textId="77777777" w:rsidR="00EC5F27" w:rsidRPr="00263A85" w:rsidRDefault="00EC5F27">
      <w:pPr>
        <w:spacing w:after="0" w:line="360" w:lineRule="auto"/>
        <w:ind w:right="-91"/>
        <w:jc w:val="both"/>
        <w:rPr>
          <w:rFonts w:ascii="Palatino Linotype" w:eastAsia="Palatino Linotype" w:hAnsi="Palatino Linotype" w:cs="Palatino Linotype"/>
          <w:sz w:val="24"/>
          <w:szCs w:val="24"/>
        </w:rPr>
      </w:pPr>
    </w:p>
    <w:p w14:paraId="0A9A677C"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Por lo que respecta a </w:t>
      </w:r>
      <w:r w:rsidRPr="00263A85">
        <w:rPr>
          <w:rFonts w:ascii="Palatino Linotype" w:eastAsia="Palatino Linotype" w:hAnsi="Palatino Linotype" w:cs="Palatino Linotype"/>
          <w:b/>
          <w:sz w:val="24"/>
          <w:szCs w:val="24"/>
        </w:rPr>
        <w:t>la clave de seguridad social y el número de registro del INFONAVIT</w:t>
      </w:r>
      <w:r w:rsidRPr="00263A85">
        <w:rPr>
          <w:rFonts w:ascii="Palatino Linotype" w:eastAsia="Palatino Linotype" w:hAnsi="Palatino Linotype" w:cs="Palatino Linotype"/>
          <w:sz w:val="24"/>
          <w:szCs w:val="24"/>
        </w:rPr>
        <w:t>, en virtud de que su divulgación no aporta a la transparencia o a la rendición de cuentas y sí provoca una transgresión a la vida privada e intimidad de la persona, esta información también resulta ser de carácter confidencial.</w:t>
      </w:r>
    </w:p>
    <w:p w14:paraId="6080C3A1"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46DDF18C"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263A85">
        <w:rPr>
          <w:rFonts w:ascii="Palatino Linotype" w:eastAsia="Palatino Linotype" w:hAnsi="Palatino Linotype" w:cs="Palatino Linotype"/>
          <w:sz w:val="24"/>
          <w:szCs w:val="24"/>
        </w:rPr>
        <w:t>Responsable</w:t>
      </w:r>
      <w:proofErr w:type="gramEnd"/>
      <w:r w:rsidRPr="00263A85">
        <w:rPr>
          <w:rFonts w:ascii="Palatino Linotype" w:eastAsia="Palatino Linotype" w:hAnsi="Palatino Linotype" w:cs="Palatino Linotype"/>
          <w:sz w:val="24"/>
          <w:szCs w:val="24"/>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4B885D94" w14:textId="77777777" w:rsidR="00EC5F27" w:rsidRPr="00263A85" w:rsidRDefault="00EC5F27">
      <w:pPr>
        <w:spacing w:after="0" w:line="360" w:lineRule="auto"/>
        <w:ind w:right="51"/>
        <w:jc w:val="both"/>
        <w:rPr>
          <w:rFonts w:ascii="Palatino Linotype" w:eastAsia="Palatino Linotype" w:hAnsi="Palatino Linotype" w:cs="Palatino Linotype"/>
          <w:sz w:val="24"/>
          <w:szCs w:val="24"/>
        </w:rPr>
      </w:pPr>
    </w:p>
    <w:p w14:paraId="497AC8D0"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b/>
          <w:i/>
        </w:rPr>
        <w:t>“Artículo 49.</w:t>
      </w:r>
      <w:r w:rsidRPr="00263A85">
        <w:rPr>
          <w:rFonts w:ascii="Palatino Linotype" w:eastAsia="Palatino Linotype" w:hAnsi="Palatino Linotype" w:cs="Palatino Linotype"/>
          <w:i/>
        </w:rPr>
        <w:t xml:space="preserve"> </w:t>
      </w:r>
      <w:r w:rsidRPr="00263A85">
        <w:rPr>
          <w:rFonts w:ascii="Palatino Linotype" w:eastAsia="Palatino Linotype" w:hAnsi="Palatino Linotype" w:cs="Palatino Linotype"/>
          <w:b/>
          <w:i/>
        </w:rPr>
        <w:t>Los Comités de Transparencia</w:t>
      </w:r>
      <w:r w:rsidRPr="00263A85">
        <w:rPr>
          <w:rFonts w:ascii="Palatino Linotype" w:eastAsia="Palatino Linotype" w:hAnsi="Palatino Linotype" w:cs="Palatino Linotype"/>
          <w:i/>
        </w:rPr>
        <w:t xml:space="preserve"> tendrán las siguientes atribuciones:</w:t>
      </w:r>
    </w:p>
    <w:p w14:paraId="0676A96F"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b/>
          <w:i/>
        </w:rPr>
        <w:t>VIII. Aprobar, modificar o revocar la clasificación de la información</w:t>
      </w:r>
      <w:r w:rsidRPr="00263A85">
        <w:rPr>
          <w:rFonts w:ascii="Palatino Linotype" w:eastAsia="Palatino Linotype" w:hAnsi="Palatino Linotype" w:cs="Palatino Linotype"/>
          <w:i/>
        </w:rPr>
        <w:t>…”</w:t>
      </w:r>
    </w:p>
    <w:p w14:paraId="114EC0F2"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r w:rsidRPr="00263A85">
        <w:rPr>
          <w:rFonts w:ascii="Palatino Linotype" w:eastAsia="Palatino Linotype" w:hAnsi="Palatino Linotype" w:cs="Palatino Linotype"/>
          <w:b/>
          <w:i/>
        </w:rPr>
        <w:t>Artículo 53.</w:t>
      </w:r>
      <w:r w:rsidRPr="00263A85">
        <w:rPr>
          <w:rFonts w:ascii="Palatino Linotype" w:eastAsia="Palatino Linotype" w:hAnsi="Palatino Linotype" w:cs="Palatino Linotype"/>
          <w:i/>
        </w:rPr>
        <w:t xml:space="preserve"> Las </w:t>
      </w:r>
      <w:r w:rsidRPr="00263A85">
        <w:rPr>
          <w:rFonts w:ascii="Palatino Linotype" w:eastAsia="Palatino Linotype" w:hAnsi="Palatino Linotype" w:cs="Palatino Linotype"/>
          <w:b/>
          <w:i/>
        </w:rPr>
        <w:t>Unidades de Transparencia</w:t>
      </w:r>
      <w:r w:rsidRPr="00263A85">
        <w:rPr>
          <w:rFonts w:ascii="Palatino Linotype" w:eastAsia="Palatino Linotype" w:hAnsi="Palatino Linotype" w:cs="Palatino Linotype"/>
          <w:i/>
        </w:rPr>
        <w:t xml:space="preserve"> tendrán las siguientes </w:t>
      </w:r>
      <w:r w:rsidRPr="00263A85">
        <w:rPr>
          <w:rFonts w:ascii="Palatino Linotype" w:eastAsia="Palatino Linotype" w:hAnsi="Palatino Linotype" w:cs="Palatino Linotype"/>
          <w:b/>
          <w:i/>
        </w:rPr>
        <w:t>funciones</w:t>
      </w:r>
      <w:r w:rsidRPr="00263A85">
        <w:rPr>
          <w:rFonts w:ascii="Palatino Linotype" w:eastAsia="Palatino Linotype" w:hAnsi="Palatino Linotype" w:cs="Palatino Linotype"/>
          <w:i/>
        </w:rPr>
        <w:t>:</w:t>
      </w:r>
    </w:p>
    <w:p w14:paraId="154CD18B"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b/>
          <w:i/>
        </w:rPr>
        <w:t>X. Presentar ante el Comité, el proyecto de clasificación de información</w:t>
      </w:r>
      <w:r w:rsidRPr="00263A85">
        <w:rPr>
          <w:rFonts w:ascii="Palatino Linotype" w:eastAsia="Palatino Linotype" w:hAnsi="Palatino Linotype" w:cs="Palatino Linotype"/>
          <w:i/>
        </w:rPr>
        <w:t xml:space="preserve">…” </w:t>
      </w:r>
    </w:p>
    <w:p w14:paraId="3F0F7BDE"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b/>
          <w:i/>
        </w:rPr>
        <w:lastRenderedPageBreak/>
        <w:t>“Artículo 59.</w:t>
      </w:r>
      <w:r w:rsidRPr="00263A85">
        <w:rPr>
          <w:rFonts w:ascii="Palatino Linotype" w:eastAsia="Palatino Linotype" w:hAnsi="Palatino Linotype" w:cs="Palatino Linotype"/>
          <w:i/>
        </w:rPr>
        <w:t xml:space="preserve"> Los </w:t>
      </w:r>
      <w:r w:rsidRPr="00263A85">
        <w:rPr>
          <w:rFonts w:ascii="Palatino Linotype" w:eastAsia="Palatino Linotype" w:hAnsi="Palatino Linotype" w:cs="Palatino Linotype"/>
          <w:b/>
          <w:i/>
        </w:rPr>
        <w:t>servidores públicos habilitados</w:t>
      </w:r>
      <w:r w:rsidRPr="00263A85">
        <w:rPr>
          <w:rFonts w:ascii="Palatino Linotype" w:eastAsia="Palatino Linotype" w:hAnsi="Palatino Linotype" w:cs="Palatino Linotype"/>
          <w:i/>
        </w:rPr>
        <w:t xml:space="preserve"> tendrán las </w:t>
      </w:r>
      <w:r w:rsidRPr="00263A85">
        <w:rPr>
          <w:rFonts w:ascii="Palatino Linotype" w:eastAsia="Palatino Linotype" w:hAnsi="Palatino Linotype" w:cs="Palatino Linotype"/>
          <w:b/>
          <w:i/>
        </w:rPr>
        <w:t>funciones</w:t>
      </w:r>
      <w:r w:rsidRPr="00263A85">
        <w:rPr>
          <w:rFonts w:ascii="Palatino Linotype" w:eastAsia="Palatino Linotype" w:hAnsi="Palatino Linotype" w:cs="Palatino Linotype"/>
          <w:i/>
        </w:rPr>
        <w:t xml:space="preserve"> siguientes:</w:t>
      </w:r>
    </w:p>
    <w:p w14:paraId="500FBA3B"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b/>
          <w:i/>
        </w:rPr>
        <w:t>V. Integrar y presentar al responsable de la Unidad de Transparencia la propuesta de clasificación de información</w:t>
      </w:r>
      <w:r w:rsidRPr="00263A85">
        <w:rPr>
          <w:rFonts w:ascii="Palatino Linotype" w:eastAsia="Palatino Linotype" w:hAnsi="Palatino Linotype" w:cs="Palatino Linotype"/>
          <w:i/>
        </w:rPr>
        <w:t>, la cual tendrá los fundamentos y argumentos en que se basa dicha propuesta…”</w:t>
      </w:r>
    </w:p>
    <w:p w14:paraId="06684753"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984DF1E"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297062EF"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579026EA"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5031D2C5" w14:textId="77777777" w:rsidR="00EC5F27" w:rsidRPr="00263A85" w:rsidRDefault="00D15D57">
      <w:pPr>
        <w:spacing w:after="0" w:line="276" w:lineRule="auto"/>
        <w:ind w:left="992" w:right="1043"/>
        <w:jc w:val="both"/>
        <w:rPr>
          <w:rFonts w:ascii="Palatino Linotype" w:eastAsia="Palatino Linotype" w:hAnsi="Palatino Linotype" w:cs="Palatino Linotype"/>
          <w:i/>
        </w:rPr>
      </w:pPr>
      <w:r w:rsidRPr="00263A85">
        <w:rPr>
          <w:rFonts w:ascii="Palatino Linotype" w:eastAsia="Palatino Linotype" w:hAnsi="Palatino Linotype" w:cs="Palatino Linotype"/>
          <w:i/>
        </w:rPr>
        <w:t>“</w:t>
      </w:r>
      <w:r w:rsidRPr="00263A85">
        <w:rPr>
          <w:rFonts w:ascii="Palatino Linotype" w:eastAsia="Palatino Linotype" w:hAnsi="Palatino Linotype" w:cs="Palatino Linotype"/>
          <w:b/>
          <w:i/>
        </w:rPr>
        <w:t>Artículo 149.</w:t>
      </w:r>
      <w:r w:rsidRPr="00263A85">
        <w:rPr>
          <w:rFonts w:ascii="Palatino Linotype" w:eastAsia="Palatino Linotype" w:hAnsi="Palatino Linotype" w:cs="Palatino Linotype"/>
          <w:i/>
        </w:rPr>
        <w:t xml:space="preserve"> El </w:t>
      </w:r>
      <w:r w:rsidRPr="00263A85">
        <w:rPr>
          <w:rFonts w:ascii="Palatino Linotype" w:eastAsia="Palatino Linotype" w:hAnsi="Palatino Linotype" w:cs="Palatino Linotype"/>
          <w:b/>
          <w:i/>
        </w:rPr>
        <w:t>acuerdo que clasifique la información como confidencial</w:t>
      </w:r>
      <w:r w:rsidRPr="00263A85">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226FC1C2" w14:textId="77777777" w:rsidR="00EC5F27" w:rsidRPr="00263A85" w:rsidRDefault="00EC5F27">
      <w:pPr>
        <w:spacing w:after="0" w:line="360" w:lineRule="auto"/>
        <w:ind w:right="51"/>
        <w:jc w:val="both"/>
        <w:rPr>
          <w:rFonts w:ascii="Palatino Linotype" w:eastAsia="Palatino Linotype" w:hAnsi="Palatino Linotype" w:cs="Palatino Linotype"/>
          <w:sz w:val="24"/>
          <w:szCs w:val="24"/>
        </w:rPr>
      </w:pPr>
    </w:p>
    <w:p w14:paraId="3469026C" w14:textId="77777777" w:rsidR="00EC5F27" w:rsidRPr="00263A85" w:rsidRDefault="00D15D57">
      <w:pPr>
        <w:spacing w:after="0" w:line="360" w:lineRule="auto"/>
        <w:ind w:right="51"/>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Es decir, </w:t>
      </w:r>
      <w:r w:rsidRPr="00263A85">
        <w:rPr>
          <w:rFonts w:ascii="Palatino Linotype" w:eastAsia="Palatino Linotype" w:hAnsi="Palatino Linotype" w:cs="Palatino Linotype"/>
          <w:b/>
          <w:sz w:val="24"/>
          <w:szCs w:val="24"/>
        </w:rPr>
        <w:t>EL</w:t>
      </w:r>
      <w:r w:rsidRPr="00263A85">
        <w:rPr>
          <w:rFonts w:ascii="Palatino Linotype" w:eastAsia="Palatino Linotype" w:hAnsi="Palatino Linotype" w:cs="Palatino Linotype"/>
          <w:sz w:val="24"/>
          <w:szCs w:val="24"/>
        </w:rPr>
        <w:t xml:space="preserve"> </w:t>
      </w:r>
      <w:r w:rsidRPr="00263A85">
        <w:rPr>
          <w:rFonts w:ascii="Palatino Linotype" w:eastAsia="Palatino Linotype" w:hAnsi="Palatino Linotype" w:cs="Palatino Linotype"/>
          <w:b/>
          <w:sz w:val="24"/>
          <w:szCs w:val="24"/>
        </w:rPr>
        <w:t>SUJETO OBLIGADO</w:t>
      </w:r>
      <w:r w:rsidRPr="00263A85">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w:t>
      </w:r>
      <w:r w:rsidRPr="00263A85">
        <w:rPr>
          <w:rFonts w:ascii="Palatino Linotype" w:eastAsia="Palatino Linotype" w:hAnsi="Palatino Linotype" w:cs="Palatino Linotype"/>
          <w:sz w:val="24"/>
          <w:szCs w:val="24"/>
        </w:rPr>
        <w:lastRenderedPageBreak/>
        <w:t>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B8EC5FF" w14:textId="77777777" w:rsidR="00EC5F27" w:rsidRPr="00263A85" w:rsidRDefault="00EC5F27">
      <w:pPr>
        <w:spacing w:after="0" w:line="360" w:lineRule="auto"/>
        <w:ind w:right="51"/>
        <w:jc w:val="both"/>
        <w:rPr>
          <w:rFonts w:ascii="Palatino Linotype" w:eastAsia="Palatino Linotype" w:hAnsi="Palatino Linotype" w:cs="Palatino Linotype"/>
          <w:sz w:val="24"/>
          <w:szCs w:val="24"/>
        </w:rPr>
      </w:pPr>
    </w:p>
    <w:p w14:paraId="6F4E9C87"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Al respecto, se destaca que la versión pública que elabore </w:t>
      </w:r>
      <w:r w:rsidRPr="00263A85">
        <w:rPr>
          <w:rFonts w:ascii="Palatino Linotype" w:eastAsia="Palatino Linotype" w:hAnsi="Palatino Linotype" w:cs="Palatino Linotype"/>
          <w:b/>
          <w:sz w:val="24"/>
          <w:szCs w:val="24"/>
        </w:rPr>
        <w:t>EL</w:t>
      </w:r>
      <w:r w:rsidRPr="00263A85">
        <w:rPr>
          <w:rFonts w:ascii="Palatino Linotype" w:eastAsia="Palatino Linotype" w:hAnsi="Palatino Linotype" w:cs="Palatino Linotype"/>
          <w:sz w:val="24"/>
          <w:szCs w:val="24"/>
        </w:rPr>
        <w:t xml:space="preserve"> </w:t>
      </w:r>
      <w:r w:rsidRPr="00263A85">
        <w:rPr>
          <w:rFonts w:ascii="Palatino Linotype" w:eastAsia="Palatino Linotype" w:hAnsi="Palatino Linotype" w:cs="Palatino Linotype"/>
          <w:b/>
          <w:sz w:val="24"/>
          <w:szCs w:val="24"/>
        </w:rPr>
        <w:t>SUJETO OBLIGADO</w:t>
      </w:r>
      <w:r w:rsidRPr="00263A85">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263A85">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263A85">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5D7DF87" w14:textId="77777777" w:rsidR="00EC5F27" w:rsidRPr="00263A85" w:rsidRDefault="00EC5F27">
      <w:pPr>
        <w:spacing w:after="0" w:line="360" w:lineRule="auto"/>
        <w:ind w:left="709" w:right="709"/>
        <w:jc w:val="both"/>
        <w:rPr>
          <w:rFonts w:ascii="Palatino Linotype" w:eastAsia="Palatino Linotype" w:hAnsi="Palatino Linotype" w:cs="Palatino Linotype"/>
          <w:b/>
          <w:i/>
          <w:sz w:val="24"/>
          <w:szCs w:val="24"/>
        </w:rPr>
      </w:pPr>
    </w:p>
    <w:p w14:paraId="35A71AE1"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66BF0599"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i/>
        </w:rPr>
        <w:t>“</w:t>
      </w:r>
      <w:proofErr w:type="gramStart"/>
      <w:r w:rsidRPr="00263A85">
        <w:rPr>
          <w:rFonts w:ascii="Palatino Linotype" w:eastAsia="Palatino Linotype" w:hAnsi="Palatino Linotype" w:cs="Palatino Linotype"/>
          <w:b/>
          <w:i/>
        </w:rPr>
        <w:t>Segundo.-</w:t>
      </w:r>
      <w:proofErr w:type="gramEnd"/>
      <w:r w:rsidRPr="00263A85">
        <w:rPr>
          <w:rFonts w:ascii="Palatino Linotype" w:eastAsia="Palatino Linotype" w:hAnsi="Palatino Linotype" w:cs="Palatino Linotype"/>
          <w:i/>
        </w:rPr>
        <w:t xml:space="preserve"> Para efectos de los presentes Lineamientos Generales, se entenderá por:</w:t>
      </w:r>
    </w:p>
    <w:p w14:paraId="4946B2F2"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b/>
          <w:i/>
        </w:rPr>
        <w:lastRenderedPageBreak/>
        <w:t>XVIII.</w:t>
      </w:r>
      <w:r w:rsidRPr="00263A85">
        <w:rPr>
          <w:rFonts w:ascii="Palatino Linotype" w:eastAsia="Palatino Linotype" w:hAnsi="Palatino Linotype" w:cs="Palatino Linotype"/>
          <w:i/>
        </w:rPr>
        <w:t xml:space="preserve"> </w:t>
      </w:r>
      <w:r w:rsidRPr="00263A85">
        <w:rPr>
          <w:rFonts w:ascii="Palatino Linotype" w:eastAsia="Palatino Linotype" w:hAnsi="Palatino Linotype" w:cs="Palatino Linotype"/>
          <w:b/>
          <w:i/>
        </w:rPr>
        <w:t>Versión pública:</w:t>
      </w:r>
      <w:r w:rsidRPr="00263A85">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263A85">
        <w:rPr>
          <w:rFonts w:ascii="Palatino Linotype" w:eastAsia="Palatino Linotype" w:hAnsi="Palatino Linotype" w:cs="Palatino Linotype"/>
          <w:b/>
          <w:i/>
          <w:u w:val="single"/>
        </w:rPr>
        <w:t>fundando y motivando la</w:t>
      </w:r>
      <w:r w:rsidRPr="00263A85">
        <w:rPr>
          <w:rFonts w:ascii="Palatino Linotype" w:eastAsia="Palatino Linotype" w:hAnsi="Palatino Linotype" w:cs="Palatino Linotype"/>
          <w:i/>
        </w:rPr>
        <w:t xml:space="preserve"> reserva o </w:t>
      </w:r>
      <w:r w:rsidRPr="00263A85">
        <w:rPr>
          <w:rFonts w:ascii="Palatino Linotype" w:eastAsia="Palatino Linotype" w:hAnsi="Palatino Linotype" w:cs="Palatino Linotype"/>
          <w:b/>
          <w:i/>
          <w:u w:val="single"/>
        </w:rPr>
        <w:t>confidencialidad</w:t>
      </w:r>
      <w:r w:rsidRPr="00263A85">
        <w:rPr>
          <w:rFonts w:ascii="Palatino Linotype" w:eastAsia="Palatino Linotype" w:hAnsi="Palatino Linotype" w:cs="Palatino Linotype"/>
          <w:i/>
        </w:rPr>
        <w:t>, a través de la resolución que para tal efecto emita el Comité de Transparencia.</w:t>
      </w:r>
    </w:p>
    <w:p w14:paraId="384BCB20"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b/>
          <w:i/>
        </w:rPr>
        <w:t>Cuarto.</w:t>
      </w:r>
      <w:r w:rsidRPr="00263A85">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EBC62F7"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2C2D7D7E"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b/>
          <w:i/>
        </w:rPr>
        <w:t>Quinto.</w:t>
      </w:r>
      <w:r w:rsidRPr="00263A85">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834037E"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b/>
          <w:i/>
        </w:rPr>
        <w:t>…</w:t>
      </w:r>
    </w:p>
    <w:p w14:paraId="2E76E5DF"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b/>
          <w:i/>
        </w:rPr>
        <w:t>Séptimo.</w:t>
      </w:r>
      <w:r w:rsidRPr="00263A85">
        <w:rPr>
          <w:rFonts w:ascii="Palatino Linotype" w:eastAsia="Palatino Linotype" w:hAnsi="Palatino Linotype" w:cs="Palatino Linotype"/>
          <w:i/>
        </w:rPr>
        <w:t xml:space="preserve"> La clasificación de la información se llevará a cabo en el momento en que:</w:t>
      </w:r>
    </w:p>
    <w:p w14:paraId="225D6179"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b/>
          <w:i/>
        </w:rPr>
        <w:t>I.</w:t>
      </w:r>
      <w:r w:rsidRPr="00263A85">
        <w:rPr>
          <w:rFonts w:ascii="Palatino Linotype" w:eastAsia="Palatino Linotype" w:hAnsi="Palatino Linotype" w:cs="Palatino Linotype"/>
          <w:i/>
        </w:rPr>
        <w:t xml:space="preserve"> Se reciba una solicitud de acceso a la información;</w:t>
      </w:r>
    </w:p>
    <w:p w14:paraId="7371210A"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b/>
          <w:i/>
        </w:rPr>
        <w:t>II.</w:t>
      </w:r>
      <w:r w:rsidRPr="00263A85">
        <w:rPr>
          <w:rFonts w:ascii="Palatino Linotype" w:eastAsia="Palatino Linotype" w:hAnsi="Palatino Linotype" w:cs="Palatino Linotype"/>
          <w:i/>
        </w:rPr>
        <w:t xml:space="preserve"> </w:t>
      </w:r>
      <w:proofErr w:type="gramStart"/>
      <w:r w:rsidRPr="00263A85">
        <w:rPr>
          <w:rFonts w:ascii="Palatino Linotype" w:eastAsia="Palatino Linotype" w:hAnsi="Palatino Linotype" w:cs="Palatino Linotype"/>
          <w:i/>
        </w:rPr>
        <w:t>Se  determine</w:t>
      </w:r>
      <w:proofErr w:type="gramEnd"/>
      <w:r w:rsidRPr="00263A85">
        <w:rPr>
          <w:rFonts w:ascii="Palatino Linotype" w:eastAsia="Palatino Linotype" w:hAnsi="Palatino Linotype" w:cs="Palatino Linotype"/>
          <w:i/>
        </w:rPr>
        <w:t xml:space="preserve"> mediante resolución del Comité de Transparencia, el órgano garante </w:t>
      </w:r>
    </w:p>
    <w:p w14:paraId="560D84C7"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i/>
        </w:rPr>
        <w:t>competente, o en cumplimiento a una sentencia del Poder Judicial; o</w:t>
      </w:r>
    </w:p>
    <w:p w14:paraId="5FABA1C7"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b/>
          <w:i/>
        </w:rPr>
        <w:t>III.</w:t>
      </w:r>
      <w:r w:rsidRPr="00263A85">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566A472D"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46397B2A"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b/>
          <w:i/>
        </w:rPr>
        <w:lastRenderedPageBreak/>
        <w:t>Octavo.</w:t>
      </w:r>
      <w:r w:rsidRPr="00263A85">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636D0BA"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1FF23A93"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2ABDEC6D"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b/>
          <w:i/>
        </w:rPr>
        <w:t>Noveno.</w:t>
      </w:r>
      <w:r w:rsidRPr="00263A85">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323CEF7"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b/>
          <w:i/>
        </w:rPr>
        <w:t>Décimo.</w:t>
      </w:r>
      <w:r w:rsidRPr="00263A85">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FC7AA81"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49E4E95C"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b/>
          <w:i/>
        </w:rPr>
        <w:t>Décimo primero.</w:t>
      </w:r>
      <w:r w:rsidRPr="00263A85">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DD947BC" w14:textId="77777777" w:rsidR="00EC5F27" w:rsidRPr="00263A85" w:rsidRDefault="00EC5F27">
      <w:pPr>
        <w:pBdr>
          <w:top w:val="nil"/>
          <w:left w:val="nil"/>
          <w:bottom w:val="nil"/>
          <w:right w:val="nil"/>
          <w:between w:val="nil"/>
        </w:pBdr>
        <w:spacing w:after="0" w:line="276" w:lineRule="auto"/>
        <w:ind w:right="709"/>
        <w:jc w:val="both"/>
        <w:rPr>
          <w:rFonts w:ascii="Palatino Linotype" w:eastAsia="Palatino Linotype" w:hAnsi="Palatino Linotype" w:cs="Palatino Linotype"/>
        </w:rPr>
      </w:pPr>
    </w:p>
    <w:p w14:paraId="43A1E4EB"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i/>
        </w:rPr>
        <w:t>[…]</w:t>
      </w:r>
    </w:p>
    <w:p w14:paraId="34D7DB52" w14:textId="77777777" w:rsidR="00EC5F27" w:rsidRPr="00263A85" w:rsidRDefault="00D15D57">
      <w:pPr>
        <w:pBdr>
          <w:top w:val="nil"/>
          <w:left w:val="nil"/>
          <w:bottom w:val="nil"/>
          <w:right w:val="nil"/>
          <w:between w:val="nil"/>
        </w:pBdr>
        <w:spacing w:after="0" w:line="276" w:lineRule="auto"/>
        <w:ind w:left="709" w:right="709"/>
        <w:jc w:val="center"/>
        <w:rPr>
          <w:rFonts w:ascii="Palatino Linotype" w:eastAsia="Palatino Linotype" w:hAnsi="Palatino Linotype" w:cs="Palatino Linotype"/>
        </w:rPr>
      </w:pPr>
      <w:r w:rsidRPr="00263A85">
        <w:rPr>
          <w:rFonts w:ascii="Palatino Linotype" w:eastAsia="Palatino Linotype" w:hAnsi="Palatino Linotype" w:cs="Palatino Linotype"/>
          <w:b/>
          <w:i/>
        </w:rPr>
        <w:t>CAPÍTULO VIII</w:t>
      </w:r>
    </w:p>
    <w:p w14:paraId="5805AB5C" w14:textId="77777777" w:rsidR="00EC5F27" w:rsidRPr="00263A85" w:rsidRDefault="00D15D57">
      <w:pPr>
        <w:pBdr>
          <w:top w:val="nil"/>
          <w:left w:val="nil"/>
          <w:bottom w:val="nil"/>
          <w:right w:val="nil"/>
          <w:between w:val="nil"/>
        </w:pBdr>
        <w:spacing w:after="0" w:line="276" w:lineRule="auto"/>
        <w:ind w:left="709" w:right="709"/>
        <w:jc w:val="center"/>
        <w:rPr>
          <w:rFonts w:ascii="Palatino Linotype" w:eastAsia="Palatino Linotype" w:hAnsi="Palatino Linotype" w:cs="Palatino Linotype"/>
          <w:b/>
          <w:i/>
        </w:rPr>
      </w:pPr>
      <w:r w:rsidRPr="00263A85">
        <w:rPr>
          <w:rFonts w:ascii="Palatino Linotype" w:eastAsia="Palatino Linotype" w:hAnsi="Palatino Linotype" w:cs="Palatino Linotype"/>
          <w:b/>
          <w:i/>
        </w:rPr>
        <w:t>DE LOS ELEMENTOS PARA LA CLASIFICACIÓN</w:t>
      </w:r>
    </w:p>
    <w:p w14:paraId="6C8BC8B4"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b/>
          <w:i/>
        </w:rPr>
        <w:lastRenderedPageBreak/>
        <w:t>Quincuagésimo</w:t>
      </w:r>
      <w:r w:rsidRPr="00263A85">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499F8AE4"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b/>
          <w:i/>
        </w:rPr>
        <w:t>Quincuagésimo primero</w:t>
      </w:r>
      <w:r w:rsidRPr="00263A85">
        <w:rPr>
          <w:rFonts w:ascii="Palatino Linotype" w:eastAsia="Palatino Linotype" w:hAnsi="Palatino Linotype" w:cs="Palatino Linotype"/>
          <w:i/>
        </w:rPr>
        <w:t>. Toda acta del Comité de Transparencia deberá contener:</w:t>
      </w:r>
    </w:p>
    <w:p w14:paraId="08A01D14"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I. El número de sesión y fecha; </w:t>
      </w:r>
    </w:p>
    <w:p w14:paraId="0188505A"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II. El nombre del área que solicitó la clasificación de información;</w:t>
      </w:r>
    </w:p>
    <w:p w14:paraId="657F3621"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III. La fundamentación legal y motivación correspondiente;</w:t>
      </w:r>
    </w:p>
    <w:p w14:paraId="5C4C7AFC"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IV. La resolución o resoluciones aprobadas; y</w:t>
      </w:r>
    </w:p>
    <w:p w14:paraId="7D170988"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V. La rúbrica o firma digital de cada integrante del Comité de Transparencia. </w:t>
      </w:r>
    </w:p>
    <w:p w14:paraId="77D5AD80"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5B6DF485"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I. Los motivos y razonamientos que sustenten la confirmación o modificación de la prueba de daño;</w:t>
      </w:r>
    </w:p>
    <w:p w14:paraId="244A773F"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II. Descripción de las partes o secciones reservadas, en caso de clasificación parcial;</w:t>
      </w:r>
    </w:p>
    <w:p w14:paraId="57CD7910"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III. El periodo por el que mantendrá su clasificación y fecha de expiración; y</w:t>
      </w:r>
    </w:p>
    <w:p w14:paraId="00AA381A"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IV. El nombre del titular y área encargada de realizar la versión pública del documento, en su caso.</w:t>
      </w:r>
    </w:p>
    <w:p w14:paraId="1D36F665"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609735F7"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23FE2FB1"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b/>
          <w:i/>
        </w:rPr>
        <w:t>Quincuagésimo segundo</w:t>
      </w:r>
      <w:r w:rsidRPr="00263A85">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9786B1F"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4BB26B96" w14:textId="77777777" w:rsidR="00EC5F27" w:rsidRPr="00263A85" w:rsidRDefault="00EC5F2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p>
    <w:p w14:paraId="16D645D7"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lastRenderedPageBreak/>
        <w:t>I. Fijar la fecha en que se elaboró la versión pública y la fecha en la cual el Comité de Transparencia confirmó dicha versión;</w:t>
      </w:r>
    </w:p>
    <w:p w14:paraId="3542159C"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4343C69B"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III. Señalar las personas o instancias autorizadas a acceder a la información clasificada.</w:t>
      </w:r>
    </w:p>
    <w:p w14:paraId="1A270659"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662B363B"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263A85">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2CC7497"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263A85">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263A85">
        <w:rPr>
          <w:rFonts w:ascii="Palatino Linotype" w:eastAsia="Palatino Linotype" w:hAnsi="Palatino Linotype" w:cs="Palatino Linotype"/>
          <w:i/>
        </w:rPr>
        <w:t>testado</w:t>
      </w:r>
      <w:proofErr w:type="spellEnd"/>
      <w:r w:rsidRPr="00263A85">
        <w:rPr>
          <w:rFonts w:ascii="Palatino Linotype" w:eastAsia="Palatino Linotype" w:hAnsi="Palatino Linotype" w:cs="Palatino Linotype"/>
          <w:i/>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18A181B3" w14:textId="77777777" w:rsidR="00EC5F27" w:rsidRPr="00263A85" w:rsidRDefault="00D15D57">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rPr>
        <w:t xml:space="preserve"> </w:t>
      </w:r>
    </w:p>
    <w:p w14:paraId="06F97664"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2B3F7CF2"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3DA9269B" w14:textId="77777777" w:rsidR="00EC5F27" w:rsidRPr="00263A85" w:rsidRDefault="00D15D57">
      <w:pPr>
        <w:shd w:val="clear" w:color="auto" w:fill="FFFFFF"/>
        <w:spacing w:after="0" w:line="360" w:lineRule="auto"/>
        <w:ind w:right="51"/>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w:t>
      </w:r>
      <w:r w:rsidRPr="00263A85">
        <w:rPr>
          <w:rFonts w:ascii="Palatino Linotype" w:eastAsia="Palatino Linotype" w:hAnsi="Palatino Linotype" w:cs="Palatino Linotype"/>
          <w:sz w:val="24"/>
          <w:szCs w:val="24"/>
        </w:rPr>
        <w:lastRenderedPageBreak/>
        <w:t xml:space="preserve">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263A85">
        <w:rPr>
          <w:rFonts w:ascii="Palatino Linotype" w:eastAsia="Palatino Linotype" w:hAnsi="Palatino Linotype" w:cs="Palatino Linotype"/>
          <w:b/>
          <w:sz w:val="24"/>
          <w:szCs w:val="24"/>
        </w:rPr>
        <w:t>LA PARTE</w:t>
      </w:r>
      <w:r w:rsidRPr="00263A85">
        <w:rPr>
          <w:rFonts w:ascii="Palatino Linotype" w:eastAsia="Palatino Linotype" w:hAnsi="Palatino Linotype" w:cs="Palatino Linotype"/>
          <w:sz w:val="24"/>
          <w:szCs w:val="24"/>
        </w:rPr>
        <w:t xml:space="preserve"> </w:t>
      </w:r>
      <w:r w:rsidRPr="00263A85">
        <w:rPr>
          <w:rFonts w:ascii="Palatino Linotype" w:eastAsia="Palatino Linotype" w:hAnsi="Palatino Linotype" w:cs="Palatino Linotype"/>
          <w:b/>
          <w:sz w:val="24"/>
          <w:szCs w:val="24"/>
        </w:rPr>
        <w:t>RECURRENTE</w:t>
      </w:r>
      <w:r w:rsidRPr="00263A85">
        <w:rPr>
          <w:rFonts w:ascii="Palatino Linotype" w:eastAsia="Palatino Linotype" w:hAnsi="Palatino Linotype" w:cs="Palatino Linotype"/>
          <w:sz w:val="24"/>
          <w:szCs w:val="24"/>
        </w:rPr>
        <w:t>.</w:t>
      </w:r>
    </w:p>
    <w:p w14:paraId="1D3AE838" w14:textId="77777777" w:rsidR="00EC5F27" w:rsidRPr="00263A85" w:rsidRDefault="00EC5F27">
      <w:pPr>
        <w:spacing w:after="0" w:line="360" w:lineRule="auto"/>
        <w:jc w:val="both"/>
        <w:rPr>
          <w:rFonts w:ascii="Palatino Linotype" w:eastAsia="Palatino Linotype" w:hAnsi="Palatino Linotype" w:cs="Palatino Linotype"/>
          <w:b/>
          <w:sz w:val="24"/>
          <w:szCs w:val="24"/>
          <w:u w:val="single"/>
        </w:rPr>
      </w:pPr>
    </w:p>
    <w:p w14:paraId="77EB72FF"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1EA7ABDB" w14:textId="77777777" w:rsidR="00EC5F27" w:rsidRPr="00263A85" w:rsidRDefault="00D15D57">
      <w:pPr>
        <w:spacing w:after="0" w:line="360" w:lineRule="auto"/>
        <w:ind w:left="1080"/>
        <w:jc w:val="center"/>
        <w:rPr>
          <w:rFonts w:ascii="Palatino Linotype" w:eastAsia="Palatino Linotype" w:hAnsi="Palatino Linotype" w:cs="Palatino Linotype"/>
          <w:b/>
          <w:sz w:val="24"/>
          <w:szCs w:val="24"/>
        </w:rPr>
      </w:pPr>
      <w:r w:rsidRPr="00263A85">
        <w:rPr>
          <w:rFonts w:ascii="Palatino Linotype" w:eastAsia="Palatino Linotype" w:hAnsi="Palatino Linotype" w:cs="Palatino Linotype"/>
          <w:b/>
          <w:sz w:val="24"/>
          <w:szCs w:val="24"/>
        </w:rPr>
        <w:t>R E S U E L V E</w:t>
      </w:r>
    </w:p>
    <w:p w14:paraId="2178B6EB" w14:textId="77777777" w:rsidR="00EC5F27" w:rsidRPr="00263A85" w:rsidRDefault="00EC5F27">
      <w:pPr>
        <w:spacing w:after="0" w:line="360" w:lineRule="auto"/>
        <w:ind w:left="1080"/>
        <w:rPr>
          <w:rFonts w:ascii="Palatino Linotype" w:eastAsia="Palatino Linotype" w:hAnsi="Palatino Linotype" w:cs="Palatino Linotype"/>
          <w:b/>
          <w:sz w:val="24"/>
          <w:szCs w:val="24"/>
        </w:rPr>
      </w:pPr>
    </w:p>
    <w:p w14:paraId="2F0E1E5A"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PRIMERO.</w:t>
      </w:r>
      <w:r w:rsidRPr="00263A85">
        <w:rPr>
          <w:rFonts w:ascii="Palatino Linotype" w:eastAsia="Palatino Linotype" w:hAnsi="Palatino Linotype" w:cs="Palatino Linotype"/>
          <w:sz w:val="24"/>
          <w:szCs w:val="24"/>
        </w:rPr>
        <w:t xml:space="preserve"> Resultan fundados los motivos de inconformidad hechos valer por </w:t>
      </w:r>
      <w:r w:rsidRPr="00263A85">
        <w:rPr>
          <w:rFonts w:ascii="Palatino Linotype" w:eastAsia="Palatino Linotype" w:hAnsi="Palatino Linotype" w:cs="Palatino Linotype"/>
          <w:b/>
          <w:sz w:val="24"/>
          <w:szCs w:val="24"/>
        </w:rPr>
        <w:t>LA PARTE RECURRENTE</w:t>
      </w:r>
      <w:r w:rsidRPr="00263A85">
        <w:rPr>
          <w:rFonts w:ascii="Palatino Linotype" w:eastAsia="Palatino Linotype" w:hAnsi="Palatino Linotype" w:cs="Palatino Linotype"/>
          <w:sz w:val="24"/>
          <w:szCs w:val="24"/>
        </w:rPr>
        <w:t xml:space="preserve"> en el Recurso de Revisión </w:t>
      </w:r>
      <w:r w:rsidRPr="00263A85">
        <w:rPr>
          <w:rFonts w:ascii="Palatino Linotype" w:eastAsia="Palatino Linotype" w:hAnsi="Palatino Linotype" w:cs="Palatino Linotype"/>
          <w:b/>
          <w:sz w:val="24"/>
          <w:szCs w:val="24"/>
        </w:rPr>
        <w:t>04354/INFOEM/IP/RR/2024</w:t>
      </w:r>
      <w:r w:rsidRPr="00263A85">
        <w:rPr>
          <w:rFonts w:ascii="Palatino Linotype" w:eastAsia="Palatino Linotype" w:hAnsi="Palatino Linotype" w:cs="Palatino Linotype"/>
          <w:sz w:val="24"/>
          <w:szCs w:val="24"/>
        </w:rPr>
        <w:t xml:space="preserve"> en términos del Considerando Cuarto de la presente resolución. </w:t>
      </w:r>
    </w:p>
    <w:p w14:paraId="4BAF3963"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1C396AE0"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 xml:space="preserve">SEGUNDO. </w:t>
      </w:r>
      <w:r w:rsidRPr="00263A85">
        <w:rPr>
          <w:rFonts w:ascii="Palatino Linotype" w:eastAsia="Palatino Linotype" w:hAnsi="Palatino Linotype" w:cs="Palatino Linotype"/>
          <w:sz w:val="24"/>
          <w:szCs w:val="24"/>
        </w:rPr>
        <w:t>Se</w:t>
      </w:r>
      <w:r w:rsidRPr="00263A85">
        <w:rPr>
          <w:rFonts w:ascii="Palatino Linotype" w:eastAsia="Palatino Linotype" w:hAnsi="Palatino Linotype" w:cs="Palatino Linotype"/>
          <w:b/>
          <w:sz w:val="24"/>
          <w:szCs w:val="24"/>
        </w:rPr>
        <w:t xml:space="preserve"> ORDENA </w:t>
      </w:r>
      <w:r w:rsidRPr="00263A85">
        <w:rPr>
          <w:rFonts w:ascii="Palatino Linotype" w:eastAsia="Palatino Linotype" w:hAnsi="Palatino Linotype" w:cs="Palatino Linotype"/>
          <w:sz w:val="24"/>
          <w:szCs w:val="24"/>
        </w:rPr>
        <w:t xml:space="preserve">al </w:t>
      </w:r>
      <w:r w:rsidRPr="00263A85">
        <w:rPr>
          <w:rFonts w:ascii="Palatino Linotype" w:eastAsia="Palatino Linotype" w:hAnsi="Palatino Linotype" w:cs="Palatino Linotype"/>
          <w:b/>
          <w:sz w:val="24"/>
          <w:szCs w:val="24"/>
        </w:rPr>
        <w:t>SUJETO OBLIGADO</w:t>
      </w:r>
      <w:r w:rsidRPr="00263A85">
        <w:rPr>
          <w:rFonts w:ascii="Palatino Linotype" w:eastAsia="Palatino Linotype" w:hAnsi="Palatino Linotype" w:cs="Palatino Linotype"/>
          <w:sz w:val="24"/>
          <w:szCs w:val="24"/>
        </w:rPr>
        <w:t xml:space="preserve"> en términos de </w:t>
      </w:r>
      <w:proofErr w:type="gramStart"/>
      <w:r w:rsidRPr="00263A85">
        <w:rPr>
          <w:rFonts w:ascii="Palatino Linotype" w:eastAsia="Palatino Linotype" w:hAnsi="Palatino Linotype" w:cs="Palatino Linotype"/>
          <w:sz w:val="24"/>
          <w:szCs w:val="24"/>
        </w:rPr>
        <w:t>los  Considerandos</w:t>
      </w:r>
      <w:proofErr w:type="gramEnd"/>
      <w:r w:rsidRPr="00263A85">
        <w:rPr>
          <w:rFonts w:ascii="Palatino Linotype" w:eastAsia="Palatino Linotype" w:hAnsi="Palatino Linotype" w:cs="Palatino Linotype"/>
          <w:sz w:val="24"/>
          <w:szCs w:val="24"/>
        </w:rPr>
        <w:t xml:space="preserve"> </w:t>
      </w:r>
      <w:r w:rsidRPr="00263A85">
        <w:rPr>
          <w:rFonts w:ascii="Palatino Linotype" w:eastAsia="Palatino Linotype" w:hAnsi="Palatino Linotype" w:cs="Palatino Linotype"/>
          <w:b/>
          <w:sz w:val="24"/>
          <w:szCs w:val="24"/>
        </w:rPr>
        <w:t xml:space="preserve">Cuarto y Quinto </w:t>
      </w:r>
      <w:r w:rsidRPr="00263A85">
        <w:rPr>
          <w:rFonts w:ascii="Palatino Linotype" w:eastAsia="Palatino Linotype" w:hAnsi="Palatino Linotype" w:cs="Palatino Linotype"/>
          <w:sz w:val="24"/>
          <w:szCs w:val="24"/>
        </w:rPr>
        <w:t xml:space="preserve">de esta resolución, haga entrega, de ser procedente en versión pública  vía </w:t>
      </w:r>
      <w:r w:rsidRPr="00263A85">
        <w:rPr>
          <w:rFonts w:ascii="Palatino Linotype" w:eastAsia="Palatino Linotype" w:hAnsi="Palatino Linotype" w:cs="Palatino Linotype"/>
          <w:b/>
          <w:sz w:val="24"/>
          <w:szCs w:val="24"/>
        </w:rPr>
        <w:t>SAIMEX</w:t>
      </w:r>
      <w:r w:rsidRPr="00263A85">
        <w:rPr>
          <w:rFonts w:ascii="Palatino Linotype" w:eastAsia="Palatino Linotype" w:hAnsi="Palatino Linotype" w:cs="Palatino Linotype"/>
          <w:sz w:val="24"/>
          <w:szCs w:val="24"/>
        </w:rPr>
        <w:t>, lo siguiente:</w:t>
      </w:r>
    </w:p>
    <w:p w14:paraId="61C5DA08" w14:textId="77777777" w:rsidR="00EC5F27" w:rsidRPr="00263A85" w:rsidRDefault="00EC5F27">
      <w:pPr>
        <w:spacing w:line="276" w:lineRule="auto"/>
        <w:jc w:val="both"/>
        <w:rPr>
          <w:rFonts w:ascii="Palatino Linotype" w:eastAsia="Palatino Linotype" w:hAnsi="Palatino Linotype" w:cs="Palatino Linotype"/>
          <w:sz w:val="24"/>
          <w:szCs w:val="24"/>
        </w:rPr>
      </w:pPr>
    </w:p>
    <w:p w14:paraId="7E4A49C2" w14:textId="77777777" w:rsidR="00EC5F27" w:rsidRPr="00263A85" w:rsidRDefault="00D15D57">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Contrato entregado en informe justificado en correcta versión pública.</w:t>
      </w:r>
    </w:p>
    <w:p w14:paraId="02FC840D" w14:textId="77777777" w:rsidR="00EC5F27" w:rsidRPr="00263A85" w:rsidRDefault="00D15D57">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Fianza de anticipo de institución debidamente autorizada presentada por el contratista encargado de la obra referida en la solicitud.</w:t>
      </w:r>
    </w:p>
    <w:p w14:paraId="2C62A1D8" w14:textId="77777777" w:rsidR="00EC5F27" w:rsidRPr="00263A85" w:rsidRDefault="00D15D57">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Convocatoria pública nacional No. 001/2024, referida en informe justificado.</w:t>
      </w:r>
    </w:p>
    <w:p w14:paraId="5EE79B02" w14:textId="77777777" w:rsidR="00EC5F27" w:rsidRPr="00263A85" w:rsidRDefault="00D15D57">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Dictamen y documentos técnicos de la obra referida en la solicitud de información</w:t>
      </w:r>
    </w:p>
    <w:p w14:paraId="76328DC4" w14:textId="77777777" w:rsidR="00EC5F27" w:rsidRPr="00263A85" w:rsidRDefault="00D15D5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Pliego petitorio entregado en informe justificado.</w:t>
      </w:r>
    </w:p>
    <w:p w14:paraId="0C758394" w14:textId="77777777" w:rsidR="00EC5F27" w:rsidRPr="00263A85" w:rsidRDefault="00D15D57">
      <w:pPr>
        <w:spacing w:after="0" w:line="276" w:lineRule="auto"/>
        <w:jc w:val="both"/>
        <w:rPr>
          <w:rFonts w:ascii="Palatino Linotype" w:eastAsia="Palatino Linotype" w:hAnsi="Palatino Linotype" w:cs="Palatino Linotype"/>
          <w:i/>
        </w:rPr>
      </w:pPr>
      <w:r w:rsidRPr="00263A85">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263A85">
        <w:rPr>
          <w:rFonts w:ascii="Palatino Linotype" w:eastAsia="Palatino Linotype" w:hAnsi="Palatino Linotype" w:cs="Palatino Linotype"/>
          <w:b/>
          <w:i/>
        </w:rPr>
        <w:t>LA PARTE RECURRENTE</w:t>
      </w:r>
      <w:r w:rsidRPr="00263A85">
        <w:rPr>
          <w:rFonts w:ascii="Palatino Linotype" w:eastAsia="Palatino Linotype" w:hAnsi="Palatino Linotype" w:cs="Palatino Linotype"/>
          <w:i/>
        </w:rPr>
        <w:t>.</w:t>
      </w:r>
    </w:p>
    <w:p w14:paraId="1345837C"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6CD1E0CB" w14:textId="77777777" w:rsidR="00EC5F27" w:rsidRPr="00263A85" w:rsidRDefault="00D15D5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TERCERO. Notifíquese vía SAIMEX</w:t>
      </w:r>
      <w:r w:rsidRPr="00263A85">
        <w:rPr>
          <w:rFonts w:ascii="Palatino Linotype" w:eastAsia="Palatino Linotype" w:hAnsi="Palatino Linotype" w:cs="Palatino Linotype"/>
          <w:sz w:val="24"/>
          <w:szCs w:val="24"/>
        </w:rPr>
        <w:t xml:space="preserve"> la presente resolución al Titular de la Unidad de Transparencia del </w:t>
      </w:r>
      <w:r w:rsidRPr="00263A85">
        <w:rPr>
          <w:rFonts w:ascii="Palatino Linotype" w:eastAsia="Palatino Linotype" w:hAnsi="Palatino Linotype" w:cs="Palatino Linotype"/>
          <w:b/>
          <w:sz w:val="24"/>
          <w:szCs w:val="24"/>
        </w:rPr>
        <w:t>SUJETO OBLIGADO</w:t>
      </w:r>
      <w:r w:rsidRPr="00263A85">
        <w:rPr>
          <w:rFonts w:ascii="Palatino Linotype" w:eastAsia="Palatino Linotype" w:hAnsi="Palatino Linotype" w:cs="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AA9C727" w14:textId="77777777" w:rsidR="00EC5F27" w:rsidRPr="00263A85" w:rsidRDefault="00EC5F2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E4A034C"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lastRenderedPageBreak/>
        <w:t xml:space="preserve">CUARTO. Notifíquese vía SAIMEX a LA PARTE RECURRENTE, </w:t>
      </w:r>
      <w:r w:rsidRPr="00263A85">
        <w:rPr>
          <w:rFonts w:ascii="Palatino Linotype" w:eastAsia="Palatino Linotype" w:hAnsi="Palatino Linotype" w:cs="Palatino Linotype"/>
          <w:sz w:val="24"/>
          <w:szCs w:val="24"/>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86D7C89" w14:textId="77777777" w:rsidR="00EC5F27" w:rsidRPr="00263A85" w:rsidRDefault="00EC5F27">
      <w:pPr>
        <w:spacing w:after="0" w:line="360" w:lineRule="auto"/>
        <w:jc w:val="both"/>
        <w:rPr>
          <w:rFonts w:ascii="Palatino Linotype" w:eastAsia="Palatino Linotype" w:hAnsi="Palatino Linotype" w:cs="Palatino Linotype"/>
          <w:sz w:val="24"/>
          <w:szCs w:val="24"/>
        </w:rPr>
      </w:pPr>
    </w:p>
    <w:p w14:paraId="0B4F6C6A" w14:textId="77777777" w:rsidR="00EC5F27" w:rsidRPr="00263A85" w:rsidRDefault="00D15D57">
      <w:pPr>
        <w:spacing w:after="0" w:line="360" w:lineRule="auto"/>
        <w:ind w:right="49"/>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 xml:space="preserve">QUINTO. Notifíquese vía SAIMEX a LA PARTE RECURRENTE </w:t>
      </w:r>
      <w:r w:rsidRPr="00263A85">
        <w:rPr>
          <w:rFonts w:ascii="Palatino Linotype" w:eastAsia="Palatino Linotype" w:hAnsi="Palatino Linotype" w:cs="Palatino Linotype"/>
          <w:sz w:val="24"/>
          <w:szCs w:val="24"/>
        </w:rPr>
        <w:t xml:space="preserve">que la respuesta que dé </w:t>
      </w:r>
      <w:r w:rsidRPr="00263A85">
        <w:rPr>
          <w:rFonts w:ascii="Palatino Linotype" w:eastAsia="Palatino Linotype" w:hAnsi="Palatino Linotype" w:cs="Palatino Linotype"/>
          <w:b/>
          <w:sz w:val="24"/>
          <w:szCs w:val="24"/>
        </w:rPr>
        <w:t>EL SUJETO OBLIGADO</w:t>
      </w:r>
      <w:r w:rsidRPr="00263A85">
        <w:rPr>
          <w:rFonts w:ascii="Palatino Linotype" w:eastAsia="Palatino Linotype" w:hAnsi="Palatino Linotype" w:cs="Palatino Linotype"/>
          <w:sz w:val="24"/>
          <w:szCs w:val="24"/>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2CAA775C" w14:textId="77777777" w:rsidR="0052713C" w:rsidRDefault="0052713C">
      <w:pPr>
        <w:spacing w:after="0" w:line="360" w:lineRule="auto"/>
        <w:jc w:val="both"/>
        <w:rPr>
          <w:rFonts w:ascii="Palatino Linotype" w:eastAsia="Palatino Linotype" w:hAnsi="Palatino Linotype" w:cs="Palatino Linotype"/>
          <w:b/>
          <w:sz w:val="24"/>
          <w:szCs w:val="24"/>
        </w:rPr>
      </w:pPr>
    </w:p>
    <w:p w14:paraId="00FECD6B" w14:textId="77777777" w:rsidR="00EC5F27" w:rsidRPr="00263A85" w:rsidRDefault="00D15D57">
      <w:pPr>
        <w:spacing w:after="0" w:line="360" w:lineRule="auto"/>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b/>
          <w:sz w:val="24"/>
          <w:szCs w:val="24"/>
        </w:rPr>
        <w:t>SEXTO.</w:t>
      </w:r>
      <w:r w:rsidRPr="00263A85">
        <w:rPr>
          <w:rFonts w:ascii="Palatino Linotype" w:eastAsia="Palatino Linotype" w:hAnsi="Palatino Linotype" w:cs="Palatino Linotype"/>
          <w:sz w:val="24"/>
          <w:szCs w:val="24"/>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p>
    <w:p w14:paraId="4A1B2A1B" w14:textId="77777777" w:rsidR="00EC5F27" w:rsidRPr="00263A85" w:rsidRDefault="00EC5F27">
      <w:pPr>
        <w:spacing w:after="0" w:line="360" w:lineRule="auto"/>
        <w:rPr>
          <w:rFonts w:ascii="Palatino Linotype" w:eastAsia="Palatino Linotype" w:hAnsi="Palatino Linotype" w:cs="Palatino Linotype"/>
          <w:sz w:val="24"/>
          <w:szCs w:val="24"/>
        </w:rPr>
      </w:pPr>
    </w:p>
    <w:p w14:paraId="0F2B3C68" w14:textId="77777777" w:rsidR="00EC5F27" w:rsidRPr="00263A85" w:rsidRDefault="00D15D57">
      <w:pPr>
        <w:spacing w:after="0" w:line="360" w:lineRule="auto"/>
        <w:ind w:right="49"/>
        <w:jc w:val="both"/>
        <w:rPr>
          <w:rFonts w:ascii="Palatino Linotype" w:eastAsia="Palatino Linotype" w:hAnsi="Palatino Linotype" w:cs="Palatino Linotype"/>
          <w:sz w:val="24"/>
          <w:szCs w:val="24"/>
        </w:rPr>
      </w:pPr>
      <w:r w:rsidRPr="00263A85">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w:t>
      </w:r>
      <w:r w:rsidRPr="00263A85">
        <w:rPr>
          <w:rFonts w:ascii="Palatino Linotype" w:eastAsia="Palatino Linotype" w:hAnsi="Palatino Linotype" w:cs="Palatino Linotype"/>
          <w:sz w:val="24"/>
          <w:szCs w:val="24"/>
        </w:rPr>
        <w:lastRenderedPageBreak/>
        <w:t>VILCHIS, MARÍA DEL ROSARIO MEJÍA AYALA, SHARON CRISTINA MORALES MARTÍNEZ, LUIS GUSTAVO PARRA NORIEGA Y GUADALUPE RAMÍREZ PEÑA; EN LA TRIGÉSIMA SÉPTIMA SESIÓN ORDINARIA CELEBRADA EL DIECISÉIS DE OCTUBRE DE DOS MIL VEINTICUATRO, ANTE EL SECRETARIO TÉCNICO DEL PLENO ALEXIS TAPIA RAMÍREZ.</w:t>
      </w:r>
    </w:p>
    <w:p w14:paraId="08B9249F" w14:textId="77777777" w:rsidR="00EC5F27" w:rsidRPr="00263A85" w:rsidRDefault="00EC5F27">
      <w:pPr>
        <w:spacing w:after="0" w:line="360" w:lineRule="auto"/>
        <w:rPr>
          <w:rFonts w:ascii="Palatino Linotype" w:eastAsia="Palatino Linotype" w:hAnsi="Palatino Linotype" w:cs="Palatino Linotype"/>
          <w:sz w:val="24"/>
          <w:szCs w:val="24"/>
        </w:rPr>
      </w:pPr>
    </w:p>
    <w:p w14:paraId="41BE9C23" w14:textId="77777777" w:rsidR="00EC5F27" w:rsidRPr="00263A85" w:rsidRDefault="00EC5F27">
      <w:pPr>
        <w:spacing w:after="0" w:line="360" w:lineRule="auto"/>
        <w:rPr>
          <w:rFonts w:ascii="Palatino Linotype" w:eastAsia="Palatino Linotype" w:hAnsi="Palatino Linotype" w:cs="Palatino Linotype"/>
          <w:sz w:val="24"/>
          <w:szCs w:val="24"/>
        </w:rPr>
      </w:pPr>
    </w:p>
    <w:p w14:paraId="4878C348" w14:textId="77777777" w:rsidR="00EC5F27" w:rsidRPr="00263A85" w:rsidRDefault="00EC5F27">
      <w:pPr>
        <w:spacing w:after="0" w:line="360" w:lineRule="auto"/>
        <w:rPr>
          <w:rFonts w:ascii="Palatino Linotype" w:eastAsia="Palatino Linotype" w:hAnsi="Palatino Linotype" w:cs="Palatino Linotype"/>
          <w:sz w:val="24"/>
          <w:szCs w:val="24"/>
        </w:rPr>
      </w:pPr>
    </w:p>
    <w:p w14:paraId="5BE86F74" w14:textId="77777777" w:rsidR="00EC5F27" w:rsidRPr="00263A85" w:rsidRDefault="00EC5F27">
      <w:pPr>
        <w:spacing w:after="0" w:line="360" w:lineRule="auto"/>
        <w:rPr>
          <w:rFonts w:ascii="Palatino Linotype" w:eastAsia="Palatino Linotype" w:hAnsi="Palatino Linotype" w:cs="Palatino Linotype"/>
          <w:sz w:val="24"/>
          <w:szCs w:val="24"/>
        </w:rPr>
      </w:pPr>
    </w:p>
    <w:p w14:paraId="7F08AE39" w14:textId="77777777" w:rsidR="00EC5F27" w:rsidRPr="00263A85" w:rsidRDefault="00EC5F27">
      <w:pPr>
        <w:spacing w:after="0" w:line="360" w:lineRule="auto"/>
        <w:rPr>
          <w:rFonts w:ascii="Palatino Linotype" w:eastAsia="Palatino Linotype" w:hAnsi="Palatino Linotype" w:cs="Palatino Linotype"/>
          <w:sz w:val="24"/>
          <w:szCs w:val="24"/>
        </w:rPr>
      </w:pPr>
    </w:p>
    <w:p w14:paraId="0B10AEEE" w14:textId="77777777" w:rsidR="00EC5F27" w:rsidRPr="00263A85" w:rsidRDefault="00EC5F27">
      <w:pPr>
        <w:spacing w:after="0" w:line="360" w:lineRule="auto"/>
        <w:rPr>
          <w:rFonts w:ascii="Palatino Linotype" w:eastAsia="Palatino Linotype" w:hAnsi="Palatino Linotype" w:cs="Palatino Linotype"/>
          <w:sz w:val="24"/>
          <w:szCs w:val="24"/>
        </w:rPr>
      </w:pPr>
    </w:p>
    <w:p w14:paraId="1A139B6F" w14:textId="77777777" w:rsidR="00EC5F27" w:rsidRPr="00263A85" w:rsidRDefault="00EC5F27">
      <w:pPr>
        <w:spacing w:after="0" w:line="360" w:lineRule="auto"/>
        <w:rPr>
          <w:rFonts w:ascii="Palatino Linotype" w:eastAsia="Palatino Linotype" w:hAnsi="Palatino Linotype" w:cs="Palatino Linotype"/>
          <w:sz w:val="24"/>
          <w:szCs w:val="24"/>
        </w:rPr>
      </w:pPr>
    </w:p>
    <w:p w14:paraId="7D3EA2EC" w14:textId="77777777" w:rsidR="00EC5F27" w:rsidRPr="00263A85" w:rsidRDefault="00EC5F27">
      <w:pPr>
        <w:spacing w:after="0" w:line="360" w:lineRule="auto"/>
        <w:rPr>
          <w:rFonts w:ascii="Palatino Linotype" w:eastAsia="Palatino Linotype" w:hAnsi="Palatino Linotype" w:cs="Palatino Linotype"/>
          <w:sz w:val="24"/>
          <w:szCs w:val="24"/>
        </w:rPr>
      </w:pPr>
    </w:p>
    <w:p w14:paraId="66FD4160" w14:textId="77777777" w:rsidR="00EC5F27" w:rsidRPr="00263A85" w:rsidRDefault="00EC5F27">
      <w:pPr>
        <w:spacing w:after="0" w:line="360" w:lineRule="auto"/>
        <w:rPr>
          <w:rFonts w:ascii="Palatino Linotype" w:eastAsia="Palatino Linotype" w:hAnsi="Palatino Linotype" w:cs="Palatino Linotype"/>
          <w:sz w:val="24"/>
          <w:szCs w:val="24"/>
        </w:rPr>
      </w:pPr>
    </w:p>
    <w:p w14:paraId="1CC1F3A4" w14:textId="77777777" w:rsidR="00EC5F27" w:rsidRPr="00263A85" w:rsidRDefault="00EC5F27">
      <w:pPr>
        <w:spacing w:after="0" w:line="360" w:lineRule="auto"/>
        <w:rPr>
          <w:rFonts w:ascii="Palatino Linotype" w:eastAsia="Palatino Linotype" w:hAnsi="Palatino Linotype" w:cs="Palatino Linotype"/>
          <w:sz w:val="24"/>
          <w:szCs w:val="24"/>
        </w:rPr>
      </w:pPr>
    </w:p>
    <w:p w14:paraId="57ACA668" w14:textId="77777777" w:rsidR="00EC5F27" w:rsidRPr="00263A85" w:rsidRDefault="00EC5F27">
      <w:pPr>
        <w:spacing w:after="0" w:line="360" w:lineRule="auto"/>
        <w:rPr>
          <w:rFonts w:ascii="Palatino Linotype" w:eastAsia="Palatino Linotype" w:hAnsi="Palatino Linotype" w:cs="Palatino Linotype"/>
          <w:sz w:val="24"/>
          <w:szCs w:val="24"/>
        </w:rPr>
      </w:pPr>
    </w:p>
    <w:p w14:paraId="1578B6BB" w14:textId="77777777" w:rsidR="00EC5F27" w:rsidRPr="00263A85" w:rsidRDefault="00EC5F27">
      <w:pPr>
        <w:spacing w:after="0" w:line="360" w:lineRule="auto"/>
        <w:rPr>
          <w:rFonts w:ascii="Palatino Linotype" w:eastAsia="Palatino Linotype" w:hAnsi="Palatino Linotype" w:cs="Palatino Linotype"/>
          <w:sz w:val="24"/>
          <w:szCs w:val="24"/>
        </w:rPr>
      </w:pPr>
    </w:p>
    <w:p w14:paraId="5306DA55" w14:textId="77777777" w:rsidR="00EC5F27" w:rsidRPr="00263A85" w:rsidRDefault="00EC5F27">
      <w:pPr>
        <w:spacing w:after="0" w:line="360" w:lineRule="auto"/>
        <w:rPr>
          <w:rFonts w:ascii="Palatino Linotype" w:eastAsia="Palatino Linotype" w:hAnsi="Palatino Linotype" w:cs="Palatino Linotype"/>
          <w:sz w:val="24"/>
          <w:szCs w:val="24"/>
        </w:rPr>
      </w:pPr>
    </w:p>
    <w:p w14:paraId="48F2C3C6" w14:textId="77777777" w:rsidR="00541046" w:rsidRPr="00263A85" w:rsidRDefault="00541046">
      <w:pPr>
        <w:spacing w:after="0" w:line="360" w:lineRule="auto"/>
        <w:rPr>
          <w:rFonts w:ascii="Palatino Linotype" w:eastAsia="Palatino Linotype" w:hAnsi="Palatino Linotype" w:cs="Palatino Linotype"/>
          <w:sz w:val="24"/>
          <w:szCs w:val="24"/>
        </w:rPr>
      </w:pPr>
    </w:p>
    <w:p w14:paraId="244D550E" w14:textId="77777777" w:rsidR="00541046" w:rsidRPr="00263A85" w:rsidRDefault="00541046">
      <w:pPr>
        <w:spacing w:after="0" w:line="360" w:lineRule="auto"/>
        <w:rPr>
          <w:rFonts w:ascii="Palatino Linotype" w:eastAsia="Palatino Linotype" w:hAnsi="Palatino Linotype" w:cs="Palatino Linotype"/>
          <w:sz w:val="24"/>
          <w:szCs w:val="24"/>
        </w:rPr>
      </w:pPr>
    </w:p>
    <w:p w14:paraId="45C4B08F" w14:textId="77777777" w:rsidR="00541046" w:rsidRPr="00263A85" w:rsidRDefault="00541046">
      <w:pPr>
        <w:spacing w:after="0" w:line="360" w:lineRule="auto"/>
        <w:rPr>
          <w:rFonts w:ascii="Palatino Linotype" w:eastAsia="Palatino Linotype" w:hAnsi="Palatino Linotype" w:cs="Palatino Linotype"/>
          <w:sz w:val="24"/>
          <w:szCs w:val="24"/>
        </w:rPr>
      </w:pPr>
    </w:p>
    <w:p w14:paraId="25B639D0" w14:textId="77777777" w:rsidR="00541046" w:rsidRPr="00263A85" w:rsidRDefault="00541046">
      <w:pPr>
        <w:spacing w:after="0" w:line="360" w:lineRule="auto"/>
        <w:rPr>
          <w:rFonts w:ascii="Palatino Linotype" w:eastAsia="Palatino Linotype" w:hAnsi="Palatino Linotype" w:cs="Palatino Linotype"/>
          <w:sz w:val="24"/>
          <w:szCs w:val="24"/>
        </w:rPr>
      </w:pPr>
    </w:p>
    <w:p w14:paraId="5AD4AE90" w14:textId="77777777" w:rsidR="00541046" w:rsidRPr="00263A85" w:rsidRDefault="00541046">
      <w:pPr>
        <w:spacing w:after="0" w:line="360" w:lineRule="auto"/>
        <w:rPr>
          <w:rFonts w:ascii="Palatino Linotype" w:eastAsia="Palatino Linotype" w:hAnsi="Palatino Linotype" w:cs="Palatino Linotype"/>
          <w:sz w:val="24"/>
          <w:szCs w:val="24"/>
        </w:rPr>
      </w:pPr>
    </w:p>
    <w:p w14:paraId="2C39A786" w14:textId="77777777" w:rsidR="00541046" w:rsidRPr="00263A85" w:rsidRDefault="00541046">
      <w:pPr>
        <w:spacing w:after="0" w:line="360" w:lineRule="auto"/>
        <w:rPr>
          <w:rFonts w:ascii="Palatino Linotype" w:eastAsia="Palatino Linotype" w:hAnsi="Palatino Linotype" w:cs="Palatino Linotype"/>
          <w:sz w:val="24"/>
          <w:szCs w:val="24"/>
        </w:rPr>
      </w:pPr>
    </w:p>
    <w:p w14:paraId="3ADC9805" w14:textId="77777777" w:rsidR="00541046" w:rsidRPr="00263A85" w:rsidRDefault="00541046">
      <w:pPr>
        <w:spacing w:after="0" w:line="360" w:lineRule="auto"/>
        <w:rPr>
          <w:rFonts w:ascii="Palatino Linotype" w:eastAsia="Palatino Linotype" w:hAnsi="Palatino Linotype" w:cs="Palatino Linotype"/>
          <w:sz w:val="24"/>
          <w:szCs w:val="24"/>
        </w:rPr>
      </w:pPr>
    </w:p>
    <w:p w14:paraId="3BC0D793" w14:textId="77777777" w:rsidR="00EC5F27" w:rsidRPr="00263A85" w:rsidRDefault="00EC5F27">
      <w:pPr>
        <w:spacing w:after="0" w:line="360" w:lineRule="auto"/>
        <w:rPr>
          <w:rFonts w:ascii="Palatino Linotype" w:eastAsia="Palatino Linotype" w:hAnsi="Palatino Linotype" w:cs="Palatino Linotype"/>
          <w:sz w:val="24"/>
          <w:szCs w:val="24"/>
        </w:rPr>
      </w:pPr>
    </w:p>
    <w:p w14:paraId="701B017C" w14:textId="77777777" w:rsidR="00EC5F27" w:rsidRPr="00263A85" w:rsidRDefault="00EC5F27">
      <w:pPr>
        <w:spacing w:after="0" w:line="360" w:lineRule="auto"/>
        <w:rPr>
          <w:rFonts w:ascii="Palatino Linotype" w:eastAsia="Palatino Linotype" w:hAnsi="Palatino Linotype" w:cs="Palatino Linotype"/>
          <w:sz w:val="24"/>
          <w:szCs w:val="24"/>
        </w:rPr>
      </w:pPr>
    </w:p>
    <w:p w14:paraId="5714DF24" w14:textId="77777777" w:rsidR="00EC5F27" w:rsidRPr="00263A85" w:rsidRDefault="00EC5F27">
      <w:pPr>
        <w:spacing w:after="0" w:line="360" w:lineRule="auto"/>
        <w:rPr>
          <w:rFonts w:ascii="Palatino Linotype" w:eastAsia="Palatino Linotype" w:hAnsi="Palatino Linotype" w:cs="Palatino Linotype"/>
          <w:sz w:val="24"/>
          <w:szCs w:val="24"/>
        </w:rPr>
      </w:pPr>
    </w:p>
    <w:p w14:paraId="56C153E6" w14:textId="77777777" w:rsidR="00EC5F27" w:rsidRPr="00263A85" w:rsidRDefault="00EC5F27">
      <w:pPr>
        <w:spacing w:line="360" w:lineRule="auto"/>
        <w:rPr>
          <w:rFonts w:ascii="Palatino Linotype" w:eastAsia="Palatino Linotype" w:hAnsi="Palatino Linotype" w:cs="Palatino Linotype"/>
          <w:sz w:val="24"/>
          <w:szCs w:val="24"/>
        </w:rPr>
      </w:pPr>
    </w:p>
    <w:sectPr w:rsidR="00EC5F27" w:rsidRPr="00263A85">
      <w:headerReference w:type="default" r:id="rId19"/>
      <w:footerReference w:type="default" r:id="rId20"/>
      <w:headerReference w:type="first" r:id="rId21"/>
      <w:footerReference w:type="first" r:id="rId2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CCA97" w14:textId="77777777" w:rsidR="003912D5" w:rsidRDefault="003912D5">
      <w:pPr>
        <w:spacing w:after="0" w:line="240" w:lineRule="auto"/>
      </w:pPr>
      <w:r>
        <w:separator/>
      </w:r>
    </w:p>
  </w:endnote>
  <w:endnote w:type="continuationSeparator" w:id="0">
    <w:p w14:paraId="53902B3B" w14:textId="77777777" w:rsidR="003912D5" w:rsidRDefault="00391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FF41B" w14:textId="77777777" w:rsidR="00EC5F27" w:rsidRDefault="00D15D57">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2713C">
      <w:rPr>
        <w:rFonts w:ascii="Arial" w:eastAsia="Arial" w:hAnsi="Arial" w:cs="Arial"/>
        <w:b/>
        <w:noProof/>
        <w:color w:val="000000"/>
        <w:sz w:val="20"/>
        <w:szCs w:val="20"/>
      </w:rPr>
      <w:t>54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2713C">
      <w:rPr>
        <w:rFonts w:ascii="Arial" w:eastAsia="Arial" w:hAnsi="Arial" w:cs="Arial"/>
        <w:b/>
        <w:noProof/>
        <w:color w:val="000000"/>
        <w:sz w:val="20"/>
        <w:szCs w:val="20"/>
      </w:rPr>
      <w:t>54</w:t>
    </w:r>
    <w:r>
      <w:rPr>
        <w:rFonts w:ascii="Arial" w:eastAsia="Arial" w:hAnsi="Arial" w:cs="Arial"/>
        <w:b/>
        <w:color w:val="000000"/>
        <w:sz w:val="20"/>
        <w:szCs w:val="20"/>
      </w:rPr>
      <w:fldChar w:fldCharType="end"/>
    </w:r>
  </w:p>
  <w:p w14:paraId="38348899" w14:textId="77777777" w:rsidR="00EC5F27" w:rsidRDefault="00EC5F2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FB55" w14:textId="77777777" w:rsidR="00EC5F27" w:rsidRDefault="00D15D57">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2713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2713C">
      <w:rPr>
        <w:rFonts w:ascii="Arial" w:eastAsia="Arial" w:hAnsi="Arial" w:cs="Arial"/>
        <w:b/>
        <w:noProof/>
        <w:color w:val="000000"/>
        <w:sz w:val="20"/>
        <w:szCs w:val="20"/>
      </w:rPr>
      <w:t>54</w:t>
    </w:r>
    <w:r>
      <w:rPr>
        <w:rFonts w:ascii="Arial" w:eastAsia="Arial" w:hAnsi="Arial" w:cs="Arial"/>
        <w:b/>
        <w:color w:val="000000"/>
        <w:sz w:val="20"/>
        <w:szCs w:val="20"/>
      </w:rPr>
      <w:fldChar w:fldCharType="end"/>
    </w:r>
  </w:p>
  <w:p w14:paraId="658BBF92" w14:textId="77777777" w:rsidR="00EC5F27" w:rsidRDefault="00EC5F2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4E6A3" w14:textId="77777777" w:rsidR="003912D5" w:rsidRDefault="003912D5">
      <w:pPr>
        <w:spacing w:after="0" w:line="240" w:lineRule="auto"/>
      </w:pPr>
      <w:r>
        <w:separator/>
      </w:r>
    </w:p>
  </w:footnote>
  <w:footnote w:type="continuationSeparator" w:id="0">
    <w:p w14:paraId="0E377C72" w14:textId="77777777" w:rsidR="003912D5" w:rsidRDefault="00391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F2AC" w14:textId="77777777" w:rsidR="00EC5F27" w:rsidRDefault="00EC5F27">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4"/>
        <w:szCs w:val="24"/>
      </w:rPr>
    </w:pPr>
  </w:p>
  <w:tbl>
    <w:tblPr>
      <w:tblStyle w:val="a0"/>
      <w:tblW w:w="10538" w:type="dxa"/>
      <w:tblInd w:w="-1281" w:type="dxa"/>
      <w:tblLayout w:type="fixed"/>
      <w:tblLook w:val="0400" w:firstRow="0" w:lastRow="0" w:firstColumn="0" w:lastColumn="0" w:noHBand="0" w:noVBand="1"/>
    </w:tblPr>
    <w:tblGrid>
      <w:gridCol w:w="5660"/>
      <w:gridCol w:w="4878"/>
    </w:tblGrid>
    <w:tr w:rsidR="00EC5F27" w14:paraId="2E6AF99B" w14:textId="77777777">
      <w:trPr>
        <w:trHeight w:val="260"/>
      </w:trPr>
      <w:tc>
        <w:tcPr>
          <w:tcW w:w="5660" w:type="dxa"/>
        </w:tcPr>
        <w:p w14:paraId="56616E86" w14:textId="77777777" w:rsidR="00EC5F27" w:rsidRDefault="00D15D5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w:t>
          </w:r>
        </w:p>
      </w:tc>
      <w:tc>
        <w:tcPr>
          <w:tcW w:w="4878" w:type="dxa"/>
        </w:tcPr>
        <w:p w14:paraId="72D9F3CD" w14:textId="77777777" w:rsidR="00EC5F27" w:rsidRDefault="00D15D5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04354/INFOEM/IP/RR/2024.</w:t>
          </w:r>
        </w:p>
      </w:tc>
    </w:tr>
    <w:tr w:rsidR="00EC5F27" w14:paraId="7F01D555" w14:textId="77777777">
      <w:trPr>
        <w:trHeight w:val="224"/>
      </w:trPr>
      <w:tc>
        <w:tcPr>
          <w:tcW w:w="5660" w:type="dxa"/>
        </w:tcPr>
        <w:p w14:paraId="58F68C25" w14:textId="77777777" w:rsidR="00EC5F27" w:rsidRDefault="00D15D5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14:paraId="056B434F" w14:textId="77777777" w:rsidR="00EC5F27" w:rsidRDefault="00EC5F27">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EC5F27" w14:paraId="741F4970" w14:textId="77777777">
      <w:trPr>
        <w:trHeight w:val="278"/>
      </w:trPr>
      <w:tc>
        <w:tcPr>
          <w:tcW w:w="5660" w:type="dxa"/>
        </w:tcPr>
        <w:p w14:paraId="04622175" w14:textId="77777777" w:rsidR="00EC5F27" w:rsidRDefault="00D15D5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14:paraId="43AA377B" w14:textId="77777777" w:rsidR="00EC5F27" w:rsidRDefault="00D15D5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Ayuntamiento de Ecatepec de Morelos.</w:t>
          </w:r>
        </w:p>
      </w:tc>
    </w:tr>
    <w:tr w:rsidR="00EC5F27" w14:paraId="7B8BDD2E" w14:textId="77777777">
      <w:trPr>
        <w:trHeight w:val="393"/>
      </w:trPr>
      <w:tc>
        <w:tcPr>
          <w:tcW w:w="5660" w:type="dxa"/>
        </w:tcPr>
        <w:p w14:paraId="6F515322" w14:textId="77777777" w:rsidR="00EC5F27" w:rsidRDefault="00D15D5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14:paraId="1DEF2C86" w14:textId="77777777" w:rsidR="00EC5F27" w:rsidRDefault="00D15D5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FB11902" w14:textId="77777777" w:rsidR="00EC5F27" w:rsidRDefault="00D15D5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0C962792" wp14:editId="7778C5A8">
          <wp:simplePos x="0" y="0"/>
          <wp:positionH relativeFrom="column">
            <wp:posOffset>-612918</wp:posOffset>
          </wp:positionH>
          <wp:positionV relativeFrom="paragraph">
            <wp:posOffset>-1465867</wp:posOffset>
          </wp:positionV>
          <wp:extent cx="7086600" cy="9561830"/>
          <wp:effectExtent l="0" t="0" r="0" b="0"/>
          <wp:wrapNone/>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086600" cy="95618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63BE" w14:textId="77777777" w:rsidR="00EC5F27" w:rsidRDefault="00EC5F27">
    <w:pPr>
      <w:widowControl w:val="0"/>
      <w:pBdr>
        <w:top w:val="nil"/>
        <w:left w:val="nil"/>
        <w:bottom w:val="nil"/>
        <w:right w:val="nil"/>
        <w:between w:val="nil"/>
      </w:pBdr>
      <w:spacing w:after="0" w:line="276" w:lineRule="auto"/>
      <w:rPr>
        <w:color w:val="000000"/>
      </w:rPr>
    </w:pPr>
  </w:p>
  <w:tbl>
    <w:tblPr>
      <w:tblStyle w:val="a1"/>
      <w:tblW w:w="10538" w:type="dxa"/>
      <w:tblInd w:w="-1281" w:type="dxa"/>
      <w:tblLayout w:type="fixed"/>
      <w:tblLook w:val="0400" w:firstRow="0" w:lastRow="0" w:firstColumn="0" w:lastColumn="0" w:noHBand="0" w:noVBand="1"/>
    </w:tblPr>
    <w:tblGrid>
      <w:gridCol w:w="5660"/>
      <w:gridCol w:w="4878"/>
    </w:tblGrid>
    <w:tr w:rsidR="00EC5F27" w14:paraId="3A51A2FF" w14:textId="77777777">
      <w:trPr>
        <w:trHeight w:val="260"/>
      </w:trPr>
      <w:tc>
        <w:tcPr>
          <w:tcW w:w="5660" w:type="dxa"/>
        </w:tcPr>
        <w:p w14:paraId="08633902" w14:textId="77777777" w:rsidR="00EC5F27" w:rsidRDefault="00D15D5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w:t>
          </w:r>
        </w:p>
      </w:tc>
      <w:tc>
        <w:tcPr>
          <w:tcW w:w="4878" w:type="dxa"/>
        </w:tcPr>
        <w:p w14:paraId="618EB20E" w14:textId="77777777" w:rsidR="00EC5F27" w:rsidRDefault="00D15D5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04354/INFOEM/IP/RR/2024.</w:t>
          </w:r>
        </w:p>
      </w:tc>
    </w:tr>
    <w:tr w:rsidR="00EC5F27" w14:paraId="3ADAD4A7" w14:textId="77777777">
      <w:trPr>
        <w:trHeight w:val="224"/>
      </w:trPr>
      <w:tc>
        <w:tcPr>
          <w:tcW w:w="5660" w:type="dxa"/>
        </w:tcPr>
        <w:p w14:paraId="68E6D74B" w14:textId="77777777" w:rsidR="00EC5F27" w:rsidRDefault="00D15D5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14:paraId="7ADE3D19" w14:textId="53A77BB4" w:rsidR="00EC5F27" w:rsidRDefault="00E33D7D">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XXXXXXX.</w:t>
          </w:r>
        </w:p>
      </w:tc>
    </w:tr>
    <w:tr w:rsidR="00EC5F27" w14:paraId="704421CA" w14:textId="77777777">
      <w:trPr>
        <w:trHeight w:val="278"/>
      </w:trPr>
      <w:tc>
        <w:tcPr>
          <w:tcW w:w="5660" w:type="dxa"/>
        </w:tcPr>
        <w:p w14:paraId="781CEC26" w14:textId="77777777" w:rsidR="00EC5F27" w:rsidRDefault="00D15D5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14:paraId="089C53B6" w14:textId="77777777" w:rsidR="00EC5F27" w:rsidRDefault="00D15D5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Ayuntamiento de Ecatepec de Morelos.</w:t>
          </w:r>
        </w:p>
      </w:tc>
    </w:tr>
    <w:tr w:rsidR="00EC5F27" w14:paraId="730B618E" w14:textId="77777777">
      <w:trPr>
        <w:trHeight w:val="393"/>
      </w:trPr>
      <w:tc>
        <w:tcPr>
          <w:tcW w:w="5660" w:type="dxa"/>
        </w:tcPr>
        <w:p w14:paraId="00D136D3" w14:textId="77777777" w:rsidR="00EC5F27" w:rsidRDefault="00D15D5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14:paraId="7530FA9D" w14:textId="77777777" w:rsidR="00EC5F27" w:rsidRDefault="00D15D5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6AA6805" w14:textId="77777777" w:rsidR="00EC5F27" w:rsidRDefault="00D15D5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6F43B205" wp14:editId="13114A8D">
          <wp:simplePos x="0" y="0"/>
          <wp:positionH relativeFrom="column">
            <wp:posOffset>-611711</wp:posOffset>
          </wp:positionH>
          <wp:positionV relativeFrom="paragraph">
            <wp:posOffset>-1461915</wp:posOffset>
          </wp:positionV>
          <wp:extent cx="7086600" cy="9561830"/>
          <wp:effectExtent l="0" t="0" r="0" b="0"/>
          <wp:wrapNone/>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086600" cy="95618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865D9"/>
    <w:multiLevelType w:val="multilevel"/>
    <w:tmpl w:val="25406E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D525B0B"/>
    <w:multiLevelType w:val="multilevel"/>
    <w:tmpl w:val="FC48DE6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6185071C"/>
    <w:multiLevelType w:val="multilevel"/>
    <w:tmpl w:val="E208EAA4"/>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F27"/>
    <w:rsid w:val="00263A85"/>
    <w:rsid w:val="003912D5"/>
    <w:rsid w:val="0052713C"/>
    <w:rsid w:val="00541046"/>
    <w:rsid w:val="009F669C"/>
    <w:rsid w:val="00D15D57"/>
    <w:rsid w:val="00E33D7D"/>
    <w:rsid w:val="00EC5F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ABA3E"/>
  <w15:docId w15:val="{3496D8F7-FDD1-4286-9B32-DA39F9059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5D3"/>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115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15D3"/>
  </w:style>
  <w:style w:type="paragraph" w:styleId="Piedepgina">
    <w:name w:val="footer"/>
    <w:basedOn w:val="Normal"/>
    <w:link w:val="PiedepginaCar"/>
    <w:uiPriority w:val="99"/>
    <w:unhideWhenUsed/>
    <w:rsid w:val="001115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15D3"/>
  </w:style>
  <w:style w:type="table" w:customStyle="1" w:styleId="4">
    <w:name w:val="4"/>
    <w:basedOn w:val="Tablanormal"/>
    <w:rsid w:val="00B45F33"/>
    <w:pPr>
      <w:spacing w:after="0" w:line="240" w:lineRule="auto"/>
    </w:pPr>
    <w:tblPr>
      <w:tblStyleRowBandSize w:val="1"/>
      <w:tblStyleColBandSize w:val="1"/>
      <w:tblInd w:w="0" w:type="nil"/>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357D8"/>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rsid w:val="00E53B6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3864FB"/>
    <w:rPr>
      <w:rFonts w:ascii="Calibri" w:eastAsia="Calibri" w:hAnsi="Calibri" w:cs="Calibri"/>
      <w:lang w:eastAsia="es-MX"/>
    </w:rPr>
  </w:style>
  <w:style w:type="character" w:styleId="Hipervnculovisitado">
    <w:name w:val="FollowedHyperlink"/>
    <w:basedOn w:val="Fuentedeprrafopredeter"/>
    <w:uiPriority w:val="99"/>
    <w:semiHidden/>
    <w:unhideWhenUsed/>
    <w:rsid w:val="004D00FD"/>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imss.gob.m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facebook.com/share/jjLyRV9c7tKjkQ9J/"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cswN/G1UXgeoZbFpYVF7NFj+gQ==">CgMxLjAyCGguZ2pkZ3hzMg5oLjI1YWljbGtrdm9wNjIIaC5namRneHM4AHIhMXNIVkRxOWV4X0RCT0FBVElybko2Zy1la25CWVlxNWd2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12228</Words>
  <Characters>67258</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cp:lastPrinted>2024-10-18T17:23:00Z</cp:lastPrinted>
  <dcterms:created xsi:type="dcterms:W3CDTF">2024-10-25T17:45:00Z</dcterms:created>
  <dcterms:modified xsi:type="dcterms:W3CDTF">2024-10-25T17:45:00Z</dcterms:modified>
</cp:coreProperties>
</file>