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38AE3" w14:textId="77777777" w:rsidR="008E46E1" w:rsidRPr="00634C62" w:rsidRDefault="008E46E1" w:rsidP="0084230A">
      <w:pPr>
        <w:shd w:val="clear" w:color="auto" w:fill="FFFFFF"/>
        <w:spacing w:after="0" w:line="360" w:lineRule="auto"/>
        <w:jc w:val="both"/>
        <w:rPr>
          <w:rFonts w:ascii="Palatino Linotype" w:eastAsia="Times New Roman" w:hAnsi="Palatino Linotype" w:cs="Arial"/>
          <w:color w:val="000000"/>
          <w:sz w:val="24"/>
          <w:szCs w:val="24"/>
          <w:lang w:eastAsia="es-MX"/>
        </w:rPr>
      </w:pPr>
      <w:r>
        <w:rPr>
          <w:rFonts w:ascii="Palatino Linotype" w:eastAsia="Times New Roman" w:hAnsi="Palatino Linotype" w:cs="Arial"/>
          <w:color w:val="000000"/>
          <w:sz w:val="24"/>
          <w:szCs w:val="24"/>
          <w:lang w:eastAsia="es-MX"/>
        </w:rPr>
        <w:t xml:space="preserve">                                                                                                                                                                                                                                                                                                                                                                                                                                                                                                                                                                                                                                                                                                                                                                                                                                                                                                                                                                                                                                                                                                                        </w:t>
      </w:r>
      <w:r w:rsidRPr="00634C62">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070FC4" w:rsidRPr="00634C62">
        <w:rPr>
          <w:rFonts w:ascii="Palatino Linotype" w:eastAsia="Times New Roman" w:hAnsi="Palatino Linotype" w:cs="Arial"/>
          <w:b/>
          <w:color w:val="000000"/>
          <w:sz w:val="24"/>
          <w:szCs w:val="24"/>
          <w:lang w:eastAsia="es-MX"/>
        </w:rPr>
        <w:t>v</w:t>
      </w:r>
      <w:r w:rsidRPr="00634C62">
        <w:rPr>
          <w:rFonts w:ascii="Palatino Linotype" w:eastAsia="Times New Roman" w:hAnsi="Palatino Linotype" w:cs="Arial"/>
          <w:b/>
          <w:color w:val="000000"/>
          <w:sz w:val="24"/>
          <w:szCs w:val="24"/>
          <w:lang w:eastAsia="es-MX"/>
        </w:rPr>
        <w:t>e</w:t>
      </w:r>
      <w:r w:rsidR="00070FC4" w:rsidRPr="00634C62">
        <w:rPr>
          <w:rFonts w:ascii="Palatino Linotype" w:eastAsia="Times New Roman" w:hAnsi="Palatino Linotype" w:cs="Arial"/>
          <w:b/>
          <w:color w:val="000000"/>
          <w:sz w:val="24"/>
          <w:szCs w:val="24"/>
          <w:lang w:eastAsia="es-MX"/>
        </w:rPr>
        <w:t>intiséis</w:t>
      </w:r>
      <w:r w:rsidRPr="00634C62">
        <w:rPr>
          <w:rFonts w:ascii="Palatino Linotype" w:eastAsia="Times New Roman" w:hAnsi="Palatino Linotype" w:cs="Arial"/>
          <w:b/>
          <w:color w:val="000000"/>
          <w:sz w:val="24"/>
          <w:szCs w:val="24"/>
          <w:lang w:eastAsia="es-MX"/>
        </w:rPr>
        <w:t xml:space="preserve"> de junio de dos mil veinticuatro</w:t>
      </w:r>
      <w:r w:rsidRPr="00634C62">
        <w:rPr>
          <w:rFonts w:ascii="Palatino Linotype" w:eastAsia="Times New Roman" w:hAnsi="Palatino Linotype" w:cs="Arial"/>
          <w:color w:val="000000"/>
          <w:sz w:val="24"/>
          <w:szCs w:val="24"/>
          <w:lang w:eastAsia="es-MX"/>
        </w:rPr>
        <w:t>.</w:t>
      </w:r>
    </w:p>
    <w:p w14:paraId="1C93D333" w14:textId="77777777" w:rsidR="008E46E1" w:rsidRPr="00634C62" w:rsidRDefault="008E46E1" w:rsidP="0084230A">
      <w:pPr>
        <w:shd w:val="clear" w:color="auto" w:fill="FFFFFF"/>
        <w:spacing w:after="0" w:line="360" w:lineRule="auto"/>
        <w:jc w:val="both"/>
        <w:rPr>
          <w:rFonts w:ascii="Palatino Linotype" w:eastAsia="Times New Roman" w:hAnsi="Palatino Linotype" w:cs="Arial"/>
          <w:color w:val="000000"/>
          <w:sz w:val="2"/>
          <w:szCs w:val="24"/>
          <w:lang w:eastAsia="es-MX"/>
        </w:rPr>
      </w:pPr>
    </w:p>
    <w:p w14:paraId="6E1A0FDC" w14:textId="77777777" w:rsidR="008E46E1" w:rsidRPr="00634C62" w:rsidRDefault="008E46E1" w:rsidP="0084230A">
      <w:pPr>
        <w:tabs>
          <w:tab w:val="left" w:pos="1701"/>
        </w:tabs>
        <w:spacing w:after="0" w:line="360" w:lineRule="auto"/>
        <w:jc w:val="both"/>
        <w:rPr>
          <w:rFonts w:ascii="Palatino Linotype" w:hAnsi="Palatino Linotype" w:cs="Arial"/>
          <w:b/>
        </w:rPr>
      </w:pPr>
    </w:p>
    <w:p w14:paraId="78DF5DEF" w14:textId="0FA7AE98" w:rsidR="008E46E1" w:rsidRPr="00634C62" w:rsidRDefault="008E46E1" w:rsidP="0084230A">
      <w:pPr>
        <w:tabs>
          <w:tab w:val="left" w:pos="1701"/>
        </w:tabs>
        <w:spacing w:after="0" w:line="360" w:lineRule="auto"/>
        <w:jc w:val="both"/>
        <w:rPr>
          <w:rFonts w:ascii="Palatino Linotype" w:hAnsi="Palatino Linotype" w:cs="Arial"/>
          <w:sz w:val="24"/>
        </w:rPr>
      </w:pPr>
      <w:r w:rsidRPr="00634C62">
        <w:rPr>
          <w:rFonts w:ascii="Palatino Linotype" w:hAnsi="Palatino Linotype" w:cs="Arial"/>
          <w:b/>
          <w:sz w:val="24"/>
        </w:rPr>
        <w:t>VISTO</w:t>
      </w:r>
      <w:r w:rsidRPr="00634C62">
        <w:rPr>
          <w:rFonts w:ascii="Palatino Linotype" w:hAnsi="Palatino Linotype" w:cs="Arial"/>
          <w:sz w:val="24"/>
        </w:rPr>
        <w:t xml:space="preserve"> el expediente electrónico formado con motivo del recurso de revisión número </w:t>
      </w:r>
      <w:r w:rsidRPr="00634C62">
        <w:rPr>
          <w:rFonts w:ascii="Palatino Linotype" w:hAnsi="Palatino Linotype" w:cs="Arial"/>
          <w:b/>
          <w:bCs/>
          <w:sz w:val="24"/>
        </w:rPr>
        <w:t>0</w:t>
      </w:r>
      <w:r w:rsidR="00070FC4" w:rsidRPr="00634C62">
        <w:rPr>
          <w:rFonts w:ascii="Palatino Linotype" w:hAnsi="Palatino Linotype" w:cs="Arial"/>
          <w:b/>
          <w:bCs/>
          <w:sz w:val="24"/>
        </w:rPr>
        <w:t>1555</w:t>
      </w:r>
      <w:r w:rsidRPr="00634C62">
        <w:rPr>
          <w:rFonts w:ascii="Palatino Linotype" w:hAnsi="Palatino Linotype" w:cs="Arial"/>
          <w:b/>
          <w:bCs/>
          <w:sz w:val="24"/>
          <w:lang w:eastAsia="es-MX"/>
        </w:rPr>
        <w:t>/INFOEM/IP/RR/2024</w:t>
      </w:r>
      <w:r w:rsidRPr="00634C62">
        <w:rPr>
          <w:rFonts w:ascii="Palatino Linotype" w:hAnsi="Palatino Linotype" w:cs="Arial"/>
          <w:sz w:val="24"/>
        </w:rPr>
        <w:t xml:space="preserve">, </w:t>
      </w:r>
      <w:r w:rsidRPr="00634C62">
        <w:rPr>
          <w:rFonts w:ascii="Palatino Linotype" w:hAnsi="Palatino Linotype" w:cs="Arial"/>
          <w:sz w:val="24"/>
          <w:szCs w:val="24"/>
        </w:rPr>
        <w:t xml:space="preserve">interpuesto </w:t>
      </w:r>
      <w:r w:rsidRPr="00634C62">
        <w:rPr>
          <w:rFonts w:ascii="Palatino Linotype" w:hAnsi="Palatino Linotype" w:cs="Arial"/>
          <w:bCs/>
          <w:sz w:val="24"/>
          <w:szCs w:val="24"/>
        </w:rPr>
        <w:t>por</w:t>
      </w:r>
      <w:r w:rsidRPr="00634C62">
        <w:rPr>
          <w:rFonts w:ascii="Palatino Linotype" w:hAnsi="Palatino Linotype" w:cs="Arial"/>
          <w:b/>
          <w:bCs/>
          <w:sz w:val="24"/>
          <w:szCs w:val="24"/>
        </w:rPr>
        <w:t xml:space="preserve"> </w:t>
      </w:r>
      <w:r w:rsidR="009D588E" w:rsidRPr="00634C62">
        <w:rPr>
          <w:rFonts w:ascii="Palatino Linotype" w:hAnsi="Palatino Linotype" w:cs="Arial"/>
          <w:b/>
          <w:bCs/>
          <w:sz w:val="24"/>
          <w:szCs w:val="24"/>
        </w:rPr>
        <w:t>XXXXXXXXX</w:t>
      </w:r>
      <w:r w:rsidRPr="00634C62">
        <w:rPr>
          <w:rFonts w:ascii="Palatino Linotype" w:hAnsi="Palatino Linotype" w:cs="Arial"/>
          <w:b/>
          <w:bCs/>
          <w:sz w:val="24"/>
          <w:szCs w:val="24"/>
        </w:rPr>
        <w:t>,</w:t>
      </w:r>
      <w:r w:rsidRPr="00634C62">
        <w:rPr>
          <w:rFonts w:ascii="Palatino Linotype" w:hAnsi="Palatino Linotype" w:cs="Arial"/>
          <w:b/>
          <w:sz w:val="24"/>
          <w:szCs w:val="24"/>
        </w:rPr>
        <w:t xml:space="preserve"> </w:t>
      </w:r>
      <w:r w:rsidRPr="00634C62">
        <w:rPr>
          <w:rFonts w:ascii="Palatino Linotype" w:hAnsi="Palatino Linotype" w:cs="Arial"/>
          <w:sz w:val="24"/>
          <w:szCs w:val="24"/>
        </w:rPr>
        <w:t>en lo sucesivo l</w:t>
      </w:r>
      <w:r w:rsidR="00070FC4" w:rsidRPr="00634C62">
        <w:rPr>
          <w:rFonts w:ascii="Palatino Linotype" w:hAnsi="Palatino Linotype" w:cs="Arial"/>
          <w:sz w:val="24"/>
          <w:szCs w:val="24"/>
        </w:rPr>
        <w:t>a parte</w:t>
      </w:r>
      <w:r w:rsidRPr="00634C62">
        <w:rPr>
          <w:rFonts w:ascii="Palatino Linotype" w:hAnsi="Palatino Linotype" w:cs="Arial"/>
          <w:sz w:val="24"/>
          <w:szCs w:val="24"/>
        </w:rPr>
        <w:t xml:space="preserve"> </w:t>
      </w:r>
      <w:r w:rsidRPr="00634C62">
        <w:rPr>
          <w:rFonts w:ascii="Palatino Linotype" w:hAnsi="Palatino Linotype" w:cs="Arial"/>
          <w:b/>
          <w:sz w:val="24"/>
          <w:szCs w:val="24"/>
        </w:rPr>
        <w:t>Recurrente</w:t>
      </w:r>
      <w:r w:rsidRPr="00634C62">
        <w:rPr>
          <w:rFonts w:ascii="Palatino Linotype" w:hAnsi="Palatino Linotype" w:cs="Arial"/>
          <w:sz w:val="24"/>
          <w:szCs w:val="24"/>
        </w:rPr>
        <w:t xml:space="preserve">, en contra de la respuesta del </w:t>
      </w:r>
      <w:r w:rsidR="00070FC4" w:rsidRPr="00634C62">
        <w:rPr>
          <w:rFonts w:ascii="Palatino Linotype" w:hAnsi="Palatino Linotype" w:cs="Arial"/>
          <w:b/>
          <w:sz w:val="24"/>
          <w:szCs w:val="24"/>
        </w:rPr>
        <w:t>Ayuntamiento de Huixquilucan</w:t>
      </w:r>
      <w:r w:rsidRPr="00634C62">
        <w:rPr>
          <w:rFonts w:ascii="Palatino Linotype" w:hAnsi="Palatino Linotype" w:cs="Arial"/>
          <w:sz w:val="24"/>
          <w:szCs w:val="24"/>
        </w:rPr>
        <w:t>, en lo subsecuente</w:t>
      </w:r>
      <w:r w:rsidRPr="00634C62">
        <w:rPr>
          <w:rFonts w:ascii="Palatino Linotype" w:hAnsi="Palatino Linotype" w:cs="Arial"/>
          <w:b/>
          <w:sz w:val="24"/>
          <w:szCs w:val="24"/>
        </w:rPr>
        <w:t xml:space="preserve"> </w:t>
      </w:r>
      <w:r w:rsidRPr="00634C62">
        <w:rPr>
          <w:rFonts w:ascii="Palatino Linotype" w:hAnsi="Palatino Linotype" w:cs="Arial"/>
          <w:sz w:val="24"/>
          <w:szCs w:val="24"/>
        </w:rPr>
        <w:t xml:space="preserve">el </w:t>
      </w:r>
      <w:r w:rsidRPr="00634C62">
        <w:rPr>
          <w:rFonts w:ascii="Palatino Linotype" w:hAnsi="Palatino Linotype" w:cs="Arial"/>
          <w:b/>
          <w:sz w:val="24"/>
          <w:szCs w:val="24"/>
        </w:rPr>
        <w:t>Sujeto Obligado</w:t>
      </w:r>
      <w:r w:rsidRPr="00634C62">
        <w:rPr>
          <w:rFonts w:ascii="Palatino Linotype" w:hAnsi="Palatino Linotype" w:cs="Arial"/>
          <w:sz w:val="24"/>
          <w:szCs w:val="24"/>
        </w:rPr>
        <w:t>,</w:t>
      </w:r>
      <w:r w:rsidRPr="00634C62">
        <w:rPr>
          <w:rFonts w:ascii="Palatino Linotype" w:hAnsi="Palatino Linotype" w:cs="Arial"/>
          <w:b/>
          <w:sz w:val="24"/>
          <w:szCs w:val="24"/>
        </w:rPr>
        <w:t xml:space="preserve"> </w:t>
      </w:r>
      <w:r w:rsidRPr="00634C62">
        <w:rPr>
          <w:rFonts w:ascii="Palatino Linotype" w:hAnsi="Palatino Linotype" w:cs="Arial"/>
          <w:sz w:val="24"/>
          <w:szCs w:val="24"/>
        </w:rPr>
        <w:t>se procede a</w:t>
      </w:r>
      <w:r w:rsidRPr="00634C62">
        <w:rPr>
          <w:rFonts w:ascii="Palatino Linotype" w:hAnsi="Palatino Linotype" w:cs="Arial"/>
          <w:sz w:val="24"/>
        </w:rPr>
        <w:t xml:space="preserve"> dictar la presente resolución.</w:t>
      </w:r>
    </w:p>
    <w:p w14:paraId="2C239322" w14:textId="77777777" w:rsidR="008E46E1" w:rsidRPr="00634C62" w:rsidRDefault="008E46E1" w:rsidP="0084230A">
      <w:pPr>
        <w:tabs>
          <w:tab w:val="left" w:pos="1701"/>
        </w:tabs>
        <w:spacing w:after="0" w:line="360" w:lineRule="auto"/>
        <w:jc w:val="both"/>
        <w:rPr>
          <w:rFonts w:ascii="Palatino Linotype" w:hAnsi="Palatino Linotype" w:cs="Arial"/>
          <w:sz w:val="24"/>
        </w:rPr>
      </w:pPr>
    </w:p>
    <w:p w14:paraId="6BD05C2F" w14:textId="77777777" w:rsidR="008E46E1" w:rsidRPr="00634C62" w:rsidRDefault="008E46E1" w:rsidP="0084230A">
      <w:pPr>
        <w:spacing w:after="0" w:line="360" w:lineRule="auto"/>
        <w:jc w:val="center"/>
        <w:rPr>
          <w:rFonts w:ascii="Palatino Linotype" w:hAnsi="Palatino Linotype"/>
          <w:b/>
          <w:sz w:val="28"/>
        </w:rPr>
      </w:pPr>
      <w:r w:rsidRPr="00634C62">
        <w:rPr>
          <w:rFonts w:ascii="Palatino Linotype" w:hAnsi="Palatino Linotype"/>
          <w:b/>
          <w:sz w:val="28"/>
        </w:rPr>
        <w:t>A N T E C E D E N T E S   D E L   A S U N T O</w:t>
      </w:r>
    </w:p>
    <w:p w14:paraId="336D794D" w14:textId="77777777" w:rsidR="008E46E1" w:rsidRPr="00634C62" w:rsidRDefault="008E46E1" w:rsidP="0084230A">
      <w:pPr>
        <w:spacing w:after="0" w:line="360" w:lineRule="auto"/>
        <w:jc w:val="center"/>
        <w:rPr>
          <w:rFonts w:ascii="Palatino Linotype" w:hAnsi="Palatino Linotype"/>
          <w:b/>
          <w:sz w:val="24"/>
        </w:rPr>
      </w:pPr>
    </w:p>
    <w:p w14:paraId="09D34D20" w14:textId="77777777" w:rsidR="008E46E1" w:rsidRPr="00634C62" w:rsidRDefault="008E46E1" w:rsidP="0084230A">
      <w:pPr>
        <w:spacing w:after="0" w:line="360" w:lineRule="auto"/>
        <w:jc w:val="both"/>
        <w:rPr>
          <w:rFonts w:ascii="Palatino Linotype" w:hAnsi="Palatino Linotype"/>
        </w:rPr>
      </w:pPr>
      <w:r w:rsidRPr="00634C62">
        <w:rPr>
          <w:rFonts w:ascii="Palatino Linotype" w:hAnsi="Palatino Linotype" w:cs="Arial"/>
          <w:b/>
          <w:sz w:val="28"/>
        </w:rPr>
        <w:t>PRIMERO.</w:t>
      </w:r>
      <w:r w:rsidRPr="00634C62">
        <w:rPr>
          <w:rFonts w:ascii="Palatino Linotype" w:hAnsi="Palatino Linotype" w:cs="Arial"/>
        </w:rPr>
        <w:t xml:space="preserve"> </w:t>
      </w:r>
      <w:r w:rsidRPr="00634C62">
        <w:rPr>
          <w:rFonts w:ascii="Palatino Linotype" w:hAnsi="Palatino Linotype"/>
          <w:b/>
          <w:sz w:val="28"/>
          <w:szCs w:val="28"/>
        </w:rPr>
        <w:t>De la Solicitud de Información.</w:t>
      </w:r>
    </w:p>
    <w:p w14:paraId="0A42896A" w14:textId="77777777" w:rsidR="008E46E1" w:rsidRPr="00634C62" w:rsidRDefault="008E46E1" w:rsidP="0084230A">
      <w:pPr>
        <w:spacing w:after="0" w:line="360" w:lineRule="auto"/>
        <w:jc w:val="both"/>
        <w:rPr>
          <w:rFonts w:ascii="Palatino Linotype" w:hAnsi="Palatino Linotype" w:cs="Arial"/>
          <w:sz w:val="24"/>
        </w:rPr>
      </w:pPr>
      <w:r w:rsidRPr="00634C62">
        <w:rPr>
          <w:rFonts w:ascii="Palatino Linotype" w:hAnsi="Palatino Linotype" w:cs="Arial"/>
          <w:sz w:val="24"/>
        </w:rPr>
        <w:t xml:space="preserve">En fecha </w:t>
      </w:r>
      <w:r w:rsidRPr="00634C62">
        <w:rPr>
          <w:rFonts w:ascii="Palatino Linotype" w:hAnsi="Palatino Linotype" w:cs="Arial"/>
          <w:b/>
          <w:sz w:val="24"/>
        </w:rPr>
        <w:t>veintis</w:t>
      </w:r>
      <w:r w:rsidR="00070FC4" w:rsidRPr="00634C62">
        <w:rPr>
          <w:rFonts w:ascii="Palatino Linotype" w:hAnsi="Palatino Linotype" w:cs="Arial"/>
          <w:b/>
          <w:sz w:val="24"/>
        </w:rPr>
        <w:t>éis</w:t>
      </w:r>
      <w:r w:rsidRPr="00634C62">
        <w:rPr>
          <w:rFonts w:ascii="Palatino Linotype" w:hAnsi="Palatino Linotype" w:cs="Arial"/>
          <w:b/>
          <w:sz w:val="24"/>
        </w:rPr>
        <w:t xml:space="preserve"> de </w:t>
      </w:r>
      <w:r w:rsidR="00070FC4" w:rsidRPr="00634C62">
        <w:rPr>
          <w:rFonts w:ascii="Palatino Linotype" w:hAnsi="Palatino Linotype" w:cs="Arial"/>
          <w:b/>
          <w:sz w:val="24"/>
        </w:rPr>
        <w:t>febrero</w:t>
      </w:r>
      <w:r w:rsidRPr="00634C62">
        <w:rPr>
          <w:rFonts w:ascii="Palatino Linotype" w:hAnsi="Palatino Linotype" w:cs="Arial"/>
          <w:b/>
          <w:sz w:val="24"/>
        </w:rPr>
        <w:t xml:space="preserve"> de dos mil veinti</w:t>
      </w:r>
      <w:r w:rsidR="00070FC4" w:rsidRPr="00634C62">
        <w:rPr>
          <w:rFonts w:ascii="Palatino Linotype" w:hAnsi="Palatino Linotype" w:cs="Arial"/>
          <w:b/>
          <w:sz w:val="24"/>
        </w:rPr>
        <w:t>cuatro</w:t>
      </w:r>
      <w:r w:rsidRPr="00634C62">
        <w:rPr>
          <w:rFonts w:ascii="Palatino Linotype" w:hAnsi="Palatino Linotype" w:cs="Arial"/>
          <w:sz w:val="24"/>
        </w:rPr>
        <w:t xml:space="preserve">, </w:t>
      </w:r>
      <w:r w:rsidRPr="00634C62">
        <w:rPr>
          <w:rFonts w:ascii="Palatino Linotype" w:hAnsi="Palatino Linotype" w:cs="Arial"/>
          <w:b/>
          <w:sz w:val="24"/>
        </w:rPr>
        <w:t>l</w:t>
      </w:r>
      <w:r w:rsidR="00070FC4" w:rsidRPr="00634C62">
        <w:rPr>
          <w:rFonts w:ascii="Palatino Linotype" w:hAnsi="Palatino Linotype" w:cs="Arial"/>
          <w:b/>
          <w:sz w:val="24"/>
        </w:rPr>
        <w:t>a parte</w:t>
      </w:r>
      <w:r w:rsidRPr="00634C62">
        <w:rPr>
          <w:rFonts w:ascii="Palatino Linotype" w:hAnsi="Palatino Linotype" w:cs="Arial"/>
          <w:sz w:val="24"/>
        </w:rPr>
        <w:t xml:space="preserve"> </w:t>
      </w:r>
      <w:r w:rsidRPr="00634C62">
        <w:rPr>
          <w:rFonts w:ascii="Palatino Linotype" w:hAnsi="Palatino Linotype" w:cs="Arial"/>
          <w:b/>
          <w:sz w:val="24"/>
        </w:rPr>
        <w:t>Recurrente</w:t>
      </w:r>
      <w:r w:rsidRPr="00634C62">
        <w:rPr>
          <w:rFonts w:ascii="Palatino Linotype" w:hAnsi="Palatino Linotype" w:cs="Arial"/>
          <w:sz w:val="24"/>
        </w:rPr>
        <w:t xml:space="preserve">, </w:t>
      </w:r>
      <w:r w:rsidR="00070FC4" w:rsidRPr="00634C62">
        <w:rPr>
          <w:rFonts w:ascii="Palatino Linotype" w:hAnsi="Palatino Linotype" w:cs="Arial"/>
          <w:sz w:val="24"/>
        </w:rPr>
        <w:t xml:space="preserve">presentó a través de la Plataforma Nacional de Transparencia </w:t>
      </w:r>
      <w:r w:rsidR="00070FC4" w:rsidRPr="00634C62">
        <w:rPr>
          <w:rFonts w:ascii="Palatino Linotype" w:hAnsi="Palatino Linotype" w:cs="Arial"/>
          <w:b/>
          <w:sz w:val="24"/>
        </w:rPr>
        <w:t>(PNT)</w:t>
      </w:r>
      <w:r w:rsidR="00070FC4" w:rsidRPr="00634C62">
        <w:rPr>
          <w:rFonts w:ascii="Palatino Linotype" w:hAnsi="Palatino Linotype" w:cs="Arial"/>
          <w:sz w:val="24"/>
        </w:rPr>
        <w:t xml:space="preserve">, vinculada al Sistema de Acceso a la Información Mexiquense </w:t>
      </w:r>
      <w:r w:rsidR="00070FC4" w:rsidRPr="00634C62">
        <w:rPr>
          <w:rFonts w:ascii="Palatino Linotype" w:hAnsi="Palatino Linotype" w:cs="Arial"/>
          <w:b/>
          <w:sz w:val="24"/>
        </w:rPr>
        <w:t>(SAIMEX)</w:t>
      </w:r>
      <w:r w:rsidRPr="00634C62">
        <w:rPr>
          <w:rFonts w:ascii="Palatino Linotype" w:hAnsi="Palatino Linotype" w:cs="Arial"/>
          <w:sz w:val="24"/>
          <w:szCs w:val="24"/>
        </w:rPr>
        <w:t xml:space="preserve">, </w:t>
      </w:r>
      <w:r w:rsidRPr="00634C62">
        <w:rPr>
          <w:rFonts w:ascii="Palatino Linotype" w:hAnsi="Palatino Linotype" w:cs="Arial"/>
          <w:sz w:val="24"/>
        </w:rPr>
        <w:t xml:space="preserve">ante el </w:t>
      </w:r>
      <w:r w:rsidRPr="00634C62">
        <w:rPr>
          <w:rFonts w:ascii="Palatino Linotype" w:hAnsi="Palatino Linotype" w:cs="Arial"/>
          <w:b/>
          <w:sz w:val="24"/>
        </w:rPr>
        <w:t>Sujeto Obligado</w:t>
      </w:r>
      <w:r w:rsidRPr="00634C62">
        <w:rPr>
          <w:rFonts w:ascii="Palatino Linotype" w:hAnsi="Palatino Linotype" w:cs="Arial"/>
          <w:sz w:val="24"/>
        </w:rPr>
        <w:t xml:space="preserve">, la solicitud de acceso a la información pública, a la que se le asignó el número de expediente </w:t>
      </w:r>
      <w:r w:rsidRPr="00634C62">
        <w:rPr>
          <w:rFonts w:ascii="Palatino Linotype" w:hAnsi="Palatino Linotype" w:cs="Arial"/>
          <w:b/>
          <w:sz w:val="24"/>
        </w:rPr>
        <w:t>00</w:t>
      </w:r>
      <w:r w:rsidR="00070FC4" w:rsidRPr="00634C62">
        <w:rPr>
          <w:rFonts w:ascii="Palatino Linotype" w:hAnsi="Palatino Linotype" w:cs="Arial"/>
          <w:b/>
          <w:sz w:val="24"/>
        </w:rPr>
        <w:t>07</w:t>
      </w:r>
      <w:r w:rsidRPr="00634C62">
        <w:rPr>
          <w:rFonts w:ascii="Palatino Linotype" w:hAnsi="Palatino Linotype" w:cs="Arial"/>
          <w:b/>
          <w:sz w:val="24"/>
        </w:rPr>
        <w:t>2/</w:t>
      </w:r>
      <w:r w:rsidR="00070FC4" w:rsidRPr="00634C62">
        <w:rPr>
          <w:rFonts w:ascii="Palatino Linotype" w:hAnsi="Palatino Linotype" w:cs="Arial"/>
          <w:b/>
          <w:sz w:val="24"/>
        </w:rPr>
        <w:t>HUIXQUIL</w:t>
      </w:r>
      <w:r w:rsidRPr="00634C62">
        <w:rPr>
          <w:rFonts w:ascii="Palatino Linotype" w:hAnsi="Palatino Linotype" w:cs="Arial"/>
          <w:b/>
          <w:sz w:val="24"/>
        </w:rPr>
        <w:t>/IP/2024,</w:t>
      </w:r>
      <w:r w:rsidRPr="00634C62">
        <w:rPr>
          <w:rFonts w:ascii="Palatino Linotype" w:hAnsi="Palatino Linotype" w:cs="Arial"/>
          <w:sz w:val="24"/>
        </w:rPr>
        <w:t xml:space="preserve"> mediante la cual solicitó lo siguiente:</w:t>
      </w:r>
    </w:p>
    <w:p w14:paraId="359E513E" w14:textId="77777777" w:rsidR="008E46E1" w:rsidRPr="00634C62" w:rsidRDefault="008E46E1" w:rsidP="0084230A">
      <w:pPr>
        <w:spacing w:after="0" w:line="360" w:lineRule="auto"/>
        <w:jc w:val="both"/>
        <w:rPr>
          <w:rFonts w:ascii="Palatino Linotype" w:hAnsi="Palatino Linotype" w:cs="Arial"/>
          <w:sz w:val="24"/>
        </w:rPr>
      </w:pPr>
    </w:p>
    <w:p w14:paraId="159F9809" w14:textId="77777777" w:rsidR="008E46E1" w:rsidRPr="00634C62" w:rsidRDefault="008E46E1" w:rsidP="0084230A">
      <w:pPr>
        <w:spacing w:after="0"/>
        <w:ind w:left="567"/>
        <w:jc w:val="both"/>
        <w:rPr>
          <w:rFonts w:ascii="Palatino Linotype" w:hAnsi="Palatino Linotype" w:cs="Arial"/>
          <w:i/>
          <w:sz w:val="24"/>
        </w:rPr>
      </w:pPr>
      <w:bookmarkStart w:id="0" w:name="_Hlk82038186"/>
      <w:r w:rsidRPr="00634C62">
        <w:rPr>
          <w:rFonts w:ascii="Palatino Linotype" w:hAnsi="Palatino Linotype" w:cs="Arial"/>
          <w:i/>
          <w:sz w:val="24"/>
        </w:rPr>
        <w:t>“</w:t>
      </w:r>
      <w:r w:rsidR="00070FC4" w:rsidRPr="00634C62">
        <w:rPr>
          <w:rFonts w:ascii="Palatino Linotype" w:hAnsi="Palatino Linotype" w:cs="Arial"/>
          <w:i/>
          <w:sz w:val="24"/>
        </w:rPr>
        <w:t xml:space="preserve">Solicito atentamente a ese H. Ayuntamiento, a que informe lo siguiente: -Dentro de las resoluciones de los procedimientos de arbitraje seguidos ante el Síndico Municipal, ¿cuánto se ha determinado que es el porcentaje máximo que por Ley los condominios pueden cobrar a los residentes de intereses moratorios? -¿Ese porcentaje se puede realizar de forma mensual? ¿o se debe realizar de forma anual? -Independientemente de que las decisiones </w:t>
      </w:r>
      <w:proofErr w:type="spellStart"/>
      <w:r w:rsidR="00070FC4" w:rsidRPr="00634C62">
        <w:rPr>
          <w:rFonts w:ascii="Palatino Linotype" w:hAnsi="Palatino Linotype" w:cs="Arial"/>
          <w:i/>
          <w:sz w:val="24"/>
        </w:rPr>
        <w:lastRenderedPageBreak/>
        <w:t>condominales</w:t>
      </w:r>
      <w:proofErr w:type="spellEnd"/>
      <w:r w:rsidR="00070FC4" w:rsidRPr="00634C62">
        <w:rPr>
          <w:rFonts w:ascii="Palatino Linotype" w:hAnsi="Palatino Linotype" w:cs="Arial"/>
          <w:i/>
          <w:sz w:val="24"/>
        </w:rPr>
        <w:t xml:space="preserve"> se toman por asamblea, ¿cuánto es el porcentaje máximo permisible por ley?</w:t>
      </w:r>
      <w:r w:rsidRPr="00634C62">
        <w:rPr>
          <w:rFonts w:ascii="Palatino Linotype" w:hAnsi="Palatino Linotype" w:cs="Arial"/>
          <w:i/>
          <w:sz w:val="24"/>
        </w:rPr>
        <w:t>” (Sic).</w:t>
      </w:r>
    </w:p>
    <w:bookmarkEnd w:id="0"/>
    <w:p w14:paraId="269842F3" w14:textId="77777777" w:rsidR="008E46E1" w:rsidRPr="00634C62" w:rsidRDefault="008E46E1" w:rsidP="0084230A">
      <w:pPr>
        <w:spacing w:after="0" w:line="360" w:lineRule="auto"/>
        <w:jc w:val="both"/>
        <w:rPr>
          <w:rFonts w:ascii="Palatino Linotype" w:hAnsi="Palatino Linotype" w:cs="Arial"/>
          <w:b/>
          <w:sz w:val="24"/>
        </w:rPr>
      </w:pPr>
    </w:p>
    <w:p w14:paraId="3A4D282A" w14:textId="77777777" w:rsidR="008E46E1" w:rsidRPr="00634C62" w:rsidRDefault="008E46E1" w:rsidP="0084230A">
      <w:pPr>
        <w:spacing w:after="0" w:line="360" w:lineRule="auto"/>
        <w:jc w:val="both"/>
        <w:rPr>
          <w:rFonts w:ascii="Palatino Linotype" w:hAnsi="Palatino Linotype" w:cs="Arial"/>
          <w:b/>
          <w:sz w:val="24"/>
        </w:rPr>
      </w:pPr>
      <w:r w:rsidRPr="00634C62">
        <w:rPr>
          <w:rFonts w:ascii="Palatino Linotype" w:hAnsi="Palatino Linotype" w:cs="Arial"/>
          <w:b/>
          <w:sz w:val="24"/>
        </w:rPr>
        <w:t xml:space="preserve">MODALIDAD DE ENTREGA: </w:t>
      </w:r>
      <w:r w:rsidRPr="00634C62">
        <w:rPr>
          <w:rFonts w:ascii="Palatino Linotype" w:hAnsi="Palatino Linotype" w:cs="Arial"/>
          <w:sz w:val="24"/>
        </w:rPr>
        <w:t>A través del Sistema de Acceso a la Información Mexiquense</w:t>
      </w:r>
      <w:r w:rsidRPr="00634C62">
        <w:rPr>
          <w:rFonts w:ascii="Palatino Linotype" w:hAnsi="Palatino Linotype" w:cs="Arial"/>
          <w:b/>
          <w:sz w:val="24"/>
        </w:rPr>
        <w:t xml:space="preserve"> (SAIMEX).</w:t>
      </w:r>
    </w:p>
    <w:p w14:paraId="3D0A9C77" w14:textId="77777777" w:rsidR="008E46E1" w:rsidRPr="00634C62" w:rsidRDefault="008E46E1" w:rsidP="0084230A">
      <w:pPr>
        <w:spacing w:after="0" w:line="360" w:lineRule="auto"/>
        <w:jc w:val="both"/>
        <w:rPr>
          <w:rFonts w:ascii="Palatino Linotype" w:hAnsi="Palatino Linotype" w:cs="Arial"/>
          <w:b/>
          <w:sz w:val="28"/>
        </w:rPr>
      </w:pPr>
    </w:p>
    <w:p w14:paraId="5B214676" w14:textId="77777777" w:rsidR="008E46E1" w:rsidRPr="00634C62" w:rsidRDefault="008E46E1" w:rsidP="0084230A">
      <w:pPr>
        <w:spacing w:after="0" w:line="360" w:lineRule="auto"/>
        <w:ind w:right="334"/>
        <w:jc w:val="both"/>
        <w:rPr>
          <w:rFonts w:ascii="Palatino Linotype" w:hAnsi="Palatino Linotype" w:cs="Arial"/>
          <w:b/>
          <w:sz w:val="28"/>
          <w:szCs w:val="20"/>
        </w:rPr>
      </w:pPr>
      <w:r w:rsidRPr="00634C62">
        <w:rPr>
          <w:rFonts w:ascii="Palatino Linotype" w:hAnsi="Palatino Linotype" w:cs="Arial"/>
          <w:b/>
          <w:sz w:val="28"/>
        </w:rPr>
        <w:t xml:space="preserve">SEGUNDO. </w:t>
      </w:r>
      <w:r w:rsidRPr="00634C62">
        <w:rPr>
          <w:rFonts w:ascii="Palatino Linotype" w:hAnsi="Palatino Linotype" w:cs="Arial"/>
          <w:b/>
          <w:sz w:val="28"/>
          <w:szCs w:val="20"/>
        </w:rPr>
        <w:t>De la respuesta del Sujeto Obligado.</w:t>
      </w:r>
    </w:p>
    <w:p w14:paraId="269916C7" w14:textId="77777777" w:rsidR="008E46E1" w:rsidRPr="00634C62" w:rsidRDefault="008E46E1" w:rsidP="0084230A">
      <w:pPr>
        <w:pStyle w:val="Sinespaciado"/>
        <w:spacing w:line="360" w:lineRule="auto"/>
        <w:jc w:val="both"/>
        <w:rPr>
          <w:rFonts w:ascii="Palatino Linotype" w:hAnsi="Palatino Linotype" w:cs="Arial"/>
        </w:rPr>
      </w:pPr>
      <w:r w:rsidRPr="00634C62">
        <w:rPr>
          <w:rFonts w:ascii="Palatino Linotype" w:hAnsi="Palatino Linotype" w:cs="Arial"/>
        </w:rPr>
        <w:t xml:space="preserve">De las constancias del expediente electrónico </w:t>
      </w:r>
      <w:r w:rsidRPr="00634C62">
        <w:rPr>
          <w:rFonts w:ascii="Palatino Linotype" w:hAnsi="Palatino Linotype" w:cs="Arial"/>
          <w:b/>
        </w:rPr>
        <w:t xml:space="preserve">SAIMEX, </w:t>
      </w:r>
      <w:r w:rsidRPr="00634C62">
        <w:rPr>
          <w:rFonts w:ascii="Palatino Linotype" w:hAnsi="Palatino Linotype" w:cs="Arial"/>
        </w:rPr>
        <w:t xml:space="preserve">se advierte que </w:t>
      </w:r>
      <w:r w:rsidRPr="00634C62">
        <w:rPr>
          <w:rFonts w:ascii="Palatino Linotype" w:hAnsi="Palatino Linotype"/>
        </w:rPr>
        <w:t xml:space="preserve">en fecha </w:t>
      </w:r>
      <w:r w:rsidR="00070FC4" w:rsidRPr="00634C62">
        <w:rPr>
          <w:rFonts w:ascii="Palatino Linotype" w:hAnsi="Palatino Linotype"/>
          <w:b/>
        </w:rPr>
        <w:t>veinte</w:t>
      </w:r>
      <w:r w:rsidRPr="00634C62">
        <w:rPr>
          <w:rFonts w:ascii="Palatino Linotype" w:hAnsi="Palatino Linotype"/>
          <w:b/>
        </w:rPr>
        <w:t xml:space="preserve"> de </w:t>
      </w:r>
      <w:r w:rsidR="00070FC4" w:rsidRPr="00634C62">
        <w:rPr>
          <w:rFonts w:ascii="Palatino Linotype" w:hAnsi="Palatino Linotype"/>
          <w:b/>
        </w:rPr>
        <w:t>marzo</w:t>
      </w:r>
      <w:r w:rsidRPr="00634C62">
        <w:rPr>
          <w:rFonts w:ascii="Palatino Linotype" w:hAnsi="Palatino Linotype" w:cs="Arial"/>
          <w:b/>
        </w:rPr>
        <w:t xml:space="preserve"> de dos mil veinti</w:t>
      </w:r>
      <w:r w:rsidR="00070FC4" w:rsidRPr="00634C62">
        <w:rPr>
          <w:rFonts w:ascii="Palatino Linotype" w:hAnsi="Palatino Linotype" w:cs="Arial"/>
          <w:b/>
        </w:rPr>
        <w:t>cuatro</w:t>
      </w:r>
      <w:r w:rsidRPr="00634C62">
        <w:rPr>
          <w:rFonts w:ascii="Palatino Linotype" w:hAnsi="Palatino Linotype" w:cs="Arial"/>
          <w:b/>
        </w:rPr>
        <w:t>,</w:t>
      </w:r>
      <w:r w:rsidRPr="00634C62">
        <w:rPr>
          <w:rFonts w:ascii="Palatino Linotype" w:hAnsi="Palatino Linotype" w:cs="Arial"/>
        </w:rPr>
        <w:t xml:space="preserve"> el </w:t>
      </w:r>
      <w:r w:rsidRPr="00634C62">
        <w:rPr>
          <w:rFonts w:ascii="Palatino Linotype" w:hAnsi="Palatino Linotype" w:cs="Arial"/>
          <w:b/>
        </w:rPr>
        <w:t>Sujeto Obligado</w:t>
      </w:r>
      <w:r w:rsidRPr="00634C62">
        <w:rPr>
          <w:rFonts w:ascii="Palatino Linotype" w:hAnsi="Palatino Linotype" w:cs="Arial"/>
        </w:rPr>
        <w:t xml:space="preserve"> dio respuesta a través del SAIMEX a la solicitud de información en los siguientes términos:</w:t>
      </w:r>
    </w:p>
    <w:p w14:paraId="5A0B9813" w14:textId="77777777" w:rsidR="008E46E1" w:rsidRPr="00634C62" w:rsidRDefault="008E46E1" w:rsidP="0084230A">
      <w:pPr>
        <w:spacing w:after="0" w:line="360" w:lineRule="auto"/>
        <w:jc w:val="both"/>
        <w:rPr>
          <w:rFonts w:ascii="Palatino Linotype" w:hAnsi="Palatino Linotype" w:cs="Arial"/>
          <w:sz w:val="24"/>
        </w:rPr>
      </w:pPr>
    </w:p>
    <w:p w14:paraId="09D5EB32" w14:textId="77777777" w:rsidR="00070FC4" w:rsidRPr="00634C62" w:rsidRDefault="008E46E1" w:rsidP="0084230A">
      <w:pPr>
        <w:spacing w:after="0" w:line="240" w:lineRule="auto"/>
        <w:ind w:left="567" w:right="567"/>
        <w:jc w:val="both"/>
        <w:rPr>
          <w:rFonts w:ascii="Palatino Linotype" w:hAnsi="Palatino Linotype" w:cs="Arial"/>
          <w:i/>
        </w:rPr>
      </w:pPr>
      <w:r w:rsidRPr="00634C62">
        <w:rPr>
          <w:rFonts w:ascii="Palatino Linotype" w:hAnsi="Palatino Linotype" w:cs="Arial"/>
          <w:i/>
        </w:rPr>
        <w:t>“</w:t>
      </w:r>
      <w:r w:rsidR="00070FC4" w:rsidRPr="00634C62">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EAC8BEB" w14:textId="77777777" w:rsidR="00070FC4" w:rsidRPr="00634C62" w:rsidRDefault="00070FC4" w:rsidP="0084230A">
      <w:pPr>
        <w:spacing w:after="0" w:line="240" w:lineRule="auto"/>
        <w:ind w:left="567" w:right="567"/>
        <w:jc w:val="both"/>
        <w:rPr>
          <w:rFonts w:ascii="Palatino Linotype" w:hAnsi="Palatino Linotype" w:cs="Arial"/>
          <w:i/>
        </w:rPr>
      </w:pPr>
      <w:r w:rsidRPr="00634C62">
        <w:rPr>
          <w:rFonts w:ascii="Palatino Linotype" w:hAnsi="Palatino Linotype" w:cs="Arial"/>
          <w:i/>
        </w:rPr>
        <w:t xml:space="preserve">CON FUNDAMENTO EN LOS ARTÍCULOS 6 DE LA CONSTITUCIÓN POLÍTICA DE LOS ESTADOS UNIDOS MEXICANOS; 5 DE LA CONSTITUCIÓN POLÍTICA DEL ESTADO LIBRE Y SOBERANO DE MÉXICO; 12, 23 FRACCIÓN IV, 25, 59 Y DEMÁS RELATIVOS APLICABLES DE LA LEY DE TRANSPARENCIA Y ACCESO A LA INFORMACIÓN PÚBLICA DEL ESTADO DE MÉXICO Y MUNICIPIOS; 1.41 DEL LIBRO PRIMERO, TITULO NOVENO DEL CÓDIGO ADMINISTRATIVO DEL ESTADO DE MÉXICO; ASÍ COMO EL NUMERAL TREINTA Y OCHO INCISO D) DE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AL RESPECTO Y EN ATENCIÓN A SU SOLICITUD DE INFORMACIÓN REGISTRADA EN EL SISTEMA DE ACCESO A LA INFORMACIÓN PÚBLICA MEXIQUENSE (SAIMEX), CON EL NUMERO DE FOLIO: 00072/HUIXQUIL/IP/2024, MISMA QUE A LA LETRA DICE: “Solicito atentamente a ese H. Ayuntamiento, a que informe lo siguiente: -Dentro de las resoluciones de los procedimientos de arbitraje seguidos ante el Síndico Municipal, ¿cuánto se ha </w:t>
      </w:r>
      <w:r w:rsidRPr="00634C62">
        <w:rPr>
          <w:rFonts w:ascii="Palatino Linotype" w:hAnsi="Palatino Linotype" w:cs="Arial"/>
          <w:i/>
        </w:rPr>
        <w:lastRenderedPageBreak/>
        <w:t xml:space="preserve">determinado que es el porcentaje máximo que por Ley los condominios pueden cobrar a los residentes de intereses moratorios? -¿Ese porcentaje se puede realizar de forma mensual? ¿o se debe realizar de forma anual? -Independientemente de que las decisiones </w:t>
      </w:r>
      <w:proofErr w:type="spellStart"/>
      <w:r w:rsidRPr="00634C62">
        <w:rPr>
          <w:rFonts w:ascii="Palatino Linotype" w:hAnsi="Palatino Linotype" w:cs="Arial"/>
          <w:i/>
        </w:rPr>
        <w:t>condominales</w:t>
      </w:r>
      <w:proofErr w:type="spellEnd"/>
      <w:r w:rsidRPr="00634C62">
        <w:rPr>
          <w:rFonts w:ascii="Palatino Linotype" w:hAnsi="Palatino Linotype" w:cs="Arial"/>
          <w:i/>
        </w:rPr>
        <w:t xml:space="preserve"> se toman por asamblea, ¿cuánto es el porcentaje máximo permisible por ley?</w:t>
      </w:r>
      <w:proofErr w:type="gramStart"/>
      <w:r w:rsidRPr="00634C62">
        <w:rPr>
          <w:rFonts w:ascii="Palatino Linotype" w:hAnsi="Palatino Linotype" w:cs="Arial"/>
          <w:i/>
        </w:rPr>
        <w:t>.”</w:t>
      </w:r>
      <w:proofErr w:type="gramEnd"/>
      <w:r w:rsidRPr="00634C62">
        <w:rPr>
          <w:rFonts w:ascii="Palatino Linotype" w:hAnsi="Palatino Linotype" w:cs="Arial"/>
          <w:i/>
        </w:rPr>
        <w:t xml:space="preserve"> (sic) SOBRE EL PARTICULAR, ESTA UNIDAD DE TRANSPARENCIA EN EJERCICIO DE LAS ATRIBUCIONES QUE LA LEY LE CONFIERE, TURNO SU SOLICITUD DE INFORMACIÓN A LAS SIGUIENTES UNIDADES ADMINISTRATIVAS: SINDICATURA MUNICIPAL, QUE DE CONFORMIDAD CON LO ESTABLECIDO EN EL REGRLAMENTO ORGANICO DE HUIXQUILUCAN ES COMPETENTES PARA CONTESTAR SU SOLICITUD DE INFORMACIÓN, MISMAS QUE MANIFESTARÓN LO SIGUIENTE: SINDICATURA MUNICIPAL: “Se adjunta oficio SM/115/2024 de fecha 12 de marzo del año en curso, el cual contiene la información solicitada.” (SIC) Remitiendo, además, la información requerida. POR ÚLTIMO, NO OMITO MENCIONAR QUE EL DERECHO DE ACCESO A LA INFORMACIÓN TIENE COMO OBJETIVO, EL DE INCENTIVAR LA PARTICIPACIÓN CIUDADANA, RESPECTO DEL QUEHACER GUBERNAMENTAL; POR LO QUE LA INFORMACIÓN QUE ES PROVEÍDA POR ESTE MEDIO SÓLO TIENE COMO FINALIDAD LA DE SER DE CARÁCTER INFORMATIVO. ASIMISMO, LA INFORMACIÓN QUE ES PUESTA A DISPOSICIÓN DE LOS PARTICULARES ES AQUELLA QUE ENCUADRA EN LO ESTABLECIDO POR LOS NUMERALES 12 PÁRRAFO SEGUNDO Y 59 DE LA LEY DE TRANSPARENCIA Y ACCESO A LA INFORMACIÓN PÚBLICA DEL ESTADO DE MÉXICO Y MUNICIPIOS, QUE PREVÉ LA ENTREGA DE LA INFORMACIÓN QUE LOS SUJETOS OBLIGADOS POR ESTA LEY, GENERAN, CONTIENEN Y EN SU CASO ADMINISTRAN EN EJERCICIO DE SUS ATRIBUCIONES, TAL Y COMO OBRAN EN SUS ARCHIVOS. DE LO EXPUESTO Y FUNDADO A USTED, EN TÉRMINOS DEL ARTÍCULO 163 Y DEMÁS APLICABLES DE LA LEY DE TRANSPARENCIA Y ACCESO A LA INFORMACIÓN PÚBLICA DEL ESTADO DE MÉXICO Y MUNICIPIOS, A USTED PIDO SE SIRVA TENER A ESTA UNIDAD DE TRANSPARENCIA POR NOTIFICADA EN TIEMPO Y FORMA RESPECTO DE LA CONTESTACIÓN A SU SOLICITUD DE ACCESO A LA INFORMACIÓN PARA LOS EFECTOS LEGALES CORRESPONDIENTES, MEDIANTE LA MODALIDAD EN QUE FUE REQUERIDA. SIN OTRO PARTICULAR, ME REITERO A SUS ÓRDENES Y LE ENVÍO UN CORDIAL SALUDO</w:t>
      </w:r>
    </w:p>
    <w:p w14:paraId="6C809D65" w14:textId="77777777" w:rsidR="00070FC4" w:rsidRPr="00634C62" w:rsidRDefault="00070FC4" w:rsidP="0084230A">
      <w:pPr>
        <w:spacing w:after="0" w:line="240" w:lineRule="auto"/>
        <w:ind w:left="567" w:right="567"/>
        <w:jc w:val="both"/>
        <w:rPr>
          <w:rFonts w:ascii="Palatino Linotype" w:hAnsi="Palatino Linotype" w:cs="Arial"/>
          <w:i/>
        </w:rPr>
      </w:pPr>
      <w:r w:rsidRPr="00634C62">
        <w:rPr>
          <w:rFonts w:ascii="Palatino Linotype" w:hAnsi="Palatino Linotype" w:cs="Arial"/>
          <w:i/>
        </w:rPr>
        <w:t>ATENTAMENTE</w:t>
      </w:r>
    </w:p>
    <w:p w14:paraId="1D23229B" w14:textId="77777777" w:rsidR="008E46E1" w:rsidRPr="00634C62" w:rsidRDefault="00070FC4" w:rsidP="0084230A">
      <w:pPr>
        <w:spacing w:after="0" w:line="240" w:lineRule="auto"/>
        <w:ind w:left="567" w:right="567"/>
        <w:jc w:val="both"/>
        <w:rPr>
          <w:rFonts w:ascii="Palatino Linotype" w:hAnsi="Palatino Linotype" w:cs="Arial"/>
          <w:i/>
        </w:rPr>
      </w:pPr>
      <w:r w:rsidRPr="00634C62">
        <w:rPr>
          <w:rFonts w:ascii="Palatino Linotype" w:hAnsi="Palatino Linotype" w:cs="Arial"/>
          <w:i/>
        </w:rPr>
        <w:t>C. ULISES MAURICIO SALAZAR FRANCO</w:t>
      </w:r>
      <w:r w:rsidR="008E46E1" w:rsidRPr="00634C62">
        <w:rPr>
          <w:rFonts w:ascii="Palatino Linotype" w:hAnsi="Palatino Linotype" w:cs="Arial"/>
          <w:i/>
        </w:rPr>
        <w:t xml:space="preserve"> “(Sic).</w:t>
      </w:r>
    </w:p>
    <w:p w14:paraId="67F351F9" w14:textId="77777777" w:rsidR="008E46E1" w:rsidRPr="00634C62" w:rsidRDefault="008E46E1" w:rsidP="0084230A">
      <w:pPr>
        <w:spacing w:after="0" w:line="240" w:lineRule="auto"/>
        <w:ind w:right="567"/>
        <w:jc w:val="both"/>
        <w:rPr>
          <w:rFonts w:ascii="Palatino Linotype" w:hAnsi="Palatino Linotype" w:cs="Arial"/>
          <w:i/>
          <w:sz w:val="24"/>
        </w:rPr>
      </w:pPr>
    </w:p>
    <w:p w14:paraId="7C9CAA1A" w14:textId="77777777" w:rsidR="008E46E1" w:rsidRPr="00634C62" w:rsidRDefault="008E46E1" w:rsidP="0084230A">
      <w:pPr>
        <w:spacing w:after="0" w:line="240" w:lineRule="auto"/>
        <w:ind w:right="567"/>
        <w:jc w:val="both"/>
        <w:rPr>
          <w:rFonts w:ascii="Palatino Linotype" w:hAnsi="Palatino Linotype" w:cs="Arial"/>
        </w:rPr>
      </w:pPr>
    </w:p>
    <w:p w14:paraId="21368FD3" w14:textId="77777777" w:rsidR="00070FC4" w:rsidRPr="00634C62" w:rsidRDefault="00070FC4" w:rsidP="0084230A">
      <w:pPr>
        <w:spacing w:after="0" w:line="360" w:lineRule="auto"/>
        <w:jc w:val="both"/>
        <w:rPr>
          <w:rFonts w:ascii="Palatino Linotype" w:hAnsi="Palatino Linotype" w:cs="Arial"/>
          <w:sz w:val="24"/>
          <w:szCs w:val="24"/>
        </w:rPr>
      </w:pPr>
    </w:p>
    <w:p w14:paraId="4538462D" w14:textId="77777777" w:rsidR="00070FC4" w:rsidRPr="00634C62" w:rsidRDefault="00070FC4" w:rsidP="0084230A">
      <w:pPr>
        <w:spacing w:after="0" w:line="360" w:lineRule="auto"/>
        <w:jc w:val="both"/>
        <w:rPr>
          <w:rFonts w:ascii="Palatino Linotype" w:hAnsi="Palatino Linotype" w:cs="Arial"/>
          <w:sz w:val="24"/>
          <w:szCs w:val="24"/>
        </w:rPr>
      </w:pPr>
    </w:p>
    <w:p w14:paraId="1AE912DA" w14:textId="77777777" w:rsidR="008E46E1" w:rsidRPr="00634C62" w:rsidRDefault="008E46E1" w:rsidP="0084230A">
      <w:pPr>
        <w:spacing w:after="0" w:line="360" w:lineRule="auto"/>
        <w:jc w:val="both"/>
        <w:rPr>
          <w:rFonts w:ascii="Palatino Linotype" w:hAnsi="Palatino Linotype" w:cs="Arial"/>
          <w:sz w:val="24"/>
          <w:szCs w:val="24"/>
        </w:rPr>
      </w:pPr>
      <w:r w:rsidRPr="00634C62">
        <w:rPr>
          <w:rFonts w:ascii="Palatino Linotype" w:hAnsi="Palatino Linotype" w:cs="Arial"/>
          <w:sz w:val="24"/>
          <w:szCs w:val="24"/>
        </w:rPr>
        <w:t xml:space="preserve">El Sujeto Obligado adjuntó </w:t>
      </w:r>
      <w:bookmarkStart w:id="1" w:name="_Hlk82038214"/>
      <w:r w:rsidRPr="00634C62">
        <w:rPr>
          <w:rFonts w:ascii="Palatino Linotype" w:hAnsi="Palatino Linotype" w:cs="Arial"/>
          <w:sz w:val="24"/>
          <w:szCs w:val="24"/>
        </w:rPr>
        <w:t xml:space="preserve">el archivo electrónico denominado </w:t>
      </w:r>
      <w:bookmarkEnd w:id="1"/>
      <w:r w:rsidRPr="00634C62">
        <w:rPr>
          <w:rFonts w:ascii="Palatino Linotype" w:hAnsi="Palatino Linotype" w:cs="Arial"/>
          <w:i/>
          <w:sz w:val="24"/>
          <w:szCs w:val="24"/>
        </w:rPr>
        <w:t>“</w:t>
      </w:r>
      <w:r w:rsidR="00070FC4" w:rsidRPr="00634C62">
        <w:rPr>
          <w:rFonts w:ascii="Palatino Linotype" w:hAnsi="Palatino Linotype" w:cs="Arial"/>
          <w:i/>
          <w:sz w:val="24"/>
          <w:szCs w:val="24"/>
        </w:rPr>
        <w:t>SOLICITUD CON NÚMERO DE FOLIO 00072HUIXQUILIP2024.pdf</w:t>
      </w:r>
      <w:r w:rsidRPr="00634C62">
        <w:rPr>
          <w:rFonts w:ascii="Palatino Linotype" w:hAnsi="Palatino Linotype" w:cs="Arial"/>
          <w:i/>
          <w:sz w:val="24"/>
          <w:szCs w:val="24"/>
        </w:rPr>
        <w:t>”</w:t>
      </w:r>
      <w:r w:rsidRPr="00634C62">
        <w:rPr>
          <w:rFonts w:ascii="Palatino Linotype" w:hAnsi="Palatino Linotype" w:cs="Arial"/>
          <w:sz w:val="24"/>
          <w:szCs w:val="24"/>
        </w:rPr>
        <w:t xml:space="preserve">; mismo que no se reproduce por ser del conocimiento de las partes, sin embargo, será materia de estudio en el </w:t>
      </w:r>
      <w:r w:rsidRPr="00634C62">
        <w:rPr>
          <w:rFonts w:ascii="Palatino Linotype" w:hAnsi="Palatino Linotype" w:cs="Arial"/>
          <w:b/>
          <w:sz w:val="24"/>
          <w:szCs w:val="24"/>
        </w:rPr>
        <w:t>CONSIDERADO</w:t>
      </w:r>
      <w:r w:rsidRPr="00634C62">
        <w:rPr>
          <w:rFonts w:ascii="Palatino Linotype" w:hAnsi="Palatino Linotype" w:cs="Arial"/>
          <w:sz w:val="24"/>
          <w:szCs w:val="24"/>
        </w:rPr>
        <w:t xml:space="preserve"> respectivo.</w:t>
      </w:r>
    </w:p>
    <w:p w14:paraId="7A84FB40" w14:textId="77777777" w:rsidR="008E46E1" w:rsidRPr="00634C62" w:rsidRDefault="008E46E1" w:rsidP="0084230A">
      <w:pPr>
        <w:spacing w:after="0" w:line="360" w:lineRule="auto"/>
        <w:jc w:val="both"/>
        <w:rPr>
          <w:rFonts w:ascii="Palatino Linotype" w:hAnsi="Palatino Linotype" w:cs="Arial"/>
          <w:b/>
          <w:sz w:val="24"/>
        </w:rPr>
      </w:pPr>
    </w:p>
    <w:p w14:paraId="5AA7C015" w14:textId="77777777" w:rsidR="008E46E1" w:rsidRPr="00634C62" w:rsidRDefault="008E46E1" w:rsidP="0084230A">
      <w:pPr>
        <w:spacing w:after="0" w:line="360" w:lineRule="auto"/>
        <w:jc w:val="both"/>
        <w:rPr>
          <w:rFonts w:ascii="Palatino Linotype" w:hAnsi="Palatino Linotype" w:cs="Arial"/>
          <w:b/>
          <w:sz w:val="28"/>
        </w:rPr>
      </w:pPr>
      <w:r w:rsidRPr="00634C62">
        <w:rPr>
          <w:rFonts w:ascii="Palatino Linotype" w:hAnsi="Palatino Linotype" w:cs="Arial"/>
          <w:b/>
          <w:sz w:val="28"/>
        </w:rPr>
        <w:t xml:space="preserve">TERCERO. </w:t>
      </w:r>
      <w:r w:rsidRPr="00634C62">
        <w:rPr>
          <w:rFonts w:ascii="Palatino Linotype" w:hAnsi="Palatino Linotype"/>
          <w:b/>
          <w:sz w:val="28"/>
        </w:rPr>
        <w:t>Del recurso de revisión.</w:t>
      </w:r>
    </w:p>
    <w:p w14:paraId="7080CCF4" w14:textId="77777777" w:rsidR="008E46E1" w:rsidRPr="00634C62" w:rsidRDefault="008E46E1" w:rsidP="0084230A">
      <w:pPr>
        <w:spacing w:after="0" w:line="360" w:lineRule="auto"/>
        <w:jc w:val="both"/>
        <w:rPr>
          <w:rFonts w:ascii="Palatino Linotype" w:hAnsi="Palatino Linotype" w:cs="Arial"/>
          <w:sz w:val="24"/>
        </w:rPr>
      </w:pPr>
      <w:r w:rsidRPr="00634C62">
        <w:rPr>
          <w:rFonts w:ascii="Palatino Linotype" w:hAnsi="Palatino Linotype" w:cs="Arial"/>
          <w:sz w:val="24"/>
          <w:szCs w:val="24"/>
        </w:rPr>
        <w:t>Inconforme con la respuesta notificada por el</w:t>
      </w:r>
      <w:r w:rsidRPr="00634C62">
        <w:rPr>
          <w:rFonts w:ascii="Palatino Linotype" w:hAnsi="Palatino Linotype" w:cs="Arial"/>
          <w:b/>
          <w:sz w:val="24"/>
          <w:szCs w:val="24"/>
        </w:rPr>
        <w:t xml:space="preserve"> Sujeto Obligado</w:t>
      </w:r>
      <w:r w:rsidRPr="00634C62">
        <w:rPr>
          <w:rFonts w:ascii="Palatino Linotype" w:hAnsi="Palatino Linotype" w:cs="Arial"/>
          <w:sz w:val="24"/>
          <w:szCs w:val="24"/>
        </w:rPr>
        <w:t xml:space="preserve">, el </w:t>
      </w:r>
      <w:r w:rsidRPr="00634C62">
        <w:rPr>
          <w:rFonts w:ascii="Palatino Linotype" w:hAnsi="Palatino Linotype" w:cs="Arial"/>
          <w:b/>
          <w:sz w:val="24"/>
          <w:szCs w:val="24"/>
        </w:rPr>
        <w:t xml:space="preserve">Recurrente </w:t>
      </w:r>
      <w:r w:rsidRPr="00634C62">
        <w:rPr>
          <w:rFonts w:ascii="Palatino Linotype" w:hAnsi="Palatino Linotype" w:cs="Arial"/>
          <w:sz w:val="24"/>
          <w:szCs w:val="24"/>
        </w:rPr>
        <w:t xml:space="preserve">interpuso el presente recurso de revisión, en fecha </w:t>
      </w:r>
      <w:r w:rsidRPr="00634C62">
        <w:rPr>
          <w:rFonts w:ascii="Palatino Linotype" w:hAnsi="Palatino Linotype" w:cs="Arial"/>
          <w:b/>
          <w:sz w:val="24"/>
          <w:szCs w:val="24"/>
        </w:rPr>
        <w:t>veinti</w:t>
      </w:r>
      <w:r w:rsidR="00070FC4" w:rsidRPr="00634C62">
        <w:rPr>
          <w:rFonts w:ascii="Palatino Linotype" w:hAnsi="Palatino Linotype" w:cs="Arial"/>
          <w:b/>
          <w:sz w:val="24"/>
          <w:szCs w:val="24"/>
        </w:rPr>
        <w:t>uno</w:t>
      </w:r>
      <w:r w:rsidRPr="00634C62">
        <w:rPr>
          <w:rFonts w:ascii="Palatino Linotype" w:hAnsi="Palatino Linotype" w:cs="Arial"/>
          <w:b/>
          <w:sz w:val="24"/>
          <w:szCs w:val="24"/>
        </w:rPr>
        <w:t xml:space="preserve"> de </w:t>
      </w:r>
      <w:r w:rsidR="00070FC4" w:rsidRPr="00634C62">
        <w:rPr>
          <w:rFonts w:ascii="Palatino Linotype" w:hAnsi="Palatino Linotype" w:cs="Arial"/>
          <w:b/>
          <w:sz w:val="24"/>
          <w:szCs w:val="24"/>
        </w:rPr>
        <w:t>marz</w:t>
      </w:r>
      <w:r w:rsidRPr="00634C62">
        <w:rPr>
          <w:rFonts w:ascii="Palatino Linotype" w:hAnsi="Palatino Linotype" w:cs="Arial"/>
          <w:b/>
          <w:sz w:val="24"/>
          <w:szCs w:val="24"/>
        </w:rPr>
        <w:t>o de dos mil veinticuatro</w:t>
      </w:r>
      <w:r w:rsidRPr="00634C62">
        <w:rPr>
          <w:rFonts w:ascii="Palatino Linotype" w:hAnsi="Palatino Linotype" w:cs="Arial"/>
          <w:sz w:val="24"/>
          <w:szCs w:val="24"/>
        </w:rPr>
        <w:t>, el cual fue registrado</w:t>
      </w:r>
      <w:r w:rsidRPr="00634C62">
        <w:rPr>
          <w:rFonts w:ascii="Palatino Linotype" w:hAnsi="Palatino Linotype" w:cs="Arial"/>
          <w:b/>
          <w:sz w:val="24"/>
          <w:szCs w:val="24"/>
        </w:rPr>
        <w:t xml:space="preserve"> </w:t>
      </w:r>
      <w:r w:rsidRPr="00634C62">
        <w:rPr>
          <w:rFonts w:ascii="Palatino Linotype" w:hAnsi="Palatino Linotype" w:cs="Arial"/>
          <w:sz w:val="24"/>
          <w:szCs w:val="24"/>
        </w:rPr>
        <w:t xml:space="preserve">en el sistema electrónico con el expediente número </w:t>
      </w:r>
      <w:r w:rsidRPr="00634C62">
        <w:rPr>
          <w:rFonts w:ascii="Palatino Linotype" w:hAnsi="Palatino Linotype" w:cs="Arial"/>
          <w:b/>
          <w:sz w:val="24"/>
          <w:szCs w:val="24"/>
        </w:rPr>
        <w:t>0</w:t>
      </w:r>
      <w:r w:rsidR="00070FC4" w:rsidRPr="00634C62">
        <w:rPr>
          <w:rFonts w:ascii="Palatino Linotype" w:hAnsi="Palatino Linotype" w:cs="Arial"/>
          <w:b/>
          <w:sz w:val="24"/>
          <w:szCs w:val="24"/>
        </w:rPr>
        <w:t>1555</w:t>
      </w:r>
      <w:r w:rsidRPr="00634C62">
        <w:rPr>
          <w:rFonts w:ascii="Palatino Linotype" w:hAnsi="Palatino Linotype" w:cs="Arial"/>
          <w:b/>
          <w:bCs/>
          <w:sz w:val="24"/>
          <w:szCs w:val="24"/>
          <w:lang w:eastAsia="es-MX"/>
        </w:rPr>
        <w:t>/INFOEM/IP/RR/2024</w:t>
      </w:r>
      <w:r w:rsidRPr="00634C62">
        <w:rPr>
          <w:rFonts w:ascii="Palatino Linotype" w:hAnsi="Palatino Linotype" w:cs="Arial"/>
          <w:sz w:val="24"/>
          <w:szCs w:val="24"/>
        </w:rPr>
        <w:t xml:space="preserve">, en el cual </w:t>
      </w:r>
      <w:r w:rsidRPr="00634C62">
        <w:rPr>
          <w:rFonts w:ascii="Palatino Linotype" w:hAnsi="Palatino Linotype" w:cs="Arial"/>
          <w:sz w:val="24"/>
        </w:rPr>
        <w:t>arguye, las siguientes manifestaciones:</w:t>
      </w:r>
    </w:p>
    <w:p w14:paraId="184398FD" w14:textId="77777777" w:rsidR="008E46E1" w:rsidRPr="00634C62" w:rsidRDefault="008E46E1" w:rsidP="0084230A">
      <w:pPr>
        <w:spacing w:after="0" w:line="360" w:lineRule="auto"/>
        <w:jc w:val="both"/>
        <w:rPr>
          <w:rFonts w:ascii="Palatino Linotype" w:hAnsi="Palatino Linotype" w:cs="Arial"/>
          <w:sz w:val="24"/>
        </w:rPr>
      </w:pPr>
    </w:p>
    <w:p w14:paraId="7450EE8F" w14:textId="77777777" w:rsidR="008E46E1" w:rsidRPr="00634C62" w:rsidRDefault="008E46E1" w:rsidP="0084230A">
      <w:pPr>
        <w:pStyle w:val="Prrafodelista"/>
        <w:numPr>
          <w:ilvl w:val="0"/>
          <w:numId w:val="1"/>
        </w:numPr>
        <w:jc w:val="both"/>
        <w:rPr>
          <w:rFonts w:ascii="Palatino Linotype" w:hAnsi="Palatino Linotype" w:cs="Arial"/>
          <w:b/>
        </w:rPr>
      </w:pPr>
      <w:r w:rsidRPr="00634C62">
        <w:rPr>
          <w:rFonts w:ascii="Palatino Linotype" w:hAnsi="Palatino Linotype" w:cs="Arial"/>
          <w:b/>
        </w:rPr>
        <w:t>Acto Impugnado:</w:t>
      </w:r>
    </w:p>
    <w:p w14:paraId="5FDCDD2E" w14:textId="77777777" w:rsidR="008E46E1" w:rsidRPr="00634C62" w:rsidRDefault="008E46E1" w:rsidP="0084230A">
      <w:pPr>
        <w:tabs>
          <w:tab w:val="left" w:pos="8364"/>
        </w:tabs>
        <w:spacing w:after="0" w:line="240" w:lineRule="auto"/>
        <w:ind w:left="567" w:right="567"/>
        <w:jc w:val="both"/>
        <w:rPr>
          <w:rFonts w:ascii="Palatino Linotype" w:hAnsi="Palatino Linotype" w:cs="Arial"/>
          <w:i/>
        </w:rPr>
      </w:pPr>
      <w:r w:rsidRPr="00634C62">
        <w:rPr>
          <w:rFonts w:ascii="Palatino Linotype" w:hAnsi="Palatino Linotype" w:cs="Arial"/>
          <w:i/>
        </w:rPr>
        <w:t>“</w:t>
      </w:r>
      <w:r w:rsidR="00070FC4" w:rsidRPr="00634C62">
        <w:rPr>
          <w:rFonts w:ascii="Palatino Linotype" w:hAnsi="Palatino Linotype" w:cs="Arial"/>
          <w:i/>
        </w:rPr>
        <w:t>En la solicitud de información, se solicitó se informara el máximo de intereses permitido por la Ley, así como a lo determinado por esa Autoridad en procedimientos administrativos. La respuesta enviada es ambigua, pues, al mencionar lo que ya establece la Ley que Regula el Régimen de Propiedad en Condominio, señalan "o el que fije el Reglamento Interior del Condominio, sin dar mayor claridad, pues, un Reglamento Interior puede señalar que el interés que se cobrará va a ser del 200% anual, sin embargo, claramente eso es contrario a toda norma general. La solicitud de información justamente busca conocer ese tope legal conforme al sistema jurídico mexicano.</w:t>
      </w:r>
      <w:r w:rsidRPr="00634C62">
        <w:rPr>
          <w:rFonts w:ascii="Palatino Linotype" w:hAnsi="Palatino Linotype" w:cs="Arial"/>
          <w:i/>
        </w:rPr>
        <w:t>” [Sic].</w:t>
      </w:r>
    </w:p>
    <w:p w14:paraId="371E2A05" w14:textId="77777777" w:rsidR="008E46E1" w:rsidRPr="00634C62" w:rsidRDefault="008E46E1" w:rsidP="0084230A">
      <w:pPr>
        <w:spacing w:after="0" w:line="240" w:lineRule="auto"/>
        <w:ind w:left="851" w:right="851"/>
        <w:jc w:val="both"/>
        <w:rPr>
          <w:rFonts w:ascii="Palatino Linotype" w:hAnsi="Palatino Linotype" w:cs="Arial"/>
          <w:i/>
          <w:sz w:val="24"/>
        </w:rPr>
      </w:pPr>
    </w:p>
    <w:p w14:paraId="1B3EC268" w14:textId="77777777" w:rsidR="008E46E1" w:rsidRPr="00634C62" w:rsidRDefault="008E46E1" w:rsidP="0084230A">
      <w:pPr>
        <w:pStyle w:val="Prrafodelista"/>
        <w:numPr>
          <w:ilvl w:val="0"/>
          <w:numId w:val="1"/>
        </w:numPr>
        <w:jc w:val="both"/>
        <w:rPr>
          <w:rFonts w:ascii="Palatino Linotype" w:hAnsi="Palatino Linotype" w:cs="Arial"/>
        </w:rPr>
      </w:pPr>
      <w:r w:rsidRPr="00634C62">
        <w:rPr>
          <w:rFonts w:ascii="Palatino Linotype" w:hAnsi="Palatino Linotype" w:cs="Arial"/>
          <w:b/>
        </w:rPr>
        <w:t>Razones o Motivos de Inconformidad</w:t>
      </w:r>
      <w:r w:rsidRPr="00634C62">
        <w:rPr>
          <w:rFonts w:ascii="Palatino Linotype" w:hAnsi="Palatino Linotype" w:cs="Arial"/>
        </w:rPr>
        <w:t xml:space="preserve">: </w:t>
      </w:r>
    </w:p>
    <w:p w14:paraId="51B4D949" w14:textId="77777777" w:rsidR="008E46E1" w:rsidRPr="00634C62" w:rsidRDefault="0084230A" w:rsidP="0084230A">
      <w:pPr>
        <w:pStyle w:val="Sinespaciado"/>
        <w:ind w:left="567" w:right="567"/>
        <w:jc w:val="both"/>
        <w:rPr>
          <w:rFonts w:ascii="Palatino Linotype" w:hAnsi="Palatino Linotype" w:cs="Arial"/>
        </w:rPr>
      </w:pPr>
      <w:r w:rsidRPr="00634C62">
        <w:rPr>
          <w:rFonts w:ascii="Palatino Linotype" w:hAnsi="Palatino Linotype"/>
          <w:iCs/>
          <w:sz w:val="22"/>
          <w:szCs w:val="22"/>
        </w:rPr>
        <w:t>El particular dejo en blanco este apartado</w:t>
      </w:r>
    </w:p>
    <w:p w14:paraId="2200A6A1" w14:textId="77777777" w:rsidR="008E46E1" w:rsidRPr="00634C62" w:rsidRDefault="008E46E1" w:rsidP="0084230A">
      <w:pPr>
        <w:pStyle w:val="Sinespaciado"/>
        <w:ind w:right="567"/>
        <w:jc w:val="both"/>
        <w:rPr>
          <w:rFonts w:ascii="Palatino Linotype" w:hAnsi="Palatino Linotype"/>
          <w:i/>
          <w:iCs/>
          <w:sz w:val="22"/>
          <w:szCs w:val="22"/>
        </w:rPr>
      </w:pPr>
    </w:p>
    <w:p w14:paraId="0E05318D" w14:textId="77777777" w:rsidR="008E46E1" w:rsidRPr="00634C62" w:rsidRDefault="008E46E1" w:rsidP="0084230A">
      <w:pPr>
        <w:pStyle w:val="Sinespaciado"/>
        <w:spacing w:line="360" w:lineRule="auto"/>
        <w:ind w:right="567"/>
        <w:jc w:val="both"/>
        <w:rPr>
          <w:rFonts w:ascii="Palatino Linotype" w:hAnsi="Palatino Linotype"/>
          <w:iCs/>
          <w:sz w:val="22"/>
          <w:szCs w:val="22"/>
        </w:rPr>
      </w:pPr>
      <w:r w:rsidRPr="00634C62">
        <w:rPr>
          <w:rFonts w:ascii="Palatino Linotype" w:hAnsi="Palatino Linotype"/>
          <w:iCs/>
          <w:sz w:val="22"/>
          <w:szCs w:val="22"/>
        </w:rPr>
        <w:t>El particular adjuntó a su acuse el archivo electrónico denominado “</w:t>
      </w:r>
      <w:r w:rsidR="0084230A" w:rsidRPr="00634C62">
        <w:rPr>
          <w:rFonts w:ascii="Palatino Linotype" w:hAnsi="Palatino Linotype"/>
          <w:iCs/>
          <w:sz w:val="22"/>
          <w:szCs w:val="22"/>
        </w:rPr>
        <w:t>Archivo1711066208012null</w:t>
      </w:r>
      <w:r w:rsidRPr="00634C62">
        <w:rPr>
          <w:rFonts w:ascii="Palatino Linotype" w:hAnsi="Palatino Linotype"/>
          <w:iCs/>
          <w:sz w:val="22"/>
          <w:szCs w:val="22"/>
        </w:rPr>
        <w:t xml:space="preserve">”, </w:t>
      </w:r>
      <w:r w:rsidR="0084230A" w:rsidRPr="00634C62">
        <w:rPr>
          <w:rFonts w:ascii="Palatino Linotype" w:hAnsi="Palatino Linotype"/>
          <w:iCs/>
          <w:sz w:val="22"/>
          <w:szCs w:val="22"/>
        </w:rPr>
        <w:t>del cual no se puede visualizar su contenido.</w:t>
      </w:r>
    </w:p>
    <w:p w14:paraId="784AB780" w14:textId="77777777" w:rsidR="008E46E1" w:rsidRPr="00634C62" w:rsidRDefault="008E46E1" w:rsidP="0084230A">
      <w:pPr>
        <w:pStyle w:val="Sinespaciado"/>
        <w:ind w:right="567"/>
        <w:jc w:val="both"/>
        <w:rPr>
          <w:rFonts w:ascii="Palatino Linotype" w:hAnsi="Palatino Linotype"/>
          <w:iCs/>
          <w:sz w:val="22"/>
          <w:szCs w:val="22"/>
        </w:rPr>
      </w:pPr>
    </w:p>
    <w:p w14:paraId="656E9C10" w14:textId="77777777" w:rsidR="0084230A" w:rsidRPr="00634C62" w:rsidRDefault="0084230A" w:rsidP="0084230A">
      <w:pPr>
        <w:spacing w:after="0" w:line="360" w:lineRule="auto"/>
        <w:jc w:val="both"/>
        <w:rPr>
          <w:rFonts w:ascii="Palatino Linotype" w:hAnsi="Palatino Linotype" w:cs="Arial"/>
          <w:b/>
          <w:sz w:val="28"/>
        </w:rPr>
      </w:pPr>
    </w:p>
    <w:p w14:paraId="5F6607AC" w14:textId="77777777" w:rsidR="0084230A" w:rsidRPr="00634C62" w:rsidRDefault="0084230A" w:rsidP="0084230A">
      <w:pPr>
        <w:spacing w:after="0" w:line="360" w:lineRule="auto"/>
        <w:jc w:val="both"/>
        <w:rPr>
          <w:rFonts w:ascii="Palatino Linotype" w:hAnsi="Palatino Linotype" w:cs="Arial"/>
          <w:b/>
          <w:sz w:val="28"/>
        </w:rPr>
      </w:pPr>
    </w:p>
    <w:p w14:paraId="684146F8" w14:textId="77777777" w:rsidR="008E46E1" w:rsidRPr="00634C62" w:rsidRDefault="008E46E1" w:rsidP="0084230A">
      <w:pPr>
        <w:spacing w:after="0" w:line="360" w:lineRule="auto"/>
        <w:jc w:val="both"/>
        <w:rPr>
          <w:rFonts w:ascii="Palatino Linotype" w:hAnsi="Palatino Linotype" w:cs="Arial"/>
          <w:b/>
          <w:sz w:val="24"/>
          <w:szCs w:val="24"/>
        </w:rPr>
      </w:pPr>
      <w:r w:rsidRPr="00634C62">
        <w:rPr>
          <w:rFonts w:ascii="Palatino Linotype" w:hAnsi="Palatino Linotype" w:cs="Arial"/>
          <w:b/>
          <w:sz w:val="28"/>
        </w:rPr>
        <w:t>CUARTO</w:t>
      </w:r>
      <w:r w:rsidRPr="00634C62">
        <w:rPr>
          <w:rFonts w:ascii="Palatino Linotype" w:hAnsi="Palatino Linotype" w:cs="Arial"/>
          <w:b/>
          <w:sz w:val="24"/>
          <w:szCs w:val="24"/>
        </w:rPr>
        <w:t xml:space="preserve">. </w:t>
      </w:r>
      <w:r w:rsidRPr="00634C62">
        <w:rPr>
          <w:rFonts w:ascii="Palatino Linotype" w:hAnsi="Palatino Linotype" w:cs="Arial"/>
          <w:b/>
          <w:sz w:val="28"/>
          <w:szCs w:val="28"/>
        </w:rPr>
        <w:t>Del turno del recurso de revisión.</w:t>
      </w:r>
    </w:p>
    <w:p w14:paraId="2B4C911B" w14:textId="77777777" w:rsidR="008E46E1" w:rsidRPr="00634C62" w:rsidRDefault="008E46E1" w:rsidP="0084230A">
      <w:pPr>
        <w:spacing w:after="0" w:line="360" w:lineRule="auto"/>
        <w:jc w:val="both"/>
        <w:rPr>
          <w:rFonts w:ascii="Palatino Linotype" w:hAnsi="Palatino Linotype" w:cs="Arial"/>
          <w:sz w:val="24"/>
          <w:szCs w:val="24"/>
        </w:rPr>
      </w:pPr>
      <w:r w:rsidRPr="00634C62">
        <w:rPr>
          <w:rFonts w:ascii="Palatino Linotype" w:hAnsi="Palatino Linotype" w:cs="Arial"/>
          <w:sz w:val="24"/>
          <w:szCs w:val="24"/>
        </w:rPr>
        <w:t xml:space="preserve">El medio de impugnación le fue turnado al Comisionado Presidente </w:t>
      </w:r>
      <w:r w:rsidRPr="00634C62">
        <w:rPr>
          <w:rFonts w:ascii="Palatino Linotype" w:hAnsi="Palatino Linotype" w:cs="Arial"/>
          <w:b/>
          <w:sz w:val="24"/>
          <w:szCs w:val="24"/>
        </w:rPr>
        <w:t>José Martínez Vilchis</w:t>
      </w:r>
      <w:r w:rsidRPr="00634C62">
        <w:rPr>
          <w:rFonts w:ascii="Palatino Linotype" w:hAnsi="Palatino Linotype" w:cs="Arial"/>
          <w:sz w:val="24"/>
          <w:szCs w:val="24"/>
        </w:rPr>
        <w:t xml:space="preserve">, por medio del sistema electrónico en términos del arábigo 185, fracción I, de la Ley de Transparencia y Acceso a la información Pública del Estado de México y Municipios, del cual recayó el acuerdo de admisión en fecha </w:t>
      </w:r>
      <w:r w:rsidR="0084230A" w:rsidRPr="00634C62">
        <w:rPr>
          <w:rFonts w:ascii="Palatino Linotype" w:hAnsi="Palatino Linotype" w:cs="Arial"/>
          <w:b/>
          <w:sz w:val="24"/>
          <w:szCs w:val="24"/>
        </w:rPr>
        <w:t>tres</w:t>
      </w:r>
      <w:r w:rsidRPr="00634C62">
        <w:rPr>
          <w:rFonts w:ascii="Palatino Linotype" w:hAnsi="Palatino Linotype" w:cs="Arial"/>
          <w:b/>
          <w:sz w:val="24"/>
          <w:szCs w:val="24"/>
        </w:rPr>
        <w:t xml:space="preserve"> de </w:t>
      </w:r>
      <w:r w:rsidR="0084230A" w:rsidRPr="00634C62">
        <w:rPr>
          <w:rFonts w:ascii="Palatino Linotype" w:hAnsi="Palatino Linotype" w:cs="Arial"/>
          <w:b/>
          <w:sz w:val="24"/>
          <w:szCs w:val="24"/>
        </w:rPr>
        <w:t>abril</w:t>
      </w:r>
      <w:r w:rsidRPr="00634C62">
        <w:rPr>
          <w:rFonts w:ascii="Palatino Linotype" w:hAnsi="Palatino Linotype" w:cs="Arial"/>
          <w:b/>
          <w:sz w:val="24"/>
          <w:szCs w:val="24"/>
        </w:rPr>
        <w:t xml:space="preserve"> del año dos mil veinticuatro</w:t>
      </w:r>
      <w:r w:rsidRPr="00634C62">
        <w:rPr>
          <w:rFonts w:ascii="Palatino Linotype" w:hAnsi="Palatino Linotype" w:cs="Arial"/>
          <w:sz w:val="24"/>
          <w:szCs w:val="24"/>
        </w:rPr>
        <w:t>, determinándose en él, un plazo de siete días para que las partes manifestaran lo que a su derecho corresponda en términos del numeral ya citado.</w:t>
      </w:r>
    </w:p>
    <w:p w14:paraId="336779B3" w14:textId="77777777" w:rsidR="008E46E1" w:rsidRPr="00634C62" w:rsidRDefault="008E46E1" w:rsidP="0084230A">
      <w:pPr>
        <w:spacing w:after="0" w:line="360" w:lineRule="auto"/>
        <w:jc w:val="both"/>
        <w:rPr>
          <w:rFonts w:ascii="Palatino Linotype" w:hAnsi="Palatino Linotype" w:cs="Arial"/>
          <w:b/>
          <w:sz w:val="24"/>
        </w:rPr>
      </w:pPr>
    </w:p>
    <w:p w14:paraId="23B4870B" w14:textId="77777777" w:rsidR="008E46E1" w:rsidRPr="00634C62" w:rsidRDefault="008E46E1" w:rsidP="0084230A">
      <w:pPr>
        <w:spacing w:after="0" w:line="360" w:lineRule="auto"/>
        <w:jc w:val="both"/>
        <w:rPr>
          <w:rFonts w:ascii="Palatino Linotype" w:hAnsi="Palatino Linotype" w:cs="Arial"/>
          <w:b/>
          <w:sz w:val="28"/>
          <w:szCs w:val="28"/>
        </w:rPr>
      </w:pPr>
      <w:r w:rsidRPr="00634C62">
        <w:rPr>
          <w:rFonts w:ascii="Palatino Linotype" w:hAnsi="Palatino Linotype" w:cs="Arial"/>
          <w:b/>
          <w:sz w:val="28"/>
        </w:rPr>
        <w:t xml:space="preserve">QUINTO. </w:t>
      </w:r>
      <w:r w:rsidRPr="00634C62">
        <w:rPr>
          <w:rFonts w:ascii="Palatino Linotype" w:hAnsi="Palatino Linotype" w:cs="Arial"/>
          <w:b/>
          <w:sz w:val="28"/>
          <w:szCs w:val="28"/>
        </w:rPr>
        <w:t>De la etapa de instrucción.</w:t>
      </w:r>
    </w:p>
    <w:p w14:paraId="5FAD819E" w14:textId="77777777" w:rsidR="008E46E1" w:rsidRPr="00634C62" w:rsidRDefault="008E46E1" w:rsidP="0084230A">
      <w:pPr>
        <w:spacing w:after="0" w:line="360" w:lineRule="auto"/>
        <w:jc w:val="both"/>
        <w:rPr>
          <w:rFonts w:ascii="Palatino Linotype" w:hAnsi="Palatino Linotype" w:cs="Arial"/>
          <w:sz w:val="24"/>
          <w:szCs w:val="24"/>
        </w:rPr>
      </w:pPr>
      <w:r w:rsidRPr="00634C62">
        <w:rPr>
          <w:rFonts w:ascii="Palatino Linotype" w:hAnsi="Palatino Linotype" w:cs="Arial"/>
          <w:sz w:val="24"/>
          <w:szCs w:val="24"/>
        </w:rPr>
        <w:t xml:space="preserve">De las constancias que obran en el expediente electrónico del </w:t>
      </w:r>
      <w:r w:rsidRPr="00634C62">
        <w:rPr>
          <w:rFonts w:ascii="Palatino Linotype" w:hAnsi="Palatino Linotype" w:cs="Arial"/>
          <w:sz w:val="24"/>
        </w:rPr>
        <w:t>Sistema de Acceso a la Información Mexiquense</w:t>
      </w:r>
      <w:r w:rsidRPr="00634C62">
        <w:rPr>
          <w:rFonts w:ascii="Palatino Linotype" w:hAnsi="Palatino Linotype" w:cs="Arial"/>
          <w:sz w:val="24"/>
          <w:szCs w:val="24"/>
        </w:rPr>
        <w:t xml:space="preserve"> (SAIMEX), se advierte que el Sujeto Obligado rindió su informe justificado el día </w:t>
      </w:r>
      <w:r w:rsidR="0084230A" w:rsidRPr="00634C62">
        <w:rPr>
          <w:rFonts w:ascii="Palatino Linotype" w:hAnsi="Palatino Linotype" w:cs="Arial"/>
          <w:b/>
          <w:sz w:val="24"/>
          <w:szCs w:val="24"/>
        </w:rPr>
        <w:t>do</w:t>
      </w:r>
      <w:r w:rsidRPr="00634C62">
        <w:rPr>
          <w:rFonts w:ascii="Palatino Linotype" w:hAnsi="Palatino Linotype" w:cs="Arial"/>
          <w:b/>
          <w:sz w:val="24"/>
          <w:szCs w:val="24"/>
        </w:rPr>
        <w:t xml:space="preserve">ce de </w:t>
      </w:r>
      <w:r w:rsidR="0084230A" w:rsidRPr="00634C62">
        <w:rPr>
          <w:rFonts w:ascii="Palatino Linotype" w:hAnsi="Palatino Linotype" w:cs="Arial"/>
          <w:b/>
          <w:sz w:val="24"/>
          <w:szCs w:val="24"/>
        </w:rPr>
        <w:t>abril</w:t>
      </w:r>
      <w:r w:rsidRPr="00634C62">
        <w:rPr>
          <w:rFonts w:ascii="Palatino Linotype" w:hAnsi="Palatino Linotype" w:cs="Arial"/>
          <w:b/>
          <w:sz w:val="24"/>
          <w:szCs w:val="24"/>
        </w:rPr>
        <w:t xml:space="preserve"> de dos mil veinticuatro</w:t>
      </w:r>
      <w:r w:rsidRPr="00634C62">
        <w:rPr>
          <w:rFonts w:ascii="Palatino Linotype" w:hAnsi="Palatino Linotype" w:cs="Arial"/>
          <w:sz w:val="24"/>
          <w:szCs w:val="24"/>
        </w:rPr>
        <w:t xml:space="preserve">, a través del archivo electrónico denominado </w:t>
      </w:r>
      <w:r w:rsidRPr="00634C62">
        <w:rPr>
          <w:rFonts w:ascii="Palatino Linotype" w:hAnsi="Palatino Linotype" w:cs="Arial"/>
          <w:b/>
          <w:i/>
          <w:sz w:val="24"/>
          <w:szCs w:val="24"/>
        </w:rPr>
        <w:t>“</w:t>
      </w:r>
      <w:r w:rsidR="0084230A" w:rsidRPr="00634C62">
        <w:rPr>
          <w:rFonts w:ascii="Palatino Linotype" w:hAnsi="Palatino Linotype" w:cs="Arial"/>
          <w:b/>
          <w:i/>
          <w:sz w:val="24"/>
          <w:szCs w:val="24"/>
        </w:rPr>
        <w:t>01555-24 R.R..</w:t>
      </w:r>
      <w:proofErr w:type="spellStart"/>
      <w:r w:rsidR="0084230A" w:rsidRPr="00634C62">
        <w:rPr>
          <w:rFonts w:ascii="Palatino Linotype" w:hAnsi="Palatino Linotype" w:cs="Arial"/>
          <w:b/>
          <w:i/>
          <w:sz w:val="24"/>
          <w:szCs w:val="24"/>
        </w:rPr>
        <w:t>pdf</w:t>
      </w:r>
      <w:proofErr w:type="spellEnd"/>
      <w:r w:rsidR="0084230A" w:rsidRPr="00634C62">
        <w:rPr>
          <w:rFonts w:ascii="Palatino Linotype" w:hAnsi="Palatino Linotype" w:cs="Arial"/>
          <w:b/>
          <w:i/>
          <w:sz w:val="24"/>
          <w:szCs w:val="24"/>
        </w:rPr>
        <w:t xml:space="preserve">” </w:t>
      </w:r>
      <w:r w:rsidR="0084230A" w:rsidRPr="00634C62">
        <w:rPr>
          <w:rFonts w:ascii="Palatino Linotype" w:hAnsi="Palatino Linotype" w:cs="Arial"/>
          <w:sz w:val="24"/>
          <w:szCs w:val="24"/>
        </w:rPr>
        <w:t>y</w:t>
      </w:r>
      <w:r w:rsidR="0084230A" w:rsidRPr="00634C62">
        <w:rPr>
          <w:rFonts w:ascii="Palatino Linotype" w:hAnsi="Palatino Linotype" w:cs="Arial"/>
          <w:sz w:val="24"/>
          <w:szCs w:val="24"/>
        </w:rPr>
        <w:tab/>
        <w:t>“SM ALEGATOS.pdf</w:t>
      </w:r>
      <w:r w:rsidRPr="00634C62">
        <w:rPr>
          <w:rFonts w:ascii="Palatino Linotype" w:hAnsi="Palatino Linotype" w:cs="Arial"/>
          <w:b/>
          <w:i/>
          <w:sz w:val="24"/>
          <w:szCs w:val="24"/>
        </w:rPr>
        <w:t xml:space="preserve">”, </w:t>
      </w:r>
      <w:r w:rsidRPr="00634C62">
        <w:rPr>
          <w:rFonts w:ascii="Palatino Linotype" w:hAnsi="Palatino Linotype" w:cs="Arial"/>
          <w:sz w:val="24"/>
          <w:szCs w:val="24"/>
        </w:rPr>
        <w:t>l</w:t>
      </w:r>
      <w:r w:rsidR="0084230A" w:rsidRPr="00634C62">
        <w:rPr>
          <w:rFonts w:ascii="Palatino Linotype" w:hAnsi="Palatino Linotype" w:cs="Arial"/>
          <w:sz w:val="24"/>
          <w:szCs w:val="24"/>
        </w:rPr>
        <w:t>os</w:t>
      </w:r>
      <w:r w:rsidRPr="00634C62">
        <w:rPr>
          <w:rFonts w:ascii="Palatino Linotype" w:hAnsi="Palatino Linotype" w:cs="Arial"/>
          <w:sz w:val="24"/>
          <w:szCs w:val="24"/>
        </w:rPr>
        <w:t xml:space="preserve"> cual</w:t>
      </w:r>
      <w:r w:rsidR="0084230A" w:rsidRPr="00634C62">
        <w:rPr>
          <w:rFonts w:ascii="Palatino Linotype" w:hAnsi="Palatino Linotype" w:cs="Arial"/>
          <w:sz w:val="24"/>
          <w:szCs w:val="24"/>
        </w:rPr>
        <w:t>es</w:t>
      </w:r>
      <w:r w:rsidRPr="00634C62">
        <w:rPr>
          <w:rFonts w:ascii="Palatino Linotype" w:hAnsi="Palatino Linotype" w:cs="Arial"/>
          <w:sz w:val="24"/>
          <w:szCs w:val="24"/>
        </w:rPr>
        <w:t xml:space="preserve"> fue</w:t>
      </w:r>
      <w:r w:rsidR="0084230A" w:rsidRPr="00634C62">
        <w:rPr>
          <w:rFonts w:ascii="Palatino Linotype" w:hAnsi="Palatino Linotype" w:cs="Arial"/>
          <w:sz w:val="24"/>
          <w:szCs w:val="24"/>
        </w:rPr>
        <w:t>ron</w:t>
      </w:r>
      <w:r w:rsidRPr="00634C62">
        <w:rPr>
          <w:rFonts w:ascii="Palatino Linotype" w:hAnsi="Palatino Linotype" w:cs="Arial"/>
          <w:sz w:val="24"/>
          <w:szCs w:val="24"/>
        </w:rPr>
        <w:t xml:space="preserve"> puesto</w:t>
      </w:r>
      <w:r w:rsidR="0084230A" w:rsidRPr="00634C62">
        <w:rPr>
          <w:rFonts w:ascii="Palatino Linotype" w:hAnsi="Palatino Linotype" w:cs="Arial"/>
          <w:sz w:val="24"/>
          <w:szCs w:val="24"/>
        </w:rPr>
        <w:t>s</w:t>
      </w:r>
      <w:r w:rsidRPr="00634C62">
        <w:rPr>
          <w:rFonts w:ascii="Palatino Linotype" w:hAnsi="Palatino Linotype" w:cs="Arial"/>
          <w:sz w:val="24"/>
          <w:szCs w:val="24"/>
        </w:rPr>
        <w:t xml:space="preserve"> a la vista de</w:t>
      </w:r>
      <w:r w:rsidR="0084230A" w:rsidRPr="00634C62">
        <w:rPr>
          <w:rFonts w:ascii="Palatino Linotype" w:hAnsi="Palatino Linotype" w:cs="Arial"/>
          <w:sz w:val="24"/>
          <w:szCs w:val="24"/>
        </w:rPr>
        <w:t xml:space="preserve"> </w:t>
      </w:r>
      <w:r w:rsidRPr="00634C62">
        <w:rPr>
          <w:rFonts w:ascii="Palatino Linotype" w:hAnsi="Palatino Linotype" w:cs="Arial"/>
          <w:sz w:val="24"/>
          <w:szCs w:val="24"/>
        </w:rPr>
        <w:t>l</w:t>
      </w:r>
      <w:r w:rsidR="0084230A" w:rsidRPr="00634C62">
        <w:rPr>
          <w:rFonts w:ascii="Palatino Linotype" w:hAnsi="Palatino Linotype" w:cs="Arial"/>
          <w:sz w:val="24"/>
          <w:szCs w:val="24"/>
        </w:rPr>
        <w:t>a parte</w:t>
      </w:r>
      <w:r w:rsidRPr="00634C62">
        <w:rPr>
          <w:rFonts w:ascii="Palatino Linotype" w:hAnsi="Palatino Linotype" w:cs="Arial"/>
          <w:sz w:val="24"/>
          <w:szCs w:val="24"/>
        </w:rPr>
        <w:t xml:space="preserve"> Recurrente el </w:t>
      </w:r>
      <w:r w:rsidR="0084230A" w:rsidRPr="00634C62">
        <w:rPr>
          <w:rFonts w:ascii="Palatino Linotype" w:hAnsi="Palatino Linotype" w:cs="Arial"/>
          <w:b/>
          <w:sz w:val="24"/>
          <w:szCs w:val="24"/>
        </w:rPr>
        <w:t>quince</w:t>
      </w:r>
      <w:r w:rsidRPr="00634C62">
        <w:rPr>
          <w:rFonts w:ascii="Palatino Linotype" w:hAnsi="Palatino Linotype" w:cs="Arial"/>
          <w:b/>
          <w:sz w:val="24"/>
          <w:szCs w:val="24"/>
        </w:rPr>
        <w:t xml:space="preserve"> de </w:t>
      </w:r>
      <w:r w:rsidR="0084230A" w:rsidRPr="00634C62">
        <w:rPr>
          <w:rFonts w:ascii="Palatino Linotype" w:hAnsi="Palatino Linotype" w:cs="Arial"/>
          <w:b/>
          <w:sz w:val="24"/>
          <w:szCs w:val="24"/>
        </w:rPr>
        <w:t>abril</w:t>
      </w:r>
      <w:r w:rsidRPr="00634C62">
        <w:rPr>
          <w:rFonts w:ascii="Palatino Linotype" w:hAnsi="Palatino Linotype" w:cs="Arial"/>
          <w:b/>
          <w:sz w:val="24"/>
          <w:szCs w:val="24"/>
        </w:rPr>
        <w:t xml:space="preserve"> de dos mil veinticuatro</w:t>
      </w:r>
      <w:r w:rsidRPr="00634C62">
        <w:rPr>
          <w:rFonts w:ascii="Palatino Linotype" w:hAnsi="Palatino Linotype" w:cs="Arial"/>
          <w:sz w:val="24"/>
          <w:szCs w:val="24"/>
        </w:rPr>
        <w:t>. Asimismo, se advierte</w:t>
      </w:r>
      <w:r w:rsidR="0084230A" w:rsidRPr="00634C62">
        <w:rPr>
          <w:rFonts w:ascii="Palatino Linotype" w:hAnsi="Palatino Linotype" w:cs="Arial"/>
          <w:sz w:val="24"/>
          <w:szCs w:val="24"/>
        </w:rPr>
        <w:t xml:space="preserve"> que </w:t>
      </w:r>
      <w:r w:rsidRPr="00634C62">
        <w:rPr>
          <w:rFonts w:ascii="Palatino Linotype" w:hAnsi="Palatino Linotype" w:cs="Arial"/>
          <w:sz w:val="24"/>
          <w:szCs w:val="24"/>
        </w:rPr>
        <w:t>l</w:t>
      </w:r>
      <w:r w:rsidR="0084230A" w:rsidRPr="00634C62">
        <w:rPr>
          <w:rFonts w:ascii="Palatino Linotype" w:hAnsi="Palatino Linotype" w:cs="Arial"/>
          <w:sz w:val="24"/>
          <w:szCs w:val="24"/>
        </w:rPr>
        <w:t>a parte</w:t>
      </w:r>
      <w:r w:rsidRPr="00634C62">
        <w:rPr>
          <w:rFonts w:ascii="Palatino Linotype" w:hAnsi="Palatino Linotype" w:cs="Arial"/>
          <w:sz w:val="24"/>
          <w:szCs w:val="24"/>
        </w:rPr>
        <w:t xml:space="preserve"> Recurrente no realizó manifestaciones.</w:t>
      </w:r>
    </w:p>
    <w:p w14:paraId="1E527553" w14:textId="77777777" w:rsidR="008E46E1" w:rsidRPr="00634C62" w:rsidRDefault="008E46E1" w:rsidP="0084230A">
      <w:pPr>
        <w:spacing w:after="0" w:line="360" w:lineRule="auto"/>
        <w:jc w:val="both"/>
        <w:rPr>
          <w:rFonts w:ascii="Palatino Linotype" w:hAnsi="Palatino Linotype" w:cs="Arial"/>
          <w:b/>
          <w:sz w:val="24"/>
        </w:rPr>
      </w:pPr>
    </w:p>
    <w:p w14:paraId="5C6BAC58" w14:textId="77777777" w:rsidR="008E46E1" w:rsidRPr="00634C62" w:rsidRDefault="008E46E1" w:rsidP="0084230A">
      <w:pPr>
        <w:spacing w:after="0" w:line="360" w:lineRule="auto"/>
        <w:jc w:val="both"/>
        <w:rPr>
          <w:rFonts w:ascii="Palatino Linotype" w:hAnsi="Palatino Linotype" w:cs="Arial"/>
          <w:b/>
          <w:sz w:val="28"/>
          <w:szCs w:val="28"/>
        </w:rPr>
      </w:pPr>
      <w:r w:rsidRPr="00634C62">
        <w:rPr>
          <w:rFonts w:ascii="Palatino Linotype" w:hAnsi="Palatino Linotype" w:cs="Arial"/>
          <w:b/>
          <w:sz w:val="28"/>
        </w:rPr>
        <w:t xml:space="preserve">SEXTO. </w:t>
      </w:r>
      <w:r w:rsidRPr="00634C62">
        <w:rPr>
          <w:rFonts w:ascii="Palatino Linotype" w:hAnsi="Palatino Linotype" w:cs="Arial"/>
          <w:b/>
          <w:sz w:val="28"/>
          <w:szCs w:val="28"/>
        </w:rPr>
        <w:t>Del cierre de la etapa de instrucción.</w:t>
      </w:r>
    </w:p>
    <w:p w14:paraId="29BF98D7" w14:textId="77777777" w:rsidR="008E46E1" w:rsidRPr="00634C62" w:rsidRDefault="008E46E1" w:rsidP="0084230A">
      <w:pPr>
        <w:spacing w:after="0" w:line="360" w:lineRule="auto"/>
        <w:jc w:val="both"/>
        <w:rPr>
          <w:rFonts w:ascii="Palatino Linotype" w:hAnsi="Palatino Linotype" w:cs="Arial"/>
          <w:sz w:val="24"/>
        </w:rPr>
      </w:pPr>
      <w:r w:rsidRPr="00634C62">
        <w:rPr>
          <w:rFonts w:ascii="Palatino Linotype" w:hAnsi="Palatino Linotype" w:cs="Arial"/>
          <w:sz w:val="24"/>
        </w:rPr>
        <w:t xml:space="preserve">Así, una vez transcurrido el término legal, permitió decretarse el cierre de instrucción en fecha </w:t>
      </w:r>
      <w:r w:rsidR="0084230A" w:rsidRPr="00634C62">
        <w:rPr>
          <w:rFonts w:ascii="Palatino Linotype" w:hAnsi="Palatino Linotype" w:cs="Arial"/>
          <w:b/>
          <w:sz w:val="24"/>
        </w:rPr>
        <w:t>diecinuev</w:t>
      </w:r>
      <w:r w:rsidRPr="00634C62">
        <w:rPr>
          <w:rFonts w:ascii="Palatino Linotype" w:hAnsi="Palatino Linotype" w:cs="Arial"/>
          <w:b/>
          <w:sz w:val="24"/>
        </w:rPr>
        <w:t xml:space="preserve">e de </w:t>
      </w:r>
      <w:r w:rsidR="0084230A" w:rsidRPr="00634C62">
        <w:rPr>
          <w:rFonts w:ascii="Palatino Linotype" w:hAnsi="Palatino Linotype" w:cs="Arial"/>
          <w:b/>
          <w:sz w:val="24"/>
        </w:rPr>
        <w:t>abril</w:t>
      </w:r>
      <w:r w:rsidRPr="00634C62">
        <w:rPr>
          <w:rFonts w:ascii="Palatino Linotype" w:hAnsi="Palatino Linotype" w:cs="Arial"/>
          <w:b/>
          <w:sz w:val="24"/>
        </w:rPr>
        <w:t xml:space="preserve"> del año en dos mil veinticuatro</w:t>
      </w:r>
      <w:r w:rsidRPr="00634C62">
        <w:rPr>
          <w:rFonts w:ascii="Palatino Linotype" w:hAnsi="Palatino Linotype" w:cs="Arial"/>
          <w:sz w:val="24"/>
        </w:rPr>
        <w:t>, en términos del artículo 185, fracción VI, de la Ley de Transparencia y Acceso a la Información Pública del Estado de México y Municipios, iniciando el término legal para dictar resolución definitiva del asunto.</w:t>
      </w:r>
    </w:p>
    <w:p w14:paraId="36574706" w14:textId="77777777" w:rsidR="008E46E1" w:rsidRPr="00634C62" w:rsidRDefault="008E46E1" w:rsidP="0084230A">
      <w:pPr>
        <w:pStyle w:val="Sinespaciado"/>
        <w:spacing w:line="360" w:lineRule="auto"/>
        <w:jc w:val="both"/>
        <w:rPr>
          <w:rFonts w:ascii="Palatino Linotype" w:hAnsi="Palatino Linotype" w:cs="Arial"/>
          <w:b/>
          <w:szCs w:val="28"/>
        </w:rPr>
      </w:pPr>
    </w:p>
    <w:p w14:paraId="4D4C7FA1" w14:textId="77777777" w:rsidR="0084230A" w:rsidRPr="00634C62" w:rsidRDefault="0084230A" w:rsidP="0084230A">
      <w:pPr>
        <w:pStyle w:val="Sinespaciado"/>
        <w:spacing w:line="360" w:lineRule="auto"/>
        <w:jc w:val="both"/>
        <w:rPr>
          <w:rFonts w:ascii="Palatino Linotype" w:hAnsi="Palatino Linotype" w:cs="Arial"/>
          <w:b/>
          <w:sz w:val="28"/>
          <w:szCs w:val="28"/>
        </w:rPr>
      </w:pPr>
    </w:p>
    <w:p w14:paraId="0AC92426" w14:textId="77777777" w:rsidR="008E46E1" w:rsidRPr="00634C62" w:rsidRDefault="008E46E1" w:rsidP="0084230A">
      <w:pPr>
        <w:pStyle w:val="Sinespaciado"/>
        <w:spacing w:line="360" w:lineRule="auto"/>
        <w:jc w:val="both"/>
        <w:rPr>
          <w:rFonts w:ascii="Palatino Linotype" w:hAnsi="Palatino Linotype" w:cs="Arial"/>
          <w:b/>
          <w:sz w:val="28"/>
          <w:szCs w:val="28"/>
        </w:rPr>
      </w:pPr>
      <w:r w:rsidRPr="00634C62">
        <w:rPr>
          <w:rFonts w:ascii="Palatino Linotype" w:hAnsi="Palatino Linotype" w:cs="Arial"/>
          <w:b/>
          <w:sz w:val="28"/>
          <w:szCs w:val="28"/>
        </w:rPr>
        <w:t>SÉPTIMO: De la ampliación del término para resolver.</w:t>
      </w:r>
    </w:p>
    <w:p w14:paraId="617C856B" w14:textId="77777777" w:rsidR="008E46E1" w:rsidRPr="00634C62" w:rsidRDefault="008E46E1" w:rsidP="0084230A">
      <w:pPr>
        <w:spacing w:after="0" w:line="360" w:lineRule="auto"/>
        <w:jc w:val="both"/>
        <w:rPr>
          <w:rFonts w:ascii="Palatino Linotype" w:hAnsi="Palatino Linotype" w:cs="Arial"/>
          <w:sz w:val="24"/>
          <w:szCs w:val="24"/>
        </w:rPr>
      </w:pPr>
      <w:r w:rsidRPr="00634C62">
        <w:rPr>
          <w:rFonts w:ascii="Palatino Linotype" w:hAnsi="Palatino Linotype" w:cs="Arial"/>
          <w:sz w:val="24"/>
          <w:szCs w:val="24"/>
        </w:rPr>
        <w:t xml:space="preserve">De las constancias que integran el expediente electrónico, se advierte que han transcurrido los términos de Ley, para la emisión de la resolución en el presente recurso de revisión, por lo que en fecha </w:t>
      </w:r>
      <w:r w:rsidRPr="00634C62">
        <w:rPr>
          <w:rFonts w:ascii="Palatino Linotype" w:hAnsi="Palatino Linotype" w:cs="Arial"/>
          <w:b/>
          <w:sz w:val="24"/>
          <w:szCs w:val="24"/>
        </w:rPr>
        <w:t>ve</w:t>
      </w:r>
      <w:r w:rsidR="0084230A" w:rsidRPr="00634C62">
        <w:rPr>
          <w:rFonts w:ascii="Palatino Linotype" w:hAnsi="Palatino Linotype" w:cs="Arial"/>
          <w:b/>
          <w:sz w:val="24"/>
          <w:szCs w:val="24"/>
        </w:rPr>
        <w:t>intitrés</w:t>
      </w:r>
      <w:r w:rsidRPr="00634C62">
        <w:rPr>
          <w:rFonts w:ascii="Palatino Linotype" w:hAnsi="Palatino Linotype" w:cs="Arial"/>
          <w:b/>
          <w:sz w:val="24"/>
          <w:szCs w:val="24"/>
        </w:rPr>
        <w:t xml:space="preserve"> de ma</w:t>
      </w:r>
      <w:r w:rsidR="0084230A" w:rsidRPr="00634C62">
        <w:rPr>
          <w:rFonts w:ascii="Palatino Linotype" w:hAnsi="Palatino Linotype" w:cs="Arial"/>
          <w:b/>
          <w:sz w:val="24"/>
          <w:szCs w:val="24"/>
        </w:rPr>
        <w:t>y</w:t>
      </w:r>
      <w:r w:rsidRPr="00634C62">
        <w:rPr>
          <w:rFonts w:ascii="Palatino Linotype" w:hAnsi="Palatino Linotype" w:cs="Arial"/>
          <w:b/>
          <w:sz w:val="24"/>
          <w:szCs w:val="24"/>
        </w:rPr>
        <w:t>o del año dos mil veinticuatro</w:t>
      </w:r>
      <w:r w:rsidRPr="00634C62">
        <w:rPr>
          <w:rFonts w:ascii="Palatino Linotype" w:hAnsi="Palatino Linotype" w:cs="Arial"/>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01173BE2" w14:textId="77777777" w:rsidR="008E46E1" w:rsidRPr="00634C62" w:rsidRDefault="008E46E1" w:rsidP="0084230A">
      <w:pPr>
        <w:spacing w:after="0" w:line="360" w:lineRule="auto"/>
        <w:jc w:val="both"/>
        <w:rPr>
          <w:rFonts w:ascii="Palatino Linotype" w:hAnsi="Palatino Linotype" w:cs="Arial"/>
          <w:sz w:val="24"/>
          <w:szCs w:val="24"/>
        </w:rPr>
      </w:pPr>
    </w:p>
    <w:p w14:paraId="7360F0B1" w14:textId="77777777" w:rsidR="008E46E1" w:rsidRPr="00634C62" w:rsidRDefault="008E46E1" w:rsidP="0084230A">
      <w:pPr>
        <w:spacing w:after="0" w:line="360" w:lineRule="auto"/>
        <w:jc w:val="both"/>
        <w:rPr>
          <w:rFonts w:ascii="Palatino Linotype" w:hAnsi="Palatino Linotype" w:cs="Arial"/>
          <w:sz w:val="24"/>
          <w:szCs w:val="24"/>
        </w:rPr>
      </w:pPr>
      <w:r w:rsidRPr="00634C62">
        <w:rPr>
          <w:rFonts w:ascii="Palatino Linotype" w:hAnsi="Palatino Linotype" w:cs="Arial"/>
          <w:sz w:val="24"/>
          <w:szCs w:val="24"/>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68FE9ADB" w14:textId="77777777" w:rsidR="008E46E1" w:rsidRPr="00634C62" w:rsidRDefault="008E46E1" w:rsidP="0084230A">
      <w:pPr>
        <w:spacing w:after="0" w:line="360" w:lineRule="auto"/>
        <w:jc w:val="both"/>
        <w:rPr>
          <w:rFonts w:ascii="Palatino Linotype" w:hAnsi="Palatino Linotype" w:cs="Arial"/>
          <w:sz w:val="24"/>
          <w:szCs w:val="24"/>
        </w:rPr>
      </w:pPr>
    </w:p>
    <w:p w14:paraId="0A879FCD" w14:textId="77777777" w:rsidR="008E46E1" w:rsidRPr="00634C62" w:rsidRDefault="008E46E1" w:rsidP="0084230A">
      <w:pPr>
        <w:spacing w:after="0" w:line="360" w:lineRule="auto"/>
        <w:jc w:val="both"/>
        <w:rPr>
          <w:rFonts w:ascii="Palatino Linotype" w:hAnsi="Palatino Linotype" w:cs="Arial"/>
          <w:sz w:val="24"/>
          <w:szCs w:val="24"/>
        </w:rPr>
      </w:pPr>
      <w:r w:rsidRPr="00634C62">
        <w:rPr>
          <w:rFonts w:ascii="Palatino Linotype" w:hAnsi="Palatino Linotype" w:cs="Arial"/>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00A1F97" w14:textId="77777777" w:rsidR="008E46E1" w:rsidRPr="00634C62" w:rsidRDefault="008E46E1" w:rsidP="0084230A">
      <w:pPr>
        <w:spacing w:after="0" w:line="360" w:lineRule="auto"/>
        <w:jc w:val="both"/>
        <w:rPr>
          <w:rFonts w:ascii="Palatino Linotype" w:hAnsi="Palatino Linotype" w:cs="Arial"/>
          <w:sz w:val="24"/>
          <w:szCs w:val="24"/>
        </w:rPr>
      </w:pPr>
    </w:p>
    <w:p w14:paraId="6F6AAC75" w14:textId="77777777" w:rsidR="0084230A" w:rsidRPr="00634C62" w:rsidRDefault="0084230A" w:rsidP="0084230A">
      <w:pPr>
        <w:spacing w:after="0" w:line="360" w:lineRule="auto"/>
        <w:jc w:val="both"/>
        <w:rPr>
          <w:rFonts w:ascii="Palatino Linotype" w:hAnsi="Palatino Linotype" w:cs="Arial"/>
          <w:sz w:val="24"/>
          <w:szCs w:val="24"/>
        </w:rPr>
      </w:pPr>
    </w:p>
    <w:p w14:paraId="6A670514" w14:textId="77777777" w:rsidR="0084230A" w:rsidRPr="00634C62" w:rsidRDefault="0084230A" w:rsidP="0084230A">
      <w:pPr>
        <w:spacing w:after="0" w:line="360" w:lineRule="auto"/>
        <w:jc w:val="both"/>
        <w:rPr>
          <w:rFonts w:ascii="Palatino Linotype" w:hAnsi="Palatino Linotype" w:cs="Arial"/>
          <w:sz w:val="24"/>
          <w:szCs w:val="24"/>
        </w:rPr>
      </w:pPr>
    </w:p>
    <w:p w14:paraId="0D3AC4C8" w14:textId="77777777" w:rsidR="008E46E1" w:rsidRPr="00634C62" w:rsidRDefault="008E46E1" w:rsidP="0084230A">
      <w:pPr>
        <w:spacing w:after="0" w:line="360" w:lineRule="auto"/>
        <w:jc w:val="both"/>
        <w:rPr>
          <w:rFonts w:ascii="Palatino Linotype" w:hAnsi="Palatino Linotype" w:cs="Arial"/>
          <w:sz w:val="24"/>
          <w:szCs w:val="24"/>
        </w:rPr>
      </w:pPr>
      <w:r w:rsidRPr="00634C62">
        <w:rPr>
          <w:rFonts w:ascii="Palatino Linotype" w:hAnsi="Palatino Linotype" w:cs="Arial"/>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29BF171" w14:textId="77777777" w:rsidR="008E46E1" w:rsidRPr="00634C62" w:rsidRDefault="008E46E1" w:rsidP="0084230A">
      <w:pPr>
        <w:spacing w:after="0" w:line="360" w:lineRule="auto"/>
        <w:jc w:val="both"/>
        <w:rPr>
          <w:rFonts w:ascii="Palatino Linotype" w:hAnsi="Palatino Linotype" w:cs="Arial"/>
          <w:sz w:val="24"/>
          <w:szCs w:val="24"/>
        </w:rPr>
      </w:pPr>
    </w:p>
    <w:p w14:paraId="538A4C26" w14:textId="77777777" w:rsidR="008E46E1" w:rsidRPr="00634C62" w:rsidRDefault="008E46E1" w:rsidP="0084230A">
      <w:pPr>
        <w:spacing w:after="0" w:line="360" w:lineRule="auto"/>
        <w:jc w:val="both"/>
        <w:rPr>
          <w:rFonts w:ascii="Palatino Linotype" w:hAnsi="Palatino Linotype" w:cs="Arial"/>
          <w:sz w:val="24"/>
          <w:szCs w:val="24"/>
        </w:rPr>
      </w:pPr>
      <w:r w:rsidRPr="00634C62">
        <w:rPr>
          <w:rFonts w:ascii="Palatino Linotype" w:hAnsi="Palatino Linotype" w:cs="Arial"/>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B982E4F" w14:textId="77777777" w:rsidR="008E46E1" w:rsidRPr="00634C62" w:rsidRDefault="008E46E1" w:rsidP="0084230A">
      <w:pPr>
        <w:spacing w:after="0" w:line="360" w:lineRule="auto"/>
        <w:jc w:val="both"/>
        <w:rPr>
          <w:rFonts w:ascii="Palatino Linotype" w:hAnsi="Palatino Linotype" w:cs="Arial"/>
          <w:sz w:val="24"/>
          <w:szCs w:val="24"/>
        </w:rPr>
      </w:pPr>
    </w:p>
    <w:p w14:paraId="18358B1B" w14:textId="77777777" w:rsidR="008E46E1" w:rsidRPr="00634C62" w:rsidRDefault="008E46E1" w:rsidP="0084230A">
      <w:pPr>
        <w:spacing w:after="0" w:line="360" w:lineRule="auto"/>
        <w:jc w:val="both"/>
        <w:rPr>
          <w:rFonts w:ascii="Palatino Linotype" w:hAnsi="Palatino Linotype" w:cs="Arial"/>
          <w:sz w:val="24"/>
          <w:szCs w:val="24"/>
        </w:rPr>
      </w:pPr>
      <w:r w:rsidRPr="00634C62">
        <w:rPr>
          <w:rFonts w:ascii="Palatino Linotype" w:hAnsi="Palatino Linotype" w:cs="Arial"/>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59264EC4" w14:textId="77777777" w:rsidR="008E46E1" w:rsidRPr="00634C62" w:rsidRDefault="008E46E1" w:rsidP="0084230A">
      <w:pPr>
        <w:spacing w:after="0" w:line="360" w:lineRule="auto"/>
        <w:jc w:val="both"/>
        <w:rPr>
          <w:rFonts w:ascii="Palatino Linotype" w:hAnsi="Palatino Linotype" w:cs="Arial"/>
          <w:sz w:val="24"/>
          <w:szCs w:val="24"/>
        </w:rPr>
      </w:pPr>
      <w:r w:rsidRPr="00634C62">
        <w:rPr>
          <w:rFonts w:ascii="Palatino Linotype" w:hAnsi="Palatino Linotype" w:cs="Arial"/>
          <w:sz w:val="24"/>
          <w:szCs w:val="24"/>
        </w:rPr>
        <w:t xml:space="preserve"> </w:t>
      </w:r>
    </w:p>
    <w:p w14:paraId="2DA8ABBE" w14:textId="77777777" w:rsidR="008E46E1" w:rsidRPr="00634C62" w:rsidRDefault="008E46E1" w:rsidP="0084230A">
      <w:pPr>
        <w:spacing w:after="0" w:line="360" w:lineRule="auto"/>
        <w:jc w:val="both"/>
        <w:rPr>
          <w:rFonts w:ascii="Palatino Linotype" w:hAnsi="Palatino Linotype" w:cs="Arial"/>
          <w:sz w:val="24"/>
          <w:szCs w:val="24"/>
        </w:rPr>
      </w:pPr>
      <w:r w:rsidRPr="00634C62">
        <w:rPr>
          <w:rFonts w:ascii="Palatino Linotype" w:hAnsi="Palatino Linotype" w:cs="Arial"/>
          <w:sz w:val="24"/>
          <w:szCs w:val="24"/>
        </w:rPr>
        <w:t xml:space="preserve">a) </w:t>
      </w:r>
      <w:r w:rsidRPr="00634C62">
        <w:rPr>
          <w:rFonts w:ascii="Palatino Linotype" w:hAnsi="Palatino Linotype" w:cs="Arial"/>
          <w:sz w:val="24"/>
          <w:szCs w:val="24"/>
        </w:rPr>
        <w:tab/>
        <w:t>Complejidad del asunto: La complejidad de la prueba, la pluralidad de sujetos procesales, el tiempo transcurrido, las características y contexto del recurso.</w:t>
      </w:r>
    </w:p>
    <w:p w14:paraId="3AD15923" w14:textId="77777777" w:rsidR="008E46E1" w:rsidRPr="00634C62" w:rsidRDefault="008E46E1" w:rsidP="0084230A">
      <w:pPr>
        <w:spacing w:after="0" w:line="360" w:lineRule="auto"/>
        <w:jc w:val="both"/>
        <w:rPr>
          <w:rFonts w:ascii="Palatino Linotype" w:hAnsi="Palatino Linotype" w:cs="Arial"/>
          <w:sz w:val="24"/>
          <w:szCs w:val="24"/>
        </w:rPr>
      </w:pPr>
      <w:r w:rsidRPr="00634C62">
        <w:rPr>
          <w:rFonts w:ascii="Palatino Linotype" w:hAnsi="Palatino Linotype" w:cs="Arial"/>
          <w:sz w:val="24"/>
          <w:szCs w:val="24"/>
        </w:rPr>
        <w:t xml:space="preserve">b) </w:t>
      </w:r>
      <w:r w:rsidRPr="00634C62">
        <w:rPr>
          <w:rFonts w:ascii="Palatino Linotype" w:hAnsi="Palatino Linotype" w:cs="Arial"/>
          <w:sz w:val="24"/>
          <w:szCs w:val="24"/>
        </w:rPr>
        <w:tab/>
        <w:t>Actividad Procesal del interesado: Acciones u omisiones del interesado.</w:t>
      </w:r>
    </w:p>
    <w:p w14:paraId="0C5567A3" w14:textId="77777777" w:rsidR="008E46E1" w:rsidRPr="00634C62" w:rsidRDefault="008E46E1" w:rsidP="0084230A">
      <w:pPr>
        <w:spacing w:after="0" w:line="360" w:lineRule="auto"/>
        <w:jc w:val="both"/>
        <w:rPr>
          <w:rFonts w:ascii="Palatino Linotype" w:hAnsi="Palatino Linotype" w:cs="Arial"/>
          <w:sz w:val="24"/>
          <w:szCs w:val="24"/>
        </w:rPr>
      </w:pPr>
      <w:r w:rsidRPr="00634C62">
        <w:rPr>
          <w:rFonts w:ascii="Palatino Linotype" w:hAnsi="Palatino Linotype" w:cs="Arial"/>
          <w:sz w:val="24"/>
          <w:szCs w:val="24"/>
        </w:rPr>
        <w:t xml:space="preserve">c) </w:t>
      </w:r>
      <w:r w:rsidRPr="00634C62">
        <w:rPr>
          <w:rFonts w:ascii="Palatino Linotype" w:hAnsi="Palatino Linotype" w:cs="Arial"/>
          <w:sz w:val="24"/>
          <w:szCs w:val="24"/>
        </w:rPr>
        <w:tab/>
        <w:t>Conducta de la Autoridad: Las Acciones u omisiones realizadas en el procedimiento. Así como si la autoridad actuó con la debida diligencia.</w:t>
      </w:r>
    </w:p>
    <w:p w14:paraId="43759C7A" w14:textId="77777777" w:rsidR="008E46E1" w:rsidRPr="00634C62" w:rsidRDefault="008E46E1" w:rsidP="0084230A">
      <w:pPr>
        <w:spacing w:after="0" w:line="360" w:lineRule="auto"/>
        <w:jc w:val="both"/>
        <w:rPr>
          <w:rFonts w:ascii="Palatino Linotype" w:hAnsi="Palatino Linotype" w:cs="Arial"/>
          <w:sz w:val="24"/>
          <w:szCs w:val="24"/>
        </w:rPr>
      </w:pPr>
      <w:r w:rsidRPr="00634C62">
        <w:rPr>
          <w:rFonts w:ascii="Palatino Linotype" w:hAnsi="Palatino Linotype" w:cs="Arial"/>
          <w:sz w:val="24"/>
          <w:szCs w:val="24"/>
        </w:rPr>
        <w:t xml:space="preserve">d) </w:t>
      </w:r>
      <w:r w:rsidRPr="00634C62">
        <w:rPr>
          <w:rFonts w:ascii="Palatino Linotype" w:hAnsi="Palatino Linotype" w:cs="Arial"/>
          <w:sz w:val="24"/>
          <w:szCs w:val="24"/>
        </w:rPr>
        <w:tab/>
        <w:t>La afectación generada en la situación jurídica de la persona involucrada en el proceso: Violación a sus derechos humanos.</w:t>
      </w:r>
    </w:p>
    <w:p w14:paraId="1200BA02" w14:textId="77777777" w:rsidR="008E46E1" w:rsidRPr="00634C62" w:rsidRDefault="008E46E1" w:rsidP="0084230A">
      <w:pPr>
        <w:spacing w:after="0" w:line="360" w:lineRule="auto"/>
        <w:jc w:val="both"/>
        <w:rPr>
          <w:rFonts w:ascii="Palatino Linotype" w:hAnsi="Palatino Linotype" w:cs="Arial"/>
          <w:sz w:val="24"/>
          <w:szCs w:val="24"/>
        </w:rPr>
      </w:pPr>
    </w:p>
    <w:p w14:paraId="40EC8F5B" w14:textId="77777777" w:rsidR="0084230A" w:rsidRPr="00634C62" w:rsidRDefault="0084230A" w:rsidP="0084230A">
      <w:pPr>
        <w:spacing w:after="0" w:line="360" w:lineRule="auto"/>
        <w:jc w:val="both"/>
        <w:rPr>
          <w:rFonts w:ascii="Palatino Linotype" w:hAnsi="Palatino Linotype" w:cs="Arial"/>
          <w:sz w:val="24"/>
          <w:szCs w:val="24"/>
        </w:rPr>
      </w:pPr>
    </w:p>
    <w:p w14:paraId="4E446B7A" w14:textId="77777777" w:rsidR="0084230A" w:rsidRPr="00634C62" w:rsidRDefault="0084230A" w:rsidP="0084230A">
      <w:pPr>
        <w:spacing w:after="0" w:line="360" w:lineRule="auto"/>
        <w:jc w:val="both"/>
        <w:rPr>
          <w:rFonts w:ascii="Palatino Linotype" w:hAnsi="Palatino Linotype" w:cs="Arial"/>
          <w:sz w:val="24"/>
          <w:szCs w:val="24"/>
        </w:rPr>
      </w:pPr>
    </w:p>
    <w:p w14:paraId="31DC03DC" w14:textId="77777777" w:rsidR="008E46E1" w:rsidRPr="00634C62" w:rsidRDefault="008E46E1" w:rsidP="0084230A">
      <w:pPr>
        <w:spacing w:after="0" w:line="360" w:lineRule="auto"/>
        <w:jc w:val="both"/>
        <w:rPr>
          <w:rFonts w:ascii="Palatino Linotype" w:hAnsi="Palatino Linotype" w:cs="Arial"/>
          <w:sz w:val="24"/>
          <w:szCs w:val="24"/>
        </w:rPr>
      </w:pPr>
      <w:r w:rsidRPr="00634C62">
        <w:rPr>
          <w:rFonts w:ascii="Palatino Linotype" w:hAnsi="Palatino Linotype" w:cs="Arial"/>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08CCEE9" w14:textId="77777777" w:rsidR="008E46E1" w:rsidRPr="00634C62" w:rsidRDefault="008E46E1" w:rsidP="0084230A">
      <w:pPr>
        <w:spacing w:after="0" w:line="360" w:lineRule="auto"/>
        <w:jc w:val="both"/>
        <w:rPr>
          <w:rFonts w:ascii="Palatino Linotype" w:hAnsi="Palatino Linotype" w:cs="Arial"/>
          <w:sz w:val="24"/>
          <w:szCs w:val="24"/>
        </w:rPr>
      </w:pPr>
    </w:p>
    <w:p w14:paraId="14EA9F22" w14:textId="77777777" w:rsidR="008E46E1" w:rsidRPr="00634C62" w:rsidRDefault="008E46E1" w:rsidP="0084230A">
      <w:pPr>
        <w:spacing w:after="0" w:line="360" w:lineRule="auto"/>
        <w:jc w:val="both"/>
        <w:rPr>
          <w:rFonts w:ascii="Palatino Linotype" w:hAnsi="Palatino Linotype" w:cs="Arial"/>
          <w:sz w:val="24"/>
          <w:szCs w:val="24"/>
        </w:rPr>
      </w:pPr>
      <w:r w:rsidRPr="00634C62">
        <w:rPr>
          <w:rFonts w:ascii="Palatino Linotype" w:hAnsi="Palatino Linotype" w:cs="Arial"/>
          <w:sz w:val="24"/>
          <w:szCs w:val="24"/>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07E790B4" w14:textId="77777777" w:rsidR="008E46E1" w:rsidRPr="00634C62" w:rsidRDefault="008E46E1" w:rsidP="0084230A">
      <w:pPr>
        <w:spacing w:after="0" w:line="360" w:lineRule="auto"/>
        <w:jc w:val="both"/>
        <w:rPr>
          <w:rFonts w:ascii="Palatino Linotype" w:hAnsi="Palatino Linotype" w:cs="Arial"/>
          <w:sz w:val="24"/>
          <w:szCs w:val="24"/>
        </w:rPr>
      </w:pPr>
    </w:p>
    <w:p w14:paraId="59A70974" w14:textId="77777777" w:rsidR="008E46E1" w:rsidRPr="00634C62" w:rsidRDefault="008E46E1" w:rsidP="0084230A">
      <w:pPr>
        <w:spacing w:after="0" w:line="360" w:lineRule="auto"/>
        <w:jc w:val="both"/>
        <w:rPr>
          <w:rFonts w:ascii="Palatino Linotype" w:hAnsi="Palatino Linotype" w:cs="Arial"/>
          <w:sz w:val="24"/>
          <w:szCs w:val="24"/>
        </w:rPr>
      </w:pPr>
      <w:r w:rsidRPr="00634C62">
        <w:rPr>
          <w:rFonts w:ascii="Palatino Linotype" w:hAnsi="Palatino Linotype" w:cs="Arial"/>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8228C97" w14:textId="77777777" w:rsidR="008E46E1" w:rsidRPr="00634C62" w:rsidRDefault="008E46E1" w:rsidP="0084230A">
      <w:pPr>
        <w:spacing w:after="0" w:line="360" w:lineRule="auto"/>
        <w:jc w:val="both"/>
        <w:rPr>
          <w:rFonts w:ascii="Palatino Linotype" w:hAnsi="Palatino Linotype" w:cs="Arial"/>
          <w:sz w:val="24"/>
          <w:szCs w:val="24"/>
        </w:rPr>
      </w:pPr>
    </w:p>
    <w:p w14:paraId="60787ACF" w14:textId="77777777" w:rsidR="0084230A" w:rsidRPr="00634C62" w:rsidRDefault="0084230A" w:rsidP="0084230A">
      <w:pPr>
        <w:spacing w:after="0" w:line="360" w:lineRule="auto"/>
        <w:jc w:val="both"/>
        <w:rPr>
          <w:rFonts w:ascii="Palatino Linotype" w:hAnsi="Palatino Linotype" w:cs="Arial"/>
          <w:sz w:val="24"/>
          <w:szCs w:val="24"/>
        </w:rPr>
      </w:pPr>
    </w:p>
    <w:p w14:paraId="090C3E14" w14:textId="77777777" w:rsidR="008E46E1" w:rsidRPr="00634C62" w:rsidRDefault="008E46E1" w:rsidP="0084230A">
      <w:pPr>
        <w:spacing w:after="0" w:line="360" w:lineRule="auto"/>
        <w:jc w:val="both"/>
        <w:rPr>
          <w:rFonts w:ascii="Palatino Linotype" w:hAnsi="Palatino Linotype" w:cs="Arial"/>
          <w:sz w:val="24"/>
          <w:szCs w:val="24"/>
        </w:rPr>
      </w:pPr>
      <w:r w:rsidRPr="00634C62">
        <w:rPr>
          <w:rFonts w:ascii="Palatino Linotype" w:hAnsi="Palatino Linotype" w:cs="Arial"/>
          <w:sz w:val="24"/>
          <w:szCs w:val="24"/>
        </w:rPr>
        <w:t>Al respecto, también son de considerar los criterios sostenidos por el Cuarto Tribunal Colegiado en Materia Administrativa del Primer Circuito, cuyos rubros y datos de identificación son los siguientes:</w:t>
      </w:r>
    </w:p>
    <w:p w14:paraId="35B647CE" w14:textId="77777777" w:rsidR="008E46E1" w:rsidRPr="00634C62" w:rsidRDefault="008E46E1" w:rsidP="0084230A">
      <w:pPr>
        <w:spacing w:after="0" w:line="360" w:lineRule="auto"/>
        <w:jc w:val="both"/>
        <w:rPr>
          <w:rFonts w:ascii="Palatino Linotype" w:hAnsi="Palatino Linotype" w:cs="Arial"/>
          <w:sz w:val="24"/>
          <w:szCs w:val="24"/>
        </w:rPr>
      </w:pPr>
    </w:p>
    <w:p w14:paraId="2CED68B4" w14:textId="77777777" w:rsidR="008E46E1" w:rsidRPr="00634C62" w:rsidRDefault="008E46E1" w:rsidP="0084230A">
      <w:pPr>
        <w:spacing w:after="0" w:line="360" w:lineRule="auto"/>
        <w:jc w:val="both"/>
        <w:rPr>
          <w:rFonts w:ascii="Palatino Linotype" w:hAnsi="Palatino Linotype" w:cs="Arial"/>
          <w:sz w:val="24"/>
          <w:szCs w:val="24"/>
        </w:rPr>
      </w:pPr>
      <w:r w:rsidRPr="00634C62">
        <w:rPr>
          <w:rFonts w:ascii="Palatino Linotype" w:hAnsi="Palatino Linotype" w:cs="Arial"/>
          <w:sz w:val="24"/>
          <w:szCs w:val="24"/>
        </w:rPr>
        <w:t>“PLAZO RAZONABLE PARA RESOLVER. DIMENSIÓN Y EFECTOS DE ESTE CONCEPTO CUANDO SE ADUCE EXCESIVA CARGA DE TRABAJO.” consultable en el Seminario Judicial de la Federación y su gaceta, con el registro digital 2002351.</w:t>
      </w:r>
    </w:p>
    <w:p w14:paraId="2AD68414" w14:textId="77777777" w:rsidR="008E46E1" w:rsidRPr="00634C62" w:rsidRDefault="008E46E1" w:rsidP="0084230A">
      <w:pPr>
        <w:spacing w:after="0" w:line="360" w:lineRule="auto"/>
        <w:jc w:val="both"/>
        <w:rPr>
          <w:rFonts w:ascii="Palatino Linotype" w:hAnsi="Palatino Linotype" w:cs="Arial"/>
          <w:sz w:val="24"/>
          <w:szCs w:val="24"/>
        </w:rPr>
      </w:pPr>
    </w:p>
    <w:p w14:paraId="0295C012" w14:textId="77777777" w:rsidR="008E46E1" w:rsidRPr="00634C62" w:rsidRDefault="008E46E1" w:rsidP="0084230A">
      <w:pPr>
        <w:spacing w:after="0" w:line="360" w:lineRule="auto"/>
        <w:jc w:val="both"/>
        <w:rPr>
          <w:rFonts w:ascii="Palatino Linotype" w:hAnsi="Palatino Linotype" w:cs="Arial"/>
          <w:sz w:val="24"/>
          <w:szCs w:val="24"/>
        </w:rPr>
      </w:pPr>
      <w:r w:rsidRPr="00634C62">
        <w:rPr>
          <w:rFonts w:ascii="Palatino Linotype" w:hAnsi="Palatino Linotype" w:cs="Arial"/>
          <w:sz w:val="24"/>
          <w:szCs w:val="24"/>
        </w:rPr>
        <w:t>“PLAZO RAZONABLE PARA RESOLVER. CONCEPTO Y ELEMENTOS QUE LO INTEGRAN A LA LUZ DEL DERECHO INTERNACIONAL DE LOS DERECHOS HUMANOS.”, visible en el Seminario Judicial de la Federación y su gaceta, con el registro digital 2002350.</w:t>
      </w:r>
    </w:p>
    <w:p w14:paraId="45F62CFC" w14:textId="77777777" w:rsidR="008E46E1" w:rsidRPr="00634C62" w:rsidRDefault="008E46E1" w:rsidP="0084230A">
      <w:pPr>
        <w:spacing w:after="0" w:line="360" w:lineRule="auto"/>
        <w:jc w:val="both"/>
        <w:rPr>
          <w:rFonts w:ascii="Palatino Linotype" w:hAnsi="Palatino Linotype" w:cs="Arial"/>
          <w:sz w:val="24"/>
          <w:szCs w:val="24"/>
        </w:rPr>
      </w:pPr>
    </w:p>
    <w:p w14:paraId="10288D1A" w14:textId="77777777" w:rsidR="008E46E1" w:rsidRPr="00634C62" w:rsidRDefault="008E46E1" w:rsidP="0084230A">
      <w:pPr>
        <w:spacing w:after="0" w:line="360" w:lineRule="auto"/>
        <w:jc w:val="both"/>
        <w:rPr>
          <w:rFonts w:ascii="Palatino Linotype" w:hAnsi="Palatino Linotype" w:cs="Arial"/>
          <w:sz w:val="24"/>
          <w:szCs w:val="24"/>
        </w:rPr>
      </w:pPr>
      <w:r w:rsidRPr="00634C62">
        <w:rPr>
          <w:rFonts w:ascii="Palatino Linotype" w:hAnsi="Palatino Linotype" w:cs="Arial"/>
          <w:sz w:val="24"/>
          <w:szCs w:val="24"/>
        </w:rPr>
        <w:t>Por ello, este organismo garante comprometido con la tutela de los derechos humanos confiados, señala que este exceso del plazo legal para resolver el presente asunto, resulta de carácter excepcional.</w:t>
      </w:r>
    </w:p>
    <w:p w14:paraId="7EB9E8D8" w14:textId="77777777" w:rsidR="008E46E1" w:rsidRPr="00634C62" w:rsidRDefault="008E46E1" w:rsidP="0084230A">
      <w:pPr>
        <w:spacing w:after="0" w:line="360" w:lineRule="auto"/>
        <w:jc w:val="both"/>
        <w:rPr>
          <w:rFonts w:ascii="Palatino Linotype" w:hAnsi="Palatino Linotype" w:cs="Arial"/>
          <w:sz w:val="24"/>
          <w:szCs w:val="24"/>
        </w:rPr>
      </w:pPr>
    </w:p>
    <w:p w14:paraId="3D26B4D5" w14:textId="77777777" w:rsidR="008E46E1" w:rsidRPr="00634C62" w:rsidRDefault="008E46E1" w:rsidP="0084230A">
      <w:pPr>
        <w:spacing w:after="0" w:line="360" w:lineRule="auto"/>
        <w:jc w:val="center"/>
        <w:rPr>
          <w:rFonts w:ascii="Palatino Linotype" w:hAnsi="Palatino Linotype" w:cs="Arial"/>
          <w:b/>
          <w:sz w:val="28"/>
        </w:rPr>
      </w:pPr>
      <w:r w:rsidRPr="00634C62">
        <w:rPr>
          <w:rFonts w:ascii="Palatino Linotype" w:hAnsi="Palatino Linotype" w:cs="Arial"/>
          <w:b/>
          <w:sz w:val="28"/>
        </w:rPr>
        <w:t xml:space="preserve">C O N S I D E R A N D O </w:t>
      </w:r>
    </w:p>
    <w:p w14:paraId="10F42DB8" w14:textId="77777777" w:rsidR="008E46E1" w:rsidRPr="00634C62" w:rsidRDefault="008E46E1" w:rsidP="0084230A">
      <w:pPr>
        <w:pStyle w:val="Sinespaciado"/>
        <w:rPr>
          <w:rFonts w:ascii="Palatino Linotype" w:hAnsi="Palatino Linotype"/>
        </w:rPr>
      </w:pPr>
    </w:p>
    <w:p w14:paraId="028A9343" w14:textId="77777777" w:rsidR="008E46E1" w:rsidRPr="00634C62" w:rsidRDefault="008E46E1" w:rsidP="0084230A">
      <w:pPr>
        <w:spacing w:after="0" w:line="360" w:lineRule="auto"/>
        <w:jc w:val="both"/>
        <w:rPr>
          <w:rFonts w:ascii="Palatino Linotype" w:hAnsi="Palatino Linotype" w:cs="Arial"/>
          <w:sz w:val="24"/>
        </w:rPr>
      </w:pPr>
      <w:r w:rsidRPr="00634C62">
        <w:rPr>
          <w:rFonts w:ascii="Palatino Linotype" w:hAnsi="Palatino Linotype" w:cs="Arial"/>
          <w:b/>
          <w:sz w:val="28"/>
        </w:rPr>
        <w:t>PRIMERO.</w:t>
      </w:r>
      <w:r w:rsidRPr="00634C62">
        <w:rPr>
          <w:rFonts w:ascii="Palatino Linotype" w:hAnsi="Palatino Linotype" w:cs="Arial"/>
          <w:b/>
        </w:rPr>
        <w:t xml:space="preserve"> </w:t>
      </w:r>
      <w:r w:rsidRPr="00634C62">
        <w:rPr>
          <w:rFonts w:ascii="Palatino Linotype" w:hAnsi="Palatino Linotype" w:cs="Arial"/>
          <w:b/>
          <w:sz w:val="28"/>
          <w:szCs w:val="28"/>
        </w:rPr>
        <w:t>De la competencia</w:t>
      </w:r>
      <w:r w:rsidRPr="00634C62">
        <w:rPr>
          <w:rFonts w:ascii="Palatino Linotype" w:hAnsi="Palatino Linotype" w:cs="Arial"/>
          <w:sz w:val="28"/>
          <w:szCs w:val="28"/>
        </w:rPr>
        <w:t>.</w:t>
      </w:r>
    </w:p>
    <w:p w14:paraId="19401349" w14:textId="77777777" w:rsidR="008E46E1" w:rsidRPr="00634C62" w:rsidRDefault="008E46E1" w:rsidP="0084230A">
      <w:pPr>
        <w:pStyle w:val="Sinespaciado"/>
        <w:spacing w:line="360" w:lineRule="auto"/>
        <w:jc w:val="both"/>
        <w:rPr>
          <w:rFonts w:ascii="Palatino Linotype" w:hAnsi="Palatino Linotype"/>
        </w:rPr>
      </w:pPr>
      <w:r w:rsidRPr="00634C62">
        <w:rPr>
          <w:rFonts w:ascii="Palatino Linotype" w:hAnsi="Palatino Linotype"/>
        </w:rPr>
        <w:t xml:space="preserve">Este Instituto de Transparencia, Acceso a la Información Pública y Protección de Datos Personales del Estado de México y Municipios es competente para conocer y resolver el presente recurso de revisión, de conformidad con los artículos: 6, apartado A, fracción </w:t>
      </w:r>
      <w:r w:rsidRPr="00634C62">
        <w:rPr>
          <w:rFonts w:ascii="Palatino Linotype" w:hAnsi="Palatino Linotype"/>
        </w:rPr>
        <w:lastRenderedPageBreak/>
        <w:t>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6, 9 fracciones I y XIII y 11 del Reglamento Interior del Instituto de Transparencia, Acceso a la Información Pública y Protección de Datos Personales del Estado de México y Municipios.</w:t>
      </w:r>
    </w:p>
    <w:p w14:paraId="4A3095DD" w14:textId="77777777" w:rsidR="008E46E1" w:rsidRPr="00634C62" w:rsidRDefault="008E46E1" w:rsidP="0084230A">
      <w:pPr>
        <w:pStyle w:val="Prrafodelista"/>
        <w:autoSpaceDE w:val="0"/>
        <w:autoSpaceDN w:val="0"/>
        <w:adjustRightInd w:val="0"/>
        <w:spacing w:line="360" w:lineRule="auto"/>
        <w:ind w:left="0"/>
        <w:jc w:val="both"/>
        <w:rPr>
          <w:rFonts w:ascii="Palatino Linotype" w:hAnsi="Palatino Linotype" w:cs="Arial"/>
          <w:b/>
          <w:sz w:val="28"/>
        </w:rPr>
      </w:pPr>
    </w:p>
    <w:p w14:paraId="44F20E8F" w14:textId="77777777" w:rsidR="008E46E1" w:rsidRPr="00634C62" w:rsidRDefault="008E46E1" w:rsidP="0084230A">
      <w:pPr>
        <w:pStyle w:val="Prrafodelista"/>
        <w:autoSpaceDE w:val="0"/>
        <w:autoSpaceDN w:val="0"/>
        <w:adjustRightInd w:val="0"/>
        <w:spacing w:line="360" w:lineRule="auto"/>
        <w:ind w:left="0"/>
        <w:jc w:val="both"/>
        <w:rPr>
          <w:rFonts w:ascii="Palatino Linotype" w:hAnsi="Palatino Linotype" w:cs="Arial"/>
          <w:b/>
        </w:rPr>
      </w:pPr>
      <w:r w:rsidRPr="00634C62">
        <w:rPr>
          <w:rFonts w:ascii="Palatino Linotype" w:hAnsi="Palatino Linotype" w:cs="Arial"/>
          <w:b/>
          <w:sz w:val="28"/>
        </w:rPr>
        <w:t>SEGUNDO</w:t>
      </w:r>
      <w:r w:rsidRPr="00634C62">
        <w:rPr>
          <w:rFonts w:ascii="Palatino Linotype" w:hAnsi="Palatino Linotype" w:cs="Arial"/>
          <w:b/>
        </w:rPr>
        <w:t xml:space="preserve">. </w:t>
      </w:r>
      <w:r w:rsidRPr="00634C62">
        <w:rPr>
          <w:rFonts w:ascii="Palatino Linotype" w:hAnsi="Palatino Linotype" w:cs="Arial"/>
          <w:b/>
          <w:sz w:val="28"/>
          <w:szCs w:val="28"/>
        </w:rPr>
        <w:t>Sobre los alcances del recurso de revisión.</w:t>
      </w:r>
      <w:r w:rsidRPr="00634C62">
        <w:rPr>
          <w:rFonts w:ascii="Palatino Linotype" w:hAnsi="Palatino Linotype" w:cs="Arial"/>
          <w:b/>
        </w:rPr>
        <w:t xml:space="preserve"> </w:t>
      </w:r>
    </w:p>
    <w:p w14:paraId="15256489" w14:textId="77777777" w:rsidR="008E46E1" w:rsidRPr="00634C62" w:rsidRDefault="008E46E1" w:rsidP="0084230A">
      <w:pPr>
        <w:autoSpaceDE w:val="0"/>
        <w:autoSpaceDN w:val="0"/>
        <w:adjustRightInd w:val="0"/>
        <w:spacing w:after="0" w:line="360" w:lineRule="auto"/>
        <w:jc w:val="both"/>
        <w:rPr>
          <w:rFonts w:ascii="Palatino Linotype" w:hAnsi="Palatino Linotype" w:cs="Arial"/>
          <w:sz w:val="24"/>
          <w:szCs w:val="24"/>
        </w:rPr>
      </w:pPr>
      <w:r w:rsidRPr="00634C62">
        <w:rPr>
          <w:rFonts w:ascii="Palatino Linotype" w:hAnsi="Palatino Linotype" w:cs="Arial"/>
          <w:sz w:val="24"/>
          <w:szCs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568E946A" w14:textId="77777777" w:rsidR="008E46E1" w:rsidRPr="00634C62" w:rsidRDefault="008E46E1" w:rsidP="0084230A">
      <w:pPr>
        <w:spacing w:after="0" w:line="360" w:lineRule="auto"/>
        <w:jc w:val="both"/>
        <w:rPr>
          <w:rFonts w:ascii="Palatino Linotype" w:eastAsia="Calibri" w:hAnsi="Palatino Linotype" w:cs="Arial"/>
          <w:b/>
          <w:sz w:val="26"/>
          <w:szCs w:val="26"/>
          <w:lang w:val="es-ES" w:eastAsia="es-ES"/>
        </w:rPr>
      </w:pPr>
    </w:p>
    <w:p w14:paraId="36E08CA3" w14:textId="77777777" w:rsidR="0084230A" w:rsidRPr="00634C62" w:rsidRDefault="0084230A" w:rsidP="0084230A">
      <w:pPr>
        <w:pStyle w:val="Prrafodelista"/>
        <w:autoSpaceDE w:val="0"/>
        <w:autoSpaceDN w:val="0"/>
        <w:adjustRightInd w:val="0"/>
        <w:spacing w:line="360" w:lineRule="auto"/>
        <w:ind w:left="0"/>
        <w:jc w:val="both"/>
        <w:rPr>
          <w:rFonts w:ascii="Palatino Linotype" w:hAnsi="Palatino Linotype" w:cs="Arial"/>
          <w:b/>
        </w:rPr>
      </w:pPr>
      <w:r w:rsidRPr="00634C62">
        <w:rPr>
          <w:rFonts w:ascii="Palatino Linotype" w:hAnsi="Palatino Linotype" w:cs="Arial"/>
          <w:b/>
          <w:sz w:val="28"/>
        </w:rPr>
        <w:t xml:space="preserve">TERCERO. </w:t>
      </w:r>
      <w:r w:rsidRPr="00634C62">
        <w:rPr>
          <w:rFonts w:ascii="Palatino Linotype" w:hAnsi="Palatino Linotype" w:cs="Arial"/>
          <w:b/>
          <w:sz w:val="28"/>
          <w:szCs w:val="28"/>
        </w:rPr>
        <w:t>Cuestiones de previo y especial pronunciamiento.</w:t>
      </w:r>
    </w:p>
    <w:p w14:paraId="5F8012CB" w14:textId="77777777" w:rsidR="0084230A" w:rsidRPr="00634C62" w:rsidRDefault="0084230A" w:rsidP="0084230A">
      <w:pPr>
        <w:autoSpaceDE w:val="0"/>
        <w:autoSpaceDN w:val="0"/>
        <w:adjustRightInd w:val="0"/>
        <w:spacing w:after="0" w:line="360" w:lineRule="auto"/>
        <w:jc w:val="both"/>
        <w:rPr>
          <w:rFonts w:ascii="Palatino Linotype" w:hAnsi="Palatino Linotype" w:cs="Arial"/>
          <w:sz w:val="24"/>
        </w:rPr>
      </w:pPr>
      <w:r w:rsidRPr="00634C62">
        <w:rPr>
          <w:rFonts w:ascii="Palatino Linotype" w:hAnsi="Palatino Linotype" w:cs="Arial"/>
          <w:sz w:val="24"/>
        </w:rPr>
        <w:t>El Recurso de Revisión en estudio contienen los elementos normativos de validez exigidos en la Ley de Transparencia y Acceso a la Información Pública del Estado de México y Municipios, establecidos en el artículo 180 que enuncia:</w:t>
      </w:r>
    </w:p>
    <w:p w14:paraId="4F5DDDD2" w14:textId="77777777" w:rsidR="0084230A" w:rsidRPr="00634C62" w:rsidRDefault="0084230A" w:rsidP="0084230A">
      <w:pPr>
        <w:autoSpaceDE w:val="0"/>
        <w:autoSpaceDN w:val="0"/>
        <w:adjustRightInd w:val="0"/>
        <w:spacing w:after="0" w:line="360" w:lineRule="auto"/>
        <w:jc w:val="both"/>
        <w:rPr>
          <w:rFonts w:ascii="Palatino Linotype" w:hAnsi="Palatino Linotype" w:cs="Arial"/>
        </w:rPr>
      </w:pPr>
    </w:p>
    <w:p w14:paraId="5F13A697" w14:textId="77777777" w:rsidR="0084230A" w:rsidRPr="00634C62" w:rsidRDefault="0084230A" w:rsidP="0084230A">
      <w:pPr>
        <w:autoSpaceDE w:val="0"/>
        <w:autoSpaceDN w:val="0"/>
        <w:adjustRightInd w:val="0"/>
        <w:spacing w:after="0"/>
        <w:ind w:left="567" w:right="567"/>
        <w:jc w:val="both"/>
        <w:rPr>
          <w:rFonts w:ascii="Palatino Linotype" w:hAnsi="Palatino Linotype" w:cs="Arial"/>
          <w:i/>
          <w:iCs/>
        </w:rPr>
      </w:pPr>
      <w:r w:rsidRPr="00634C62">
        <w:rPr>
          <w:rFonts w:ascii="Palatino Linotype" w:hAnsi="Palatino Linotype" w:cs="Arial"/>
          <w:i/>
          <w:iCs/>
        </w:rPr>
        <w:t>“Artículo 180. El recurso de revisión contendrá:</w:t>
      </w:r>
    </w:p>
    <w:p w14:paraId="0FEADEE0" w14:textId="77777777" w:rsidR="0084230A" w:rsidRPr="00634C62" w:rsidRDefault="0084230A" w:rsidP="0084230A">
      <w:pPr>
        <w:autoSpaceDE w:val="0"/>
        <w:autoSpaceDN w:val="0"/>
        <w:adjustRightInd w:val="0"/>
        <w:spacing w:after="0"/>
        <w:ind w:left="567" w:right="567"/>
        <w:jc w:val="both"/>
        <w:rPr>
          <w:rFonts w:ascii="Palatino Linotype" w:hAnsi="Palatino Linotype" w:cs="Arial"/>
          <w:i/>
          <w:iCs/>
        </w:rPr>
      </w:pPr>
      <w:r w:rsidRPr="00634C62">
        <w:rPr>
          <w:rFonts w:ascii="Palatino Linotype" w:hAnsi="Palatino Linotype" w:cs="Arial"/>
          <w:i/>
          <w:iCs/>
        </w:rPr>
        <w:t>I. El sujeto obligado ante la cual se presentó la solicitud;</w:t>
      </w:r>
    </w:p>
    <w:p w14:paraId="4075000E" w14:textId="77777777" w:rsidR="0084230A" w:rsidRPr="00634C62" w:rsidRDefault="0084230A" w:rsidP="0084230A">
      <w:pPr>
        <w:autoSpaceDE w:val="0"/>
        <w:autoSpaceDN w:val="0"/>
        <w:adjustRightInd w:val="0"/>
        <w:spacing w:after="0"/>
        <w:ind w:left="567" w:right="567"/>
        <w:jc w:val="both"/>
        <w:rPr>
          <w:rFonts w:ascii="Palatino Linotype" w:hAnsi="Palatino Linotype" w:cs="Arial"/>
          <w:i/>
          <w:iCs/>
        </w:rPr>
      </w:pPr>
      <w:r w:rsidRPr="00634C62">
        <w:rPr>
          <w:rFonts w:ascii="Palatino Linotype" w:hAnsi="Palatino Linotype" w:cs="Arial"/>
          <w:b/>
          <w:bCs/>
          <w:i/>
          <w:iCs/>
          <w:u w:val="single"/>
        </w:rPr>
        <w:lastRenderedPageBreak/>
        <w:t>II. El nombre del solicitante</w:t>
      </w:r>
      <w:r w:rsidRPr="00634C62">
        <w:rPr>
          <w:rFonts w:ascii="Palatino Linotype" w:hAnsi="Palatino Linotype" w:cs="Arial"/>
          <w:i/>
          <w:iCs/>
        </w:rPr>
        <w:t xml:space="preserve"> que recurre o de su representante y, en su caso, del tercero interesado, así como la dirección o medio que señale para recibir notificaciones; </w:t>
      </w:r>
    </w:p>
    <w:p w14:paraId="638FFA44" w14:textId="77777777" w:rsidR="0084230A" w:rsidRPr="00634C62" w:rsidRDefault="0084230A" w:rsidP="0084230A">
      <w:pPr>
        <w:autoSpaceDE w:val="0"/>
        <w:autoSpaceDN w:val="0"/>
        <w:adjustRightInd w:val="0"/>
        <w:spacing w:after="0"/>
        <w:ind w:left="567" w:right="567"/>
        <w:jc w:val="both"/>
        <w:rPr>
          <w:rFonts w:ascii="Palatino Linotype" w:hAnsi="Palatino Linotype" w:cs="Arial"/>
          <w:i/>
          <w:iCs/>
        </w:rPr>
      </w:pPr>
      <w:r w:rsidRPr="00634C62">
        <w:rPr>
          <w:rFonts w:ascii="Palatino Linotype" w:hAnsi="Palatino Linotype" w:cs="Arial"/>
          <w:i/>
          <w:iCs/>
        </w:rPr>
        <w:t>III. El número de folio de respuesta de la solicitud de acceso;</w:t>
      </w:r>
    </w:p>
    <w:p w14:paraId="2580F319" w14:textId="77777777" w:rsidR="0084230A" w:rsidRPr="00634C62" w:rsidRDefault="0084230A" w:rsidP="0084230A">
      <w:pPr>
        <w:autoSpaceDE w:val="0"/>
        <w:autoSpaceDN w:val="0"/>
        <w:adjustRightInd w:val="0"/>
        <w:spacing w:after="0"/>
        <w:ind w:left="567" w:right="567"/>
        <w:jc w:val="both"/>
        <w:rPr>
          <w:rFonts w:ascii="Palatino Linotype" w:hAnsi="Palatino Linotype" w:cs="Arial"/>
          <w:i/>
          <w:iCs/>
        </w:rPr>
      </w:pPr>
      <w:r w:rsidRPr="00634C62">
        <w:rPr>
          <w:rFonts w:ascii="Palatino Linotype" w:hAnsi="Palatino Linotype" w:cs="Arial"/>
          <w:i/>
          <w:iCs/>
        </w:rPr>
        <w:t>IV. La fecha en que fue notificada la respuesta al solicitante o tuvo conocimiento del acto reclamado, o de presentación de la solicitud, en caso de falta de respuesta;</w:t>
      </w:r>
    </w:p>
    <w:p w14:paraId="5EFACB3D" w14:textId="77777777" w:rsidR="0084230A" w:rsidRPr="00634C62" w:rsidRDefault="0084230A" w:rsidP="0084230A">
      <w:pPr>
        <w:autoSpaceDE w:val="0"/>
        <w:autoSpaceDN w:val="0"/>
        <w:adjustRightInd w:val="0"/>
        <w:spacing w:after="0"/>
        <w:ind w:left="567" w:right="567"/>
        <w:jc w:val="both"/>
        <w:rPr>
          <w:rFonts w:ascii="Palatino Linotype" w:hAnsi="Palatino Linotype" w:cs="Arial"/>
          <w:i/>
          <w:iCs/>
        </w:rPr>
      </w:pPr>
      <w:r w:rsidRPr="00634C62">
        <w:rPr>
          <w:rFonts w:ascii="Palatino Linotype" w:hAnsi="Palatino Linotype" w:cs="Arial"/>
          <w:i/>
          <w:iCs/>
        </w:rPr>
        <w:t>V. El acto que se recurre;</w:t>
      </w:r>
    </w:p>
    <w:p w14:paraId="5653D619" w14:textId="77777777" w:rsidR="0084230A" w:rsidRPr="00634C62" w:rsidRDefault="0084230A" w:rsidP="0084230A">
      <w:pPr>
        <w:autoSpaceDE w:val="0"/>
        <w:autoSpaceDN w:val="0"/>
        <w:adjustRightInd w:val="0"/>
        <w:spacing w:after="0"/>
        <w:ind w:left="567" w:right="567"/>
        <w:jc w:val="both"/>
        <w:rPr>
          <w:rFonts w:ascii="Palatino Linotype" w:hAnsi="Palatino Linotype" w:cs="Arial"/>
          <w:i/>
          <w:iCs/>
        </w:rPr>
      </w:pPr>
      <w:r w:rsidRPr="00634C62">
        <w:rPr>
          <w:rFonts w:ascii="Palatino Linotype" w:hAnsi="Palatino Linotype" w:cs="Arial"/>
          <w:i/>
          <w:iCs/>
        </w:rPr>
        <w:t>VI. Las razones o motivos de inconformidad;</w:t>
      </w:r>
    </w:p>
    <w:p w14:paraId="69496F58" w14:textId="77777777" w:rsidR="0084230A" w:rsidRPr="00634C62" w:rsidRDefault="0084230A" w:rsidP="0084230A">
      <w:pPr>
        <w:autoSpaceDE w:val="0"/>
        <w:autoSpaceDN w:val="0"/>
        <w:adjustRightInd w:val="0"/>
        <w:spacing w:after="0"/>
        <w:ind w:left="567" w:right="567"/>
        <w:jc w:val="both"/>
        <w:rPr>
          <w:rFonts w:ascii="Palatino Linotype" w:hAnsi="Palatino Linotype" w:cs="Arial"/>
          <w:i/>
          <w:iCs/>
        </w:rPr>
      </w:pPr>
      <w:r w:rsidRPr="00634C62">
        <w:rPr>
          <w:rFonts w:ascii="Palatino Linotype" w:hAnsi="Palatino Linotype" w:cs="Arial"/>
          <w:i/>
          <w:iCs/>
        </w:rPr>
        <w:t>VII. La copia de la respuesta que se impugna y, en su caso, de la notificación correspondiente, en el caso de respuesta de la solicitud; y</w:t>
      </w:r>
    </w:p>
    <w:p w14:paraId="4141833F" w14:textId="77777777" w:rsidR="0084230A" w:rsidRPr="00634C62" w:rsidRDefault="0084230A" w:rsidP="0084230A">
      <w:pPr>
        <w:autoSpaceDE w:val="0"/>
        <w:autoSpaceDN w:val="0"/>
        <w:adjustRightInd w:val="0"/>
        <w:spacing w:after="0"/>
        <w:ind w:left="567" w:right="567"/>
        <w:jc w:val="both"/>
        <w:rPr>
          <w:rFonts w:ascii="Palatino Linotype" w:hAnsi="Palatino Linotype" w:cs="Arial"/>
          <w:i/>
          <w:iCs/>
        </w:rPr>
      </w:pPr>
      <w:r w:rsidRPr="00634C62">
        <w:rPr>
          <w:rFonts w:ascii="Palatino Linotype" w:hAnsi="Palatino Linotype" w:cs="Arial"/>
          <w:i/>
          <w:iCs/>
        </w:rPr>
        <w:t>VIII. Firma del recurrente, en su caso, cuando se presente por escrito, requisito sin el cual se dará trámite al recurso.</w:t>
      </w:r>
    </w:p>
    <w:p w14:paraId="0954E088" w14:textId="77777777" w:rsidR="0084230A" w:rsidRPr="00634C62" w:rsidRDefault="0084230A" w:rsidP="0084230A">
      <w:pPr>
        <w:autoSpaceDE w:val="0"/>
        <w:autoSpaceDN w:val="0"/>
        <w:adjustRightInd w:val="0"/>
        <w:spacing w:after="0"/>
        <w:ind w:left="567" w:right="567"/>
        <w:jc w:val="both"/>
        <w:rPr>
          <w:rFonts w:ascii="Palatino Linotype" w:hAnsi="Palatino Linotype" w:cs="Arial"/>
          <w:i/>
          <w:iCs/>
        </w:rPr>
      </w:pPr>
      <w:r w:rsidRPr="00634C62">
        <w:rPr>
          <w:rFonts w:ascii="Palatino Linotype" w:hAnsi="Palatino Linotype" w:cs="Arial"/>
          <w:i/>
          <w:iCs/>
        </w:rPr>
        <w:t>Adicionalmente, se podrán anexar las pruebas y demás elementos que considere procedentes someter a juicio del Instituto.</w:t>
      </w:r>
    </w:p>
    <w:p w14:paraId="18367050" w14:textId="77777777" w:rsidR="0084230A" w:rsidRPr="00634C62" w:rsidRDefault="0084230A" w:rsidP="0084230A">
      <w:pPr>
        <w:autoSpaceDE w:val="0"/>
        <w:autoSpaceDN w:val="0"/>
        <w:adjustRightInd w:val="0"/>
        <w:spacing w:after="0"/>
        <w:ind w:left="567" w:right="567"/>
        <w:jc w:val="both"/>
        <w:rPr>
          <w:rFonts w:ascii="Palatino Linotype" w:hAnsi="Palatino Linotype" w:cs="Arial"/>
          <w:i/>
          <w:iCs/>
        </w:rPr>
      </w:pPr>
      <w:r w:rsidRPr="00634C62">
        <w:rPr>
          <w:rFonts w:ascii="Palatino Linotype" w:hAnsi="Palatino Linotype" w:cs="Arial"/>
          <w:i/>
          <w:iCs/>
        </w:rPr>
        <w:t>En ningún caso será necesario que el particular ratifique el recurso de revisión interpuesto.</w:t>
      </w:r>
    </w:p>
    <w:p w14:paraId="7B7F7BA9" w14:textId="77777777" w:rsidR="0084230A" w:rsidRPr="00634C62" w:rsidRDefault="0084230A" w:rsidP="0084230A">
      <w:pPr>
        <w:autoSpaceDE w:val="0"/>
        <w:autoSpaceDN w:val="0"/>
        <w:adjustRightInd w:val="0"/>
        <w:spacing w:after="0"/>
        <w:ind w:left="567" w:right="567"/>
        <w:jc w:val="both"/>
        <w:rPr>
          <w:rFonts w:ascii="Palatino Linotype" w:hAnsi="Palatino Linotype" w:cs="Arial"/>
          <w:b/>
          <w:bCs/>
          <w:i/>
          <w:iCs/>
          <w:u w:val="single"/>
        </w:rPr>
      </w:pPr>
      <w:r w:rsidRPr="00634C62">
        <w:rPr>
          <w:rFonts w:ascii="Palatino Linotype" w:hAnsi="Palatino Linotype" w:cs="Arial"/>
          <w:b/>
          <w:bCs/>
          <w:i/>
          <w:iCs/>
          <w:u w:val="single"/>
        </w:rPr>
        <w:t>En caso de que el recurso se interponga de manera electrónica no será indispensable que contengan los requisitos establecidos en las fracciones II, IV, VII y VIII.” [Sic]</w:t>
      </w:r>
    </w:p>
    <w:p w14:paraId="64B7F0FD" w14:textId="77777777" w:rsidR="0084230A" w:rsidRPr="00634C62" w:rsidRDefault="0084230A" w:rsidP="0084230A">
      <w:pPr>
        <w:autoSpaceDE w:val="0"/>
        <w:autoSpaceDN w:val="0"/>
        <w:adjustRightInd w:val="0"/>
        <w:spacing w:after="0" w:line="360" w:lineRule="auto"/>
        <w:ind w:left="567" w:right="567"/>
        <w:jc w:val="both"/>
        <w:rPr>
          <w:rFonts w:ascii="Palatino Linotype" w:hAnsi="Palatino Linotype" w:cs="Arial"/>
          <w:b/>
          <w:bCs/>
          <w:i/>
          <w:iCs/>
          <w:u w:val="single"/>
        </w:rPr>
      </w:pPr>
    </w:p>
    <w:p w14:paraId="7FA4F7A4" w14:textId="77777777" w:rsidR="0084230A" w:rsidRPr="00634C62" w:rsidRDefault="0084230A" w:rsidP="0084230A">
      <w:pPr>
        <w:pStyle w:val="Prrafodelista"/>
        <w:autoSpaceDE w:val="0"/>
        <w:autoSpaceDN w:val="0"/>
        <w:adjustRightInd w:val="0"/>
        <w:spacing w:line="360" w:lineRule="auto"/>
        <w:ind w:left="0"/>
        <w:jc w:val="both"/>
        <w:rPr>
          <w:rFonts w:ascii="Palatino Linotype" w:hAnsi="Palatino Linotype"/>
        </w:rPr>
      </w:pPr>
      <w:r w:rsidRPr="00634C62">
        <w:rPr>
          <w:rFonts w:ascii="Palatino Linotype" w:hAnsi="Palatino Linotype"/>
        </w:rPr>
        <w:t xml:space="preserve">Cabe señalar que la parte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 </w:t>
      </w:r>
    </w:p>
    <w:p w14:paraId="76BD57B2" w14:textId="77777777" w:rsidR="0084230A" w:rsidRPr="00634C62" w:rsidRDefault="0084230A" w:rsidP="0084230A">
      <w:pPr>
        <w:pStyle w:val="Prrafodelista"/>
        <w:autoSpaceDE w:val="0"/>
        <w:autoSpaceDN w:val="0"/>
        <w:adjustRightInd w:val="0"/>
        <w:spacing w:line="360" w:lineRule="auto"/>
        <w:ind w:left="0"/>
        <w:jc w:val="both"/>
        <w:rPr>
          <w:rFonts w:ascii="Palatino Linotype" w:hAnsi="Palatino Linotype"/>
        </w:rPr>
      </w:pPr>
    </w:p>
    <w:p w14:paraId="58DA3116" w14:textId="77777777" w:rsidR="0084230A" w:rsidRPr="00634C62" w:rsidRDefault="0084230A" w:rsidP="0084230A">
      <w:pPr>
        <w:pStyle w:val="Prrafodelista"/>
        <w:autoSpaceDE w:val="0"/>
        <w:autoSpaceDN w:val="0"/>
        <w:adjustRightInd w:val="0"/>
        <w:ind w:left="567" w:right="567"/>
        <w:jc w:val="both"/>
        <w:rPr>
          <w:rFonts w:ascii="Palatino Linotype" w:hAnsi="Palatino Linotype"/>
          <w:i/>
          <w:iCs/>
        </w:rPr>
      </w:pPr>
      <w:r w:rsidRPr="00634C62">
        <w:rPr>
          <w:rFonts w:ascii="Palatino Linotype" w:hAnsi="Palatino Linotype"/>
          <w:i/>
          <w:iCs/>
        </w:rPr>
        <w:t>“</w:t>
      </w:r>
      <w:r w:rsidRPr="00634C62">
        <w:rPr>
          <w:rFonts w:ascii="Palatino Linotype" w:hAnsi="Palatino Linotype"/>
          <w:b/>
          <w:i/>
          <w:iCs/>
        </w:rPr>
        <w:t>Artículo 55</w:t>
      </w:r>
      <w:proofErr w:type="gramStart"/>
      <w:r w:rsidRPr="00634C62">
        <w:rPr>
          <w:rFonts w:ascii="Palatino Linotype" w:hAnsi="Palatino Linotype"/>
          <w:b/>
          <w:i/>
          <w:iCs/>
        </w:rPr>
        <w:t>.(</w:t>
      </w:r>
      <w:proofErr w:type="gramEnd"/>
      <w:r w:rsidRPr="00634C62">
        <w:rPr>
          <w:rFonts w:ascii="Palatino Linotype" w:hAnsi="Palatino Linotype"/>
          <w:b/>
          <w:i/>
          <w:iCs/>
        </w:rPr>
        <w:t>…)</w:t>
      </w:r>
    </w:p>
    <w:p w14:paraId="459A08B6" w14:textId="77777777" w:rsidR="0084230A" w:rsidRPr="00634C62" w:rsidRDefault="0084230A" w:rsidP="0084230A">
      <w:pPr>
        <w:pStyle w:val="Prrafodelista"/>
        <w:autoSpaceDE w:val="0"/>
        <w:autoSpaceDN w:val="0"/>
        <w:adjustRightInd w:val="0"/>
        <w:ind w:left="567" w:right="567"/>
        <w:jc w:val="both"/>
        <w:rPr>
          <w:rFonts w:ascii="Palatino Linotype" w:hAnsi="Palatino Linotype"/>
          <w:i/>
          <w:iCs/>
        </w:rPr>
      </w:pPr>
      <w:r w:rsidRPr="00634C62">
        <w:rPr>
          <w:rFonts w:ascii="Palatino Linotype" w:hAnsi="Palatino Linotype"/>
          <w:i/>
          <w:iCs/>
        </w:rPr>
        <w:t>Las solicitudes anónimas, con nombre incompleto o seudónimo serán procedentes para su trámite por parte del sujeto obligado ante quien se presente. No podrá requerirse información adicional con motivo del nombre proporcionado por el solicitante.” [Sic]</w:t>
      </w:r>
    </w:p>
    <w:p w14:paraId="414D014A" w14:textId="77777777" w:rsidR="0084230A" w:rsidRPr="00634C62" w:rsidRDefault="0084230A" w:rsidP="0084230A">
      <w:pPr>
        <w:autoSpaceDE w:val="0"/>
        <w:autoSpaceDN w:val="0"/>
        <w:adjustRightInd w:val="0"/>
        <w:spacing w:after="0" w:line="360" w:lineRule="auto"/>
        <w:ind w:right="567"/>
        <w:jc w:val="both"/>
        <w:rPr>
          <w:rFonts w:ascii="Palatino Linotype" w:hAnsi="Palatino Linotype"/>
        </w:rPr>
      </w:pPr>
    </w:p>
    <w:p w14:paraId="42373F30" w14:textId="77777777" w:rsidR="0084230A" w:rsidRPr="00634C62" w:rsidRDefault="0084230A" w:rsidP="0084230A">
      <w:pPr>
        <w:autoSpaceDE w:val="0"/>
        <w:autoSpaceDN w:val="0"/>
        <w:adjustRightInd w:val="0"/>
        <w:spacing w:after="0" w:line="360" w:lineRule="auto"/>
        <w:ind w:right="567"/>
        <w:jc w:val="both"/>
        <w:rPr>
          <w:rFonts w:ascii="Palatino Linotype" w:hAnsi="Palatino Linotype"/>
          <w:sz w:val="24"/>
        </w:rPr>
      </w:pPr>
      <w:r w:rsidRPr="00634C62">
        <w:rPr>
          <w:rFonts w:ascii="Palatino Linotype" w:hAnsi="Palatino Linotype"/>
          <w:sz w:val="24"/>
        </w:rPr>
        <w:t xml:space="preserve">Robusteciendo lo anterior se encuentra lo dispuesto en los artículos 6, Apartado A, fracciones III y IV de la Constitución Política de los Estados Unidos Mexicanos </w:t>
      </w:r>
      <w:r w:rsidRPr="00634C62">
        <w:rPr>
          <w:rFonts w:ascii="Palatino Linotype" w:hAnsi="Palatino Linotype"/>
          <w:sz w:val="24"/>
        </w:rPr>
        <w:lastRenderedPageBreak/>
        <w:t>y 5 párrafos vigésimo, vigésimo primero y vigésimo segundo, de la Constitución Política del Estado Libre y Soberano de México, se establece lo siguiente:</w:t>
      </w:r>
    </w:p>
    <w:p w14:paraId="5C7FDCF7" w14:textId="77777777" w:rsidR="0084230A" w:rsidRPr="00634C62" w:rsidRDefault="0084230A" w:rsidP="0084230A">
      <w:pPr>
        <w:autoSpaceDE w:val="0"/>
        <w:autoSpaceDN w:val="0"/>
        <w:adjustRightInd w:val="0"/>
        <w:spacing w:after="0" w:line="360" w:lineRule="auto"/>
        <w:ind w:right="567"/>
        <w:jc w:val="both"/>
        <w:rPr>
          <w:rFonts w:ascii="Palatino Linotype" w:hAnsi="Palatino Linotype"/>
        </w:rPr>
      </w:pPr>
    </w:p>
    <w:p w14:paraId="304CE957" w14:textId="77777777" w:rsidR="0084230A" w:rsidRPr="00634C62" w:rsidRDefault="0084230A" w:rsidP="0084230A">
      <w:pPr>
        <w:autoSpaceDE w:val="0"/>
        <w:autoSpaceDN w:val="0"/>
        <w:adjustRightInd w:val="0"/>
        <w:spacing w:after="0"/>
        <w:ind w:right="567"/>
        <w:jc w:val="center"/>
        <w:rPr>
          <w:rFonts w:ascii="Palatino Linotype" w:hAnsi="Palatino Linotype" w:cs="Arial"/>
          <w:b/>
          <w:i/>
          <w:iCs/>
          <w:u w:val="single"/>
        </w:rPr>
      </w:pPr>
      <w:r w:rsidRPr="00634C62">
        <w:rPr>
          <w:rFonts w:ascii="Palatino Linotype" w:hAnsi="Palatino Linotype" w:cs="Arial"/>
          <w:b/>
          <w:i/>
          <w:iCs/>
          <w:u w:val="single"/>
        </w:rPr>
        <w:t>Constitución Política de los Estados Unidos Mexicanos</w:t>
      </w:r>
    </w:p>
    <w:p w14:paraId="11A080E1" w14:textId="77777777" w:rsidR="0084230A" w:rsidRPr="00634C62" w:rsidRDefault="0084230A" w:rsidP="0084230A">
      <w:pPr>
        <w:autoSpaceDE w:val="0"/>
        <w:autoSpaceDN w:val="0"/>
        <w:adjustRightInd w:val="0"/>
        <w:spacing w:after="0"/>
        <w:ind w:left="567" w:right="567"/>
        <w:jc w:val="both"/>
        <w:rPr>
          <w:rFonts w:ascii="Palatino Linotype" w:hAnsi="Palatino Linotype"/>
          <w:i/>
          <w:iCs/>
        </w:rPr>
      </w:pPr>
      <w:r w:rsidRPr="00634C62">
        <w:rPr>
          <w:rFonts w:ascii="Palatino Linotype" w:hAnsi="Palatino Linotype"/>
          <w:i/>
          <w:iC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557CFC26" w14:textId="77777777" w:rsidR="0084230A" w:rsidRPr="00634C62" w:rsidRDefault="0084230A" w:rsidP="0084230A">
      <w:pPr>
        <w:autoSpaceDE w:val="0"/>
        <w:autoSpaceDN w:val="0"/>
        <w:adjustRightInd w:val="0"/>
        <w:spacing w:after="0"/>
        <w:ind w:left="567" w:right="567"/>
        <w:jc w:val="both"/>
        <w:rPr>
          <w:rFonts w:ascii="Palatino Linotype" w:hAnsi="Palatino Linotype"/>
          <w:i/>
          <w:iCs/>
        </w:rPr>
      </w:pPr>
      <w:r w:rsidRPr="00634C62">
        <w:rPr>
          <w:rFonts w:ascii="Palatino Linotype" w:hAnsi="Palatino Linotype"/>
          <w:i/>
          <w:iCs/>
        </w:rPr>
        <w:t xml:space="preserve">(…) </w:t>
      </w:r>
    </w:p>
    <w:p w14:paraId="36E2116D" w14:textId="77777777" w:rsidR="0084230A" w:rsidRPr="00634C62" w:rsidRDefault="0084230A" w:rsidP="0084230A">
      <w:pPr>
        <w:autoSpaceDE w:val="0"/>
        <w:autoSpaceDN w:val="0"/>
        <w:adjustRightInd w:val="0"/>
        <w:spacing w:after="0"/>
        <w:ind w:left="567" w:right="567"/>
        <w:jc w:val="both"/>
        <w:rPr>
          <w:rFonts w:ascii="Palatino Linotype" w:hAnsi="Palatino Linotype"/>
          <w:i/>
          <w:iCs/>
        </w:rPr>
      </w:pPr>
      <w:r w:rsidRPr="00634C62">
        <w:rPr>
          <w:rFonts w:ascii="Palatino Linotype" w:hAnsi="Palatino Linotype"/>
          <w:i/>
          <w:iCs/>
        </w:rPr>
        <w:t xml:space="preserve">Para efectos de lo dispuesto en el presente artículo se observará lo siguiente: </w:t>
      </w:r>
    </w:p>
    <w:p w14:paraId="19C3515A" w14:textId="77777777" w:rsidR="0084230A" w:rsidRPr="00634C62" w:rsidRDefault="0084230A" w:rsidP="0084230A">
      <w:pPr>
        <w:autoSpaceDE w:val="0"/>
        <w:autoSpaceDN w:val="0"/>
        <w:adjustRightInd w:val="0"/>
        <w:spacing w:after="0"/>
        <w:ind w:left="567" w:right="567"/>
        <w:jc w:val="both"/>
        <w:rPr>
          <w:rFonts w:ascii="Palatino Linotype" w:hAnsi="Palatino Linotype"/>
          <w:i/>
          <w:iCs/>
        </w:rPr>
      </w:pPr>
      <w:r w:rsidRPr="00634C62">
        <w:rPr>
          <w:rFonts w:ascii="Palatino Linotype" w:hAnsi="Palatino Linotype"/>
          <w:i/>
          <w:iCs/>
        </w:rPr>
        <w:t xml:space="preserve">A. Para el ejercicio del derecho de acceso a la información, la Federación, los Estados y el Distrito Federal, en el ámbito de sus respectivas competencias, se regirán por los siguientes principios y bases: </w:t>
      </w:r>
    </w:p>
    <w:p w14:paraId="7514997F" w14:textId="77777777" w:rsidR="0084230A" w:rsidRPr="00634C62" w:rsidRDefault="0084230A" w:rsidP="0084230A">
      <w:pPr>
        <w:autoSpaceDE w:val="0"/>
        <w:autoSpaceDN w:val="0"/>
        <w:adjustRightInd w:val="0"/>
        <w:spacing w:after="0"/>
        <w:ind w:left="567" w:right="567"/>
        <w:jc w:val="both"/>
        <w:rPr>
          <w:rFonts w:ascii="Palatino Linotype" w:hAnsi="Palatino Linotype"/>
          <w:i/>
          <w:iCs/>
        </w:rPr>
      </w:pPr>
      <w:r w:rsidRPr="00634C62">
        <w:rPr>
          <w:rFonts w:ascii="Palatino Linotype" w:hAnsi="Palatino Linotype"/>
          <w:i/>
          <w:iCs/>
        </w:rPr>
        <w:t xml:space="preserve">(…) </w:t>
      </w:r>
    </w:p>
    <w:p w14:paraId="325198FF" w14:textId="77777777" w:rsidR="0084230A" w:rsidRPr="00634C62" w:rsidRDefault="0084230A" w:rsidP="0084230A">
      <w:pPr>
        <w:autoSpaceDE w:val="0"/>
        <w:autoSpaceDN w:val="0"/>
        <w:adjustRightInd w:val="0"/>
        <w:spacing w:after="0"/>
        <w:ind w:left="567" w:right="567"/>
        <w:jc w:val="both"/>
        <w:rPr>
          <w:rFonts w:ascii="Palatino Linotype" w:hAnsi="Palatino Linotype"/>
          <w:i/>
          <w:iCs/>
        </w:rPr>
      </w:pPr>
      <w:r w:rsidRPr="00634C62">
        <w:rPr>
          <w:rFonts w:ascii="Palatino Linotype" w:hAnsi="Palatino Linotype"/>
          <w:i/>
          <w:iCs/>
        </w:rPr>
        <w:t xml:space="preserve">III. Toda persona, sin necesidad de acreditar interés alguno o justificar su utilización, tendrá acceso gratuito a la información pública, a sus datos personales o a la rectificación de éstos. </w:t>
      </w:r>
    </w:p>
    <w:p w14:paraId="7F672BD9" w14:textId="77777777" w:rsidR="0084230A" w:rsidRPr="00634C62" w:rsidRDefault="0084230A" w:rsidP="0084230A">
      <w:pPr>
        <w:autoSpaceDE w:val="0"/>
        <w:autoSpaceDN w:val="0"/>
        <w:adjustRightInd w:val="0"/>
        <w:spacing w:after="0"/>
        <w:ind w:left="567" w:right="567"/>
        <w:jc w:val="both"/>
        <w:rPr>
          <w:rFonts w:ascii="Palatino Linotype" w:hAnsi="Palatino Linotype"/>
          <w:i/>
          <w:iCs/>
        </w:rPr>
      </w:pPr>
      <w:r w:rsidRPr="00634C62">
        <w:rPr>
          <w:rFonts w:ascii="Palatino Linotype" w:hAnsi="Palatino Linotype"/>
          <w:i/>
          <w:iCs/>
        </w:rPr>
        <w:t xml:space="preserve">IV. Se establecerán mecanismos de acceso a la información y procedimientos de revisión expeditos que se sustanciarán ante los organismos autónomos especializados e imparciales que establece esta Constitución.” [Sic] </w:t>
      </w:r>
    </w:p>
    <w:p w14:paraId="340A3365" w14:textId="77777777" w:rsidR="0084230A" w:rsidRPr="00634C62" w:rsidRDefault="0084230A" w:rsidP="0084230A">
      <w:pPr>
        <w:autoSpaceDE w:val="0"/>
        <w:autoSpaceDN w:val="0"/>
        <w:adjustRightInd w:val="0"/>
        <w:spacing w:after="0"/>
        <w:ind w:left="567" w:right="567"/>
        <w:jc w:val="center"/>
        <w:rPr>
          <w:rFonts w:ascii="Palatino Linotype" w:hAnsi="Palatino Linotype"/>
          <w:b/>
          <w:bCs/>
          <w:i/>
          <w:iCs/>
          <w:u w:val="single"/>
        </w:rPr>
      </w:pPr>
      <w:r w:rsidRPr="00634C62">
        <w:rPr>
          <w:rFonts w:ascii="Palatino Linotype" w:hAnsi="Palatino Linotype"/>
          <w:b/>
          <w:bCs/>
          <w:i/>
          <w:iCs/>
          <w:u w:val="single"/>
        </w:rPr>
        <w:t>Constitución Política del Estado Libre y Soberano de México</w:t>
      </w:r>
    </w:p>
    <w:p w14:paraId="0662846F" w14:textId="77777777" w:rsidR="0084230A" w:rsidRPr="00634C62" w:rsidRDefault="0084230A" w:rsidP="0084230A">
      <w:pPr>
        <w:autoSpaceDE w:val="0"/>
        <w:autoSpaceDN w:val="0"/>
        <w:adjustRightInd w:val="0"/>
        <w:spacing w:after="0"/>
        <w:ind w:left="567" w:right="567"/>
        <w:jc w:val="both"/>
        <w:rPr>
          <w:rFonts w:ascii="Palatino Linotype" w:hAnsi="Palatino Linotype"/>
          <w:i/>
          <w:iCs/>
        </w:rPr>
      </w:pPr>
      <w:r w:rsidRPr="00634C62">
        <w:rPr>
          <w:rFonts w:ascii="Palatino Linotype" w:hAnsi="Palatino Linotype"/>
          <w:i/>
          <w:iCs/>
        </w:rPr>
        <w:t xml:space="preserve">“Artículo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 </w:t>
      </w:r>
    </w:p>
    <w:p w14:paraId="0C7F4888" w14:textId="77777777" w:rsidR="0084230A" w:rsidRPr="00634C62" w:rsidRDefault="0084230A" w:rsidP="0084230A">
      <w:pPr>
        <w:autoSpaceDE w:val="0"/>
        <w:autoSpaceDN w:val="0"/>
        <w:adjustRightInd w:val="0"/>
        <w:spacing w:after="0"/>
        <w:ind w:left="567" w:right="567"/>
        <w:jc w:val="both"/>
        <w:rPr>
          <w:rFonts w:ascii="Palatino Linotype" w:hAnsi="Palatino Linotype"/>
          <w:i/>
          <w:iCs/>
        </w:rPr>
      </w:pPr>
      <w:r w:rsidRPr="00634C62">
        <w:rPr>
          <w:rFonts w:ascii="Palatino Linotype" w:hAnsi="Palatino Linotype"/>
          <w:i/>
          <w:iCs/>
        </w:rPr>
        <w:t xml:space="preserve">(…) </w:t>
      </w:r>
    </w:p>
    <w:p w14:paraId="0A0E3159" w14:textId="77777777" w:rsidR="0084230A" w:rsidRPr="00634C62" w:rsidRDefault="0084230A" w:rsidP="0084230A">
      <w:pPr>
        <w:autoSpaceDE w:val="0"/>
        <w:autoSpaceDN w:val="0"/>
        <w:adjustRightInd w:val="0"/>
        <w:spacing w:after="0"/>
        <w:ind w:left="567" w:right="567"/>
        <w:jc w:val="both"/>
        <w:rPr>
          <w:rFonts w:ascii="Palatino Linotype" w:hAnsi="Palatino Linotype"/>
          <w:i/>
          <w:iCs/>
        </w:rPr>
      </w:pPr>
      <w:r w:rsidRPr="00634C62">
        <w:rPr>
          <w:rFonts w:ascii="Palatino Linotype" w:hAnsi="Palatino Linotype"/>
          <w:i/>
          <w:iCs/>
        </w:rPr>
        <w:t xml:space="preserve">Toda persona en el Estado de México, tiene derecho al libre acceso a la información plural y oportuna, así como a buscar recibir y difundir información e ideas de toda índole por cualquier medio de expresión. </w:t>
      </w:r>
    </w:p>
    <w:p w14:paraId="5D87CFB0" w14:textId="77777777" w:rsidR="0084230A" w:rsidRPr="00634C62" w:rsidRDefault="0084230A" w:rsidP="0084230A">
      <w:pPr>
        <w:autoSpaceDE w:val="0"/>
        <w:autoSpaceDN w:val="0"/>
        <w:adjustRightInd w:val="0"/>
        <w:spacing w:after="0"/>
        <w:ind w:left="567" w:right="567"/>
        <w:jc w:val="both"/>
        <w:rPr>
          <w:rFonts w:ascii="Palatino Linotype" w:hAnsi="Palatino Linotype"/>
          <w:i/>
          <w:iCs/>
        </w:rPr>
      </w:pPr>
      <w:r w:rsidRPr="00634C62">
        <w:rPr>
          <w:rFonts w:ascii="Palatino Linotype" w:hAnsi="Palatino Linotype"/>
          <w:i/>
          <w:iCs/>
        </w:rPr>
        <w:t xml:space="preserve">(…) </w:t>
      </w:r>
    </w:p>
    <w:p w14:paraId="3E378128" w14:textId="77777777" w:rsidR="0084230A" w:rsidRPr="00634C62" w:rsidRDefault="0084230A" w:rsidP="0084230A">
      <w:pPr>
        <w:autoSpaceDE w:val="0"/>
        <w:autoSpaceDN w:val="0"/>
        <w:adjustRightInd w:val="0"/>
        <w:spacing w:after="0"/>
        <w:ind w:left="567" w:right="567"/>
        <w:jc w:val="both"/>
        <w:rPr>
          <w:rFonts w:ascii="Palatino Linotype" w:hAnsi="Palatino Linotype"/>
          <w:i/>
          <w:iCs/>
        </w:rPr>
      </w:pPr>
      <w:r w:rsidRPr="00634C62">
        <w:rPr>
          <w:rFonts w:ascii="Palatino Linotype" w:hAnsi="Palatino Linotype"/>
          <w:i/>
          <w:iCs/>
        </w:rPr>
        <w:t xml:space="preserve">El derecho a la información será garantizado por el Estado. La ley establecerá las previsiones que permitan asegurar la protección, el respeto y la difusión de este derecho. Para garantizar el ejercicio del derecho de transparencia, acceso a la información pública y protección de datos </w:t>
      </w:r>
      <w:r w:rsidRPr="00634C62">
        <w:rPr>
          <w:rFonts w:ascii="Palatino Linotype" w:hAnsi="Palatino Linotype"/>
          <w:i/>
          <w:iCs/>
        </w:rPr>
        <w:lastRenderedPageBreak/>
        <w:t xml:space="preserve">personales, los poderes públicos y los organismos autónomos, transparentarán sus acciones, en términos de las disposiciones aplicables, la información será oportuna, clara, veraz y de fácil acceso. Este derecho se regirá por los principios y bases siguientes: </w:t>
      </w:r>
    </w:p>
    <w:p w14:paraId="7262BCC9" w14:textId="77777777" w:rsidR="0084230A" w:rsidRPr="00634C62" w:rsidRDefault="0084230A" w:rsidP="0084230A">
      <w:pPr>
        <w:autoSpaceDE w:val="0"/>
        <w:autoSpaceDN w:val="0"/>
        <w:adjustRightInd w:val="0"/>
        <w:spacing w:after="0"/>
        <w:ind w:left="567" w:right="567"/>
        <w:jc w:val="both"/>
        <w:rPr>
          <w:rFonts w:ascii="Palatino Linotype" w:hAnsi="Palatino Linotype"/>
          <w:i/>
          <w:iCs/>
        </w:rPr>
      </w:pPr>
      <w:r w:rsidRPr="00634C62">
        <w:rPr>
          <w:rFonts w:ascii="Palatino Linotype" w:hAnsi="Palatino Linotype"/>
          <w:i/>
          <w:iCs/>
        </w:rPr>
        <w:t xml:space="preserve">(..) </w:t>
      </w:r>
    </w:p>
    <w:p w14:paraId="50F16261" w14:textId="77777777" w:rsidR="0084230A" w:rsidRPr="00634C62" w:rsidRDefault="0084230A" w:rsidP="0084230A">
      <w:pPr>
        <w:autoSpaceDE w:val="0"/>
        <w:autoSpaceDN w:val="0"/>
        <w:adjustRightInd w:val="0"/>
        <w:spacing w:after="0"/>
        <w:ind w:left="567" w:right="567"/>
        <w:jc w:val="both"/>
        <w:rPr>
          <w:rFonts w:ascii="Palatino Linotype" w:hAnsi="Palatino Linotype"/>
          <w:i/>
          <w:iCs/>
        </w:rPr>
      </w:pPr>
      <w:r w:rsidRPr="00634C62">
        <w:rPr>
          <w:rFonts w:ascii="Palatino Linotype" w:hAnsi="Palatino Linotype"/>
          <w:i/>
          <w:iCs/>
        </w:rPr>
        <w:t>III. Toda persona, sin necesidad de acreditar interés alguno o justificar su utilización, tendrá acceso gratuito a la información pública, a sus datos personales o a la rectificación de éstos;</w:t>
      </w:r>
    </w:p>
    <w:p w14:paraId="57580AB7" w14:textId="77777777" w:rsidR="0084230A" w:rsidRPr="00634C62" w:rsidRDefault="0084230A" w:rsidP="0084230A">
      <w:pPr>
        <w:autoSpaceDE w:val="0"/>
        <w:autoSpaceDN w:val="0"/>
        <w:adjustRightInd w:val="0"/>
        <w:spacing w:after="0"/>
        <w:ind w:left="567" w:right="567"/>
        <w:jc w:val="both"/>
        <w:rPr>
          <w:rFonts w:ascii="Palatino Linotype" w:hAnsi="Palatino Linotype"/>
          <w:i/>
          <w:iCs/>
        </w:rPr>
      </w:pPr>
      <w:r w:rsidRPr="00634C62">
        <w:rPr>
          <w:rFonts w:ascii="Palatino Linotype" w:hAnsi="Palatino Linotype"/>
          <w:i/>
          <w:iCs/>
        </w:rPr>
        <w:t xml:space="preserve">IV. Se establecerán mecanismos de acceso a la información y procedimientos de revisión expeditos que se sustanciarán ante el organismo autónomo especializado e imparcial que establece esta Constitución. </w:t>
      </w:r>
    </w:p>
    <w:p w14:paraId="679FE266" w14:textId="77777777" w:rsidR="0084230A" w:rsidRPr="00634C62" w:rsidRDefault="0084230A" w:rsidP="0084230A">
      <w:pPr>
        <w:autoSpaceDE w:val="0"/>
        <w:autoSpaceDN w:val="0"/>
        <w:adjustRightInd w:val="0"/>
        <w:spacing w:after="0"/>
        <w:ind w:left="567" w:right="567"/>
        <w:jc w:val="both"/>
        <w:rPr>
          <w:rFonts w:ascii="Palatino Linotype" w:hAnsi="Palatino Linotype"/>
          <w:i/>
          <w:iCs/>
        </w:rPr>
      </w:pPr>
      <w:r w:rsidRPr="00634C62">
        <w:rPr>
          <w:rFonts w:ascii="Palatino Linotype" w:hAnsi="Palatino Linotype"/>
          <w:i/>
          <w:iCs/>
        </w:rPr>
        <w:t xml:space="preserve">(…) </w:t>
      </w:r>
    </w:p>
    <w:p w14:paraId="7BBD4DAD" w14:textId="77777777" w:rsidR="0084230A" w:rsidRPr="00634C62" w:rsidRDefault="0084230A" w:rsidP="0084230A">
      <w:pPr>
        <w:autoSpaceDE w:val="0"/>
        <w:autoSpaceDN w:val="0"/>
        <w:adjustRightInd w:val="0"/>
        <w:spacing w:after="0"/>
        <w:ind w:left="567" w:right="567"/>
        <w:jc w:val="both"/>
        <w:rPr>
          <w:rFonts w:ascii="Palatino Linotype" w:hAnsi="Palatino Linotype"/>
          <w:b/>
          <w:bCs/>
          <w:i/>
          <w:iCs/>
        </w:rPr>
      </w:pPr>
      <w:r w:rsidRPr="00634C62">
        <w:rPr>
          <w:rFonts w:ascii="Palatino Linotype" w:hAnsi="Palatino Linotype"/>
          <w:i/>
          <w:iC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634C62">
        <w:rPr>
          <w:rFonts w:ascii="Palatino Linotype" w:hAnsi="Palatino Linotype"/>
          <w:b/>
          <w:bCs/>
          <w:i/>
          <w:iCs/>
        </w:rPr>
        <w:t>[Sic]</w:t>
      </w:r>
    </w:p>
    <w:p w14:paraId="2859D1E5" w14:textId="77777777" w:rsidR="0084230A" w:rsidRPr="00634C62" w:rsidRDefault="0084230A" w:rsidP="0084230A">
      <w:pPr>
        <w:autoSpaceDE w:val="0"/>
        <w:autoSpaceDN w:val="0"/>
        <w:adjustRightInd w:val="0"/>
        <w:spacing w:after="0"/>
        <w:ind w:left="567" w:right="567"/>
        <w:jc w:val="both"/>
        <w:rPr>
          <w:rFonts w:ascii="Palatino Linotype" w:hAnsi="Palatino Linotype"/>
          <w:b/>
          <w:bCs/>
          <w:i/>
          <w:iCs/>
        </w:rPr>
      </w:pPr>
    </w:p>
    <w:p w14:paraId="18D61556" w14:textId="77777777" w:rsidR="0084230A" w:rsidRPr="00634C62" w:rsidRDefault="0084230A" w:rsidP="0084230A">
      <w:pPr>
        <w:autoSpaceDE w:val="0"/>
        <w:autoSpaceDN w:val="0"/>
        <w:adjustRightInd w:val="0"/>
        <w:spacing w:after="0" w:line="360" w:lineRule="auto"/>
        <w:jc w:val="both"/>
        <w:rPr>
          <w:rFonts w:ascii="Palatino Linotype" w:hAnsi="Palatino Linotype"/>
          <w:sz w:val="24"/>
        </w:rPr>
      </w:pPr>
      <w:r w:rsidRPr="00634C62">
        <w:rPr>
          <w:rFonts w:ascii="Palatino Linotype" w:hAnsi="Palatino Linotype"/>
          <w:sz w:val="24"/>
        </w:rPr>
        <w:t xml:space="preserve">Por otra parte, del contenido del artículo 1 de la Constitución Política de los Estados Unidos Mexicanos, se destaca lo siguiente: </w:t>
      </w:r>
    </w:p>
    <w:p w14:paraId="67FD413B" w14:textId="77777777" w:rsidR="0084230A" w:rsidRPr="00634C62" w:rsidRDefault="0084230A" w:rsidP="0084230A">
      <w:pPr>
        <w:autoSpaceDE w:val="0"/>
        <w:autoSpaceDN w:val="0"/>
        <w:adjustRightInd w:val="0"/>
        <w:spacing w:after="0"/>
        <w:ind w:left="567" w:right="567"/>
        <w:jc w:val="both"/>
        <w:rPr>
          <w:rFonts w:ascii="Palatino Linotype" w:hAnsi="Palatino Linotype"/>
          <w:i/>
          <w:iCs/>
        </w:rPr>
      </w:pPr>
      <w:r w:rsidRPr="00634C62">
        <w:rPr>
          <w:rFonts w:ascii="Palatino Linotype" w:hAnsi="Palatino Linotype"/>
          <w:i/>
          <w:iCs/>
        </w:rPr>
        <w:t>“Artículo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Las normas relativas a los derechos humanos se interpretarán de conformidad con esta Constitución y con los tratados internacionales de la materia favoreciendo en todo tiempo a las personas la protección más amplia.</w:t>
      </w:r>
    </w:p>
    <w:p w14:paraId="79BC6F17" w14:textId="77777777" w:rsidR="0084230A" w:rsidRPr="00634C62" w:rsidRDefault="0084230A" w:rsidP="0084230A">
      <w:pPr>
        <w:autoSpaceDE w:val="0"/>
        <w:autoSpaceDN w:val="0"/>
        <w:adjustRightInd w:val="0"/>
        <w:spacing w:after="0"/>
        <w:ind w:left="567" w:right="567"/>
        <w:jc w:val="both"/>
        <w:rPr>
          <w:rFonts w:ascii="Palatino Linotype" w:hAnsi="Palatino Linotype"/>
          <w:i/>
          <w:iCs/>
        </w:rPr>
      </w:pPr>
      <w:r w:rsidRPr="00634C62">
        <w:rPr>
          <w:rFonts w:ascii="Palatino Linotype" w:hAnsi="Palatino Linotype"/>
          <w:i/>
          <w:iC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[Sic] </w:t>
      </w:r>
    </w:p>
    <w:p w14:paraId="4CFEAC75" w14:textId="77777777" w:rsidR="0084230A" w:rsidRPr="00634C62" w:rsidRDefault="0084230A" w:rsidP="0084230A">
      <w:pPr>
        <w:autoSpaceDE w:val="0"/>
        <w:autoSpaceDN w:val="0"/>
        <w:adjustRightInd w:val="0"/>
        <w:spacing w:after="0" w:line="360" w:lineRule="auto"/>
        <w:ind w:left="567" w:right="567"/>
        <w:jc w:val="both"/>
        <w:rPr>
          <w:rFonts w:ascii="Palatino Linotype" w:hAnsi="Palatino Linotype"/>
        </w:rPr>
      </w:pPr>
    </w:p>
    <w:p w14:paraId="612ADBF2" w14:textId="77777777" w:rsidR="0084230A" w:rsidRPr="00634C62" w:rsidRDefault="0084230A" w:rsidP="0084230A">
      <w:pPr>
        <w:autoSpaceDE w:val="0"/>
        <w:autoSpaceDN w:val="0"/>
        <w:adjustRightInd w:val="0"/>
        <w:spacing w:after="0" w:line="360" w:lineRule="auto"/>
        <w:jc w:val="both"/>
        <w:rPr>
          <w:rFonts w:ascii="Palatino Linotype" w:hAnsi="Palatino Linotype"/>
          <w:sz w:val="24"/>
        </w:rPr>
      </w:pPr>
      <w:r w:rsidRPr="00634C62">
        <w:rPr>
          <w:rFonts w:ascii="Palatino Linotype" w:hAnsi="Palatino Linotype"/>
          <w:sz w:val="24"/>
        </w:rPr>
        <w:t xml:space="preserve">Por lo cual, de una interpretación sistemática, conforme y progresiva del derecho humano de acceso a la información pública se aprecia que toda persona, sin necesidad </w:t>
      </w:r>
      <w:r w:rsidRPr="00634C62">
        <w:rPr>
          <w:rFonts w:ascii="Palatino Linotype" w:hAnsi="Palatino Linotype"/>
          <w:sz w:val="24"/>
        </w:rPr>
        <w:lastRenderedPageBreak/>
        <w:t xml:space="preserve">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634C62">
        <w:rPr>
          <w:rFonts w:ascii="Palatino Linotype" w:hAnsi="Palatino Linotype"/>
          <w:b/>
          <w:sz w:val="24"/>
          <w:u w:val="single"/>
        </w:rPr>
        <w:t>incluso, la solicitud de acceso a la información pueda ser anónima</w:t>
      </w:r>
      <w:r w:rsidRPr="00634C62">
        <w:rPr>
          <w:rFonts w:ascii="Palatino Linotype" w:hAnsi="Palatino Linotype"/>
          <w:sz w:val="24"/>
        </w:rPr>
        <w:t xml:space="preserve"> o no contener un nombre que identifique al solicitante o que permita tener certeza sobre su identidad.</w:t>
      </w:r>
    </w:p>
    <w:p w14:paraId="4444ABC7" w14:textId="77777777" w:rsidR="0084230A" w:rsidRPr="00634C62" w:rsidRDefault="0084230A" w:rsidP="0084230A">
      <w:pPr>
        <w:autoSpaceDE w:val="0"/>
        <w:autoSpaceDN w:val="0"/>
        <w:adjustRightInd w:val="0"/>
        <w:spacing w:after="0" w:line="360" w:lineRule="auto"/>
        <w:jc w:val="both"/>
        <w:rPr>
          <w:rFonts w:ascii="Palatino Linotype" w:hAnsi="Palatino Linotype"/>
          <w:sz w:val="24"/>
        </w:rPr>
      </w:pPr>
    </w:p>
    <w:p w14:paraId="197EDB78" w14:textId="77777777" w:rsidR="0084230A" w:rsidRPr="00634C62" w:rsidRDefault="0084230A" w:rsidP="0084230A">
      <w:pPr>
        <w:autoSpaceDE w:val="0"/>
        <w:autoSpaceDN w:val="0"/>
        <w:adjustRightInd w:val="0"/>
        <w:spacing w:after="0" w:line="360" w:lineRule="auto"/>
        <w:jc w:val="both"/>
        <w:rPr>
          <w:rFonts w:ascii="Palatino Linotype" w:hAnsi="Palatino Linotype"/>
          <w:sz w:val="24"/>
        </w:rPr>
      </w:pPr>
      <w:r w:rsidRPr="00634C62">
        <w:rPr>
          <w:rFonts w:ascii="Palatino Linotype" w:hAnsi="Palatino Linotype"/>
          <w:sz w:val="24"/>
        </w:rPr>
        <w:t xml:space="preserve">En conclusión, se cubrieron los requisitos de procedencia y </w:t>
      </w:r>
      <w:proofErr w:type="spellStart"/>
      <w:r w:rsidRPr="00634C62">
        <w:rPr>
          <w:rFonts w:ascii="Palatino Linotype" w:hAnsi="Palatino Linotype"/>
          <w:sz w:val="24"/>
        </w:rPr>
        <w:t>procedibilidad</w:t>
      </w:r>
      <w:proofErr w:type="spellEnd"/>
      <w:r w:rsidRPr="00634C62">
        <w:rPr>
          <w:rFonts w:ascii="Palatino Linotype" w:hAnsi="Palatino Linotype"/>
          <w:sz w:val="24"/>
        </w:rPr>
        <w:t xml:space="preserve"> y conforme a las constancias que obran en el expediente.</w:t>
      </w:r>
    </w:p>
    <w:p w14:paraId="32B64CD5" w14:textId="77777777" w:rsidR="0084230A" w:rsidRPr="00634C62" w:rsidRDefault="0084230A" w:rsidP="0084230A">
      <w:pPr>
        <w:pStyle w:val="Prrafodelista"/>
        <w:autoSpaceDE w:val="0"/>
        <w:autoSpaceDN w:val="0"/>
        <w:adjustRightInd w:val="0"/>
        <w:spacing w:line="360" w:lineRule="auto"/>
        <w:ind w:left="0"/>
        <w:jc w:val="both"/>
        <w:rPr>
          <w:rFonts w:ascii="Palatino Linotype" w:hAnsi="Palatino Linotype" w:cs="Arial"/>
          <w:b/>
        </w:rPr>
      </w:pPr>
    </w:p>
    <w:p w14:paraId="16AE50BD" w14:textId="77777777" w:rsidR="008E46E1" w:rsidRPr="00634C62" w:rsidRDefault="0084230A" w:rsidP="0084230A">
      <w:pPr>
        <w:spacing w:after="0" w:line="360" w:lineRule="auto"/>
        <w:jc w:val="both"/>
        <w:rPr>
          <w:rFonts w:ascii="Palatino Linotype" w:eastAsiaTheme="minorEastAsia" w:hAnsi="Palatino Linotype" w:cs="Arial"/>
          <w:b/>
          <w:sz w:val="28"/>
          <w:szCs w:val="28"/>
          <w:lang w:val="es-ES_tradnl"/>
        </w:rPr>
      </w:pPr>
      <w:r w:rsidRPr="00634C62">
        <w:rPr>
          <w:rFonts w:ascii="Palatino Linotype" w:hAnsi="Palatino Linotype" w:cs="Arial"/>
          <w:b/>
          <w:sz w:val="28"/>
        </w:rPr>
        <w:t xml:space="preserve">CUARTO. </w:t>
      </w:r>
      <w:r w:rsidR="008E46E1" w:rsidRPr="00634C62">
        <w:rPr>
          <w:rFonts w:ascii="Palatino Linotype" w:eastAsiaTheme="minorEastAsia" w:hAnsi="Palatino Linotype" w:cs="Arial"/>
          <w:b/>
          <w:sz w:val="28"/>
          <w:szCs w:val="28"/>
          <w:lang w:val="es-ES_tradnl"/>
        </w:rPr>
        <w:t>Del estudio de las causas de improcedencia y sobreseimiento.</w:t>
      </w:r>
    </w:p>
    <w:p w14:paraId="385C0F78" w14:textId="77777777" w:rsidR="008D5D57" w:rsidRPr="00634C62" w:rsidRDefault="008D5D57" w:rsidP="008D5D57">
      <w:pPr>
        <w:tabs>
          <w:tab w:val="left" w:pos="709"/>
        </w:tabs>
        <w:spacing w:after="0" w:line="360" w:lineRule="auto"/>
        <w:jc w:val="both"/>
        <w:rPr>
          <w:rFonts w:ascii="Palatino Linotype" w:eastAsia="Times New Roman" w:hAnsi="Palatino Linotype" w:cs="Arial"/>
          <w:sz w:val="24"/>
          <w:szCs w:val="24"/>
          <w:lang w:val="es-ES" w:eastAsia="es-ES"/>
        </w:rPr>
      </w:pPr>
      <w:r w:rsidRPr="00634C62">
        <w:rPr>
          <w:rFonts w:ascii="Palatino Linotype" w:eastAsia="Times New Roman" w:hAnsi="Palatino Linotype" w:cs="Arial"/>
          <w:sz w:val="24"/>
          <w:szCs w:val="24"/>
          <w:lang w:val="es-ES" w:eastAsia="es-ES"/>
        </w:rPr>
        <w:t xml:space="preserve">Primeramente es importante mencionar que la solicitud de información fue presentada mediante la Plataforma Nacional de Transparencia, sistema que se encuentra en funcionamiento y que permite cumplir con los procedimientos y obligaciones en materia de transparencia, con la finalidad de atender las necesidades de accesibilidad de los usuarios, en donde se podrá suscribir solicitudes de acceso a la información, medios de impugnación, también se podrá ingresar a los portales de obligaciones de transparencia, para ello habrá un sistema de comunicación entre Organismos Garantes y Sujetos Obligados, esta plataforma es administrada por el Instituto Nacional de Acceso a la Información y Protección de Datos Personales, no obstante como ya se estableció que existe una comunicación entre los órganos Garantes, adicionalmente se precisa que se encuentra interconectado con el Sistema de Acceso a la </w:t>
      </w:r>
      <w:r w:rsidR="006D6FA7" w:rsidRPr="00634C62">
        <w:rPr>
          <w:rFonts w:ascii="Palatino Linotype" w:eastAsia="Times New Roman" w:hAnsi="Palatino Linotype" w:cs="Arial"/>
          <w:sz w:val="24"/>
          <w:szCs w:val="24"/>
          <w:lang w:val="es-ES" w:eastAsia="es-ES"/>
        </w:rPr>
        <w:t>Información Mexiquense (SAIMEX).</w:t>
      </w:r>
      <w:r w:rsidRPr="00634C62">
        <w:rPr>
          <w:rFonts w:ascii="Palatino Linotype" w:eastAsia="Times New Roman" w:hAnsi="Palatino Linotype" w:cs="Arial"/>
          <w:sz w:val="24"/>
          <w:szCs w:val="24"/>
          <w:lang w:val="es-ES" w:eastAsia="es-ES"/>
        </w:rPr>
        <w:t xml:space="preserve">  </w:t>
      </w:r>
    </w:p>
    <w:p w14:paraId="3ECA39E6" w14:textId="77777777" w:rsidR="008D5D57" w:rsidRPr="00634C62" w:rsidRDefault="008D5D57" w:rsidP="008D5D57">
      <w:pPr>
        <w:tabs>
          <w:tab w:val="left" w:pos="709"/>
        </w:tabs>
        <w:spacing w:after="0" w:line="360" w:lineRule="auto"/>
        <w:jc w:val="both"/>
        <w:rPr>
          <w:rFonts w:ascii="Palatino Linotype" w:eastAsia="Times New Roman" w:hAnsi="Palatino Linotype" w:cs="Arial"/>
          <w:sz w:val="24"/>
          <w:szCs w:val="24"/>
          <w:lang w:val="es-ES" w:eastAsia="es-ES"/>
        </w:rPr>
      </w:pPr>
    </w:p>
    <w:p w14:paraId="6F1BF515" w14:textId="77777777" w:rsidR="008D5D57" w:rsidRPr="00634C62" w:rsidRDefault="008D5D57" w:rsidP="008D5D57">
      <w:pPr>
        <w:tabs>
          <w:tab w:val="left" w:pos="709"/>
        </w:tabs>
        <w:spacing w:after="0" w:line="360" w:lineRule="auto"/>
        <w:jc w:val="both"/>
        <w:rPr>
          <w:rFonts w:ascii="Palatino Linotype" w:eastAsia="Times New Roman" w:hAnsi="Palatino Linotype" w:cs="Arial"/>
          <w:sz w:val="24"/>
          <w:szCs w:val="24"/>
          <w:lang w:val="es-ES" w:eastAsia="es-ES"/>
        </w:rPr>
      </w:pPr>
    </w:p>
    <w:p w14:paraId="1E96203D" w14:textId="77777777" w:rsidR="008D5D57" w:rsidRPr="00634C62" w:rsidRDefault="008D5D57" w:rsidP="008D5D57">
      <w:pPr>
        <w:tabs>
          <w:tab w:val="left" w:pos="709"/>
        </w:tabs>
        <w:spacing w:after="0" w:line="360" w:lineRule="auto"/>
        <w:jc w:val="both"/>
        <w:rPr>
          <w:rFonts w:ascii="Palatino Linotype" w:eastAsia="Times New Roman" w:hAnsi="Palatino Linotype" w:cs="Arial"/>
          <w:sz w:val="24"/>
          <w:szCs w:val="24"/>
          <w:lang w:val="es-ES" w:eastAsia="es-ES"/>
        </w:rPr>
      </w:pPr>
      <w:r w:rsidRPr="00634C62">
        <w:rPr>
          <w:rFonts w:ascii="Palatino Linotype" w:eastAsia="Times New Roman" w:hAnsi="Palatino Linotype" w:cs="Arial"/>
          <w:sz w:val="24"/>
          <w:szCs w:val="24"/>
          <w:lang w:val="es-ES" w:eastAsia="es-ES"/>
        </w:rPr>
        <w:t>De ello resulta necesario admitir que en el momento en que un ciudadano solicita información a través de la Plataforma Nacional de Transparencia, respecto de un Sujeto Obligado concerniente al poder Ejecutivo, Legislativo, Judicial, Municipio, Órganos Autónomos, Partido Políticos, Sindicatos, Fideicomisos o Personas Jurídico Colectivas de una Entidad Federativa en particular, la Plataforma Nacional de Transparencia estará interconectada con los sujetos obligados correspondientes, a fin de que emita una respuesta, al mismo tiempo estará interconectada con el Sistema correspondiente a la entidad Federativa de que se trate, en este caso con el Sistema de Acceso a la Información Mexiquense SAIMEX.</w:t>
      </w:r>
    </w:p>
    <w:p w14:paraId="005F9683" w14:textId="77777777" w:rsidR="008D5D57" w:rsidRPr="00634C62" w:rsidRDefault="008D5D57" w:rsidP="008D5D57">
      <w:pPr>
        <w:tabs>
          <w:tab w:val="left" w:pos="709"/>
        </w:tabs>
        <w:spacing w:after="0" w:line="360" w:lineRule="auto"/>
        <w:jc w:val="both"/>
        <w:rPr>
          <w:rFonts w:ascii="Palatino Linotype" w:eastAsia="Times New Roman" w:hAnsi="Palatino Linotype" w:cs="Arial"/>
          <w:sz w:val="24"/>
          <w:szCs w:val="24"/>
          <w:lang w:val="es-ES" w:eastAsia="es-ES"/>
        </w:rPr>
      </w:pPr>
    </w:p>
    <w:p w14:paraId="6E1DC49A" w14:textId="77777777" w:rsidR="008D5D57" w:rsidRPr="00634C62" w:rsidRDefault="008D5D57" w:rsidP="008D5D57">
      <w:pPr>
        <w:tabs>
          <w:tab w:val="left" w:pos="709"/>
        </w:tabs>
        <w:spacing w:after="0" w:line="360" w:lineRule="auto"/>
        <w:jc w:val="both"/>
        <w:rPr>
          <w:rFonts w:ascii="Palatino Linotype" w:eastAsia="Times New Roman" w:hAnsi="Palatino Linotype" w:cs="Arial"/>
          <w:sz w:val="24"/>
          <w:szCs w:val="24"/>
          <w:lang w:val="es-ES" w:eastAsia="es-ES"/>
        </w:rPr>
      </w:pPr>
      <w:r w:rsidRPr="00634C62">
        <w:rPr>
          <w:rFonts w:ascii="Palatino Linotype" w:eastAsia="Times New Roman" w:hAnsi="Palatino Linotype" w:cs="Arial"/>
          <w:sz w:val="24"/>
          <w:szCs w:val="24"/>
          <w:lang w:val="es-ES" w:eastAsia="es-ES"/>
        </w:rPr>
        <w:t>De este modo la información plasmada en el expediente electrónico de la Plataforma, también se encontrará registrado en el Sistema SAIMEX, por ello este Instituto conoce y resuelve los recursos de revisión que fueron interpuestos mediante esta vía.</w:t>
      </w:r>
    </w:p>
    <w:p w14:paraId="070C3DD0" w14:textId="77777777" w:rsidR="008D5D57" w:rsidRPr="00634C62" w:rsidRDefault="008D5D57" w:rsidP="008D5D57">
      <w:pPr>
        <w:tabs>
          <w:tab w:val="left" w:pos="709"/>
        </w:tabs>
        <w:spacing w:after="0" w:line="360" w:lineRule="auto"/>
        <w:jc w:val="both"/>
        <w:rPr>
          <w:rFonts w:ascii="Palatino Linotype" w:eastAsia="Times New Roman" w:hAnsi="Palatino Linotype" w:cs="Arial"/>
          <w:sz w:val="24"/>
          <w:szCs w:val="24"/>
          <w:lang w:val="es-ES" w:eastAsia="es-ES"/>
        </w:rPr>
      </w:pPr>
    </w:p>
    <w:p w14:paraId="7BAC0BC8" w14:textId="77777777" w:rsidR="008E46E1" w:rsidRPr="00634C62" w:rsidRDefault="008D5D57" w:rsidP="0084230A">
      <w:pPr>
        <w:tabs>
          <w:tab w:val="left" w:pos="709"/>
        </w:tabs>
        <w:spacing w:after="0" w:line="360" w:lineRule="auto"/>
        <w:jc w:val="both"/>
        <w:rPr>
          <w:rFonts w:ascii="Palatino Linotype" w:eastAsia="Times New Roman" w:hAnsi="Palatino Linotype" w:cs="Arial"/>
          <w:sz w:val="24"/>
          <w:szCs w:val="24"/>
          <w:lang w:val="es-ES" w:eastAsia="es-ES"/>
        </w:rPr>
      </w:pPr>
      <w:r w:rsidRPr="00634C62">
        <w:rPr>
          <w:rFonts w:ascii="Palatino Linotype" w:eastAsia="Times New Roman" w:hAnsi="Palatino Linotype" w:cs="Arial"/>
          <w:sz w:val="24"/>
          <w:szCs w:val="24"/>
          <w:lang w:val="es-ES" w:eastAsia="es-ES"/>
        </w:rPr>
        <w:t>Ahora bien, e</w:t>
      </w:r>
      <w:r w:rsidR="008E46E1" w:rsidRPr="00634C62">
        <w:rPr>
          <w:rFonts w:ascii="Palatino Linotype" w:eastAsia="Times New Roman" w:hAnsi="Palatino Linotype" w:cs="Arial"/>
          <w:sz w:val="24"/>
          <w:szCs w:val="24"/>
          <w:lang w:val="es-ES" w:eastAsia="es-ES"/>
        </w:rPr>
        <w:t xml:space="preserve">s menester resaltar que en el procedimiento de acceso a la información pública y de los medios de impugnación de la materia, se advierten diversos supuestos de </w:t>
      </w:r>
      <w:proofErr w:type="spellStart"/>
      <w:r w:rsidR="008E46E1" w:rsidRPr="00634C62">
        <w:rPr>
          <w:rFonts w:ascii="Palatino Linotype" w:eastAsia="Times New Roman" w:hAnsi="Palatino Linotype" w:cs="Arial"/>
          <w:sz w:val="24"/>
          <w:szCs w:val="24"/>
          <w:lang w:val="es-ES" w:eastAsia="es-ES"/>
        </w:rPr>
        <w:t>procedibilidad</w:t>
      </w:r>
      <w:proofErr w:type="spellEnd"/>
      <w:r w:rsidR="008E46E1" w:rsidRPr="00634C62">
        <w:rPr>
          <w:rFonts w:ascii="Palatino Linotype" w:eastAsia="Times New Roman" w:hAnsi="Palatino Linotype" w:cs="Arial"/>
          <w:sz w:val="24"/>
          <w:szCs w:val="24"/>
          <w:lang w:val="es-ES" w:eastAsia="es-ES"/>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24CF2D7" w14:textId="77777777" w:rsidR="008E46E1" w:rsidRPr="00634C62" w:rsidRDefault="008E46E1" w:rsidP="0084230A">
      <w:pPr>
        <w:tabs>
          <w:tab w:val="left" w:pos="709"/>
        </w:tabs>
        <w:spacing w:after="0" w:line="360" w:lineRule="auto"/>
        <w:jc w:val="both"/>
        <w:rPr>
          <w:rFonts w:ascii="Palatino Linotype" w:eastAsia="Times New Roman" w:hAnsi="Palatino Linotype" w:cs="Arial"/>
          <w:sz w:val="24"/>
          <w:szCs w:val="24"/>
          <w:lang w:val="es-ES" w:eastAsia="es-ES"/>
        </w:rPr>
      </w:pPr>
    </w:p>
    <w:p w14:paraId="2D0CED43" w14:textId="77777777" w:rsidR="008E46E1" w:rsidRPr="00634C62" w:rsidRDefault="008E46E1" w:rsidP="0084230A">
      <w:pPr>
        <w:tabs>
          <w:tab w:val="left" w:pos="709"/>
        </w:tabs>
        <w:spacing w:after="0" w:line="360" w:lineRule="auto"/>
        <w:jc w:val="both"/>
        <w:rPr>
          <w:rFonts w:ascii="Palatino Linotype" w:hAnsi="Palatino Linotype" w:cs="Arial"/>
          <w:sz w:val="24"/>
          <w:szCs w:val="24"/>
        </w:rPr>
      </w:pPr>
      <w:r w:rsidRPr="00634C62">
        <w:rPr>
          <w:rFonts w:ascii="Palatino Linotype" w:eastAsia="Times New Roman" w:hAnsi="Palatino Linotype" w:cs="Arial"/>
          <w:sz w:val="24"/>
          <w:szCs w:val="24"/>
          <w:lang w:val="es-ES" w:eastAsia="es-ES"/>
        </w:rPr>
        <w:t xml:space="preserve">Siendo una facultad legal entrar al estudio de las causas de improcedencia que hagan valer las partes o que se adviertan de oficio por este </w:t>
      </w:r>
      <w:proofErr w:type="spellStart"/>
      <w:r w:rsidRPr="00634C62">
        <w:rPr>
          <w:rFonts w:ascii="Palatino Linotype" w:eastAsia="Times New Roman" w:hAnsi="Palatino Linotype" w:cs="Arial"/>
          <w:sz w:val="24"/>
          <w:szCs w:val="24"/>
          <w:lang w:val="es-ES" w:eastAsia="es-ES"/>
        </w:rPr>
        <w:t>Resolutor</w:t>
      </w:r>
      <w:proofErr w:type="spellEnd"/>
      <w:r w:rsidRPr="00634C62">
        <w:rPr>
          <w:rFonts w:ascii="Palatino Linotype" w:eastAsia="Times New Roman" w:hAnsi="Palatino Linotype" w:cs="Arial"/>
          <w:sz w:val="24"/>
          <w:szCs w:val="24"/>
          <w:lang w:val="es-ES" w:eastAsia="es-ES"/>
        </w:rPr>
        <w:t xml:space="preserve">; presupuestos procesales </w:t>
      </w:r>
      <w:r w:rsidRPr="00634C62">
        <w:rPr>
          <w:rFonts w:ascii="Palatino Linotype" w:eastAsia="Times New Roman" w:hAnsi="Palatino Linotype" w:cs="Arial"/>
          <w:sz w:val="24"/>
          <w:szCs w:val="24"/>
          <w:lang w:val="es-ES" w:eastAsia="es-ES"/>
        </w:rPr>
        <w:lastRenderedPageBreak/>
        <w:t xml:space="preserve">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w:t>
      </w:r>
      <w:r w:rsidRPr="00634C62">
        <w:rPr>
          <w:rFonts w:ascii="Palatino Linotype" w:hAnsi="Palatino Linotype" w:cs="Arial"/>
          <w:sz w:val="24"/>
          <w:szCs w:val="24"/>
        </w:rPr>
        <w:t>Estudio de causales de improcedencia que no son incompatibles con el derecho de acceso a la justicia, ya que éste no se coarta por regular causas de improcedencia y sobreseimiento con tales fines.</w:t>
      </w:r>
    </w:p>
    <w:p w14:paraId="63F6DDEF" w14:textId="77777777" w:rsidR="008E46E1" w:rsidRPr="00634C62" w:rsidRDefault="008E46E1" w:rsidP="0084230A">
      <w:pPr>
        <w:tabs>
          <w:tab w:val="left" w:pos="709"/>
        </w:tabs>
        <w:spacing w:after="0" w:line="360" w:lineRule="auto"/>
        <w:jc w:val="both"/>
        <w:rPr>
          <w:rFonts w:ascii="Palatino Linotype" w:hAnsi="Palatino Linotype" w:cs="Arial"/>
          <w:sz w:val="24"/>
          <w:szCs w:val="24"/>
        </w:rPr>
      </w:pPr>
    </w:p>
    <w:p w14:paraId="10ACF551" w14:textId="77777777" w:rsidR="008E46E1" w:rsidRPr="00634C62" w:rsidRDefault="008D5D57" w:rsidP="0084230A">
      <w:pPr>
        <w:tabs>
          <w:tab w:val="left" w:pos="709"/>
        </w:tabs>
        <w:spacing w:after="0" w:line="360" w:lineRule="auto"/>
        <w:jc w:val="both"/>
        <w:rPr>
          <w:rFonts w:ascii="Palatino Linotype" w:hAnsi="Palatino Linotype" w:cs="Arial"/>
          <w:sz w:val="24"/>
          <w:szCs w:val="24"/>
        </w:rPr>
      </w:pPr>
      <w:r w:rsidRPr="00634C62">
        <w:rPr>
          <w:rFonts w:ascii="Palatino Linotype" w:hAnsi="Palatino Linotype" w:cs="Arial"/>
          <w:sz w:val="24"/>
          <w:szCs w:val="24"/>
        </w:rPr>
        <w:t>Por lo que</w:t>
      </w:r>
      <w:r w:rsidR="008E46E1" w:rsidRPr="00634C62">
        <w:rPr>
          <w:rFonts w:ascii="Palatino Linotype" w:hAnsi="Palatino Linotype" w:cs="Arial"/>
          <w:sz w:val="24"/>
          <w:szCs w:val="24"/>
        </w:rPr>
        <w:t xml:space="preserve"> es necesario hacer alusión a la solicitud de información ya que de ella deriva por un lado al procedimiento de acceso a la información ante el Sujeto Obligado, y por otro lado la materia sobre la que versara el recurso de revisión ante este Órgano Garante; se resalta la innegable necesidad de interpretar el texto de la solicitud,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una solicitud de información, ya que el sujeto obligado puede considerar una circunstancia en particular diversa a la que el particular objetivamente requiere.</w:t>
      </w:r>
    </w:p>
    <w:p w14:paraId="564BCF95" w14:textId="77777777" w:rsidR="008E46E1" w:rsidRPr="00634C62" w:rsidRDefault="008E46E1" w:rsidP="0084230A">
      <w:pPr>
        <w:tabs>
          <w:tab w:val="left" w:pos="709"/>
        </w:tabs>
        <w:spacing w:after="0" w:line="360" w:lineRule="auto"/>
        <w:jc w:val="both"/>
        <w:rPr>
          <w:rFonts w:ascii="Palatino Linotype" w:hAnsi="Palatino Linotype" w:cs="Arial"/>
          <w:sz w:val="24"/>
          <w:szCs w:val="24"/>
        </w:rPr>
      </w:pPr>
    </w:p>
    <w:p w14:paraId="356778F2" w14:textId="77777777" w:rsidR="008E46E1" w:rsidRPr="00634C62" w:rsidRDefault="008E46E1" w:rsidP="0084230A">
      <w:pPr>
        <w:tabs>
          <w:tab w:val="left" w:pos="709"/>
        </w:tabs>
        <w:spacing w:after="0" w:line="360" w:lineRule="auto"/>
        <w:jc w:val="both"/>
        <w:rPr>
          <w:rFonts w:ascii="Palatino Linotype" w:hAnsi="Palatino Linotype" w:cs="Arial"/>
          <w:sz w:val="24"/>
          <w:szCs w:val="24"/>
        </w:rPr>
      </w:pPr>
      <w:r w:rsidRPr="00634C62">
        <w:rPr>
          <w:rFonts w:ascii="Palatino Linotype" w:hAnsi="Palatino Linotype" w:cs="Arial"/>
          <w:sz w:val="24"/>
          <w:szCs w:val="24"/>
        </w:rPr>
        <w:t xml:space="preserve">Ya que el planteamiento del problema es de toral importancia, a efecto de determinar la intención o voluntad del Recurrente a la luz de la interpretación de la solicitud de </w:t>
      </w:r>
      <w:r w:rsidRPr="00634C62">
        <w:rPr>
          <w:rFonts w:ascii="Palatino Linotype" w:hAnsi="Palatino Linotype" w:cs="Arial"/>
          <w:sz w:val="24"/>
          <w:szCs w:val="24"/>
        </w:rPr>
        <w:lastRenderedPageBreak/>
        <w:t>información, y que puede generar de forma objetiva y material el sujeto obligado que se relacione con esa intención, respecto del presente asunto se realiza a continuación.</w:t>
      </w:r>
    </w:p>
    <w:p w14:paraId="5D97B261" w14:textId="77777777" w:rsidR="008E46E1" w:rsidRPr="00634C62" w:rsidRDefault="008E46E1" w:rsidP="0084230A">
      <w:pPr>
        <w:tabs>
          <w:tab w:val="left" w:pos="709"/>
        </w:tabs>
        <w:spacing w:after="0" w:line="360" w:lineRule="auto"/>
        <w:jc w:val="both"/>
        <w:rPr>
          <w:rFonts w:ascii="Palatino Linotype" w:hAnsi="Palatino Linotype" w:cs="Arial"/>
          <w:sz w:val="24"/>
          <w:szCs w:val="24"/>
        </w:rPr>
      </w:pPr>
    </w:p>
    <w:p w14:paraId="1FA3249B" w14:textId="77777777" w:rsidR="008E46E1" w:rsidRPr="00634C62" w:rsidRDefault="008E46E1" w:rsidP="0084230A">
      <w:pPr>
        <w:tabs>
          <w:tab w:val="left" w:pos="709"/>
        </w:tabs>
        <w:spacing w:after="0" w:line="360" w:lineRule="auto"/>
        <w:jc w:val="both"/>
        <w:rPr>
          <w:rFonts w:ascii="Palatino Linotype" w:hAnsi="Palatino Linotype" w:cs="Arial"/>
          <w:sz w:val="24"/>
          <w:szCs w:val="24"/>
        </w:rPr>
      </w:pPr>
      <w:r w:rsidRPr="00634C62">
        <w:rPr>
          <w:rFonts w:ascii="Palatino Linotype" w:hAnsi="Palatino Linotype" w:cs="Arial"/>
          <w:sz w:val="24"/>
          <w:szCs w:val="24"/>
        </w:rPr>
        <w:t>El estudio del presente recurso de revisión tiene como antecedentes, que el hoy Recurrente</w:t>
      </w:r>
      <w:r w:rsidRPr="00634C62">
        <w:rPr>
          <w:rFonts w:ascii="Palatino Linotype" w:hAnsi="Palatino Linotype" w:cs="Arial"/>
          <w:b/>
          <w:sz w:val="24"/>
          <w:szCs w:val="24"/>
        </w:rPr>
        <w:t xml:space="preserve"> </w:t>
      </w:r>
      <w:r w:rsidRPr="00634C62">
        <w:rPr>
          <w:rFonts w:ascii="Palatino Linotype" w:hAnsi="Palatino Linotype" w:cs="Arial"/>
          <w:sz w:val="24"/>
          <w:szCs w:val="24"/>
        </w:rPr>
        <w:t xml:space="preserve">solicitó al </w:t>
      </w:r>
      <w:r w:rsidR="008D5D57" w:rsidRPr="00634C62">
        <w:rPr>
          <w:rFonts w:ascii="Palatino Linotype" w:hAnsi="Palatino Linotype" w:cs="Arial"/>
          <w:sz w:val="24"/>
          <w:szCs w:val="24"/>
        </w:rPr>
        <w:t>Ayuntamiento de Huixquilucan</w:t>
      </w:r>
      <w:r w:rsidRPr="00634C62">
        <w:rPr>
          <w:rFonts w:ascii="Palatino Linotype" w:hAnsi="Palatino Linotype" w:cs="Arial"/>
          <w:sz w:val="24"/>
          <w:szCs w:val="24"/>
        </w:rPr>
        <w:t>,</w:t>
      </w:r>
      <w:r w:rsidRPr="00634C62">
        <w:rPr>
          <w:rFonts w:ascii="Palatino Linotype" w:hAnsi="Palatino Linotype" w:cs="Arial"/>
          <w:b/>
          <w:sz w:val="24"/>
          <w:szCs w:val="24"/>
        </w:rPr>
        <w:t xml:space="preserve"> </w:t>
      </w:r>
      <w:r w:rsidRPr="00634C62">
        <w:rPr>
          <w:rFonts w:ascii="Palatino Linotype" w:hAnsi="Palatino Linotype" w:cs="Arial"/>
          <w:sz w:val="24"/>
          <w:szCs w:val="24"/>
        </w:rPr>
        <w:t>la siguiente</w:t>
      </w:r>
      <w:r w:rsidRPr="00634C62">
        <w:rPr>
          <w:rFonts w:ascii="Palatino Linotype" w:hAnsi="Palatino Linotype" w:cs="Arial"/>
          <w:b/>
          <w:sz w:val="24"/>
          <w:szCs w:val="24"/>
        </w:rPr>
        <w:t xml:space="preserve"> </w:t>
      </w:r>
      <w:r w:rsidRPr="00634C62">
        <w:rPr>
          <w:rFonts w:ascii="Palatino Linotype" w:hAnsi="Palatino Linotype" w:cs="Arial"/>
          <w:sz w:val="24"/>
          <w:szCs w:val="24"/>
        </w:rPr>
        <w:t>información:</w:t>
      </w:r>
    </w:p>
    <w:p w14:paraId="50C02154" w14:textId="77777777" w:rsidR="008D5D57" w:rsidRPr="00634C62" w:rsidRDefault="008D5D57" w:rsidP="0084230A">
      <w:pPr>
        <w:pStyle w:val="Sinespaciado"/>
        <w:spacing w:line="360" w:lineRule="auto"/>
        <w:jc w:val="both"/>
        <w:rPr>
          <w:rFonts w:ascii="Palatino Linotype" w:hAnsi="Palatino Linotype"/>
        </w:rPr>
      </w:pPr>
    </w:p>
    <w:p w14:paraId="75CB773E" w14:textId="77777777" w:rsidR="008D5D57" w:rsidRPr="00634C62" w:rsidRDefault="008D5D57" w:rsidP="0084230A">
      <w:pPr>
        <w:pStyle w:val="Sinespaciado"/>
        <w:spacing w:line="360" w:lineRule="auto"/>
        <w:jc w:val="both"/>
        <w:rPr>
          <w:rFonts w:ascii="Palatino Linotype" w:hAnsi="Palatino Linotype"/>
        </w:rPr>
      </w:pPr>
      <w:r w:rsidRPr="00634C62">
        <w:rPr>
          <w:rFonts w:ascii="Palatino Linotype" w:hAnsi="Palatino Linotype"/>
        </w:rPr>
        <w:t>Dentro de las resoluciones de los procedimientos de arbitraje seguidos ante el Síndico Municipal, lo siguiente:</w:t>
      </w:r>
    </w:p>
    <w:p w14:paraId="19AA7CA9" w14:textId="77777777" w:rsidR="008D5D57" w:rsidRPr="00634C62" w:rsidRDefault="008D5D57" w:rsidP="008D5D57">
      <w:pPr>
        <w:pStyle w:val="Sinespaciado"/>
        <w:numPr>
          <w:ilvl w:val="0"/>
          <w:numId w:val="3"/>
        </w:numPr>
        <w:spacing w:line="360" w:lineRule="auto"/>
        <w:jc w:val="both"/>
        <w:rPr>
          <w:rFonts w:ascii="Palatino Linotype" w:hAnsi="Palatino Linotype"/>
        </w:rPr>
      </w:pPr>
      <w:r w:rsidRPr="00634C62">
        <w:rPr>
          <w:rFonts w:ascii="Palatino Linotype" w:hAnsi="Palatino Linotype"/>
        </w:rPr>
        <w:t>Cuánto se ha determinado que es el porcentaje máximo que por Ley los condominios pueden cobrar a los residentes de intereses moratorios;</w:t>
      </w:r>
    </w:p>
    <w:p w14:paraId="3C7D320A" w14:textId="77777777" w:rsidR="008D5D57" w:rsidRPr="00634C62" w:rsidRDefault="008D5D57" w:rsidP="008D5D57">
      <w:pPr>
        <w:pStyle w:val="Sinespaciado"/>
        <w:numPr>
          <w:ilvl w:val="0"/>
          <w:numId w:val="3"/>
        </w:numPr>
        <w:spacing w:line="360" w:lineRule="auto"/>
        <w:jc w:val="both"/>
        <w:rPr>
          <w:rFonts w:ascii="Palatino Linotype" w:hAnsi="Palatino Linotype"/>
        </w:rPr>
      </w:pPr>
      <w:r w:rsidRPr="00634C62">
        <w:rPr>
          <w:rFonts w:ascii="Palatino Linotype" w:hAnsi="Palatino Linotype"/>
        </w:rPr>
        <w:t>Ese porcentaje se puede realizar de forma mensual, o se debe realizar de forma anual; y</w:t>
      </w:r>
    </w:p>
    <w:p w14:paraId="29F590E3" w14:textId="77777777" w:rsidR="008E46E1" w:rsidRPr="00634C62" w:rsidRDefault="008D5D57" w:rsidP="008D5D57">
      <w:pPr>
        <w:pStyle w:val="Sinespaciado"/>
        <w:numPr>
          <w:ilvl w:val="0"/>
          <w:numId w:val="3"/>
        </w:numPr>
        <w:spacing w:line="360" w:lineRule="auto"/>
        <w:jc w:val="both"/>
        <w:rPr>
          <w:rFonts w:ascii="Palatino Linotype" w:hAnsi="Palatino Linotype"/>
        </w:rPr>
      </w:pPr>
      <w:r w:rsidRPr="00634C62">
        <w:rPr>
          <w:rFonts w:ascii="Palatino Linotype" w:hAnsi="Palatino Linotype"/>
        </w:rPr>
        <w:t xml:space="preserve"> Independientemente de que las decisiones </w:t>
      </w:r>
      <w:proofErr w:type="spellStart"/>
      <w:r w:rsidRPr="00634C62">
        <w:rPr>
          <w:rFonts w:ascii="Palatino Linotype" w:hAnsi="Palatino Linotype"/>
        </w:rPr>
        <w:t>condominiales</w:t>
      </w:r>
      <w:proofErr w:type="spellEnd"/>
      <w:r w:rsidRPr="00634C62">
        <w:rPr>
          <w:rFonts w:ascii="Palatino Linotype" w:hAnsi="Palatino Linotype"/>
        </w:rPr>
        <w:t xml:space="preserve"> se toman por asamblea, cuánto es el porcentaje máximo permisible por ley;</w:t>
      </w:r>
    </w:p>
    <w:p w14:paraId="4CC4137B" w14:textId="77777777" w:rsidR="008E46E1" w:rsidRPr="00634C62" w:rsidRDefault="008E46E1" w:rsidP="0084230A">
      <w:pPr>
        <w:pStyle w:val="Sinespaciado"/>
        <w:spacing w:line="360" w:lineRule="auto"/>
        <w:jc w:val="both"/>
        <w:rPr>
          <w:rFonts w:ascii="Palatino Linotype" w:hAnsi="Palatino Linotype"/>
        </w:rPr>
      </w:pPr>
      <w:bookmarkStart w:id="2" w:name="_Hlk108004716"/>
    </w:p>
    <w:p w14:paraId="192C264F" w14:textId="77777777" w:rsidR="008E46E1" w:rsidRPr="00634C62" w:rsidRDefault="008E46E1" w:rsidP="0084230A">
      <w:pPr>
        <w:spacing w:after="0" w:line="360" w:lineRule="auto"/>
        <w:jc w:val="both"/>
        <w:rPr>
          <w:rFonts w:ascii="Palatino Linotype" w:hAnsi="Palatino Linotype" w:cs="Arial"/>
          <w:sz w:val="24"/>
          <w:szCs w:val="24"/>
        </w:rPr>
      </w:pPr>
      <w:r w:rsidRPr="00634C62">
        <w:rPr>
          <w:rFonts w:ascii="Palatino Linotype" w:eastAsia="Arial Unicode MS" w:hAnsi="Palatino Linotype" w:cs="Arial"/>
          <w:sz w:val="24"/>
          <w:szCs w:val="24"/>
        </w:rPr>
        <w:t xml:space="preserve">En atención al requerimiento de información planteado, </w:t>
      </w:r>
      <w:r w:rsidRPr="00634C62">
        <w:rPr>
          <w:rFonts w:ascii="Palatino Linotype" w:eastAsia="Arial Unicode MS" w:hAnsi="Palatino Linotype" w:cs="Arial"/>
          <w:bCs/>
          <w:sz w:val="24"/>
          <w:szCs w:val="24"/>
        </w:rPr>
        <w:t xml:space="preserve">el Sujeto Obligado adjuntó </w:t>
      </w:r>
      <w:r w:rsidR="008D5D57" w:rsidRPr="00634C62">
        <w:rPr>
          <w:rFonts w:ascii="Palatino Linotype" w:eastAsia="Arial Unicode MS" w:hAnsi="Palatino Linotype" w:cs="Arial"/>
          <w:bCs/>
          <w:sz w:val="24"/>
          <w:szCs w:val="24"/>
        </w:rPr>
        <w:t>e</w:t>
      </w:r>
      <w:r w:rsidRPr="00634C62">
        <w:rPr>
          <w:rFonts w:ascii="Palatino Linotype" w:eastAsia="Arial Unicode MS" w:hAnsi="Palatino Linotype" w:cs="Arial"/>
          <w:bCs/>
          <w:sz w:val="24"/>
          <w:szCs w:val="24"/>
        </w:rPr>
        <w:t>l archivo electrónico</w:t>
      </w:r>
      <w:r w:rsidR="008D5D57" w:rsidRPr="00634C62">
        <w:rPr>
          <w:rFonts w:ascii="Palatino Linotype" w:eastAsia="Arial Unicode MS" w:hAnsi="Palatino Linotype" w:cs="Arial"/>
          <w:bCs/>
          <w:sz w:val="24"/>
          <w:szCs w:val="24"/>
        </w:rPr>
        <w:t xml:space="preserve"> denominado</w:t>
      </w:r>
      <w:r w:rsidRPr="00634C62">
        <w:rPr>
          <w:rFonts w:ascii="Palatino Linotype" w:eastAsia="Arial Unicode MS" w:hAnsi="Palatino Linotype" w:cs="Arial"/>
          <w:sz w:val="24"/>
          <w:szCs w:val="24"/>
        </w:rPr>
        <w:t xml:space="preserve"> </w:t>
      </w:r>
      <w:r w:rsidRPr="00634C62">
        <w:rPr>
          <w:rFonts w:ascii="Palatino Linotype" w:hAnsi="Palatino Linotype" w:cs="Arial"/>
          <w:sz w:val="24"/>
          <w:szCs w:val="24"/>
        </w:rPr>
        <w:t>“</w:t>
      </w:r>
      <w:r w:rsidR="00B63335" w:rsidRPr="00634C62">
        <w:rPr>
          <w:rFonts w:ascii="Palatino Linotype" w:hAnsi="Palatino Linotype" w:cs="Arial"/>
          <w:i/>
          <w:sz w:val="24"/>
          <w:szCs w:val="24"/>
        </w:rPr>
        <w:t xml:space="preserve">SOLICITUD CON NÚMERO DE FOLIO 00072HUIXQUILIP2024.pdf”, </w:t>
      </w:r>
      <w:r w:rsidR="00B63335" w:rsidRPr="00634C62">
        <w:rPr>
          <w:rFonts w:ascii="Palatino Linotype" w:hAnsi="Palatino Linotype" w:cs="Arial"/>
          <w:sz w:val="24"/>
          <w:szCs w:val="24"/>
        </w:rPr>
        <w:t>mediante el cual se emite la respuesta d</w:t>
      </w:r>
      <w:r w:rsidRPr="00634C62">
        <w:rPr>
          <w:rFonts w:ascii="Palatino Linotype" w:hAnsi="Palatino Linotype" w:cs="Arial"/>
          <w:sz w:val="24"/>
          <w:szCs w:val="24"/>
        </w:rPr>
        <w:t>el S</w:t>
      </w:r>
      <w:r w:rsidR="00B63335" w:rsidRPr="00634C62">
        <w:rPr>
          <w:rFonts w:ascii="Palatino Linotype" w:hAnsi="Palatino Linotype" w:cs="Arial"/>
          <w:sz w:val="24"/>
          <w:szCs w:val="24"/>
        </w:rPr>
        <w:t>índico Municipal a través del número de oficio SM/115/2024</w:t>
      </w:r>
      <w:r w:rsidR="00E330FC" w:rsidRPr="00634C62">
        <w:rPr>
          <w:rFonts w:ascii="Palatino Linotype" w:hAnsi="Palatino Linotype" w:cs="Arial"/>
          <w:sz w:val="24"/>
          <w:szCs w:val="24"/>
        </w:rPr>
        <w:t>; por lo que, para un mejor estudio y análisis del asunto, resulta necesario la elaboración de un cuadro comparativo que permita confrontar los requerimientos de información con la respuesta proporcionada, a efecto de poder estar en posibilidades de advertir, si se tienen por atendidos, por lo que se procede en los términos siguientes:</w:t>
      </w:r>
      <w:r w:rsidRPr="00634C62">
        <w:rPr>
          <w:rFonts w:ascii="Palatino Linotype" w:hAnsi="Palatino Linotype" w:cs="Arial"/>
          <w:sz w:val="24"/>
          <w:szCs w:val="24"/>
        </w:rPr>
        <w:t xml:space="preserve"> </w:t>
      </w:r>
    </w:p>
    <w:p w14:paraId="4DC66942" w14:textId="77777777" w:rsidR="00E330FC" w:rsidRPr="00634C62" w:rsidRDefault="00E330FC" w:rsidP="0084230A">
      <w:pPr>
        <w:spacing w:after="0" w:line="360" w:lineRule="auto"/>
        <w:jc w:val="both"/>
        <w:rPr>
          <w:rFonts w:ascii="Palatino Linotype" w:hAnsi="Palatino Linotype" w:cs="Arial"/>
          <w:sz w:val="24"/>
          <w:szCs w:val="24"/>
        </w:rPr>
      </w:pPr>
    </w:p>
    <w:p w14:paraId="4FC0EA88" w14:textId="77777777" w:rsidR="00E330FC" w:rsidRPr="00634C62" w:rsidRDefault="00E330FC" w:rsidP="0084230A">
      <w:pPr>
        <w:spacing w:after="0" w:line="360" w:lineRule="auto"/>
        <w:jc w:val="both"/>
        <w:rPr>
          <w:rFonts w:ascii="Palatino Linotype" w:eastAsia="Calibri" w:hAnsi="Palatino Linotype"/>
          <w:lang w:val="es-ES_tradnl"/>
        </w:rPr>
      </w:pPr>
    </w:p>
    <w:tbl>
      <w:tblPr>
        <w:tblStyle w:val="Tablaconcuadrcula"/>
        <w:tblW w:w="9209" w:type="dxa"/>
        <w:tblLayout w:type="fixed"/>
        <w:tblLook w:val="04A0" w:firstRow="1" w:lastRow="0" w:firstColumn="1" w:lastColumn="0" w:noHBand="0" w:noVBand="1"/>
      </w:tblPr>
      <w:tblGrid>
        <w:gridCol w:w="2405"/>
        <w:gridCol w:w="5103"/>
        <w:gridCol w:w="1701"/>
      </w:tblGrid>
      <w:tr w:rsidR="00E330FC" w:rsidRPr="00634C62" w14:paraId="5D663955" w14:textId="77777777" w:rsidTr="000A3FB2">
        <w:tc>
          <w:tcPr>
            <w:tcW w:w="2405" w:type="dxa"/>
            <w:shd w:val="clear" w:color="auto" w:fill="D9D9D9" w:themeFill="background1" w:themeFillShade="D9"/>
            <w:vAlign w:val="center"/>
          </w:tcPr>
          <w:p w14:paraId="36F25047" w14:textId="77777777" w:rsidR="00E330FC" w:rsidRPr="00634C62" w:rsidRDefault="00E330FC" w:rsidP="000A3FB2">
            <w:pPr>
              <w:jc w:val="both"/>
              <w:rPr>
                <w:rFonts w:ascii="Palatino Linotype" w:hAnsi="Palatino Linotype"/>
                <w:b/>
              </w:rPr>
            </w:pPr>
            <w:r w:rsidRPr="00634C62">
              <w:rPr>
                <w:rFonts w:ascii="Palatino Linotype" w:hAnsi="Palatino Linotype"/>
                <w:b/>
              </w:rPr>
              <w:t>Solicitud de Información:</w:t>
            </w:r>
          </w:p>
        </w:tc>
        <w:tc>
          <w:tcPr>
            <w:tcW w:w="5103" w:type="dxa"/>
            <w:shd w:val="clear" w:color="auto" w:fill="D9D9D9" w:themeFill="background1" w:themeFillShade="D9"/>
            <w:vAlign w:val="center"/>
          </w:tcPr>
          <w:p w14:paraId="08FE8AB7" w14:textId="77777777" w:rsidR="00E330FC" w:rsidRPr="00634C62" w:rsidRDefault="00E330FC" w:rsidP="000A3FB2">
            <w:pPr>
              <w:spacing w:line="276" w:lineRule="auto"/>
              <w:jc w:val="center"/>
              <w:rPr>
                <w:rFonts w:ascii="Palatino Linotype" w:hAnsi="Palatino Linotype"/>
                <w:b/>
              </w:rPr>
            </w:pPr>
            <w:r w:rsidRPr="00634C62">
              <w:rPr>
                <w:rFonts w:ascii="Palatino Linotype" w:hAnsi="Palatino Linotype"/>
                <w:b/>
              </w:rPr>
              <w:t>Respuesta</w:t>
            </w:r>
          </w:p>
        </w:tc>
        <w:tc>
          <w:tcPr>
            <w:tcW w:w="1701" w:type="dxa"/>
            <w:shd w:val="clear" w:color="auto" w:fill="D9D9D9" w:themeFill="background1" w:themeFillShade="D9"/>
            <w:vAlign w:val="center"/>
          </w:tcPr>
          <w:p w14:paraId="281C3692" w14:textId="77777777" w:rsidR="00E330FC" w:rsidRPr="00634C62" w:rsidRDefault="00E330FC" w:rsidP="000A3FB2">
            <w:pPr>
              <w:spacing w:line="276" w:lineRule="auto"/>
              <w:jc w:val="center"/>
              <w:rPr>
                <w:rFonts w:ascii="Palatino Linotype" w:hAnsi="Palatino Linotype"/>
                <w:b/>
              </w:rPr>
            </w:pPr>
            <w:r w:rsidRPr="00634C62">
              <w:rPr>
                <w:rFonts w:ascii="Palatino Linotype" w:hAnsi="Palatino Linotype"/>
                <w:b/>
              </w:rPr>
              <w:t>Cumplimiento</w:t>
            </w:r>
          </w:p>
        </w:tc>
      </w:tr>
      <w:tr w:rsidR="00E330FC" w:rsidRPr="00634C62" w14:paraId="4CC3370B" w14:textId="77777777" w:rsidTr="000A3FB2">
        <w:tc>
          <w:tcPr>
            <w:tcW w:w="2405" w:type="dxa"/>
            <w:shd w:val="clear" w:color="auto" w:fill="auto"/>
            <w:vAlign w:val="center"/>
          </w:tcPr>
          <w:p w14:paraId="35B257DB" w14:textId="77777777" w:rsidR="00E330FC" w:rsidRPr="00634C62" w:rsidRDefault="00E330FC" w:rsidP="000A3FB2">
            <w:pPr>
              <w:tabs>
                <w:tab w:val="left" w:pos="709"/>
              </w:tabs>
              <w:jc w:val="both"/>
              <w:rPr>
                <w:rFonts w:ascii="Palatino Linotype" w:hAnsi="Palatino Linotype"/>
                <w:b/>
                <w:sz w:val="20"/>
                <w:szCs w:val="20"/>
              </w:rPr>
            </w:pPr>
            <w:r w:rsidRPr="00634C62">
              <w:rPr>
                <w:rFonts w:ascii="Palatino Linotype" w:hAnsi="Palatino Linotype"/>
                <w:color w:val="000000"/>
                <w:sz w:val="20"/>
                <w:szCs w:val="20"/>
              </w:rPr>
              <w:t xml:space="preserve">1. Cuánto se ha determinado que es el </w:t>
            </w:r>
            <w:r w:rsidRPr="00634C62">
              <w:rPr>
                <w:rFonts w:ascii="Palatino Linotype" w:hAnsi="Palatino Linotype"/>
                <w:b/>
                <w:color w:val="000000"/>
                <w:sz w:val="20"/>
                <w:szCs w:val="20"/>
                <w:u w:val="single"/>
              </w:rPr>
              <w:t>porcentaje máximo</w:t>
            </w:r>
            <w:r w:rsidRPr="00634C62">
              <w:rPr>
                <w:rFonts w:ascii="Palatino Linotype" w:hAnsi="Palatino Linotype"/>
                <w:color w:val="000000"/>
                <w:sz w:val="20"/>
                <w:szCs w:val="20"/>
                <w:u w:val="single"/>
              </w:rPr>
              <w:t xml:space="preserve"> que por Ley los condominios pueden cobrar a los </w:t>
            </w:r>
            <w:r w:rsidRPr="00634C62">
              <w:rPr>
                <w:rFonts w:ascii="Palatino Linotype" w:hAnsi="Palatino Linotype"/>
                <w:b/>
                <w:color w:val="000000"/>
                <w:sz w:val="20"/>
                <w:szCs w:val="20"/>
                <w:u w:val="single"/>
              </w:rPr>
              <w:t>residentes de intereses moratorios</w:t>
            </w:r>
            <w:r w:rsidRPr="00634C62">
              <w:rPr>
                <w:rFonts w:ascii="Palatino Linotype" w:hAnsi="Palatino Linotype"/>
                <w:color w:val="000000"/>
                <w:sz w:val="20"/>
                <w:szCs w:val="20"/>
              </w:rPr>
              <w:t>;</w:t>
            </w:r>
          </w:p>
        </w:tc>
        <w:tc>
          <w:tcPr>
            <w:tcW w:w="5103" w:type="dxa"/>
            <w:vMerge w:val="restart"/>
            <w:shd w:val="clear" w:color="auto" w:fill="auto"/>
            <w:vAlign w:val="center"/>
          </w:tcPr>
          <w:p w14:paraId="15E14E91" w14:textId="77777777" w:rsidR="00E330FC" w:rsidRPr="00634C62" w:rsidRDefault="00E330FC" w:rsidP="00E330FC">
            <w:pPr>
              <w:spacing w:line="276" w:lineRule="auto"/>
              <w:jc w:val="both"/>
              <w:rPr>
                <w:rFonts w:ascii="Palatino Linotype" w:hAnsi="Palatino Linotype"/>
                <w:bCs/>
                <w:sz w:val="20"/>
                <w:szCs w:val="20"/>
              </w:rPr>
            </w:pPr>
            <w:r w:rsidRPr="00634C62">
              <w:rPr>
                <w:rFonts w:ascii="Palatino Linotype" w:hAnsi="Palatino Linotype"/>
                <w:bCs/>
                <w:sz w:val="20"/>
                <w:szCs w:val="20"/>
              </w:rPr>
              <w:t xml:space="preserve">El Síndico Municipal informó que de acuerdo con lo dispuesto en el </w:t>
            </w:r>
            <w:r w:rsidRPr="00634C62">
              <w:rPr>
                <w:rFonts w:ascii="Palatino Linotype" w:hAnsi="Palatino Linotype"/>
                <w:bCs/>
                <w:sz w:val="20"/>
                <w:szCs w:val="20"/>
                <w:u w:val="single"/>
              </w:rPr>
              <w:t>artículo 36 de la Ley que Regula el Régimen de Propiedad en Condominio en el Estado de México,</w:t>
            </w:r>
            <w:r w:rsidRPr="00634C62">
              <w:rPr>
                <w:rFonts w:ascii="Palatino Linotype" w:hAnsi="Palatino Linotype"/>
                <w:bCs/>
                <w:sz w:val="20"/>
                <w:szCs w:val="20"/>
              </w:rPr>
              <w:t xml:space="preserve"> </w:t>
            </w:r>
            <w:r w:rsidRPr="00634C62">
              <w:rPr>
                <w:rFonts w:ascii="Palatino Linotype" w:hAnsi="Palatino Linotype"/>
                <w:b/>
                <w:bCs/>
                <w:sz w:val="20"/>
                <w:szCs w:val="20"/>
              </w:rPr>
              <w:t>el interés moratorio por concepto de las cuotas para gastos comunes que los condominios no cubran puntualmente será al tipo legal o al que fije el Reglamento Interior del Condominio</w:t>
            </w:r>
            <w:r w:rsidRPr="00634C62">
              <w:rPr>
                <w:rFonts w:ascii="Palatino Linotype" w:hAnsi="Palatino Linotype"/>
                <w:bCs/>
                <w:sz w:val="20"/>
                <w:szCs w:val="20"/>
              </w:rPr>
              <w:t>.</w:t>
            </w:r>
          </w:p>
        </w:tc>
        <w:tc>
          <w:tcPr>
            <w:tcW w:w="1701" w:type="dxa"/>
            <w:shd w:val="clear" w:color="auto" w:fill="auto"/>
            <w:vAlign w:val="center"/>
          </w:tcPr>
          <w:p w14:paraId="7F8FDAA0" w14:textId="77777777" w:rsidR="00E330FC" w:rsidRPr="00634C62" w:rsidRDefault="00E330FC" w:rsidP="000A3FB2">
            <w:pPr>
              <w:jc w:val="center"/>
              <w:rPr>
                <w:rFonts w:ascii="Palatino Linotype" w:hAnsi="Palatino Linotype"/>
                <w:b/>
                <w:sz w:val="20"/>
                <w:szCs w:val="20"/>
              </w:rPr>
            </w:pPr>
            <w:r w:rsidRPr="00634C62">
              <w:rPr>
                <w:rFonts w:ascii="Palatino Linotype" w:hAnsi="Palatino Linotype"/>
                <w:b/>
                <w:sz w:val="20"/>
                <w:szCs w:val="20"/>
                <w:lang w:eastAsia="es-MX"/>
              </w:rPr>
              <w:t>Parcialmente</w:t>
            </w:r>
          </w:p>
        </w:tc>
      </w:tr>
      <w:tr w:rsidR="00E330FC" w:rsidRPr="00634C62" w14:paraId="2177F932" w14:textId="77777777" w:rsidTr="000A3FB2">
        <w:tc>
          <w:tcPr>
            <w:tcW w:w="2405" w:type="dxa"/>
            <w:shd w:val="clear" w:color="auto" w:fill="auto"/>
            <w:vAlign w:val="center"/>
          </w:tcPr>
          <w:p w14:paraId="782371D7" w14:textId="77777777" w:rsidR="00E330FC" w:rsidRPr="00634C62" w:rsidRDefault="00E330FC" w:rsidP="000A3FB2">
            <w:pPr>
              <w:tabs>
                <w:tab w:val="left" w:pos="709"/>
              </w:tabs>
              <w:jc w:val="both"/>
              <w:rPr>
                <w:rFonts w:ascii="Palatino Linotype" w:hAnsi="Palatino Linotype"/>
                <w:color w:val="000000"/>
                <w:sz w:val="20"/>
                <w:szCs w:val="20"/>
              </w:rPr>
            </w:pPr>
            <w:r w:rsidRPr="00634C62">
              <w:rPr>
                <w:rFonts w:ascii="Palatino Linotype" w:hAnsi="Palatino Linotype"/>
                <w:color w:val="000000"/>
                <w:sz w:val="20"/>
                <w:szCs w:val="20"/>
              </w:rPr>
              <w:t xml:space="preserve">2. Ese porcentaje se puede realizar de forma </w:t>
            </w:r>
            <w:r w:rsidRPr="00634C62">
              <w:rPr>
                <w:rFonts w:ascii="Palatino Linotype" w:hAnsi="Palatino Linotype"/>
                <w:b/>
                <w:color w:val="000000"/>
                <w:sz w:val="20"/>
                <w:szCs w:val="20"/>
                <w:u w:val="single"/>
              </w:rPr>
              <w:t>mensual</w:t>
            </w:r>
            <w:r w:rsidRPr="00634C62">
              <w:rPr>
                <w:rFonts w:ascii="Palatino Linotype" w:hAnsi="Palatino Linotype"/>
                <w:color w:val="000000"/>
                <w:sz w:val="20"/>
                <w:szCs w:val="20"/>
              </w:rPr>
              <w:t xml:space="preserve">, o se debe realizar de forma </w:t>
            </w:r>
            <w:r w:rsidRPr="00634C62">
              <w:rPr>
                <w:rFonts w:ascii="Palatino Linotype" w:hAnsi="Palatino Linotype"/>
                <w:b/>
                <w:color w:val="000000"/>
                <w:sz w:val="20"/>
                <w:szCs w:val="20"/>
                <w:u w:val="single"/>
              </w:rPr>
              <w:t>anual</w:t>
            </w:r>
          </w:p>
        </w:tc>
        <w:tc>
          <w:tcPr>
            <w:tcW w:w="5103" w:type="dxa"/>
            <w:vMerge/>
            <w:shd w:val="clear" w:color="auto" w:fill="auto"/>
            <w:vAlign w:val="center"/>
          </w:tcPr>
          <w:p w14:paraId="02D344F0" w14:textId="77777777" w:rsidR="00E330FC" w:rsidRPr="00634C62" w:rsidRDefault="00E330FC" w:rsidP="000A3FB2">
            <w:pPr>
              <w:spacing w:line="276" w:lineRule="auto"/>
              <w:jc w:val="both"/>
              <w:rPr>
                <w:rFonts w:ascii="Palatino Linotype" w:hAnsi="Palatino Linotype"/>
                <w:bCs/>
                <w:sz w:val="20"/>
                <w:szCs w:val="20"/>
              </w:rPr>
            </w:pPr>
          </w:p>
        </w:tc>
        <w:tc>
          <w:tcPr>
            <w:tcW w:w="1701" w:type="dxa"/>
            <w:shd w:val="clear" w:color="auto" w:fill="auto"/>
            <w:vAlign w:val="center"/>
          </w:tcPr>
          <w:p w14:paraId="7E085A2A" w14:textId="77777777" w:rsidR="00E330FC" w:rsidRPr="00634C62" w:rsidRDefault="00E330FC" w:rsidP="000A3FB2">
            <w:pPr>
              <w:jc w:val="center"/>
              <w:rPr>
                <w:rFonts w:ascii="Palatino Linotype" w:hAnsi="Palatino Linotype"/>
                <w:b/>
                <w:sz w:val="20"/>
                <w:szCs w:val="20"/>
                <w:lang w:eastAsia="es-MX"/>
              </w:rPr>
            </w:pPr>
            <w:r w:rsidRPr="00634C62">
              <w:rPr>
                <w:rFonts w:ascii="Palatino Linotype" w:hAnsi="Palatino Linotype"/>
                <w:b/>
                <w:sz w:val="20"/>
                <w:szCs w:val="20"/>
                <w:lang w:eastAsia="es-MX"/>
              </w:rPr>
              <w:t>No</w:t>
            </w:r>
          </w:p>
        </w:tc>
      </w:tr>
      <w:tr w:rsidR="00E330FC" w:rsidRPr="00634C62" w14:paraId="32054074" w14:textId="77777777" w:rsidTr="000A3FB2">
        <w:tc>
          <w:tcPr>
            <w:tcW w:w="2405" w:type="dxa"/>
            <w:shd w:val="clear" w:color="auto" w:fill="auto"/>
            <w:vAlign w:val="center"/>
          </w:tcPr>
          <w:p w14:paraId="129FA7FE" w14:textId="77777777" w:rsidR="00E330FC" w:rsidRPr="00634C62" w:rsidRDefault="00E330FC" w:rsidP="000A3FB2">
            <w:pPr>
              <w:tabs>
                <w:tab w:val="left" w:pos="709"/>
              </w:tabs>
              <w:jc w:val="both"/>
              <w:rPr>
                <w:rFonts w:ascii="Palatino Linotype" w:hAnsi="Palatino Linotype"/>
                <w:color w:val="000000"/>
                <w:sz w:val="20"/>
                <w:szCs w:val="20"/>
              </w:rPr>
            </w:pPr>
            <w:r w:rsidRPr="00634C62">
              <w:rPr>
                <w:rFonts w:ascii="Palatino Linotype" w:hAnsi="Palatino Linotype"/>
                <w:color w:val="000000"/>
                <w:sz w:val="20"/>
                <w:szCs w:val="20"/>
              </w:rPr>
              <w:t xml:space="preserve">3. Independientemente de que las decisiones </w:t>
            </w:r>
            <w:proofErr w:type="spellStart"/>
            <w:r w:rsidRPr="00634C62">
              <w:rPr>
                <w:rFonts w:ascii="Palatino Linotype" w:hAnsi="Palatino Linotype"/>
                <w:color w:val="000000"/>
                <w:sz w:val="20"/>
                <w:szCs w:val="20"/>
              </w:rPr>
              <w:t>condominiales</w:t>
            </w:r>
            <w:proofErr w:type="spellEnd"/>
            <w:r w:rsidRPr="00634C62">
              <w:rPr>
                <w:rFonts w:ascii="Palatino Linotype" w:hAnsi="Palatino Linotype"/>
                <w:color w:val="000000"/>
                <w:sz w:val="20"/>
                <w:szCs w:val="20"/>
              </w:rPr>
              <w:t xml:space="preserve"> se toman por asamblea, </w:t>
            </w:r>
            <w:r w:rsidRPr="00634C62">
              <w:rPr>
                <w:rFonts w:ascii="Palatino Linotype" w:hAnsi="Palatino Linotype"/>
                <w:b/>
                <w:color w:val="000000"/>
                <w:sz w:val="20"/>
                <w:szCs w:val="20"/>
                <w:u w:val="single"/>
              </w:rPr>
              <w:t>cuánto es el porcentaje máximo permisible por ley</w:t>
            </w:r>
            <w:r w:rsidRPr="00634C62">
              <w:rPr>
                <w:rFonts w:ascii="Palatino Linotype" w:hAnsi="Palatino Linotype"/>
                <w:color w:val="000000"/>
                <w:sz w:val="20"/>
                <w:szCs w:val="20"/>
              </w:rPr>
              <w:t>.</w:t>
            </w:r>
          </w:p>
        </w:tc>
        <w:tc>
          <w:tcPr>
            <w:tcW w:w="5103" w:type="dxa"/>
            <w:vMerge/>
            <w:shd w:val="clear" w:color="auto" w:fill="auto"/>
            <w:vAlign w:val="center"/>
          </w:tcPr>
          <w:p w14:paraId="11FC70ED" w14:textId="77777777" w:rsidR="00E330FC" w:rsidRPr="00634C62" w:rsidRDefault="00E330FC" w:rsidP="000A3FB2">
            <w:pPr>
              <w:spacing w:line="276" w:lineRule="auto"/>
              <w:jc w:val="both"/>
              <w:rPr>
                <w:rFonts w:ascii="Palatino Linotype" w:hAnsi="Palatino Linotype"/>
                <w:bCs/>
                <w:sz w:val="20"/>
                <w:szCs w:val="20"/>
              </w:rPr>
            </w:pPr>
          </w:p>
        </w:tc>
        <w:tc>
          <w:tcPr>
            <w:tcW w:w="1701" w:type="dxa"/>
            <w:shd w:val="clear" w:color="auto" w:fill="auto"/>
            <w:vAlign w:val="center"/>
          </w:tcPr>
          <w:p w14:paraId="1C84E9AD" w14:textId="77777777" w:rsidR="00E330FC" w:rsidRPr="00634C62" w:rsidRDefault="00E330FC" w:rsidP="000A3FB2">
            <w:pPr>
              <w:jc w:val="center"/>
              <w:rPr>
                <w:rFonts w:ascii="Palatino Linotype" w:hAnsi="Palatino Linotype"/>
                <w:b/>
                <w:sz w:val="20"/>
                <w:szCs w:val="20"/>
                <w:lang w:eastAsia="es-MX"/>
              </w:rPr>
            </w:pPr>
            <w:r w:rsidRPr="00634C62">
              <w:rPr>
                <w:rFonts w:ascii="Palatino Linotype" w:hAnsi="Palatino Linotype"/>
                <w:b/>
                <w:sz w:val="20"/>
                <w:szCs w:val="20"/>
                <w:lang w:eastAsia="es-MX"/>
              </w:rPr>
              <w:t>Parcialmente</w:t>
            </w:r>
          </w:p>
        </w:tc>
      </w:tr>
    </w:tbl>
    <w:p w14:paraId="0E867B3C" w14:textId="77777777" w:rsidR="00E330FC" w:rsidRPr="00634C62" w:rsidRDefault="00E330FC" w:rsidP="0084230A">
      <w:pPr>
        <w:spacing w:after="0" w:line="360" w:lineRule="auto"/>
        <w:jc w:val="both"/>
        <w:rPr>
          <w:rFonts w:ascii="Palatino Linotype" w:eastAsia="Calibri" w:hAnsi="Palatino Linotype"/>
          <w:lang w:val="es-ES_tradnl"/>
        </w:rPr>
      </w:pPr>
    </w:p>
    <w:bookmarkEnd w:id="2"/>
    <w:p w14:paraId="58325F26" w14:textId="77777777" w:rsidR="008E46E1" w:rsidRPr="00634C62" w:rsidRDefault="008E46E1" w:rsidP="0084230A">
      <w:pPr>
        <w:pBdr>
          <w:top w:val="nil"/>
          <w:left w:val="nil"/>
          <w:bottom w:val="nil"/>
          <w:right w:val="nil"/>
          <w:between w:val="nil"/>
        </w:pBdr>
        <w:spacing w:after="0" w:line="360" w:lineRule="auto"/>
        <w:contextualSpacing/>
        <w:jc w:val="both"/>
        <w:rPr>
          <w:rFonts w:ascii="Palatino Linotype" w:hAnsi="Palatino Linotype"/>
          <w:b/>
          <w:i/>
        </w:rPr>
      </w:pPr>
      <w:r w:rsidRPr="00634C62">
        <w:rPr>
          <w:rFonts w:ascii="Palatino Linotype" w:eastAsia="Palatino Linotype" w:hAnsi="Palatino Linotype" w:cs="Palatino Linotype"/>
          <w:color w:val="000000"/>
          <w:sz w:val="24"/>
        </w:rPr>
        <w:t xml:space="preserve">Ante la respuestas emitidas por el </w:t>
      </w:r>
      <w:r w:rsidRPr="00634C62">
        <w:rPr>
          <w:rFonts w:ascii="Palatino Linotype" w:eastAsia="Palatino Linotype" w:hAnsi="Palatino Linotype" w:cs="Palatino Linotype"/>
          <w:b/>
          <w:color w:val="000000"/>
          <w:sz w:val="24"/>
        </w:rPr>
        <w:t>Sujeto Obligado</w:t>
      </w:r>
      <w:r w:rsidRPr="00634C62">
        <w:rPr>
          <w:rFonts w:ascii="Palatino Linotype" w:eastAsia="Palatino Linotype" w:hAnsi="Palatino Linotype" w:cs="Palatino Linotype"/>
          <w:color w:val="000000"/>
          <w:sz w:val="24"/>
        </w:rPr>
        <w:t>, l</w:t>
      </w:r>
      <w:r w:rsidR="00E32B27" w:rsidRPr="00634C62">
        <w:rPr>
          <w:rFonts w:ascii="Palatino Linotype" w:eastAsia="Palatino Linotype" w:hAnsi="Palatino Linotype" w:cs="Palatino Linotype"/>
          <w:color w:val="000000"/>
          <w:sz w:val="24"/>
        </w:rPr>
        <w:t>a parte</w:t>
      </w:r>
      <w:r w:rsidRPr="00634C62">
        <w:rPr>
          <w:rFonts w:ascii="Palatino Linotype" w:eastAsia="Palatino Linotype" w:hAnsi="Palatino Linotype" w:cs="Palatino Linotype"/>
          <w:color w:val="000000"/>
          <w:sz w:val="24"/>
        </w:rPr>
        <w:t xml:space="preserve"> </w:t>
      </w:r>
      <w:r w:rsidRPr="00634C62">
        <w:rPr>
          <w:rFonts w:ascii="Palatino Linotype" w:eastAsia="Palatino Linotype" w:hAnsi="Palatino Linotype" w:cs="Palatino Linotype"/>
          <w:b/>
          <w:color w:val="000000"/>
          <w:sz w:val="24"/>
        </w:rPr>
        <w:t>Recurrente</w:t>
      </w:r>
      <w:r w:rsidRPr="00634C62">
        <w:rPr>
          <w:rFonts w:ascii="Palatino Linotype" w:eastAsia="Palatino Linotype" w:hAnsi="Palatino Linotype" w:cs="Palatino Linotype"/>
          <w:color w:val="000000"/>
          <w:sz w:val="24"/>
        </w:rPr>
        <w:t xml:space="preserve"> consideró que su derecho a la información pública había sido conculcado, por lo que interpuso el recurso de revisión al rubro citado, </w:t>
      </w:r>
      <w:r w:rsidR="00E32B27" w:rsidRPr="00634C62">
        <w:rPr>
          <w:rFonts w:ascii="Palatino Linotype" w:eastAsia="Palatino Linotype" w:hAnsi="Palatino Linotype" w:cs="Palatino Linotype"/>
          <w:color w:val="000000"/>
          <w:sz w:val="24"/>
        </w:rPr>
        <w:t xml:space="preserve">señalando como acto impugnado </w:t>
      </w:r>
      <w:r w:rsidRPr="00634C62">
        <w:rPr>
          <w:rFonts w:ascii="Palatino Linotype" w:eastAsia="Palatino Linotype" w:hAnsi="Palatino Linotype" w:cs="Palatino Linotype"/>
          <w:color w:val="000000"/>
          <w:sz w:val="24"/>
        </w:rPr>
        <w:t xml:space="preserve"> lo siguiente: </w:t>
      </w:r>
      <w:r w:rsidR="00414F07" w:rsidRPr="00634C62">
        <w:rPr>
          <w:rFonts w:ascii="Palatino Linotype" w:hAnsi="Palatino Linotype"/>
          <w:i/>
        </w:rPr>
        <w:t xml:space="preserve">En la solicitud de información, se solicitó </w:t>
      </w:r>
      <w:r w:rsidR="00414F07" w:rsidRPr="00634C62">
        <w:rPr>
          <w:rFonts w:ascii="Palatino Linotype" w:hAnsi="Palatino Linotype"/>
          <w:b/>
          <w:i/>
        </w:rPr>
        <w:t>se informara el máximo de intereses permitido por la Ley</w:t>
      </w:r>
      <w:r w:rsidR="00414F07" w:rsidRPr="00634C62">
        <w:rPr>
          <w:rFonts w:ascii="Palatino Linotype" w:hAnsi="Palatino Linotype"/>
          <w:i/>
        </w:rPr>
        <w:t xml:space="preserve">, así como a lo determinado por esa Autoridad en procedimientos administrativos. La respuesta enviada es ambigua, pues, al mencionar lo que ya establece la Ley que Regula el Régimen de Propiedad en Condominio, señalan "o el que fije el Reglamento Interior del Condominio, sin dar mayor claridad, pues, un Reglamento Interior puede señalar que el interés que se cobrará va a ser del 200% anual, sin embargo, claramente eso es contrario a toda norma general. </w:t>
      </w:r>
      <w:r w:rsidR="00414F07" w:rsidRPr="00634C62">
        <w:rPr>
          <w:rFonts w:ascii="Palatino Linotype" w:hAnsi="Palatino Linotype"/>
          <w:b/>
          <w:i/>
        </w:rPr>
        <w:t>La solicitud de información justamente busca conocer ese tope legal conforme al sistema jurídico mexicano</w:t>
      </w:r>
      <w:r w:rsidR="00414F07" w:rsidRPr="00634C62">
        <w:rPr>
          <w:rFonts w:ascii="Palatino Linotype" w:hAnsi="Palatino Linotype"/>
          <w:i/>
        </w:rPr>
        <w:t>.</w:t>
      </w:r>
      <w:r w:rsidRPr="00634C62">
        <w:rPr>
          <w:rFonts w:ascii="Palatino Linotype" w:hAnsi="Palatino Linotype"/>
          <w:i/>
        </w:rPr>
        <w:t>” (Sic)</w:t>
      </w:r>
      <w:r w:rsidRPr="00634C62">
        <w:rPr>
          <w:rFonts w:ascii="Palatino Linotype" w:hAnsi="Palatino Linotype" w:cs="Arial"/>
          <w:bCs/>
        </w:rPr>
        <w:t xml:space="preserve">. </w:t>
      </w:r>
    </w:p>
    <w:p w14:paraId="1F79110B" w14:textId="77777777" w:rsidR="008E46E1" w:rsidRPr="00634C62" w:rsidRDefault="008E46E1" w:rsidP="0084230A">
      <w:pPr>
        <w:spacing w:after="0" w:line="360" w:lineRule="auto"/>
        <w:jc w:val="both"/>
        <w:rPr>
          <w:rFonts w:ascii="Palatino Linotype" w:eastAsia="Calibri" w:hAnsi="Palatino Linotype" w:cs="Times New Roman"/>
          <w:bCs/>
          <w:sz w:val="24"/>
          <w:szCs w:val="24"/>
          <w:lang w:eastAsia="es-MX"/>
        </w:rPr>
      </w:pPr>
    </w:p>
    <w:p w14:paraId="028F9D7B" w14:textId="77777777" w:rsidR="00E330FC" w:rsidRPr="00634C62" w:rsidRDefault="00E330FC" w:rsidP="0084230A">
      <w:pPr>
        <w:tabs>
          <w:tab w:val="left" w:pos="8789"/>
        </w:tabs>
        <w:spacing w:after="0" w:line="360" w:lineRule="auto"/>
        <w:ind w:right="49"/>
        <w:jc w:val="both"/>
        <w:rPr>
          <w:rFonts w:ascii="Palatino Linotype" w:hAnsi="Palatino Linotype"/>
          <w:sz w:val="24"/>
          <w:szCs w:val="24"/>
        </w:rPr>
      </w:pPr>
    </w:p>
    <w:p w14:paraId="5A9919ED" w14:textId="77777777" w:rsidR="00E330FC" w:rsidRPr="00634C62" w:rsidRDefault="00E330FC" w:rsidP="0084230A">
      <w:pPr>
        <w:tabs>
          <w:tab w:val="left" w:pos="8789"/>
        </w:tabs>
        <w:spacing w:after="0" w:line="360" w:lineRule="auto"/>
        <w:ind w:right="49"/>
        <w:jc w:val="both"/>
        <w:rPr>
          <w:rFonts w:ascii="Palatino Linotype" w:hAnsi="Palatino Linotype"/>
          <w:sz w:val="24"/>
          <w:szCs w:val="24"/>
        </w:rPr>
      </w:pPr>
    </w:p>
    <w:p w14:paraId="3E847350" w14:textId="77777777" w:rsidR="008E46E1" w:rsidRPr="00634C62" w:rsidRDefault="008E46E1" w:rsidP="0084230A">
      <w:pPr>
        <w:tabs>
          <w:tab w:val="left" w:pos="8789"/>
        </w:tabs>
        <w:spacing w:after="0" w:line="360" w:lineRule="auto"/>
        <w:ind w:right="49"/>
        <w:jc w:val="both"/>
        <w:rPr>
          <w:rFonts w:ascii="Palatino Linotype" w:hAnsi="Palatino Linotype" w:cs="Arial"/>
          <w:sz w:val="24"/>
          <w:szCs w:val="24"/>
        </w:rPr>
      </w:pPr>
      <w:r w:rsidRPr="00634C62">
        <w:rPr>
          <w:rFonts w:ascii="Palatino Linotype" w:hAnsi="Palatino Linotype"/>
          <w:sz w:val="24"/>
          <w:szCs w:val="24"/>
        </w:rPr>
        <w:t xml:space="preserve">Posteriormente, el Sujeto Obligado remitió su Informe Justificado, </w:t>
      </w:r>
      <w:r w:rsidRPr="00634C62">
        <w:rPr>
          <w:rFonts w:ascii="Palatino Linotype" w:hAnsi="Palatino Linotype" w:cs="Arial"/>
          <w:sz w:val="24"/>
          <w:szCs w:val="24"/>
        </w:rPr>
        <w:t>a través de</w:t>
      </w:r>
      <w:r w:rsidR="00286A00" w:rsidRPr="00634C62">
        <w:rPr>
          <w:rFonts w:ascii="Palatino Linotype" w:hAnsi="Palatino Linotype" w:cs="Arial"/>
          <w:sz w:val="24"/>
          <w:szCs w:val="24"/>
        </w:rPr>
        <w:t xml:space="preserve"> </w:t>
      </w:r>
      <w:r w:rsidRPr="00634C62">
        <w:rPr>
          <w:rFonts w:ascii="Palatino Linotype" w:hAnsi="Palatino Linotype" w:cs="Arial"/>
          <w:sz w:val="24"/>
          <w:szCs w:val="24"/>
        </w:rPr>
        <w:t>l</w:t>
      </w:r>
      <w:r w:rsidR="00286A00" w:rsidRPr="00634C62">
        <w:rPr>
          <w:rFonts w:ascii="Palatino Linotype" w:hAnsi="Palatino Linotype" w:cs="Arial"/>
          <w:sz w:val="24"/>
          <w:szCs w:val="24"/>
        </w:rPr>
        <w:t>os</w:t>
      </w:r>
      <w:r w:rsidRPr="00634C62">
        <w:rPr>
          <w:rFonts w:ascii="Palatino Linotype" w:hAnsi="Palatino Linotype" w:cs="Arial"/>
          <w:sz w:val="24"/>
          <w:szCs w:val="24"/>
        </w:rPr>
        <w:t xml:space="preserve"> archivo</w:t>
      </w:r>
      <w:r w:rsidR="00286A00" w:rsidRPr="00634C62">
        <w:rPr>
          <w:rFonts w:ascii="Palatino Linotype" w:hAnsi="Palatino Linotype" w:cs="Arial"/>
          <w:sz w:val="24"/>
          <w:szCs w:val="24"/>
        </w:rPr>
        <w:t>s</w:t>
      </w:r>
      <w:r w:rsidRPr="00634C62">
        <w:rPr>
          <w:rFonts w:ascii="Palatino Linotype" w:hAnsi="Palatino Linotype" w:cs="Arial"/>
          <w:sz w:val="24"/>
          <w:szCs w:val="24"/>
        </w:rPr>
        <w:t xml:space="preserve"> electrónico</w:t>
      </w:r>
      <w:r w:rsidR="00286A00" w:rsidRPr="00634C62">
        <w:rPr>
          <w:rFonts w:ascii="Palatino Linotype" w:hAnsi="Palatino Linotype" w:cs="Arial"/>
          <w:sz w:val="24"/>
          <w:szCs w:val="24"/>
        </w:rPr>
        <w:t>s</w:t>
      </w:r>
      <w:r w:rsidRPr="00634C62">
        <w:rPr>
          <w:rFonts w:ascii="Palatino Linotype" w:hAnsi="Palatino Linotype" w:cs="Arial"/>
          <w:sz w:val="24"/>
          <w:szCs w:val="24"/>
        </w:rPr>
        <w:t xml:space="preserve"> denominado</w:t>
      </w:r>
      <w:r w:rsidR="00286A00" w:rsidRPr="00634C62">
        <w:rPr>
          <w:rFonts w:ascii="Palatino Linotype" w:hAnsi="Palatino Linotype" w:cs="Arial"/>
          <w:sz w:val="24"/>
          <w:szCs w:val="24"/>
        </w:rPr>
        <w:t>s</w:t>
      </w:r>
      <w:r w:rsidRPr="00634C62">
        <w:rPr>
          <w:rFonts w:ascii="Palatino Linotype" w:hAnsi="Palatino Linotype" w:cs="Arial"/>
          <w:sz w:val="24"/>
          <w:szCs w:val="24"/>
        </w:rPr>
        <w:t xml:space="preserve"> </w:t>
      </w:r>
      <w:r w:rsidRPr="00634C62">
        <w:rPr>
          <w:rFonts w:ascii="Palatino Linotype" w:hAnsi="Palatino Linotype" w:cs="Arial"/>
          <w:b/>
          <w:i/>
          <w:sz w:val="24"/>
          <w:szCs w:val="24"/>
        </w:rPr>
        <w:t>“</w:t>
      </w:r>
      <w:r w:rsidR="00286A00" w:rsidRPr="00634C62">
        <w:rPr>
          <w:rFonts w:ascii="Palatino Linotype" w:hAnsi="Palatino Linotype" w:cs="Arial"/>
          <w:b/>
          <w:i/>
          <w:sz w:val="24"/>
          <w:szCs w:val="24"/>
        </w:rPr>
        <w:t xml:space="preserve">01555-24 </w:t>
      </w:r>
      <w:proofErr w:type="gramStart"/>
      <w:r w:rsidR="00286A00" w:rsidRPr="00634C62">
        <w:rPr>
          <w:rFonts w:ascii="Palatino Linotype" w:hAnsi="Palatino Linotype" w:cs="Arial"/>
          <w:b/>
          <w:i/>
          <w:sz w:val="24"/>
          <w:szCs w:val="24"/>
        </w:rPr>
        <w:t>R.R..</w:t>
      </w:r>
      <w:proofErr w:type="spellStart"/>
      <w:r w:rsidR="00286A00" w:rsidRPr="00634C62">
        <w:rPr>
          <w:rFonts w:ascii="Palatino Linotype" w:hAnsi="Palatino Linotype" w:cs="Arial"/>
          <w:b/>
          <w:i/>
          <w:sz w:val="24"/>
          <w:szCs w:val="24"/>
        </w:rPr>
        <w:t>pdf</w:t>
      </w:r>
      <w:proofErr w:type="spellEnd"/>
      <w:proofErr w:type="gramEnd"/>
      <w:r w:rsidR="00017B3B" w:rsidRPr="00634C62">
        <w:rPr>
          <w:rFonts w:ascii="Palatino Linotype" w:hAnsi="Palatino Linotype" w:cs="Arial"/>
          <w:b/>
          <w:i/>
          <w:sz w:val="24"/>
          <w:szCs w:val="24"/>
        </w:rPr>
        <w:t xml:space="preserve">” </w:t>
      </w:r>
      <w:r w:rsidR="00017B3B" w:rsidRPr="00634C62">
        <w:rPr>
          <w:rFonts w:ascii="Palatino Linotype" w:hAnsi="Palatino Linotype" w:cs="Arial"/>
          <w:b/>
          <w:sz w:val="24"/>
          <w:szCs w:val="24"/>
        </w:rPr>
        <w:t>y</w:t>
      </w:r>
      <w:r w:rsidRPr="00634C62">
        <w:rPr>
          <w:rFonts w:ascii="Palatino Linotype" w:hAnsi="Palatino Linotype" w:cs="Arial"/>
          <w:b/>
          <w:i/>
          <w:sz w:val="24"/>
          <w:szCs w:val="24"/>
        </w:rPr>
        <w:t xml:space="preserve"> </w:t>
      </w:r>
      <w:r w:rsidR="00017B3B" w:rsidRPr="00634C62">
        <w:rPr>
          <w:rFonts w:ascii="Palatino Linotype" w:hAnsi="Palatino Linotype" w:cs="Arial"/>
          <w:b/>
          <w:i/>
          <w:sz w:val="24"/>
          <w:szCs w:val="24"/>
        </w:rPr>
        <w:t>“SM ALEGATOS.pdf</w:t>
      </w:r>
      <w:r w:rsidRPr="00634C62">
        <w:rPr>
          <w:rFonts w:ascii="Palatino Linotype" w:hAnsi="Palatino Linotype" w:cs="Arial"/>
          <w:b/>
          <w:i/>
          <w:sz w:val="24"/>
          <w:szCs w:val="24"/>
        </w:rPr>
        <w:t xml:space="preserve">”, </w:t>
      </w:r>
      <w:r w:rsidRPr="00634C62">
        <w:rPr>
          <w:rFonts w:ascii="Palatino Linotype" w:hAnsi="Palatino Linotype" w:cs="Arial"/>
          <w:sz w:val="24"/>
          <w:szCs w:val="24"/>
        </w:rPr>
        <w:t>l</w:t>
      </w:r>
      <w:r w:rsidR="00017B3B" w:rsidRPr="00634C62">
        <w:rPr>
          <w:rFonts w:ascii="Palatino Linotype" w:hAnsi="Palatino Linotype" w:cs="Arial"/>
          <w:sz w:val="24"/>
          <w:szCs w:val="24"/>
        </w:rPr>
        <w:t>os</w:t>
      </w:r>
      <w:r w:rsidRPr="00634C62">
        <w:rPr>
          <w:rFonts w:ascii="Palatino Linotype" w:hAnsi="Palatino Linotype" w:cs="Arial"/>
          <w:sz w:val="24"/>
          <w:szCs w:val="24"/>
        </w:rPr>
        <w:t xml:space="preserve"> cual</w:t>
      </w:r>
      <w:r w:rsidR="00017B3B" w:rsidRPr="00634C62">
        <w:rPr>
          <w:rFonts w:ascii="Palatino Linotype" w:hAnsi="Palatino Linotype" w:cs="Arial"/>
          <w:sz w:val="24"/>
          <w:szCs w:val="24"/>
        </w:rPr>
        <w:t>es</w:t>
      </w:r>
      <w:r w:rsidRPr="00634C62">
        <w:rPr>
          <w:rFonts w:ascii="Palatino Linotype" w:hAnsi="Palatino Linotype" w:cs="Arial"/>
          <w:sz w:val="24"/>
          <w:szCs w:val="24"/>
        </w:rPr>
        <w:t xml:space="preserve"> se describe</w:t>
      </w:r>
      <w:r w:rsidR="00017B3B" w:rsidRPr="00634C62">
        <w:rPr>
          <w:rFonts w:ascii="Palatino Linotype" w:hAnsi="Palatino Linotype" w:cs="Arial"/>
          <w:sz w:val="24"/>
          <w:szCs w:val="24"/>
        </w:rPr>
        <w:t>n</w:t>
      </w:r>
      <w:r w:rsidRPr="00634C62">
        <w:rPr>
          <w:rFonts w:ascii="Palatino Linotype" w:hAnsi="Palatino Linotype" w:cs="Arial"/>
          <w:sz w:val="24"/>
          <w:szCs w:val="24"/>
        </w:rPr>
        <w:t xml:space="preserve">  a continuación:</w:t>
      </w:r>
    </w:p>
    <w:p w14:paraId="7A48A936" w14:textId="77777777" w:rsidR="008E46E1" w:rsidRPr="00634C62" w:rsidRDefault="008E46E1" w:rsidP="0084230A">
      <w:pPr>
        <w:spacing w:after="0" w:line="360" w:lineRule="auto"/>
        <w:jc w:val="both"/>
        <w:rPr>
          <w:rFonts w:ascii="Palatino Linotype" w:hAnsi="Palatino Linotype" w:cs="Arial"/>
          <w:sz w:val="24"/>
          <w:szCs w:val="24"/>
        </w:rPr>
      </w:pPr>
    </w:p>
    <w:p w14:paraId="50908510" w14:textId="77777777" w:rsidR="008E46E1" w:rsidRPr="00634C62" w:rsidRDefault="00017B3B" w:rsidP="00017B3B">
      <w:pPr>
        <w:pStyle w:val="Prrafodelista"/>
        <w:numPr>
          <w:ilvl w:val="0"/>
          <w:numId w:val="2"/>
        </w:numPr>
        <w:spacing w:line="360" w:lineRule="auto"/>
        <w:jc w:val="both"/>
        <w:rPr>
          <w:rFonts w:ascii="Palatino Linotype" w:hAnsi="Palatino Linotype" w:cs="Arial"/>
        </w:rPr>
      </w:pPr>
      <w:r w:rsidRPr="00634C62">
        <w:rPr>
          <w:rFonts w:ascii="Palatino Linotype" w:hAnsi="Palatino Linotype" w:cs="Arial"/>
          <w:b/>
        </w:rPr>
        <w:t xml:space="preserve">01555-24 </w:t>
      </w:r>
      <w:proofErr w:type="gramStart"/>
      <w:r w:rsidRPr="00634C62">
        <w:rPr>
          <w:rFonts w:ascii="Palatino Linotype" w:hAnsi="Palatino Linotype" w:cs="Arial"/>
          <w:b/>
        </w:rPr>
        <w:t>R.R..</w:t>
      </w:r>
      <w:proofErr w:type="spellStart"/>
      <w:proofErr w:type="gramEnd"/>
      <w:r w:rsidRPr="00634C62">
        <w:rPr>
          <w:rFonts w:ascii="Palatino Linotype" w:hAnsi="Palatino Linotype" w:cs="Arial"/>
          <w:b/>
        </w:rPr>
        <w:t>pdf</w:t>
      </w:r>
      <w:proofErr w:type="spellEnd"/>
      <w:r w:rsidR="008E46E1" w:rsidRPr="00634C62">
        <w:rPr>
          <w:rFonts w:ascii="Palatino Linotype" w:hAnsi="Palatino Linotype" w:cs="Arial"/>
          <w:b/>
        </w:rPr>
        <w:t>:</w:t>
      </w:r>
      <w:r w:rsidR="008E46E1" w:rsidRPr="00634C62">
        <w:rPr>
          <w:rFonts w:ascii="Palatino Linotype" w:hAnsi="Palatino Linotype" w:cs="Arial"/>
        </w:rPr>
        <w:t xml:space="preserve"> Documento constante en (</w:t>
      </w:r>
      <w:r w:rsidRPr="00634C62">
        <w:rPr>
          <w:rFonts w:ascii="Palatino Linotype" w:hAnsi="Palatino Linotype" w:cs="Arial"/>
        </w:rPr>
        <w:t>2</w:t>
      </w:r>
      <w:r w:rsidR="008E46E1" w:rsidRPr="00634C62">
        <w:rPr>
          <w:rFonts w:ascii="Palatino Linotype" w:hAnsi="Palatino Linotype" w:cs="Arial"/>
        </w:rPr>
        <w:t xml:space="preserve">) fojas, de fecha quince de febrero de dos mil veinticuatro, a través del cual </w:t>
      </w:r>
      <w:r w:rsidRPr="00634C62">
        <w:rPr>
          <w:rFonts w:ascii="Palatino Linotype" w:hAnsi="Palatino Linotype" w:cs="Arial"/>
        </w:rPr>
        <w:t>el</w:t>
      </w:r>
      <w:r w:rsidR="008E46E1" w:rsidRPr="00634C62">
        <w:rPr>
          <w:rFonts w:ascii="Palatino Linotype" w:hAnsi="Palatino Linotype" w:cs="Arial"/>
        </w:rPr>
        <w:t xml:space="preserve"> Titular de la Unidad de Transparencia y Acceso a la Información, rindió su informe justificado de acuerdo a las constancias que integran el expediente electrónico del SAIMEX, asimismo señ</w:t>
      </w:r>
      <w:r w:rsidRPr="00634C62">
        <w:rPr>
          <w:rFonts w:ascii="Palatino Linotype" w:hAnsi="Palatino Linotype" w:cs="Arial"/>
        </w:rPr>
        <w:t>aló que mediante oficio SM/154/2024, el Síndico Municipal emitió respuesta ante la inconformidad interpuesta por el particular.</w:t>
      </w:r>
    </w:p>
    <w:p w14:paraId="534D87CF" w14:textId="77777777" w:rsidR="00017B3B" w:rsidRPr="00634C62" w:rsidRDefault="00017B3B" w:rsidP="00017B3B">
      <w:pPr>
        <w:pStyle w:val="Prrafodelista"/>
        <w:spacing w:line="360" w:lineRule="auto"/>
        <w:ind w:left="720"/>
        <w:jc w:val="both"/>
        <w:rPr>
          <w:rFonts w:ascii="Palatino Linotype" w:hAnsi="Palatino Linotype" w:cs="Arial"/>
        </w:rPr>
      </w:pPr>
    </w:p>
    <w:p w14:paraId="605FF799" w14:textId="77777777" w:rsidR="003253B5" w:rsidRPr="00634C62" w:rsidRDefault="00017B3B" w:rsidP="00DA2F49">
      <w:pPr>
        <w:pStyle w:val="Prrafodelista"/>
        <w:numPr>
          <w:ilvl w:val="0"/>
          <w:numId w:val="2"/>
        </w:numPr>
        <w:spacing w:line="360" w:lineRule="auto"/>
        <w:jc w:val="both"/>
        <w:rPr>
          <w:rFonts w:ascii="Palatino Linotype" w:hAnsi="Palatino Linotype" w:cs="Arial"/>
        </w:rPr>
      </w:pPr>
      <w:r w:rsidRPr="00634C62">
        <w:rPr>
          <w:rFonts w:ascii="Palatino Linotype" w:hAnsi="Palatino Linotype" w:cs="Arial"/>
          <w:b/>
        </w:rPr>
        <w:t>SM ALEGATOS.pdf:</w:t>
      </w:r>
      <w:r w:rsidRPr="00634C62">
        <w:rPr>
          <w:rFonts w:ascii="Palatino Linotype" w:hAnsi="Palatino Linotype" w:cs="Arial"/>
        </w:rPr>
        <w:t xml:space="preserve"> Documento constante en (</w:t>
      </w:r>
      <w:r w:rsidR="003253B5" w:rsidRPr="00634C62">
        <w:rPr>
          <w:rFonts w:ascii="Palatino Linotype" w:hAnsi="Palatino Linotype" w:cs="Arial"/>
        </w:rPr>
        <w:t>3</w:t>
      </w:r>
      <w:r w:rsidRPr="00634C62">
        <w:rPr>
          <w:rFonts w:ascii="Palatino Linotype" w:hAnsi="Palatino Linotype" w:cs="Arial"/>
        </w:rPr>
        <w:t xml:space="preserve">) fojas, de fecha </w:t>
      </w:r>
      <w:r w:rsidR="003253B5" w:rsidRPr="00634C62">
        <w:rPr>
          <w:rFonts w:ascii="Palatino Linotype" w:hAnsi="Palatino Linotype" w:cs="Arial"/>
        </w:rPr>
        <w:t>nuev</w:t>
      </w:r>
      <w:r w:rsidRPr="00634C62">
        <w:rPr>
          <w:rFonts w:ascii="Palatino Linotype" w:hAnsi="Palatino Linotype" w:cs="Arial"/>
        </w:rPr>
        <w:t xml:space="preserve">e de </w:t>
      </w:r>
      <w:r w:rsidR="003253B5" w:rsidRPr="00634C62">
        <w:rPr>
          <w:rFonts w:ascii="Palatino Linotype" w:hAnsi="Palatino Linotype" w:cs="Arial"/>
        </w:rPr>
        <w:t>abril</w:t>
      </w:r>
      <w:r w:rsidRPr="00634C62">
        <w:rPr>
          <w:rFonts w:ascii="Palatino Linotype" w:hAnsi="Palatino Linotype" w:cs="Arial"/>
        </w:rPr>
        <w:t xml:space="preserve"> de dos mil veinticuatro, a través del cual el </w:t>
      </w:r>
      <w:r w:rsidR="003253B5" w:rsidRPr="00634C62">
        <w:rPr>
          <w:rFonts w:ascii="Palatino Linotype" w:hAnsi="Palatino Linotype" w:cs="Arial"/>
        </w:rPr>
        <w:t>Síndico Municipal</w:t>
      </w:r>
      <w:r w:rsidRPr="00634C62">
        <w:rPr>
          <w:rFonts w:ascii="Palatino Linotype" w:hAnsi="Palatino Linotype" w:cs="Arial"/>
        </w:rPr>
        <w:t xml:space="preserve">, </w:t>
      </w:r>
      <w:r w:rsidR="003253B5" w:rsidRPr="00634C62">
        <w:rPr>
          <w:rFonts w:ascii="Palatino Linotype" w:hAnsi="Palatino Linotype" w:cs="Arial"/>
        </w:rPr>
        <w:t xml:space="preserve">manifestó en relación a la inconformidad interpuesta por el particular que de ninguna manera la respuesta proporcionada es ambigua, toda vez que el solicitante le interesa conocer el porcentaje máximo que por la ley los condominios pueden cobrar a los residentes de intereses moratorios, por lo que la respuesta proporcionada fue la correcta la cual se encuentra contemplada en el </w:t>
      </w:r>
      <w:r w:rsidR="003253B5" w:rsidRPr="00634C62">
        <w:rPr>
          <w:rFonts w:ascii="Palatino Linotype" w:hAnsi="Palatino Linotype" w:cs="Arial"/>
          <w:b/>
        </w:rPr>
        <w:t>artículo 36 de la Ley que Regula el Régimen de Propiedad en Condominio en el Estado de México</w:t>
      </w:r>
      <w:r w:rsidR="003253B5" w:rsidRPr="00634C62">
        <w:rPr>
          <w:rFonts w:ascii="Palatino Linotype" w:hAnsi="Palatino Linotype" w:cs="Arial"/>
        </w:rPr>
        <w:t>, el cual establece que causaran intereses moratorios al tipo legal o al que fije el Reglamento Interior del Condominio</w:t>
      </w:r>
      <w:r w:rsidRPr="00634C62">
        <w:rPr>
          <w:rFonts w:ascii="Palatino Linotype" w:hAnsi="Palatino Linotype" w:cs="Arial"/>
        </w:rPr>
        <w:t>.</w:t>
      </w:r>
      <w:r w:rsidR="00DA2F49" w:rsidRPr="00634C62">
        <w:rPr>
          <w:rFonts w:ascii="Palatino Linotype" w:hAnsi="Palatino Linotype" w:cs="Arial"/>
        </w:rPr>
        <w:t xml:space="preserve"> </w:t>
      </w:r>
      <w:r w:rsidR="003253B5" w:rsidRPr="00634C62">
        <w:rPr>
          <w:rFonts w:ascii="Palatino Linotype" w:hAnsi="Palatino Linotype" w:cs="Arial"/>
        </w:rPr>
        <w:t xml:space="preserve">Además manifestó que el </w:t>
      </w:r>
      <w:r w:rsidR="003253B5" w:rsidRPr="00634C62">
        <w:rPr>
          <w:rFonts w:ascii="Palatino Linotype" w:hAnsi="Palatino Linotype" w:cs="Arial"/>
          <w:b/>
        </w:rPr>
        <w:t>artículo 2395 del Código Civil Federal</w:t>
      </w:r>
      <w:r w:rsidR="003253B5" w:rsidRPr="00634C62">
        <w:rPr>
          <w:rFonts w:ascii="Palatino Linotype" w:hAnsi="Palatino Linotype" w:cs="Arial"/>
        </w:rPr>
        <w:t>, de aplicación supletoria a la materia, señala que</w:t>
      </w:r>
      <w:r w:rsidR="009E777B" w:rsidRPr="00634C62">
        <w:rPr>
          <w:rFonts w:ascii="Palatino Linotype" w:hAnsi="Palatino Linotype" w:cs="Arial"/>
        </w:rPr>
        <w:t xml:space="preserve"> el interés legal</w:t>
      </w:r>
      <w:r w:rsidR="003253B5" w:rsidRPr="00634C62">
        <w:rPr>
          <w:rFonts w:ascii="Palatino Linotype" w:hAnsi="Palatino Linotype" w:cs="Arial"/>
        </w:rPr>
        <w:t xml:space="preserve"> es el </w:t>
      </w:r>
      <w:r w:rsidR="003253B5" w:rsidRPr="00634C62">
        <w:rPr>
          <w:rFonts w:ascii="Palatino Linotype" w:hAnsi="Palatino Linotype" w:cs="Arial"/>
          <w:b/>
        </w:rPr>
        <w:t>nueve (9) por ciento anual</w:t>
      </w:r>
      <w:r w:rsidR="003253B5" w:rsidRPr="00634C62">
        <w:rPr>
          <w:rFonts w:ascii="Palatino Linotype" w:hAnsi="Palatino Linotype" w:cs="Arial"/>
        </w:rPr>
        <w:t>.</w:t>
      </w:r>
    </w:p>
    <w:p w14:paraId="5CAA9BE5" w14:textId="77777777" w:rsidR="003253B5" w:rsidRPr="00634C62" w:rsidRDefault="00DA2F49" w:rsidP="003253B5">
      <w:pPr>
        <w:pStyle w:val="Prrafodelista"/>
        <w:spacing w:line="360" w:lineRule="auto"/>
        <w:ind w:left="720"/>
        <w:jc w:val="both"/>
        <w:rPr>
          <w:rFonts w:ascii="Palatino Linotype" w:hAnsi="Palatino Linotype" w:cs="Arial"/>
        </w:rPr>
      </w:pPr>
      <w:r w:rsidRPr="00634C62">
        <w:rPr>
          <w:rFonts w:ascii="Palatino Linotype" w:hAnsi="Palatino Linotype" w:cs="Arial"/>
        </w:rPr>
        <w:lastRenderedPageBreak/>
        <w:t xml:space="preserve">Por lo anterior </w:t>
      </w:r>
      <w:r w:rsidRPr="00634C62">
        <w:rPr>
          <w:rFonts w:ascii="Palatino Linotype" w:hAnsi="Palatino Linotype" w:cs="Arial"/>
          <w:u w:val="single"/>
        </w:rPr>
        <w:t>el interés que puedan cobrar los condominios a los condóminos o residentes por concepto de intereses moratorios, el tope legal se encuentra regulado en las disposiciones legales referidas</w:t>
      </w:r>
      <w:r w:rsidRPr="00634C62">
        <w:rPr>
          <w:rFonts w:ascii="Palatino Linotype" w:hAnsi="Palatino Linotype" w:cs="Arial"/>
        </w:rPr>
        <w:t>.</w:t>
      </w:r>
    </w:p>
    <w:p w14:paraId="182B8EF0" w14:textId="77777777" w:rsidR="003253B5" w:rsidRPr="00634C62" w:rsidRDefault="003253B5" w:rsidP="003253B5">
      <w:pPr>
        <w:pStyle w:val="Prrafodelista"/>
        <w:rPr>
          <w:rFonts w:ascii="Palatino Linotype" w:hAnsi="Palatino Linotype" w:cs="Arial"/>
        </w:rPr>
      </w:pPr>
    </w:p>
    <w:p w14:paraId="5A17527F" w14:textId="77777777" w:rsidR="008E46E1" w:rsidRPr="00634C62" w:rsidRDefault="008E46E1" w:rsidP="0084230A">
      <w:pPr>
        <w:spacing w:after="0" w:line="360" w:lineRule="auto"/>
        <w:jc w:val="both"/>
        <w:rPr>
          <w:rFonts w:ascii="Palatino Linotype" w:hAnsi="Palatino Linotype" w:cs="Arial"/>
          <w:b/>
          <w:sz w:val="32"/>
        </w:rPr>
      </w:pPr>
      <w:r w:rsidRPr="00634C62">
        <w:rPr>
          <w:rFonts w:ascii="Palatino Linotype" w:hAnsi="Palatino Linotype"/>
          <w:sz w:val="24"/>
        </w:rPr>
        <w:t xml:space="preserve">De lo anteriormente se desprende que el Sujeto Obligado mediante su informe justificado modificó su respuesta a través del archivo electrónico denominado </w:t>
      </w:r>
      <w:r w:rsidRPr="00634C62">
        <w:rPr>
          <w:rFonts w:ascii="Palatino Linotype" w:hAnsi="Palatino Linotype" w:cs="Arial"/>
          <w:sz w:val="24"/>
        </w:rPr>
        <w:t>“</w:t>
      </w:r>
      <w:r w:rsidR="00DA2F49" w:rsidRPr="00634C62">
        <w:rPr>
          <w:rFonts w:ascii="Palatino Linotype" w:hAnsi="Palatino Linotype" w:cs="Arial"/>
          <w:sz w:val="24"/>
        </w:rPr>
        <w:t>SM ALEGATOS.pdf</w:t>
      </w:r>
      <w:r w:rsidRPr="00634C62">
        <w:rPr>
          <w:rFonts w:ascii="Palatino Linotype" w:hAnsi="Palatino Linotype" w:cs="Arial"/>
          <w:sz w:val="24"/>
        </w:rPr>
        <w:t xml:space="preserve">”, por medio del cual </w:t>
      </w:r>
      <w:r w:rsidR="009E777B" w:rsidRPr="00634C62">
        <w:rPr>
          <w:rFonts w:ascii="Palatino Linotype" w:hAnsi="Palatino Linotype" w:cs="Arial"/>
          <w:sz w:val="24"/>
        </w:rPr>
        <w:t>Síndico Municipal</w:t>
      </w:r>
      <w:r w:rsidRPr="00634C62">
        <w:rPr>
          <w:rFonts w:ascii="Palatino Linotype" w:hAnsi="Palatino Linotype" w:cs="Arial"/>
          <w:sz w:val="24"/>
        </w:rPr>
        <w:t xml:space="preserve"> informó que </w:t>
      </w:r>
      <w:r w:rsidR="009E777B" w:rsidRPr="00634C62">
        <w:rPr>
          <w:rFonts w:ascii="Palatino Linotype" w:hAnsi="Palatino Linotype" w:cs="Arial"/>
          <w:sz w:val="24"/>
        </w:rPr>
        <w:t xml:space="preserve">de acuerdo a los preceptos legales </w:t>
      </w:r>
      <w:r w:rsidR="009E777B" w:rsidRPr="00634C62">
        <w:rPr>
          <w:rFonts w:ascii="Palatino Linotype" w:hAnsi="Palatino Linotype" w:cs="Arial"/>
          <w:b/>
          <w:sz w:val="24"/>
        </w:rPr>
        <w:t>artículo 36</w:t>
      </w:r>
      <w:r w:rsidR="009E777B" w:rsidRPr="00634C62">
        <w:rPr>
          <w:rFonts w:ascii="Palatino Linotype" w:hAnsi="Palatino Linotype" w:cs="Arial"/>
          <w:sz w:val="24"/>
        </w:rPr>
        <w:t xml:space="preserve"> de la Ley que Regula el Régimen de Propiedad en Condominio en el Estado de México, establece que causaran intereses moratorios al </w:t>
      </w:r>
      <w:r w:rsidR="009E777B" w:rsidRPr="00634C62">
        <w:rPr>
          <w:rFonts w:ascii="Palatino Linotype" w:hAnsi="Palatino Linotype" w:cs="Arial"/>
          <w:b/>
          <w:sz w:val="24"/>
        </w:rPr>
        <w:t>tipo legal o al que fije el Reglamento Interior del Condominio</w:t>
      </w:r>
      <w:r w:rsidR="009E777B" w:rsidRPr="00634C62">
        <w:rPr>
          <w:rFonts w:ascii="Palatino Linotype" w:hAnsi="Palatino Linotype" w:cs="Arial"/>
          <w:sz w:val="24"/>
        </w:rPr>
        <w:t xml:space="preserve"> y de acuerdo a lo establecido en el </w:t>
      </w:r>
      <w:r w:rsidR="009E777B" w:rsidRPr="00634C62">
        <w:rPr>
          <w:rFonts w:ascii="Palatino Linotype" w:hAnsi="Palatino Linotype" w:cs="Arial"/>
          <w:b/>
          <w:sz w:val="24"/>
        </w:rPr>
        <w:t>artículo 2395</w:t>
      </w:r>
      <w:r w:rsidR="009E777B" w:rsidRPr="00634C62">
        <w:rPr>
          <w:rFonts w:ascii="Palatino Linotype" w:hAnsi="Palatino Linotype" w:cs="Arial"/>
          <w:sz w:val="24"/>
        </w:rPr>
        <w:t xml:space="preserve"> del Código Civil Federal, el interés legal es el </w:t>
      </w:r>
      <w:r w:rsidR="009E777B" w:rsidRPr="00634C62">
        <w:rPr>
          <w:rFonts w:ascii="Palatino Linotype" w:hAnsi="Palatino Linotype" w:cs="Arial"/>
          <w:b/>
          <w:sz w:val="24"/>
        </w:rPr>
        <w:t>nueve (9) por ciento anual</w:t>
      </w:r>
      <w:r w:rsidRPr="00634C62">
        <w:rPr>
          <w:rFonts w:ascii="Palatino Linotype" w:hAnsi="Palatino Linotype" w:cs="Arial"/>
          <w:sz w:val="24"/>
        </w:rPr>
        <w:t>.</w:t>
      </w:r>
    </w:p>
    <w:p w14:paraId="4BC4ACA6" w14:textId="77777777" w:rsidR="00E330FC" w:rsidRPr="00634C62" w:rsidRDefault="008E46E1" w:rsidP="0084230A">
      <w:pPr>
        <w:tabs>
          <w:tab w:val="left" w:pos="709"/>
        </w:tabs>
        <w:spacing w:after="0" w:line="360" w:lineRule="auto"/>
        <w:jc w:val="both"/>
        <w:rPr>
          <w:rFonts w:ascii="Palatino Linotype" w:hAnsi="Palatino Linotype" w:cs="Arial"/>
          <w:iCs/>
          <w:sz w:val="24"/>
          <w:szCs w:val="24"/>
        </w:rPr>
      </w:pPr>
      <w:r w:rsidRPr="00634C62">
        <w:rPr>
          <w:rFonts w:ascii="Palatino Linotype" w:hAnsi="Palatino Linotype" w:cs="Arial"/>
          <w:iCs/>
          <w:sz w:val="24"/>
          <w:szCs w:val="24"/>
        </w:rPr>
        <w:t xml:space="preserve"> </w:t>
      </w:r>
    </w:p>
    <w:p w14:paraId="53204654" w14:textId="77777777" w:rsidR="008E46E1" w:rsidRPr="00634C62" w:rsidRDefault="008E46E1" w:rsidP="0084230A">
      <w:pPr>
        <w:pStyle w:val="Sinespaciado"/>
        <w:spacing w:line="360" w:lineRule="auto"/>
        <w:jc w:val="both"/>
        <w:rPr>
          <w:rFonts w:ascii="Palatino Linotype" w:hAnsi="Palatino Linotype"/>
        </w:rPr>
      </w:pPr>
      <w:r w:rsidRPr="00634C62">
        <w:rPr>
          <w:rFonts w:ascii="Palatino Linotype" w:hAnsi="Palatino Linotype"/>
        </w:rPr>
        <w:t>Bajo esa tesitura, podemos concluir, que el Sujeto Obligado en atención a la solicitud de información, en su informe justificado modifica su respuesta y hace los siguientes pronunciamientos:</w:t>
      </w:r>
    </w:p>
    <w:tbl>
      <w:tblPr>
        <w:tblStyle w:val="Tablaconcuadrcula"/>
        <w:tblW w:w="9067" w:type="dxa"/>
        <w:tblLayout w:type="fixed"/>
        <w:tblLook w:val="04A0" w:firstRow="1" w:lastRow="0" w:firstColumn="1" w:lastColumn="0" w:noHBand="0" w:noVBand="1"/>
      </w:tblPr>
      <w:tblGrid>
        <w:gridCol w:w="1980"/>
        <w:gridCol w:w="5386"/>
        <w:gridCol w:w="1701"/>
      </w:tblGrid>
      <w:tr w:rsidR="008E46E1" w:rsidRPr="00634C62" w14:paraId="44FDDE1F" w14:textId="77777777" w:rsidTr="00B63335">
        <w:tc>
          <w:tcPr>
            <w:tcW w:w="7366" w:type="dxa"/>
            <w:gridSpan w:val="2"/>
            <w:shd w:val="clear" w:color="auto" w:fill="D9D9D9" w:themeFill="background1" w:themeFillShade="D9"/>
            <w:vAlign w:val="center"/>
          </w:tcPr>
          <w:p w14:paraId="1836DF2E" w14:textId="77777777" w:rsidR="008E46E1" w:rsidRPr="00634C62" w:rsidRDefault="00C7031A" w:rsidP="00C7031A">
            <w:pPr>
              <w:spacing w:line="276" w:lineRule="auto"/>
              <w:jc w:val="both"/>
              <w:rPr>
                <w:rFonts w:ascii="Palatino Linotype" w:hAnsi="Palatino Linotype"/>
                <w:b/>
              </w:rPr>
            </w:pPr>
            <w:bookmarkStart w:id="3" w:name="_Hlk102756972"/>
            <w:r w:rsidRPr="00634C62">
              <w:rPr>
                <w:rFonts w:ascii="Palatino Linotype" w:hAnsi="Palatino Linotype"/>
                <w:color w:val="000000"/>
                <w:sz w:val="20"/>
                <w:szCs w:val="20"/>
              </w:rPr>
              <w:t>1. Porcentaje máximo que por Ley los condominios pueden cobrar a los residentes de intereses moratorios</w:t>
            </w:r>
            <w:r w:rsidR="008E46E1" w:rsidRPr="00634C62">
              <w:rPr>
                <w:rFonts w:ascii="Palatino Linotype" w:hAnsi="Palatino Linotype"/>
              </w:rPr>
              <w:t>:</w:t>
            </w:r>
          </w:p>
        </w:tc>
        <w:tc>
          <w:tcPr>
            <w:tcW w:w="1701" w:type="dxa"/>
            <w:shd w:val="clear" w:color="auto" w:fill="D9D9D9" w:themeFill="background1" w:themeFillShade="D9"/>
            <w:vAlign w:val="center"/>
          </w:tcPr>
          <w:p w14:paraId="0C1CB950" w14:textId="77777777" w:rsidR="008E46E1" w:rsidRPr="00634C62" w:rsidRDefault="008E46E1" w:rsidP="0084230A">
            <w:pPr>
              <w:spacing w:line="276" w:lineRule="auto"/>
              <w:jc w:val="center"/>
              <w:rPr>
                <w:rFonts w:ascii="Palatino Linotype" w:hAnsi="Palatino Linotype"/>
                <w:b/>
              </w:rPr>
            </w:pPr>
            <w:r w:rsidRPr="00634C62">
              <w:rPr>
                <w:rFonts w:ascii="Palatino Linotype" w:hAnsi="Palatino Linotype"/>
                <w:b/>
              </w:rPr>
              <w:t>Colma</w:t>
            </w:r>
          </w:p>
        </w:tc>
      </w:tr>
      <w:tr w:rsidR="008E46E1" w:rsidRPr="00634C62" w14:paraId="7103F0D4" w14:textId="77777777" w:rsidTr="00B63335">
        <w:tc>
          <w:tcPr>
            <w:tcW w:w="1980" w:type="dxa"/>
            <w:shd w:val="clear" w:color="auto" w:fill="auto"/>
            <w:vAlign w:val="center"/>
          </w:tcPr>
          <w:p w14:paraId="5A3F1D9B" w14:textId="77777777" w:rsidR="008E46E1" w:rsidRPr="00634C62" w:rsidRDefault="008E46E1" w:rsidP="0084230A">
            <w:pPr>
              <w:tabs>
                <w:tab w:val="left" w:pos="709"/>
              </w:tabs>
              <w:jc w:val="both"/>
              <w:rPr>
                <w:rFonts w:ascii="Palatino Linotype" w:hAnsi="Palatino Linotype"/>
                <w:b/>
                <w:sz w:val="20"/>
                <w:szCs w:val="20"/>
                <w:lang w:val="es-ES"/>
              </w:rPr>
            </w:pPr>
            <w:r w:rsidRPr="00634C62">
              <w:rPr>
                <w:rFonts w:ascii="Palatino Linotype" w:hAnsi="Palatino Linotype"/>
                <w:b/>
              </w:rPr>
              <w:t>Respuesta</w:t>
            </w:r>
          </w:p>
        </w:tc>
        <w:tc>
          <w:tcPr>
            <w:tcW w:w="5386" w:type="dxa"/>
            <w:shd w:val="clear" w:color="auto" w:fill="auto"/>
            <w:vAlign w:val="center"/>
          </w:tcPr>
          <w:p w14:paraId="425FB50D" w14:textId="77777777" w:rsidR="008E46E1" w:rsidRPr="00634C62" w:rsidRDefault="00C7031A" w:rsidP="0084230A">
            <w:pPr>
              <w:spacing w:line="276" w:lineRule="auto"/>
              <w:jc w:val="both"/>
              <w:rPr>
                <w:rFonts w:ascii="Palatino Linotype" w:hAnsi="Palatino Linotype"/>
                <w:bCs/>
                <w:sz w:val="20"/>
                <w:szCs w:val="20"/>
              </w:rPr>
            </w:pPr>
            <w:r w:rsidRPr="00634C62">
              <w:rPr>
                <w:rFonts w:ascii="Palatino Linotype" w:hAnsi="Palatino Linotype"/>
                <w:bCs/>
                <w:sz w:val="20"/>
                <w:szCs w:val="20"/>
              </w:rPr>
              <w:t xml:space="preserve">El Síndico Municipal informó que de acuerdo con lo dispuesto en el </w:t>
            </w:r>
            <w:r w:rsidRPr="00634C62">
              <w:rPr>
                <w:rFonts w:ascii="Palatino Linotype" w:hAnsi="Palatino Linotype"/>
                <w:bCs/>
                <w:sz w:val="20"/>
                <w:szCs w:val="20"/>
                <w:u w:val="single"/>
              </w:rPr>
              <w:t>artículo 36 de la Ley que Regula el Régimen de Propiedad en Condominio en el Estado de México,</w:t>
            </w:r>
            <w:r w:rsidRPr="00634C62">
              <w:rPr>
                <w:rFonts w:ascii="Palatino Linotype" w:hAnsi="Palatino Linotype"/>
                <w:bCs/>
                <w:sz w:val="20"/>
                <w:szCs w:val="20"/>
              </w:rPr>
              <w:t xml:space="preserve"> </w:t>
            </w:r>
            <w:r w:rsidRPr="00634C62">
              <w:rPr>
                <w:rFonts w:ascii="Palatino Linotype" w:hAnsi="Palatino Linotype"/>
                <w:b/>
                <w:bCs/>
                <w:sz w:val="20"/>
                <w:szCs w:val="20"/>
              </w:rPr>
              <w:t>el interés moratorio por concepto de las cuotas para gastos comunes que los condominios no cubran puntualmente será al tipo legal o al que fije el Reglamento Interior del Condominio</w:t>
            </w:r>
            <w:r w:rsidRPr="00634C62">
              <w:rPr>
                <w:rFonts w:ascii="Palatino Linotype" w:hAnsi="Palatino Linotype"/>
                <w:bCs/>
                <w:sz w:val="20"/>
                <w:szCs w:val="20"/>
              </w:rPr>
              <w:t>.</w:t>
            </w:r>
          </w:p>
        </w:tc>
        <w:tc>
          <w:tcPr>
            <w:tcW w:w="1701" w:type="dxa"/>
            <w:shd w:val="clear" w:color="auto" w:fill="auto"/>
            <w:vAlign w:val="center"/>
          </w:tcPr>
          <w:p w14:paraId="6CB18338" w14:textId="77777777" w:rsidR="008E46E1" w:rsidRPr="00634C62" w:rsidRDefault="008E46E1" w:rsidP="0084230A">
            <w:pPr>
              <w:spacing w:line="276" w:lineRule="auto"/>
              <w:jc w:val="center"/>
              <w:rPr>
                <w:rFonts w:ascii="Palatino Linotype" w:hAnsi="Palatino Linotype"/>
                <w:b/>
                <w:sz w:val="20"/>
                <w:szCs w:val="20"/>
                <w:lang w:eastAsia="es-MX"/>
              </w:rPr>
            </w:pPr>
            <w:r w:rsidRPr="00634C62">
              <w:rPr>
                <w:rFonts w:ascii="Palatino Linotype" w:hAnsi="Palatino Linotype"/>
                <w:b/>
                <w:sz w:val="20"/>
                <w:szCs w:val="20"/>
                <w:lang w:eastAsia="es-MX"/>
              </w:rPr>
              <w:t>Parcialmente</w:t>
            </w:r>
          </w:p>
        </w:tc>
      </w:tr>
      <w:tr w:rsidR="008E46E1" w:rsidRPr="00634C62" w14:paraId="021B9633" w14:textId="77777777" w:rsidTr="00B63335">
        <w:tc>
          <w:tcPr>
            <w:tcW w:w="1980" w:type="dxa"/>
            <w:shd w:val="clear" w:color="auto" w:fill="auto"/>
            <w:vAlign w:val="center"/>
          </w:tcPr>
          <w:p w14:paraId="3F3AEE06" w14:textId="77777777" w:rsidR="008E46E1" w:rsidRPr="00634C62" w:rsidRDefault="008E46E1" w:rsidP="0084230A">
            <w:pPr>
              <w:jc w:val="both"/>
              <w:rPr>
                <w:rFonts w:ascii="Palatino Linotype" w:hAnsi="Palatino Linotype"/>
                <w:b/>
                <w:sz w:val="20"/>
                <w:szCs w:val="20"/>
                <w:lang w:val="es-ES"/>
              </w:rPr>
            </w:pPr>
            <w:r w:rsidRPr="00634C62">
              <w:rPr>
                <w:rFonts w:ascii="Palatino Linotype" w:hAnsi="Palatino Linotype"/>
                <w:b/>
                <w:szCs w:val="20"/>
                <w:lang w:val="es-ES"/>
              </w:rPr>
              <w:t>Informe justificado</w:t>
            </w:r>
          </w:p>
        </w:tc>
        <w:tc>
          <w:tcPr>
            <w:tcW w:w="5386" w:type="dxa"/>
            <w:shd w:val="clear" w:color="auto" w:fill="auto"/>
            <w:vAlign w:val="center"/>
          </w:tcPr>
          <w:p w14:paraId="52CA4381" w14:textId="77777777" w:rsidR="008E46E1" w:rsidRPr="00634C62" w:rsidRDefault="00C7031A" w:rsidP="00C7031A">
            <w:pPr>
              <w:spacing w:line="276" w:lineRule="auto"/>
              <w:jc w:val="both"/>
              <w:rPr>
                <w:rFonts w:ascii="Palatino Linotype" w:hAnsi="Palatino Linotype"/>
                <w:bCs/>
                <w:sz w:val="20"/>
                <w:szCs w:val="20"/>
              </w:rPr>
            </w:pPr>
            <w:r w:rsidRPr="00634C62">
              <w:rPr>
                <w:rFonts w:ascii="Palatino Linotype" w:hAnsi="Palatino Linotype"/>
                <w:bCs/>
                <w:sz w:val="20"/>
                <w:szCs w:val="20"/>
              </w:rPr>
              <w:t xml:space="preserve">El Síndico Municipal informo que de acuerdo a los preceptos legales artículo 36 de la Ley que Regula el Régimen de Propiedad en Condominio en el Estado de México, establece que causaran intereses moratorios al tipo </w:t>
            </w:r>
            <w:r w:rsidRPr="00634C62">
              <w:rPr>
                <w:rFonts w:ascii="Palatino Linotype" w:hAnsi="Palatino Linotype"/>
                <w:bCs/>
                <w:sz w:val="20"/>
                <w:szCs w:val="20"/>
              </w:rPr>
              <w:lastRenderedPageBreak/>
              <w:t xml:space="preserve">legal o al que fije el Reglamento Interior del Condominio y de acuerdo a lo establecido en el </w:t>
            </w:r>
            <w:r w:rsidRPr="00634C62">
              <w:rPr>
                <w:rFonts w:ascii="Palatino Linotype" w:hAnsi="Palatino Linotype"/>
                <w:b/>
                <w:bCs/>
                <w:sz w:val="20"/>
                <w:szCs w:val="20"/>
              </w:rPr>
              <w:t xml:space="preserve">artículo 2395 del Código Civil Federal, el interés legal es el </w:t>
            </w:r>
            <w:r w:rsidRPr="00634C62">
              <w:rPr>
                <w:rFonts w:ascii="Palatino Linotype" w:hAnsi="Palatino Linotype"/>
                <w:b/>
                <w:bCs/>
                <w:sz w:val="20"/>
                <w:szCs w:val="20"/>
                <w:u w:val="single"/>
              </w:rPr>
              <w:t>nueve (9) por ciento anual</w:t>
            </w:r>
            <w:r w:rsidRPr="00634C62">
              <w:rPr>
                <w:rFonts w:ascii="Palatino Linotype" w:hAnsi="Palatino Linotype"/>
                <w:b/>
                <w:bCs/>
                <w:sz w:val="20"/>
                <w:szCs w:val="20"/>
              </w:rPr>
              <w:t>.</w:t>
            </w:r>
            <w:r w:rsidRPr="00634C62">
              <w:rPr>
                <w:rFonts w:ascii="Palatino Linotype" w:hAnsi="Palatino Linotype"/>
                <w:bCs/>
                <w:sz w:val="20"/>
                <w:szCs w:val="20"/>
              </w:rPr>
              <w:t xml:space="preserve">  </w:t>
            </w:r>
          </w:p>
        </w:tc>
        <w:tc>
          <w:tcPr>
            <w:tcW w:w="1701" w:type="dxa"/>
            <w:shd w:val="clear" w:color="auto" w:fill="auto"/>
            <w:vAlign w:val="center"/>
          </w:tcPr>
          <w:p w14:paraId="348C9836" w14:textId="77777777" w:rsidR="008E46E1" w:rsidRPr="00634C62" w:rsidRDefault="008E46E1" w:rsidP="0084230A">
            <w:pPr>
              <w:spacing w:line="276" w:lineRule="auto"/>
              <w:jc w:val="center"/>
              <w:rPr>
                <w:rFonts w:ascii="Palatino Linotype" w:hAnsi="Palatino Linotype"/>
                <w:b/>
                <w:sz w:val="20"/>
                <w:szCs w:val="20"/>
                <w:lang w:eastAsia="es-MX"/>
              </w:rPr>
            </w:pPr>
            <w:r w:rsidRPr="00634C62">
              <w:rPr>
                <w:rFonts w:ascii="Palatino Linotype" w:hAnsi="Palatino Linotype"/>
                <w:b/>
                <w:sz w:val="20"/>
                <w:szCs w:val="20"/>
                <w:lang w:eastAsia="es-MX"/>
              </w:rPr>
              <w:lastRenderedPageBreak/>
              <w:t>Sí</w:t>
            </w:r>
          </w:p>
          <w:p w14:paraId="10B81C1F" w14:textId="77777777" w:rsidR="008E46E1" w:rsidRPr="00634C62" w:rsidRDefault="008E46E1" w:rsidP="0084230A">
            <w:pPr>
              <w:spacing w:line="276" w:lineRule="auto"/>
              <w:jc w:val="center"/>
              <w:rPr>
                <w:rFonts w:ascii="Palatino Linotype" w:hAnsi="Palatino Linotype"/>
                <w:b/>
                <w:sz w:val="20"/>
                <w:szCs w:val="20"/>
              </w:rPr>
            </w:pPr>
          </w:p>
        </w:tc>
      </w:tr>
      <w:tr w:rsidR="00C7031A" w:rsidRPr="00634C62" w14:paraId="24A6919E" w14:textId="77777777" w:rsidTr="000A3FB2">
        <w:tc>
          <w:tcPr>
            <w:tcW w:w="7366" w:type="dxa"/>
            <w:gridSpan w:val="2"/>
            <w:shd w:val="clear" w:color="auto" w:fill="D9D9D9" w:themeFill="background1" w:themeFillShade="D9"/>
            <w:vAlign w:val="center"/>
          </w:tcPr>
          <w:p w14:paraId="775DDA32" w14:textId="77777777" w:rsidR="00C7031A" w:rsidRPr="00634C62" w:rsidRDefault="00C7031A" w:rsidP="00C7031A">
            <w:pPr>
              <w:spacing w:line="276" w:lineRule="auto"/>
              <w:jc w:val="both"/>
              <w:rPr>
                <w:rFonts w:ascii="Palatino Linotype" w:hAnsi="Palatino Linotype"/>
                <w:b/>
              </w:rPr>
            </w:pPr>
            <w:r w:rsidRPr="00634C62">
              <w:rPr>
                <w:rFonts w:ascii="Palatino Linotype" w:hAnsi="Palatino Linotype"/>
                <w:color w:val="000000"/>
                <w:sz w:val="20"/>
                <w:szCs w:val="20"/>
              </w:rPr>
              <w:t xml:space="preserve">2. El porcentaje se puede realizar de forma </w:t>
            </w:r>
            <w:r w:rsidRPr="00634C62">
              <w:rPr>
                <w:rFonts w:ascii="Palatino Linotype" w:hAnsi="Palatino Linotype"/>
                <w:b/>
                <w:color w:val="000000"/>
                <w:sz w:val="20"/>
                <w:szCs w:val="20"/>
                <w:u w:val="single"/>
              </w:rPr>
              <w:t>mensual</w:t>
            </w:r>
            <w:r w:rsidRPr="00634C62">
              <w:rPr>
                <w:rFonts w:ascii="Palatino Linotype" w:hAnsi="Palatino Linotype"/>
                <w:color w:val="000000"/>
                <w:sz w:val="20"/>
                <w:szCs w:val="20"/>
              </w:rPr>
              <w:t xml:space="preserve">, o se debe realizar de forma </w:t>
            </w:r>
            <w:r w:rsidRPr="00634C62">
              <w:rPr>
                <w:rFonts w:ascii="Palatino Linotype" w:hAnsi="Palatino Linotype"/>
                <w:b/>
                <w:color w:val="000000"/>
                <w:sz w:val="20"/>
                <w:szCs w:val="20"/>
                <w:u w:val="single"/>
              </w:rPr>
              <w:t>anual</w:t>
            </w:r>
            <w:r w:rsidRPr="00634C62">
              <w:rPr>
                <w:rFonts w:ascii="Palatino Linotype" w:hAnsi="Palatino Linotype"/>
              </w:rPr>
              <w:t>:</w:t>
            </w:r>
          </w:p>
        </w:tc>
        <w:tc>
          <w:tcPr>
            <w:tcW w:w="1701" w:type="dxa"/>
            <w:shd w:val="clear" w:color="auto" w:fill="D9D9D9" w:themeFill="background1" w:themeFillShade="D9"/>
            <w:vAlign w:val="center"/>
          </w:tcPr>
          <w:p w14:paraId="6688AECB" w14:textId="77777777" w:rsidR="00C7031A" w:rsidRPr="00634C62" w:rsidRDefault="00C7031A" w:rsidP="000A3FB2">
            <w:pPr>
              <w:spacing w:line="276" w:lineRule="auto"/>
              <w:jc w:val="center"/>
              <w:rPr>
                <w:rFonts w:ascii="Palatino Linotype" w:hAnsi="Palatino Linotype"/>
                <w:b/>
              </w:rPr>
            </w:pPr>
            <w:r w:rsidRPr="00634C62">
              <w:rPr>
                <w:rFonts w:ascii="Palatino Linotype" w:hAnsi="Palatino Linotype"/>
                <w:b/>
              </w:rPr>
              <w:t>Colma</w:t>
            </w:r>
          </w:p>
        </w:tc>
      </w:tr>
      <w:tr w:rsidR="00C7031A" w:rsidRPr="00634C62" w14:paraId="726FE4A4" w14:textId="77777777" w:rsidTr="000A3FB2">
        <w:tc>
          <w:tcPr>
            <w:tcW w:w="1980" w:type="dxa"/>
            <w:shd w:val="clear" w:color="auto" w:fill="auto"/>
            <w:vAlign w:val="center"/>
          </w:tcPr>
          <w:p w14:paraId="252D1525" w14:textId="77777777" w:rsidR="00C7031A" w:rsidRPr="00634C62" w:rsidRDefault="00C7031A" w:rsidP="000A3FB2">
            <w:pPr>
              <w:tabs>
                <w:tab w:val="left" w:pos="709"/>
              </w:tabs>
              <w:jc w:val="both"/>
              <w:rPr>
                <w:rFonts w:ascii="Palatino Linotype" w:hAnsi="Palatino Linotype"/>
                <w:b/>
                <w:sz w:val="20"/>
                <w:szCs w:val="20"/>
                <w:lang w:val="es-ES"/>
              </w:rPr>
            </w:pPr>
            <w:r w:rsidRPr="00634C62">
              <w:rPr>
                <w:rFonts w:ascii="Palatino Linotype" w:hAnsi="Palatino Linotype"/>
                <w:b/>
              </w:rPr>
              <w:t>Respuesta</w:t>
            </w:r>
          </w:p>
        </w:tc>
        <w:tc>
          <w:tcPr>
            <w:tcW w:w="5386" w:type="dxa"/>
            <w:shd w:val="clear" w:color="auto" w:fill="auto"/>
            <w:vAlign w:val="center"/>
          </w:tcPr>
          <w:p w14:paraId="4D90EF80" w14:textId="77777777" w:rsidR="00C7031A" w:rsidRPr="00634C62" w:rsidRDefault="00C7031A" w:rsidP="00C7031A">
            <w:pPr>
              <w:spacing w:line="276" w:lineRule="auto"/>
              <w:jc w:val="both"/>
              <w:rPr>
                <w:rFonts w:ascii="Palatino Linotype" w:hAnsi="Palatino Linotype"/>
                <w:bCs/>
                <w:sz w:val="20"/>
                <w:szCs w:val="20"/>
              </w:rPr>
            </w:pPr>
            <w:r w:rsidRPr="00634C62">
              <w:rPr>
                <w:rFonts w:ascii="Palatino Linotype" w:hAnsi="Palatino Linotype"/>
                <w:bCs/>
                <w:sz w:val="20"/>
                <w:szCs w:val="20"/>
              </w:rPr>
              <w:t>El Sujeto Obligado no se pronunció al respecto</w:t>
            </w:r>
          </w:p>
        </w:tc>
        <w:tc>
          <w:tcPr>
            <w:tcW w:w="1701" w:type="dxa"/>
            <w:shd w:val="clear" w:color="auto" w:fill="auto"/>
            <w:vAlign w:val="center"/>
          </w:tcPr>
          <w:p w14:paraId="4C40F125" w14:textId="77777777" w:rsidR="00C7031A" w:rsidRPr="00634C62" w:rsidRDefault="00C7031A" w:rsidP="000A3FB2">
            <w:pPr>
              <w:spacing w:line="276" w:lineRule="auto"/>
              <w:jc w:val="center"/>
              <w:rPr>
                <w:rFonts w:ascii="Palatino Linotype" w:hAnsi="Palatino Linotype"/>
                <w:b/>
                <w:sz w:val="20"/>
                <w:szCs w:val="20"/>
                <w:lang w:eastAsia="es-MX"/>
              </w:rPr>
            </w:pPr>
            <w:r w:rsidRPr="00634C62">
              <w:rPr>
                <w:rFonts w:ascii="Palatino Linotype" w:hAnsi="Palatino Linotype"/>
                <w:b/>
                <w:sz w:val="20"/>
                <w:szCs w:val="20"/>
                <w:lang w:eastAsia="es-MX"/>
              </w:rPr>
              <w:t>No</w:t>
            </w:r>
          </w:p>
        </w:tc>
      </w:tr>
      <w:tr w:rsidR="00C7031A" w:rsidRPr="00634C62" w14:paraId="012890B1" w14:textId="77777777" w:rsidTr="000A3FB2">
        <w:tc>
          <w:tcPr>
            <w:tcW w:w="1980" w:type="dxa"/>
            <w:shd w:val="clear" w:color="auto" w:fill="auto"/>
            <w:vAlign w:val="center"/>
          </w:tcPr>
          <w:p w14:paraId="49A35D5D" w14:textId="77777777" w:rsidR="00C7031A" w:rsidRPr="00634C62" w:rsidRDefault="00C7031A" w:rsidP="000A3FB2">
            <w:pPr>
              <w:jc w:val="both"/>
              <w:rPr>
                <w:rFonts w:ascii="Palatino Linotype" w:hAnsi="Palatino Linotype"/>
                <w:b/>
                <w:sz w:val="20"/>
                <w:szCs w:val="20"/>
                <w:lang w:val="es-ES"/>
              </w:rPr>
            </w:pPr>
            <w:r w:rsidRPr="00634C62">
              <w:rPr>
                <w:rFonts w:ascii="Palatino Linotype" w:hAnsi="Palatino Linotype"/>
                <w:b/>
                <w:szCs w:val="20"/>
                <w:lang w:val="es-ES"/>
              </w:rPr>
              <w:t>Informe justificado</w:t>
            </w:r>
          </w:p>
        </w:tc>
        <w:tc>
          <w:tcPr>
            <w:tcW w:w="5386" w:type="dxa"/>
            <w:shd w:val="clear" w:color="auto" w:fill="auto"/>
            <w:vAlign w:val="center"/>
          </w:tcPr>
          <w:p w14:paraId="1B41A74F" w14:textId="77777777" w:rsidR="00C7031A" w:rsidRPr="00634C62" w:rsidRDefault="00C7031A" w:rsidP="00C7031A">
            <w:pPr>
              <w:spacing w:line="276" w:lineRule="auto"/>
              <w:jc w:val="both"/>
              <w:rPr>
                <w:rFonts w:ascii="Palatino Linotype" w:hAnsi="Palatino Linotype"/>
                <w:bCs/>
                <w:sz w:val="20"/>
                <w:szCs w:val="20"/>
              </w:rPr>
            </w:pPr>
            <w:r w:rsidRPr="00634C62">
              <w:rPr>
                <w:rFonts w:ascii="Palatino Linotype" w:hAnsi="Palatino Linotype"/>
                <w:bCs/>
                <w:sz w:val="20"/>
                <w:szCs w:val="20"/>
              </w:rPr>
              <w:t>El Síndico Municipal informo que de acuerdo a lo establecido en el artículo 2395 del Código Civil Federal, el interés legal es el nueve (9) por ciento</w:t>
            </w:r>
            <w:r w:rsidRPr="00634C62">
              <w:rPr>
                <w:rFonts w:ascii="Palatino Linotype" w:hAnsi="Palatino Linotype"/>
                <w:b/>
                <w:bCs/>
                <w:sz w:val="20"/>
                <w:szCs w:val="20"/>
                <w:u w:val="single"/>
              </w:rPr>
              <w:t xml:space="preserve"> anual</w:t>
            </w:r>
            <w:r w:rsidRPr="00634C62">
              <w:rPr>
                <w:rFonts w:ascii="Palatino Linotype" w:hAnsi="Palatino Linotype"/>
                <w:b/>
                <w:bCs/>
                <w:sz w:val="20"/>
                <w:szCs w:val="20"/>
              </w:rPr>
              <w:t>.</w:t>
            </w:r>
            <w:r w:rsidRPr="00634C62">
              <w:rPr>
                <w:rFonts w:ascii="Palatino Linotype" w:hAnsi="Palatino Linotype"/>
                <w:bCs/>
                <w:sz w:val="20"/>
                <w:szCs w:val="20"/>
              </w:rPr>
              <w:t xml:space="preserve">  </w:t>
            </w:r>
          </w:p>
        </w:tc>
        <w:tc>
          <w:tcPr>
            <w:tcW w:w="1701" w:type="dxa"/>
            <w:shd w:val="clear" w:color="auto" w:fill="auto"/>
            <w:vAlign w:val="center"/>
          </w:tcPr>
          <w:p w14:paraId="40BC321A" w14:textId="77777777" w:rsidR="00C7031A" w:rsidRPr="00634C62" w:rsidRDefault="00C7031A" w:rsidP="000A3FB2">
            <w:pPr>
              <w:spacing w:line="276" w:lineRule="auto"/>
              <w:jc w:val="center"/>
              <w:rPr>
                <w:rFonts w:ascii="Palatino Linotype" w:hAnsi="Palatino Linotype"/>
                <w:b/>
                <w:sz w:val="20"/>
                <w:szCs w:val="20"/>
                <w:lang w:eastAsia="es-MX"/>
              </w:rPr>
            </w:pPr>
            <w:r w:rsidRPr="00634C62">
              <w:rPr>
                <w:rFonts w:ascii="Palatino Linotype" w:hAnsi="Palatino Linotype"/>
                <w:b/>
                <w:sz w:val="20"/>
                <w:szCs w:val="20"/>
                <w:lang w:eastAsia="es-MX"/>
              </w:rPr>
              <w:t>Sí</w:t>
            </w:r>
          </w:p>
          <w:p w14:paraId="0EDAF653" w14:textId="77777777" w:rsidR="00C7031A" w:rsidRPr="00634C62" w:rsidRDefault="00C7031A" w:rsidP="000A3FB2">
            <w:pPr>
              <w:spacing w:line="276" w:lineRule="auto"/>
              <w:jc w:val="center"/>
              <w:rPr>
                <w:rFonts w:ascii="Palatino Linotype" w:hAnsi="Palatino Linotype"/>
                <w:b/>
                <w:sz w:val="20"/>
                <w:szCs w:val="20"/>
              </w:rPr>
            </w:pPr>
          </w:p>
        </w:tc>
      </w:tr>
      <w:tr w:rsidR="00C7031A" w:rsidRPr="00634C62" w14:paraId="7BDB9000" w14:textId="77777777" w:rsidTr="000A3FB2">
        <w:tc>
          <w:tcPr>
            <w:tcW w:w="7366" w:type="dxa"/>
            <w:gridSpan w:val="2"/>
            <w:shd w:val="clear" w:color="auto" w:fill="D9D9D9" w:themeFill="background1" w:themeFillShade="D9"/>
            <w:vAlign w:val="center"/>
          </w:tcPr>
          <w:p w14:paraId="0C43952B" w14:textId="77777777" w:rsidR="00C7031A" w:rsidRPr="00634C62" w:rsidRDefault="00C7031A" w:rsidP="000A3FB2">
            <w:pPr>
              <w:spacing w:line="276" w:lineRule="auto"/>
              <w:jc w:val="both"/>
              <w:rPr>
                <w:rFonts w:ascii="Palatino Linotype" w:hAnsi="Palatino Linotype"/>
                <w:b/>
              </w:rPr>
            </w:pPr>
            <w:r w:rsidRPr="00634C62">
              <w:rPr>
                <w:rFonts w:ascii="Palatino Linotype" w:hAnsi="Palatino Linotype"/>
                <w:color w:val="000000"/>
                <w:sz w:val="20"/>
                <w:szCs w:val="20"/>
              </w:rPr>
              <w:t>3. Porcentaje máximo permisible por ley:</w:t>
            </w:r>
          </w:p>
        </w:tc>
        <w:tc>
          <w:tcPr>
            <w:tcW w:w="1701" w:type="dxa"/>
            <w:shd w:val="clear" w:color="auto" w:fill="D9D9D9" w:themeFill="background1" w:themeFillShade="D9"/>
            <w:vAlign w:val="center"/>
          </w:tcPr>
          <w:p w14:paraId="17BE5550" w14:textId="77777777" w:rsidR="00C7031A" w:rsidRPr="00634C62" w:rsidRDefault="00C7031A" w:rsidP="000A3FB2">
            <w:pPr>
              <w:spacing w:line="276" w:lineRule="auto"/>
              <w:jc w:val="center"/>
              <w:rPr>
                <w:rFonts w:ascii="Palatino Linotype" w:hAnsi="Palatino Linotype"/>
                <w:b/>
              </w:rPr>
            </w:pPr>
            <w:r w:rsidRPr="00634C62">
              <w:rPr>
                <w:rFonts w:ascii="Palatino Linotype" w:hAnsi="Palatino Linotype"/>
                <w:b/>
              </w:rPr>
              <w:t>Colma</w:t>
            </w:r>
          </w:p>
        </w:tc>
      </w:tr>
      <w:tr w:rsidR="00C7031A" w:rsidRPr="00634C62" w14:paraId="2BA69C3F" w14:textId="77777777" w:rsidTr="000A3FB2">
        <w:tc>
          <w:tcPr>
            <w:tcW w:w="1980" w:type="dxa"/>
            <w:shd w:val="clear" w:color="auto" w:fill="auto"/>
            <w:vAlign w:val="center"/>
          </w:tcPr>
          <w:p w14:paraId="31303F75" w14:textId="77777777" w:rsidR="00C7031A" w:rsidRPr="00634C62" w:rsidRDefault="00C7031A" w:rsidP="000A3FB2">
            <w:pPr>
              <w:tabs>
                <w:tab w:val="left" w:pos="709"/>
              </w:tabs>
              <w:jc w:val="both"/>
              <w:rPr>
                <w:rFonts w:ascii="Palatino Linotype" w:hAnsi="Palatino Linotype"/>
                <w:b/>
                <w:sz w:val="20"/>
                <w:szCs w:val="20"/>
                <w:lang w:val="es-ES"/>
              </w:rPr>
            </w:pPr>
            <w:r w:rsidRPr="00634C62">
              <w:rPr>
                <w:rFonts w:ascii="Palatino Linotype" w:hAnsi="Palatino Linotype"/>
                <w:b/>
              </w:rPr>
              <w:t>Respuesta</w:t>
            </w:r>
          </w:p>
        </w:tc>
        <w:tc>
          <w:tcPr>
            <w:tcW w:w="5386" w:type="dxa"/>
            <w:shd w:val="clear" w:color="auto" w:fill="auto"/>
            <w:vAlign w:val="center"/>
          </w:tcPr>
          <w:p w14:paraId="22FF3982" w14:textId="77777777" w:rsidR="00C7031A" w:rsidRPr="00634C62" w:rsidRDefault="00C7031A" w:rsidP="000A3FB2">
            <w:pPr>
              <w:spacing w:line="276" w:lineRule="auto"/>
              <w:jc w:val="both"/>
              <w:rPr>
                <w:rFonts w:ascii="Palatino Linotype" w:hAnsi="Palatino Linotype"/>
                <w:bCs/>
                <w:sz w:val="20"/>
                <w:szCs w:val="20"/>
              </w:rPr>
            </w:pPr>
            <w:r w:rsidRPr="00634C62">
              <w:rPr>
                <w:rFonts w:ascii="Palatino Linotype" w:hAnsi="Palatino Linotype"/>
                <w:bCs/>
                <w:sz w:val="20"/>
                <w:szCs w:val="20"/>
              </w:rPr>
              <w:t xml:space="preserve">El Síndico Municipal informó que de acuerdo con lo dispuesto en el </w:t>
            </w:r>
            <w:r w:rsidRPr="00634C62">
              <w:rPr>
                <w:rFonts w:ascii="Palatino Linotype" w:hAnsi="Palatino Linotype"/>
                <w:bCs/>
                <w:sz w:val="20"/>
                <w:szCs w:val="20"/>
                <w:u w:val="single"/>
              </w:rPr>
              <w:t>artículo 36 de la Ley que Regula el Régimen de Propiedad en Condominio en el Estado de México,</w:t>
            </w:r>
            <w:r w:rsidRPr="00634C62">
              <w:rPr>
                <w:rFonts w:ascii="Palatino Linotype" w:hAnsi="Palatino Linotype"/>
                <w:bCs/>
                <w:sz w:val="20"/>
                <w:szCs w:val="20"/>
              </w:rPr>
              <w:t xml:space="preserve"> </w:t>
            </w:r>
            <w:r w:rsidRPr="00634C62">
              <w:rPr>
                <w:rFonts w:ascii="Palatino Linotype" w:hAnsi="Palatino Linotype"/>
                <w:b/>
                <w:bCs/>
                <w:sz w:val="20"/>
                <w:szCs w:val="20"/>
              </w:rPr>
              <w:t>el interés moratorio por concepto de las cuotas para gastos comunes que los condominios no cubran puntualmente será al tipo legal o al que fije el Reglamento Interior del Condominio</w:t>
            </w:r>
            <w:r w:rsidRPr="00634C62">
              <w:rPr>
                <w:rFonts w:ascii="Palatino Linotype" w:hAnsi="Palatino Linotype"/>
                <w:bCs/>
                <w:sz w:val="20"/>
                <w:szCs w:val="20"/>
              </w:rPr>
              <w:t>.</w:t>
            </w:r>
          </w:p>
        </w:tc>
        <w:tc>
          <w:tcPr>
            <w:tcW w:w="1701" w:type="dxa"/>
            <w:shd w:val="clear" w:color="auto" w:fill="auto"/>
            <w:vAlign w:val="center"/>
          </w:tcPr>
          <w:p w14:paraId="344DE713" w14:textId="77777777" w:rsidR="00C7031A" w:rsidRPr="00634C62" w:rsidRDefault="00C7031A" w:rsidP="000A3FB2">
            <w:pPr>
              <w:spacing w:line="276" w:lineRule="auto"/>
              <w:jc w:val="center"/>
              <w:rPr>
                <w:rFonts w:ascii="Palatino Linotype" w:hAnsi="Palatino Linotype"/>
                <w:b/>
                <w:sz w:val="20"/>
                <w:szCs w:val="20"/>
                <w:lang w:eastAsia="es-MX"/>
              </w:rPr>
            </w:pPr>
            <w:r w:rsidRPr="00634C62">
              <w:rPr>
                <w:rFonts w:ascii="Palatino Linotype" w:hAnsi="Palatino Linotype"/>
                <w:b/>
                <w:sz w:val="20"/>
                <w:szCs w:val="20"/>
                <w:lang w:eastAsia="es-MX"/>
              </w:rPr>
              <w:t>Parcialmente</w:t>
            </w:r>
          </w:p>
        </w:tc>
      </w:tr>
      <w:tr w:rsidR="00C7031A" w:rsidRPr="00634C62" w14:paraId="6F9A4BC6" w14:textId="77777777" w:rsidTr="000A3FB2">
        <w:tc>
          <w:tcPr>
            <w:tcW w:w="1980" w:type="dxa"/>
            <w:shd w:val="clear" w:color="auto" w:fill="auto"/>
            <w:vAlign w:val="center"/>
          </w:tcPr>
          <w:p w14:paraId="31C4D648" w14:textId="77777777" w:rsidR="00C7031A" w:rsidRPr="00634C62" w:rsidRDefault="00C7031A" w:rsidP="000A3FB2">
            <w:pPr>
              <w:jc w:val="both"/>
              <w:rPr>
                <w:rFonts w:ascii="Palatino Linotype" w:hAnsi="Palatino Linotype"/>
                <w:b/>
                <w:sz w:val="20"/>
                <w:szCs w:val="20"/>
                <w:lang w:val="es-ES"/>
              </w:rPr>
            </w:pPr>
            <w:r w:rsidRPr="00634C62">
              <w:rPr>
                <w:rFonts w:ascii="Palatino Linotype" w:hAnsi="Palatino Linotype"/>
                <w:b/>
                <w:szCs w:val="20"/>
                <w:lang w:val="es-ES"/>
              </w:rPr>
              <w:t>Informe justificado</w:t>
            </w:r>
          </w:p>
        </w:tc>
        <w:tc>
          <w:tcPr>
            <w:tcW w:w="5386" w:type="dxa"/>
            <w:shd w:val="clear" w:color="auto" w:fill="auto"/>
            <w:vAlign w:val="center"/>
          </w:tcPr>
          <w:p w14:paraId="675D673D" w14:textId="77777777" w:rsidR="00C7031A" w:rsidRPr="00634C62" w:rsidRDefault="00C7031A" w:rsidP="000A3FB2">
            <w:pPr>
              <w:spacing w:line="276" w:lineRule="auto"/>
              <w:jc w:val="both"/>
              <w:rPr>
                <w:rFonts w:ascii="Palatino Linotype" w:hAnsi="Palatino Linotype"/>
                <w:bCs/>
                <w:sz w:val="20"/>
                <w:szCs w:val="20"/>
              </w:rPr>
            </w:pPr>
            <w:r w:rsidRPr="00634C62">
              <w:rPr>
                <w:rFonts w:ascii="Palatino Linotype" w:hAnsi="Palatino Linotype"/>
                <w:bCs/>
                <w:sz w:val="20"/>
                <w:szCs w:val="20"/>
              </w:rPr>
              <w:t xml:space="preserve">El Síndico Municipal informo que de acuerdo a los preceptos legales artículo 36 de la Ley que Regula el Régimen de Propiedad en Condominio en el Estado de México, establece que causaran intereses moratorios al tipo legal o al que fije el Reglamento Interior del Condominio y de acuerdo a lo establecido en el </w:t>
            </w:r>
            <w:r w:rsidRPr="00634C62">
              <w:rPr>
                <w:rFonts w:ascii="Palatino Linotype" w:hAnsi="Palatino Linotype"/>
                <w:b/>
                <w:bCs/>
                <w:sz w:val="20"/>
                <w:szCs w:val="20"/>
              </w:rPr>
              <w:t xml:space="preserve">artículo 2395 del Código Civil Federal, el interés legal es el </w:t>
            </w:r>
            <w:r w:rsidRPr="00634C62">
              <w:rPr>
                <w:rFonts w:ascii="Palatino Linotype" w:hAnsi="Palatino Linotype"/>
                <w:b/>
                <w:bCs/>
                <w:sz w:val="20"/>
                <w:szCs w:val="20"/>
                <w:u w:val="single"/>
              </w:rPr>
              <w:t>nueve (9) por ciento anual</w:t>
            </w:r>
            <w:r w:rsidRPr="00634C62">
              <w:rPr>
                <w:rFonts w:ascii="Palatino Linotype" w:hAnsi="Palatino Linotype"/>
                <w:b/>
                <w:bCs/>
                <w:sz w:val="20"/>
                <w:szCs w:val="20"/>
              </w:rPr>
              <w:t>.</w:t>
            </w:r>
            <w:r w:rsidRPr="00634C62">
              <w:rPr>
                <w:rFonts w:ascii="Palatino Linotype" w:hAnsi="Palatino Linotype"/>
                <w:bCs/>
                <w:sz w:val="20"/>
                <w:szCs w:val="20"/>
              </w:rPr>
              <w:t xml:space="preserve">  </w:t>
            </w:r>
          </w:p>
        </w:tc>
        <w:tc>
          <w:tcPr>
            <w:tcW w:w="1701" w:type="dxa"/>
            <w:shd w:val="clear" w:color="auto" w:fill="auto"/>
            <w:vAlign w:val="center"/>
          </w:tcPr>
          <w:p w14:paraId="054E7C42" w14:textId="77777777" w:rsidR="00C7031A" w:rsidRPr="00634C62" w:rsidRDefault="00C7031A" w:rsidP="000A3FB2">
            <w:pPr>
              <w:spacing w:line="276" w:lineRule="auto"/>
              <w:jc w:val="center"/>
              <w:rPr>
                <w:rFonts w:ascii="Palatino Linotype" w:hAnsi="Palatino Linotype"/>
                <w:b/>
                <w:sz w:val="20"/>
                <w:szCs w:val="20"/>
                <w:lang w:eastAsia="es-MX"/>
              </w:rPr>
            </w:pPr>
            <w:r w:rsidRPr="00634C62">
              <w:rPr>
                <w:rFonts w:ascii="Palatino Linotype" w:hAnsi="Palatino Linotype"/>
                <w:b/>
                <w:sz w:val="20"/>
                <w:szCs w:val="20"/>
                <w:lang w:eastAsia="es-MX"/>
              </w:rPr>
              <w:t>Sí</w:t>
            </w:r>
          </w:p>
          <w:p w14:paraId="2F01B570" w14:textId="77777777" w:rsidR="00C7031A" w:rsidRPr="00634C62" w:rsidRDefault="00C7031A" w:rsidP="000A3FB2">
            <w:pPr>
              <w:spacing w:line="276" w:lineRule="auto"/>
              <w:jc w:val="center"/>
              <w:rPr>
                <w:rFonts w:ascii="Palatino Linotype" w:hAnsi="Palatino Linotype"/>
                <w:b/>
                <w:sz w:val="20"/>
                <w:szCs w:val="20"/>
              </w:rPr>
            </w:pPr>
          </w:p>
        </w:tc>
      </w:tr>
      <w:bookmarkEnd w:id="3"/>
    </w:tbl>
    <w:p w14:paraId="0D59CCB7" w14:textId="77777777" w:rsidR="008E46E1" w:rsidRPr="00634C62" w:rsidRDefault="008E46E1" w:rsidP="0084230A">
      <w:pPr>
        <w:pStyle w:val="Sinespaciado"/>
        <w:spacing w:line="360" w:lineRule="auto"/>
        <w:jc w:val="both"/>
        <w:rPr>
          <w:rFonts w:ascii="Palatino Linotype" w:hAnsi="Palatino Linotype"/>
        </w:rPr>
      </w:pPr>
    </w:p>
    <w:p w14:paraId="490F3D9B" w14:textId="77777777" w:rsidR="008E46E1" w:rsidRPr="00634C62" w:rsidRDefault="008E46E1" w:rsidP="0084230A">
      <w:pPr>
        <w:spacing w:after="0" w:line="360" w:lineRule="auto"/>
        <w:jc w:val="both"/>
        <w:rPr>
          <w:rFonts w:ascii="Palatino Linotype" w:hAnsi="Palatino Linotype" w:cs="Arial"/>
          <w:sz w:val="24"/>
          <w:lang w:eastAsia="es-MX"/>
        </w:rPr>
      </w:pPr>
      <w:r w:rsidRPr="00634C62">
        <w:rPr>
          <w:rFonts w:ascii="Palatino Linotype" w:hAnsi="Palatino Linotype" w:cs="Arial"/>
          <w:sz w:val="24"/>
          <w:lang w:eastAsia="es-MX"/>
        </w:rPr>
        <w:t xml:space="preserve">En este sentido, aplica la fracción III del artículo 192 de la Ley de Transparencia y Acceso a la Información Pública del Estado de México y Municipios, mismo que establece que en los casos que el sujeto Obligado modifique su respuesta, de tal manera que el recurso de revisión quede sin materia porque se actualiza tal circunstancia, ya que el acto impugnado que dio origen al presente recurso de revisión fue atendido en un acto </w:t>
      </w:r>
      <w:r w:rsidRPr="00634C62">
        <w:rPr>
          <w:rFonts w:ascii="Palatino Linotype" w:hAnsi="Palatino Linotype" w:cs="Arial"/>
          <w:sz w:val="24"/>
          <w:lang w:eastAsia="es-MX"/>
        </w:rPr>
        <w:lastRenderedPageBreak/>
        <w:t>posterior, ya que adhirió a su contestación original información que no se proporcionó en un principio y de esta manera se está dando certeza jurídica al Recurrente.</w:t>
      </w:r>
    </w:p>
    <w:p w14:paraId="68BB34D4" w14:textId="77777777" w:rsidR="008E46E1" w:rsidRPr="00634C62" w:rsidRDefault="008E46E1" w:rsidP="0084230A">
      <w:pPr>
        <w:spacing w:after="0" w:line="360" w:lineRule="auto"/>
        <w:jc w:val="both"/>
        <w:rPr>
          <w:rFonts w:ascii="Palatino Linotype" w:hAnsi="Palatino Linotype" w:cs="Arial"/>
          <w:sz w:val="24"/>
        </w:rPr>
      </w:pPr>
      <w:r w:rsidRPr="00634C62">
        <w:rPr>
          <w:rFonts w:ascii="Palatino Linotype" w:hAnsi="Palatino Linotype" w:cs="Arial"/>
          <w:sz w:val="24"/>
          <w:lang w:eastAsia="es-MX"/>
        </w:rPr>
        <w:t xml:space="preserve"> </w:t>
      </w:r>
    </w:p>
    <w:p w14:paraId="70E69AD4" w14:textId="77777777" w:rsidR="008E46E1" w:rsidRPr="00634C62" w:rsidRDefault="008E46E1" w:rsidP="0084230A">
      <w:pPr>
        <w:spacing w:after="0" w:line="360" w:lineRule="auto"/>
        <w:jc w:val="both"/>
        <w:rPr>
          <w:rFonts w:ascii="Palatino Linotype" w:hAnsi="Palatino Linotype" w:cs="Arial"/>
          <w:sz w:val="24"/>
        </w:rPr>
      </w:pPr>
      <w:r w:rsidRPr="00634C62">
        <w:rPr>
          <w:rFonts w:ascii="Palatino Linotype" w:hAnsi="Palatino Linotype" w:cs="Arial"/>
          <w:sz w:val="24"/>
        </w:rPr>
        <w:t>Luego, conforme a la transcripción que antecede conviene desglosar los elementos que deben tomarse en consideración para que el sobreseimiento del presente recurso de revisión, son los siguientes:</w:t>
      </w:r>
    </w:p>
    <w:p w14:paraId="59CEB3D8" w14:textId="77777777" w:rsidR="008E46E1" w:rsidRPr="00634C62" w:rsidRDefault="008E46E1" w:rsidP="0084230A">
      <w:pPr>
        <w:spacing w:after="0" w:line="360" w:lineRule="auto"/>
        <w:jc w:val="both"/>
        <w:rPr>
          <w:rFonts w:ascii="Palatino Linotype" w:hAnsi="Palatino Linotype" w:cs="Arial"/>
          <w:sz w:val="24"/>
        </w:rPr>
      </w:pPr>
    </w:p>
    <w:p w14:paraId="69D656FC" w14:textId="77777777" w:rsidR="008E46E1" w:rsidRPr="00634C62" w:rsidRDefault="008E46E1" w:rsidP="0084230A">
      <w:pPr>
        <w:spacing w:after="0" w:line="360" w:lineRule="auto"/>
        <w:ind w:left="567" w:right="567"/>
        <w:jc w:val="both"/>
        <w:rPr>
          <w:rFonts w:ascii="Palatino Linotype" w:hAnsi="Palatino Linotype" w:cs="Arial"/>
          <w:sz w:val="24"/>
          <w:szCs w:val="24"/>
        </w:rPr>
      </w:pPr>
      <w:r w:rsidRPr="00634C62">
        <w:rPr>
          <w:rFonts w:ascii="Palatino Linotype" w:hAnsi="Palatino Linotype" w:cs="Arial"/>
          <w:sz w:val="24"/>
          <w:szCs w:val="24"/>
        </w:rPr>
        <w:t xml:space="preserve">1.- El sujeto obligado responsable; </w:t>
      </w:r>
    </w:p>
    <w:p w14:paraId="5ED3E281" w14:textId="77777777" w:rsidR="008E46E1" w:rsidRPr="00634C62" w:rsidRDefault="008E46E1" w:rsidP="0084230A">
      <w:pPr>
        <w:spacing w:after="0" w:line="360" w:lineRule="auto"/>
        <w:ind w:left="567" w:right="567"/>
        <w:jc w:val="both"/>
        <w:rPr>
          <w:rFonts w:ascii="Palatino Linotype" w:hAnsi="Palatino Linotype" w:cs="Arial"/>
          <w:sz w:val="24"/>
          <w:szCs w:val="24"/>
        </w:rPr>
      </w:pPr>
      <w:r w:rsidRPr="00634C62">
        <w:rPr>
          <w:rFonts w:ascii="Palatino Linotype" w:hAnsi="Palatino Linotype" w:cs="Arial"/>
          <w:sz w:val="24"/>
          <w:szCs w:val="24"/>
        </w:rPr>
        <w:t>2.- Acto;</w:t>
      </w:r>
    </w:p>
    <w:p w14:paraId="01A54A5B" w14:textId="77777777" w:rsidR="008E46E1" w:rsidRPr="00634C62" w:rsidRDefault="008E46E1" w:rsidP="0084230A">
      <w:pPr>
        <w:spacing w:after="0" w:line="360" w:lineRule="auto"/>
        <w:ind w:left="567" w:right="567"/>
        <w:jc w:val="both"/>
        <w:rPr>
          <w:rFonts w:ascii="Palatino Linotype" w:hAnsi="Palatino Linotype" w:cs="Arial"/>
          <w:sz w:val="24"/>
          <w:szCs w:val="24"/>
        </w:rPr>
      </w:pPr>
      <w:r w:rsidRPr="00634C62">
        <w:rPr>
          <w:rFonts w:ascii="Palatino Linotype" w:hAnsi="Palatino Linotype" w:cs="Arial"/>
          <w:sz w:val="24"/>
          <w:szCs w:val="24"/>
        </w:rPr>
        <w:t>3.- Que se modifique o revoque; y</w:t>
      </w:r>
    </w:p>
    <w:p w14:paraId="3D223038" w14:textId="77777777" w:rsidR="008E46E1" w:rsidRPr="00634C62" w:rsidRDefault="008E46E1" w:rsidP="0084230A">
      <w:pPr>
        <w:spacing w:after="0" w:line="360" w:lineRule="auto"/>
        <w:ind w:left="567" w:right="567"/>
        <w:jc w:val="both"/>
        <w:rPr>
          <w:rFonts w:ascii="Palatino Linotype" w:hAnsi="Palatino Linotype" w:cs="Arial"/>
          <w:sz w:val="24"/>
          <w:szCs w:val="24"/>
        </w:rPr>
      </w:pPr>
      <w:r w:rsidRPr="00634C62">
        <w:rPr>
          <w:rFonts w:ascii="Palatino Linotype" w:hAnsi="Palatino Linotype" w:cs="Arial"/>
          <w:sz w:val="24"/>
          <w:szCs w:val="24"/>
        </w:rPr>
        <w:t>4.- De tal manera que el medio de impugnación quede sin efecto o materia.</w:t>
      </w:r>
    </w:p>
    <w:p w14:paraId="63A09FCC" w14:textId="77777777" w:rsidR="008E46E1" w:rsidRPr="00634C62" w:rsidRDefault="008E46E1" w:rsidP="0084230A">
      <w:pPr>
        <w:spacing w:after="0" w:line="360" w:lineRule="auto"/>
        <w:jc w:val="both"/>
        <w:rPr>
          <w:rFonts w:ascii="Palatino Linotype" w:hAnsi="Palatino Linotype" w:cs="Arial"/>
          <w:sz w:val="24"/>
          <w:szCs w:val="24"/>
        </w:rPr>
      </w:pPr>
    </w:p>
    <w:p w14:paraId="241F370B" w14:textId="77777777" w:rsidR="008E46E1" w:rsidRPr="00634C62" w:rsidRDefault="008E46E1" w:rsidP="0084230A">
      <w:pPr>
        <w:spacing w:after="0" w:line="360" w:lineRule="auto"/>
        <w:jc w:val="both"/>
        <w:rPr>
          <w:rFonts w:ascii="Palatino Linotype" w:hAnsi="Palatino Linotype" w:cs="Arial"/>
          <w:sz w:val="24"/>
          <w:szCs w:val="24"/>
        </w:rPr>
      </w:pPr>
      <w:r w:rsidRPr="00634C62">
        <w:rPr>
          <w:rFonts w:ascii="Palatino Linotype" w:hAnsi="Palatino Linotype" w:cs="Arial"/>
          <w:sz w:val="24"/>
          <w:szCs w:val="24"/>
        </w:rPr>
        <w:t xml:space="preserve">El primer elemento normativo, se actualiza ya que el Sujeto Obligado responsable es el </w:t>
      </w:r>
      <w:r w:rsidR="00AB20CD" w:rsidRPr="00634C62">
        <w:rPr>
          <w:rFonts w:ascii="Palatino Linotype" w:hAnsi="Palatino Linotype" w:cs="Arial"/>
          <w:sz w:val="24"/>
          <w:szCs w:val="24"/>
        </w:rPr>
        <w:t>Ayuntamiento de Huixquilucan</w:t>
      </w:r>
      <w:r w:rsidRPr="00634C62">
        <w:rPr>
          <w:rFonts w:ascii="Palatino Linotype" w:hAnsi="Palatino Linotype" w:cs="Arial"/>
          <w:sz w:val="24"/>
          <w:szCs w:val="24"/>
        </w:rPr>
        <w:t>.</w:t>
      </w:r>
    </w:p>
    <w:p w14:paraId="5C8F63FB" w14:textId="77777777" w:rsidR="008E46E1" w:rsidRPr="00634C62" w:rsidRDefault="008E46E1" w:rsidP="0084230A">
      <w:pPr>
        <w:spacing w:after="0" w:line="360" w:lineRule="auto"/>
        <w:jc w:val="both"/>
        <w:rPr>
          <w:rFonts w:ascii="Palatino Linotype" w:hAnsi="Palatino Linotype" w:cs="Arial"/>
          <w:sz w:val="24"/>
        </w:rPr>
      </w:pPr>
    </w:p>
    <w:p w14:paraId="03FB7CDD" w14:textId="77777777" w:rsidR="008E46E1" w:rsidRPr="00634C62" w:rsidRDefault="008E46E1" w:rsidP="0084230A">
      <w:pPr>
        <w:spacing w:after="0" w:line="360" w:lineRule="auto"/>
        <w:jc w:val="both"/>
        <w:rPr>
          <w:rFonts w:ascii="Palatino Linotype" w:hAnsi="Palatino Linotype" w:cs="Arial"/>
          <w:sz w:val="24"/>
        </w:rPr>
      </w:pPr>
      <w:r w:rsidRPr="00634C62">
        <w:rPr>
          <w:rFonts w:ascii="Palatino Linotype" w:hAnsi="Palatino Linotype" w:cs="Arial"/>
          <w:sz w:val="24"/>
        </w:rPr>
        <w:t>El segundo elemento normativo, es la existencia de un acto, en el caso en concreto que nos ocupa se actualiza con la existencia de las respuestas por parte del Sujeto Obligado, las cuales precisamente son las que se impugnan.</w:t>
      </w:r>
    </w:p>
    <w:p w14:paraId="61F1D43E" w14:textId="77777777" w:rsidR="008E46E1" w:rsidRPr="00634C62" w:rsidRDefault="008E46E1" w:rsidP="0084230A">
      <w:pPr>
        <w:spacing w:after="0" w:line="360" w:lineRule="auto"/>
        <w:jc w:val="both"/>
        <w:rPr>
          <w:rFonts w:ascii="Palatino Linotype" w:hAnsi="Palatino Linotype" w:cs="Arial"/>
          <w:sz w:val="24"/>
        </w:rPr>
      </w:pPr>
    </w:p>
    <w:p w14:paraId="156843F0" w14:textId="77777777" w:rsidR="008E46E1" w:rsidRPr="00634C62" w:rsidRDefault="008E46E1" w:rsidP="0084230A">
      <w:pPr>
        <w:spacing w:after="0" w:line="360" w:lineRule="auto"/>
        <w:jc w:val="both"/>
        <w:rPr>
          <w:rFonts w:ascii="Palatino Linotype" w:hAnsi="Palatino Linotype" w:cs="Arial"/>
          <w:sz w:val="24"/>
        </w:rPr>
      </w:pPr>
      <w:r w:rsidRPr="00634C62">
        <w:rPr>
          <w:rFonts w:ascii="Palatino Linotype" w:hAnsi="Palatino Linotype" w:cs="Arial"/>
          <w:sz w:val="24"/>
        </w:rPr>
        <w:t xml:space="preserve">Cabe destacar que la respuesta que da el Sujeto Obligado, el precepto normativo en estudio, los consagra como “acto”, esto es así, ya que las respuestas que emiten los Sujetos Obligados son consideradas, (en el contexto que la propia Ley establece), como “actos”, sin los cuales no existiría certeza de la existencia o inexistencia de información pública, porque precisamente la evidencia notoria y específica del actuar del Sujeto </w:t>
      </w:r>
      <w:r w:rsidRPr="00634C62">
        <w:rPr>
          <w:rFonts w:ascii="Palatino Linotype" w:hAnsi="Palatino Linotype" w:cs="Arial"/>
          <w:sz w:val="24"/>
        </w:rPr>
        <w:lastRenderedPageBreak/>
        <w:t xml:space="preserve">Obligado se observa a través de sus actos que necesariamente ejecuta y con las que ejerce sus atribuciones legalmente conferidas. </w:t>
      </w:r>
    </w:p>
    <w:p w14:paraId="5C0319DD" w14:textId="77777777" w:rsidR="008E46E1" w:rsidRPr="00634C62" w:rsidRDefault="008E46E1" w:rsidP="0084230A">
      <w:pPr>
        <w:spacing w:after="0" w:line="360" w:lineRule="auto"/>
        <w:jc w:val="both"/>
        <w:rPr>
          <w:rFonts w:ascii="Palatino Linotype" w:hAnsi="Palatino Linotype" w:cs="Arial"/>
          <w:sz w:val="24"/>
          <w:lang w:eastAsia="es-MX"/>
        </w:rPr>
      </w:pPr>
    </w:p>
    <w:p w14:paraId="7E041EA7" w14:textId="77777777" w:rsidR="008E46E1" w:rsidRPr="00634C62" w:rsidRDefault="008E46E1" w:rsidP="0084230A">
      <w:pPr>
        <w:spacing w:after="0" w:line="360" w:lineRule="auto"/>
        <w:jc w:val="both"/>
        <w:rPr>
          <w:rFonts w:ascii="Palatino Linotype" w:hAnsi="Palatino Linotype" w:cs="Arial"/>
          <w:sz w:val="24"/>
          <w:lang w:eastAsia="es-MX"/>
        </w:rPr>
      </w:pPr>
      <w:r w:rsidRPr="00634C62">
        <w:rPr>
          <w:rFonts w:ascii="Palatino Linotype" w:hAnsi="Palatino Linotype" w:cs="Arial"/>
          <w:sz w:val="24"/>
          <w:lang w:eastAsia="es-MX"/>
        </w:rPr>
        <w:t>El tercer requisito es que el Sujeto Obligado modifique su respuesta, con la finalidad de dejar sin materia el presente recurso de revisión, siendo así el Sujeto Obligado mediante informe justificado, complemento remitiendo la información solicitada por el particular.</w:t>
      </w:r>
    </w:p>
    <w:p w14:paraId="7F18F808" w14:textId="77777777" w:rsidR="008E46E1" w:rsidRPr="00634C62" w:rsidRDefault="008E46E1" w:rsidP="0084230A">
      <w:pPr>
        <w:pStyle w:val="Prrafodelista"/>
        <w:spacing w:line="360" w:lineRule="auto"/>
        <w:ind w:left="0" w:right="51"/>
        <w:jc w:val="both"/>
        <w:rPr>
          <w:rFonts w:ascii="Palatino Linotype" w:hAnsi="Palatino Linotype" w:cs="Arial"/>
        </w:rPr>
      </w:pPr>
    </w:p>
    <w:p w14:paraId="7BF04569" w14:textId="77777777" w:rsidR="008E46E1" w:rsidRPr="00634C62" w:rsidRDefault="008E46E1" w:rsidP="0084230A">
      <w:pPr>
        <w:pStyle w:val="Prrafodelista"/>
        <w:spacing w:line="360" w:lineRule="auto"/>
        <w:ind w:left="0" w:right="51"/>
        <w:jc w:val="both"/>
        <w:rPr>
          <w:rFonts w:ascii="Palatino Linotype" w:hAnsi="Palatino Linotype" w:cs="Arial"/>
          <w:bCs/>
          <w:lang w:eastAsia="es-MX"/>
        </w:rPr>
      </w:pPr>
      <w:r w:rsidRPr="00634C62">
        <w:rPr>
          <w:rFonts w:ascii="Palatino Linotype" w:hAnsi="Palatino Linotype" w:cs="Arial"/>
        </w:rPr>
        <w:t>En mérito de lo expuesto en líneas anteriores</w:t>
      </w:r>
      <w:r w:rsidRPr="00634C62">
        <w:rPr>
          <w:rFonts w:ascii="Palatino Linotype" w:hAnsi="Palatino Linotype"/>
          <w:noProof/>
          <w:lang w:eastAsia="es-MX"/>
        </w:rPr>
        <w:t>, resultan parcialmente procedentes los motivos de inconformidad que arguye el</w:t>
      </w:r>
      <w:r w:rsidRPr="00634C62">
        <w:rPr>
          <w:rFonts w:ascii="Palatino Linotype" w:hAnsi="Palatino Linotype"/>
          <w:b/>
          <w:noProof/>
          <w:lang w:eastAsia="es-MX"/>
        </w:rPr>
        <w:t xml:space="preserve"> Recurrente</w:t>
      </w:r>
      <w:r w:rsidRPr="00634C62">
        <w:rPr>
          <w:rFonts w:ascii="Palatino Linotype" w:hAnsi="Palatino Linotype"/>
          <w:noProof/>
          <w:lang w:eastAsia="es-MX"/>
        </w:rPr>
        <w:t xml:space="preserve"> en su medio de impugnación que fue materia de estudio, </w:t>
      </w:r>
      <w:r w:rsidRPr="00634C62">
        <w:rPr>
          <w:rFonts w:ascii="Palatino Linotype" w:hAnsi="Palatino Linotype" w:cs="Arial"/>
        </w:rPr>
        <w:t xml:space="preserve">por ello con fundamento en el artículo 186, fracción I, en concordancia con el artículo 192, fracción III, de la Ley de Transparencia y Acceso a la Información Pública del Estado de México y Municipios, se </w:t>
      </w:r>
      <w:r w:rsidRPr="00634C62">
        <w:rPr>
          <w:rFonts w:ascii="Palatino Linotype" w:hAnsi="Palatino Linotype" w:cs="Arial"/>
          <w:b/>
        </w:rPr>
        <w:t>SOBRESEE</w:t>
      </w:r>
      <w:r w:rsidRPr="00634C62">
        <w:rPr>
          <w:rFonts w:ascii="Palatino Linotype" w:hAnsi="Palatino Linotype" w:cs="Arial"/>
        </w:rPr>
        <w:t xml:space="preserve"> el recurso de revisión </w:t>
      </w:r>
      <w:r w:rsidR="00AB20CD" w:rsidRPr="00634C62">
        <w:rPr>
          <w:rFonts w:ascii="Palatino Linotype" w:hAnsi="Palatino Linotype" w:cs="Arial"/>
          <w:b/>
        </w:rPr>
        <w:t>01555</w:t>
      </w:r>
      <w:r w:rsidRPr="00634C62">
        <w:rPr>
          <w:rFonts w:ascii="Palatino Linotype" w:eastAsiaTheme="minorEastAsia" w:hAnsi="Palatino Linotype" w:cstheme="minorBidi"/>
          <w:b/>
          <w:lang w:val="es-ES_tradnl"/>
        </w:rPr>
        <w:t>/INFOEM/IP/RR/2024</w:t>
      </w:r>
      <w:r w:rsidRPr="00634C62">
        <w:rPr>
          <w:rFonts w:ascii="Palatino Linotype" w:eastAsiaTheme="minorEastAsia" w:hAnsi="Palatino Linotype" w:cstheme="minorBidi"/>
          <w:lang w:val="es-ES_tradnl"/>
        </w:rPr>
        <w:t>,</w:t>
      </w:r>
      <w:r w:rsidRPr="00634C62">
        <w:rPr>
          <w:rFonts w:ascii="Palatino Linotype" w:eastAsiaTheme="minorEastAsia" w:hAnsi="Palatino Linotype" w:cstheme="minorBidi"/>
          <w:b/>
          <w:lang w:val="es-ES_tradnl"/>
        </w:rPr>
        <w:t xml:space="preserve"> </w:t>
      </w:r>
      <w:r w:rsidRPr="00634C62">
        <w:rPr>
          <w:rFonts w:ascii="Palatino Linotype" w:hAnsi="Palatino Linotype" w:cs="Arial"/>
          <w:bCs/>
          <w:lang w:eastAsia="es-MX"/>
        </w:rPr>
        <w:t>que ha sido materia del presente fallo.</w:t>
      </w:r>
    </w:p>
    <w:p w14:paraId="4BA3CCBF" w14:textId="77777777" w:rsidR="008E46E1" w:rsidRPr="00634C62" w:rsidRDefault="008E46E1" w:rsidP="0084230A">
      <w:pPr>
        <w:spacing w:after="0" w:line="360" w:lineRule="auto"/>
        <w:jc w:val="center"/>
        <w:rPr>
          <w:rFonts w:ascii="Palatino Linotype" w:eastAsia="Times New Roman" w:hAnsi="Palatino Linotype"/>
          <w:b/>
          <w:bCs/>
          <w:spacing w:val="60"/>
          <w:sz w:val="24"/>
          <w:lang w:val="es-ES_tradnl"/>
        </w:rPr>
      </w:pPr>
    </w:p>
    <w:p w14:paraId="65F2A21D" w14:textId="77777777" w:rsidR="008E46E1" w:rsidRPr="00634C62" w:rsidRDefault="008E46E1" w:rsidP="0084230A">
      <w:pPr>
        <w:spacing w:after="0" w:line="360" w:lineRule="auto"/>
        <w:jc w:val="center"/>
        <w:rPr>
          <w:rFonts w:ascii="Palatino Linotype" w:eastAsia="Times New Roman" w:hAnsi="Palatino Linotype"/>
          <w:b/>
          <w:bCs/>
          <w:spacing w:val="60"/>
          <w:sz w:val="28"/>
          <w:lang w:val="es-ES_tradnl"/>
        </w:rPr>
      </w:pPr>
      <w:r w:rsidRPr="00634C62">
        <w:rPr>
          <w:rFonts w:ascii="Palatino Linotype" w:eastAsia="Times New Roman" w:hAnsi="Palatino Linotype"/>
          <w:b/>
          <w:bCs/>
          <w:spacing w:val="60"/>
          <w:sz w:val="28"/>
          <w:lang w:val="es-ES_tradnl"/>
        </w:rPr>
        <w:t>SE    RESUELVE</w:t>
      </w:r>
    </w:p>
    <w:p w14:paraId="28420D80" w14:textId="77777777" w:rsidR="008E46E1" w:rsidRPr="00634C62" w:rsidRDefault="008E46E1" w:rsidP="0084230A">
      <w:pPr>
        <w:spacing w:after="0" w:line="360" w:lineRule="auto"/>
        <w:jc w:val="center"/>
        <w:rPr>
          <w:rFonts w:ascii="Palatino Linotype" w:eastAsia="Times New Roman" w:hAnsi="Palatino Linotype"/>
          <w:b/>
          <w:bCs/>
          <w:spacing w:val="60"/>
          <w:sz w:val="24"/>
          <w:lang w:val="es-ES_tradnl"/>
        </w:rPr>
      </w:pPr>
    </w:p>
    <w:p w14:paraId="090CAE9C" w14:textId="77777777" w:rsidR="008E46E1" w:rsidRPr="00634C62" w:rsidRDefault="008E46E1" w:rsidP="0084230A">
      <w:pPr>
        <w:pStyle w:val="Sinespaciado"/>
        <w:spacing w:line="360" w:lineRule="auto"/>
        <w:jc w:val="both"/>
        <w:rPr>
          <w:rFonts w:ascii="Palatino Linotype" w:hAnsi="Palatino Linotype" w:cs="Arial"/>
        </w:rPr>
      </w:pPr>
      <w:r w:rsidRPr="00634C62">
        <w:rPr>
          <w:rFonts w:ascii="Palatino Linotype" w:hAnsi="Palatino Linotype" w:cs="Arial"/>
          <w:b/>
          <w:sz w:val="28"/>
        </w:rPr>
        <w:t>PRIMERO.</w:t>
      </w:r>
      <w:r w:rsidRPr="00634C62">
        <w:rPr>
          <w:rFonts w:ascii="Palatino Linotype" w:hAnsi="Palatino Linotype" w:cs="Arial"/>
          <w:sz w:val="28"/>
        </w:rPr>
        <w:t xml:space="preserve"> </w:t>
      </w:r>
      <w:r w:rsidRPr="00634C62">
        <w:rPr>
          <w:rFonts w:ascii="Palatino Linotype" w:hAnsi="Palatino Linotype" w:cs="Arial"/>
        </w:rPr>
        <w:t>Se</w:t>
      </w:r>
      <w:r w:rsidRPr="00634C62">
        <w:rPr>
          <w:rFonts w:ascii="Palatino Linotype" w:hAnsi="Palatino Linotype" w:cs="Arial"/>
          <w:b/>
        </w:rPr>
        <w:t xml:space="preserve"> SOBRESEE </w:t>
      </w:r>
      <w:r w:rsidRPr="00634C62">
        <w:rPr>
          <w:rFonts w:ascii="Palatino Linotype" w:hAnsi="Palatino Linotype" w:cs="Arial"/>
        </w:rPr>
        <w:t xml:space="preserve">el recurso de revisión número </w:t>
      </w:r>
      <w:r w:rsidR="00AB20CD" w:rsidRPr="00634C62">
        <w:rPr>
          <w:rFonts w:ascii="Palatino Linotype" w:hAnsi="Palatino Linotype" w:cs="Arial"/>
          <w:b/>
        </w:rPr>
        <w:t>01555</w:t>
      </w:r>
      <w:r w:rsidR="00AB20CD" w:rsidRPr="00634C62">
        <w:rPr>
          <w:rFonts w:ascii="Palatino Linotype" w:eastAsiaTheme="minorEastAsia" w:hAnsi="Palatino Linotype" w:cstheme="minorBidi"/>
          <w:b/>
          <w:lang w:val="es-ES_tradnl"/>
        </w:rPr>
        <w:t>/INFOEM/IP/RR/2024</w:t>
      </w:r>
      <w:r w:rsidRPr="00634C62">
        <w:rPr>
          <w:rFonts w:ascii="Palatino Linotype" w:hAnsi="Palatino Linotype" w:cs="Arial"/>
        </w:rPr>
        <w:t xml:space="preserve">, porque al modificar la respuesta al recurso de revisión quedó sin materia </w:t>
      </w:r>
      <w:r w:rsidRPr="00634C62">
        <w:rPr>
          <w:rFonts w:ascii="Palatino Linotype" w:hAnsi="Palatino Linotype" w:cs="Arial"/>
          <w:b/>
        </w:rPr>
        <w:t>actualizándose la causal de la fracción III del artículo 192</w:t>
      </w:r>
      <w:r w:rsidRPr="00634C62">
        <w:rPr>
          <w:rFonts w:ascii="Palatino Linotype" w:hAnsi="Palatino Linotype" w:cs="Arial"/>
        </w:rPr>
        <w:t xml:space="preserve"> de la Ley de Transparencia y Acceso a la Información Pública del Estado de México y Municipios, en términos del </w:t>
      </w:r>
      <w:r w:rsidRPr="00634C62">
        <w:rPr>
          <w:rFonts w:ascii="Palatino Linotype" w:hAnsi="Palatino Linotype" w:cs="Arial"/>
          <w:b/>
        </w:rPr>
        <w:t xml:space="preserve">Considerando </w:t>
      </w:r>
      <w:r w:rsidR="006D6FA7" w:rsidRPr="00634C62">
        <w:rPr>
          <w:rFonts w:ascii="Palatino Linotype" w:hAnsi="Palatino Linotype" w:cs="Arial"/>
          <w:b/>
        </w:rPr>
        <w:t>CUART</w:t>
      </w:r>
      <w:r w:rsidRPr="00634C62">
        <w:rPr>
          <w:rFonts w:ascii="Palatino Linotype" w:hAnsi="Palatino Linotype" w:cs="Arial"/>
          <w:b/>
        </w:rPr>
        <w:t>O</w:t>
      </w:r>
      <w:r w:rsidRPr="00634C62">
        <w:rPr>
          <w:rFonts w:ascii="Palatino Linotype" w:hAnsi="Palatino Linotype" w:cs="Arial"/>
        </w:rPr>
        <w:t xml:space="preserve"> de la presente resolución.</w:t>
      </w:r>
    </w:p>
    <w:p w14:paraId="4693589C" w14:textId="77777777" w:rsidR="008E46E1" w:rsidRPr="00634C62" w:rsidRDefault="008E46E1" w:rsidP="0084230A">
      <w:pPr>
        <w:pStyle w:val="Sinespaciado"/>
        <w:spacing w:line="360" w:lineRule="auto"/>
        <w:jc w:val="both"/>
        <w:rPr>
          <w:rFonts w:ascii="Palatino Linotype" w:hAnsi="Palatino Linotype" w:cs="Arial"/>
          <w:b/>
        </w:rPr>
      </w:pPr>
    </w:p>
    <w:p w14:paraId="1DBB2C85" w14:textId="77777777" w:rsidR="008E46E1" w:rsidRPr="00634C62" w:rsidRDefault="008E46E1" w:rsidP="0084230A">
      <w:pPr>
        <w:pStyle w:val="Sinespaciado"/>
        <w:spacing w:line="360" w:lineRule="auto"/>
        <w:jc w:val="both"/>
        <w:rPr>
          <w:rFonts w:ascii="Palatino Linotype" w:hAnsi="Palatino Linotype" w:cs="Arial"/>
          <w:b/>
          <w:sz w:val="28"/>
        </w:rPr>
      </w:pPr>
    </w:p>
    <w:p w14:paraId="30A7A79C" w14:textId="77777777" w:rsidR="008E46E1" w:rsidRPr="00634C62" w:rsidRDefault="008E46E1" w:rsidP="0084230A">
      <w:pPr>
        <w:pStyle w:val="Sinespaciado"/>
        <w:spacing w:line="360" w:lineRule="auto"/>
        <w:jc w:val="both"/>
        <w:rPr>
          <w:rFonts w:ascii="Palatino Linotype" w:hAnsi="Palatino Linotype" w:cs="Arial"/>
          <w:b/>
          <w:sz w:val="28"/>
        </w:rPr>
      </w:pPr>
    </w:p>
    <w:p w14:paraId="2AD5D57A" w14:textId="77777777" w:rsidR="00AB20CD" w:rsidRPr="00634C62" w:rsidRDefault="00AB20CD" w:rsidP="0084230A">
      <w:pPr>
        <w:pStyle w:val="Sinespaciado"/>
        <w:spacing w:line="360" w:lineRule="auto"/>
        <w:jc w:val="both"/>
        <w:rPr>
          <w:rFonts w:ascii="Palatino Linotype" w:hAnsi="Palatino Linotype" w:cs="Arial"/>
          <w:b/>
          <w:sz w:val="28"/>
        </w:rPr>
      </w:pPr>
    </w:p>
    <w:p w14:paraId="686B7FEF" w14:textId="77777777" w:rsidR="008E46E1" w:rsidRPr="00634C62" w:rsidRDefault="008E46E1" w:rsidP="0084230A">
      <w:pPr>
        <w:pStyle w:val="Sinespaciado"/>
        <w:spacing w:line="360" w:lineRule="auto"/>
        <w:jc w:val="both"/>
        <w:rPr>
          <w:rFonts w:ascii="Palatino Linotype" w:hAnsi="Palatino Linotype" w:cs="Arial"/>
        </w:rPr>
      </w:pPr>
      <w:r w:rsidRPr="00634C62">
        <w:rPr>
          <w:rFonts w:ascii="Palatino Linotype" w:hAnsi="Palatino Linotype" w:cs="Arial"/>
          <w:b/>
          <w:sz w:val="28"/>
        </w:rPr>
        <w:t>SEGUNDO.</w:t>
      </w:r>
      <w:r w:rsidRPr="00634C62">
        <w:rPr>
          <w:rFonts w:ascii="Palatino Linotype" w:hAnsi="Palatino Linotype" w:cs="Arial"/>
          <w:sz w:val="28"/>
        </w:rPr>
        <w:t xml:space="preserve"> </w:t>
      </w:r>
      <w:r w:rsidRPr="00634C62">
        <w:rPr>
          <w:rFonts w:ascii="Palatino Linotype" w:hAnsi="Palatino Linotype" w:cs="Arial"/>
        </w:rPr>
        <w:t xml:space="preserve">Notifíquese la presente resolución al Titular de la Unidad de Transparencia del </w:t>
      </w:r>
      <w:r w:rsidRPr="00634C62">
        <w:rPr>
          <w:rFonts w:ascii="Palatino Linotype" w:hAnsi="Palatino Linotype" w:cs="Arial"/>
          <w:b/>
        </w:rPr>
        <w:t>Sujeto Obligado</w:t>
      </w:r>
      <w:r w:rsidRPr="00634C62">
        <w:rPr>
          <w:rFonts w:ascii="Palatino Linotype" w:hAnsi="Palatino Linotype" w:cs="Arial"/>
        </w:rPr>
        <w:t xml:space="preserve"> mediante el Sistema de Acceso a la Información Mexiquense (SAIMEX).</w:t>
      </w:r>
    </w:p>
    <w:p w14:paraId="7F17F320" w14:textId="77777777" w:rsidR="008E46E1" w:rsidRPr="00634C62" w:rsidRDefault="008E46E1" w:rsidP="0084230A">
      <w:pPr>
        <w:pStyle w:val="Sinespaciado"/>
        <w:spacing w:line="360" w:lineRule="auto"/>
        <w:jc w:val="both"/>
        <w:rPr>
          <w:rFonts w:ascii="Palatino Linotype" w:hAnsi="Palatino Linotype" w:cs="Arial"/>
        </w:rPr>
      </w:pPr>
    </w:p>
    <w:p w14:paraId="54D703C4" w14:textId="77777777" w:rsidR="008E46E1" w:rsidRPr="00634C62" w:rsidRDefault="008E46E1" w:rsidP="0084230A">
      <w:pPr>
        <w:pStyle w:val="Sinespaciado"/>
        <w:spacing w:line="360" w:lineRule="auto"/>
        <w:jc w:val="both"/>
        <w:rPr>
          <w:rFonts w:ascii="Palatino Linotype" w:eastAsia="Calibri" w:hAnsi="Palatino Linotype" w:cs="Arial"/>
        </w:rPr>
      </w:pPr>
      <w:r w:rsidRPr="00634C62">
        <w:rPr>
          <w:rFonts w:ascii="Palatino Linotype" w:eastAsia="Calibri" w:hAnsi="Palatino Linotype" w:cs="Arial"/>
          <w:b/>
          <w:sz w:val="28"/>
        </w:rPr>
        <w:t xml:space="preserve">TERCERO. </w:t>
      </w:r>
      <w:r w:rsidRPr="00634C62">
        <w:rPr>
          <w:rFonts w:ascii="Palatino Linotype" w:eastAsia="Calibri" w:hAnsi="Palatino Linotype" w:cs="Arial"/>
        </w:rPr>
        <w:t>Notifíquese la presente resolución a</w:t>
      </w:r>
      <w:r w:rsidR="00AB20CD" w:rsidRPr="00634C62">
        <w:rPr>
          <w:rFonts w:ascii="Palatino Linotype" w:eastAsia="Calibri" w:hAnsi="Palatino Linotype" w:cs="Arial"/>
        </w:rPr>
        <w:t xml:space="preserve"> </w:t>
      </w:r>
      <w:r w:rsidRPr="00634C62">
        <w:rPr>
          <w:rFonts w:ascii="Palatino Linotype" w:eastAsia="Calibri" w:hAnsi="Palatino Linotype" w:cs="Arial"/>
        </w:rPr>
        <w:t>l</w:t>
      </w:r>
      <w:r w:rsidR="00AB20CD" w:rsidRPr="00634C62">
        <w:rPr>
          <w:rFonts w:ascii="Palatino Linotype" w:eastAsia="Calibri" w:hAnsi="Palatino Linotype" w:cs="Arial"/>
        </w:rPr>
        <w:t>a parte</w:t>
      </w:r>
      <w:r w:rsidRPr="00634C62">
        <w:rPr>
          <w:rFonts w:ascii="Palatino Linotype" w:eastAsia="Calibri" w:hAnsi="Palatino Linotype" w:cs="Arial"/>
        </w:rPr>
        <w:t xml:space="preserve"> </w:t>
      </w:r>
      <w:r w:rsidRPr="00634C62">
        <w:rPr>
          <w:rFonts w:ascii="Palatino Linotype" w:eastAsia="Calibri" w:hAnsi="Palatino Linotype" w:cs="Arial"/>
          <w:b/>
        </w:rPr>
        <w:t xml:space="preserve">Recurrente, </w:t>
      </w:r>
      <w:r w:rsidRPr="00634C62">
        <w:rPr>
          <w:rFonts w:ascii="Palatino Linotype" w:hAnsi="Palatino Linotype" w:cs="Arial"/>
        </w:rPr>
        <w:t>mediante el Sistema de Acceso a la Información Mexiquense (SAIMEX)</w:t>
      </w:r>
      <w:r w:rsidRPr="00634C62">
        <w:rPr>
          <w:rFonts w:ascii="Palatino Linotype" w:hAnsi="Palatino Linotype" w:cs="Arial"/>
          <w:b/>
          <w:bCs/>
        </w:rPr>
        <w:t xml:space="preserve">, </w:t>
      </w:r>
      <w:r w:rsidRPr="00634C62">
        <w:rPr>
          <w:rFonts w:ascii="Palatino Linotype" w:hAnsi="Palatino Linotype" w:cs="Arial"/>
        </w:rPr>
        <w:t>y</w:t>
      </w:r>
      <w:r w:rsidRPr="00634C62">
        <w:rPr>
          <w:rFonts w:ascii="Palatino Linotype" w:hAnsi="Palatino Linotype"/>
        </w:rPr>
        <w:t xml:space="preserve"> hágase de su conocimiento que en caso de que considere que le cause algún perjuicio, podrá promover el Juicio de Amparo en los términos de las leyes aplicables, de acuerdo con lo estipulado por el artículo 196, de la Ley de Transparencia y Acceso a la Información Pública del Estado de México y Municipios.</w:t>
      </w:r>
    </w:p>
    <w:p w14:paraId="57B85AD5" w14:textId="77777777" w:rsidR="008E46E1" w:rsidRPr="00634C62" w:rsidRDefault="008E46E1" w:rsidP="0084230A">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5681750B" w14:textId="013B00D5" w:rsidR="008E46E1" w:rsidRPr="00634C62" w:rsidRDefault="008E46E1" w:rsidP="0084230A">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sidRPr="00634C62">
        <w:rPr>
          <w:rFonts w:ascii="Palatino Linotype" w:eastAsiaTheme="minorEastAsia" w:hAnsi="Palatino Linotype"/>
          <w:color w:val="000000" w:themeColor="text1"/>
          <w:sz w:val="24"/>
          <w:szCs w:val="24"/>
          <w:lang w:val="es-ES_tradnl" w:eastAsia="es-ES"/>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7D35C6" w:rsidRPr="00634C62">
        <w:rPr>
          <w:rFonts w:ascii="Palatino Linotype" w:eastAsiaTheme="minorEastAsia" w:hAnsi="Palatino Linotype"/>
          <w:color w:val="000000" w:themeColor="text1"/>
          <w:sz w:val="24"/>
          <w:szCs w:val="24"/>
          <w:lang w:val="es-ES_tradnl" w:eastAsia="es-ES"/>
        </w:rPr>
        <w:t xml:space="preserve"> (AUSENCIA JUSTIFICADA)</w:t>
      </w:r>
      <w:r w:rsidRPr="00634C62">
        <w:rPr>
          <w:rFonts w:ascii="Palatino Linotype" w:eastAsiaTheme="minorEastAsia" w:hAnsi="Palatino Linotype"/>
          <w:color w:val="000000" w:themeColor="text1"/>
          <w:sz w:val="24"/>
          <w:szCs w:val="24"/>
          <w:lang w:val="es-ES_tradnl" w:eastAsia="es-ES"/>
        </w:rPr>
        <w:t xml:space="preserve"> Y GUADALUPE RAMIREZ PEÑA; EN LA </w:t>
      </w:r>
      <w:r w:rsidRPr="00634C62">
        <w:rPr>
          <w:rFonts w:ascii="Palatino Linotype" w:eastAsiaTheme="minorEastAsia" w:hAnsi="Palatino Linotype"/>
          <w:b/>
          <w:color w:val="000000" w:themeColor="text1"/>
          <w:sz w:val="24"/>
          <w:szCs w:val="24"/>
          <w:lang w:val="es-ES_tradnl" w:eastAsia="es-ES"/>
        </w:rPr>
        <w:t>VIGÉSIMA</w:t>
      </w:r>
      <w:r w:rsidRPr="00634C62">
        <w:rPr>
          <w:rFonts w:ascii="Palatino Linotype" w:eastAsiaTheme="minorEastAsia" w:hAnsi="Palatino Linotype"/>
          <w:color w:val="000000" w:themeColor="text1"/>
          <w:sz w:val="24"/>
          <w:szCs w:val="24"/>
          <w:lang w:val="es-ES_tradnl" w:eastAsia="es-ES"/>
        </w:rPr>
        <w:t xml:space="preserve"> </w:t>
      </w:r>
      <w:r w:rsidR="00AB20CD" w:rsidRPr="00634C62">
        <w:rPr>
          <w:rFonts w:ascii="Palatino Linotype" w:eastAsiaTheme="minorEastAsia" w:hAnsi="Palatino Linotype"/>
          <w:b/>
          <w:color w:val="000000" w:themeColor="text1"/>
          <w:sz w:val="24"/>
          <w:szCs w:val="24"/>
          <w:lang w:val="es-ES_tradnl" w:eastAsia="es-ES"/>
        </w:rPr>
        <w:t>TERCE</w:t>
      </w:r>
      <w:r w:rsidRPr="00634C62">
        <w:rPr>
          <w:rFonts w:ascii="Palatino Linotype" w:eastAsiaTheme="minorEastAsia" w:hAnsi="Palatino Linotype"/>
          <w:b/>
          <w:color w:val="000000" w:themeColor="text1"/>
          <w:sz w:val="24"/>
          <w:szCs w:val="24"/>
          <w:lang w:val="es-ES_tradnl" w:eastAsia="es-ES"/>
        </w:rPr>
        <w:t xml:space="preserve">RA </w:t>
      </w:r>
      <w:r w:rsidRPr="00634C62">
        <w:rPr>
          <w:rFonts w:ascii="Palatino Linotype" w:eastAsiaTheme="minorEastAsia" w:hAnsi="Palatino Linotype"/>
          <w:color w:val="000000" w:themeColor="text1"/>
          <w:sz w:val="24"/>
          <w:szCs w:val="24"/>
          <w:lang w:val="es-ES_tradnl" w:eastAsia="es-ES"/>
        </w:rPr>
        <w:t xml:space="preserve">SESIÓN ORDINARIA CELEBRADA EL </w:t>
      </w:r>
      <w:r w:rsidR="00AB20CD" w:rsidRPr="00634C62">
        <w:rPr>
          <w:rFonts w:ascii="Palatino Linotype" w:eastAsiaTheme="minorEastAsia" w:hAnsi="Palatino Linotype"/>
          <w:b/>
          <w:color w:val="000000" w:themeColor="text1"/>
          <w:sz w:val="24"/>
          <w:szCs w:val="24"/>
          <w:lang w:val="es-ES_tradnl" w:eastAsia="es-ES"/>
        </w:rPr>
        <w:t>V</w:t>
      </w:r>
      <w:r w:rsidRPr="00634C62">
        <w:rPr>
          <w:rFonts w:ascii="Palatino Linotype" w:eastAsiaTheme="minorEastAsia" w:hAnsi="Palatino Linotype"/>
          <w:b/>
          <w:color w:val="000000" w:themeColor="text1"/>
          <w:sz w:val="24"/>
          <w:szCs w:val="24"/>
          <w:lang w:val="es-ES_tradnl" w:eastAsia="es-ES"/>
        </w:rPr>
        <w:t>E</w:t>
      </w:r>
      <w:r w:rsidR="00AB20CD" w:rsidRPr="00634C62">
        <w:rPr>
          <w:rFonts w:ascii="Palatino Linotype" w:eastAsiaTheme="minorEastAsia" w:hAnsi="Palatino Linotype"/>
          <w:b/>
          <w:color w:val="000000" w:themeColor="text1"/>
          <w:sz w:val="24"/>
          <w:szCs w:val="24"/>
          <w:lang w:val="es-ES_tradnl" w:eastAsia="es-ES"/>
        </w:rPr>
        <w:t>INTISÉIS</w:t>
      </w:r>
      <w:r w:rsidRPr="00634C62">
        <w:rPr>
          <w:rFonts w:ascii="Palatino Linotype" w:eastAsiaTheme="minorEastAsia" w:hAnsi="Palatino Linotype"/>
          <w:b/>
          <w:color w:val="000000" w:themeColor="text1"/>
          <w:sz w:val="24"/>
          <w:szCs w:val="24"/>
          <w:lang w:val="es-ES_tradnl" w:eastAsia="es-ES"/>
        </w:rPr>
        <w:t xml:space="preserve"> DE JUNIO DE DOS MIL VEINTICUATRO</w:t>
      </w:r>
      <w:r w:rsidRPr="00634C62">
        <w:rPr>
          <w:rFonts w:ascii="Palatino Linotype" w:eastAsiaTheme="minorEastAsia" w:hAnsi="Palatino Linotype"/>
          <w:color w:val="000000" w:themeColor="text1"/>
          <w:sz w:val="24"/>
          <w:szCs w:val="24"/>
          <w:lang w:val="es-ES_tradnl" w:eastAsia="es-ES"/>
        </w:rPr>
        <w:t>, ANTE EL SECRETARIO TÉCNICO DEL PLENO</w:t>
      </w:r>
      <w:r w:rsidR="007D35C6" w:rsidRPr="00634C62">
        <w:rPr>
          <w:rFonts w:ascii="Palatino Linotype" w:eastAsiaTheme="minorEastAsia" w:hAnsi="Palatino Linotype"/>
          <w:color w:val="000000" w:themeColor="text1"/>
          <w:sz w:val="24"/>
          <w:szCs w:val="24"/>
          <w:lang w:val="es-ES_tradnl" w:eastAsia="es-ES"/>
        </w:rPr>
        <w:t>,</w:t>
      </w:r>
      <w:r w:rsidRPr="00634C62">
        <w:rPr>
          <w:rFonts w:ascii="Palatino Linotype" w:eastAsiaTheme="minorEastAsia" w:hAnsi="Palatino Linotype"/>
          <w:color w:val="000000" w:themeColor="text1"/>
          <w:sz w:val="24"/>
          <w:szCs w:val="24"/>
          <w:lang w:val="es-ES_tradnl" w:eastAsia="es-ES"/>
        </w:rPr>
        <w:t xml:space="preserve"> ALEXIS TAPIA RAMÍREZ.----------------------------------------------------------------------------------------------------</w:t>
      </w:r>
      <w:r w:rsidR="007D35C6" w:rsidRPr="00634C62">
        <w:rPr>
          <w:rFonts w:ascii="Palatino Linotype" w:eastAsiaTheme="minorEastAsia" w:hAnsi="Palatino Linotype"/>
          <w:color w:val="000000" w:themeColor="text1"/>
          <w:sz w:val="24"/>
          <w:szCs w:val="24"/>
          <w:lang w:val="es-ES_tradnl" w:eastAsia="es-ES"/>
        </w:rPr>
        <w:t>---------------------------------------------------------------------------------</w:t>
      </w:r>
      <w:r w:rsidRPr="00634C62">
        <w:rPr>
          <w:rFonts w:ascii="Palatino Linotype" w:eastAsiaTheme="minorEastAsia" w:hAnsi="Palatino Linotype"/>
          <w:color w:val="000000" w:themeColor="text1"/>
          <w:sz w:val="24"/>
          <w:szCs w:val="24"/>
          <w:lang w:val="es-ES_tradnl" w:eastAsia="es-ES"/>
        </w:rPr>
        <w:t>-----------------------------------------------------------------------------------------------------------</w:t>
      </w:r>
      <w:r w:rsidR="007D35C6" w:rsidRPr="00634C62">
        <w:rPr>
          <w:rFonts w:ascii="Palatino Linotype" w:eastAsiaTheme="minorEastAsia" w:hAnsi="Palatino Linotype"/>
          <w:color w:val="000000" w:themeColor="text1"/>
          <w:sz w:val="24"/>
          <w:szCs w:val="24"/>
          <w:lang w:val="es-ES_tradnl" w:eastAsia="es-ES"/>
        </w:rPr>
        <w:t>-</w:t>
      </w:r>
      <w:r w:rsidRPr="00634C62">
        <w:rPr>
          <w:rFonts w:ascii="Palatino Linotype" w:eastAsiaTheme="minorEastAsia" w:hAnsi="Palatino Linotype"/>
          <w:color w:val="000000" w:themeColor="text1"/>
          <w:sz w:val="24"/>
          <w:szCs w:val="24"/>
          <w:lang w:val="es-ES_tradnl" w:eastAsia="es-ES"/>
        </w:rPr>
        <w:t xml:space="preserve">-------- </w:t>
      </w:r>
    </w:p>
    <w:p w14:paraId="3F7414C4" w14:textId="77777777" w:rsidR="008E46E1" w:rsidRPr="00EB66ED" w:rsidRDefault="008E46E1" w:rsidP="0084230A">
      <w:pPr>
        <w:spacing w:after="0" w:line="240" w:lineRule="auto"/>
        <w:rPr>
          <w:rFonts w:ascii="Palatino Linotype" w:hAnsi="Palatino Linotype"/>
          <w:sz w:val="16"/>
          <w:szCs w:val="18"/>
        </w:rPr>
      </w:pPr>
      <w:r w:rsidRPr="00634C62">
        <w:rPr>
          <w:rFonts w:ascii="Palatino Linotype" w:hAnsi="Palatino Linotype"/>
          <w:sz w:val="16"/>
          <w:szCs w:val="18"/>
        </w:rPr>
        <w:t>JMV/CCR/</w:t>
      </w:r>
      <w:r w:rsidR="006D71F4" w:rsidRPr="00634C62">
        <w:rPr>
          <w:rFonts w:ascii="Palatino Linotype" w:hAnsi="Palatino Linotype"/>
          <w:sz w:val="16"/>
          <w:szCs w:val="18"/>
        </w:rPr>
        <w:t>BPAC</w:t>
      </w:r>
      <w:bookmarkStart w:id="4" w:name="_GoBack"/>
      <w:bookmarkEnd w:id="4"/>
    </w:p>
    <w:p w14:paraId="634D8103" w14:textId="77777777" w:rsidR="008E46E1" w:rsidRDefault="008E46E1" w:rsidP="0084230A">
      <w:pPr>
        <w:spacing w:after="0"/>
      </w:pPr>
    </w:p>
    <w:p w14:paraId="2F5B39D1" w14:textId="77777777" w:rsidR="008E46E1" w:rsidRDefault="008E46E1" w:rsidP="0084230A">
      <w:pPr>
        <w:spacing w:after="0"/>
      </w:pPr>
    </w:p>
    <w:p w14:paraId="59C5C5B7" w14:textId="77777777" w:rsidR="008E46E1" w:rsidRDefault="008E46E1" w:rsidP="0084230A">
      <w:pPr>
        <w:spacing w:after="0"/>
      </w:pPr>
    </w:p>
    <w:p w14:paraId="133EDF91" w14:textId="77777777" w:rsidR="008E46E1" w:rsidRDefault="008E46E1" w:rsidP="0084230A">
      <w:pPr>
        <w:spacing w:after="0"/>
      </w:pPr>
    </w:p>
    <w:p w14:paraId="6E13683C" w14:textId="77777777" w:rsidR="008E46E1" w:rsidRDefault="008E46E1" w:rsidP="0084230A">
      <w:pPr>
        <w:spacing w:after="0"/>
      </w:pPr>
    </w:p>
    <w:p w14:paraId="7992A63A" w14:textId="77777777" w:rsidR="008E46E1" w:rsidRDefault="008E46E1" w:rsidP="0084230A">
      <w:pPr>
        <w:spacing w:after="0"/>
      </w:pPr>
    </w:p>
    <w:p w14:paraId="09FFF696" w14:textId="77777777" w:rsidR="008E46E1" w:rsidRDefault="008E46E1" w:rsidP="0084230A">
      <w:pPr>
        <w:spacing w:after="0"/>
      </w:pPr>
    </w:p>
    <w:p w14:paraId="3BA3812E" w14:textId="77777777" w:rsidR="008E46E1" w:rsidRDefault="008E46E1" w:rsidP="0084230A">
      <w:pPr>
        <w:spacing w:after="0"/>
      </w:pPr>
    </w:p>
    <w:p w14:paraId="0A9F8D64" w14:textId="77777777" w:rsidR="008E46E1" w:rsidRDefault="008E46E1" w:rsidP="0084230A">
      <w:pPr>
        <w:spacing w:after="0"/>
      </w:pPr>
    </w:p>
    <w:p w14:paraId="25FFFA57" w14:textId="77777777" w:rsidR="008E46E1" w:rsidRDefault="008E46E1" w:rsidP="0084230A">
      <w:pPr>
        <w:spacing w:after="0"/>
      </w:pPr>
    </w:p>
    <w:p w14:paraId="68339A3E" w14:textId="77777777" w:rsidR="008E46E1" w:rsidRDefault="008E46E1" w:rsidP="0084230A">
      <w:pPr>
        <w:spacing w:after="0"/>
      </w:pPr>
    </w:p>
    <w:p w14:paraId="1EB13709" w14:textId="77777777" w:rsidR="008E46E1" w:rsidRDefault="008E46E1" w:rsidP="0084230A">
      <w:pPr>
        <w:spacing w:after="0"/>
      </w:pPr>
    </w:p>
    <w:p w14:paraId="0F990713" w14:textId="77777777" w:rsidR="008E46E1" w:rsidRDefault="008E46E1" w:rsidP="0084230A">
      <w:pPr>
        <w:spacing w:after="0"/>
      </w:pPr>
    </w:p>
    <w:p w14:paraId="7CB11D38" w14:textId="77777777" w:rsidR="008E46E1" w:rsidRDefault="008E46E1" w:rsidP="0084230A">
      <w:pPr>
        <w:spacing w:after="0"/>
      </w:pPr>
    </w:p>
    <w:p w14:paraId="31BAEBD3" w14:textId="77777777" w:rsidR="008E46E1" w:rsidRDefault="008E46E1" w:rsidP="0084230A">
      <w:pPr>
        <w:spacing w:after="0"/>
      </w:pPr>
    </w:p>
    <w:p w14:paraId="6AF5C881" w14:textId="77777777" w:rsidR="008E46E1" w:rsidRDefault="008E46E1" w:rsidP="0084230A">
      <w:pPr>
        <w:spacing w:after="0"/>
      </w:pPr>
    </w:p>
    <w:p w14:paraId="7219E84F" w14:textId="77777777" w:rsidR="008E46E1" w:rsidRDefault="008E46E1" w:rsidP="0084230A">
      <w:pPr>
        <w:spacing w:after="0"/>
      </w:pPr>
    </w:p>
    <w:p w14:paraId="66F20AD2" w14:textId="77777777" w:rsidR="008E46E1" w:rsidRDefault="008E46E1" w:rsidP="0084230A">
      <w:pPr>
        <w:spacing w:after="0"/>
      </w:pPr>
    </w:p>
    <w:p w14:paraId="6E95F852" w14:textId="77777777" w:rsidR="008E46E1" w:rsidRDefault="008E46E1" w:rsidP="0084230A">
      <w:pPr>
        <w:spacing w:after="0"/>
      </w:pPr>
    </w:p>
    <w:p w14:paraId="0A64606C" w14:textId="77777777" w:rsidR="008E46E1" w:rsidRDefault="008E46E1" w:rsidP="0084230A">
      <w:pPr>
        <w:spacing w:after="0"/>
      </w:pPr>
    </w:p>
    <w:p w14:paraId="47D3C1D0" w14:textId="77777777" w:rsidR="008E46E1" w:rsidRDefault="008E46E1" w:rsidP="0084230A">
      <w:pPr>
        <w:spacing w:after="0"/>
      </w:pPr>
    </w:p>
    <w:p w14:paraId="21BF1358" w14:textId="77777777" w:rsidR="008E46E1" w:rsidRDefault="008E46E1" w:rsidP="0084230A">
      <w:pPr>
        <w:spacing w:after="0"/>
      </w:pPr>
    </w:p>
    <w:p w14:paraId="3A55D516" w14:textId="77777777" w:rsidR="008E46E1" w:rsidRDefault="008E46E1" w:rsidP="0084230A">
      <w:pPr>
        <w:spacing w:after="0"/>
      </w:pPr>
    </w:p>
    <w:p w14:paraId="09DC76BA" w14:textId="77777777" w:rsidR="008E46E1" w:rsidRDefault="008E46E1" w:rsidP="0084230A">
      <w:pPr>
        <w:spacing w:after="0"/>
      </w:pPr>
    </w:p>
    <w:p w14:paraId="69C366DB" w14:textId="77777777" w:rsidR="008E46E1" w:rsidRDefault="008E46E1" w:rsidP="0084230A">
      <w:pPr>
        <w:spacing w:after="0"/>
      </w:pPr>
    </w:p>
    <w:p w14:paraId="084DBCA0" w14:textId="77777777" w:rsidR="008E46E1" w:rsidRDefault="008E46E1" w:rsidP="0084230A">
      <w:pPr>
        <w:spacing w:after="0"/>
      </w:pPr>
    </w:p>
    <w:p w14:paraId="2949EA2B" w14:textId="77777777" w:rsidR="008E46E1" w:rsidRDefault="008E46E1" w:rsidP="0084230A">
      <w:pPr>
        <w:spacing w:after="0"/>
      </w:pPr>
    </w:p>
    <w:p w14:paraId="13A93543" w14:textId="77777777" w:rsidR="00612E1E" w:rsidRDefault="00612E1E" w:rsidP="0084230A">
      <w:pPr>
        <w:spacing w:after="0"/>
      </w:pPr>
    </w:p>
    <w:sectPr w:rsidR="00612E1E" w:rsidSect="00B63335">
      <w:headerReference w:type="even" r:id="rId7"/>
      <w:headerReference w:type="default" r:id="rId8"/>
      <w:footerReference w:type="default" r:id="rId9"/>
      <w:headerReference w:type="first" r:id="rId10"/>
      <w:footerReference w:type="first" r:id="rId11"/>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B06E2" w14:textId="77777777" w:rsidR="009E777B" w:rsidRDefault="009E777B">
      <w:pPr>
        <w:spacing w:after="0" w:line="240" w:lineRule="auto"/>
      </w:pPr>
      <w:r>
        <w:separator/>
      </w:r>
    </w:p>
  </w:endnote>
  <w:endnote w:type="continuationSeparator" w:id="0">
    <w:p w14:paraId="1FB01AF0" w14:textId="77777777" w:rsidR="009E777B" w:rsidRDefault="009E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9E002" w14:textId="77777777" w:rsidR="009E777B" w:rsidRPr="000B69FA" w:rsidRDefault="009E777B" w:rsidP="00B63335">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34C62">
      <w:rPr>
        <w:rFonts w:ascii="Palatino Linotype" w:hAnsi="Palatino Linotype"/>
        <w:bCs/>
        <w:noProof/>
        <w:sz w:val="20"/>
      </w:rPr>
      <w:t>4</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634C62">
      <w:rPr>
        <w:rFonts w:ascii="Palatino Linotype" w:hAnsi="Palatino Linotype"/>
        <w:bCs/>
        <w:noProof/>
        <w:sz w:val="20"/>
      </w:rPr>
      <w:t>25</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7ADA7" w14:textId="77777777" w:rsidR="009E777B" w:rsidRPr="000B69FA" w:rsidRDefault="009E777B" w:rsidP="00B63335">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34C62">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634C62">
      <w:rPr>
        <w:rFonts w:ascii="Palatino Linotype" w:hAnsi="Palatino Linotype"/>
        <w:bCs/>
        <w:noProof/>
        <w:sz w:val="20"/>
      </w:rPr>
      <w:t>25</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4E1D7" w14:textId="77777777" w:rsidR="009E777B" w:rsidRDefault="009E777B">
      <w:pPr>
        <w:spacing w:after="0" w:line="240" w:lineRule="auto"/>
      </w:pPr>
      <w:r>
        <w:separator/>
      </w:r>
    </w:p>
  </w:footnote>
  <w:footnote w:type="continuationSeparator" w:id="0">
    <w:p w14:paraId="688749D9" w14:textId="77777777" w:rsidR="009E777B" w:rsidRDefault="009E77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1C541" w14:textId="77777777" w:rsidR="009E777B" w:rsidRDefault="00634C62">
    <w:pPr>
      <w:pStyle w:val="Encabezado"/>
    </w:pPr>
    <w:r>
      <w:rPr>
        <w:noProof/>
      </w:rPr>
      <w:pict w14:anchorId="4C14F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1025" type="#_x0000_t75" style="position:absolute;margin-left:0;margin-top:0;width:736.5pt;height:960pt;z-index:-251659776;mso-position-horizontal:center;mso-position-horizontal-relative:margin;mso-position-vertical:center;mso-position-vertical-relative:margin" o:allowincell="f">
          <v:imagedata r:id="rId1" o:title="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82997" w14:textId="13F46DBE" w:rsidR="009E777B" w:rsidRDefault="00634C62">
    <w:pPr>
      <w:pStyle w:val="Encabezado"/>
    </w:pPr>
    <w:r>
      <w:rPr>
        <w:noProof/>
      </w:rPr>
      <w:pict w14:anchorId="5B975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1026" type="#_x0000_t75" style="position:absolute;margin-left:-84.8pt;margin-top:-130pt;width:637.65pt;height:831.15pt;z-index:-251658752;mso-position-horizontal-relative:margin;mso-position-vertical-relative:margin" o:allowincell="f">
          <v:imagedata r:id="rId1" o:title="HOJA RESOLUCIÓN"/>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9E777B" w14:paraId="7D7E10A5" w14:textId="77777777" w:rsidTr="00B63335">
      <w:trPr>
        <w:trHeight w:val="227"/>
      </w:trPr>
      <w:tc>
        <w:tcPr>
          <w:tcW w:w="5949" w:type="dxa"/>
          <w:hideMark/>
        </w:tcPr>
        <w:p w14:paraId="62E086A8" w14:textId="77777777" w:rsidR="009E777B" w:rsidRDefault="009E777B" w:rsidP="00B63335">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14:paraId="5A9ABE29" w14:textId="77777777" w:rsidR="009E777B" w:rsidRPr="00B4142F" w:rsidRDefault="009E777B" w:rsidP="00070FC4">
          <w:pPr>
            <w:spacing w:after="120" w:line="256" w:lineRule="auto"/>
            <w:ind w:left="639" w:right="214"/>
            <w:jc w:val="right"/>
            <w:rPr>
              <w:rFonts w:ascii="Palatino Linotype" w:hAnsi="Palatino Linotype" w:cs="Arial"/>
              <w:szCs w:val="20"/>
            </w:rPr>
          </w:pPr>
          <w:r>
            <w:rPr>
              <w:rFonts w:ascii="Palatino Linotype" w:hAnsi="Palatino Linotype" w:cs="Arial"/>
              <w:bCs/>
              <w:sz w:val="24"/>
              <w:lang w:eastAsia="es-MX"/>
            </w:rPr>
            <w:t>01555/INFOEM/IP/RR/2024</w:t>
          </w:r>
        </w:p>
      </w:tc>
    </w:tr>
    <w:tr w:rsidR="009E777B" w14:paraId="00B2E363" w14:textId="77777777" w:rsidTr="00B63335">
      <w:trPr>
        <w:trHeight w:val="242"/>
      </w:trPr>
      <w:tc>
        <w:tcPr>
          <w:tcW w:w="5949" w:type="dxa"/>
          <w:hideMark/>
        </w:tcPr>
        <w:p w14:paraId="68517D67" w14:textId="77777777" w:rsidR="009E777B" w:rsidRDefault="009E777B" w:rsidP="00B63335">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14:paraId="1944D52D" w14:textId="77777777" w:rsidR="009E777B" w:rsidRPr="00F06FED" w:rsidRDefault="009E777B" w:rsidP="00B63335">
          <w:pPr>
            <w:spacing w:after="120" w:line="256" w:lineRule="auto"/>
            <w:ind w:right="214"/>
            <w:jc w:val="right"/>
            <w:rPr>
              <w:rFonts w:ascii="Palatino Linotype" w:hAnsi="Palatino Linotype" w:cs="Arial"/>
            </w:rPr>
          </w:pPr>
          <w:r w:rsidRPr="00070FC4">
            <w:rPr>
              <w:rFonts w:ascii="Palatino Linotype" w:hAnsi="Palatino Linotype" w:cs="Arial"/>
              <w:szCs w:val="20"/>
            </w:rPr>
            <w:t>Ayuntamiento de Huixquilucan</w:t>
          </w:r>
        </w:p>
      </w:tc>
    </w:tr>
    <w:tr w:rsidR="009E777B" w14:paraId="0F2A7A00" w14:textId="77777777" w:rsidTr="00B63335">
      <w:trPr>
        <w:trHeight w:val="342"/>
      </w:trPr>
      <w:tc>
        <w:tcPr>
          <w:tcW w:w="5949" w:type="dxa"/>
          <w:hideMark/>
        </w:tcPr>
        <w:p w14:paraId="69C9FDBE" w14:textId="77777777" w:rsidR="009E777B" w:rsidRDefault="009E777B" w:rsidP="00B63335">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14:paraId="05184562" w14:textId="77777777" w:rsidR="009E777B" w:rsidRDefault="009E777B" w:rsidP="00B63335">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14:paraId="6B970AB8" w14:textId="363B172A" w:rsidR="009E777B" w:rsidRDefault="009E777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6091"/>
      <w:gridCol w:w="3974"/>
    </w:tblGrid>
    <w:tr w:rsidR="009E777B" w14:paraId="76A10FC0" w14:textId="77777777" w:rsidTr="00B63335">
      <w:trPr>
        <w:trHeight w:val="227"/>
      </w:trPr>
      <w:tc>
        <w:tcPr>
          <w:tcW w:w="6091" w:type="dxa"/>
          <w:hideMark/>
        </w:tcPr>
        <w:p w14:paraId="660EC147" w14:textId="77777777" w:rsidR="009E777B" w:rsidRDefault="009E777B" w:rsidP="00B63335">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3974" w:type="dxa"/>
          <w:hideMark/>
        </w:tcPr>
        <w:p w14:paraId="5F19AA24" w14:textId="77777777" w:rsidR="009E777B" w:rsidRPr="00B4142F" w:rsidRDefault="009E777B" w:rsidP="00070FC4">
          <w:pPr>
            <w:spacing w:after="120" w:line="256" w:lineRule="auto"/>
            <w:ind w:right="214"/>
            <w:jc w:val="right"/>
            <w:rPr>
              <w:rFonts w:ascii="Palatino Linotype" w:hAnsi="Palatino Linotype" w:cs="Arial"/>
              <w:szCs w:val="20"/>
            </w:rPr>
          </w:pPr>
          <w:r>
            <w:rPr>
              <w:rFonts w:ascii="Palatino Linotype" w:hAnsi="Palatino Linotype" w:cs="Arial"/>
              <w:bCs/>
              <w:sz w:val="24"/>
              <w:lang w:eastAsia="es-MX"/>
            </w:rPr>
            <w:t>01555/INFOEM/IP/RR/2024</w:t>
          </w:r>
        </w:p>
      </w:tc>
    </w:tr>
    <w:tr w:rsidR="009E777B" w14:paraId="42C0E056" w14:textId="77777777" w:rsidTr="00B63335">
      <w:trPr>
        <w:trHeight w:val="196"/>
      </w:trPr>
      <w:tc>
        <w:tcPr>
          <w:tcW w:w="6091" w:type="dxa"/>
          <w:hideMark/>
        </w:tcPr>
        <w:p w14:paraId="1BE62F70" w14:textId="77777777" w:rsidR="009E777B" w:rsidRDefault="009E777B" w:rsidP="00B63335">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3974" w:type="dxa"/>
          <w:hideMark/>
        </w:tcPr>
        <w:p w14:paraId="68B6AABC" w14:textId="017E8CE8" w:rsidR="009E777B" w:rsidRPr="00F06FED" w:rsidRDefault="009D588E" w:rsidP="00B63335">
          <w:pPr>
            <w:spacing w:after="120" w:line="256" w:lineRule="auto"/>
            <w:ind w:right="214"/>
            <w:jc w:val="right"/>
            <w:rPr>
              <w:rFonts w:ascii="Palatino Linotype" w:hAnsi="Palatino Linotype" w:cs="Arial"/>
            </w:rPr>
          </w:pPr>
          <w:r>
            <w:rPr>
              <w:rFonts w:ascii="Palatino Linotype" w:hAnsi="Palatino Linotype" w:cs="Arial"/>
            </w:rPr>
            <w:t>XXXXXXXXXX</w:t>
          </w:r>
        </w:p>
      </w:tc>
    </w:tr>
    <w:tr w:rsidR="009E777B" w14:paraId="026EADC8" w14:textId="77777777" w:rsidTr="00B63335">
      <w:trPr>
        <w:trHeight w:val="242"/>
      </w:trPr>
      <w:tc>
        <w:tcPr>
          <w:tcW w:w="6091" w:type="dxa"/>
          <w:hideMark/>
        </w:tcPr>
        <w:p w14:paraId="7C6B2E9C" w14:textId="77777777" w:rsidR="009E777B" w:rsidRDefault="009E777B" w:rsidP="00B63335">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3974" w:type="dxa"/>
          <w:hideMark/>
        </w:tcPr>
        <w:p w14:paraId="36E8220A" w14:textId="77777777" w:rsidR="009E777B" w:rsidRDefault="009E777B" w:rsidP="00B63335">
          <w:pPr>
            <w:spacing w:after="120" w:line="256" w:lineRule="auto"/>
            <w:ind w:right="214"/>
            <w:jc w:val="right"/>
            <w:rPr>
              <w:rFonts w:ascii="Palatino Linotype" w:hAnsi="Palatino Linotype" w:cs="Arial"/>
              <w:szCs w:val="20"/>
            </w:rPr>
          </w:pPr>
          <w:r w:rsidRPr="00070FC4">
            <w:rPr>
              <w:rFonts w:ascii="Palatino Linotype" w:hAnsi="Palatino Linotype" w:cs="Arial"/>
              <w:szCs w:val="20"/>
            </w:rPr>
            <w:t>Ayuntamiento de Huixquilucan</w:t>
          </w:r>
        </w:p>
      </w:tc>
    </w:tr>
    <w:tr w:rsidR="009E777B" w14:paraId="7CA08C8E" w14:textId="77777777" w:rsidTr="00B63335">
      <w:trPr>
        <w:trHeight w:val="342"/>
      </w:trPr>
      <w:tc>
        <w:tcPr>
          <w:tcW w:w="6091" w:type="dxa"/>
          <w:hideMark/>
        </w:tcPr>
        <w:p w14:paraId="6B0D8475" w14:textId="77777777" w:rsidR="009E777B" w:rsidRDefault="009E777B" w:rsidP="00B63335">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3974" w:type="dxa"/>
          <w:hideMark/>
        </w:tcPr>
        <w:p w14:paraId="009F5C32" w14:textId="77777777" w:rsidR="009E777B" w:rsidRDefault="009E777B" w:rsidP="00B63335">
          <w:pPr>
            <w:spacing w:after="120" w:line="256" w:lineRule="auto"/>
            <w:ind w:right="214"/>
            <w:jc w:val="right"/>
            <w:rPr>
              <w:rFonts w:ascii="Palatino Linotype" w:hAnsi="Palatino Linotype" w:cs="Arial"/>
              <w:szCs w:val="20"/>
            </w:rPr>
          </w:pPr>
          <w:r>
            <w:rPr>
              <w:rFonts w:ascii="Palatino Linotype" w:hAnsi="Palatino Linotype" w:cs="Arial"/>
              <w:szCs w:val="20"/>
            </w:rPr>
            <w:t>José Martínez Vilchis</w:t>
          </w:r>
        </w:p>
      </w:tc>
    </w:tr>
  </w:tbl>
  <w:p w14:paraId="363D0BBD" w14:textId="77777777" w:rsidR="009E777B" w:rsidRDefault="00634C62">
    <w:pPr>
      <w:pStyle w:val="Encabezado"/>
    </w:pPr>
    <w:r>
      <w:rPr>
        <w:noProof/>
      </w:rPr>
      <w:pict w14:anchorId="591F8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1027" type="#_x0000_t75" style="position:absolute;margin-left:-84.55pt;margin-top:-129.45pt;width:605.5pt;height:789.25pt;z-index:-251657728;mso-position-horizontal-relative:margin;mso-position-vertical-relative:margin" o:allowincell="f">
          <v:imagedata r:id="rId1" o:title="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7580F"/>
    <w:multiLevelType w:val="hybridMultilevel"/>
    <w:tmpl w:val="1A56D202"/>
    <w:lvl w:ilvl="0" w:tplc="C044A42E">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A2E5C23"/>
    <w:multiLevelType w:val="hybridMultilevel"/>
    <w:tmpl w:val="6C2E837A"/>
    <w:lvl w:ilvl="0" w:tplc="835CFBA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6E1"/>
    <w:rsid w:val="00017B3B"/>
    <w:rsid w:val="00070FC4"/>
    <w:rsid w:val="000C0164"/>
    <w:rsid w:val="00264B10"/>
    <w:rsid w:val="00286A00"/>
    <w:rsid w:val="003253B5"/>
    <w:rsid w:val="00414F07"/>
    <w:rsid w:val="00612E1E"/>
    <w:rsid w:val="00634C62"/>
    <w:rsid w:val="006D6FA7"/>
    <w:rsid w:val="006D71F4"/>
    <w:rsid w:val="007D35C6"/>
    <w:rsid w:val="0084230A"/>
    <w:rsid w:val="00880EF3"/>
    <w:rsid w:val="008D5D57"/>
    <w:rsid w:val="008E46E1"/>
    <w:rsid w:val="009D588E"/>
    <w:rsid w:val="009E777B"/>
    <w:rsid w:val="00AB20CD"/>
    <w:rsid w:val="00B40D5F"/>
    <w:rsid w:val="00B63335"/>
    <w:rsid w:val="00C7031A"/>
    <w:rsid w:val="00D40071"/>
    <w:rsid w:val="00DA2F49"/>
    <w:rsid w:val="00E32B27"/>
    <w:rsid w:val="00E330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3D979"/>
  <w15:chartTrackingRefBased/>
  <w15:docId w15:val="{51AAD679-5F5B-4727-B949-7DE02D17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6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46E1"/>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8E46E1"/>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8E46E1"/>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8E46E1"/>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8E46E1"/>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8E46E1"/>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8E46E1"/>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E46E1"/>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8E46E1"/>
    <w:pPr>
      <w:spacing w:after="120"/>
    </w:pPr>
  </w:style>
  <w:style w:type="character" w:customStyle="1" w:styleId="TextoindependienteCar">
    <w:name w:val="Texto independiente Car"/>
    <w:basedOn w:val="Fuentedeprrafopredeter"/>
    <w:link w:val="Textoindependiente"/>
    <w:uiPriority w:val="99"/>
    <w:rsid w:val="008E46E1"/>
  </w:style>
  <w:style w:type="table" w:styleId="Tablaconcuadrcula">
    <w:name w:val="Table Grid"/>
    <w:basedOn w:val="Tablanormal"/>
    <w:uiPriority w:val="39"/>
    <w:rsid w:val="008E4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209992">
      <w:bodyDiv w:val="1"/>
      <w:marLeft w:val="0"/>
      <w:marRight w:val="0"/>
      <w:marTop w:val="0"/>
      <w:marBottom w:val="0"/>
      <w:divBdr>
        <w:top w:val="none" w:sz="0" w:space="0" w:color="auto"/>
        <w:left w:val="none" w:sz="0" w:space="0" w:color="auto"/>
        <w:bottom w:val="none" w:sz="0" w:space="0" w:color="auto"/>
        <w:right w:val="none" w:sz="0" w:space="0" w:color="auto"/>
      </w:divBdr>
    </w:div>
    <w:div w:id="206066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25</Pages>
  <Words>6298</Words>
  <Characters>34645</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INFOEM492</cp:lastModifiedBy>
  <cp:revision>15</cp:revision>
  <dcterms:created xsi:type="dcterms:W3CDTF">2024-06-17T17:55:00Z</dcterms:created>
  <dcterms:modified xsi:type="dcterms:W3CDTF">2024-08-13T23:47:00Z</dcterms:modified>
</cp:coreProperties>
</file>