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F70" w:rsidRDefault="004D0F70">
      <w:pPr>
        <w:widowControl w:val="0"/>
        <w:pBdr>
          <w:top w:val="nil"/>
          <w:left w:val="nil"/>
          <w:bottom w:val="nil"/>
          <w:right w:val="nil"/>
          <w:between w:val="nil"/>
        </w:pBdr>
        <w:spacing w:line="276" w:lineRule="auto"/>
      </w:pPr>
    </w:p>
    <w:p w:rsidR="004D0F70" w:rsidRDefault="00A46A41">
      <w:pPr>
        <w:tabs>
          <w:tab w:val="left" w:pos="3465"/>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w:t>
      </w:r>
      <w:r w:rsidR="006324F0">
        <w:rPr>
          <w:rFonts w:ascii="Palatino Linotype" w:eastAsia="Palatino Linotype" w:hAnsi="Palatino Linotype" w:cs="Palatino Linotype"/>
        </w:rPr>
        <w:t>o de M</w:t>
      </w:r>
      <w:r w:rsidR="00A85B11">
        <w:rPr>
          <w:rFonts w:ascii="Palatino Linotype" w:eastAsia="Palatino Linotype" w:hAnsi="Palatino Linotype" w:cs="Palatino Linotype"/>
        </w:rPr>
        <w:t>éxico; de fecha veinticinco (25</w:t>
      </w:r>
      <w:r w:rsidR="006324F0">
        <w:rPr>
          <w:rFonts w:ascii="Palatino Linotype" w:eastAsia="Palatino Linotype" w:hAnsi="Palatino Linotype" w:cs="Palatino Linotype"/>
        </w:rPr>
        <w:t>) de septiembre</w:t>
      </w:r>
      <w:r>
        <w:rPr>
          <w:rFonts w:ascii="Palatino Linotype" w:eastAsia="Palatino Linotype" w:hAnsi="Palatino Linotype" w:cs="Palatino Linotype"/>
        </w:rPr>
        <w:t xml:space="preserve"> de dos mil veinticuatro.</w:t>
      </w:r>
    </w:p>
    <w:p w:rsidR="004D0F70" w:rsidRDefault="004D0F70">
      <w:pPr>
        <w:tabs>
          <w:tab w:val="left" w:pos="3465"/>
        </w:tabs>
        <w:spacing w:line="360" w:lineRule="auto"/>
        <w:jc w:val="both"/>
        <w:rPr>
          <w:rFonts w:ascii="Palatino Linotype" w:eastAsia="Palatino Linotype" w:hAnsi="Palatino Linotype" w:cs="Palatino Linotype"/>
        </w:rPr>
      </w:pPr>
    </w:p>
    <w:p w:rsidR="004D0F70" w:rsidRDefault="00A46A41">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sidR="006324F0">
        <w:rPr>
          <w:rFonts w:ascii="Palatino Linotype" w:eastAsia="Palatino Linotype" w:hAnsi="Palatino Linotype" w:cs="Palatino Linotype"/>
          <w:b/>
        </w:rPr>
        <w:t>01688/INFOEM/IP/RR/2024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promovido por</w:t>
      </w:r>
      <w:r>
        <w:rPr>
          <w:rFonts w:ascii="Palatino Linotype" w:eastAsia="Palatino Linotype" w:hAnsi="Palatino Linotype" w:cs="Palatino Linotype"/>
          <w:b/>
        </w:rPr>
        <w:t xml:space="preserve"> una persona que no proporcionó datos de identificación</w:t>
      </w:r>
      <w:r>
        <w:rPr>
          <w:rFonts w:ascii="Palatino Linotype" w:eastAsia="Palatino Linotype" w:hAnsi="Palatino Linotype" w:cs="Palatino Linotype"/>
        </w:rPr>
        <w:t xml:space="preserve">,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 la </w:t>
      </w:r>
      <w:r w:rsidR="006324F0" w:rsidRPr="006324F0">
        <w:rPr>
          <w:rFonts w:ascii="Palatino Linotype" w:hAnsi="Palatino Linotype"/>
          <w:b/>
          <w:bCs/>
          <w:color w:val="000000"/>
        </w:rPr>
        <w:t>Sistema Municipal Para el Desarrollo Integral de la Familia de Toluca</w:t>
      </w:r>
      <w:r w:rsidRPr="006324F0">
        <w:rPr>
          <w:rFonts w:ascii="Palatino Linotype" w:eastAsia="Palatino Linotype" w:hAnsi="Palatino Linotype" w:cs="Palatino Linotype"/>
          <w:b/>
        </w:rPr>
        <w:t xml:space="preserve">, </w:t>
      </w:r>
      <w:r>
        <w:rPr>
          <w:rFonts w:ascii="Palatino Linotype" w:eastAsia="Palatino Linotype" w:hAnsi="Palatino Linotype" w:cs="Palatino Linotype"/>
        </w:rPr>
        <w:t>en lo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rsidR="004D0F70" w:rsidRDefault="004D0F70">
      <w:pPr>
        <w:spacing w:line="360" w:lineRule="auto"/>
        <w:jc w:val="both"/>
        <w:rPr>
          <w:rFonts w:ascii="Palatino Linotype" w:eastAsia="Palatino Linotype" w:hAnsi="Palatino Linotype" w:cs="Palatino Linotype"/>
          <w:b/>
        </w:rPr>
      </w:pPr>
    </w:p>
    <w:p w:rsidR="004D0F70" w:rsidRDefault="00A46A41">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rsidR="004D0F70" w:rsidRDefault="004D0F70"/>
    <w:p w:rsidR="004D0F70" w:rsidRDefault="00A46A41">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El día</w:t>
      </w:r>
      <w:r w:rsidR="006324F0">
        <w:rPr>
          <w:rFonts w:ascii="Palatino Linotype" w:eastAsia="Palatino Linotype" w:hAnsi="Palatino Linotype" w:cs="Palatino Linotype"/>
          <w:b/>
          <w:color w:val="000000"/>
        </w:rPr>
        <w:t xml:space="preserve"> dieciséis (16) de febrero de dos mil veinticuatro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SAIMEX, la solicitud de información pública registrada con el número</w:t>
      </w:r>
      <w:r>
        <w:rPr>
          <w:rFonts w:ascii="Palatino Linotype" w:eastAsia="Palatino Linotype" w:hAnsi="Palatino Linotype" w:cs="Palatino Linotype"/>
          <w:b/>
          <w:color w:val="000000"/>
        </w:rPr>
        <w:t xml:space="preserve">  </w:t>
      </w:r>
      <w:r w:rsidR="006324F0">
        <w:rPr>
          <w:rFonts w:ascii="Palatino Linotype" w:eastAsia="Palatino Linotype" w:hAnsi="Palatino Linotype" w:cs="Palatino Linotype"/>
          <w:b/>
          <w:color w:val="000000"/>
        </w:rPr>
        <w:t>00033/DIFTOLUCA/IP/2024</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 xml:space="preserve">en el que </w:t>
      </w:r>
      <w:r>
        <w:rPr>
          <w:rFonts w:ascii="Palatino Linotype" w:eastAsia="Palatino Linotype" w:hAnsi="Palatino Linotype" w:cs="Palatino Linotype"/>
          <w:color w:val="000000"/>
        </w:rPr>
        <w:t>se solicitó  la siguiente información:</w:t>
      </w:r>
    </w:p>
    <w:p w:rsidR="004D0F70" w:rsidRDefault="004D0F70">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rPr>
      </w:pPr>
    </w:p>
    <w:p w:rsidR="004D0F70" w:rsidRDefault="00A46A41" w:rsidP="006324F0">
      <w:pPr>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r w:rsidR="006324F0" w:rsidRPr="006324F0">
        <w:rPr>
          <w:rFonts w:ascii="Palatino Linotype" w:eastAsia="Palatino Linotype" w:hAnsi="Palatino Linotype" w:cs="Palatino Linotype"/>
          <w:i/>
        </w:rPr>
        <w:t>Buenas tardes se solicitan los oficios firmados por la Presidenta del DIF de Toluca y sus directores de enero a la fecha.</w:t>
      </w:r>
      <w:r w:rsidR="006324F0">
        <w:rPr>
          <w:rFonts w:ascii="Palatino Linotype" w:eastAsia="Palatino Linotype" w:hAnsi="Palatino Linotype" w:cs="Palatino Linotype"/>
          <w:i/>
        </w:rPr>
        <w:t>”(Sic)</w:t>
      </w:r>
    </w:p>
    <w:p w:rsidR="004D0F70" w:rsidRDefault="004D0F70">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rPr>
      </w:pPr>
    </w:p>
    <w:p w:rsidR="004D0F70" w:rsidRPr="006324F0" w:rsidRDefault="00A46A41">
      <w:pPr>
        <w:numPr>
          <w:ilvl w:val="0"/>
          <w:numId w:val="8"/>
        </w:numPr>
        <w:pBdr>
          <w:top w:val="nil"/>
          <w:left w:val="nil"/>
          <w:bottom w:val="nil"/>
          <w:right w:val="nil"/>
          <w:between w:val="nil"/>
        </w:pBdr>
        <w:spacing w:line="360" w:lineRule="auto"/>
        <w:ind w:left="567" w:right="616"/>
        <w:jc w:val="both"/>
        <w:rPr>
          <w:rFonts w:ascii="Palatino Linotype" w:eastAsia="Palatino Linotype" w:hAnsi="Palatino Linotype" w:cs="Palatino Linotype"/>
          <w:color w:val="000000"/>
        </w:rPr>
      </w:pPr>
      <w:r w:rsidRPr="006324F0">
        <w:rPr>
          <w:rFonts w:ascii="Palatino Linotype" w:eastAsia="Palatino Linotype" w:hAnsi="Palatino Linotype" w:cs="Palatino Linotype"/>
          <w:color w:val="000000"/>
        </w:rPr>
        <w:lastRenderedPageBreak/>
        <w:t xml:space="preserve">Se eligió como modalidad de entrega de la información: A través del </w:t>
      </w:r>
      <w:r w:rsidRPr="006324F0">
        <w:rPr>
          <w:rFonts w:ascii="Palatino Linotype" w:eastAsia="Palatino Linotype" w:hAnsi="Palatino Linotype" w:cs="Palatino Linotype"/>
          <w:b/>
          <w:color w:val="000000"/>
        </w:rPr>
        <w:t>SAIMEX.</w:t>
      </w:r>
    </w:p>
    <w:p w:rsidR="004D0F70" w:rsidRDefault="004D0F70">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rsidR="004D0F70" w:rsidRDefault="00A46A41">
      <w:pPr>
        <w:numPr>
          <w:ilvl w:val="0"/>
          <w:numId w:val="7"/>
        </w:numPr>
        <w:pBdr>
          <w:top w:val="nil"/>
          <w:left w:val="nil"/>
          <w:bottom w:val="nil"/>
          <w:right w:val="nil"/>
          <w:between w:val="nil"/>
        </w:pBdr>
        <w:tabs>
          <w:tab w:val="left" w:pos="0"/>
        </w:tabs>
        <w:spacing w:line="360" w:lineRule="auto"/>
        <w:ind w:left="0" w:right="51" w:firstLine="0"/>
        <w:jc w:val="both"/>
        <w:rPr>
          <w:color w:val="000000"/>
        </w:rPr>
      </w:pPr>
      <w:r>
        <w:rPr>
          <w:rFonts w:ascii="Palatino Linotype" w:eastAsia="Palatino Linotype" w:hAnsi="Palatino Linotype" w:cs="Palatino Linotype"/>
          <w:color w:val="000000"/>
        </w:rPr>
        <w:t>El</w:t>
      </w:r>
      <w:r w:rsidR="006324F0">
        <w:rPr>
          <w:rFonts w:ascii="Palatino Linotype" w:eastAsia="Palatino Linotype" w:hAnsi="Palatino Linotype" w:cs="Palatino Linotype"/>
          <w:b/>
          <w:color w:val="000000"/>
        </w:rPr>
        <w:t xml:space="preserve"> once de marzo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en los siguientes términos:</w:t>
      </w:r>
    </w:p>
    <w:p w:rsidR="004D0F70" w:rsidRDefault="004D0F70">
      <w:pPr>
        <w:pBdr>
          <w:top w:val="nil"/>
          <w:left w:val="nil"/>
          <w:bottom w:val="nil"/>
          <w:right w:val="nil"/>
          <w:between w:val="nil"/>
        </w:pBdr>
        <w:tabs>
          <w:tab w:val="left" w:pos="0"/>
        </w:tabs>
        <w:spacing w:line="360" w:lineRule="auto"/>
        <w:ind w:left="360" w:right="51"/>
        <w:jc w:val="both"/>
        <w:rPr>
          <w:rFonts w:ascii="Palatino Linotype" w:eastAsia="Palatino Linotype" w:hAnsi="Palatino Linotype" w:cs="Palatino Linotype"/>
          <w:i/>
          <w:color w:val="000000"/>
        </w:rPr>
      </w:pPr>
    </w:p>
    <w:p w:rsidR="006324F0" w:rsidRPr="006324F0" w:rsidRDefault="006324F0" w:rsidP="006324F0">
      <w:pPr>
        <w:pBdr>
          <w:top w:val="nil"/>
          <w:left w:val="nil"/>
          <w:bottom w:val="nil"/>
          <w:right w:val="nil"/>
          <w:between w:val="nil"/>
        </w:pBdr>
        <w:tabs>
          <w:tab w:val="left" w:pos="0"/>
        </w:tabs>
        <w:spacing w:line="360" w:lineRule="auto"/>
        <w:ind w:left="567" w:right="616"/>
        <w:jc w:val="both"/>
        <w:rPr>
          <w:rFonts w:ascii="Palatino Linotype" w:eastAsia="Palatino Linotype" w:hAnsi="Palatino Linotype" w:cs="Palatino Linotype"/>
          <w:i/>
          <w:color w:val="000000"/>
          <w:sz w:val="22"/>
          <w:szCs w:val="22"/>
        </w:rPr>
      </w:pPr>
      <w:r w:rsidRPr="006324F0">
        <w:rPr>
          <w:rFonts w:ascii="Palatino Linotype" w:eastAsia="Palatino Linotype" w:hAnsi="Palatino Linotype" w:cs="Palatino Linotype"/>
          <w:i/>
          <w:color w:val="000000"/>
          <w:sz w:val="22"/>
          <w:szCs w:val="22"/>
        </w:rPr>
        <w:t>En cumplimiento a lo dispuesto en el artículo 53 fracción II, IV, V y VI de la Ley de Transparencia y Acceso a la Información Pública del Estado de México y Municipios, adjunto a la presente se anexa oficio número 200B10200/137/2024 de fecha 11 de marzo de 2024, así como los elementos necesarios para la atención de la solicitud de información interpuesta a este Sujeto Obligado.</w:t>
      </w:r>
    </w:p>
    <w:p w:rsidR="006324F0" w:rsidRPr="006324F0" w:rsidRDefault="006324F0" w:rsidP="006324F0">
      <w:pPr>
        <w:pBdr>
          <w:top w:val="nil"/>
          <w:left w:val="nil"/>
          <w:bottom w:val="nil"/>
          <w:right w:val="nil"/>
          <w:between w:val="nil"/>
        </w:pBdr>
        <w:tabs>
          <w:tab w:val="left" w:pos="0"/>
        </w:tabs>
        <w:spacing w:line="360" w:lineRule="auto"/>
        <w:ind w:left="567" w:right="616"/>
        <w:jc w:val="both"/>
        <w:rPr>
          <w:rFonts w:ascii="Palatino Linotype" w:eastAsia="Palatino Linotype" w:hAnsi="Palatino Linotype" w:cs="Palatino Linotype"/>
          <w:i/>
          <w:color w:val="000000"/>
          <w:sz w:val="22"/>
          <w:szCs w:val="22"/>
        </w:rPr>
      </w:pPr>
      <w:r w:rsidRPr="006324F0">
        <w:rPr>
          <w:rFonts w:ascii="Palatino Linotype" w:eastAsia="Palatino Linotype" w:hAnsi="Palatino Linotype" w:cs="Palatino Linotype"/>
          <w:i/>
          <w:color w:val="000000"/>
          <w:sz w:val="22"/>
          <w:szCs w:val="22"/>
        </w:rPr>
        <w:t>ATENTAMENTE</w:t>
      </w:r>
    </w:p>
    <w:p w:rsidR="006324F0" w:rsidRDefault="006324F0" w:rsidP="006324F0">
      <w:pPr>
        <w:pBdr>
          <w:top w:val="nil"/>
          <w:left w:val="nil"/>
          <w:bottom w:val="nil"/>
          <w:right w:val="nil"/>
          <w:between w:val="nil"/>
        </w:pBdr>
        <w:tabs>
          <w:tab w:val="left" w:pos="0"/>
        </w:tabs>
        <w:spacing w:line="360" w:lineRule="auto"/>
        <w:ind w:left="567" w:right="616"/>
        <w:jc w:val="both"/>
        <w:rPr>
          <w:rFonts w:ascii="Palatino Linotype" w:eastAsia="Palatino Linotype" w:hAnsi="Palatino Linotype" w:cs="Palatino Linotype"/>
          <w:i/>
          <w:color w:val="000000"/>
          <w:sz w:val="22"/>
          <w:szCs w:val="22"/>
        </w:rPr>
      </w:pPr>
      <w:r w:rsidRPr="006324F0">
        <w:rPr>
          <w:rFonts w:ascii="Palatino Linotype" w:eastAsia="Palatino Linotype" w:hAnsi="Palatino Linotype" w:cs="Palatino Linotype"/>
          <w:i/>
          <w:color w:val="000000"/>
          <w:sz w:val="22"/>
          <w:szCs w:val="22"/>
        </w:rPr>
        <w:t>Lic. Mario Muciño Acosta</w:t>
      </w:r>
    </w:p>
    <w:p w:rsidR="006324F0" w:rsidRDefault="006324F0" w:rsidP="006324F0">
      <w:pPr>
        <w:pBdr>
          <w:top w:val="nil"/>
          <w:left w:val="nil"/>
          <w:bottom w:val="nil"/>
          <w:right w:val="nil"/>
          <w:between w:val="nil"/>
        </w:pBdr>
        <w:tabs>
          <w:tab w:val="left" w:pos="0"/>
        </w:tabs>
        <w:spacing w:line="360" w:lineRule="auto"/>
        <w:ind w:left="567" w:right="616"/>
        <w:jc w:val="both"/>
        <w:rPr>
          <w:rFonts w:ascii="Palatino Linotype" w:eastAsia="Palatino Linotype" w:hAnsi="Palatino Linotype" w:cs="Palatino Linotype"/>
          <w:i/>
          <w:color w:val="000000"/>
          <w:sz w:val="22"/>
          <w:szCs w:val="22"/>
        </w:rPr>
      </w:pPr>
    </w:p>
    <w:p w:rsidR="004D0F70" w:rsidRDefault="006324F0" w:rsidP="006324F0">
      <w:pPr>
        <w:pBdr>
          <w:top w:val="nil"/>
          <w:left w:val="nil"/>
          <w:bottom w:val="nil"/>
          <w:right w:val="nil"/>
          <w:between w:val="nil"/>
        </w:pBdr>
        <w:tabs>
          <w:tab w:val="left" w:pos="0"/>
        </w:tabs>
        <w:spacing w:line="360" w:lineRule="auto"/>
        <w:ind w:left="567" w:right="616"/>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 su respuesta adjunto los siguientes archivos electrónicos.</w:t>
      </w:r>
    </w:p>
    <w:p w:rsidR="006324F0" w:rsidRPr="006324F0" w:rsidRDefault="006324F0" w:rsidP="006324F0">
      <w:pPr>
        <w:pBdr>
          <w:top w:val="nil"/>
          <w:left w:val="nil"/>
          <w:bottom w:val="nil"/>
          <w:right w:val="nil"/>
          <w:between w:val="nil"/>
        </w:pBdr>
        <w:tabs>
          <w:tab w:val="left" w:pos="0"/>
        </w:tabs>
        <w:spacing w:line="360" w:lineRule="auto"/>
        <w:ind w:left="567" w:right="616"/>
        <w:jc w:val="both"/>
        <w:rPr>
          <w:rFonts w:ascii="Palatino Linotype" w:eastAsia="Palatino Linotype" w:hAnsi="Palatino Linotype" w:cs="Palatino Linotype"/>
          <w:i/>
          <w:color w:val="000000"/>
          <w:sz w:val="22"/>
          <w:szCs w:val="22"/>
        </w:rPr>
      </w:pPr>
    </w:p>
    <w:p w:rsidR="004D0F70" w:rsidRDefault="004D0F70">
      <w:pPr>
        <w:pBdr>
          <w:top w:val="nil"/>
          <w:left w:val="nil"/>
          <w:bottom w:val="nil"/>
          <w:right w:val="nil"/>
          <w:between w:val="nil"/>
        </w:pBdr>
        <w:tabs>
          <w:tab w:val="left" w:pos="0"/>
        </w:tabs>
        <w:spacing w:line="360" w:lineRule="auto"/>
        <w:ind w:left="360" w:right="51"/>
        <w:jc w:val="both"/>
        <w:rPr>
          <w:rFonts w:ascii="Palatino Linotype" w:eastAsia="Palatino Linotype" w:hAnsi="Palatino Linotype" w:cs="Palatino Linotype"/>
          <w:i/>
          <w:color w:val="000000"/>
          <w:sz w:val="22"/>
          <w:szCs w:val="22"/>
        </w:rPr>
      </w:pPr>
    </w:p>
    <w:p w:rsidR="007A7C93" w:rsidRDefault="00A46A41" w:rsidP="00A76AC7">
      <w:pPr>
        <w:numPr>
          <w:ilvl w:val="0"/>
          <w:numId w:val="8"/>
        </w:numPr>
        <w:pBdr>
          <w:top w:val="nil"/>
          <w:left w:val="nil"/>
          <w:bottom w:val="nil"/>
          <w:right w:val="nil"/>
          <w:between w:val="nil"/>
        </w:pBdr>
        <w:tabs>
          <w:tab w:val="left" w:pos="0"/>
        </w:tabs>
        <w:spacing w:line="360" w:lineRule="auto"/>
        <w:ind w:left="993" w:right="191"/>
        <w:jc w:val="both"/>
        <w:rPr>
          <w:rFonts w:ascii="Palatino Linotype" w:eastAsia="Palatino Linotype" w:hAnsi="Palatino Linotype" w:cs="Palatino Linotype"/>
          <w:color w:val="000000"/>
          <w:sz w:val="22"/>
          <w:szCs w:val="22"/>
        </w:rPr>
      </w:pPr>
      <w:r w:rsidRPr="007A7C93">
        <w:rPr>
          <w:rFonts w:ascii="Palatino Linotype" w:eastAsia="Palatino Linotype" w:hAnsi="Palatino Linotype" w:cs="Palatino Linotype"/>
          <w:b/>
          <w:i/>
          <w:color w:val="000000"/>
          <w:sz w:val="22"/>
          <w:szCs w:val="22"/>
        </w:rPr>
        <w:t xml:space="preserve"> </w:t>
      </w:r>
      <w:r w:rsidR="007A7C93" w:rsidRPr="007A7C93">
        <w:rPr>
          <w:rFonts w:ascii="Palatino Linotype" w:eastAsia="Palatino Linotype" w:hAnsi="Palatino Linotype" w:cs="Palatino Linotype"/>
          <w:b/>
          <w:i/>
          <w:color w:val="000000"/>
          <w:sz w:val="22"/>
          <w:szCs w:val="22"/>
        </w:rPr>
        <w:t>I_33.rar:</w:t>
      </w:r>
      <w:r w:rsidR="007A7C93">
        <w:rPr>
          <w:rFonts w:ascii="Palatino Linotype" w:eastAsia="Palatino Linotype" w:hAnsi="Palatino Linotype" w:cs="Palatino Linotype"/>
          <w:i/>
          <w:color w:val="000000"/>
          <w:sz w:val="22"/>
          <w:szCs w:val="22"/>
        </w:rPr>
        <w:t xml:space="preserve"> </w:t>
      </w:r>
      <w:r w:rsidR="007A7C93" w:rsidRPr="007A7C93">
        <w:rPr>
          <w:rFonts w:ascii="Palatino Linotype" w:eastAsia="Palatino Linotype" w:hAnsi="Palatino Linotype" w:cs="Palatino Linotype"/>
          <w:color w:val="000000"/>
          <w:sz w:val="22"/>
          <w:szCs w:val="22"/>
        </w:rPr>
        <w:t>Contiene una carpeta comprimida con los siguientes archivos.</w:t>
      </w:r>
    </w:p>
    <w:p w:rsidR="007A7C93" w:rsidRPr="007A7C93" w:rsidRDefault="007A7C93" w:rsidP="00A76AC7">
      <w:pPr>
        <w:pBdr>
          <w:top w:val="nil"/>
          <w:left w:val="nil"/>
          <w:bottom w:val="nil"/>
          <w:right w:val="nil"/>
          <w:between w:val="nil"/>
        </w:pBdr>
        <w:tabs>
          <w:tab w:val="left" w:pos="0"/>
        </w:tabs>
        <w:spacing w:line="360" w:lineRule="auto"/>
        <w:ind w:left="993" w:right="191"/>
        <w:jc w:val="both"/>
        <w:rPr>
          <w:rFonts w:ascii="Palatino Linotype" w:eastAsia="Palatino Linotype" w:hAnsi="Palatino Linotype" w:cs="Palatino Linotype"/>
          <w:color w:val="000000"/>
          <w:sz w:val="22"/>
          <w:szCs w:val="22"/>
        </w:rPr>
      </w:pPr>
    </w:p>
    <w:p w:rsidR="007A7C93" w:rsidRDefault="007A7C93" w:rsidP="00A76AC7">
      <w:p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xml:space="preserve">1.-  </w:t>
      </w:r>
      <w:r w:rsidRPr="007A7C93">
        <w:rPr>
          <w:rFonts w:ascii="Palatino Linotype" w:eastAsia="Palatino Linotype" w:hAnsi="Palatino Linotype" w:cs="Palatino Linotype"/>
          <w:color w:val="000000"/>
          <w:sz w:val="22"/>
          <w:szCs w:val="22"/>
        </w:rPr>
        <w:t>l</w:t>
      </w:r>
      <w:r>
        <w:rPr>
          <w:rFonts w:ascii="Palatino Linotype" w:eastAsia="Palatino Linotype" w:hAnsi="Palatino Linotype" w:cs="Palatino Linotype"/>
          <w:color w:val="000000"/>
          <w:sz w:val="22"/>
          <w:szCs w:val="22"/>
        </w:rPr>
        <w:t xml:space="preserve">-33-Adulto.pdf: Archivo con 58 </w:t>
      </w:r>
      <w:r w:rsidR="00732B69">
        <w:rPr>
          <w:rFonts w:ascii="Palatino Linotype" w:eastAsia="Palatino Linotype" w:hAnsi="Palatino Linotype" w:cs="Palatino Linotype"/>
          <w:color w:val="000000"/>
          <w:sz w:val="22"/>
          <w:szCs w:val="22"/>
        </w:rPr>
        <w:t>páginas</w:t>
      </w:r>
      <w:r>
        <w:rPr>
          <w:rFonts w:ascii="Palatino Linotype" w:eastAsia="Palatino Linotype" w:hAnsi="Palatino Linotype" w:cs="Palatino Linotype"/>
          <w:color w:val="000000"/>
          <w:sz w:val="22"/>
          <w:szCs w:val="22"/>
        </w:rPr>
        <w:t xml:space="preserve"> en donde se observan Oficios firmados por CLAUDIA M. GÓMEZ BARRERA DIRTECTORA DE PROGRAMAS AL ADULTO MAYOR</w:t>
      </w:r>
      <w:r w:rsidR="00DD113F">
        <w:rPr>
          <w:rFonts w:ascii="Palatino Linotype" w:eastAsia="Palatino Linotype" w:hAnsi="Palatino Linotype" w:cs="Palatino Linotype"/>
          <w:color w:val="000000"/>
          <w:sz w:val="22"/>
          <w:szCs w:val="22"/>
        </w:rPr>
        <w:t>.</w:t>
      </w:r>
    </w:p>
    <w:p w:rsidR="00A856A9" w:rsidRDefault="00A856A9" w:rsidP="00A76AC7">
      <w:p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color w:val="000000"/>
          <w:sz w:val="22"/>
          <w:szCs w:val="22"/>
        </w:rPr>
      </w:pPr>
    </w:p>
    <w:p w:rsidR="00DD113F" w:rsidRDefault="00DD113F" w:rsidP="00A76AC7">
      <w:p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lastRenderedPageBreak/>
        <w:t>2.</w:t>
      </w:r>
      <w:r>
        <w:rPr>
          <w:rFonts w:ascii="Palatino Linotype" w:eastAsia="Palatino Linotype" w:hAnsi="Palatino Linotype" w:cs="Palatino Linotype"/>
          <w:color w:val="000000"/>
          <w:sz w:val="22"/>
          <w:szCs w:val="22"/>
        </w:rPr>
        <w:t xml:space="preserve">- I_33_Bienestar.pdf: Archivo con 167 </w:t>
      </w:r>
      <w:r w:rsidR="00732B69">
        <w:rPr>
          <w:rFonts w:ascii="Palatino Linotype" w:eastAsia="Palatino Linotype" w:hAnsi="Palatino Linotype" w:cs="Palatino Linotype"/>
          <w:color w:val="000000"/>
          <w:sz w:val="22"/>
          <w:szCs w:val="22"/>
        </w:rPr>
        <w:t>páginas</w:t>
      </w:r>
      <w:r>
        <w:rPr>
          <w:rFonts w:ascii="Palatino Linotype" w:eastAsia="Palatino Linotype" w:hAnsi="Palatino Linotype" w:cs="Palatino Linotype"/>
          <w:color w:val="000000"/>
          <w:sz w:val="22"/>
          <w:szCs w:val="22"/>
        </w:rPr>
        <w:t xml:space="preserve">, en donde se observa Oficios firmados por el </w:t>
      </w:r>
      <w:r w:rsidR="00666BC1">
        <w:rPr>
          <w:rFonts w:ascii="Palatino Linotype" w:eastAsia="Palatino Linotype" w:hAnsi="Palatino Linotype" w:cs="Palatino Linotype"/>
          <w:color w:val="000000"/>
          <w:sz w:val="22"/>
          <w:szCs w:val="22"/>
        </w:rPr>
        <w:t>DIRECTOR DE SALUD Y BIENESTAR FAMILIAR DEL SISTEMA MUNICIPAL DIF TOLUCA.</w:t>
      </w:r>
    </w:p>
    <w:p w:rsidR="00A856A9" w:rsidRDefault="00A856A9" w:rsidP="00A76AC7">
      <w:p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color w:val="000000"/>
          <w:sz w:val="22"/>
          <w:szCs w:val="22"/>
        </w:rPr>
      </w:pPr>
    </w:p>
    <w:p w:rsidR="00732B69" w:rsidRDefault="00666BC1" w:rsidP="00A76AC7">
      <w:p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color w:val="000000"/>
          <w:sz w:val="22"/>
          <w:szCs w:val="22"/>
        </w:rPr>
      </w:pPr>
      <w:r w:rsidRPr="00666BC1">
        <w:rPr>
          <w:rFonts w:ascii="Palatino Linotype" w:eastAsia="Palatino Linotype" w:hAnsi="Palatino Linotype" w:cs="Palatino Linotype"/>
          <w:color w:val="000000"/>
          <w:sz w:val="22"/>
          <w:szCs w:val="22"/>
        </w:rPr>
        <w:t xml:space="preserve">3.- </w:t>
      </w:r>
      <w:r w:rsidR="00732B69">
        <w:rPr>
          <w:rFonts w:ascii="Palatino Linotype" w:eastAsia="Palatino Linotype" w:hAnsi="Palatino Linotype" w:cs="Palatino Linotype"/>
          <w:color w:val="000000"/>
          <w:sz w:val="22"/>
          <w:szCs w:val="22"/>
        </w:rPr>
        <w:t>l</w:t>
      </w:r>
      <w:r>
        <w:rPr>
          <w:rFonts w:ascii="Palatino Linotype" w:eastAsia="Palatino Linotype" w:hAnsi="Palatino Linotype" w:cs="Palatino Linotype"/>
          <w:color w:val="000000"/>
          <w:sz w:val="22"/>
          <w:szCs w:val="22"/>
        </w:rPr>
        <w:t>_33</w:t>
      </w:r>
      <w:r w:rsidR="00732B69">
        <w:rPr>
          <w:rFonts w:ascii="Palatino Linotype" w:eastAsia="Palatino Linotype" w:hAnsi="Palatino Linotype" w:cs="Palatino Linotype"/>
          <w:color w:val="000000"/>
          <w:sz w:val="22"/>
          <w:szCs w:val="22"/>
        </w:rPr>
        <w:t>_DG.pdf: Archivo con 164 páginas, en donde se observa Oficios firmados por el DIRECTOR GENERAL DEL SISTEMA MUNICIPAL PARA EL DESARROLLO INTEGRAL DE LA FAMILIA DE TOLUCA.</w:t>
      </w:r>
    </w:p>
    <w:p w:rsidR="00A856A9" w:rsidRDefault="00A856A9" w:rsidP="00A76AC7">
      <w:p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color w:val="000000"/>
          <w:sz w:val="22"/>
          <w:szCs w:val="22"/>
        </w:rPr>
      </w:pPr>
    </w:p>
    <w:p w:rsidR="004D125E" w:rsidRDefault="004D125E" w:rsidP="00A76AC7">
      <w:p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4.- l_33_Discapacidad.pdf: Archivo con 103 páginas, en donde se observa Oficios firmados por la DIRECTORA DE ATENCIÓN A LA DISCAPACIDAD.</w:t>
      </w:r>
    </w:p>
    <w:p w:rsidR="00A856A9" w:rsidRDefault="00A856A9" w:rsidP="00A76AC7">
      <w:p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color w:val="000000"/>
          <w:sz w:val="22"/>
          <w:szCs w:val="22"/>
        </w:rPr>
      </w:pPr>
    </w:p>
    <w:p w:rsidR="004D125E" w:rsidRDefault="004D125E" w:rsidP="00A76AC7">
      <w:p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5.- l_33_Jurídico.pdf:</w:t>
      </w:r>
      <w:r w:rsidRPr="004D125E">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color w:val="000000"/>
          <w:sz w:val="22"/>
          <w:szCs w:val="22"/>
        </w:rPr>
        <w:t>Archivo con 169 páginas, en donde se observa Oficios firmados por el DIRECTOR DE SERVICIOS JURÍDICOS ASISTENCIALES DE</w:t>
      </w:r>
      <w:r w:rsidR="00D80367">
        <w:rPr>
          <w:rFonts w:ascii="Palatino Linotype" w:eastAsia="Palatino Linotype" w:hAnsi="Palatino Linotype" w:cs="Palatino Linotype"/>
          <w:color w:val="000000"/>
          <w:sz w:val="22"/>
          <w:szCs w:val="22"/>
        </w:rPr>
        <w:t>L SISTEMA MUNICIPAL DIF TOLUCA.</w:t>
      </w:r>
    </w:p>
    <w:p w:rsidR="00A856A9" w:rsidRDefault="00A856A9" w:rsidP="00A76AC7">
      <w:p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color w:val="000000"/>
          <w:sz w:val="22"/>
          <w:szCs w:val="22"/>
        </w:rPr>
      </w:pPr>
    </w:p>
    <w:p w:rsidR="00666BC1" w:rsidRDefault="00DE4F87" w:rsidP="00A76AC7">
      <w:p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6.- l_33Tesoreria.pdf: </w:t>
      </w:r>
      <w:r w:rsidRPr="00DE4F87">
        <w:rPr>
          <w:rFonts w:ascii="Palatino Linotype" w:eastAsia="Palatino Linotype" w:hAnsi="Palatino Linotype" w:cs="Palatino Linotype"/>
          <w:color w:val="000000"/>
          <w:sz w:val="22"/>
          <w:szCs w:val="22"/>
        </w:rPr>
        <w:t>Archivo con 16</w:t>
      </w:r>
      <w:r>
        <w:rPr>
          <w:rFonts w:ascii="Palatino Linotype" w:eastAsia="Palatino Linotype" w:hAnsi="Palatino Linotype" w:cs="Palatino Linotype"/>
          <w:color w:val="000000"/>
          <w:sz w:val="22"/>
          <w:szCs w:val="22"/>
        </w:rPr>
        <w:t>6</w:t>
      </w:r>
      <w:r w:rsidRPr="00DE4F87">
        <w:rPr>
          <w:rFonts w:ascii="Palatino Linotype" w:eastAsia="Palatino Linotype" w:hAnsi="Palatino Linotype" w:cs="Palatino Linotype"/>
          <w:color w:val="000000"/>
          <w:sz w:val="22"/>
          <w:szCs w:val="22"/>
        </w:rPr>
        <w:t xml:space="preserve"> páginas, en donde se observa Oficios firmados por el DIRECTOR DE</w:t>
      </w:r>
      <w:r>
        <w:rPr>
          <w:rFonts w:ascii="Palatino Linotype" w:eastAsia="Palatino Linotype" w:hAnsi="Palatino Linotype" w:cs="Palatino Linotype"/>
          <w:color w:val="000000"/>
          <w:sz w:val="22"/>
          <w:szCs w:val="22"/>
        </w:rPr>
        <w:t xml:space="preserve"> ADMINISTRACION Y TESORERIA.</w:t>
      </w:r>
    </w:p>
    <w:p w:rsidR="00A856A9" w:rsidRDefault="00A856A9" w:rsidP="00A76AC7">
      <w:p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color w:val="000000"/>
          <w:sz w:val="22"/>
          <w:szCs w:val="22"/>
        </w:rPr>
      </w:pPr>
    </w:p>
    <w:p w:rsidR="00487168" w:rsidRDefault="00DE4F87" w:rsidP="00A76AC7">
      <w:p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7.-</w:t>
      </w:r>
      <w:r w:rsidR="00487168">
        <w:rPr>
          <w:rFonts w:ascii="Palatino Linotype" w:eastAsia="Palatino Linotype" w:hAnsi="Palatino Linotype" w:cs="Palatino Linotype"/>
          <w:color w:val="000000"/>
          <w:sz w:val="22"/>
          <w:szCs w:val="22"/>
        </w:rPr>
        <w:t>l</w:t>
      </w:r>
      <w:r>
        <w:rPr>
          <w:rFonts w:ascii="Palatino Linotype" w:eastAsia="Palatino Linotype" w:hAnsi="Palatino Linotype" w:cs="Palatino Linotype"/>
          <w:color w:val="000000"/>
          <w:sz w:val="22"/>
          <w:szCs w:val="22"/>
        </w:rPr>
        <w:t>_</w:t>
      </w:r>
      <w:r w:rsidR="00487168">
        <w:rPr>
          <w:rFonts w:ascii="Palatino Linotype" w:eastAsia="Palatino Linotype" w:hAnsi="Palatino Linotype" w:cs="Palatino Linotype"/>
          <w:color w:val="000000"/>
          <w:sz w:val="22"/>
          <w:szCs w:val="22"/>
        </w:rPr>
        <w:t>SPH_AD.PDF</w:t>
      </w:r>
      <w:r w:rsidR="00D80367">
        <w:rPr>
          <w:rFonts w:ascii="Palatino Linotype" w:eastAsia="Palatino Linotype" w:hAnsi="Palatino Linotype" w:cs="Palatino Linotype"/>
          <w:color w:val="000000"/>
          <w:sz w:val="22"/>
          <w:szCs w:val="22"/>
        </w:rPr>
        <w:t>: Oficio</w:t>
      </w:r>
      <w:r w:rsidR="00487168">
        <w:rPr>
          <w:rFonts w:ascii="Palatino Linotype" w:eastAsia="Palatino Linotype" w:hAnsi="Palatino Linotype" w:cs="Palatino Linotype"/>
          <w:color w:val="000000"/>
          <w:sz w:val="22"/>
          <w:szCs w:val="22"/>
        </w:rPr>
        <w:t xml:space="preserve"> suscrito por DIRECTORA DE ATENCIÓN A LA DISCAPACIDAD DEL SISTEMA MUNICIPAL DIF TOLUCA dirigido al TITULAR DE LA UNIDAD DE INFORMACIÓN, PLANEACIÓN, PROGRAMACIÓN, Y EVALUACIÓN DEL SISTEMA MUNICIPAL DIF TOLUCA, mediante el cual le informa que remite en medio magnético, la información requerida de los oficios signados por la persona Titular de la </w:t>
      </w:r>
      <w:r w:rsidR="00487168">
        <w:rPr>
          <w:rFonts w:ascii="Palatino Linotype" w:eastAsia="Palatino Linotype" w:hAnsi="Palatino Linotype" w:cs="Palatino Linotype"/>
          <w:color w:val="000000"/>
          <w:sz w:val="22"/>
          <w:szCs w:val="22"/>
        </w:rPr>
        <w:lastRenderedPageBreak/>
        <w:t>Dirección de Atención a la Discapacidad y los departamentos que la conforman.</w:t>
      </w:r>
    </w:p>
    <w:p w:rsidR="00A856A9" w:rsidRDefault="00A856A9" w:rsidP="00A76AC7">
      <w:p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color w:val="000000"/>
          <w:sz w:val="22"/>
          <w:szCs w:val="22"/>
        </w:rPr>
      </w:pPr>
    </w:p>
    <w:p w:rsidR="00487168" w:rsidRDefault="00487168" w:rsidP="00A76AC7">
      <w:p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8.- </w:t>
      </w:r>
      <w:r w:rsidRPr="00487168">
        <w:rPr>
          <w:rFonts w:ascii="Palatino Linotype" w:eastAsia="Palatino Linotype" w:hAnsi="Palatino Linotype" w:cs="Palatino Linotype"/>
          <w:color w:val="000000"/>
          <w:sz w:val="22"/>
          <w:szCs w:val="22"/>
        </w:rPr>
        <w:t>l_SPH_AD</w:t>
      </w:r>
      <w:r>
        <w:rPr>
          <w:rFonts w:ascii="Palatino Linotype" w:eastAsia="Palatino Linotype" w:hAnsi="Palatino Linotype" w:cs="Palatino Linotype"/>
          <w:color w:val="000000"/>
          <w:sz w:val="22"/>
          <w:szCs w:val="22"/>
        </w:rPr>
        <w:t>MON</w:t>
      </w:r>
      <w:r w:rsidRPr="00487168">
        <w:rPr>
          <w:rFonts w:ascii="Palatino Linotype" w:eastAsia="Palatino Linotype" w:hAnsi="Palatino Linotype" w:cs="Palatino Linotype"/>
          <w:color w:val="000000"/>
          <w:sz w:val="22"/>
          <w:szCs w:val="22"/>
        </w:rPr>
        <w:t>.PDF</w:t>
      </w:r>
      <w:r>
        <w:rPr>
          <w:rFonts w:ascii="Palatino Linotype" w:eastAsia="Palatino Linotype" w:hAnsi="Palatino Linotype" w:cs="Palatino Linotype"/>
          <w:color w:val="000000"/>
          <w:sz w:val="22"/>
          <w:szCs w:val="22"/>
        </w:rPr>
        <w:t xml:space="preserve">: Oficios suscrito por </w:t>
      </w:r>
      <w:r w:rsidRPr="00DE4F87">
        <w:rPr>
          <w:rFonts w:ascii="Palatino Linotype" w:eastAsia="Palatino Linotype" w:hAnsi="Palatino Linotype" w:cs="Palatino Linotype"/>
          <w:color w:val="000000"/>
          <w:sz w:val="22"/>
          <w:szCs w:val="22"/>
        </w:rPr>
        <w:t>DIRECTOR</w:t>
      </w:r>
      <w:r w:rsidR="005472F1">
        <w:rPr>
          <w:rFonts w:ascii="Palatino Linotype" w:eastAsia="Palatino Linotype" w:hAnsi="Palatino Linotype" w:cs="Palatino Linotype"/>
          <w:color w:val="000000"/>
          <w:sz w:val="22"/>
          <w:szCs w:val="22"/>
        </w:rPr>
        <w:t>A</w:t>
      </w:r>
      <w:r w:rsidRPr="00DE4F87">
        <w:rPr>
          <w:rFonts w:ascii="Palatino Linotype" w:eastAsia="Palatino Linotype" w:hAnsi="Palatino Linotype" w:cs="Palatino Linotype"/>
          <w:color w:val="000000"/>
          <w:sz w:val="22"/>
          <w:szCs w:val="22"/>
        </w:rPr>
        <w:t xml:space="preserve"> DE</w:t>
      </w:r>
      <w:r>
        <w:rPr>
          <w:rFonts w:ascii="Palatino Linotype" w:eastAsia="Palatino Linotype" w:hAnsi="Palatino Linotype" w:cs="Palatino Linotype"/>
          <w:color w:val="000000"/>
          <w:sz w:val="22"/>
          <w:szCs w:val="22"/>
        </w:rPr>
        <w:t xml:space="preserve"> ADMINISTRACION Y TESORERIA del SISTEMA MUNICIPAL DIF DE TOLUCA. </w:t>
      </w:r>
      <w:r w:rsidR="005472F1">
        <w:rPr>
          <w:rFonts w:ascii="Palatino Linotype" w:eastAsia="Palatino Linotype" w:hAnsi="Palatino Linotype" w:cs="Palatino Linotype"/>
          <w:color w:val="000000"/>
          <w:sz w:val="22"/>
          <w:szCs w:val="22"/>
        </w:rPr>
        <w:t>d</w:t>
      </w:r>
      <w:r>
        <w:rPr>
          <w:rFonts w:ascii="Palatino Linotype" w:eastAsia="Palatino Linotype" w:hAnsi="Palatino Linotype" w:cs="Palatino Linotype"/>
          <w:color w:val="000000"/>
          <w:sz w:val="22"/>
          <w:szCs w:val="22"/>
        </w:rPr>
        <w:t xml:space="preserve">irigido al TITULAR DE LA UNIDAD DE INFORMACIÓN, PLANEACIÓN, PROGRAMACIÓN, Y EVALUACIÓN, mediante el cual anexo al presente en medio magnético “Oficios signados por la persona titular de la Dirección de Administración y Tesorería, correspondientes  a los meses de enero y febrero de dos mil veinticuatro. Hace mención que dichos documentos, contienen información que es considerada como confidencial, acorde a lo establecido en la Ley de </w:t>
      </w:r>
      <w:r w:rsidR="00D80367">
        <w:rPr>
          <w:rFonts w:ascii="Palatino Linotype" w:eastAsia="Palatino Linotype" w:hAnsi="Palatino Linotype" w:cs="Palatino Linotype"/>
          <w:color w:val="000000"/>
          <w:sz w:val="22"/>
          <w:szCs w:val="22"/>
        </w:rPr>
        <w:t>Transparencia</w:t>
      </w:r>
      <w:r>
        <w:rPr>
          <w:rFonts w:ascii="Palatino Linotype" w:eastAsia="Palatino Linotype" w:hAnsi="Palatino Linotype" w:cs="Palatino Linotype"/>
          <w:color w:val="000000"/>
          <w:sz w:val="22"/>
          <w:szCs w:val="22"/>
        </w:rPr>
        <w:t xml:space="preserve"> y Acceso a la Información Pública del Est</w:t>
      </w:r>
      <w:r w:rsidR="005472F1">
        <w:rPr>
          <w:rFonts w:ascii="Palatino Linotype" w:eastAsia="Palatino Linotype" w:hAnsi="Palatino Linotype" w:cs="Palatino Linotype"/>
          <w:color w:val="000000"/>
          <w:sz w:val="22"/>
          <w:szCs w:val="22"/>
        </w:rPr>
        <w:t>ado de México y Municipios.</w:t>
      </w:r>
    </w:p>
    <w:p w:rsidR="00A856A9" w:rsidRDefault="00A856A9" w:rsidP="00A76AC7">
      <w:p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color w:val="000000"/>
          <w:sz w:val="22"/>
          <w:szCs w:val="22"/>
        </w:rPr>
      </w:pPr>
    </w:p>
    <w:p w:rsidR="005472F1" w:rsidRDefault="005472F1" w:rsidP="00A76AC7">
      <w:p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9.- l_SPH_AM</w:t>
      </w:r>
      <w:r w:rsidRPr="00487168">
        <w:rPr>
          <w:rFonts w:ascii="Palatino Linotype" w:eastAsia="Palatino Linotype" w:hAnsi="Palatino Linotype" w:cs="Palatino Linotype"/>
          <w:color w:val="000000"/>
          <w:sz w:val="22"/>
          <w:szCs w:val="22"/>
        </w:rPr>
        <w:t>.PDF</w:t>
      </w:r>
      <w:r>
        <w:rPr>
          <w:rFonts w:ascii="Palatino Linotype" w:eastAsia="Palatino Linotype" w:hAnsi="Palatino Linotype" w:cs="Palatino Linotype"/>
          <w:color w:val="000000"/>
          <w:sz w:val="22"/>
          <w:szCs w:val="22"/>
        </w:rPr>
        <w:t>: Oficio suscrito por la DIRTECTORA DE PROGRAMAS AL ADULTO MAYOR.</w:t>
      </w:r>
      <w:r w:rsidRPr="005472F1">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color w:val="000000"/>
          <w:sz w:val="22"/>
          <w:szCs w:val="22"/>
        </w:rPr>
        <w:t>DEL SISTEMA MUNICIPAL DIF DE TOLUCA. Dirigido al TITULAR DE LA UNIDAD DE INFORMACIÓN, PLANEACIÓN, PROGRAMACIÓN, Y EVALUACIÓN, mediante el cual refiere que se realizó una búsqueda exhaustiva y razonable de la documentación requerida y que dichos documentos contienen información que es considerada como confidencial.</w:t>
      </w:r>
    </w:p>
    <w:p w:rsidR="005472F1" w:rsidRDefault="005472F1" w:rsidP="00A76AC7">
      <w:p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10.- l_SPH_DG</w:t>
      </w:r>
      <w:r w:rsidRPr="00487168">
        <w:rPr>
          <w:rFonts w:ascii="Palatino Linotype" w:eastAsia="Palatino Linotype" w:hAnsi="Palatino Linotype" w:cs="Palatino Linotype"/>
          <w:color w:val="000000"/>
          <w:sz w:val="22"/>
          <w:szCs w:val="22"/>
        </w:rPr>
        <w:t>.PDF</w:t>
      </w:r>
      <w:r>
        <w:rPr>
          <w:rFonts w:ascii="Palatino Linotype" w:eastAsia="Palatino Linotype" w:hAnsi="Palatino Linotype" w:cs="Palatino Linotype"/>
          <w:color w:val="000000"/>
          <w:sz w:val="22"/>
          <w:szCs w:val="22"/>
        </w:rPr>
        <w:t xml:space="preserve">: Oficio suscrito por DIRECTOR GENERAL DEL SISTEMA MUNICIPAL DIF DE TOLUCA. Dirigido al TITULAR DE LA UNIDAD DE INFORMACIÓN, PLANEACIÓN, PROGRAMACIÓN, Y EVALUACIÓN DEL SISTEMA DIF DE TOLUCA mediante el cual le envía </w:t>
      </w:r>
      <w:r>
        <w:rPr>
          <w:rFonts w:ascii="Palatino Linotype" w:eastAsia="Palatino Linotype" w:hAnsi="Palatino Linotype" w:cs="Palatino Linotype"/>
          <w:color w:val="000000"/>
          <w:sz w:val="22"/>
          <w:szCs w:val="22"/>
        </w:rPr>
        <w:lastRenderedPageBreak/>
        <w:t>copia simple, en formato PDF de los oficios requeridos por el solicitante del mes de enero y a los diecinueve días de febrero del ejercicio 2024, los cuales contienen datos personales.</w:t>
      </w:r>
    </w:p>
    <w:p w:rsidR="00A856A9" w:rsidRDefault="00A856A9" w:rsidP="00A76AC7">
      <w:p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color w:val="000000"/>
          <w:sz w:val="22"/>
          <w:szCs w:val="22"/>
        </w:rPr>
      </w:pPr>
    </w:p>
    <w:p w:rsidR="005472F1" w:rsidRDefault="005472F1" w:rsidP="00A76AC7">
      <w:p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11.- l_SPH_P</w:t>
      </w:r>
      <w:r w:rsidRPr="00487168">
        <w:rPr>
          <w:rFonts w:ascii="Palatino Linotype" w:eastAsia="Palatino Linotype" w:hAnsi="Palatino Linotype" w:cs="Palatino Linotype"/>
          <w:color w:val="000000"/>
          <w:sz w:val="22"/>
          <w:szCs w:val="22"/>
        </w:rPr>
        <w:t>.PDF</w:t>
      </w:r>
      <w:r>
        <w:rPr>
          <w:rFonts w:ascii="Palatino Linotype" w:eastAsia="Palatino Linotype" w:hAnsi="Palatino Linotype" w:cs="Palatino Linotype"/>
          <w:color w:val="000000"/>
          <w:sz w:val="22"/>
          <w:szCs w:val="22"/>
        </w:rPr>
        <w:t xml:space="preserve">: Oficio suscrito por DIRECTOR GENERAL DEL SISTEMA MUNICIPAL PARA EL DESARROLLO INTEGRAL DE LA FAMILIA DE TOLUCA. Dirigido al TITULAR DE LA UNIDAD DE INFORMACIÓN, PLANEACIÓN, PROGRAMACIÓN, Y EVALUACIÓN DEL SISTEMA MUNICIPAL PARA EL DESARROLLO INTEGRAL DE LA FAMILIA DE TOLUCA mediante el cual le informa que en los archivos no se localizaron oficios firmados por la persona titular de la presidencia honoraria </w:t>
      </w:r>
      <w:r w:rsidR="00D80367">
        <w:rPr>
          <w:rFonts w:ascii="Palatino Linotype" w:eastAsia="Palatino Linotype" w:hAnsi="Palatino Linotype" w:cs="Palatino Linotype"/>
          <w:color w:val="000000"/>
          <w:sz w:val="22"/>
          <w:szCs w:val="22"/>
        </w:rPr>
        <w:t>de este Sistema Municipal para el Desarrollo Integral de la Familia, durante el mes de enero a la fecha de la solicitud.</w:t>
      </w:r>
    </w:p>
    <w:p w:rsidR="00A856A9" w:rsidRDefault="00A856A9" w:rsidP="00A76AC7">
      <w:p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color w:val="000000"/>
          <w:sz w:val="22"/>
          <w:szCs w:val="22"/>
        </w:rPr>
      </w:pPr>
    </w:p>
    <w:p w:rsidR="00D80367" w:rsidRDefault="00D80367" w:rsidP="00A76AC7">
      <w:p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12.- l_SPH_SBF</w:t>
      </w:r>
      <w:r w:rsidRPr="00487168">
        <w:rPr>
          <w:rFonts w:ascii="Palatino Linotype" w:eastAsia="Palatino Linotype" w:hAnsi="Palatino Linotype" w:cs="Palatino Linotype"/>
          <w:color w:val="000000"/>
          <w:sz w:val="22"/>
          <w:szCs w:val="22"/>
        </w:rPr>
        <w:t>.PDF</w:t>
      </w:r>
      <w:r>
        <w:rPr>
          <w:rFonts w:ascii="Palatino Linotype" w:eastAsia="Palatino Linotype" w:hAnsi="Palatino Linotype" w:cs="Palatino Linotype"/>
          <w:color w:val="000000"/>
          <w:sz w:val="22"/>
          <w:szCs w:val="22"/>
        </w:rPr>
        <w:t xml:space="preserve">: Oficio suscrito por DIRECTOR DE SALUD Y BIENESTAR FAMILIAR DEL SISTEMA MUNICIPAL DIF TOLUCA. Dirigido al TITULAR DE LA UNIDAD DE INFORMACIÓN, PLANEACIÓN, PROGRAMACIÓN, Y EVALUACIÓN DEL SISTEMA MUNICIPAL DIF DE TOLUCA mediante el cual adjunta en medio magnético los oficios signados por la persona Titular de la Dirección de Salud y Bienestar Familiar, de igual forma refiere que dichos oficios, contiene información que es considerada como confidencial. </w:t>
      </w:r>
    </w:p>
    <w:p w:rsidR="00A856A9" w:rsidRDefault="00A856A9" w:rsidP="00A76AC7">
      <w:p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color w:val="000000"/>
          <w:sz w:val="22"/>
          <w:szCs w:val="22"/>
        </w:rPr>
      </w:pPr>
    </w:p>
    <w:p w:rsidR="00D80367" w:rsidRDefault="00D80367" w:rsidP="00A76AC7">
      <w:p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13.- l_SPH_SJA</w:t>
      </w:r>
      <w:r w:rsidRPr="00487168">
        <w:rPr>
          <w:rFonts w:ascii="Palatino Linotype" w:eastAsia="Palatino Linotype" w:hAnsi="Palatino Linotype" w:cs="Palatino Linotype"/>
          <w:color w:val="000000"/>
          <w:sz w:val="22"/>
          <w:szCs w:val="22"/>
        </w:rPr>
        <w:t>.PDF</w:t>
      </w:r>
      <w:r>
        <w:rPr>
          <w:rFonts w:ascii="Palatino Linotype" w:eastAsia="Palatino Linotype" w:hAnsi="Palatino Linotype" w:cs="Palatino Linotype"/>
          <w:color w:val="000000"/>
          <w:sz w:val="22"/>
          <w:szCs w:val="22"/>
        </w:rPr>
        <w:t xml:space="preserve">: Oficio suscrito por DIRECTOR DE SERVICIOS JURÍDICOS ASISTENCIALES DEL SISTEMA MUNICIPAL DIF TOLUCA </w:t>
      </w:r>
      <w:r>
        <w:rPr>
          <w:rFonts w:ascii="Palatino Linotype" w:eastAsia="Palatino Linotype" w:hAnsi="Palatino Linotype" w:cs="Palatino Linotype"/>
          <w:color w:val="000000"/>
          <w:sz w:val="22"/>
          <w:szCs w:val="22"/>
        </w:rPr>
        <w:lastRenderedPageBreak/>
        <w:t>Dirigido al TITULAR DE LA UNIDAD DE INFORMACIÓN, PLANEACIÓN, PROGRAMACIÓN, Y EVALUACIÓN DEL SISTEMA MUNICIPAL DIF DE TOLUCA mediante el cual adjunta en medio magnético los oficios firmados del mes de enero a la fecha y señala que los mismos, contienen información que es considerada como confidencial.</w:t>
      </w:r>
    </w:p>
    <w:p w:rsidR="007A7C93" w:rsidRPr="007A7C93" w:rsidRDefault="007A7C93" w:rsidP="00A76AC7">
      <w:p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color w:val="000000"/>
          <w:sz w:val="22"/>
          <w:szCs w:val="22"/>
        </w:rPr>
      </w:pPr>
    </w:p>
    <w:p w:rsidR="007A7C93" w:rsidRDefault="007A7C93" w:rsidP="00A76AC7">
      <w:pPr>
        <w:numPr>
          <w:ilvl w:val="0"/>
          <w:numId w:val="8"/>
        </w:num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color w:val="000000"/>
          <w:sz w:val="22"/>
          <w:szCs w:val="22"/>
        </w:rPr>
      </w:pPr>
      <w:r w:rsidRPr="00A856A9">
        <w:rPr>
          <w:rFonts w:ascii="Palatino Linotype" w:eastAsia="Palatino Linotype" w:hAnsi="Palatino Linotype" w:cs="Palatino Linotype"/>
          <w:b/>
          <w:i/>
          <w:color w:val="000000"/>
          <w:sz w:val="22"/>
          <w:szCs w:val="22"/>
        </w:rPr>
        <w:t>R_SS_33.PDF</w:t>
      </w:r>
      <w:r w:rsidR="00D80367">
        <w:rPr>
          <w:rFonts w:ascii="Palatino Linotype" w:eastAsia="Palatino Linotype" w:hAnsi="Palatino Linotype" w:cs="Palatino Linotype"/>
          <w:i/>
          <w:color w:val="000000"/>
          <w:sz w:val="22"/>
          <w:szCs w:val="22"/>
        </w:rPr>
        <w:t xml:space="preserve">: </w:t>
      </w:r>
      <w:r w:rsidR="00D80367" w:rsidRPr="00D80367">
        <w:rPr>
          <w:rFonts w:ascii="Palatino Linotype" w:eastAsia="Palatino Linotype" w:hAnsi="Palatino Linotype" w:cs="Palatino Linotype"/>
          <w:color w:val="000000"/>
          <w:sz w:val="22"/>
          <w:szCs w:val="22"/>
        </w:rPr>
        <w:t>Oficio suscrito por la TITULAR DE LA UNIDAD DE INFORMACIÓN, PLANEACIÓN, PROGRAMACIÓN, Y EVALUACIÓN DEL SISTEMA MUNICIPAL DIF DE TOLUCA</w:t>
      </w:r>
      <w:r w:rsidR="00D80367">
        <w:rPr>
          <w:rFonts w:ascii="Palatino Linotype" w:eastAsia="Palatino Linotype" w:hAnsi="Palatino Linotype" w:cs="Palatino Linotype"/>
          <w:color w:val="000000"/>
          <w:sz w:val="22"/>
          <w:szCs w:val="22"/>
        </w:rPr>
        <w:t xml:space="preserve"> dirigido al SOLICITANTE, mediante el cual le informa que adjunta la información proporcionada por los Servidores Públicos Habilitados de la Dirección General y de las Direcciones de Administración y Tesorería</w:t>
      </w:r>
      <w:r w:rsidR="00A856A9">
        <w:rPr>
          <w:rFonts w:ascii="Palatino Linotype" w:eastAsia="Palatino Linotype" w:hAnsi="Palatino Linotype" w:cs="Palatino Linotype"/>
          <w:color w:val="000000"/>
          <w:sz w:val="22"/>
          <w:szCs w:val="22"/>
        </w:rPr>
        <w:t>, Salud y Bienestar Familiar, Servicios Jurídicos Asistenciales, Programas al Adulto Mayor y de Atención a la Discapacidad, así como la Versión Pública de los oficios signados por la persona Titular de las Direcciones del Sistema Municipal para el Desarrollo Integral de la Familia de Toluca correspondientes al mes de enero u 01 al 16 de febrero de 2024 misma que fue aprobada en el Acta de la Cuadragésima Segunda Sesión Extraordinaria del Comité de Transparencia del Sistema Municipal para el Desarrollo Integral de la Familia de Toluca-</w:t>
      </w:r>
    </w:p>
    <w:p w:rsidR="00A856A9" w:rsidRPr="00A856A9" w:rsidRDefault="00A856A9" w:rsidP="00A76AC7">
      <w:p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color w:val="000000"/>
          <w:sz w:val="22"/>
          <w:szCs w:val="22"/>
        </w:rPr>
      </w:pPr>
      <w:r w:rsidRPr="00A856A9">
        <w:rPr>
          <w:rFonts w:ascii="Palatino Linotype" w:eastAsia="Palatino Linotype" w:hAnsi="Palatino Linotype" w:cs="Palatino Linotype"/>
          <w:color w:val="000000"/>
          <w:sz w:val="22"/>
          <w:szCs w:val="22"/>
        </w:rPr>
        <w:t xml:space="preserve">En relación a los oficios signados por la persona titular de la Presidencia, de este Organismo, se adjunta la respuesta emitida por el Servidor Público Habilitado de la Dirección General. </w:t>
      </w:r>
    </w:p>
    <w:p w:rsidR="007A7C93" w:rsidRDefault="007A7C93" w:rsidP="00A76AC7">
      <w:p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i/>
          <w:color w:val="000000"/>
          <w:sz w:val="22"/>
          <w:szCs w:val="22"/>
        </w:rPr>
      </w:pPr>
    </w:p>
    <w:p w:rsidR="007A7C93" w:rsidRPr="007A7C93" w:rsidRDefault="007A7C93" w:rsidP="00A76AC7">
      <w:p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i/>
          <w:color w:val="000000"/>
          <w:sz w:val="22"/>
          <w:szCs w:val="22"/>
        </w:rPr>
      </w:pPr>
    </w:p>
    <w:p w:rsidR="004D0F70" w:rsidRPr="00A856A9" w:rsidRDefault="007A7C93" w:rsidP="00A76AC7">
      <w:pPr>
        <w:numPr>
          <w:ilvl w:val="0"/>
          <w:numId w:val="8"/>
        </w:numPr>
        <w:pBdr>
          <w:top w:val="nil"/>
          <w:left w:val="nil"/>
          <w:bottom w:val="nil"/>
          <w:right w:val="nil"/>
          <w:between w:val="nil"/>
        </w:pBdr>
        <w:tabs>
          <w:tab w:val="left" w:pos="0"/>
        </w:tabs>
        <w:spacing w:line="360" w:lineRule="auto"/>
        <w:ind w:left="993" w:right="616"/>
        <w:jc w:val="both"/>
        <w:rPr>
          <w:rFonts w:ascii="Palatino Linotype" w:eastAsia="Palatino Linotype" w:hAnsi="Palatino Linotype" w:cs="Palatino Linotype"/>
          <w:color w:val="000000"/>
        </w:rPr>
      </w:pPr>
      <w:r w:rsidRPr="00A856A9">
        <w:rPr>
          <w:rFonts w:ascii="Palatino Linotype" w:eastAsia="Palatino Linotype" w:hAnsi="Palatino Linotype" w:cs="Palatino Linotype"/>
          <w:b/>
          <w:i/>
          <w:color w:val="000000"/>
          <w:sz w:val="22"/>
          <w:szCs w:val="22"/>
        </w:rPr>
        <w:lastRenderedPageBreak/>
        <w:t>Acta_42E_Transparencia.PDF</w:t>
      </w:r>
      <w:r w:rsidR="00A856A9">
        <w:rPr>
          <w:rFonts w:ascii="Palatino Linotype" w:eastAsia="Palatino Linotype" w:hAnsi="Palatino Linotype" w:cs="Palatino Linotype"/>
          <w:i/>
          <w:color w:val="000000"/>
          <w:sz w:val="22"/>
          <w:szCs w:val="22"/>
        </w:rPr>
        <w:t xml:space="preserve">: </w:t>
      </w:r>
      <w:r w:rsidR="00A856A9" w:rsidRPr="00A856A9">
        <w:rPr>
          <w:rFonts w:ascii="Palatino Linotype" w:eastAsia="Palatino Linotype" w:hAnsi="Palatino Linotype" w:cs="Palatino Linotype"/>
          <w:color w:val="000000"/>
          <w:sz w:val="22"/>
          <w:szCs w:val="22"/>
        </w:rPr>
        <w:t xml:space="preserve">Contiene Acta de la Cuadragésima Segunda Sesión del Comité de Transparencia del Sistema Municipal para el Desarrollo Integral de la Familia de Toluca, mediante el cual se aprueba la clasificación de </w:t>
      </w:r>
      <w:r w:rsidR="00E30BEF" w:rsidRPr="00A856A9">
        <w:rPr>
          <w:rFonts w:ascii="Palatino Linotype" w:eastAsia="Palatino Linotype" w:hAnsi="Palatino Linotype" w:cs="Palatino Linotype"/>
          <w:color w:val="000000"/>
          <w:sz w:val="22"/>
          <w:szCs w:val="22"/>
        </w:rPr>
        <w:t>información</w:t>
      </w:r>
      <w:r w:rsidR="00A856A9" w:rsidRPr="00A856A9">
        <w:rPr>
          <w:rFonts w:ascii="Palatino Linotype" w:eastAsia="Palatino Linotype" w:hAnsi="Palatino Linotype" w:cs="Palatino Linotype"/>
          <w:color w:val="000000"/>
          <w:sz w:val="22"/>
          <w:szCs w:val="22"/>
        </w:rPr>
        <w:t xml:space="preserve"> como confidencial de los datos </w:t>
      </w:r>
      <w:r w:rsidR="00E30BEF" w:rsidRPr="00A856A9">
        <w:rPr>
          <w:rFonts w:ascii="Palatino Linotype" w:eastAsia="Palatino Linotype" w:hAnsi="Palatino Linotype" w:cs="Palatino Linotype"/>
          <w:color w:val="000000"/>
          <w:sz w:val="22"/>
          <w:szCs w:val="22"/>
        </w:rPr>
        <w:t>personales</w:t>
      </w:r>
      <w:r w:rsidR="00A856A9" w:rsidRPr="00A856A9">
        <w:rPr>
          <w:rFonts w:ascii="Palatino Linotype" w:eastAsia="Palatino Linotype" w:hAnsi="Palatino Linotype" w:cs="Palatino Linotype"/>
          <w:color w:val="000000"/>
          <w:sz w:val="22"/>
          <w:szCs w:val="22"/>
        </w:rPr>
        <w:t xml:space="preserve"> contenidos en los </w:t>
      </w:r>
      <w:r w:rsidR="00E30BEF" w:rsidRPr="00A856A9">
        <w:rPr>
          <w:rFonts w:ascii="Palatino Linotype" w:eastAsia="Palatino Linotype" w:hAnsi="Palatino Linotype" w:cs="Palatino Linotype"/>
          <w:color w:val="000000"/>
          <w:sz w:val="22"/>
          <w:szCs w:val="22"/>
        </w:rPr>
        <w:t>oficios</w:t>
      </w:r>
      <w:r w:rsidR="00A856A9" w:rsidRPr="00A856A9">
        <w:rPr>
          <w:rFonts w:ascii="Palatino Linotype" w:eastAsia="Palatino Linotype" w:hAnsi="Palatino Linotype" w:cs="Palatino Linotype"/>
          <w:color w:val="000000"/>
          <w:sz w:val="22"/>
          <w:szCs w:val="22"/>
        </w:rPr>
        <w:t xml:space="preserve"> signados por la persona Titular de las Direcciones del Sistema Municipal para el Desarrollo Integral de la Familia de Toluca correspondiente al mes de enero y 01 al 16 de febrero de 2024. </w:t>
      </w:r>
    </w:p>
    <w:p w:rsidR="007A7C93" w:rsidRDefault="007A7C93" w:rsidP="007A7C93">
      <w:pPr>
        <w:pBdr>
          <w:top w:val="nil"/>
          <w:left w:val="nil"/>
          <w:bottom w:val="nil"/>
          <w:right w:val="nil"/>
          <w:between w:val="nil"/>
        </w:pBdr>
        <w:tabs>
          <w:tab w:val="left" w:pos="0"/>
        </w:tabs>
        <w:spacing w:line="360" w:lineRule="auto"/>
        <w:ind w:right="616"/>
        <w:jc w:val="both"/>
        <w:rPr>
          <w:rFonts w:ascii="Palatino Linotype" w:eastAsia="Palatino Linotype" w:hAnsi="Palatino Linotype" w:cs="Palatino Linotype"/>
          <w:i/>
          <w:color w:val="000000"/>
          <w:sz w:val="22"/>
          <w:szCs w:val="22"/>
        </w:rPr>
      </w:pPr>
    </w:p>
    <w:p w:rsidR="007A7C93" w:rsidRDefault="007A7C93" w:rsidP="007A7C93">
      <w:pPr>
        <w:pBdr>
          <w:top w:val="nil"/>
          <w:left w:val="nil"/>
          <w:bottom w:val="nil"/>
          <w:right w:val="nil"/>
          <w:between w:val="nil"/>
        </w:pBdr>
        <w:tabs>
          <w:tab w:val="left" w:pos="0"/>
        </w:tabs>
        <w:spacing w:line="360" w:lineRule="auto"/>
        <w:ind w:right="616"/>
        <w:jc w:val="both"/>
        <w:rPr>
          <w:rFonts w:ascii="Palatino Linotype" w:eastAsia="Palatino Linotype" w:hAnsi="Palatino Linotype" w:cs="Palatino Linotype"/>
          <w:i/>
          <w:color w:val="000000"/>
        </w:rPr>
      </w:pPr>
    </w:p>
    <w:p w:rsidR="004D0F70" w:rsidRDefault="00A46A41">
      <w:pPr>
        <w:numPr>
          <w:ilvl w:val="0"/>
          <w:numId w:val="7"/>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w:t>
      </w:r>
      <w:r w:rsidR="00A856A9">
        <w:rPr>
          <w:rFonts w:ascii="Palatino Linotype" w:eastAsia="Palatino Linotype" w:hAnsi="Palatino Linotype" w:cs="Palatino Linotype"/>
          <w:b/>
          <w:color w:val="000000"/>
        </w:rPr>
        <w:t xml:space="preserve"> dos de abril  de dos mil veinticuatro</w:t>
      </w:r>
      <w:r>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rsidR="004D0F70" w:rsidRDefault="004D0F70">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rsidR="004D0F70" w:rsidRDefault="00A46A41" w:rsidP="00A856A9">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bookmarkStart w:id="1" w:name="_heading=h.1fob9te" w:colFirst="0" w:colLast="0"/>
      <w:bookmarkEnd w:id="1"/>
      <w:r>
        <w:rPr>
          <w:rFonts w:ascii="Palatino Linotype" w:eastAsia="Palatino Linotype" w:hAnsi="Palatino Linotype" w:cs="Palatino Linotype"/>
          <w:b/>
          <w:color w:val="000000"/>
          <w:sz w:val="22"/>
          <w:szCs w:val="22"/>
        </w:rPr>
        <w:t xml:space="preserve">Acto impugnado: </w:t>
      </w:r>
      <w:r w:rsidR="00A856A9">
        <w:rPr>
          <w:rFonts w:ascii="Palatino Linotype" w:eastAsia="Palatino Linotype" w:hAnsi="Palatino Linotype" w:cs="Palatino Linotype"/>
          <w:i/>
          <w:color w:val="000000"/>
          <w:sz w:val="22"/>
          <w:szCs w:val="22"/>
        </w:rPr>
        <w:t>“</w:t>
      </w:r>
      <w:r w:rsidR="00A856A9" w:rsidRPr="00A856A9">
        <w:rPr>
          <w:rFonts w:ascii="Palatino Linotype" w:eastAsia="Palatino Linotype" w:hAnsi="Palatino Linotype" w:cs="Palatino Linotype"/>
          <w:i/>
          <w:color w:val="000000"/>
          <w:sz w:val="22"/>
          <w:szCs w:val="22"/>
        </w:rPr>
        <w:t>Solicito se turne a la contraloría de INFOEM por que se obstruye la información con dolo para que no se vea esa no es una versión pública se solicita se entreguen como se solicitaron</w:t>
      </w:r>
      <w:r>
        <w:rPr>
          <w:rFonts w:ascii="Palatino Linotype" w:eastAsia="Palatino Linotype" w:hAnsi="Palatino Linotype" w:cs="Palatino Linotype"/>
          <w:i/>
          <w:color w:val="000000"/>
          <w:sz w:val="22"/>
          <w:szCs w:val="22"/>
        </w:rPr>
        <w:t>”</w:t>
      </w:r>
    </w:p>
    <w:p w:rsidR="004D0F70" w:rsidRDefault="00A46A41" w:rsidP="00A856A9">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bookmarkStart w:id="2" w:name="_heading=h.3znysh7" w:colFirst="0" w:colLast="0"/>
      <w:bookmarkEnd w:id="2"/>
      <w:r>
        <w:rPr>
          <w:rFonts w:ascii="Palatino Linotype" w:eastAsia="Palatino Linotype" w:hAnsi="Palatino Linotype" w:cs="Palatino Linotype"/>
          <w:b/>
          <w:color w:val="000000"/>
          <w:sz w:val="22"/>
          <w:szCs w:val="22"/>
        </w:rPr>
        <w:t>Razones o Motivos de inconformidad:</w:t>
      </w:r>
      <w:r>
        <w:rPr>
          <w:rFonts w:ascii="Palatino Linotype" w:eastAsia="Palatino Linotype" w:hAnsi="Palatino Linotype" w:cs="Palatino Linotype"/>
          <w:b/>
          <w:i/>
          <w:color w:val="000000"/>
          <w:sz w:val="22"/>
          <w:szCs w:val="22"/>
        </w:rPr>
        <w:t xml:space="preserve"> “</w:t>
      </w:r>
      <w:r w:rsidR="00A856A9" w:rsidRPr="00A856A9">
        <w:rPr>
          <w:rFonts w:ascii="Palatino Linotype" w:eastAsia="Palatino Linotype" w:hAnsi="Palatino Linotype" w:cs="Palatino Linotype"/>
          <w:i/>
          <w:color w:val="000000"/>
          <w:sz w:val="22"/>
          <w:szCs w:val="22"/>
        </w:rPr>
        <w:t xml:space="preserve">no es información legible que se </w:t>
      </w:r>
      <w:proofErr w:type="spellStart"/>
      <w:r w:rsidR="00A856A9" w:rsidRPr="00A856A9">
        <w:rPr>
          <w:rFonts w:ascii="Palatino Linotype" w:eastAsia="Palatino Linotype" w:hAnsi="Palatino Linotype" w:cs="Palatino Linotype"/>
          <w:i/>
          <w:color w:val="000000"/>
          <w:sz w:val="22"/>
          <w:szCs w:val="22"/>
        </w:rPr>
        <w:t>entrego</w:t>
      </w:r>
      <w:proofErr w:type="spellEnd"/>
      <w:r w:rsidR="00A856A9" w:rsidRPr="00A856A9">
        <w:rPr>
          <w:rFonts w:ascii="Palatino Linotype" w:eastAsia="Palatino Linotype" w:hAnsi="Palatino Linotype" w:cs="Palatino Linotype"/>
          <w:i/>
          <w:color w:val="000000"/>
          <w:sz w:val="22"/>
          <w:szCs w:val="22"/>
        </w:rPr>
        <w:t xml:space="preserve"> dolosamente</w:t>
      </w:r>
      <w:r w:rsidRPr="00A856A9">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i/>
          <w:color w:val="000000"/>
          <w:sz w:val="22"/>
          <w:szCs w:val="22"/>
        </w:rPr>
        <w:t xml:space="preserve"> “</w:t>
      </w:r>
    </w:p>
    <w:p w:rsidR="004D0F70" w:rsidRDefault="004D0F70">
      <w:pPr>
        <w:spacing w:line="360" w:lineRule="auto"/>
        <w:rPr>
          <w:rFonts w:ascii="Palatino Linotype" w:eastAsia="Palatino Linotype" w:hAnsi="Palatino Linotype" w:cs="Palatino Linotype"/>
          <w:i/>
          <w:color w:val="000000"/>
        </w:rPr>
      </w:pPr>
    </w:p>
    <w:p w:rsidR="004D0F70" w:rsidRDefault="00A46A41">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sidR="00A856A9">
        <w:rPr>
          <w:rFonts w:ascii="Palatino Linotype" w:eastAsia="Palatino Linotype" w:hAnsi="Palatino Linotype" w:cs="Palatino Linotype"/>
          <w:b/>
          <w:color w:val="000000"/>
        </w:rPr>
        <w:t>diez</w:t>
      </w:r>
      <w:r>
        <w:rPr>
          <w:rFonts w:ascii="Palatino Linotype" w:eastAsia="Palatino Linotype" w:hAnsi="Palatino Linotype" w:cs="Palatino Linotype"/>
          <w:b/>
          <w:color w:val="000000"/>
        </w:rPr>
        <w:t xml:space="preserve"> de abril de dos mi</w:t>
      </w:r>
      <w:r w:rsidR="00A856A9">
        <w:rPr>
          <w:rFonts w:ascii="Palatino Linotype" w:eastAsia="Palatino Linotype" w:hAnsi="Palatino Linotype" w:cs="Palatino Linotype"/>
          <w:b/>
          <w:color w:val="000000"/>
        </w:rPr>
        <w:t>l veinticuatro</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w:t>
      </w:r>
      <w:r>
        <w:rPr>
          <w:rFonts w:ascii="Palatino Linotype" w:eastAsia="Palatino Linotype" w:hAnsi="Palatino Linotype" w:cs="Palatino Linotype"/>
          <w:color w:val="000000"/>
        </w:rPr>
        <w:lastRenderedPageBreak/>
        <w:t xml:space="preserve">corresponda a los casos concretos,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presentará el Informe Justificado procedente.</w:t>
      </w:r>
    </w:p>
    <w:p w:rsidR="004D0F70" w:rsidRDefault="004D0F7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4D0F70" w:rsidRDefault="00A46A41" w:rsidP="00CF1B4A">
      <w:pPr>
        <w:numPr>
          <w:ilvl w:val="0"/>
          <w:numId w:val="7"/>
        </w:numPr>
        <w:pBdr>
          <w:top w:val="nil"/>
          <w:left w:val="nil"/>
          <w:bottom w:val="nil"/>
          <w:right w:val="nil"/>
          <w:between w:val="nil"/>
        </w:pBdr>
        <w:spacing w:line="360" w:lineRule="auto"/>
        <w:jc w:val="both"/>
        <w:rPr>
          <w:color w:val="000000"/>
        </w:rPr>
      </w:pPr>
      <w:r>
        <w:rPr>
          <w:rFonts w:ascii="Palatino Linotype" w:eastAsia="Palatino Linotype" w:hAnsi="Palatino Linotype" w:cs="Palatino Linotype"/>
          <w:color w:val="000000"/>
        </w:rPr>
        <w:t xml:space="preserve">De lo anterior, el </w:t>
      </w:r>
      <w:r>
        <w:rPr>
          <w:rFonts w:ascii="Palatino Linotype" w:eastAsia="Palatino Linotype" w:hAnsi="Palatino Linotype" w:cs="Palatino Linotype"/>
          <w:b/>
          <w:color w:val="000000"/>
        </w:rPr>
        <w:t xml:space="preserve">SUJETO OBLIGADO </w:t>
      </w:r>
      <w:r w:rsidR="00A856A9">
        <w:rPr>
          <w:rFonts w:ascii="Palatino Linotype" w:eastAsia="Palatino Linotype" w:hAnsi="Palatino Linotype" w:cs="Palatino Linotype"/>
          <w:color w:val="000000"/>
        </w:rPr>
        <w:t xml:space="preserve">el </w:t>
      </w:r>
      <w:r w:rsidR="007B2817">
        <w:rPr>
          <w:rFonts w:ascii="Palatino Linotype" w:eastAsia="Palatino Linotype" w:hAnsi="Palatino Linotype" w:cs="Palatino Linotype"/>
          <w:color w:val="000000"/>
        </w:rPr>
        <w:t>dieciséis</w:t>
      </w:r>
      <w:r w:rsidR="00A856A9">
        <w:rPr>
          <w:rFonts w:ascii="Palatino Linotype" w:eastAsia="Palatino Linotype" w:hAnsi="Palatino Linotype" w:cs="Palatino Linotype"/>
          <w:color w:val="000000"/>
        </w:rPr>
        <w:t xml:space="preserve"> (16) de abril de 2024</w:t>
      </w:r>
      <w:r>
        <w:rPr>
          <w:rFonts w:ascii="Palatino Linotype" w:eastAsia="Palatino Linotype" w:hAnsi="Palatino Linotype" w:cs="Palatino Linotype"/>
          <w:color w:val="000000"/>
        </w:rPr>
        <w:t xml:space="preserve"> rindió su Informe Justificado a través del archivo electrónico denominado </w:t>
      </w:r>
      <w:r w:rsidR="00CF1B4A" w:rsidRPr="00CF1B4A">
        <w:rPr>
          <w:rFonts w:ascii="Palatino Linotype" w:eastAsia="Palatino Linotype" w:hAnsi="Palatino Linotype" w:cs="Palatino Linotype"/>
          <w:color w:val="000000"/>
        </w:rPr>
        <w:t>IJ_SOLICITUD 33-2024.pdf</w:t>
      </w:r>
      <w:r>
        <w:rPr>
          <w:rFonts w:ascii="Palatino Linotype" w:eastAsia="Palatino Linotype" w:hAnsi="Palatino Linotype" w:cs="Palatino Linotype"/>
          <w:color w:val="000000"/>
        </w:rPr>
        <w:t xml:space="preserve"> en el q</w:t>
      </w:r>
      <w:r w:rsidR="00CF1B4A">
        <w:rPr>
          <w:rFonts w:ascii="Palatino Linotype" w:eastAsia="Palatino Linotype" w:hAnsi="Palatino Linotype" w:cs="Palatino Linotype"/>
          <w:color w:val="000000"/>
        </w:rPr>
        <w:t xml:space="preserve">ue solicita se Confirme la respuesta emitida por el Sistema Municipal para el Desarrollo Integral de la Familia de Toluca </w:t>
      </w:r>
    </w:p>
    <w:p w:rsidR="004D0F70" w:rsidRDefault="004D0F70">
      <w:pPr>
        <w:pBdr>
          <w:top w:val="nil"/>
          <w:left w:val="nil"/>
          <w:bottom w:val="nil"/>
          <w:right w:val="nil"/>
          <w:between w:val="nil"/>
        </w:pBdr>
        <w:ind w:left="720"/>
        <w:rPr>
          <w:rFonts w:ascii="Palatino Linotype" w:eastAsia="Palatino Linotype" w:hAnsi="Palatino Linotype" w:cs="Palatino Linotype"/>
          <w:color w:val="000000"/>
        </w:rPr>
      </w:pPr>
    </w:p>
    <w:p w:rsidR="004D0F70" w:rsidRDefault="004D0F70">
      <w:pPr>
        <w:pBdr>
          <w:top w:val="nil"/>
          <w:left w:val="nil"/>
          <w:bottom w:val="nil"/>
          <w:right w:val="nil"/>
          <w:between w:val="nil"/>
        </w:pBdr>
        <w:ind w:left="720"/>
        <w:rPr>
          <w:rFonts w:ascii="Palatino Linotype" w:eastAsia="Palatino Linotype" w:hAnsi="Palatino Linotype" w:cs="Palatino Linotype"/>
          <w:color w:val="000000"/>
        </w:rPr>
      </w:pPr>
    </w:p>
    <w:p w:rsidR="004D0F70" w:rsidRDefault="00A46A41">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 xml:space="preserve">PARTICULAR </w:t>
      </w:r>
      <w:r>
        <w:rPr>
          <w:rFonts w:ascii="Palatino Linotype" w:eastAsia="Palatino Linotype" w:hAnsi="Palatino Linotype" w:cs="Palatino Linotype"/>
          <w:color w:val="000000"/>
        </w:rPr>
        <w:t xml:space="preserve">dejó  de realizar manifestaciones que a su derecho conviniera y asistiera. </w:t>
      </w:r>
    </w:p>
    <w:p w:rsidR="004D0F70" w:rsidRDefault="004D0F70">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rsidR="004D0F70" w:rsidRDefault="00CF1B4A">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En fecha diecinueve de septiembre de dos mil veinticuatro</w:t>
      </w:r>
      <w:r w:rsidR="00A46A41">
        <w:rPr>
          <w:rFonts w:ascii="Palatino Linotype" w:eastAsia="Palatino Linotype" w:hAnsi="Palatino Linotype" w:cs="Palatino Linotype"/>
          <w:color w:val="000000"/>
        </w:rPr>
        <w:t>, se amplió el término para resolver; al respecto es menester realizar las siguientes precisiones.</w:t>
      </w:r>
    </w:p>
    <w:p w:rsidR="004D0F70" w:rsidRDefault="004D0F70">
      <w:pPr>
        <w:spacing w:line="360" w:lineRule="auto"/>
        <w:rPr>
          <w:rFonts w:ascii="Palatino Linotype" w:eastAsia="Palatino Linotype" w:hAnsi="Palatino Linotype" w:cs="Palatino Linotype"/>
        </w:rPr>
      </w:pPr>
    </w:p>
    <w:p w:rsidR="004D0F70" w:rsidRDefault="00A46A41">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4D0F70" w:rsidRDefault="004D0F7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4D0F70" w:rsidRDefault="00A46A41">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dicha </w:t>
      </w:r>
      <w:r>
        <w:rPr>
          <w:rFonts w:ascii="Palatino Linotype" w:eastAsia="Palatino Linotype" w:hAnsi="Palatino Linotype" w:cs="Palatino Linotype"/>
          <w:color w:val="000000"/>
        </w:rPr>
        <w:lastRenderedPageBreak/>
        <w:t>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4D0F70" w:rsidRDefault="004D0F70">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4D0F70" w:rsidRDefault="00A46A41">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4D0F70" w:rsidRDefault="004D0F70">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4D0F70" w:rsidRDefault="00A46A41">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4D0F70" w:rsidRDefault="004D0F70">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4D0F70" w:rsidRDefault="00A46A41">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4D0F70" w:rsidRDefault="004D0F70">
      <w:pPr>
        <w:spacing w:line="360" w:lineRule="auto"/>
        <w:jc w:val="both"/>
        <w:rPr>
          <w:rFonts w:ascii="Palatino Linotype" w:eastAsia="Palatino Linotype" w:hAnsi="Palatino Linotype" w:cs="Palatino Linotype"/>
        </w:rPr>
      </w:pPr>
    </w:p>
    <w:p w:rsidR="004D0F70" w:rsidRDefault="00A46A41">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4D0F70" w:rsidRDefault="00A46A41">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rsidR="004D0F70" w:rsidRDefault="00A46A41">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4D0F70" w:rsidRDefault="00A46A41">
      <w:pPr>
        <w:spacing w:line="360" w:lineRule="auto"/>
        <w:ind w:left="851"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 La afectación generada en la situación jurídica de la persona involucrada en el proceso: Violación a sus derechos humanos.</w:t>
      </w:r>
    </w:p>
    <w:p w:rsidR="004D0F70" w:rsidRDefault="004D0F70">
      <w:pPr>
        <w:spacing w:line="360" w:lineRule="auto"/>
        <w:ind w:left="851" w:hanging="284"/>
        <w:jc w:val="both"/>
        <w:rPr>
          <w:rFonts w:ascii="Palatino Linotype" w:eastAsia="Palatino Linotype" w:hAnsi="Palatino Linotype" w:cs="Palatino Linotype"/>
        </w:rPr>
      </w:pPr>
    </w:p>
    <w:p w:rsidR="004D0F70" w:rsidRDefault="00A46A41">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4D0F70" w:rsidRDefault="004D0F7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4D0F70" w:rsidRDefault="00A46A4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Argumento que encuentra sustento en la jurisprudencia P</w:t>
      </w:r>
      <w:proofErr w:type="gramStart"/>
      <w:r>
        <w:rPr>
          <w:rFonts w:ascii="Palatino Linotype" w:eastAsia="Palatino Linotype" w:hAnsi="Palatino Linotype" w:cs="Palatino Linotype"/>
          <w:color w:val="000000"/>
        </w:rPr>
        <w:t>./</w:t>
      </w:r>
      <w:proofErr w:type="gramEnd"/>
      <w:r>
        <w:rPr>
          <w:rFonts w:ascii="Palatino Linotype" w:eastAsia="Palatino Linotype" w:hAnsi="Palatino Linotype" w:cs="Palatino Linotype"/>
          <w:color w:val="000000"/>
        </w:rPr>
        <w:t xml:space="preserve">J. 32/92 emitida por el Pleno de la Suprema Corte de Justicia de la Nación de rubro </w:t>
      </w:r>
      <w:r>
        <w:rPr>
          <w:rFonts w:ascii="Palatino Linotype" w:eastAsia="Palatino Linotype" w:hAnsi="Palatino Linotype" w:cs="Palatino Linotype"/>
          <w:i/>
          <w:color w:val="000000"/>
        </w:rPr>
        <w:t xml:space="preserve">“TÉRMINOS PROCESALES. PARA DETERMINAR SI UN FUNCIONARIO JUDICIAL ACTUÓ </w:t>
      </w:r>
      <w:r>
        <w:rPr>
          <w:rFonts w:ascii="Palatino Linotype" w:eastAsia="Palatino Linotype" w:hAnsi="Palatino Linotype" w:cs="Palatino Linotype"/>
          <w:color w:val="000000"/>
        </w:rPr>
        <w:t>INDEBIDAMENTE</w:t>
      </w:r>
      <w:r>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rsidR="004D0F70" w:rsidRDefault="004D0F70">
      <w:pPr>
        <w:spacing w:line="360" w:lineRule="auto"/>
        <w:jc w:val="both"/>
        <w:rPr>
          <w:rFonts w:ascii="Palatino Linotype" w:eastAsia="Palatino Linotype" w:hAnsi="Palatino Linotype" w:cs="Palatino Linotype"/>
        </w:rPr>
      </w:pPr>
    </w:p>
    <w:p w:rsidR="004D0F70" w:rsidRDefault="00A46A41">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Pr>
          <w:rFonts w:ascii="Palatino Linotype" w:eastAsia="Palatino Linotype" w:hAnsi="Palatino Linotype" w:cs="Palatino Linotype"/>
          <w:color w:val="000000"/>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4D0F70" w:rsidRDefault="004D0F70">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4D0F70" w:rsidRDefault="00A46A41">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4D0F70" w:rsidRDefault="004D0F70">
      <w:pPr>
        <w:spacing w:line="360" w:lineRule="auto"/>
        <w:jc w:val="both"/>
        <w:rPr>
          <w:rFonts w:ascii="Palatino Linotype" w:eastAsia="Palatino Linotype" w:hAnsi="Palatino Linotype" w:cs="Palatino Linotype"/>
        </w:rPr>
      </w:pPr>
    </w:p>
    <w:p w:rsidR="004D0F70" w:rsidRDefault="00A46A41">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4D0F70" w:rsidRDefault="004D0F70">
      <w:pPr>
        <w:spacing w:line="360" w:lineRule="auto"/>
        <w:jc w:val="both"/>
        <w:rPr>
          <w:rFonts w:ascii="Palatino Linotype" w:eastAsia="Palatino Linotype" w:hAnsi="Palatino Linotype" w:cs="Palatino Linotype"/>
        </w:rPr>
      </w:pPr>
    </w:p>
    <w:p w:rsidR="004D0F70" w:rsidRDefault="00A46A41">
      <w:pPr>
        <w:spacing w:line="360" w:lineRule="auto"/>
        <w:ind w:left="425" w:right="476"/>
        <w:jc w:val="both"/>
        <w:rPr>
          <w:rFonts w:ascii="Palatino Linotype" w:eastAsia="Palatino Linotype" w:hAnsi="Palatino Linotype" w:cs="Palatino Linotype"/>
          <w:sz w:val="22"/>
          <w:szCs w:val="22"/>
        </w:rPr>
      </w:pPr>
      <w:r>
        <w:rPr>
          <w:rFonts w:ascii="Palatino Linotype" w:eastAsia="Palatino Linotype" w:hAnsi="Palatino Linotype" w:cs="Palatino Linotype"/>
        </w:rPr>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Seminario Judicial de la Federación y su gaceta, con el registro digital 2002351.</w:t>
      </w:r>
    </w:p>
    <w:p w:rsidR="004D0F70" w:rsidRDefault="004D0F70">
      <w:pPr>
        <w:spacing w:line="360" w:lineRule="auto"/>
        <w:ind w:left="425" w:right="476"/>
        <w:jc w:val="both"/>
        <w:rPr>
          <w:rFonts w:ascii="Palatino Linotype" w:eastAsia="Palatino Linotype" w:hAnsi="Palatino Linotype" w:cs="Palatino Linotype"/>
          <w:b/>
          <w:sz w:val="22"/>
          <w:szCs w:val="22"/>
        </w:rPr>
      </w:pPr>
    </w:p>
    <w:p w:rsidR="004D0F70" w:rsidRDefault="00A46A41">
      <w:pPr>
        <w:spacing w:line="360" w:lineRule="auto"/>
        <w:ind w:left="425" w:right="47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Seminario Judicial de la Federación y su gaceta, con el registro digital 2002350.”</w:t>
      </w:r>
    </w:p>
    <w:p w:rsidR="004D0F70" w:rsidRDefault="004D0F70">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4D0F70" w:rsidRDefault="00A46A41">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3" w:name="_heading=h.2et92p0" w:colFirst="0" w:colLast="0"/>
      <w:bookmarkEnd w:id="3"/>
      <w:r>
        <w:rPr>
          <w:rFonts w:ascii="Palatino Linotype" w:eastAsia="Palatino Linotype" w:hAnsi="Palatino Linotype" w:cs="Palatino Linotype"/>
          <w:color w:val="000000"/>
        </w:rPr>
        <w:lastRenderedPageBreak/>
        <w:t>Seguidamen</w:t>
      </w:r>
      <w:r w:rsidR="00CF1B4A">
        <w:rPr>
          <w:rFonts w:ascii="Palatino Linotype" w:eastAsia="Palatino Linotype" w:hAnsi="Palatino Linotype" w:cs="Palatino Linotype"/>
          <w:color w:val="000000"/>
        </w:rPr>
        <w:t>te, mediante acuerdo de fecha veinticinco de septiembre</w:t>
      </w:r>
      <w:r>
        <w:rPr>
          <w:rFonts w:ascii="Palatino Linotype" w:eastAsia="Palatino Linotype" w:hAnsi="Palatino Linotype" w:cs="Palatino Linotype"/>
          <w:color w:val="000000"/>
        </w:rPr>
        <w:t xml:space="preserve"> de dos mil veinticuatro se decretó el cierre de instrucción, por lo que no habiendo más que hacer constar, y</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w:t>
      </w:r>
    </w:p>
    <w:p w:rsidR="004D0F70" w:rsidRDefault="004D0F70">
      <w:pPr>
        <w:pBdr>
          <w:top w:val="nil"/>
          <w:left w:val="nil"/>
          <w:bottom w:val="nil"/>
          <w:right w:val="nil"/>
          <w:between w:val="nil"/>
        </w:pBdr>
        <w:spacing w:line="360" w:lineRule="auto"/>
        <w:jc w:val="both"/>
        <w:rPr>
          <w:rFonts w:ascii="Palatino Linotype" w:eastAsia="Palatino Linotype" w:hAnsi="Palatino Linotype" w:cs="Palatino Linotype"/>
        </w:rPr>
      </w:pPr>
      <w:bookmarkStart w:id="4" w:name="_heading=h.7xyus8xkim70" w:colFirst="0" w:colLast="0"/>
      <w:bookmarkEnd w:id="4"/>
    </w:p>
    <w:p w:rsidR="004D0F70" w:rsidRDefault="00A46A41">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N D O</w:t>
      </w:r>
    </w:p>
    <w:p w:rsidR="004D0F70" w:rsidRDefault="00A46A41">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t>PRIMERO. De la competencia</w:t>
      </w:r>
    </w:p>
    <w:p w:rsidR="004D0F70" w:rsidRDefault="00A46A41">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4D0F70" w:rsidRDefault="004D0F70">
      <w:pPr>
        <w:pStyle w:val="Ttulo2"/>
        <w:spacing w:before="0" w:line="360" w:lineRule="auto"/>
        <w:rPr>
          <w:rFonts w:ascii="Palatino Linotype" w:eastAsia="Palatino Linotype" w:hAnsi="Palatino Linotype" w:cs="Palatino Linotype"/>
          <w:b/>
          <w:color w:val="000000"/>
          <w:sz w:val="24"/>
          <w:szCs w:val="24"/>
        </w:rPr>
      </w:pPr>
      <w:bookmarkStart w:id="6" w:name="_heading=h.iwt6hha39kcu" w:colFirst="0" w:colLast="0"/>
      <w:bookmarkEnd w:id="6"/>
    </w:p>
    <w:p w:rsidR="004D0F70" w:rsidRDefault="00A46A41">
      <w:pPr>
        <w:pStyle w:val="Ttulo2"/>
        <w:spacing w:before="0" w:line="360" w:lineRule="auto"/>
        <w:rPr>
          <w:rFonts w:ascii="Palatino Linotype" w:eastAsia="Palatino Linotype" w:hAnsi="Palatino Linotype" w:cs="Palatino Linotype"/>
          <w:b/>
          <w:color w:val="000000"/>
          <w:sz w:val="24"/>
          <w:szCs w:val="24"/>
        </w:rPr>
      </w:pPr>
      <w:bookmarkStart w:id="7" w:name="_heading=h.3dy6vkm" w:colFirst="0" w:colLast="0"/>
      <w:bookmarkEnd w:id="7"/>
      <w:r>
        <w:rPr>
          <w:rFonts w:ascii="Palatino Linotype" w:eastAsia="Palatino Linotype" w:hAnsi="Palatino Linotype" w:cs="Palatino Linotype"/>
          <w:b/>
          <w:color w:val="000000"/>
          <w:sz w:val="24"/>
          <w:szCs w:val="24"/>
        </w:rPr>
        <w:t>SEGUNDO. De la oportunidad y procedencia.</w:t>
      </w:r>
    </w:p>
    <w:p w:rsidR="004D0F70" w:rsidRPr="007B2817" w:rsidRDefault="00A46A41">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sidR="007B2817">
        <w:rPr>
          <w:rFonts w:ascii="Palatino Linotype" w:eastAsia="Palatino Linotype" w:hAnsi="Palatino Linotype" w:cs="Palatino Linotype"/>
          <w:color w:val="000000"/>
        </w:rPr>
        <w:t xml:space="preserve"> entregó su respuesta el once de marzo de dos mil veinticuatro</w:t>
      </w:r>
      <w:r>
        <w:rPr>
          <w:rFonts w:ascii="Palatino Linotype" w:eastAsia="Palatino Linotype" w:hAnsi="Palatino Linotype" w:cs="Palatino Linotype"/>
          <w:color w:val="000000"/>
        </w:rPr>
        <w:t xml:space="preserve">, de tal forma que el </w:t>
      </w:r>
      <w:r>
        <w:rPr>
          <w:rFonts w:ascii="Palatino Linotype" w:eastAsia="Palatino Linotype" w:hAnsi="Palatino Linotype" w:cs="Palatino Linotype"/>
          <w:color w:val="000000"/>
        </w:rPr>
        <w:lastRenderedPageBreak/>
        <w:t>plazo para interponer el recurso de re</w:t>
      </w:r>
      <w:r w:rsidR="007B2817">
        <w:rPr>
          <w:rFonts w:ascii="Palatino Linotype" w:eastAsia="Palatino Linotype" w:hAnsi="Palatino Linotype" w:cs="Palatino Linotype"/>
          <w:color w:val="000000"/>
        </w:rPr>
        <w:t>visión transcurrió del día doce de marzo  al nueve de abril de dos mil veinticuatro</w:t>
      </w:r>
      <w:r>
        <w:rPr>
          <w:rFonts w:ascii="Palatino Linotype" w:eastAsia="Palatino Linotype" w:hAnsi="Palatino Linotype" w:cs="Palatino Linotype"/>
          <w:color w:val="000000"/>
        </w:rPr>
        <w:t xml:space="preserve">;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w:t>
      </w:r>
      <w:r w:rsidR="007B2817">
        <w:rPr>
          <w:rFonts w:ascii="Palatino Linotype" w:eastAsia="Palatino Linotype" w:hAnsi="Palatino Linotype" w:cs="Palatino Linotype"/>
          <w:color w:val="000000"/>
        </w:rPr>
        <w:t>ntó su inconformidad el día dios de abril  de dos mil veinticuatro</w:t>
      </w:r>
      <w:r>
        <w:rPr>
          <w:rFonts w:ascii="Palatino Linotype" w:eastAsia="Palatino Linotype" w:hAnsi="Palatino Linotype" w:cs="Palatino Linotype"/>
          <w:color w:val="000000"/>
        </w:rPr>
        <w:t>; por lo que se estima que la inconformidad se presentó dentro del lapso legalmente establecido para tal efecto.</w:t>
      </w:r>
    </w:p>
    <w:p w:rsidR="007B2817" w:rsidRDefault="007B2817" w:rsidP="007B2817">
      <w:pPr>
        <w:pBdr>
          <w:top w:val="nil"/>
          <w:left w:val="nil"/>
          <w:bottom w:val="nil"/>
          <w:right w:val="nil"/>
          <w:between w:val="nil"/>
        </w:pBdr>
        <w:spacing w:line="360" w:lineRule="auto"/>
        <w:jc w:val="both"/>
        <w:rPr>
          <w:color w:val="000000"/>
        </w:rPr>
      </w:pPr>
    </w:p>
    <w:p w:rsidR="004D0F70" w:rsidRDefault="00A46A41">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4D0F70" w:rsidRDefault="004D0F70">
      <w:pPr>
        <w:spacing w:line="360" w:lineRule="auto"/>
        <w:jc w:val="both"/>
        <w:rPr>
          <w:rFonts w:ascii="Palatino Linotype" w:eastAsia="Palatino Linotype" w:hAnsi="Palatino Linotype" w:cs="Palatino Linotype"/>
        </w:rPr>
      </w:pPr>
    </w:p>
    <w:p w:rsidR="004D0F70" w:rsidRDefault="00A46A41">
      <w:pPr>
        <w:spacing w:line="360" w:lineRule="auto"/>
        <w:ind w:left="567"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Las solicitudes anónimas</w:t>
      </w:r>
      <w:r>
        <w:rPr>
          <w:rFonts w:ascii="Palatino Linotype" w:eastAsia="Palatino Linotype" w:hAnsi="Palatino Linotype" w:cs="Palatino Linotype"/>
          <w:i/>
          <w:sz w:val="22"/>
          <w:szCs w:val="22"/>
        </w:rPr>
        <w:t xml:space="preserve">, con nombre incompleto o seudónimo </w:t>
      </w:r>
      <w:r>
        <w:rPr>
          <w:rFonts w:ascii="Palatino Linotype" w:eastAsia="Palatino Linotype" w:hAnsi="Palatino Linotype" w:cs="Palatino Linotype"/>
          <w:b/>
          <w:i/>
          <w:sz w:val="22"/>
          <w:szCs w:val="22"/>
        </w:rPr>
        <w:t>serán procedentes para su trámite por parte del sujeto obligado ante quien se presente</w:t>
      </w:r>
      <w:r>
        <w:rPr>
          <w:rFonts w:ascii="Palatino Linotype" w:eastAsia="Palatino Linotype" w:hAnsi="Palatino Linotype" w:cs="Palatino Linotype"/>
          <w:i/>
          <w:sz w:val="22"/>
          <w:szCs w:val="22"/>
        </w:rPr>
        <w:t>. No podrá requerirse información adicional con motivo del nombre proporcionado por el solicitante."</w:t>
      </w:r>
    </w:p>
    <w:p w:rsidR="004D0F70" w:rsidRDefault="004D0F70">
      <w:pPr>
        <w:spacing w:line="360" w:lineRule="auto"/>
        <w:jc w:val="both"/>
        <w:rPr>
          <w:rFonts w:ascii="Palatino Linotype" w:eastAsia="Palatino Linotype" w:hAnsi="Palatino Linotype" w:cs="Palatino Linotype"/>
        </w:rPr>
      </w:pPr>
    </w:p>
    <w:p w:rsidR="004D0F70" w:rsidRDefault="00A46A41">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rsidR="004D0F70" w:rsidRDefault="004D0F70">
      <w:pPr>
        <w:spacing w:line="360" w:lineRule="auto"/>
        <w:ind w:right="474"/>
        <w:jc w:val="both"/>
        <w:rPr>
          <w:rFonts w:ascii="Palatino Linotype" w:eastAsia="Palatino Linotype" w:hAnsi="Palatino Linotype" w:cs="Palatino Linotype"/>
          <w:i/>
        </w:rPr>
      </w:pPr>
    </w:p>
    <w:p w:rsidR="004D0F70" w:rsidRDefault="00A46A41">
      <w:pPr>
        <w:spacing w:line="360" w:lineRule="auto"/>
        <w:ind w:left="567"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6.-</w:t>
      </w:r>
      <w:r>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w:t>
      </w:r>
      <w:r>
        <w:rPr>
          <w:rFonts w:ascii="Palatino Linotype" w:eastAsia="Palatino Linotype" w:hAnsi="Palatino Linotype" w:cs="Palatino Linotype"/>
          <w:i/>
          <w:sz w:val="22"/>
          <w:szCs w:val="22"/>
        </w:rPr>
        <w:lastRenderedPageBreak/>
        <w:t>de terceros, provoque algún delito, o perturbe el orden público; el derecho de réplica será ejercido en los términos dispuestos por la ley. El derecho a la información será garantizado por el Estado.</w:t>
      </w:r>
    </w:p>
    <w:p w:rsidR="004D0F70" w:rsidRDefault="00A46A41">
      <w:pPr>
        <w:spacing w:line="360" w:lineRule="auto"/>
        <w:ind w:left="567"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rsidR="004D0F70" w:rsidRDefault="004D0F70">
      <w:pPr>
        <w:spacing w:line="360" w:lineRule="auto"/>
        <w:ind w:left="567" w:right="476"/>
        <w:jc w:val="both"/>
        <w:rPr>
          <w:rFonts w:ascii="Palatino Linotype" w:eastAsia="Palatino Linotype" w:hAnsi="Palatino Linotype" w:cs="Palatino Linotype"/>
          <w:i/>
          <w:sz w:val="22"/>
          <w:szCs w:val="22"/>
        </w:rPr>
      </w:pPr>
    </w:p>
    <w:p w:rsidR="004D0F70" w:rsidRDefault="00A46A41">
      <w:pPr>
        <w:spacing w:line="360" w:lineRule="auto"/>
        <w:ind w:left="567"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rsidR="004D0F70" w:rsidRDefault="004D0F70">
      <w:pPr>
        <w:spacing w:line="360" w:lineRule="auto"/>
        <w:ind w:left="567" w:right="476"/>
        <w:jc w:val="both"/>
        <w:rPr>
          <w:rFonts w:ascii="Palatino Linotype" w:eastAsia="Palatino Linotype" w:hAnsi="Palatino Linotype" w:cs="Palatino Linotype"/>
          <w:i/>
          <w:sz w:val="22"/>
          <w:szCs w:val="22"/>
        </w:rPr>
      </w:pPr>
    </w:p>
    <w:p w:rsidR="004D0F70" w:rsidRDefault="00A46A41">
      <w:pPr>
        <w:spacing w:line="360" w:lineRule="auto"/>
        <w:ind w:left="567"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Pr>
          <w:rFonts w:ascii="Palatino Linotype" w:eastAsia="Palatino Linotype" w:hAnsi="Palatino Linotype" w:cs="Palatino Linotype"/>
          <w:sz w:val="22"/>
          <w:szCs w:val="22"/>
        </w:rPr>
        <w:t>(Sic)</w:t>
      </w:r>
    </w:p>
    <w:p w:rsidR="004D0F70" w:rsidRDefault="004D0F70">
      <w:pPr>
        <w:spacing w:line="360" w:lineRule="auto"/>
        <w:ind w:left="567" w:right="474"/>
        <w:jc w:val="both"/>
        <w:rPr>
          <w:rFonts w:ascii="Palatino Linotype" w:eastAsia="Palatino Linotype" w:hAnsi="Palatino Linotype" w:cs="Palatino Linotype"/>
          <w:i/>
        </w:rPr>
      </w:pPr>
    </w:p>
    <w:p w:rsidR="004D0F70" w:rsidRDefault="00A46A41">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rsidR="004D0F70" w:rsidRDefault="004D0F70">
      <w:pPr>
        <w:spacing w:line="360" w:lineRule="auto"/>
        <w:ind w:right="474"/>
        <w:jc w:val="both"/>
        <w:rPr>
          <w:rFonts w:ascii="Palatino Linotype" w:eastAsia="Palatino Linotype" w:hAnsi="Palatino Linotype" w:cs="Palatino Linotype"/>
          <w:i/>
        </w:rPr>
      </w:pPr>
    </w:p>
    <w:p w:rsidR="004D0F70" w:rsidRDefault="00A46A41">
      <w:pPr>
        <w:spacing w:line="360" w:lineRule="auto"/>
        <w:ind w:left="426"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4D0F70" w:rsidRDefault="00A46A41">
      <w:pPr>
        <w:spacing w:line="360" w:lineRule="auto"/>
        <w:ind w:left="567"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4D0F70" w:rsidRDefault="00A46A41">
      <w:pPr>
        <w:spacing w:line="360" w:lineRule="auto"/>
        <w:ind w:left="426"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Toda persona en el Estado de México, tiene derecho al libre acceso a la información plural y oportuna, así como a buscar recibir y difundir información e ideas de toda índole por cualquier medio de expresión.</w:t>
      </w:r>
    </w:p>
    <w:p w:rsidR="004D0F70" w:rsidRDefault="00A46A41">
      <w:pPr>
        <w:spacing w:line="360" w:lineRule="auto"/>
        <w:ind w:left="567"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4D0F70" w:rsidRDefault="00A46A41">
      <w:pPr>
        <w:spacing w:line="360" w:lineRule="auto"/>
        <w:ind w:left="426"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rsidR="004D0F70" w:rsidRDefault="00A46A41">
      <w:pPr>
        <w:spacing w:line="360" w:lineRule="auto"/>
        <w:ind w:left="426"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4D0F70" w:rsidRDefault="00A46A41">
      <w:pPr>
        <w:spacing w:line="360" w:lineRule="auto"/>
        <w:ind w:left="426"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rsidR="004D0F70" w:rsidRDefault="00A46A41">
      <w:pPr>
        <w:spacing w:line="360" w:lineRule="auto"/>
        <w:ind w:left="567"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4D0F70" w:rsidRDefault="00A46A41">
      <w:pPr>
        <w:spacing w:line="360" w:lineRule="auto"/>
        <w:ind w:left="426"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Pr>
          <w:rFonts w:ascii="Palatino Linotype" w:eastAsia="Palatino Linotype" w:hAnsi="Palatino Linotype" w:cs="Palatino Linotype"/>
          <w:sz w:val="22"/>
          <w:szCs w:val="22"/>
        </w:rPr>
        <w:t>(Sic)</w:t>
      </w:r>
    </w:p>
    <w:p w:rsidR="004D0F70" w:rsidRDefault="004D0F70">
      <w:pPr>
        <w:spacing w:line="360" w:lineRule="auto"/>
        <w:ind w:left="426" w:right="476"/>
        <w:jc w:val="both"/>
        <w:rPr>
          <w:rFonts w:ascii="Palatino Linotype" w:eastAsia="Palatino Linotype" w:hAnsi="Palatino Linotype" w:cs="Palatino Linotype"/>
          <w:i/>
          <w:sz w:val="22"/>
          <w:szCs w:val="22"/>
        </w:rPr>
      </w:pPr>
    </w:p>
    <w:p w:rsidR="004D0F70" w:rsidRDefault="00A46A41">
      <w:pPr>
        <w:numPr>
          <w:ilvl w:val="0"/>
          <w:numId w:val="7"/>
        </w:numPr>
        <w:pBdr>
          <w:top w:val="nil"/>
          <w:left w:val="nil"/>
          <w:bottom w:val="nil"/>
          <w:right w:val="nil"/>
          <w:between w:val="nil"/>
        </w:pBdr>
        <w:spacing w:line="360" w:lineRule="auto"/>
        <w:ind w:left="0" w:firstLine="0"/>
        <w:jc w:val="both"/>
        <w:rPr>
          <w:color w:val="000000"/>
          <w:sz w:val="22"/>
          <w:szCs w:val="22"/>
        </w:rPr>
      </w:pPr>
      <w:r>
        <w:rPr>
          <w:rFonts w:ascii="Palatino Linotype" w:eastAsia="Palatino Linotype" w:hAnsi="Palatino Linotype" w:cs="Palatino Linotype"/>
          <w:color w:val="000000"/>
          <w:sz w:val="22"/>
          <w:szCs w:val="22"/>
        </w:rPr>
        <w:t>Por otra parte, del contenido del artículo 1 de la Constitución Política de los Estados Unidos mexicanos, se destaca lo siguiente:</w:t>
      </w:r>
    </w:p>
    <w:p w:rsidR="004D0F70" w:rsidRDefault="00A46A41">
      <w:pPr>
        <w:spacing w:line="360" w:lineRule="auto"/>
        <w:ind w:left="425"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4D0F70" w:rsidRDefault="00A46A41">
      <w:pPr>
        <w:spacing w:line="360" w:lineRule="auto"/>
        <w:ind w:left="425"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rsidR="004D0F70" w:rsidRDefault="00A46A41">
      <w:pPr>
        <w:spacing w:line="360" w:lineRule="auto"/>
        <w:ind w:left="425"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4D0F70" w:rsidRDefault="004D0F70">
      <w:pPr>
        <w:spacing w:line="360" w:lineRule="auto"/>
        <w:ind w:left="426" w:right="474"/>
        <w:jc w:val="both"/>
        <w:rPr>
          <w:rFonts w:ascii="Palatino Linotype" w:eastAsia="Palatino Linotype" w:hAnsi="Palatino Linotype" w:cs="Palatino Linotype"/>
          <w:i/>
        </w:rPr>
      </w:pPr>
    </w:p>
    <w:p w:rsidR="004D0F70" w:rsidRDefault="00A46A41">
      <w:pPr>
        <w:numPr>
          <w:ilvl w:val="0"/>
          <w:numId w:val="7"/>
        </w:numPr>
        <w:spacing w:line="360" w:lineRule="auto"/>
        <w:ind w:left="0" w:firstLine="0"/>
        <w:jc w:val="both"/>
      </w:pPr>
      <w:r>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Pr>
          <w:rFonts w:ascii="Palatino Linotype" w:eastAsia="Palatino Linotype" w:hAnsi="Palatino Linotype" w:cs="Palatino Linotype"/>
          <w:i/>
        </w:rPr>
        <w:t>derecho fundamental exime a quien lo ejerce</w:t>
      </w:r>
      <w:r>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4D0F70" w:rsidRDefault="004D0F70">
      <w:pPr>
        <w:spacing w:line="360" w:lineRule="auto"/>
        <w:jc w:val="both"/>
        <w:rPr>
          <w:rFonts w:ascii="Palatino Linotype" w:eastAsia="Palatino Linotype" w:hAnsi="Palatino Linotype" w:cs="Palatino Linotype"/>
        </w:rPr>
      </w:pPr>
    </w:p>
    <w:p w:rsidR="004D0F70" w:rsidRDefault="00A46A41">
      <w:pPr>
        <w:numPr>
          <w:ilvl w:val="0"/>
          <w:numId w:val="7"/>
        </w:numPr>
        <w:spacing w:line="360" w:lineRule="auto"/>
        <w:ind w:left="0" w:firstLine="0"/>
        <w:jc w:val="both"/>
      </w:pPr>
      <w:r>
        <w:rPr>
          <w:rFonts w:ascii="Palatino Linotype" w:eastAsia="Palatino Linotype" w:hAnsi="Palatino Linotype" w:cs="Palatino Linotype"/>
        </w:rPr>
        <w:t xml:space="preserve">En consecuencia, dado lo expuesto y fundado con anterioridad, se estima que el requisito relativo al nombre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no constituye un presupuesto </w:t>
      </w:r>
      <w:r>
        <w:rPr>
          <w:rFonts w:ascii="Palatino Linotype" w:eastAsia="Palatino Linotype" w:hAnsi="Palatino Linotype" w:cs="Palatino Linotype"/>
        </w:rPr>
        <w:lastRenderedPageBreak/>
        <w:t>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4D0F70" w:rsidRDefault="004D0F70">
      <w:pPr>
        <w:rPr>
          <w:rFonts w:ascii="Palatino Linotype" w:eastAsia="Palatino Linotype" w:hAnsi="Palatino Linotype" w:cs="Palatino Linotype"/>
        </w:rPr>
      </w:pPr>
    </w:p>
    <w:p w:rsidR="004D0F70" w:rsidRDefault="00A46A41">
      <w:pPr>
        <w:numPr>
          <w:ilvl w:val="0"/>
          <w:numId w:val="7"/>
        </w:numPr>
        <w:spacing w:line="360" w:lineRule="auto"/>
        <w:ind w:left="0" w:firstLine="0"/>
        <w:jc w:val="both"/>
      </w:pPr>
      <w:r>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4D0F70" w:rsidRDefault="004D0F70">
      <w:pPr>
        <w:pBdr>
          <w:top w:val="nil"/>
          <w:left w:val="nil"/>
          <w:bottom w:val="nil"/>
          <w:right w:val="nil"/>
          <w:between w:val="nil"/>
        </w:pBdr>
        <w:spacing w:line="360" w:lineRule="auto"/>
        <w:rPr>
          <w:rFonts w:ascii="Palatino Linotype" w:eastAsia="Palatino Linotype" w:hAnsi="Palatino Linotype" w:cs="Palatino Linotype"/>
          <w:color w:val="000000"/>
        </w:rPr>
      </w:pPr>
    </w:p>
    <w:p w:rsidR="004D0F70" w:rsidRDefault="00A46A41">
      <w:pPr>
        <w:pStyle w:val="Ttulo1"/>
        <w:spacing w:before="0" w:line="360" w:lineRule="auto"/>
        <w:rPr>
          <w:rFonts w:ascii="Palatino Linotype" w:eastAsia="Palatino Linotype" w:hAnsi="Palatino Linotype" w:cs="Palatino Linotype"/>
          <w:b/>
          <w:color w:val="000000"/>
          <w:sz w:val="24"/>
          <w:szCs w:val="24"/>
        </w:rPr>
      </w:pPr>
      <w:bookmarkStart w:id="8" w:name="_heading=h.1t3h5sf" w:colFirst="0" w:colLast="0"/>
      <w:bookmarkEnd w:id="8"/>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rsidR="004D0F70" w:rsidRDefault="00A46A41">
      <w:pPr>
        <w:numPr>
          <w:ilvl w:val="0"/>
          <w:numId w:val="7"/>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Se solicitó tener acceso, a la información que a continuación se desagrega:</w:t>
      </w:r>
    </w:p>
    <w:p w:rsidR="004D0F70" w:rsidRDefault="004D0F7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B2817" w:rsidRPr="007B2817" w:rsidRDefault="007B2817" w:rsidP="007B2817">
      <w:pPr>
        <w:pStyle w:val="Prrafodelista"/>
        <w:numPr>
          <w:ilvl w:val="0"/>
          <w:numId w:val="1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O</w:t>
      </w:r>
      <w:r w:rsidRPr="007B2817">
        <w:rPr>
          <w:rFonts w:ascii="Palatino Linotype" w:eastAsia="Palatino Linotype" w:hAnsi="Palatino Linotype" w:cs="Palatino Linotype"/>
        </w:rPr>
        <w:t>ficios firmados por la Pr</w:t>
      </w:r>
      <w:r>
        <w:rPr>
          <w:rFonts w:ascii="Palatino Linotype" w:eastAsia="Palatino Linotype" w:hAnsi="Palatino Linotype" w:cs="Palatino Linotype"/>
        </w:rPr>
        <w:t>esidenta del DIF de Toluca y D</w:t>
      </w:r>
      <w:r w:rsidRPr="007B2817">
        <w:rPr>
          <w:rFonts w:ascii="Palatino Linotype" w:eastAsia="Palatino Linotype" w:hAnsi="Palatino Linotype" w:cs="Palatino Linotype"/>
        </w:rPr>
        <w:t>irectores de enero a la fecha</w:t>
      </w:r>
    </w:p>
    <w:p w:rsidR="007B2817" w:rsidRDefault="007B281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B2817" w:rsidRPr="007B2817" w:rsidRDefault="00A46A41" w:rsidP="007B2817">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rPr>
        <w:lastRenderedPageBreak/>
        <w:t>En su respuesta</w:t>
      </w:r>
      <w:r w:rsidR="007B2817">
        <w:rPr>
          <w:rFonts w:ascii="Palatino Linotype" w:eastAsia="Palatino Linotype" w:hAnsi="Palatino Linotype" w:cs="Palatino Linotype"/>
          <w:color w:val="000000"/>
        </w:rPr>
        <w:t xml:space="preserve">, el Sujeto Obligado </w:t>
      </w:r>
      <w:r w:rsidR="004F7FDF">
        <w:rPr>
          <w:rFonts w:ascii="Palatino Linotype" w:eastAsia="Palatino Linotype" w:hAnsi="Palatino Linotype" w:cs="Palatino Linotype"/>
          <w:color w:val="000000"/>
        </w:rPr>
        <w:t>remitió</w:t>
      </w:r>
      <w:r w:rsidR="007B2817">
        <w:rPr>
          <w:rFonts w:ascii="Palatino Linotype" w:eastAsia="Palatino Linotype" w:hAnsi="Palatino Linotype" w:cs="Palatino Linotype"/>
          <w:color w:val="000000"/>
        </w:rPr>
        <w:t xml:space="preserve"> los oficios firmados </w:t>
      </w:r>
      <w:r w:rsidR="007B2817">
        <w:rPr>
          <w:rFonts w:ascii="Palatino Linotype" w:eastAsia="Palatino Linotype" w:hAnsi="Palatino Linotype" w:cs="Palatino Linotype"/>
          <w:color w:val="000000"/>
          <w:sz w:val="22"/>
          <w:szCs w:val="22"/>
        </w:rPr>
        <w:t>por los Servidores Públicos Habilitados de la Dirección General y de las Direcciones de Administración y Tesorería, Salud y Bienestar Familiar, Servicios Jurídicos Asistenciales, Programas al Adulto Mayor y de Atención a la Discapacidad, así como la Versión Pública de los oficios signados por la persona Titular de las Direcciones del Sistema Municipal para el Desarrollo Integral de la Familia de Toluca correspondientes al mes de enero u 01 al 16 de febrero de 2024 misma que fue aprobada en el Acta de la Cuadragésima Segunda Sesión Extraordinaria del Comité de Transparencia del Sistema Municipal para el Desarrollo Integral de la Familia de Toluca y e</w:t>
      </w:r>
      <w:r w:rsidR="007B2817" w:rsidRPr="007B2817">
        <w:rPr>
          <w:rFonts w:ascii="Palatino Linotype" w:eastAsia="Palatino Linotype" w:hAnsi="Palatino Linotype" w:cs="Palatino Linotype"/>
          <w:color w:val="000000"/>
          <w:sz w:val="22"/>
          <w:szCs w:val="22"/>
        </w:rPr>
        <w:t>n relación a los oficios signados por la persona titular de la Pre</w:t>
      </w:r>
      <w:r w:rsidR="007B2817">
        <w:rPr>
          <w:rFonts w:ascii="Palatino Linotype" w:eastAsia="Palatino Linotype" w:hAnsi="Palatino Linotype" w:cs="Palatino Linotype"/>
          <w:color w:val="000000"/>
          <w:sz w:val="22"/>
          <w:szCs w:val="22"/>
        </w:rPr>
        <w:t>sidencia,  que en los archivos no se localizaron oficios firmados por la persona titular de la presidencia honoraria de este Sistema Municipal para el Desarrollo Integral de la Familia, durante el mes de enero a la fecha de la solicitud.</w:t>
      </w:r>
    </w:p>
    <w:p w:rsidR="004D0F70" w:rsidRDefault="004D0F70" w:rsidP="00160AF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rPr>
      </w:pPr>
    </w:p>
    <w:p w:rsidR="004D0F70" w:rsidRDefault="00A46A41">
      <w:pPr>
        <w:numPr>
          <w:ilvl w:val="0"/>
          <w:numId w:val="7"/>
        </w:numPr>
        <w:spacing w:line="360" w:lineRule="auto"/>
        <w:ind w:left="0" w:firstLine="0"/>
        <w:jc w:val="both"/>
      </w:pPr>
      <w:r>
        <w:rPr>
          <w:rFonts w:ascii="Palatino Linotype" w:eastAsia="Palatino Linotype" w:hAnsi="Palatino Linotype" w:cs="Palatino Linotype"/>
        </w:rPr>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 la causal de procedencia prevista en el artículo 179, </w:t>
      </w:r>
      <w:r>
        <w:rPr>
          <w:rFonts w:ascii="Palatino Linotype" w:eastAsia="Palatino Linotype" w:hAnsi="Palatino Linotype" w:cs="Palatino Linotype"/>
          <w:b/>
        </w:rPr>
        <w:t>fracción I</w:t>
      </w:r>
      <w:r w:rsidR="007B2817">
        <w:rPr>
          <w:rFonts w:ascii="Palatino Linotype" w:eastAsia="Palatino Linotype" w:hAnsi="Palatino Linotype" w:cs="Palatino Linotype"/>
          <w:b/>
        </w:rPr>
        <w:t>I</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de la </w:t>
      </w:r>
      <w:r>
        <w:rPr>
          <w:rFonts w:ascii="Palatino Linotype" w:eastAsia="Palatino Linotype" w:hAnsi="Palatino Linotype" w:cs="Palatino Linotype"/>
          <w:b/>
        </w:rPr>
        <w:t xml:space="preserve">Ley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y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fracción que determina la hipótesis</w:t>
      </w:r>
      <w:r w:rsidR="007B2817">
        <w:rPr>
          <w:rFonts w:ascii="Palatino Linotype" w:eastAsia="Palatino Linotype" w:hAnsi="Palatino Linotype" w:cs="Palatino Linotype"/>
          <w:color w:val="000000"/>
        </w:rPr>
        <w:t xml:space="preserve"> jurídica relativa a la </w:t>
      </w:r>
      <w:r w:rsidR="00160AF3">
        <w:rPr>
          <w:rFonts w:ascii="Palatino Linotype" w:eastAsia="Palatino Linotype" w:hAnsi="Palatino Linotype" w:cs="Palatino Linotype"/>
          <w:color w:val="000000"/>
        </w:rPr>
        <w:t>clasificación</w:t>
      </w:r>
      <w:r w:rsidR="007B2817">
        <w:rPr>
          <w:rFonts w:ascii="Palatino Linotype" w:eastAsia="Palatino Linotype" w:hAnsi="Palatino Linotype" w:cs="Palatino Linotype"/>
          <w:color w:val="000000"/>
        </w:rPr>
        <w:t xml:space="preserve"> de la información</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contexto del cual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antes señalada. </w:t>
      </w:r>
    </w:p>
    <w:p w:rsidR="004D0F70" w:rsidRDefault="004D0F70">
      <w:pPr>
        <w:spacing w:line="360" w:lineRule="auto"/>
        <w:rPr>
          <w:rFonts w:ascii="Palatino Linotype" w:eastAsia="Palatino Linotype" w:hAnsi="Palatino Linotype" w:cs="Palatino Linotype"/>
        </w:rPr>
      </w:pPr>
    </w:p>
    <w:p w:rsidR="004D0F70" w:rsidRDefault="00A46A41">
      <w:pPr>
        <w:pStyle w:val="Ttulo2"/>
        <w:spacing w:before="0" w:line="360" w:lineRule="auto"/>
        <w:rPr>
          <w:rFonts w:ascii="Palatino Linotype" w:eastAsia="Palatino Linotype" w:hAnsi="Palatino Linotype" w:cs="Palatino Linotype"/>
          <w:b/>
          <w:color w:val="000000"/>
          <w:sz w:val="24"/>
          <w:szCs w:val="24"/>
        </w:rPr>
      </w:pPr>
      <w:bookmarkStart w:id="9" w:name="_heading=h.4d34og8" w:colFirst="0" w:colLast="0"/>
      <w:bookmarkEnd w:id="9"/>
      <w:r>
        <w:rPr>
          <w:rFonts w:ascii="Palatino Linotype" w:eastAsia="Palatino Linotype" w:hAnsi="Palatino Linotype" w:cs="Palatino Linotype"/>
          <w:b/>
          <w:color w:val="000000"/>
          <w:sz w:val="24"/>
          <w:szCs w:val="24"/>
        </w:rPr>
        <w:lastRenderedPageBreak/>
        <w:t>CUARTO. Del estudio y resolución del asunto.</w:t>
      </w:r>
    </w:p>
    <w:p w:rsidR="004D0F70" w:rsidRDefault="00A46A41">
      <w:pPr>
        <w:numPr>
          <w:ilvl w:val="0"/>
          <w:numId w:val="7"/>
        </w:numPr>
        <w:spacing w:line="360" w:lineRule="auto"/>
        <w:ind w:left="0" w:firstLine="0"/>
        <w:jc w:val="both"/>
        <w:rPr>
          <w:color w:val="000000"/>
        </w:rPr>
      </w:pPr>
      <w:r>
        <w:rPr>
          <w:rFonts w:ascii="Palatino Linotype" w:eastAsia="Palatino Linotype" w:hAnsi="Palatino Linotype" w:cs="Palatino Linotype"/>
          <w:color w:val="000000"/>
        </w:rPr>
        <w:t xml:space="preserve">Acotada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se procede a analizar el contenido íntegro de las </w:t>
      </w:r>
      <w:r>
        <w:rPr>
          <w:rFonts w:ascii="Palatino Linotype" w:eastAsia="Palatino Linotype" w:hAnsi="Palatino Linotype" w:cs="Palatino Linotype"/>
        </w:rPr>
        <w:t>actuaciones</w:t>
      </w:r>
      <w:r>
        <w:rPr>
          <w:rFonts w:ascii="Palatino Linotype" w:eastAsia="Palatino Linotype" w:hAnsi="Palatino Linotype" w:cs="Palatino Linotype"/>
          <w:color w:val="000000"/>
        </w:rPr>
        <w:t xml:space="preserve">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4D0F70" w:rsidRDefault="004D0F70">
      <w:pPr>
        <w:spacing w:line="360" w:lineRule="auto"/>
        <w:jc w:val="both"/>
        <w:rPr>
          <w:rFonts w:ascii="Palatino Linotype" w:eastAsia="Palatino Linotype" w:hAnsi="Palatino Linotype" w:cs="Palatino Linotype"/>
          <w:color w:val="000000"/>
        </w:rPr>
      </w:pPr>
    </w:p>
    <w:p w:rsidR="004D0F70" w:rsidRDefault="00A46A41">
      <w:pPr>
        <w:numPr>
          <w:ilvl w:val="0"/>
          <w:numId w:val="7"/>
        </w:numPr>
        <w:spacing w:line="360" w:lineRule="auto"/>
        <w:ind w:left="0" w:firstLine="0"/>
        <w:jc w:val="both"/>
        <w:rPr>
          <w:color w:val="000000"/>
        </w:rPr>
      </w:pPr>
      <w:r>
        <w:rPr>
          <w:rFonts w:ascii="Palatino Linotype" w:eastAsia="Palatino Linotype" w:hAnsi="Palatino Linotype" w:cs="Palatino Linotype"/>
          <w:color w:val="000000"/>
        </w:rPr>
        <w:t xml:space="preserve">Por ello, es importante recordar que el hoy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solicitó lo siguiente</w:t>
      </w:r>
      <w:r>
        <w:rPr>
          <w:rFonts w:ascii="Palatino Linotype" w:eastAsia="Palatino Linotype" w:hAnsi="Palatino Linotype" w:cs="Palatino Linotype"/>
          <w:b/>
          <w:color w:val="000000"/>
        </w:rPr>
        <w:t xml:space="preserve">: </w:t>
      </w:r>
    </w:p>
    <w:p w:rsidR="007B2817" w:rsidRPr="007B2817" w:rsidRDefault="007B2817" w:rsidP="004F7FDF">
      <w:pPr>
        <w:pStyle w:val="Prrafodelista"/>
        <w:numPr>
          <w:ilvl w:val="0"/>
          <w:numId w:val="1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O</w:t>
      </w:r>
      <w:r w:rsidRPr="007B2817">
        <w:rPr>
          <w:rFonts w:ascii="Palatino Linotype" w:eastAsia="Palatino Linotype" w:hAnsi="Palatino Linotype" w:cs="Palatino Linotype"/>
        </w:rPr>
        <w:t>ficios firmados por la Pr</w:t>
      </w:r>
      <w:r>
        <w:rPr>
          <w:rFonts w:ascii="Palatino Linotype" w:eastAsia="Palatino Linotype" w:hAnsi="Palatino Linotype" w:cs="Palatino Linotype"/>
        </w:rPr>
        <w:t>esidenta del DIF de Toluca y D</w:t>
      </w:r>
      <w:r w:rsidRPr="007B2817">
        <w:rPr>
          <w:rFonts w:ascii="Palatino Linotype" w:eastAsia="Palatino Linotype" w:hAnsi="Palatino Linotype" w:cs="Palatino Linotype"/>
        </w:rPr>
        <w:t>irectores de enero a la fecha</w:t>
      </w:r>
    </w:p>
    <w:p w:rsidR="007B2817" w:rsidRDefault="007B2817" w:rsidP="004F7FD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4F7FDF" w:rsidRPr="007B2817" w:rsidRDefault="00A46A41" w:rsidP="004F7FDF">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rPr>
        <w:t>De lo anter</w:t>
      </w:r>
      <w:r w:rsidR="004F7FDF">
        <w:rPr>
          <w:rFonts w:ascii="Palatino Linotype" w:eastAsia="Palatino Linotype" w:hAnsi="Palatino Linotype" w:cs="Palatino Linotype"/>
          <w:color w:val="000000"/>
        </w:rPr>
        <w:t xml:space="preserve">ior el SUJETO OBLIGADO, remitió los oficios firmados </w:t>
      </w:r>
      <w:r w:rsidR="004F7FDF">
        <w:rPr>
          <w:rFonts w:ascii="Palatino Linotype" w:eastAsia="Palatino Linotype" w:hAnsi="Palatino Linotype" w:cs="Palatino Linotype"/>
          <w:color w:val="000000"/>
          <w:sz w:val="22"/>
          <w:szCs w:val="22"/>
        </w:rPr>
        <w:t>por los Servidores Públicos Habilitados de la Dirección General y de las Direcciones de Administración y Tesorería, Salud y Bienestar Familiar, Servicios Jurídicos Asistenciales, Programas al Adulto Mayor y de Atención a la Discapacidad, así como la Versión Pública de los oficios signados por la persona Titular de las Direcciones del Sistema Municipal para el Desarrollo Integral de la Familia de Toluca correspondientes al mes de enero u 01 al 16 de febrero de 2024 misma que fue aprobada en el Acta de la Cuadragésima Segunda Sesión Extraordinaria del Comité de Transparencia del Sistema Municipal para el Desarrollo Integral de la Familia de Toluca y e</w:t>
      </w:r>
      <w:r w:rsidR="004F7FDF" w:rsidRPr="007B2817">
        <w:rPr>
          <w:rFonts w:ascii="Palatino Linotype" w:eastAsia="Palatino Linotype" w:hAnsi="Palatino Linotype" w:cs="Palatino Linotype"/>
          <w:color w:val="000000"/>
          <w:sz w:val="22"/>
          <w:szCs w:val="22"/>
        </w:rPr>
        <w:t>n relación a los oficios signados por la persona titular de la Pre</w:t>
      </w:r>
      <w:r w:rsidR="004F7FDF">
        <w:rPr>
          <w:rFonts w:ascii="Palatino Linotype" w:eastAsia="Palatino Linotype" w:hAnsi="Palatino Linotype" w:cs="Palatino Linotype"/>
          <w:color w:val="000000"/>
          <w:sz w:val="22"/>
          <w:szCs w:val="22"/>
        </w:rPr>
        <w:t xml:space="preserve">sidencia,  que en los archivos no se localizaron oficios firmados por la persona titular </w:t>
      </w:r>
      <w:r w:rsidR="004F7FDF">
        <w:rPr>
          <w:rFonts w:ascii="Palatino Linotype" w:eastAsia="Palatino Linotype" w:hAnsi="Palatino Linotype" w:cs="Palatino Linotype"/>
          <w:color w:val="000000"/>
          <w:sz w:val="22"/>
          <w:szCs w:val="22"/>
        </w:rPr>
        <w:lastRenderedPageBreak/>
        <w:t>de la presidencia honoraria de este Sistema Municipal para el Desarrollo Integral de la Familia, durante el mes de enero a la fecha de la solicitud.</w:t>
      </w:r>
    </w:p>
    <w:p w:rsidR="004D0F70" w:rsidRPr="004F7FDF" w:rsidRDefault="004D0F70" w:rsidP="004F7FDF">
      <w:pPr>
        <w:pBdr>
          <w:top w:val="nil"/>
          <w:left w:val="nil"/>
          <w:bottom w:val="nil"/>
          <w:right w:val="nil"/>
          <w:between w:val="nil"/>
        </w:pBdr>
        <w:spacing w:line="360" w:lineRule="auto"/>
        <w:jc w:val="both"/>
        <w:rPr>
          <w:color w:val="000000"/>
        </w:rPr>
      </w:pPr>
    </w:p>
    <w:p w:rsidR="004D0F70" w:rsidRDefault="00A46A41" w:rsidP="002374E6">
      <w:pPr>
        <w:numPr>
          <w:ilvl w:val="0"/>
          <w:numId w:val="7"/>
        </w:numPr>
        <w:pBdr>
          <w:top w:val="nil"/>
          <w:left w:val="nil"/>
          <w:bottom w:val="nil"/>
          <w:right w:val="nil"/>
          <w:between w:val="nil"/>
        </w:pBdr>
        <w:spacing w:line="360" w:lineRule="auto"/>
        <w:ind w:left="0" w:firstLine="0"/>
        <w:jc w:val="both"/>
      </w:pPr>
      <w:r>
        <w:rPr>
          <w:rFonts w:ascii="Palatino Linotype" w:eastAsia="Palatino Linotype" w:hAnsi="Palatino Linotype" w:cs="Palatino Linotype"/>
        </w:rPr>
        <w:t xml:space="preserve">Derivado de la respuesta el RECURRENTE, interpuso el recurso de revisión, manifestando las siguientes razones o motivos de inconformidad; </w:t>
      </w:r>
      <w:r w:rsidR="004F7FDF" w:rsidRPr="004F7FDF">
        <w:rPr>
          <w:rFonts w:ascii="Palatino Linotype" w:eastAsia="Palatino Linotype" w:hAnsi="Palatino Linotype" w:cs="Palatino Linotype"/>
        </w:rPr>
        <w:t>no es información legible que se entregó dolosamente</w:t>
      </w:r>
    </w:p>
    <w:p w:rsidR="004D0F70" w:rsidRDefault="004D0F70">
      <w:pPr>
        <w:pBdr>
          <w:top w:val="nil"/>
          <w:left w:val="nil"/>
          <w:bottom w:val="nil"/>
          <w:right w:val="nil"/>
          <w:between w:val="nil"/>
        </w:pBdr>
        <w:ind w:left="720"/>
        <w:rPr>
          <w:rFonts w:ascii="Palatino Linotype" w:eastAsia="Palatino Linotype" w:hAnsi="Palatino Linotype" w:cs="Palatino Linotype"/>
          <w:color w:val="000000"/>
        </w:rPr>
      </w:pPr>
    </w:p>
    <w:p w:rsidR="002374E6" w:rsidRPr="00B31AE2" w:rsidRDefault="002374E6" w:rsidP="00BF3736">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val="es-MX" w:eastAsia="en-US"/>
        </w:rPr>
      </w:pPr>
      <w:r w:rsidRPr="00B31AE2">
        <w:rPr>
          <w:rFonts w:ascii="Palatino Linotype" w:eastAsia="Palatino Linotype" w:hAnsi="Palatino Linotype" w:cs="Palatino Linotype"/>
          <w:lang w:val="es-MX" w:eastAsia="en-US"/>
        </w:rPr>
        <w:t xml:space="preserve">Primeramente es necesario señalar que el particular no impugna lo referente </w:t>
      </w:r>
      <w:r w:rsidR="00BF3736" w:rsidRPr="00B31AE2">
        <w:rPr>
          <w:rFonts w:ascii="Palatino Linotype" w:eastAsia="Palatino Linotype" w:hAnsi="Palatino Linotype" w:cs="Palatino Linotype"/>
          <w:lang w:val="es-MX" w:eastAsia="en-US"/>
        </w:rPr>
        <w:t>al nú</w:t>
      </w:r>
      <w:r w:rsidR="00D670C7" w:rsidRPr="00B31AE2">
        <w:rPr>
          <w:rFonts w:ascii="Palatino Linotype" w:eastAsia="Palatino Linotype" w:hAnsi="Palatino Linotype" w:cs="Palatino Linotype"/>
          <w:lang w:val="es-MX" w:eastAsia="en-US"/>
        </w:rPr>
        <w:t>mero de oficios remitidos  y de las áreas</w:t>
      </w:r>
      <w:r w:rsidR="00BF3736" w:rsidRPr="00B31AE2">
        <w:rPr>
          <w:rFonts w:ascii="Palatino Linotype" w:eastAsia="Palatino Linotype" w:hAnsi="Palatino Linotype" w:cs="Palatino Linotype"/>
          <w:lang w:val="es-MX" w:eastAsia="en-US"/>
        </w:rPr>
        <w:t xml:space="preserve"> que dan respuesta </w:t>
      </w:r>
      <w:r w:rsidRPr="00B31AE2">
        <w:rPr>
          <w:rFonts w:ascii="Palatino Linotype" w:eastAsia="Palatino Linotype" w:hAnsi="Palatino Linotype" w:cs="Palatino Linotype"/>
          <w:b/>
          <w:lang w:val="es-MX" w:eastAsia="en-US"/>
        </w:rPr>
        <w:t xml:space="preserve"> </w:t>
      </w:r>
      <w:r w:rsidRPr="00B31AE2">
        <w:rPr>
          <w:rFonts w:ascii="Palatino Linotype" w:eastAsia="Palatino Linotype" w:hAnsi="Palatino Linotype" w:cs="Palatino Linotype"/>
          <w:lang w:val="es-MX" w:eastAsia="en-US"/>
        </w:rPr>
        <w:t xml:space="preserve">a la solicitud de información, por lo que en el recurso de revisión solo impugna lo relacionado a “no es información legible que se entregó dolosamente” hecho que deriva de la respuesta del </w:t>
      </w:r>
      <w:r w:rsidRPr="00B31AE2">
        <w:rPr>
          <w:rFonts w:ascii="Palatino Linotype" w:eastAsia="Palatino Linotype" w:hAnsi="Palatino Linotype" w:cs="Palatino Linotype"/>
          <w:b/>
          <w:lang w:val="es-MX" w:eastAsia="en-US"/>
        </w:rPr>
        <w:t xml:space="preserve">SUJETO OBLIGADO </w:t>
      </w:r>
      <w:r w:rsidRPr="00B31AE2">
        <w:rPr>
          <w:rFonts w:ascii="Palatino Linotype" w:eastAsia="Palatino Linotype" w:hAnsi="Palatino Linotype" w:cs="Palatino Linotype"/>
          <w:lang w:val="es-MX" w:eastAsia="en-US"/>
        </w:rPr>
        <w:t xml:space="preserve">por lo que respecto de la solicitud inicial el </w:t>
      </w:r>
      <w:r w:rsidRPr="00B31AE2">
        <w:rPr>
          <w:rFonts w:ascii="Palatino Linotype" w:eastAsia="Palatino Linotype" w:hAnsi="Palatino Linotype" w:cs="Palatino Linotype"/>
          <w:b/>
          <w:lang w:val="es-MX" w:eastAsia="en-US"/>
        </w:rPr>
        <w:t xml:space="preserve">RECURRENTE </w:t>
      </w:r>
      <w:r w:rsidRPr="00B31AE2">
        <w:rPr>
          <w:rFonts w:ascii="Palatino Linotype" w:eastAsia="Palatino Linotype" w:hAnsi="Palatino Linotype" w:cs="Palatino Linotype"/>
          <w:lang w:val="es-MX" w:eastAsia="en-US"/>
        </w:rPr>
        <w:t>no impugna la respuesta entregada</w:t>
      </w:r>
      <w:r w:rsidR="00BF3736" w:rsidRPr="00B31AE2">
        <w:rPr>
          <w:rFonts w:ascii="Palatino Linotype" w:eastAsia="Palatino Linotype" w:hAnsi="Palatino Linotype" w:cs="Palatino Linotype"/>
          <w:lang w:val="es-MX" w:eastAsia="en-US"/>
        </w:rPr>
        <w:t xml:space="preserve"> respecto al número de oficios remitidos y de las áreas que dan respuesta a la solicitud </w:t>
      </w:r>
      <w:r w:rsidRPr="00B31AE2">
        <w:rPr>
          <w:rFonts w:ascii="Palatino Linotype" w:eastAsia="Palatino Linotype" w:hAnsi="Palatino Linotype" w:cs="Palatino Linotype"/>
          <w:lang w:val="es-MX" w:eastAsia="en-US"/>
        </w:rPr>
        <w:t xml:space="preserve"> por lo que se tiene como actos consentidos. De tal forma que, la parte de la solicitud que no fue impugnada debe declararse consentida, toda vez que al no realizar manifestaciones de inconformidad; no pueden producirse </w:t>
      </w:r>
      <w:r w:rsidRPr="00B31AE2">
        <w:rPr>
          <w:rFonts w:ascii="Palatino Linotype" w:eastAsia="Calibri" w:hAnsi="Palatino Linotype" w:cs="Arial"/>
        </w:rPr>
        <w:t>efectos</w:t>
      </w:r>
      <w:r w:rsidRPr="00B31AE2">
        <w:rPr>
          <w:rFonts w:ascii="Palatino Linotype" w:eastAsia="Palatino Linotype" w:hAnsi="Palatino Linotype" w:cs="Palatino Linotype"/>
          <w:lang w:val="es-MX" w:eastAsia="en-US"/>
        </w:rPr>
        <w:t xml:space="preserve"> jurídicos tendentes a revocar, confirmar o modificar el acto reclamado, ya que no realizó manifestación alguna al respecto. </w:t>
      </w:r>
    </w:p>
    <w:p w:rsidR="002374E6" w:rsidRPr="002374E6" w:rsidRDefault="002374E6" w:rsidP="002374E6">
      <w:pPr>
        <w:spacing w:line="360" w:lineRule="auto"/>
        <w:ind w:right="49"/>
        <w:contextualSpacing/>
        <w:jc w:val="both"/>
        <w:rPr>
          <w:rFonts w:ascii="Palatino Linotype" w:eastAsia="Palatino Linotype" w:hAnsi="Palatino Linotype" w:cs="Palatino Linotype"/>
          <w:sz w:val="22"/>
          <w:szCs w:val="22"/>
          <w:lang w:val="es-MX" w:eastAsia="en-US"/>
        </w:rPr>
      </w:pPr>
    </w:p>
    <w:p w:rsidR="002374E6" w:rsidRPr="002374E6" w:rsidRDefault="002374E6" w:rsidP="002374E6">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lang w:val="es-MX" w:eastAsia="en-US"/>
        </w:rPr>
      </w:pPr>
      <w:r w:rsidRPr="002374E6">
        <w:rPr>
          <w:rFonts w:ascii="Palatino Linotype" w:eastAsia="Palatino Linotype" w:hAnsi="Palatino Linotype" w:cs="Palatino Linotype"/>
          <w:sz w:val="22"/>
          <w:szCs w:val="22"/>
          <w:lang w:val="es-MX" w:eastAsia="en-US"/>
        </w:rPr>
        <w:t>Sirve de sustento, la tesis jurisprudencial número VI.3o.C. J/60, publicada en el Semanario Judicial de la Federación y su Gaceta bajo el número de registro 176,608 que a la letra dice:</w:t>
      </w:r>
    </w:p>
    <w:p w:rsidR="002374E6" w:rsidRPr="002374E6" w:rsidRDefault="002374E6" w:rsidP="002374E6">
      <w:pPr>
        <w:spacing w:line="360" w:lineRule="auto"/>
        <w:ind w:left="720"/>
        <w:contextualSpacing/>
        <w:rPr>
          <w:rFonts w:ascii="Palatino Linotype" w:eastAsia="Palatino Linotype" w:hAnsi="Palatino Linotype" w:cs="Palatino Linotype"/>
        </w:rPr>
      </w:pPr>
    </w:p>
    <w:p w:rsidR="002374E6" w:rsidRPr="002374E6" w:rsidRDefault="002374E6" w:rsidP="002374E6">
      <w:pPr>
        <w:tabs>
          <w:tab w:val="left" w:pos="851"/>
        </w:tabs>
        <w:spacing w:line="360" w:lineRule="auto"/>
        <w:ind w:left="502" w:right="616"/>
        <w:contextualSpacing/>
        <w:jc w:val="both"/>
        <w:rPr>
          <w:rFonts w:ascii="Palatino Linotype" w:eastAsia="Palatino Linotype" w:hAnsi="Palatino Linotype" w:cs="Palatino Linotype"/>
          <w:i/>
        </w:rPr>
      </w:pPr>
      <w:r w:rsidRPr="002374E6">
        <w:rPr>
          <w:rFonts w:ascii="Palatino Linotype" w:eastAsia="Palatino Linotype" w:hAnsi="Palatino Linotype" w:cs="Palatino Linotype"/>
          <w:b/>
          <w:i/>
        </w:rPr>
        <w:lastRenderedPageBreak/>
        <w:t xml:space="preserve">“ACTOS CONSENTIDOS. SON LOS QUE NO SE IMPUGNAN MEDIANTE EL RECURSO IDÓNEO. </w:t>
      </w:r>
      <w:r w:rsidRPr="002374E6">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2374E6" w:rsidRPr="002374E6" w:rsidRDefault="002374E6" w:rsidP="002374E6">
      <w:pPr>
        <w:spacing w:line="360" w:lineRule="auto"/>
        <w:ind w:left="502"/>
        <w:contextualSpacing/>
        <w:jc w:val="both"/>
        <w:rPr>
          <w:rFonts w:ascii="Palatino Linotype" w:eastAsia="Palatino Linotype" w:hAnsi="Palatino Linotype" w:cs="Palatino Linotype"/>
        </w:rPr>
      </w:pPr>
    </w:p>
    <w:p w:rsidR="002374E6" w:rsidRPr="002374E6" w:rsidRDefault="002374E6" w:rsidP="002374E6">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lang w:val="es-MX" w:eastAsia="en-US"/>
        </w:rPr>
      </w:pPr>
      <w:r w:rsidRPr="002374E6">
        <w:rPr>
          <w:rFonts w:ascii="Palatino Linotype" w:eastAsia="Palatino Linotype" w:hAnsi="Palatino Linotype" w:cs="Palatino Linotype"/>
          <w:sz w:val="22"/>
          <w:szCs w:val="22"/>
          <w:lang w:val="es-MX" w:eastAsia="en-US"/>
        </w:rPr>
        <w:t xml:space="preserve">De la interpretación del criterio antes citado, se advierte que cuando el particular impugnó la respuesta del </w:t>
      </w:r>
      <w:r w:rsidRPr="002374E6">
        <w:rPr>
          <w:rFonts w:ascii="Palatino Linotype" w:eastAsia="Palatino Linotype" w:hAnsi="Palatino Linotype" w:cs="Palatino Linotype"/>
          <w:b/>
          <w:sz w:val="22"/>
          <w:szCs w:val="22"/>
          <w:lang w:val="es-MX" w:eastAsia="en-US"/>
        </w:rPr>
        <w:t>SUJETO OBLIGADO</w:t>
      </w:r>
      <w:r w:rsidRPr="002374E6">
        <w:rPr>
          <w:rFonts w:ascii="Palatino Linotype" w:eastAsia="Palatino Linotype" w:hAnsi="Palatino Linotype" w:cs="Palatino Linotype"/>
          <w:sz w:val="22"/>
          <w:szCs w:val="22"/>
          <w:lang w:val="es-MX" w:eastAsia="en-US"/>
        </w:rPr>
        <w:t xml:space="preserve">, no expresó razón o motivo de inconformidad en contra de los rubros solicitados, por tanto estos deben declararse atendidos, pues se entiende que </w:t>
      </w:r>
      <w:r w:rsidRPr="002374E6">
        <w:rPr>
          <w:rFonts w:ascii="Palatino Linotype" w:eastAsia="Palatino Linotype" w:hAnsi="Palatino Linotype" w:cs="Palatino Linotype"/>
          <w:b/>
          <w:sz w:val="22"/>
          <w:szCs w:val="22"/>
          <w:lang w:val="es-MX" w:eastAsia="en-US"/>
        </w:rPr>
        <w:t>EL RECURRENTE</w:t>
      </w:r>
      <w:r w:rsidRPr="002374E6">
        <w:rPr>
          <w:rFonts w:ascii="Palatino Linotype" w:eastAsia="Palatino Linotype" w:hAnsi="Palatino Linotype" w:cs="Palatino Linotype"/>
          <w:sz w:val="22"/>
          <w:szCs w:val="22"/>
          <w:lang w:val="es-MX" w:eastAsia="en-US"/>
        </w:rPr>
        <w:t xml:space="preserve"> está conforme con la respuesta proporcionada por </w:t>
      </w:r>
      <w:r w:rsidRPr="002374E6">
        <w:rPr>
          <w:rFonts w:ascii="Palatino Linotype" w:eastAsia="Palatino Linotype" w:hAnsi="Palatino Linotype" w:cs="Palatino Linotype"/>
          <w:b/>
          <w:sz w:val="22"/>
          <w:szCs w:val="22"/>
          <w:lang w:val="es-MX" w:eastAsia="en-US"/>
        </w:rPr>
        <w:t>EL SUJETO OBLIGADO,</w:t>
      </w:r>
      <w:r w:rsidRPr="002374E6">
        <w:rPr>
          <w:rFonts w:ascii="Palatino Linotype" w:eastAsia="Palatino Linotype" w:hAnsi="Palatino Linotype" w:cs="Palatino Linotype"/>
          <w:sz w:val="22"/>
          <w:szCs w:val="22"/>
          <w:lang w:val="es-MX" w:eastAsia="en-US"/>
        </w:rPr>
        <w:t xml:space="preserve"> al no contravenir la misma. </w:t>
      </w:r>
    </w:p>
    <w:p w:rsidR="002374E6" w:rsidRPr="002374E6" w:rsidRDefault="002374E6" w:rsidP="002374E6">
      <w:pPr>
        <w:spacing w:after="160" w:line="360" w:lineRule="auto"/>
        <w:ind w:right="49"/>
        <w:contextualSpacing/>
        <w:jc w:val="both"/>
        <w:rPr>
          <w:rFonts w:ascii="Palatino Linotype" w:eastAsia="Palatino Linotype" w:hAnsi="Palatino Linotype" w:cs="Palatino Linotype"/>
          <w:sz w:val="22"/>
          <w:szCs w:val="22"/>
          <w:lang w:val="es-MX" w:eastAsia="en-US"/>
        </w:rPr>
      </w:pPr>
    </w:p>
    <w:p w:rsidR="002374E6" w:rsidRPr="002374E6" w:rsidRDefault="002374E6" w:rsidP="002374E6">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lang w:val="es-MX" w:eastAsia="en-US"/>
        </w:rPr>
      </w:pPr>
      <w:r w:rsidRPr="002374E6">
        <w:rPr>
          <w:rFonts w:ascii="Palatino Linotype" w:eastAsia="Palatino Linotype" w:hAnsi="Palatino Linotype" w:cs="Palatino Linotype"/>
          <w:sz w:val="22"/>
          <w:szCs w:val="22"/>
          <w:lang w:val="es-MX" w:eastAsia="en-US"/>
        </w:rPr>
        <w:t>Atento a ello, es importante traer a contexto la Tesis Jurisprudencial Número 3ª./J.7/91, Publicada en el Semanario Judicial de la Federación y su Gaceta bajo el número de registro 174,177, que establece lo siguiente:</w:t>
      </w:r>
    </w:p>
    <w:p w:rsidR="002374E6" w:rsidRPr="002374E6" w:rsidRDefault="002374E6" w:rsidP="002374E6">
      <w:pPr>
        <w:tabs>
          <w:tab w:val="left" w:pos="7937"/>
          <w:tab w:val="left" w:pos="8222"/>
        </w:tabs>
        <w:spacing w:line="360" w:lineRule="auto"/>
        <w:ind w:left="502" w:right="901"/>
        <w:contextualSpacing/>
        <w:jc w:val="both"/>
        <w:rPr>
          <w:rFonts w:ascii="Palatino Linotype" w:eastAsia="Palatino Linotype" w:hAnsi="Palatino Linotype" w:cs="Palatino Linotype"/>
          <w:b/>
          <w:i/>
        </w:rPr>
      </w:pPr>
    </w:p>
    <w:p w:rsidR="002374E6" w:rsidRPr="002374E6" w:rsidRDefault="002374E6" w:rsidP="00DC1751">
      <w:pPr>
        <w:tabs>
          <w:tab w:val="left" w:pos="7937"/>
          <w:tab w:val="left" w:pos="8222"/>
        </w:tabs>
        <w:spacing w:line="360" w:lineRule="auto"/>
        <w:ind w:left="502" w:right="901"/>
        <w:contextualSpacing/>
        <w:jc w:val="both"/>
        <w:rPr>
          <w:rFonts w:ascii="Palatino Linotype" w:eastAsia="Palatino Linotype" w:hAnsi="Palatino Linotype" w:cs="Palatino Linotype"/>
          <w:i/>
        </w:rPr>
      </w:pPr>
      <w:r w:rsidRPr="002374E6">
        <w:rPr>
          <w:rFonts w:ascii="Palatino Linotype" w:eastAsia="Palatino Linotype" w:hAnsi="Palatino Linotype" w:cs="Palatino Linotype"/>
          <w:b/>
          <w:i/>
        </w:rPr>
        <w:t xml:space="preserve">“REVISIÓN EN AMPARO. LOS RESOLUTIVOS NO COMBATIDOS DEBEN DECLARARSE FIRMES. </w:t>
      </w:r>
      <w:r w:rsidRPr="002374E6">
        <w:rPr>
          <w:rFonts w:ascii="Palatino Linotype" w:eastAsia="Palatino Linotype" w:hAnsi="Palatino Linotype" w:cs="Palatino Linotype"/>
          <w:i/>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w:t>
      </w:r>
      <w:r w:rsidRPr="002374E6">
        <w:rPr>
          <w:rFonts w:ascii="Palatino Linotype" w:eastAsia="Palatino Linotype" w:hAnsi="Palatino Linotype" w:cs="Palatino Linotype"/>
          <w:i/>
        </w:rPr>
        <w:lastRenderedPageBreak/>
        <w:t>aquéllos en contra de los cuales no se formuló agravio y dicha declaración de firmeza debe reflejarse en la parte considerativa y en los resolutivos debe confirmarse la sentencia recurrida en la parte correspondiente.”</w:t>
      </w:r>
    </w:p>
    <w:p w:rsidR="002374E6" w:rsidRPr="002374E6" w:rsidRDefault="002374E6" w:rsidP="002374E6">
      <w:pPr>
        <w:tabs>
          <w:tab w:val="left" w:pos="7937"/>
          <w:tab w:val="left" w:pos="8222"/>
        </w:tabs>
        <w:spacing w:line="360" w:lineRule="auto"/>
        <w:ind w:left="502" w:right="901"/>
        <w:contextualSpacing/>
        <w:jc w:val="both"/>
        <w:rPr>
          <w:rFonts w:ascii="Palatino Linotype" w:eastAsia="Palatino Linotype" w:hAnsi="Palatino Linotype" w:cs="Palatino Linotype"/>
          <w:i/>
        </w:rPr>
      </w:pPr>
    </w:p>
    <w:p w:rsidR="002374E6" w:rsidRDefault="002374E6" w:rsidP="002374E6">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lang w:val="es-MX" w:eastAsia="en-US"/>
        </w:rPr>
      </w:pPr>
      <w:r w:rsidRPr="002374E6">
        <w:rPr>
          <w:rFonts w:ascii="Palatino Linotype" w:eastAsia="Palatino Linotype" w:hAnsi="Palatino Linotype" w:cs="Palatino Linotype"/>
          <w:sz w:val="22"/>
          <w:szCs w:val="22"/>
          <w:lang w:val="es-MX" w:eastAsia="en-US"/>
        </w:rPr>
        <w:t xml:space="preserve">En consecuencia que los demás fundamentos remitidos en respuesta. Se consideran un acto consentido y, en consecuencia, este Órgano </w:t>
      </w:r>
      <w:proofErr w:type="spellStart"/>
      <w:r w:rsidRPr="002374E6">
        <w:rPr>
          <w:rFonts w:ascii="Palatino Linotype" w:eastAsia="Palatino Linotype" w:hAnsi="Palatino Linotype" w:cs="Palatino Linotype"/>
          <w:sz w:val="22"/>
          <w:szCs w:val="22"/>
          <w:lang w:val="es-MX" w:eastAsia="en-US"/>
        </w:rPr>
        <w:t>Resolutor</w:t>
      </w:r>
      <w:proofErr w:type="spellEnd"/>
      <w:r w:rsidRPr="002374E6">
        <w:rPr>
          <w:rFonts w:ascii="Palatino Linotype" w:eastAsia="Palatino Linotype" w:hAnsi="Palatino Linotype" w:cs="Palatino Linotype"/>
          <w:sz w:val="22"/>
          <w:szCs w:val="22"/>
          <w:lang w:val="es-MX" w:eastAsia="en-US"/>
        </w:rPr>
        <w:t xml:space="preserve"> no entrará al estudio del mismo por las razones hasta aquí expuestas. </w:t>
      </w:r>
    </w:p>
    <w:p w:rsidR="00BF3736" w:rsidRDefault="00BF3736" w:rsidP="00BF3736">
      <w:pPr>
        <w:pBdr>
          <w:top w:val="nil"/>
          <w:left w:val="nil"/>
          <w:bottom w:val="nil"/>
          <w:right w:val="nil"/>
          <w:between w:val="nil"/>
        </w:pBdr>
        <w:spacing w:line="360" w:lineRule="auto"/>
        <w:jc w:val="both"/>
        <w:rPr>
          <w:rFonts w:ascii="Palatino Linotype" w:eastAsia="Palatino Linotype" w:hAnsi="Palatino Linotype" w:cs="Palatino Linotype"/>
          <w:sz w:val="22"/>
          <w:szCs w:val="22"/>
          <w:lang w:val="es-MX" w:eastAsia="en-US"/>
        </w:rPr>
      </w:pPr>
    </w:p>
    <w:p w:rsidR="00BF3736" w:rsidRPr="00B31AE2" w:rsidRDefault="00BF3736" w:rsidP="002374E6">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val="es-MX" w:eastAsia="en-US"/>
        </w:rPr>
      </w:pPr>
      <w:r w:rsidRPr="00B31AE2">
        <w:rPr>
          <w:rFonts w:ascii="Palatino Linotype" w:eastAsia="Palatino Linotype" w:hAnsi="Palatino Linotype" w:cs="Palatino Linotype"/>
          <w:lang w:val="es-MX" w:eastAsia="en-US"/>
        </w:rPr>
        <w:t>Por lo que se refiere al Motivo de Inconformidad, en donde le Recurrente se inconforma</w:t>
      </w:r>
      <w:r w:rsidR="00A76AC7" w:rsidRPr="00B31AE2">
        <w:rPr>
          <w:rFonts w:ascii="Palatino Linotype" w:eastAsia="Palatino Linotype" w:hAnsi="Palatino Linotype" w:cs="Palatino Linotype"/>
          <w:lang w:val="es-MX" w:eastAsia="en-US"/>
        </w:rPr>
        <w:t>,</w:t>
      </w:r>
      <w:r w:rsidRPr="00B31AE2">
        <w:rPr>
          <w:rFonts w:ascii="Palatino Linotype" w:eastAsia="Palatino Linotype" w:hAnsi="Palatino Linotype" w:cs="Palatino Linotype"/>
          <w:lang w:val="es-MX" w:eastAsia="en-US"/>
        </w:rPr>
        <w:t xml:space="preserve"> porque la </w:t>
      </w:r>
      <w:r w:rsidRPr="00B31AE2">
        <w:rPr>
          <w:rFonts w:ascii="Palatino Linotype" w:eastAsia="Palatino Linotype" w:hAnsi="Palatino Linotype" w:cs="Palatino Linotype"/>
          <w:i/>
          <w:color w:val="000000"/>
          <w:sz w:val="22"/>
          <w:szCs w:val="22"/>
        </w:rPr>
        <w:t xml:space="preserve"> </w:t>
      </w:r>
      <w:r w:rsidRPr="00B31AE2">
        <w:rPr>
          <w:rFonts w:ascii="Palatino Linotype" w:eastAsia="Palatino Linotype" w:hAnsi="Palatino Linotype" w:cs="Palatino Linotype"/>
          <w:color w:val="000000"/>
          <w:sz w:val="22"/>
          <w:szCs w:val="22"/>
        </w:rPr>
        <w:t xml:space="preserve">información no es legible. Este Órgano Garante, </w:t>
      </w:r>
      <w:r w:rsidR="00A76AC7" w:rsidRPr="00B31AE2">
        <w:rPr>
          <w:rFonts w:ascii="Palatino Linotype" w:eastAsia="Palatino Linotype" w:hAnsi="Palatino Linotype" w:cs="Palatino Linotype"/>
          <w:color w:val="000000"/>
          <w:sz w:val="22"/>
          <w:szCs w:val="22"/>
        </w:rPr>
        <w:t xml:space="preserve">se dio a la tarea de </w:t>
      </w:r>
      <w:r w:rsidRPr="00B31AE2">
        <w:rPr>
          <w:rFonts w:ascii="Palatino Linotype" w:eastAsia="Palatino Linotype" w:hAnsi="Palatino Linotype" w:cs="Palatino Linotype"/>
          <w:color w:val="000000"/>
          <w:sz w:val="22"/>
          <w:szCs w:val="22"/>
        </w:rPr>
        <w:t>realiz</w:t>
      </w:r>
      <w:r w:rsidR="00A76AC7" w:rsidRPr="00B31AE2">
        <w:rPr>
          <w:rFonts w:ascii="Palatino Linotype" w:eastAsia="Palatino Linotype" w:hAnsi="Palatino Linotype" w:cs="Palatino Linotype"/>
          <w:color w:val="000000"/>
          <w:sz w:val="22"/>
          <w:szCs w:val="22"/>
        </w:rPr>
        <w:t>ar</w:t>
      </w:r>
      <w:r w:rsidRPr="00B31AE2">
        <w:rPr>
          <w:rFonts w:ascii="Palatino Linotype" w:eastAsia="Palatino Linotype" w:hAnsi="Palatino Linotype" w:cs="Palatino Linotype"/>
          <w:color w:val="000000"/>
          <w:sz w:val="22"/>
          <w:szCs w:val="22"/>
        </w:rPr>
        <w:t xml:space="preserve"> un análisis de los documentos remitidos</w:t>
      </w:r>
      <w:r w:rsidR="00A76AC7" w:rsidRPr="00B31AE2">
        <w:rPr>
          <w:rFonts w:ascii="Palatino Linotype" w:eastAsia="Palatino Linotype" w:hAnsi="Palatino Linotype" w:cs="Palatino Linotype"/>
          <w:color w:val="000000"/>
          <w:sz w:val="22"/>
          <w:szCs w:val="22"/>
        </w:rPr>
        <w:t xml:space="preserve"> en respuesta </w:t>
      </w:r>
      <w:r w:rsidRPr="00B31AE2">
        <w:rPr>
          <w:rFonts w:ascii="Palatino Linotype" w:eastAsia="Palatino Linotype" w:hAnsi="Palatino Linotype" w:cs="Palatino Linotype"/>
          <w:color w:val="000000"/>
          <w:sz w:val="22"/>
          <w:szCs w:val="22"/>
        </w:rPr>
        <w:t xml:space="preserve"> por el Sujeto Obligado, derivado</w:t>
      </w:r>
      <w:r w:rsidR="00A76AC7" w:rsidRPr="00B31AE2">
        <w:rPr>
          <w:rFonts w:ascii="Palatino Linotype" w:eastAsia="Palatino Linotype" w:hAnsi="Palatino Linotype" w:cs="Palatino Linotype"/>
          <w:color w:val="000000"/>
          <w:sz w:val="22"/>
          <w:szCs w:val="22"/>
        </w:rPr>
        <w:t xml:space="preserve"> de la revisión de los documentos entregados en respuesta, estos resultaron legibles, por lo que en este caso al particular no le asiste la razón.</w:t>
      </w:r>
    </w:p>
    <w:p w:rsidR="002374E6" w:rsidRPr="00BF3736" w:rsidRDefault="002374E6" w:rsidP="002374E6">
      <w:pPr>
        <w:pBdr>
          <w:top w:val="nil"/>
          <w:left w:val="nil"/>
          <w:bottom w:val="nil"/>
          <w:right w:val="nil"/>
          <w:between w:val="nil"/>
        </w:pBdr>
        <w:spacing w:line="360" w:lineRule="auto"/>
        <w:jc w:val="both"/>
        <w:rPr>
          <w:rFonts w:ascii="Palatino Linotype" w:eastAsia="Palatino Linotype" w:hAnsi="Palatino Linotype" w:cs="Palatino Linotype"/>
          <w:lang w:val="es-MX" w:eastAsia="en-US"/>
        </w:rPr>
      </w:pPr>
    </w:p>
    <w:p w:rsidR="002374E6" w:rsidRPr="00E30BEF" w:rsidRDefault="00E56CCD" w:rsidP="002374E6">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val="es-MX" w:eastAsia="en-US"/>
        </w:rPr>
      </w:pPr>
      <w:r w:rsidRPr="00E30BEF">
        <w:rPr>
          <w:rFonts w:ascii="Palatino Linotype" w:eastAsia="Palatino Linotype" w:hAnsi="Palatino Linotype" w:cs="Palatino Linotype"/>
          <w:lang w:val="es-MX" w:eastAsia="en-US"/>
        </w:rPr>
        <w:t>Ahora bien se procede a realizar el análisis del agravio hecho valer por el ahora Recurrente, concerniente a la clasificación de la información.</w:t>
      </w:r>
    </w:p>
    <w:p w:rsidR="00E56CCD" w:rsidRDefault="00E56CCD" w:rsidP="00E56CCD">
      <w:pPr>
        <w:pStyle w:val="Prrafodelista"/>
        <w:rPr>
          <w:rFonts w:ascii="Palatino Linotype" w:eastAsia="Palatino Linotype" w:hAnsi="Palatino Linotype" w:cs="Palatino Linotype"/>
          <w:sz w:val="22"/>
          <w:szCs w:val="22"/>
          <w:lang w:val="es-MX" w:eastAsia="en-US"/>
        </w:rPr>
      </w:pPr>
    </w:p>
    <w:p w:rsidR="004F7FDF" w:rsidRPr="00DF250E" w:rsidRDefault="00E30BEF" w:rsidP="00E30BEF">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val="es-MX" w:eastAsia="en-US"/>
        </w:rPr>
      </w:pPr>
      <w:r>
        <w:rPr>
          <w:rFonts w:ascii="Palatino Linotype" w:eastAsia="Palatino Linotype" w:hAnsi="Palatino Linotype" w:cs="Palatino Linotype"/>
          <w:lang w:val="es-MX" w:eastAsia="en-US"/>
        </w:rPr>
        <w:t xml:space="preserve">Ahora bien, en respuesta, el Sujeto Obligado señaló que los oficios remitidos en respuesta </w:t>
      </w:r>
      <w:r>
        <w:rPr>
          <w:rFonts w:ascii="Palatino Linotype" w:eastAsia="Palatino Linotype" w:hAnsi="Palatino Linotype" w:cs="Palatino Linotype"/>
          <w:color w:val="000000"/>
          <w:sz w:val="22"/>
          <w:szCs w:val="22"/>
        </w:rPr>
        <w:t xml:space="preserve">contienen información que es considerada como confidencial y adjuntaba el Acuerdo del Comité de Transparencia </w:t>
      </w:r>
    </w:p>
    <w:p w:rsidR="00DF250E" w:rsidRPr="00E30BEF" w:rsidRDefault="00DF250E" w:rsidP="00DF250E">
      <w:pPr>
        <w:pBdr>
          <w:top w:val="nil"/>
          <w:left w:val="nil"/>
          <w:bottom w:val="nil"/>
          <w:right w:val="nil"/>
          <w:between w:val="nil"/>
        </w:pBdr>
        <w:spacing w:line="360" w:lineRule="auto"/>
        <w:jc w:val="both"/>
        <w:rPr>
          <w:rFonts w:ascii="Palatino Linotype" w:eastAsia="Palatino Linotype" w:hAnsi="Palatino Linotype" w:cs="Palatino Linotype"/>
          <w:lang w:val="es-MX" w:eastAsia="en-US"/>
        </w:rPr>
      </w:pPr>
    </w:p>
    <w:p w:rsidR="00DF250E" w:rsidRPr="00E27E41" w:rsidRDefault="00DF250E" w:rsidP="00DF250E">
      <w:pPr>
        <w:numPr>
          <w:ilvl w:val="0"/>
          <w:numId w:val="7"/>
        </w:numPr>
        <w:pBdr>
          <w:top w:val="nil"/>
          <w:left w:val="nil"/>
          <w:bottom w:val="nil"/>
          <w:right w:val="nil"/>
          <w:between w:val="nil"/>
        </w:pBdr>
        <w:spacing w:line="360" w:lineRule="auto"/>
        <w:ind w:left="0" w:firstLine="0"/>
        <w:jc w:val="both"/>
        <w:rPr>
          <w:rFonts w:ascii="Palatino Linotype" w:hAnsi="Palatino Linotype" w:cs="Arial"/>
          <w:color w:val="000000"/>
        </w:rPr>
      </w:pPr>
      <w:r>
        <w:rPr>
          <w:rFonts w:ascii="Palatino Linotype" w:hAnsi="Palatino Linotype" w:cs="Arial"/>
          <w:color w:val="000000"/>
        </w:rPr>
        <w:t>En este caso</w:t>
      </w:r>
      <w:r w:rsidRPr="00E27E41">
        <w:rPr>
          <w:rFonts w:ascii="Palatino Linotype" w:hAnsi="Palatino Linotype" w:cs="Arial"/>
          <w:color w:val="000000"/>
        </w:rPr>
        <w:t xml:space="preserve">, es importante señalar </w:t>
      </w:r>
      <w:r>
        <w:rPr>
          <w:rFonts w:ascii="Palatino Linotype" w:hAnsi="Palatino Linotype" w:cs="Arial"/>
          <w:color w:val="000000"/>
        </w:rPr>
        <w:t xml:space="preserve">que </w:t>
      </w:r>
      <w:r w:rsidRPr="00E27E41">
        <w:rPr>
          <w:rFonts w:ascii="Palatino Linotype" w:hAnsi="Palatino Linotype" w:cs="Arial"/>
          <w:color w:val="000000"/>
        </w:rPr>
        <w:t xml:space="preserve">para la clasificación de la información se debe atender a cierta formalidades establecidas en la Ley, por lo que le </w:t>
      </w:r>
      <w:r w:rsidRPr="00E27E41">
        <w:rPr>
          <w:rFonts w:ascii="Palatino Linotype" w:eastAsia="MS Gothic" w:hAnsi="Palatino Linotype"/>
          <w:b/>
          <w:szCs w:val="26"/>
        </w:rPr>
        <w:t>SUJETO OBLIGADO</w:t>
      </w:r>
      <w:r w:rsidRPr="00E27E41">
        <w:rPr>
          <w:rFonts w:ascii="Palatino Linotype" w:eastAsia="MS Gothic" w:hAnsi="Palatino Linotype"/>
          <w:szCs w:val="26"/>
        </w:rPr>
        <w:t xml:space="preserve"> debe identificar claramente el tipo de información y hacer un juicio de </w:t>
      </w:r>
      <w:r w:rsidRPr="00E27E41">
        <w:rPr>
          <w:rFonts w:ascii="Palatino Linotype" w:eastAsia="MS Gothic" w:hAnsi="Palatino Linotype"/>
          <w:szCs w:val="26"/>
        </w:rPr>
        <w:lastRenderedPageBreak/>
        <w:t>subsunción o encaje</w:t>
      </w:r>
      <w:r w:rsidRPr="00E27E41">
        <w:rPr>
          <w:rFonts w:ascii="Palatino Linotype" w:eastAsia="MS Gothic" w:hAnsi="Palatino Linotype"/>
          <w:szCs w:val="26"/>
          <w:vertAlign w:val="superscript"/>
        </w:rPr>
        <w:footnoteReference w:id="1"/>
      </w:r>
      <w:r w:rsidRPr="00E27E41">
        <w:rPr>
          <w:rFonts w:ascii="Palatino Linotype" w:eastAsia="MS Gothic" w:hAnsi="Palatino Linotype"/>
          <w:szCs w:val="26"/>
        </w:rPr>
        <w:t xml:space="preserve"> para acreditar que el supuesto de hecho corresponde estrictamente con la hipótesis jurídica. Esto también lo debe de realizar el servidor público habilitado y el titular del área que administra la información.</w:t>
      </w:r>
    </w:p>
    <w:p w:rsidR="00DF250E" w:rsidRPr="00E27E41" w:rsidRDefault="00DF250E" w:rsidP="00DF250E">
      <w:pPr>
        <w:pStyle w:val="Prrafodelista"/>
        <w:spacing w:line="360" w:lineRule="auto"/>
        <w:ind w:left="0"/>
        <w:rPr>
          <w:rFonts w:ascii="Palatino Linotype" w:eastAsia="MS Gothic" w:hAnsi="Palatino Linotype"/>
          <w:szCs w:val="26"/>
        </w:rPr>
      </w:pPr>
    </w:p>
    <w:p w:rsidR="00DF250E" w:rsidRPr="00E27E41" w:rsidRDefault="00DF250E" w:rsidP="00DF250E">
      <w:pPr>
        <w:numPr>
          <w:ilvl w:val="0"/>
          <w:numId w:val="7"/>
        </w:numPr>
        <w:pBdr>
          <w:top w:val="nil"/>
          <w:left w:val="nil"/>
          <w:bottom w:val="nil"/>
          <w:right w:val="nil"/>
          <w:between w:val="nil"/>
        </w:pBdr>
        <w:spacing w:line="360" w:lineRule="auto"/>
        <w:ind w:left="0" w:firstLine="0"/>
        <w:jc w:val="both"/>
        <w:rPr>
          <w:rFonts w:ascii="Palatino Linotype" w:hAnsi="Palatino Linotype" w:cs="Arial"/>
          <w:color w:val="000000"/>
        </w:rPr>
      </w:pPr>
      <w:r w:rsidRPr="00E27E41">
        <w:rPr>
          <w:rFonts w:ascii="Palatino Linotype" w:eastAsia="MS Gothic" w:hAnsi="Palatino Linotype"/>
          <w:szCs w:val="26"/>
        </w:rPr>
        <w:t>Al respecto, los Lineamientos Generales en Materia de Clasificación y Desclasificación de la Información, así Como para la Elaboración de Versiones Públicas, por cuanto hace a la clasificación de la información, señalan lo siguiente:</w:t>
      </w:r>
    </w:p>
    <w:p w:rsidR="00DF250E" w:rsidRPr="00E27E41" w:rsidRDefault="00DF250E" w:rsidP="00DF250E">
      <w:pPr>
        <w:pStyle w:val="Prrafodelista"/>
        <w:spacing w:line="360" w:lineRule="auto"/>
        <w:rPr>
          <w:rFonts w:ascii="Palatino Linotype" w:eastAsia="MS Gothic" w:hAnsi="Palatino Linotype"/>
          <w:szCs w:val="26"/>
        </w:rPr>
      </w:pPr>
    </w:p>
    <w:p w:rsidR="00DF250E" w:rsidRPr="00E27E41" w:rsidRDefault="00DF250E" w:rsidP="00DF250E">
      <w:pPr>
        <w:pStyle w:val="Prrafodelista"/>
        <w:tabs>
          <w:tab w:val="left" w:pos="142"/>
          <w:tab w:val="left" w:pos="284"/>
          <w:tab w:val="left" w:pos="426"/>
        </w:tabs>
        <w:spacing w:line="360" w:lineRule="auto"/>
        <w:ind w:left="0"/>
        <w:jc w:val="both"/>
        <w:rPr>
          <w:rFonts w:ascii="Palatino Linotype" w:hAnsi="Palatino Linotype" w:cs="Arial"/>
        </w:rPr>
      </w:pPr>
    </w:p>
    <w:p w:rsidR="00DF250E" w:rsidRPr="00E27E41" w:rsidRDefault="00DF250E" w:rsidP="00DF250E">
      <w:pPr>
        <w:pStyle w:val="Prrafodelista"/>
        <w:tabs>
          <w:tab w:val="left" w:pos="142"/>
          <w:tab w:val="left" w:pos="284"/>
          <w:tab w:val="left" w:pos="851"/>
        </w:tabs>
        <w:spacing w:line="360" w:lineRule="auto"/>
        <w:ind w:left="851" w:right="822"/>
        <w:jc w:val="both"/>
        <w:rPr>
          <w:rFonts w:ascii="Palatino Linotype" w:hAnsi="Palatino Linotype" w:cs="Arial"/>
          <w:i/>
        </w:rPr>
      </w:pPr>
      <w:r w:rsidRPr="00E27E41">
        <w:rPr>
          <w:rFonts w:ascii="Palatino Linotype" w:hAnsi="Palatino Linotype" w:cs="Arial"/>
          <w:i/>
        </w:rPr>
        <w:t>“</w:t>
      </w:r>
      <w:r w:rsidRPr="00E27E41">
        <w:rPr>
          <w:rFonts w:ascii="Palatino Linotype" w:hAnsi="Palatino Linotype" w:cs="Arial"/>
          <w:b/>
          <w:i/>
        </w:rPr>
        <w:t>Quincuagésimo.</w:t>
      </w:r>
      <w:r w:rsidRPr="00E27E41">
        <w:rPr>
          <w:rFonts w:ascii="Palatino Linotype" w:hAnsi="Palatino Linotype" w:cs="Arial"/>
          <w:i/>
        </w:rPr>
        <w:t xml:space="preserve"> Los titulares de las áreas de los sujetos obligados podrán utilizar los formatos contenidos en el presente Capítulo como modelo para señalar la clasificación de documentos o expedientes, sin perjuicio de que establezcan los propios.</w:t>
      </w:r>
    </w:p>
    <w:p w:rsidR="00DF250E" w:rsidRPr="00E27E41" w:rsidRDefault="00DF250E" w:rsidP="00DF250E">
      <w:pPr>
        <w:pStyle w:val="Prrafodelista"/>
        <w:tabs>
          <w:tab w:val="left" w:pos="142"/>
          <w:tab w:val="left" w:pos="284"/>
          <w:tab w:val="left" w:pos="851"/>
        </w:tabs>
        <w:spacing w:line="360" w:lineRule="auto"/>
        <w:ind w:left="851" w:right="822"/>
        <w:jc w:val="both"/>
        <w:rPr>
          <w:rFonts w:ascii="Palatino Linotype" w:hAnsi="Palatino Linotype" w:cs="Arial"/>
          <w:i/>
        </w:rPr>
      </w:pPr>
    </w:p>
    <w:p w:rsidR="00DF250E" w:rsidRPr="00E27E41" w:rsidRDefault="00DF250E" w:rsidP="00DF250E">
      <w:pPr>
        <w:pStyle w:val="Prrafodelista"/>
        <w:tabs>
          <w:tab w:val="left" w:pos="142"/>
          <w:tab w:val="left" w:pos="284"/>
          <w:tab w:val="left" w:pos="851"/>
        </w:tabs>
        <w:spacing w:line="360" w:lineRule="auto"/>
        <w:ind w:left="851" w:right="822"/>
        <w:jc w:val="both"/>
        <w:rPr>
          <w:rFonts w:ascii="Palatino Linotype" w:hAnsi="Palatino Linotype" w:cs="Arial"/>
          <w:i/>
        </w:rPr>
      </w:pPr>
      <w:r w:rsidRPr="00E27E41">
        <w:rPr>
          <w:rFonts w:ascii="Palatino Linotype" w:hAnsi="Palatino Linotype" w:cs="Arial"/>
          <w:b/>
          <w:i/>
        </w:rPr>
        <w:lastRenderedPageBreak/>
        <w:t>Quincuagésimo primero.</w:t>
      </w:r>
      <w:r w:rsidRPr="00E27E41">
        <w:rPr>
          <w:rFonts w:ascii="Palatino Linotype" w:hAnsi="Palatino Linotype" w:cs="Arial"/>
          <w:i/>
        </w:rPr>
        <w:t xml:space="preserve"> La leyenda en los documentos clasificados indicará:</w:t>
      </w:r>
    </w:p>
    <w:p w:rsidR="00DF250E" w:rsidRPr="00E27E41" w:rsidRDefault="00DF250E" w:rsidP="00DF250E">
      <w:pPr>
        <w:pStyle w:val="Prrafodelista"/>
        <w:tabs>
          <w:tab w:val="left" w:pos="142"/>
          <w:tab w:val="left" w:pos="284"/>
          <w:tab w:val="left" w:pos="851"/>
        </w:tabs>
        <w:spacing w:line="360" w:lineRule="auto"/>
        <w:ind w:left="851" w:right="822"/>
        <w:jc w:val="both"/>
        <w:rPr>
          <w:rFonts w:ascii="Palatino Linotype" w:hAnsi="Palatino Linotype" w:cs="Arial"/>
          <w:i/>
        </w:rPr>
      </w:pPr>
      <w:r w:rsidRPr="00E27E41">
        <w:rPr>
          <w:rFonts w:ascii="Palatino Linotype" w:hAnsi="Palatino Linotype" w:cs="Arial"/>
          <w:i/>
        </w:rPr>
        <w:t>I. La fecha de sesión del Comité de Transparencia en donde se confirmó la clasificación, en su caso;</w:t>
      </w:r>
    </w:p>
    <w:p w:rsidR="00DF250E" w:rsidRPr="00E27E41" w:rsidRDefault="00DF250E" w:rsidP="00DF250E">
      <w:pPr>
        <w:pStyle w:val="Prrafodelista"/>
        <w:tabs>
          <w:tab w:val="left" w:pos="142"/>
          <w:tab w:val="left" w:pos="284"/>
          <w:tab w:val="left" w:pos="851"/>
        </w:tabs>
        <w:spacing w:line="360" w:lineRule="auto"/>
        <w:ind w:left="851" w:right="822"/>
        <w:jc w:val="both"/>
        <w:rPr>
          <w:rFonts w:ascii="Palatino Linotype" w:hAnsi="Palatino Linotype" w:cs="Arial"/>
          <w:i/>
        </w:rPr>
      </w:pPr>
      <w:r w:rsidRPr="00E27E41">
        <w:rPr>
          <w:rFonts w:ascii="Palatino Linotype" w:hAnsi="Palatino Linotype" w:cs="Arial"/>
          <w:i/>
        </w:rPr>
        <w:t>II. El nombre del área;</w:t>
      </w:r>
    </w:p>
    <w:p w:rsidR="00DF250E" w:rsidRPr="00E27E41" w:rsidRDefault="00DF250E" w:rsidP="00DF250E">
      <w:pPr>
        <w:pStyle w:val="Prrafodelista"/>
        <w:tabs>
          <w:tab w:val="left" w:pos="142"/>
          <w:tab w:val="left" w:pos="284"/>
          <w:tab w:val="left" w:pos="851"/>
        </w:tabs>
        <w:spacing w:line="360" w:lineRule="auto"/>
        <w:ind w:left="851" w:right="822"/>
        <w:jc w:val="both"/>
        <w:rPr>
          <w:rFonts w:ascii="Palatino Linotype" w:hAnsi="Palatino Linotype" w:cs="Arial"/>
          <w:i/>
        </w:rPr>
      </w:pPr>
      <w:r w:rsidRPr="00E27E41">
        <w:rPr>
          <w:rFonts w:ascii="Palatino Linotype" w:hAnsi="Palatino Linotype" w:cs="Arial"/>
          <w:i/>
        </w:rPr>
        <w:t>III. La palabra reservado o confidencial;</w:t>
      </w:r>
    </w:p>
    <w:p w:rsidR="00DF250E" w:rsidRPr="00E27E41" w:rsidRDefault="00DF250E" w:rsidP="00DF250E">
      <w:pPr>
        <w:pStyle w:val="Prrafodelista"/>
        <w:tabs>
          <w:tab w:val="left" w:pos="142"/>
          <w:tab w:val="left" w:pos="284"/>
          <w:tab w:val="left" w:pos="851"/>
        </w:tabs>
        <w:spacing w:line="360" w:lineRule="auto"/>
        <w:ind w:left="851" w:right="822"/>
        <w:jc w:val="both"/>
        <w:rPr>
          <w:rFonts w:ascii="Palatino Linotype" w:hAnsi="Palatino Linotype" w:cs="Arial"/>
          <w:i/>
        </w:rPr>
      </w:pPr>
      <w:r w:rsidRPr="00E27E41">
        <w:rPr>
          <w:rFonts w:ascii="Palatino Linotype" w:hAnsi="Palatino Linotype" w:cs="Arial"/>
          <w:i/>
        </w:rPr>
        <w:t>IV. Las partes o secciones reservadas o confidenciales, en su caso;</w:t>
      </w:r>
    </w:p>
    <w:p w:rsidR="00DF250E" w:rsidRPr="00E27E41" w:rsidRDefault="00DF250E" w:rsidP="00DF250E">
      <w:pPr>
        <w:pStyle w:val="Prrafodelista"/>
        <w:tabs>
          <w:tab w:val="left" w:pos="142"/>
          <w:tab w:val="left" w:pos="284"/>
          <w:tab w:val="left" w:pos="851"/>
        </w:tabs>
        <w:spacing w:line="360" w:lineRule="auto"/>
        <w:ind w:left="851" w:right="822"/>
        <w:jc w:val="both"/>
        <w:rPr>
          <w:rFonts w:ascii="Palatino Linotype" w:hAnsi="Palatino Linotype" w:cs="Arial"/>
          <w:i/>
        </w:rPr>
      </w:pPr>
      <w:r w:rsidRPr="00E27E41">
        <w:rPr>
          <w:rFonts w:ascii="Palatino Linotype" w:hAnsi="Palatino Linotype" w:cs="Arial"/>
          <w:i/>
        </w:rPr>
        <w:t>V. El fundamento legal;</w:t>
      </w:r>
    </w:p>
    <w:p w:rsidR="00DF250E" w:rsidRPr="00E27E41" w:rsidRDefault="00DF250E" w:rsidP="00DF250E">
      <w:pPr>
        <w:pStyle w:val="Prrafodelista"/>
        <w:tabs>
          <w:tab w:val="left" w:pos="142"/>
          <w:tab w:val="left" w:pos="284"/>
          <w:tab w:val="left" w:pos="851"/>
        </w:tabs>
        <w:spacing w:line="360" w:lineRule="auto"/>
        <w:ind w:left="851" w:right="822"/>
        <w:jc w:val="both"/>
        <w:rPr>
          <w:rFonts w:ascii="Palatino Linotype" w:hAnsi="Palatino Linotype" w:cs="Arial"/>
          <w:i/>
        </w:rPr>
      </w:pPr>
      <w:r w:rsidRPr="00E27E41">
        <w:rPr>
          <w:rFonts w:ascii="Palatino Linotype" w:hAnsi="Palatino Linotype" w:cs="Arial"/>
          <w:i/>
        </w:rPr>
        <w:t>VI. El periodo de reserva, y</w:t>
      </w:r>
    </w:p>
    <w:p w:rsidR="00DF250E" w:rsidRPr="00E27E41" w:rsidRDefault="00DF250E" w:rsidP="00DF250E">
      <w:pPr>
        <w:pStyle w:val="Prrafodelista"/>
        <w:tabs>
          <w:tab w:val="left" w:pos="142"/>
          <w:tab w:val="left" w:pos="284"/>
          <w:tab w:val="left" w:pos="851"/>
        </w:tabs>
        <w:spacing w:line="360" w:lineRule="auto"/>
        <w:ind w:left="851" w:right="822"/>
        <w:jc w:val="both"/>
        <w:rPr>
          <w:rFonts w:ascii="Palatino Linotype" w:hAnsi="Palatino Linotype" w:cs="Arial"/>
          <w:i/>
        </w:rPr>
      </w:pPr>
      <w:r w:rsidRPr="00E27E41">
        <w:rPr>
          <w:rFonts w:ascii="Palatino Linotype" w:hAnsi="Palatino Linotype" w:cs="Arial"/>
          <w:i/>
        </w:rPr>
        <w:t>VII. La rúbrica del titular del área.</w:t>
      </w:r>
    </w:p>
    <w:p w:rsidR="00DF250E" w:rsidRPr="00E27E41" w:rsidRDefault="00DF250E" w:rsidP="00DF250E">
      <w:pPr>
        <w:pBdr>
          <w:top w:val="nil"/>
          <w:left w:val="nil"/>
          <w:bottom w:val="nil"/>
          <w:right w:val="nil"/>
          <w:between w:val="nil"/>
        </w:pBdr>
        <w:spacing w:line="360" w:lineRule="auto"/>
        <w:jc w:val="both"/>
        <w:rPr>
          <w:rFonts w:ascii="Palatino Linotype" w:hAnsi="Palatino Linotype" w:cs="Arial"/>
          <w:i/>
        </w:rPr>
      </w:pPr>
    </w:p>
    <w:p w:rsidR="00DF250E" w:rsidRPr="00E27E41" w:rsidRDefault="00DF250E" w:rsidP="00DF250E">
      <w:pPr>
        <w:numPr>
          <w:ilvl w:val="0"/>
          <w:numId w:val="7"/>
        </w:numPr>
        <w:pBdr>
          <w:top w:val="nil"/>
          <w:left w:val="nil"/>
          <w:bottom w:val="nil"/>
          <w:right w:val="nil"/>
          <w:between w:val="nil"/>
        </w:pBdr>
        <w:spacing w:line="360" w:lineRule="auto"/>
        <w:ind w:left="0" w:firstLine="0"/>
        <w:jc w:val="both"/>
        <w:rPr>
          <w:rFonts w:ascii="Palatino Linotype" w:hAnsi="Palatino Linotype" w:cs="Arial"/>
          <w:color w:val="000000" w:themeColor="text1"/>
          <w:lang w:val="es-US"/>
        </w:rPr>
      </w:pPr>
      <w:r w:rsidRPr="00E27E41">
        <w:rPr>
          <w:rFonts w:ascii="Palatino Linotype" w:eastAsia="MS Gothic" w:hAnsi="Palatino Linotype"/>
        </w:rPr>
        <w:t>Una vez hecho lo anterior, se remite la información al Titular de la Unidad de Transparencia, con el acuerdo de clasificación correspondiente, para que sea sometido al conocimiento del Comité de Transparencia.</w:t>
      </w:r>
    </w:p>
    <w:p w:rsidR="00DF250E" w:rsidRPr="00E27E41" w:rsidRDefault="00DF250E" w:rsidP="00DF250E">
      <w:pPr>
        <w:pStyle w:val="Prrafodelista"/>
        <w:tabs>
          <w:tab w:val="left" w:pos="0"/>
        </w:tabs>
        <w:spacing w:line="360" w:lineRule="auto"/>
        <w:ind w:left="0" w:right="49"/>
        <w:jc w:val="both"/>
        <w:rPr>
          <w:rFonts w:ascii="Palatino Linotype" w:hAnsi="Palatino Linotype" w:cs="Arial"/>
          <w:color w:val="000000" w:themeColor="text1"/>
          <w:lang w:val="es-US"/>
        </w:rPr>
      </w:pPr>
    </w:p>
    <w:p w:rsidR="00DF250E" w:rsidRPr="00E27E41" w:rsidRDefault="00DF250E" w:rsidP="00DF250E">
      <w:pPr>
        <w:pStyle w:val="Prrafodelista"/>
        <w:tabs>
          <w:tab w:val="left" w:pos="142"/>
          <w:tab w:val="left" w:pos="284"/>
          <w:tab w:val="left" w:pos="426"/>
        </w:tabs>
        <w:spacing w:line="360" w:lineRule="auto"/>
        <w:ind w:left="0"/>
        <w:jc w:val="both"/>
        <w:outlineLvl w:val="2"/>
        <w:rPr>
          <w:rFonts w:ascii="Palatino Linotype" w:hAnsi="Palatino Linotype" w:cs="Arial"/>
          <w:b/>
        </w:rPr>
      </w:pPr>
      <w:bookmarkStart w:id="10" w:name="_Toc51863317"/>
      <w:bookmarkStart w:id="11" w:name="_Toc52444651"/>
      <w:bookmarkStart w:id="12" w:name="_Toc57154370"/>
      <w:bookmarkStart w:id="13" w:name="_Toc65170176"/>
      <w:r w:rsidRPr="00E27E41">
        <w:rPr>
          <w:rFonts w:ascii="Palatino Linotype" w:hAnsi="Palatino Linotype" w:cs="Arial"/>
          <w:b/>
        </w:rPr>
        <w:t>La intervención del Comité de Transparencia.</w:t>
      </w:r>
      <w:bookmarkEnd w:id="10"/>
      <w:bookmarkEnd w:id="11"/>
      <w:bookmarkEnd w:id="12"/>
      <w:bookmarkEnd w:id="13"/>
    </w:p>
    <w:p w:rsidR="00DF250E" w:rsidRPr="00E27E41" w:rsidRDefault="00DF250E" w:rsidP="00DF250E">
      <w:pPr>
        <w:pStyle w:val="Prrafodelista"/>
        <w:tabs>
          <w:tab w:val="left" w:pos="142"/>
          <w:tab w:val="left" w:pos="284"/>
          <w:tab w:val="left" w:pos="426"/>
        </w:tabs>
        <w:spacing w:line="360" w:lineRule="auto"/>
        <w:ind w:left="0"/>
        <w:jc w:val="both"/>
        <w:rPr>
          <w:rFonts w:ascii="Palatino Linotype" w:hAnsi="Palatino Linotype" w:cs="Arial"/>
        </w:rPr>
      </w:pPr>
    </w:p>
    <w:p w:rsidR="00DF250E" w:rsidRPr="00E27E41" w:rsidRDefault="00DF250E" w:rsidP="00DF250E">
      <w:pPr>
        <w:pStyle w:val="Prrafodelista"/>
        <w:tabs>
          <w:tab w:val="left" w:pos="142"/>
          <w:tab w:val="left" w:pos="284"/>
          <w:tab w:val="left" w:pos="426"/>
        </w:tabs>
        <w:spacing w:line="360" w:lineRule="auto"/>
        <w:ind w:left="0"/>
        <w:jc w:val="both"/>
        <w:rPr>
          <w:rFonts w:ascii="Palatino Linotype" w:hAnsi="Palatino Linotype" w:cs="Arial"/>
          <w:b/>
        </w:rPr>
      </w:pPr>
      <w:r w:rsidRPr="00E27E41">
        <w:rPr>
          <w:rFonts w:ascii="Palatino Linotype" w:hAnsi="Palatino Linotype" w:cs="Arial"/>
          <w:b/>
        </w:rPr>
        <w:t>a) Formalidades para emitir el Acuerdo de Clasificación.</w:t>
      </w:r>
    </w:p>
    <w:p w:rsidR="00DF250E" w:rsidRPr="00E27E41" w:rsidRDefault="00DF250E" w:rsidP="00DF250E">
      <w:pPr>
        <w:pStyle w:val="Prrafodelista"/>
        <w:tabs>
          <w:tab w:val="left" w:pos="0"/>
        </w:tabs>
        <w:spacing w:line="360" w:lineRule="auto"/>
        <w:ind w:left="0" w:right="49"/>
        <w:jc w:val="both"/>
        <w:rPr>
          <w:rFonts w:ascii="Palatino Linotype" w:hAnsi="Palatino Linotype" w:cs="Arial"/>
          <w:color w:val="000000" w:themeColor="text1"/>
          <w:lang w:val="es-US"/>
        </w:rPr>
      </w:pPr>
    </w:p>
    <w:p w:rsidR="00DF250E" w:rsidRPr="00E27E41" w:rsidRDefault="00DF250E" w:rsidP="00DF250E">
      <w:pPr>
        <w:numPr>
          <w:ilvl w:val="0"/>
          <w:numId w:val="7"/>
        </w:numPr>
        <w:pBdr>
          <w:top w:val="nil"/>
          <w:left w:val="nil"/>
          <w:bottom w:val="nil"/>
          <w:right w:val="nil"/>
          <w:between w:val="nil"/>
        </w:pBdr>
        <w:spacing w:line="360" w:lineRule="auto"/>
        <w:ind w:left="0" w:firstLine="0"/>
        <w:jc w:val="both"/>
        <w:rPr>
          <w:rFonts w:ascii="Palatino Linotype" w:hAnsi="Palatino Linotype" w:cs="Arial"/>
          <w:color w:val="000000" w:themeColor="text1"/>
          <w:lang w:val="es-US"/>
        </w:rPr>
      </w:pPr>
      <w:r w:rsidRPr="00E27E41">
        <w:rPr>
          <w:rFonts w:ascii="Palatino Linotype" w:eastAsia="MS Gothic" w:hAnsi="Palatino Linotype"/>
        </w:rPr>
        <w:t>El Comité de Transparencia, según lo dispuesto en los artículos 128 y 103 de la Ley Estatal y de la Ley General, respectivamente, y la fracción III del numeral Segundo de los Lineamientos generales en materia de clasificación y desclasificación de la información, así</w:t>
      </w:r>
      <w:r w:rsidRPr="00E27E41">
        <w:rPr>
          <w:rFonts w:ascii="Palatino Linotype" w:eastAsia="MS Gothic" w:hAnsi="Palatino Linotype"/>
          <w:szCs w:val="26"/>
        </w:rPr>
        <w:t xml:space="preserve"> como para la elaboración de versiones públicas, en adelante </w:t>
      </w:r>
      <w:r w:rsidRPr="00E27E41">
        <w:rPr>
          <w:rFonts w:ascii="Palatino Linotype" w:eastAsia="MS Gothic" w:hAnsi="Palatino Linotype"/>
          <w:szCs w:val="26"/>
        </w:rPr>
        <w:lastRenderedPageBreak/>
        <w:t xml:space="preserve">los Lineamientos Generales, cuenta con las facultades para </w:t>
      </w:r>
      <w:r w:rsidRPr="00E27E41">
        <w:rPr>
          <w:rFonts w:ascii="Palatino Linotype" w:eastAsia="MS Gothic" w:hAnsi="Palatino Linotype"/>
          <w:b/>
          <w:szCs w:val="26"/>
          <w:u w:val="single"/>
        </w:rPr>
        <w:t>confirmar, modificar o revocar</w:t>
      </w:r>
      <w:r w:rsidRPr="00E27E41">
        <w:rPr>
          <w:rFonts w:ascii="Palatino Linotype" w:eastAsia="MS Gothic" w:hAnsi="Palatino Linotype"/>
          <w:szCs w:val="26"/>
        </w:rPr>
        <w:t xml:space="preserve"> la clasificación de la información que ha hecho el titular del área que administra la información. Por lo tanto, el Comité </w:t>
      </w:r>
      <w:r w:rsidRPr="00E27E41">
        <w:rPr>
          <w:rFonts w:ascii="Palatino Linotype" w:eastAsia="MS Gothic" w:hAnsi="Palatino Linotype"/>
          <w:b/>
          <w:szCs w:val="26"/>
          <w:u w:val="single"/>
        </w:rPr>
        <w:t>no aprueba</w:t>
      </w:r>
      <w:r w:rsidRPr="00E27E41">
        <w:rPr>
          <w:rFonts w:ascii="Palatino Linotype" w:eastAsia="MS Gothic" w:hAnsi="Palatino Linotype"/>
          <w:szCs w:val="26"/>
        </w:rPr>
        <w:t xml:space="preserve"> la clasificación, sino que revisa lo que ha hecho el titular del área y confirma, modifica o revoca la decisión a través de un acuerdo.</w:t>
      </w:r>
    </w:p>
    <w:p w:rsidR="00DF250E" w:rsidRPr="00E27E41" w:rsidRDefault="00DF250E" w:rsidP="00DF250E">
      <w:pPr>
        <w:pBdr>
          <w:top w:val="nil"/>
          <w:left w:val="nil"/>
          <w:bottom w:val="nil"/>
          <w:right w:val="nil"/>
          <w:between w:val="nil"/>
        </w:pBdr>
        <w:spacing w:line="360" w:lineRule="auto"/>
        <w:jc w:val="both"/>
        <w:rPr>
          <w:rFonts w:ascii="Palatino Linotype" w:hAnsi="Palatino Linotype" w:cs="Arial"/>
          <w:color w:val="000000" w:themeColor="text1"/>
          <w:lang w:val="es-US"/>
        </w:rPr>
      </w:pPr>
    </w:p>
    <w:p w:rsidR="00DF250E" w:rsidRPr="00E27E41" w:rsidRDefault="00DF250E" w:rsidP="00DF250E">
      <w:pPr>
        <w:numPr>
          <w:ilvl w:val="0"/>
          <w:numId w:val="7"/>
        </w:numPr>
        <w:pBdr>
          <w:top w:val="nil"/>
          <w:left w:val="nil"/>
          <w:bottom w:val="nil"/>
          <w:right w:val="nil"/>
          <w:between w:val="nil"/>
        </w:pBdr>
        <w:spacing w:line="360" w:lineRule="auto"/>
        <w:ind w:left="0" w:firstLine="0"/>
        <w:jc w:val="both"/>
        <w:rPr>
          <w:rFonts w:ascii="Palatino Linotype" w:hAnsi="Palatino Linotype" w:cs="Arial"/>
          <w:color w:val="000000" w:themeColor="text1"/>
          <w:lang w:val="es-US"/>
        </w:rPr>
      </w:pPr>
      <w:r w:rsidRPr="00E27E41">
        <w:rPr>
          <w:rFonts w:ascii="Palatino Linotype" w:eastAsia="MS Gothic" w:hAnsi="Palatino Linotype"/>
          <w:szCs w:val="26"/>
        </w:rPr>
        <w:t xml:space="preserve">Evidentemente, esta decisión implica una restricción a un derecho humano, por lo tanto, puede generar un agravio al particular y, en consecuencia, es necesario que </w:t>
      </w:r>
      <w:r w:rsidRPr="00E27E41">
        <w:rPr>
          <w:rFonts w:ascii="Palatino Linotype" w:eastAsia="MS Gothic" w:hAnsi="Palatino Linotype"/>
          <w:b/>
          <w:szCs w:val="26"/>
          <w:u w:val="single"/>
        </w:rPr>
        <w:t>el acto reúna con los requisitos elementales</w:t>
      </w:r>
      <w:r w:rsidRPr="00E27E41">
        <w:rPr>
          <w:rFonts w:ascii="Palatino Linotype" w:eastAsia="MS Gothic" w:hAnsi="Palatino Linotype"/>
          <w:szCs w:val="26"/>
        </w:rPr>
        <w:t>,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rsidR="00DF250E" w:rsidRPr="00E27E41" w:rsidRDefault="00DF250E" w:rsidP="00DF250E">
      <w:pPr>
        <w:pStyle w:val="Prrafodelista"/>
        <w:spacing w:line="360" w:lineRule="auto"/>
        <w:ind w:left="0"/>
        <w:rPr>
          <w:rFonts w:ascii="Palatino Linotype" w:eastAsia="MS Gothic" w:hAnsi="Palatino Linotype"/>
          <w:szCs w:val="26"/>
        </w:rPr>
      </w:pPr>
    </w:p>
    <w:p w:rsidR="00DF250E" w:rsidRPr="00E27E41" w:rsidRDefault="00DF250E" w:rsidP="00DF250E">
      <w:pPr>
        <w:numPr>
          <w:ilvl w:val="0"/>
          <w:numId w:val="7"/>
        </w:numPr>
        <w:pBdr>
          <w:top w:val="nil"/>
          <w:left w:val="nil"/>
          <w:bottom w:val="nil"/>
          <w:right w:val="nil"/>
          <w:between w:val="nil"/>
        </w:pBdr>
        <w:spacing w:line="360" w:lineRule="auto"/>
        <w:ind w:left="0" w:firstLine="0"/>
        <w:jc w:val="both"/>
        <w:rPr>
          <w:rFonts w:ascii="Palatino Linotype" w:hAnsi="Palatino Linotype" w:cs="Arial"/>
          <w:color w:val="000000" w:themeColor="text1"/>
          <w:lang w:val="es-US"/>
        </w:rPr>
      </w:pPr>
      <w:r w:rsidRPr="00E27E41">
        <w:rPr>
          <w:rFonts w:ascii="Palatino Linotype" w:eastAsia="MS Gothic" w:hAnsi="Palatino Linotype"/>
          <w:szCs w:val="26"/>
        </w:rPr>
        <w:t xml:space="preserve">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w:t>
      </w:r>
      <w:r w:rsidRPr="00E27E41">
        <w:rPr>
          <w:rFonts w:ascii="Palatino Linotype" w:eastAsia="MS Gothic" w:hAnsi="Palatino Linotype"/>
          <w:szCs w:val="26"/>
        </w:rPr>
        <w:lastRenderedPageBreak/>
        <w:t>a tratar en las sesiones, se insiste, a partir de las decisiones adoptadas previamente por los titulares de áreas y que son sujetas a control, en primera instancia, por el Comité de Transparencia.</w:t>
      </w:r>
    </w:p>
    <w:p w:rsidR="00DF250E" w:rsidRPr="00E27E41" w:rsidRDefault="00DF250E" w:rsidP="00DF250E">
      <w:pPr>
        <w:spacing w:line="360" w:lineRule="auto"/>
        <w:ind w:right="49"/>
        <w:jc w:val="both"/>
        <w:rPr>
          <w:rFonts w:ascii="Palatino Linotype" w:hAnsi="Palatino Linotype" w:cs="Arial"/>
          <w:color w:val="000000"/>
          <w:sz w:val="28"/>
        </w:rPr>
      </w:pPr>
    </w:p>
    <w:p w:rsidR="00DF250E" w:rsidRPr="00E27E41" w:rsidRDefault="00DF250E" w:rsidP="00DF250E">
      <w:pPr>
        <w:pStyle w:val="Prrafodelista"/>
        <w:tabs>
          <w:tab w:val="left" w:pos="142"/>
          <w:tab w:val="left" w:pos="284"/>
          <w:tab w:val="left" w:pos="426"/>
        </w:tabs>
        <w:spacing w:line="360" w:lineRule="auto"/>
        <w:ind w:left="0"/>
        <w:jc w:val="both"/>
        <w:rPr>
          <w:rFonts w:ascii="Palatino Linotype" w:hAnsi="Palatino Linotype" w:cs="Arial"/>
          <w:b/>
        </w:rPr>
      </w:pPr>
      <w:r w:rsidRPr="00E27E41">
        <w:rPr>
          <w:rFonts w:ascii="Palatino Linotype" w:hAnsi="Palatino Linotype" w:cs="Arial"/>
          <w:b/>
        </w:rPr>
        <w:t>b) Requisitos de fondo del Acuerdo de Clasificación.</w:t>
      </w:r>
    </w:p>
    <w:p w:rsidR="00DF250E" w:rsidRPr="00E27E41" w:rsidRDefault="00DF250E" w:rsidP="00DF250E">
      <w:pPr>
        <w:pStyle w:val="Prrafodelista"/>
        <w:spacing w:line="360" w:lineRule="auto"/>
        <w:ind w:left="0"/>
        <w:rPr>
          <w:rFonts w:ascii="Palatino Linotype" w:eastAsia="MS Gothic" w:hAnsi="Palatino Linotype"/>
          <w:szCs w:val="26"/>
        </w:rPr>
      </w:pPr>
    </w:p>
    <w:p w:rsidR="00DF250E" w:rsidRPr="00E27E41" w:rsidRDefault="00DF250E" w:rsidP="00DF250E">
      <w:pPr>
        <w:numPr>
          <w:ilvl w:val="0"/>
          <w:numId w:val="7"/>
        </w:numPr>
        <w:pBdr>
          <w:top w:val="nil"/>
          <w:left w:val="nil"/>
          <w:bottom w:val="nil"/>
          <w:right w:val="nil"/>
          <w:between w:val="nil"/>
        </w:pBdr>
        <w:spacing w:line="360" w:lineRule="auto"/>
        <w:ind w:left="0" w:firstLine="0"/>
        <w:jc w:val="both"/>
        <w:rPr>
          <w:rFonts w:ascii="Palatino Linotype" w:hAnsi="Palatino Linotype" w:cs="Arial"/>
          <w:color w:val="000000" w:themeColor="text1"/>
          <w:lang w:val="es-US"/>
        </w:rPr>
      </w:pPr>
      <w:r w:rsidRPr="00E27E41">
        <w:rPr>
          <w:rFonts w:ascii="Palatino Linotype" w:eastAsia="MS Gothic" w:hAnsi="Palatino Linotype"/>
          <w:szCs w:val="26"/>
        </w:rPr>
        <w:t>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rsidR="00DF250E" w:rsidRPr="00E27E41" w:rsidRDefault="00DF250E" w:rsidP="00DF250E">
      <w:pPr>
        <w:pStyle w:val="Prrafodelista"/>
        <w:tabs>
          <w:tab w:val="left" w:pos="0"/>
        </w:tabs>
        <w:spacing w:line="360" w:lineRule="auto"/>
        <w:ind w:left="0" w:right="49"/>
        <w:jc w:val="both"/>
        <w:rPr>
          <w:rFonts w:ascii="Palatino Linotype" w:hAnsi="Palatino Linotype" w:cs="Arial"/>
          <w:color w:val="000000" w:themeColor="text1"/>
          <w:lang w:val="es-US"/>
        </w:rPr>
      </w:pPr>
    </w:p>
    <w:p w:rsidR="00DF250E" w:rsidRPr="00E27E41" w:rsidRDefault="00DF250E" w:rsidP="00DF250E">
      <w:pPr>
        <w:numPr>
          <w:ilvl w:val="0"/>
          <w:numId w:val="7"/>
        </w:numPr>
        <w:pBdr>
          <w:top w:val="nil"/>
          <w:left w:val="nil"/>
          <w:bottom w:val="nil"/>
          <w:right w:val="nil"/>
          <w:between w:val="nil"/>
        </w:pBdr>
        <w:spacing w:line="360" w:lineRule="auto"/>
        <w:ind w:left="0" w:firstLine="0"/>
        <w:jc w:val="both"/>
        <w:rPr>
          <w:rFonts w:ascii="Palatino Linotype" w:hAnsi="Palatino Linotype" w:cs="Arial"/>
          <w:color w:val="000000" w:themeColor="text1"/>
          <w:lang w:val="es-US"/>
        </w:rPr>
      </w:pPr>
      <w:r w:rsidRPr="00E27E41">
        <w:rPr>
          <w:rFonts w:ascii="Palatino Linotype" w:eastAsia="MS Gothic" w:hAnsi="Palatino Linotype"/>
          <w:szCs w:val="26"/>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DF250E" w:rsidRPr="00E27E41" w:rsidRDefault="00DF250E" w:rsidP="00DF250E">
      <w:pPr>
        <w:pBdr>
          <w:top w:val="nil"/>
          <w:left w:val="nil"/>
          <w:bottom w:val="nil"/>
          <w:right w:val="nil"/>
          <w:between w:val="nil"/>
        </w:pBdr>
        <w:spacing w:line="360" w:lineRule="auto"/>
        <w:jc w:val="both"/>
        <w:rPr>
          <w:rFonts w:ascii="Palatino Linotype" w:hAnsi="Palatino Linotype" w:cs="Arial"/>
          <w:color w:val="000000" w:themeColor="text1"/>
          <w:lang w:val="es-US"/>
        </w:rPr>
      </w:pPr>
    </w:p>
    <w:p w:rsidR="00DF250E" w:rsidRPr="00E27E41" w:rsidRDefault="00DF250E" w:rsidP="00DF250E">
      <w:pPr>
        <w:numPr>
          <w:ilvl w:val="0"/>
          <w:numId w:val="7"/>
        </w:numPr>
        <w:pBdr>
          <w:top w:val="nil"/>
          <w:left w:val="nil"/>
          <w:bottom w:val="nil"/>
          <w:right w:val="nil"/>
          <w:between w:val="nil"/>
        </w:pBdr>
        <w:spacing w:line="360" w:lineRule="auto"/>
        <w:ind w:left="0" w:firstLine="0"/>
        <w:jc w:val="both"/>
        <w:rPr>
          <w:rFonts w:ascii="Palatino Linotype" w:hAnsi="Palatino Linotype" w:cs="Arial"/>
          <w:color w:val="000000" w:themeColor="text1"/>
          <w:lang w:val="es-US"/>
        </w:rPr>
      </w:pPr>
      <w:r w:rsidRPr="00DF250E">
        <w:rPr>
          <w:rFonts w:ascii="Palatino Linotype" w:hAnsi="Palatino Linotype" w:cs="Arial"/>
          <w:color w:val="000000" w:themeColor="text1"/>
          <w:lang w:val="es-US"/>
        </w:rPr>
        <w:lastRenderedPageBreak/>
        <w:t>Por</w:t>
      </w:r>
      <w:r w:rsidRPr="00E27E41">
        <w:rPr>
          <w:rFonts w:ascii="Palatino Linotype" w:hAnsi="Palatino Linotype" w:cs="Arial"/>
        </w:rPr>
        <w:t xml:space="preserve"> su parte, el intérprete judicial del país ha establecido una jurisprudencia respecto a qué debe entenderse por fundamentación y motivación, en los siguientes términos:</w:t>
      </w:r>
    </w:p>
    <w:p w:rsidR="00DF250E" w:rsidRPr="00E27E41" w:rsidRDefault="00DF250E" w:rsidP="00DF250E">
      <w:pPr>
        <w:pStyle w:val="Prrafodelista"/>
        <w:spacing w:line="360" w:lineRule="auto"/>
        <w:rPr>
          <w:rFonts w:ascii="Palatino Linotype" w:eastAsia="MS Gothic" w:hAnsi="Palatino Linotype"/>
        </w:rPr>
      </w:pPr>
    </w:p>
    <w:p w:rsidR="00DF250E" w:rsidRPr="00E27E41" w:rsidRDefault="00DF250E" w:rsidP="00DF250E">
      <w:pPr>
        <w:spacing w:line="360" w:lineRule="auto"/>
        <w:ind w:left="851" w:right="618"/>
        <w:contextualSpacing/>
        <w:jc w:val="both"/>
        <w:rPr>
          <w:rFonts w:ascii="Palatino Linotype" w:hAnsi="Palatino Linotype" w:cs="Arial"/>
          <w:i/>
          <w:color w:val="000000"/>
          <w:sz w:val="22"/>
        </w:rPr>
      </w:pPr>
      <w:r w:rsidRPr="00E27E41">
        <w:rPr>
          <w:rFonts w:ascii="Palatino Linotype" w:hAnsi="Palatino Linotype" w:cs="Arial"/>
          <w:b/>
          <w:i/>
          <w:color w:val="000000"/>
          <w:sz w:val="22"/>
        </w:rPr>
        <w:t>FUNDAMENTACIÓN Y MOTIVACIÓN.</w:t>
      </w:r>
      <w:r w:rsidRPr="00E27E41">
        <w:rPr>
          <w:rFonts w:ascii="Palatino Linotype" w:hAnsi="Palatino Linotype" w:cs="Arial"/>
          <w:i/>
          <w:color w:val="000000"/>
          <w:sz w:val="22"/>
        </w:rPr>
        <w:t xml:space="preserve"> “La </w:t>
      </w:r>
      <w:r w:rsidRPr="00E27E41">
        <w:rPr>
          <w:rFonts w:ascii="Palatino Linotype" w:hAnsi="Palatino Linotype" w:cs="Arial"/>
          <w:i/>
          <w:color w:val="000000"/>
          <w:sz w:val="22"/>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E27E41">
        <w:rPr>
          <w:rFonts w:ascii="Palatino Linotype" w:hAnsi="Palatino Linotype" w:cs="Arial"/>
          <w:i/>
          <w:color w:val="000000"/>
          <w:sz w:val="22"/>
        </w:rPr>
        <w:t>.”</w:t>
      </w:r>
    </w:p>
    <w:p w:rsidR="00DF250E" w:rsidRPr="00E27E41" w:rsidRDefault="00DF250E" w:rsidP="00DF250E">
      <w:pPr>
        <w:spacing w:line="360" w:lineRule="auto"/>
        <w:ind w:left="851" w:right="618"/>
        <w:contextualSpacing/>
        <w:jc w:val="both"/>
        <w:rPr>
          <w:rFonts w:ascii="Palatino Linotype" w:hAnsi="Palatino Linotype" w:cs="Arial"/>
          <w:i/>
          <w:color w:val="000000"/>
          <w:sz w:val="22"/>
        </w:rPr>
      </w:pPr>
      <w:r w:rsidRPr="00E27E41">
        <w:rPr>
          <w:rFonts w:ascii="Palatino Linotype" w:hAnsi="Palatino Linotype" w:cs="Arial"/>
          <w:i/>
          <w:color w:val="000000"/>
          <w:sz w:val="22"/>
        </w:rPr>
        <w:t>SEGUNDO TRIBUNAL COLEGIADO DEL SEXTO CIRCUITO.</w:t>
      </w:r>
    </w:p>
    <w:p w:rsidR="00DF250E" w:rsidRPr="00E27E41" w:rsidRDefault="00DF250E" w:rsidP="00DF250E">
      <w:pPr>
        <w:spacing w:line="360" w:lineRule="auto"/>
        <w:ind w:left="851" w:right="618"/>
        <w:contextualSpacing/>
        <w:jc w:val="both"/>
        <w:rPr>
          <w:rFonts w:ascii="Palatino Linotype" w:hAnsi="Palatino Linotype" w:cs="Arial"/>
          <w:i/>
          <w:color w:val="000000"/>
          <w:sz w:val="22"/>
        </w:rPr>
      </w:pPr>
      <w:r w:rsidRPr="00E27E41">
        <w:rPr>
          <w:rFonts w:ascii="Palatino Linotype" w:hAnsi="Palatino Linotype" w:cs="Arial"/>
          <w:i/>
          <w:color w:val="000000"/>
          <w:sz w:val="22"/>
        </w:rPr>
        <w:t>Amparo directo 194/88. Bufete Industrial Construcciones, S.A. de C.V. 28 de junio de 1988. Unanimidad de votos. Ponente: Gustavo Calvillo Rangel. Secretario: Jorge Alberto González Álvarez.</w:t>
      </w:r>
    </w:p>
    <w:p w:rsidR="00DF250E" w:rsidRPr="00E27E41" w:rsidRDefault="00DF250E" w:rsidP="00DF250E">
      <w:pPr>
        <w:spacing w:line="360" w:lineRule="auto"/>
        <w:ind w:left="851" w:right="618"/>
        <w:contextualSpacing/>
        <w:jc w:val="both"/>
        <w:rPr>
          <w:rFonts w:ascii="Palatino Linotype" w:hAnsi="Palatino Linotype" w:cs="Arial"/>
          <w:i/>
          <w:color w:val="000000"/>
          <w:sz w:val="22"/>
        </w:rPr>
      </w:pPr>
      <w:r w:rsidRPr="00E27E41">
        <w:rPr>
          <w:rFonts w:ascii="Palatino Linotype" w:hAnsi="Palatino Linotype" w:cs="Arial"/>
          <w:i/>
          <w:color w:val="000000"/>
          <w:sz w:val="22"/>
        </w:rPr>
        <w:t xml:space="preserve">Revisión fiscal 103/88. Instituto Mexicano del Seguro Social. 18 de octubre de 1988. Unanimidad de votos. Ponente: Arnoldo Nájera Virgen. Secretario: Alejandro </w:t>
      </w:r>
      <w:proofErr w:type="spellStart"/>
      <w:r w:rsidRPr="00E27E41">
        <w:rPr>
          <w:rFonts w:ascii="Palatino Linotype" w:hAnsi="Palatino Linotype" w:cs="Arial"/>
          <w:i/>
          <w:color w:val="000000"/>
          <w:sz w:val="22"/>
        </w:rPr>
        <w:t>Esponda</w:t>
      </w:r>
      <w:proofErr w:type="spellEnd"/>
      <w:r w:rsidRPr="00E27E41">
        <w:rPr>
          <w:rFonts w:ascii="Palatino Linotype" w:hAnsi="Palatino Linotype" w:cs="Arial"/>
          <w:i/>
          <w:color w:val="000000"/>
          <w:sz w:val="22"/>
        </w:rPr>
        <w:t xml:space="preserve"> Rincón.</w:t>
      </w:r>
    </w:p>
    <w:p w:rsidR="00DF250E" w:rsidRPr="00E27E41" w:rsidRDefault="00DF250E" w:rsidP="00DF250E">
      <w:pPr>
        <w:spacing w:line="360" w:lineRule="auto"/>
        <w:ind w:left="851" w:right="618"/>
        <w:contextualSpacing/>
        <w:jc w:val="both"/>
        <w:rPr>
          <w:rFonts w:ascii="Palatino Linotype" w:hAnsi="Palatino Linotype" w:cs="Arial"/>
          <w:i/>
          <w:color w:val="000000"/>
          <w:sz w:val="22"/>
        </w:rPr>
      </w:pPr>
      <w:r w:rsidRPr="00E27E41">
        <w:rPr>
          <w:rFonts w:ascii="Palatino Linotype" w:hAnsi="Palatino Linotype" w:cs="Arial"/>
          <w:i/>
          <w:color w:val="000000"/>
          <w:sz w:val="22"/>
        </w:rPr>
        <w:t xml:space="preserve">Amparo en revisión 333/88. </w:t>
      </w:r>
      <w:proofErr w:type="spellStart"/>
      <w:r w:rsidRPr="00E27E41">
        <w:rPr>
          <w:rFonts w:ascii="Palatino Linotype" w:hAnsi="Palatino Linotype" w:cs="Arial"/>
          <w:i/>
          <w:color w:val="000000"/>
          <w:sz w:val="22"/>
        </w:rPr>
        <w:t>Adilia</w:t>
      </w:r>
      <w:proofErr w:type="spellEnd"/>
      <w:r w:rsidRPr="00E27E41">
        <w:rPr>
          <w:rFonts w:ascii="Palatino Linotype" w:hAnsi="Palatino Linotype" w:cs="Arial"/>
          <w:i/>
          <w:color w:val="000000"/>
          <w:sz w:val="22"/>
        </w:rPr>
        <w:t xml:space="preserve"> Romero. 26 de octubre de 1988. Unanimidad de votos. Ponente: Arnoldo Nájera Virgen. Secretario: Enrique Crispín Campos Ramírez.</w:t>
      </w:r>
    </w:p>
    <w:p w:rsidR="00DF250E" w:rsidRPr="00E27E41" w:rsidRDefault="00DF250E" w:rsidP="00DF250E">
      <w:pPr>
        <w:spacing w:line="360" w:lineRule="auto"/>
        <w:ind w:left="851" w:right="618"/>
        <w:contextualSpacing/>
        <w:jc w:val="both"/>
        <w:rPr>
          <w:rFonts w:ascii="Palatino Linotype" w:hAnsi="Palatino Linotype" w:cs="Arial"/>
          <w:i/>
          <w:color w:val="000000"/>
          <w:sz w:val="22"/>
        </w:rPr>
      </w:pPr>
      <w:r w:rsidRPr="00E27E41">
        <w:rPr>
          <w:rFonts w:ascii="Palatino Linotype" w:hAnsi="Palatino Linotype" w:cs="Arial"/>
          <w:i/>
          <w:color w:val="000000"/>
          <w:sz w:val="22"/>
        </w:rPr>
        <w:t xml:space="preserve">Amparo en revisión 597/95. Emilio Maurer Bretón. 15 de noviembre de 1995. Unanimidad de votos. Ponente: Clementina Ramírez Moguel </w:t>
      </w:r>
      <w:proofErr w:type="spellStart"/>
      <w:r w:rsidRPr="00E27E41">
        <w:rPr>
          <w:rFonts w:ascii="Palatino Linotype" w:hAnsi="Palatino Linotype" w:cs="Arial"/>
          <w:i/>
          <w:color w:val="000000"/>
          <w:sz w:val="22"/>
        </w:rPr>
        <w:t>Goyzueta</w:t>
      </w:r>
      <w:proofErr w:type="spellEnd"/>
      <w:r w:rsidRPr="00E27E41">
        <w:rPr>
          <w:rFonts w:ascii="Palatino Linotype" w:hAnsi="Palatino Linotype" w:cs="Arial"/>
          <w:i/>
          <w:color w:val="000000"/>
          <w:sz w:val="22"/>
        </w:rPr>
        <w:t>. Secretario: Gonzalo Carrera Molina.</w:t>
      </w:r>
    </w:p>
    <w:p w:rsidR="00DF250E" w:rsidRPr="00E27E41" w:rsidRDefault="00DF250E" w:rsidP="00DF250E">
      <w:pPr>
        <w:spacing w:line="360" w:lineRule="auto"/>
        <w:ind w:left="851" w:right="618"/>
        <w:contextualSpacing/>
        <w:jc w:val="both"/>
        <w:rPr>
          <w:rFonts w:ascii="Palatino Linotype" w:hAnsi="Palatino Linotype" w:cs="Arial"/>
          <w:i/>
          <w:color w:val="000000"/>
          <w:sz w:val="22"/>
        </w:rPr>
      </w:pPr>
      <w:r w:rsidRPr="00E27E41">
        <w:rPr>
          <w:rFonts w:ascii="Palatino Linotype" w:hAnsi="Palatino Linotype" w:cs="Arial"/>
          <w:i/>
          <w:color w:val="000000"/>
          <w:sz w:val="22"/>
        </w:rPr>
        <w:t xml:space="preserve">Amparo directo 7/96. Pedro Vicente López Miro. 21 de febrero de 1996. Unanimidad de votos. Ponente: María Eugenia Estela Martínez Cardiel. Secretario: Enrique </w:t>
      </w:r>
      <w:proofErr w:type="spellStart"/>
      <w:r w:rsidRPr="00E27E41">
        <w:rPr>
          <w:rFonts w:ascii="Palatino Linotype" w:hAnsi="Palatino Linotype" w:cs="Arial"/>
          <w:i/>
          <w:color w:val="000000"/>
          <w:sz w:val="22"/>
        </w:rPr>
        <w:t>Baigts</w:t>
      </w:r>
      <w:proofErr w:type="spellEnd"/>
      <w:r w:rsidRPr="00E27E41">
        <w:rPr>
          <w:rFonts w:ascii="Palatino Linotype" w:hAnsi="Palatino Linotype" w:cs="Arial"/>
          <w:i/>
          <w:color w:val="000000"/>
          <w:sz w:val="22"/>
        </w:rPr>
        <w:t xml:space="preserve"> Muñoz.</w:t>
      </w:r>
    </w:p>
    <w:p w:rsidR="00DF250E" w:rsidRPr="00E27E41" w:rsidRDefault="00DF250E" w:rsidP="00DF250E">
      <w:pPr>
        <w:pStyle w:val="Prrafodelista"/>
        <w:spacing w:line="360" w:lineRule="auto"/>
        <w:rPr>
          <w:rFonts w:ascii="Palatino Linotype" w:eastAsia="MS Gothic" w:hAnsi="Palatino Linotype"/>
        </w:rPr>
      </w:pPr>
    </w:p>
    <w:p w:rsidR="00DF250E" w:rsidRPr="00E27E41" w:rsidRDefault="00DF250E" w:rsidP="00DF250E">
      <w:pPr>
        <w:numPr>
          <w:ilvl w:val="0"/>
          <w:numId w:val="7"/>
        </w:numPr>
        <w:pBdr>
          <w:top w:val="nil"/>
          <w:left w:val="nil"/>
          <w:bottom w:val="nil"/>
          <w:right w:val="nil"/>
          <w:between w:val="nil"/>
        </w:pBdr>
        <w:spacing w:line="360" w:lineRule="auto"/>
        <w:ind w:left="0" w:firstLine="0"/>
        <w:jc w:val="both"/>
        <w:rPr>
          <w:rFonts w:ascii="Palatino Linotype" w:hAnsi="Palatino Linotype" w:cs="Arial"/>
          <w:color w:val="000000" w:themeColor="text1"/>
          <w:lang w:val="es-US"/>
        </w:rPr>
      </w:pPr>
      <w:r w:rsidRPr="00E27E41">
        <w:rPr>
          <w:rFonts w:ascii="Palatino Linotype" w:eastAsia="MS Gothic" w:hAnsi="Palatino Linotype"/>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rsidR="00DF250E" w:rsidRPr="00E27E41" w:rsidRDefault="00DF250E" w:rsidP="00DF250E">
      <w:pPr>
        <w:pStyle w:val="Prrafodelista"/>
        <w:tabs>
          <w:tab w:val="left" w:pos="0"/>
        </w:tabs>
        <w:spacing w:line="360" w:lineRule="auto"/>
        <w:ind w:left="0" w:right="49"/>
        <w:jc w:val="both"/>
        <w:rPr>
          <w:rFonts w:ascii="Palatino Linotype" w:hAnsi="Palatino Linotype" w:cs="Arial"/>
          <w:color w:val="000000" w:themeColor="text1"/>
          <w:lang w:val="es-US"/>
        </w:rPr>
      </w:pPr>
    </w:p>
    <w:p w:rsidR="00DF250E" w:rsidRPr="00E27E41" w:rsidRDefault="00DF250E" w:rsidP="00DF250E">
      <w:pPr>
        <w:numPr>
          <w:ilvl w:val="0"/>
          <w:numId w:val="7"/>
        </w:numPr>
        <w:pBdr>
          <w:top w:val="nil"/>
          <w:left w:val="nil"/>
          <w:bottom w:val="nil"/>
          <w:right w:val="nil"/>
          <w:between w:val="nil"/>
        </w:pBdr>
        <w:spacing w:line="360" w:lineRule="auto"/>
        <w:ind w:left="0" w:firstLine="0"/>
        <w:jc w:val="both"/>
        <w:rPr>
          <w:rFonts w:ascii="Palatino Linotype" w:hAnsi="Palatino Linotype" w:cs="Arial"/>
          <w:color w:val="000000" w:themeColor="text1"/>
          <w:lang w:val="es-US"/>
        </w:rPr>
      </w:pPr>
      <w:r w:rsidRPr="00E27E41">
        <w:rPr>
          <w:rFonts w:ascii="Palatino Linotype" w:eastAsia="MS Gothic" w:hAnsi="Palatino Linotype"/>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rsidR="00DF250E" w:rsidRPr="00E27E41" w:rsidRDefault="00DF250E" w:rsidP="00DF250E">
      <w:pPr>
        <w:pStyle w:val="Prrafodelista"/>
        <w:spacing w:line="360" w:lineRule="auto"/>
        <w:ind w:left="0"/>
        <w:rPr>
          <w:rFonts w:ascii="Palatino Linotype" w:eastAsia="MS Gothic" w:hAnsi="Palatino Linotype"/>
        </w:rPr>
      </w:pPr>
    </w:p>
    <w:p w:rsidR="00DF250E" w:rsidRPr="00E27E41" w:rsidRDefault="00DF250E" w:rsidP="00DF250E">
      <w:pPr>
        <w:numPr>
          <w:ilvl w:val="0"/>
          <w:numId w:val="7"/>
        </w:numPr>
        <w:pBdr>
          <w:top w:val="nil"/>
          <w:left w:val="nil"/>
          <w:bottom w:val="nil"/>
          <w:right w:val="nil"/>
          <w:between w:val="nil"/>
        </w:pBdr>
        <w:spacing w:line="360" w:lineRule="auto"/>
        <w:ind w:left="0" w:firstLine="0"/>
        <w:jc w:val="both"/>
        <w:rPr>
          <w:rFonts w:ascii="Palatino Linotype" w:hAnsi="Palatino Linotype" w:cs="Arial"/>
          <w:color w:val="000000" w:themeColor="text1"/>
          <w:lang w:val="es-US"/>
        </w:rPr>
      </w:pPr>
      <w:r w:rsidRPr="00E27E41">
        <w:rPr>
          <w:rFonts w:ascii="Palatino Linotype" w:eastAsia="MS Gothic" w:hAnsi="Palatino Linotype"/>
        </w:rPr>
        <w:t>En ese mismo sentido, el numeral trigésimo tercero fracción V de los Lineamientos Generales, precisa que para motivar la clasificación se deben acreditar las circunstancias de tiempo, modo y lugar.</w:t>
      </w:r>
    </w:p>
    <w:p w:rsidR="00DF250E" w:rsidRPr="00E27E41" w:rsidRDefault="00DF250E" w:rsidP="00DF250E">
      <w:pPr>
        <w:pStyle w:val="Prrafodelista"/>
        <w:tabs>
          <w:tab w:val="left" w:pos="0"/>
        </w:tabs>
        <w:spacing w:line="360" w:lineRule="auto"/>
        <w:ind w:left="0" w:right="49"/>
        <w:jc w:val="both"/>
        <w:rPr>
          <w:rFonts w:ascii="Palatino Linotype" w:hAnsi="Palatino Linotype" w:cs="Arial"/>
          <w:color w:val="000000" w:themeColor="text1"/>
          <w:lang w:val="es-US"/>
        </w:rPr>
      </w:pPr>
    </w:p>
    <w:p w:rsidR="00DF250E" w:rsidRPr="00440A4A" w:rsidRDefault="00DF250E" w:rsidP="00160AF3">
      <w:pPr>
        <w:numPr>
          <w:ilvl w:val="0"/>
          <w:numId w:val="7"/>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b/>
          <w:color w:val="000000"/>
          <w:lang w:val="es-MX" w:eastAsia="en-US"/>
        </w:rPr>
      </w:pPr>
      <w:r w:rsidRPr="00DF250E">
        <w:rPr>
          <w:rFonts w:ascii="Palatino Linotype" w:hAnsi="Palatino Linotype" w:cs="Arial"/>
          <w:color w:val="000000"/>
        </w:rPr>
        <w:t>En este contexto, si bien el Sujeto Obligado manifestó que la información solicitada se encuentra en el supuesto de información susceptible de clasificarse como confidencial, debió atender a las formalidades establecidas en la Ley</w:t>
      </w:r>
      <w:r w:rsidR="00440A4A">
        <w:rPr>
          <w:rFonts w:ascii="Palatino Linotype" w:hAnsi="Palatino Linotype" w:cs="Arial"/>
          <w:color w:val="000000"/>
        </w:rPr>
        <w:t>.</w:t>
      </w:r>
    </w:p>
    <w:p w:rsidR="00440A4A" w:rsidRDefault="00440A4A" w:rsidP="00440A4A">
      <w:pPr>
        <w:pStyle w:val="Prrafodelista"/>
        <w:rPr>
          <w:rFonts w:ascii="Palatino Linotype" w:eastAsia="Palatino Linotype" w:hAnsi="Palatino Linotype" w:cs="Palatino Linotype"/>
          <w:b/>
          <w:color w:val="000000"/>
          <w:lang w:val="es-MX" w:eastAsia="en-US"/>
        </w:rPr>
      </w:pPr>
    </w:p>
    <w:p w:rsidR="00440A4A" w:rsidRPr="00440A4A" w:rsidRDefault="00440A4A" w:rsidP="00160AF3">
      <w:pPr>
        <w:numPr>
          <w:ilvl w:val="0"/>
          <w:numId w:val="7"/>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b/>
          <w:color w:val="000000"/>
          <w:lang w:val="es-MX" w:eastAsia="en-US"/>
        </w:rPr>
      </w:pPr>
      <w:r>
        <w:rPr>
          <w:rFonts w:ascii="Palatino Linotype" w:eastAsia="Palatino Linotype" w:hAnsi="Palatino Linotype" w:cs="Palatino Linotype"/>
          <w:color w:val="000000"/>
          <w:lang w:val="es-MX" w:eastAsia="en-US"/>
        </w:rPr>
        <w:t>Respecto de los datos testados, La Ley de Transparencia y Acceso a la Información Pública del Estado de México y Municipios, refiere:</w:t>
      </w:r>
    </w:p>
    <w:p w:rsidR="00440A4A" w:rsidRDefault="00440A4A" w:rsidP="00440A4A">
      <w:pPr>
        <w:pStyle w:val="Prrafodelista"/>
        <w:rPr>
          <w:rFonts w:ascii="Palatino Linotype" w:eastAsia="Palatino Linotype" w:hAnsi="Palatino Linotype" w:cs="Palatino Linotype"/>
          <w:b/>
          <w:color w:val="000000"/>
          <w:lang w:val="es-MX" w:eastAsia="en-US"/>
        </w:rPr>
      </w:pPr>
    </w:p>
    <w:p w:rsidR="005D7F3C" w:rsidRPr="005D7F3C" w:rsidRDefault="005D7F3C" w:rsidP="005D7F3C">
      <w:pPr>
        <w:pStyle w:val="Prrafodelista"/>
        <w:spacing w:line="360" w:lineRule="auto"/>
        <w:ind w:left="567" w:right="333"/>
        <w:jc w:val="center"/>
        <w:rPr>
          <w:rFonts w:ascii="Palatino Linotype" w:hAnsi="Palatino Linotype"/>
          <w:b/>
          <w:i/>
        </w:rPr>
      </w:pPr>
      <w:r w:rsidRPr="005D7F3C">
        <w:rPr>
          <w:rFonts w:ascii="Palatino Linotype" w:hAnsi="Palatino Linotype"/>
          <w:b/>
          <w:i/>
        </w:rPr>
        <w:t>Capítulo III</w:t>
      </w:r>
    </w:p>
    <w:p w:rsidR="005D7F3C" w:rsidRPr="005D7F3C" w:rsidRDefault="005D7F3C" w:rsidP="005D7F3C">
      <w:pPr>
        <w:pStyle w:val="Prrafodelista"/>
        <w:spacing w:line="360" w:lineRule="auto"/>
        <w:ind w:left="567" w:right="333"/>
        <w:jc w:val="center"/>
        <w:rPr>
          <w:rFonts w:ascii="Palatino Linotype" w:hAnsi="Palatino Linotype"/>
          <w:b/>
          <w:i/>
        </w:rPr>
      </w:pPr>
      <w:r w:rsidRPr="005D7F3C">
        <w:rPr>
          <w:rFonts w:ascii="Palatino Linotype" w:hAnsi="Palatino Linotype"/>
          <w:b/>
          <w:i/>
        </w:rPr>
        <w:lastRenderedPageBreak/>
        <w:t>De la Información Confidencial</w:t>
      </w:r>
    </w:p>
    <w:p w:rsidR="005D7F3C" w:rsidRPr="005D7F3C" w:rsidRDefault="005D7F3C" w:rsidP="005D7F3C">
      <w:pPr>
        <w:pStyle w:val="Prrafodelista"/>
        <w:spacing w:line="360" w:lineRule="auto"/>
        <w:ind w:left="567" w:right="333"/>
        <w:jc w:val="both"/>
        <w:rPr>
          <w:rFonts w:ascii="Palatino Linotype" w:hAnsi="Palatino Linotype"/>
          <w:i/>
        </w:rPr>
      </w:pPr>
      <w:r w:rsidRPr="005D7F3C">
        <w:rPr>
          <w:rFonts w:ascii="Palatino Linotype" w:hAnsi="Palatino Linotype"/>
          <w:b/>
          <w:i/>
        </w:rPr>
        <w:t>Artículo 143</w:t>
      </w:r>
      <w:r w:rsidRPr="005D7F3C">
        <w:rPr>
          <w:rFonts w:ascii="Palatino Linotype" w:hAnsi="Palatino Linotype"/>
          <w:i/>
        </w:rPr>
        <w:t xml:space="preserve">. Para los efectos de esta Ley se considera información confidencial, la clasificada como tal, de manera permanente, por su naturaleza, cuando: </w:t>
      </w:r>
    </w:p>
    <w:p w:rsidR="005D7F3C" w:rsidRPr="005D7F3C" w:rsidRDefault="005D7F3C" w:rsidP="005D7F3C">
      <w:pPr>
        <w:pStyle w:val="Prrafodelista"/>
        <w:spacing w:line="360" w:lineRule="auto"/>
        <w:ind w:left="567" w:right="333"/>
        <w:jc w:val="both"/>
        <w:rPr>
          <w:rFonts w:ascii="Palatino Linotype" w:hAnsi="Palatino Linotype"/>
          <w:i/>
        </w:rPr>
      </w:pPr>
    </w:p>
    <w:p w:rsidR="005D7F3C" w:rsidRPr="000740A3" w:rsidRDefault="005D7F3C" w:rsidP="005D7F3C">
      <w:pPr>
        <w:pStyle w:val="Prrafodelista"/>
        <w:numPr>
          <w:ilvl w:val="0"/>
          <w:numId w:val="15"/>
        </w:numPr>
        <w:spacing w:line="360" w:lineRule="auto"/>
        <w:ind w:left="567" w:right="333" w:firstLine="0"/>
        <w:jc w:val="both"/>
        <w:rPr>
          <w:rFonts w:ascii="Palatino Linotype" w:hAnsi="Palatino Linotype"/>
        </w:rPr>
      </w:pPr>
      <w:r w:rsidRPr="005D7F3C">
        <w:rPr>
          <w:rFonts w:ascii="Palatino Linotype" w:hAnsi="Palatino Linotype"/>
          <w:i/>
        </w:rPr>
        <w:t>Se refiera a la información privada y los datos personales concernientes a una persona física o jurídico colectiva identificada o identificable</w:t>
      </w:r>
      <w:r w:rsidRPr="000740A3">
        <w:rPr>
          <w:rFonts w:ascii="Palatino Linotype" w:hAnsi="Palatino Linotype"/>
        </w:rPr>
        <w:t>;</w:t>
      </w:r>
    </w:p>
    <w:p w:rsidR="005D7F3C" w:rsidRPr="000740A3" w:rsidRDefault="005D7F3C" w:rsidP="005D7F3C">
      <w:pPr>
        <w:pStyle w:val="Prrafodelista"/>
        <w:spacing w:line="360" w:lineRule="auto"/>
        <w:ind w:left="1080"/>
        <w:jc w:val="both"/>
        <w:rPr>
          <w:rFonts w:ascii="Palatino Linotype" w:hAnsi="Palatino Linotype"/>
        </w:rPr>
      </w:pPr>
      <w:r w:rsidRPr="000740A3">
        <w:rPr>
          <w:rFonts w:ascii="Palatino Linotype" w:hAnsi="Palatino Linotype"/>
        </w:rPr>
        <w:t>…</w:t>
      </w:r>
    </w:p>
    <w:p w:rsidR="00440A4A" w:rsidRPr="005D7F3C" w:rsidRDefault="005D7F3C" w:rsidP="00160AF3">
      <w:pPr>
        <w:numPr>
          <w:ilvl w:val="0"/>
          <w:numId w:val="7"/>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b/>
          <w:color w:val="000000"/>
          <w:lang w:val="es-MX" w:eastAsia="en-US"/>
        </w:rPr>
      </w:pPr>
      <w:r>
        <w:rPr>
          <w:rFonts w:ascii="Palatino Linotype" w:eastAsia="Palatino Linotype" w:hAnsi="Palatino Linotype" w:cs="Palatino Linotype"/>
          <w:color w:val="000000"/>
          <w:lang w:val="es-MX" w:eastAsia="en-US"/>
        </w:rPr>
        <w:t>En el mismo tenor, los Lineamientos Generales de Clasificación y Desclasificación de la Información, así como para la elaboración de versiones públicas, refiere lo siguiente:</w:t>
      </w:r>
    </w:p>
    <w:p w:rsidR="005D7F3C" w:rsidRDefault="005D7F3C" w:rsidP="005D7F3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p>
    <w:p w:rsidR="005D7F3C" w:rsidRPr="005D7F3C" w:rsidRDefault="005D7F3C" w:rsidP="005D7F3C">
      <w:pPr>
        <w:pStyle w:val="Prrafodelista"/>
        <w:spacing w:line="360" w:lineRule="auto"/>
        <w:ind w:left="709" w:right="333"/>
        <w:jc w:val="center"/>
        <w:rPr>
          <w:rFonts w:ascii="Palatino Linotype" w:eastAsia="Palatino Linotype" w:hAnsi="Palatino Linotype" w:cs="Palatino Linotype"/>
          <w:b/>
          <w:i/>
          <w:sz w:val="22"/>
          <w:szCs w:val="22"/>
        </w:rPr>
      </w:pPr>
      <w:r w:rsidRPr="005D7F3C">
        <w:rPr>
          <w:rFonts w:ascii="Palatino Linotype" w:eastAsia="Palatino Linotype" w:hAnsi="Palatino Linotype" w:cs="Palatino Linotype"/>
          <w:b/>
          <w:i/>
          <w:sz w:val="22"/>
          <w:szCs w:val="22"/>
        </w:rPr>
        <w:t>CAPITULO VI</w:t>
      </w:r>
    </w:p>
    <w:p w:rsidR="005D7F3C" w:rsidRPr="005D7F3C" w:rsidRDefault="005D7F3C" w:rsidP="005D7F3C">
      <w:pPr>
        <w:pStyle w:val="Prrafodelista"/>
        <w:spacing w:line="360" w:lineRule="auto"/>
        <w:ind w:left="709" w:right="333"/>
        <w:jc w:val="center"/>
        <w:rPr>
          <w:rFonts w:ascii="Palatino Linotype" w:eastAsia="Palatino Linotype" w:hAnsi="Palatino Linotype" w:cs="Palatino Linotype"/>
          <w:b/>
          <w:i/>
          <w:sz w:val="22"/>
          <w:szCs w:val="22"/>
          <w:lang w:val="es-MX"/>
        </w:rPr>
      </w:pPr>
      <w:r w:rsidRPr="005D7F3C">
        <w:rPr>
          <w:rFonts w:ascii="Palatino Linotype" w:eastAsia="Palatino Linotype" w:hAnsi="Palatino Linotype" w:cs="Palatino Linotype"/>
          <w:b/>
          <w:i/>
          <w:sz w:val="22"/>
          <w:szCs w:val="22"/>
          <w:lang w:val="es-MX"/>
        </w:rPr>
        <w:t>DE LA INFORMACIÓN CONFIDENCIAL</w:t>
      </w:r>
    </w:p>
    <w:p w:rsidR="005D7F3C" w:rsidRPr="005D7F3C" w:rsidRDefault="005D7F3C" w:rsidP="005D7F3C">
      <w:pPr>
        <w:pStyle w:val="Prrafodelista"/>
        <w:spacing w:line="360" w:lineRule="auto"/>
        <w:ind w:left="709" w:right="333"/>
        <w:jc w:val="both"/>
        <w:rPr>
          <w:rFonts w:ascii="Palatino Linotype" w:eastAsia="Palatino Linotype" w:hAnsi="Palatino Linotype" w:cs="Palatino Linotype"/>
          <w:i/>
          <w:sz w:val="22"/>
          <w:szCs w:val="22"/>
          <w:lang w:val="es-MX"/>
        </w:rPr>
      </w:pPr>
      <w:r w:rsidRPr="005D7F3C">
        <w:rPr>
          <w:rFonts w:ascii="Palatino Linotype" w:eastAsia="Palatino Linotype" w:hAnsi="Palatino Linotype" w:cs="Palatino Linotype"/>
          <w:b/>
          <w:i/>
          <w:sz w:val="22"/>
          <w:szCs w:val="22"/>
          <w:lang w:val="es-MX"/>
        </w:rPr>
        <w:t xml:space="preserve"> Trigésimo octavo.</w:t>
      </w:r>
      <w:r w:rsidRPr="005D7F3C">
        <w:rPr>
          <w:rFonts w:ascii="Palatino Linotype" w:eastAsia="Palatino Linotype" w:hAnsi="Palatino Linotype" w:cs="Palatino Linotype"/>
          <w:i/>
          <w:sz w:val="22"/>
          <w:szCs w:val="22"/>
          <w:lang w:val="es-MX"/>
        </w:rPr>
        <w:t xml:space="preserve"> Se considera susceptible de clasificarse como información confidencial:</w:t>
      </w:r>
    </w:p>
    <w:p w:rsidR="005D7F3C" w:rsidRDefault="005D7F3C" w:rsidP="005D7F3C">
      <w:pPr>
        <w:pStyle w:val="Prrafodelista"/>
        <w:numPr>
          <w:ilvl w:val="0"/>
          <w:numId w:val="16"/>
        </w:numPr>
        <w:spacing w:line="360" w:lineRule="auto"/>
        <w:ind w:right="333"/>
        <w:jc w:val="both"/>
        <w:rPr>
          <w:rFonts w:ascii="Palatino Linotype" w:eastAsia="Palatino Linotype" w:hAnsi="Palatino Linotype" w:cs="Palatino Linotype"/>
          <w:i/>
          <w:sz w:val="22"/>
          <w:szCs w:val="22"/>
          <w:lang w:val="es-MX"/>
        </w:rPr>
      </w:pPr>
      <w:r w:rsidRPr="005D7F3C">
        <w:rPr>
          <w:rFonts w:ascii="Palatino Linotype" w:eastAsia="Palatino Linotype" w:hAnsi="Palatino Linotype" w:cs="Palatino Linotype"/>
          <w:i/>
          <w:sz w:val="22"/>
          <w:szCs w:val="22"/>
          <w:lang w:val="es-MX"/>
        </w:rPr>
        <w:t xml:space="preserve">Los datos personales, entendidos como cualquier información concerniente a una persona física identificada o identificable, en términos de la norma aplicable que, de manera enunciativa más no limitativa, se pueden identificar de acuerdo a las siguientes categorías: </w:t>
      </w:r>
    </w:p>
    <w:p w:rsidR="005D7F3C" w:rsidRDefault="005D7F3C" w:rsidP="005D7F3C">
      <w:pPr>
        <w:spacing w:line="360" w:lineRule="auto"/>
        <w:ind w:right="333"/>
        <w:jc w:val="both"/>
        <w:rPr>
          <w:rFonts w:ascii="Palatino Linotype" w:eastAsia="Palatino Linotype" w:hAnsi="Palatino Linotype" w:cs="Palatino Linotype"/>
          <w:i/>
          <w:sz w:val="22"/>
          <w:szCs w:val="22"/>
          <w:lang w:val="es-MX"/>
        </w:rPr>
      </w:pPr>
    </w:p>
    <w:p w:rsidR="005D7F3C" w:rsidRDefault="005D7F3C" w:rsidP="005D7F3C">
      <w:pPr>
        <w:spacing w:line="360" w:lineRule="auto"/>
        <w:ind w:left="567" w:right="333"/>
        <w:jc w:val="both"/>
        <w:rPr>
          <w:rFonts w:ascii="Palatino Linotype" w:eastAsia="Palatino Linotype" w:hAnsi="Palatino Linotype" w:cs="Palatino Linotype"/>
          <w:i/>
          <w:sz w:val="22"/>
          <w:szCs w:val="22"/>
        </w:rPr>
      </w:pPr>
      <w:r w:rsidRPr="005D7F3C">
        <w:rPr>
          <w:rFonts w:ascii="Palatino Linotype" w:eastAsia="Palatino Linotype" w:hAnsi="Palatino Linotype" w:cs="Palatino Linotype"/>
          <w:i/>
          <w:sz w:val="22"/>
          <w:szCs w:val="22"/>
        </w:rPr>
        <w:t xml:space="preserve">1. Datos identificativos: El nombre, alias, pseudónimo, domicilio, código postal, teléfono particular, sexo, estado civil, teléfono celular, firma, clave de Registro Federal de Contribuyentes (RFC), Clave Única de Registro de Población (CURP), Clave de Elector, </w:t>
      </w:r>
      <w:r w:rsidRPr="005D7F3C">
        <w:rPr>
          <w:rFonts w:ascii="Palatino Linotype" w:eastAsia="Palatino Linotype" w:hAnsi="Palatino Linotype" w:cs="Palatino Linotype"/>
          <w:i/>
          <w:sz w:val="22"/>
          <w:szCs w:val="22"/>
        </w:rPr>
        <w:lastRenderedPageBreak/>
        <w:t xml:space="preserve">Matrícula del Servicio Militar Nacional, número de pasaporte, lugar y fecha de nacimiento, nacionalidad, edad, fotografía, localidad y sección electoral, y análogos. </w:t>
      </w:r>
    </w:p>
    <w:p w:rsidR="005D7F3C" w:rsidRDefault="005D7F3C" w:rsidP="005D7F3C">
      <w:pPr>
        <w:spacing w:line="360" w:lineRule="auto"/>
        <w:ind w:left="567" w:right="333"/>
        <w:jc w:val="both"/>
        <w:rPr>
          <w:rFonts w:ascii="Palatino Linotype" w:eastAsia="Palatino Linotype" w:hAnsi="Palatino Linotype" w:cs="Palatino Linotype"/>
          <w:i/>
          <w:sz w:val="22"/>
          <w:szCs w:val="22"/>
        </w:rPr>
      </w:pPr>
      <w:r w:rsidRPr="005D7F3C">
        <w:rPr>
          <w:rFonts w:ascii="Palatino Linotype" w:eastAsia="Palatino Linotype" w:hAnsi="Palatino Linotype" w:cs="Palatino Linotype"/>
          <w:i/>
          <w:sz w:val="22"/>
          <w:szCs w:val="22"/>
        </w:rPr>
        <w:t>2. Datos de origen: Origen, etnia, raza, color de piel, color de ojos, color y tipo de cabello, estatura, complexión, y análogos.</w:t>
      </w:r>
    </w:p>
    <w:p w:rsidR="005D7F3C" w:rsidRDefault="005D7F3C" w:rsidP="005D7F3C">
      <w:pPr>
        <w:spacing w:line="360" w:lineRule="auto"/>
        <w:ind w:left="567" w:right="333"/>
        <w:jc w:val="both"/>
        <w:rPr>
          <w:rFonts w:ascii="Palatino Linotype" w:eastAsia="Palatino Linotype" w:hAnsi="Palatino Linotype" w:cs="Palatino Linotype"/>
          <w:i/>
          <w:sz w:val="22"/>
          <w:szCs w:val="22"/>
        </w:rPr>
      </w:pPr>
      <w:r w:rsidRPr="005D7F3C">
        <w:rPr>
          <w:rFonts w:ascii="Palatino Linotype" w:eastAsia="Palatino Linotype" w:hAnsi="Palatino Linotype" w:cs="Palatino Linotype"/>
          <w:i/>
          <w:sz w:val="22"/>
          <w:szCs w:val="22"/>
        </w:rPr>
        <w:t xml:space="preserve"> 3. Datos ideológicos: Ideologías, creencias, opinión política, afiliación política, opinión pública, afiliación sindical, religión, </w:t>
      </w:r>
      <w:r w:rsidR="00DC1751" w:rsidRPr="005D7F3C">
        <w:rPr>
          <w:rFonts w:ascii="Palatino Linotype" w:eastAsia="Palatino Linotype" w:hAnsi="Palatino Linotype" w:cs="Palatino Linotype"/>
          <w:i/>
          <w:sz w:val="22"/>
          <w:szCs w:val="22"/>
        </w:rPr>
        <w:t>convicción filosófica y análoga</w:t>
      </w:r>
      <w:r w:rsidRPr="005D7F3C">
        <w:rPr>
          <w:rFonts w:ascii="Palatino Linotype" w:eastAsia="Palatino Linotype" w:hAnsi="Palatino Linotype" w:cs="Palatino Linotype"/>
          <w:i/>
          <w:sz w:val="22"/>
          <w:szCs w:val="22"/>
        </w:rPr>
        <w:t xml:space="preserve">. </w:t>
      </w:r>
    </w:p>
    <w:p w:rsidR="005D7F3C" w:rsidRDefault="005D7F3C" w:rsidP="005D7F3C">
      <w:pPr>
        <w:spacing w:line="360" w:lineRule="auto"/>
        <w:ind w:left="567" w:right="333"/>
        <w:jc w:val="both"/>
        <w:rPr>
          <w:rFonts w:ascii="Palatino Linotype" w:eastAsia="Palatino Linotype" w:hAnsi="Palatino Linotype" w:cs="Palatino Linotype"/>
          <w:i/>
          <w:sz w:val="22"/>
          <w:szCs w:val="22"/>
        </w:rPr>
      </w:pPr>
      <w:r w:rsidRPr="005D7F3C">
        <w:rPr>
          <w:rFonts w:ascii="Palatino Linotype" w:eastAsia="Palatino Linotype" w:hAnsi="Palatino Linotype" w:cs="Palatino Linotype"/>
          <w:i/>
          <w:sz w:val="22"/>
          <w:szCs w:val="22"/>
        </w:rPr>
        <w:t xml:space="preserve">4. Datos sobre la salud: El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 </w:t>
      </w:r>
    </w:p>
    <w:p w:rsidR="005D7F3C" w:rsidRDefault="005D7F3C" w:rsidP="005D7F3C">
      <w:pPr>
        <w:spacing w:line="360" w:lineRule="auto"/>
        <w:ind w:left="567" w:right="333"/>
        <w:jc w:val="both"/>
        <w:rPr>
          <w:rFonts w:ascii="Palatino Linotype" w:eastAsia="Palatino Linotype" w:hAnsi="Palatino Linotype" w:cs="Palatino Linotype"/>
          <w:i/>
          <w:sz w:val="22"/>
          <w:szCs w:val="22"/>
        </w:rPr>
      </w:pPr>
      <w:r w:rsidRPr="005D7F3C">
        <w:rPr>
          <w:rFonts w:ascii="Palatino Linotype" w:eastAsia="Palatino Linotype" w:hAnsi="Palatino Linotype" w:cs="Palatino Linotype"/>
          <w:i/>
          <w:sz w:val="22"/>
          <w:szCs w:val="22"/>
        </w:rPr>
        <w:t>5. Datos Laborales: Número de seguridad social, documentos de reclutamiento o selección, nombramiento, incidencia, capacitación, actividades extracurriculares, referencias laborales, referencias personales, solicitud de empleo, hoja de servicio, y análogos.</w:t>
      </w:r>
    </w:p>
    <w:p w:rsidR="005D7F3C" w:rsidRDefault="005D7F3C" w:rsidP="005D7F3C">
      <w:pPr>
        <w:spacing w:line="360" w:lineRule="auto"/>
        <w:ind w:left="567" w:right="333"/>
        <w:jc w:val="both"/>
        <w:rPr>
          <w:rFonts w:ascii="Palatino Linotype" w:eastAsia="Palatino Linotype" w:hAnsi="Palatino Linotype" w:cs="Palatino Linotype"/>
          <w:i/>
          <w:sz w:val="22"/>
          <w:szCs w:val="22"/>
        </w:rPr>
      </w:pPr>
      <w:r w:rsidRPr="005D7F3C">
        <w:rPr>
          <w:rFonts w:ascii="Palatino Linotype" w:eastAsia="Palatino Linotype" w:hAnsi="Palatino Linotype" w:cs="Palatino Linotype"/>
          <w:i/>
          <w:sz w:val="22"/>
          <w:szCs w:val="22"/>
        </w:rPr>
        <w:t xml:space="preserve"> 6. Datos patrimoniales: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 </w:t>
      </w:r>
    </w:p>
    <w:p w:rsidR="005D7F3C" w:rsidRDefault="005D7F3C" w:rsidP="005D7F3C">
      <w:pPr>
        <w:spacing w:line="360" w:lineRule="auto"/>
        <w:ind w:left="567" w:right="333"/>
        <w:jc w:val="both"/>
        <w:rPr>
          <w:rFonts w:ascii="Palatino Linotype" w:eastAsia="Palatino Linotype" w:hAnsi="Palatino Linotype" w:cs="Palatino Linotype"/>
          <w:i/>
          <w:sz w:val="22"/>
          <w:szCs w:val="22"/>
        </w:rPr>
      </w:pPr>
      <w:r w:rsidRPr="005D7F3C">
        <w:rPr>
          <w:rFonts w:ascii="Palatino Linotype" w:eastAsia="Palatino Linotype" w:hAnsi="Palatino Linotype" w:cs="Palatino Linotype"/>
          <w:i/>
          <w:sz w:val="22"/>
          <w:szCs w:val="22"/>
        </w:rPr>
        <w:t>7. Datos sobre situación jurídica o legal: La información relativa a una persona que se encuentre o haya sido sujeta a un procedimiento administrativo seguido en forma de juicio o jurisdiccional en materia laboral, civil, penal, fiscal, administrativa o de cualquier otra rama del Derecho, y análogos;</w:t>
      </w:r>
    </w:p>
    <w:p w:rsidR="005D7F3C" w:rsidRDefault="005D7F3C" w:rsidP="005D7F3C">
      <w:pPr>
        <w:spacing w:line="360" w:lineRule="auto"/>
        <w:ind w:left="567" w:right="333"/>
        <w:jc w:val="both"/>
        <w:rPr>
          <w:rFonts w:ascii="Palatino Linotype" w:eastAsia="Palatino Linotype" w:hAnsi="Palatino Linotype" w:cs="Palatino Linotype"/>
          <w:i/>
          <w:sz w:val="22"/>
          <w:szCs w:val="22"/>
        </w:rPr>
      </w:pPr>
      <w:r w:rsidRPr="005D7F3C">
        <w:rPr>
          <w:rFonts w:ascii="Palatino Linotype" w:eastAsia="Palatino Linotype" w:hAnsi="Palatino Linotype" w:cs="Palatino Linotype"/>
          <w:i/>
          <w:sz w:val="22"/>
          <w:szCs w:val="22"/>
        </w:rPr>
        <w:lastRenderedPageBreak/>
        <w:t>8. Datos académicos: Trayectoria educativa, avances de créditos, tipos de exámenes, promedio, calificaciones, títulos, cédula profesional, certificados, reconocimientos y análogos,</w:t>
      </w:r>
    </w:p>
    <w:p w:rsidR="005D7F3C" w:rsidRDefault="005D7F3C" w:rsidP="005D7F3C">
      <w:pPr>
        <w:spacing w:line="360" w:lineRule="auto"/>
        <w:ind w:left="567" w:right="333"/>
        <w:jc w:val="both"/>
        <w:rPr>
          <w:rFonts w:ascii="Palatino Linotype" w:eastAsia="Palatino Linotype" w:hAnsi="Palatino Linotype" w:cs="Palatino Linotype"/>
          <w:i/>
          <w:sz w:val="22"/>
          <w:szCs w:val="22"/>
        </w:rPr>
      </w:pPr>
      <w:r w:rsidRPr="005D7F3C">
        <w:rPr>
          <w:rFonts w:ascii="Palatino Linotype" w:eastAsia="Palatino Linotype" w:hAnsi="Palatino Linotype" w:cs="Palatino Linotype"/>
          <w:i/>
          <w:sz w:val="22"/>
          <w:szCs w:val="22"/>
        </w:rPr>
        <w:t xml:space="preserve"> 9. Datos de tránsito y movimientos migratorios: Información relativa al tránsito de las personas dentro y fuera del país, así como información migratoria, cédula migratoria, visa, pasaporte. </w:t>
      </w:r>
    </w:p>
    <w:p w:rsidR="005D7F3C" w:rsidRDefault="005D7F3C" w:rsidP="005D7F3C">
      <w:pPr>
        <w:spacing w:line="360" w:lineRule="auto"/>
        <w:ind w:left="567" w:right="333"/>
        <w:jc w:val="both"/>
        <w:rPr>
          <w:rFonts w:ascii="Palatino Linotype" w:eastAsia="Palatino Linotype" w:hAnsi="Palatino Linotype" w:cs="Palatino Linotype"/>
          <w:i/>
          <w:sz w:val="22"/>
          <w:szCs w:val="22"/>
        </w:rPr>
      </w:pPr>
      <w:r w:rsidRPr="005D7F3C">
        <w:rPr>
          <w:rFonts w:ascii="Palatino Linotype" w:eastAsia="Palatino Linotype" w:hAnsi="Palatino Linotype" w:cs="Palatino Linotype"/>
          <w:i/>
          <w:sz w:val="22"/>
          <w:szCs w:val="22"/>
        </w:rPr>
        <w:t xml:space="preserve">10. Datos electrónicos: Firma electrónica, dirección de correo electrónico, código QR. </w:t>
      </w:r>
    </w:p>
    <w:p w:rsidR="005D7F3C" w:rsidRPr="005D7F3C" w:rsidRDefault="005D7F3C" w:rsidP="005D7F3C">
      <w:pPr>
        <w:spacing w:line="360" w:lineRule="auto"/>
        <w:ind w:left="567" w:right="333"/>
        <w:jc w:val="both"/>
        <w:rPr>
          <w:rFonts w:ascii="Palatino Linotype" w:eastAsia="Palatino Linotype" w:hAnsi="Palatino Linotype" w:cs="Palatino Linotype"/>
          <w:i/>
          <w:sz w:val="22"/>
          <w:szCs w:val="22"/>
          <w:lang w:val="es-MX"/>
        </w:rPr>
      </w:pPr>
      <w:r w:rsidRPr="005D7F3C">
        <w:rPr>
          <w:rFonts w:ascii="Palatino Linotype" w:eastAsia="Palatino Linotype" w:hAnsi="Palatino Linotype" w:cs="Palatino Linotype"/>
          <w:i/>
          <w:sz w:val="22"/>
          <w:szCs w:val="22"/>
        </w:rPr>
        <w:t>11. Datos biométricos: Huella dactilar, reconocimiento facial, reconocimiento de iris, reconocimiento de la geometría de la mano, reconocimiento vascular, reconocimiento de escritura, reconocimiento de voz, reconocimiento de escritura de teclado y análogos.</w:t>
      </w:r>
    </w:p>
    <w:p w:rsidR="005D7F3C" w:rsidRPr="005D7F3C" w:rsidRDefault="005D7F3C" w:rsidP="005D7F3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color w:val="000000"/>
          <w:lang w:val="es-MX" w:eastAsia="en-US"/>
        </w:rPr>
      </w:pPr>
    </w:p>
    <w:p w:rsidR="005D7F3C" w:rsidRPr="005D7F3C" w:rsidRDefault="005D7F3C" w:rsidP="00160AF3">
      <w:pPr>
        <w:numPr>
          <w:ilvl w:val="0"/>
          <w:numId w:val="7"/>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b/>
          <w:color w:val="000000"/>
          <w:lang w:val="es-MX" w:eastAsia="en-US"/>
        </w:rPr>
      </w:pPr>
      <w:r>
        <w:rPr>
          <w:rFonts w:ascii="Palatino Linotype" w:eastAsia="Palatino Linotype" w:hAnsi="Palatino Linotype" w:cs="Palatino Linotype"/>
          <w:color w:val="000000"/>
          <w:lang w:val="es-MX" w:eastAsia="en-US"/>
        </w:rPr>
        <w:t>Por lo que se refiere a los rubros testados, se refiere lo siguiente:</w:t>
      </w:r>
    </w:p>
    <w:p w:rsidR="005D7F3C" w:rsidRPr="00440A4A" w:rsidRDefault="005D7F3C" w:rsidP="005D7F3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color w:val="000000"/>
          <w:lang w:val="es-MX" w:eastAsia="en-US"/>
        </w:rPr>
      </w:pPr>
    </w:p>
    <w:p w:rsidR="00F2195E" w:rsidRPr="00F2195E" w:rsidRDefault="00F2195E" w:rsidP="00F2195E">
      <w:pPr>
        <w:pStyle w:val="Prrafodelista"/>
        <w:numPr>
          <w:ilvl w:val="0"/>
          <w:numId w:val="13"/>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r w:rsidRPr="00F2195E">
        <w:rPr>
          <w:rFonts w:ascii="Palatino Linotype" w:eastAsia="Palatino Linotype" w:hAnsi="Palatino Linotype" w:cs="Palatino Linotype"/>
          <w:b/>
          <w:color w:val="000000"/>
          <w:lang w:val="es-MX" w:eastAsia="en-US"/>
        </w:rPr>
        <w:t>Clave del Registro Federal de Contribuyentes (RFC)</w:t>
      </w:r>
      <w:r>
        <w:rPr>
          <w:rFonts w:ascii="Palatino Linotype" w:eastAsia="Palatino Linotype" w:hAnsi="Palatino Linotype" w:cs="Palatino Linotype"/>
          <w:color w:val="000000"/>
          <w:lang w:val="es-MX" w:eastAsia="en-US"/>
        </w:rPr>
        <w:t xml:space="preserve">: </w:t>
      </w:r>
      <w:r w:rsidR="00DC1751">
        <w:rPr>
          <w:rFonts w:ascii="Palatino Linotype" w:eastAsia="Palatino Linotype" w:hAnsi="Palatino Linotype" w:cs="Palatino Linotype"/>
          <w:color w:val="000000"/>
          <w:lang w:val="es-MX" w:eastAsia="en-US"/>
        </w:rPr>
        <w:t>constituye</w:t>
      </w:r>
      <w:r w:rsidRPr="00F2195E">
        <w:rPr>
          <w:rFonts w:ascii="Palatino Linotype" w:eastAsia="Palatino Linotype" w:hAnsi="Palatino Linotype" w:cs="Palatino Linotype"/>
          <w:color w:val="000000"/>
          <w:lang w:val="es-MX" w:eastAsia="en-US"/>
        </w:rPr>
        <w:t xml:space="preserv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rsidR="00F2195E" w:rsidRPr="00F2195E" w:rsidRDefault="00F2195E" w:rsidP="00F2195E">
      <w:pPr>
        <w:pBdr>
          <w:top w:val="nil"/>
          <w:left w:val="nil"/>
          <w:bottom w:val="nil"/>
          <w:right w:val="nil"/>
          <w:between w:val="nil"/>
        </w:pBdr>
        <w:tabs>
          <w:tab w:val="left" w:pos="284"/>
        </w:tabs>
        <w:spacing w:line="360" w:lineRule="auto"/>
        <w:ind w:left="709" w:right="49"/>
        <w:jc w:val="both"/>
        <w:rPr>
          <w:rFonts w:ascii="Palatino Linotype" w:eastAsia="Palatino Linotype" w:hAnsi="Palatino Linotype" w:cs="Palatino Linotype"/>
          <w:color w:val="000000"/>
          <w:lang w:val="es-MX" w:eastAsia="en-US"/>
        </w:rPr>
      </w:pPr>
      <w:r w:rsidRPr="00F2195E">
        <w:rPr>
          <w:rFonts w:ascii="Palatino Linotype" w:eastAsia="Palatino Linotype" w:hAnsi="Palatino Linotype" w:cs="Palatino Linotype"/>
          <w:color w:val="000000"/>
          <w:lang w:val="es-MX" w:eastAsia="en-US"/>
        </w:rPr>
        <w:lastRenderedPageBreak/>
        <w:t>Al respecto, el Instituto Nacional Transparencia, Acceso a la Información y Protección de Datos Personales (</w:t>
      </w:r>
      <w:proofErr w:type="spellStart"/>
      <w:r w:rsidRPr="00F2195E">
        <w:rPr>
          <w:rFonts w:ascii="Palatino Linotype" w:eastAsia="Palatino Linotype" w:hAnsi="Palatino Linotype" w:cs="Palatino Linotype"/>
          <w:color w:val="000000"/>
          <w:lang w:val="es-MX" w:eastAsia="en-US"/>
        </w:rPr>
        <w:t>INAl</w:t>
      </w:r>
      <w:proofErr w:type="spellEnd"/>
      <w:r w:rsidRPr="00F2195E">
        <w:rPr>
          <w:rFonts w:ascii="Palatino Linotype" w:eastAsia="Palatino Linotype" w:hAnsi="Palatino Linotype" w:cs="Palatino Linotype"/>
          <w:color w:val="000000"/>
          <w:lang w:val="es-MX" w:eastAsia="en-US"/>
        </w:rPr>
        <w:t>) a través del Criterio 19/17, señala literalmente lo siguiente:</w:t>
      </w:r>
    </w:p>
    <w:p w:rsidR="00F2195E" w:rsidRPr="00F2195E" w:rsidRDefault="00F2195E" w:rsidP="00F2195E">
      <w:pPr>
        <w:pBdr>
          <w:top w:val="nil"/>
          <w:left w:val="nil"/>
          <w:bottom w:val="nil"/>
          <w:right w:val="nil"/>
          <w:between w:val="nil"/>
        </w:pBdr>
        <w:tabs>
          <w:tab w:val="left" w:pos="284"/>
        </w:tabs>
        <w:spacing w:line="360" w:lineRule="auto"/>
        <w:ind w:left="709" w:right="49"/>
        <w:jc w:val="both"/>
        <w:rPr>
          <w:rFonts w:ascii="Palatino Linotype" w:eastAsia="Palatino Linotype" w:hAnsi="Palatino Linotype" w:cs="Palatino Linotype"/>
          <w:color w:val="000000"/>
          <w:lang w:val="es-MX" w:eastAsia="en-US"/>
        </w:rPr>
      </w:pPr>
      <w:r w:rsidRPr="00F2195E">
        <w:rPr>
          <w:rFonts w:ascii="Palatino Linotype" w:eastAsia="Palatino Linotype" w:hAnsi="Palatino Linotype" w:cs="Palatino Linotype"/>
          <w:color w:val="000000"/>
          <w:lang w:val="es-MX" w:eastAsia="en-US"/>
        </w:rPr>
        <w:t xml:space="preserve">Registro Federal de Contribuyentes (RFC) de personas físicas: El RFC es una clave de carácter fiscal, </w:t>
      </w:r>
      <w:proofErr w:type="gramStart"/>
      <w:r w:rsidRPr="00F2195E">
        <w:rPr>
          <w:rFonts w:ascii="Palatino Linotype" w:eastAsia="Palatino Linotype" w:hAnsi="Palatino Linotype" w:cs="Palatino Linotype"/>
          <w:color w:val="000000"/>
          <w:lang w:val="es-MX" w:eastAsia="en-US"/>
        </w:rPr>
        <w:t>única</w:t>
      </w:r>
      <w:proofErr w:type="gramEnd"/>
      <w:r w:rsidRPr="00F2195E">
        <w:rPr>
          <w:rFonts w:ascii="Palatino Linotype" w:eastAsia="Palatino Linotype" w:hAnsi="Palatino Linotype" w:cs="Palatino Linotype"/>
          <w:color w:val="000000"/>
          <w:lang w:val="es-MX" w:eastAsia="en-US"/>
        </w:rPr>
        <w:t xml:space="preserve"> e irrepetible, que permite identificar al titular, su edad y fecha de nacimiento, por lo que es un dato personal de carácter confidencial.</w:t>
      </w:r>
    </w:p>
    <w:p w:rsidR="00F2195E" w:rsidRPr="00F2195E" w:rsidRDefault="00F2195E" w:rsidP="00F2195E">
      <w:pPr>
        <w:pBdr>
          <w:top w:val="nil"/>
          <w:left w:val="nil"/>
          <w:bottom w:val="nil"/>
          <w:right w:val="nil"/>
          <w:between w:val="nil"/>
        </w:pBdr>
        <w:tabs>
          <w:tab w:val="left" w:pos="284"/>
        </w:tabs>
        <w:spacing w:line="360" w:lineRule="auto"/>
        <w:ind w:left="709" w:right="49"/>
        <w:jc w:val="both"/>
        <w:rPr>
          <w:rFonts w:ascii="Palatino Linotype" w:eastAsia="Palatino Linotype" w:hAnsi="Palatino Linotype" w:cs="Palatino Linotype"/>
          <w:color w:val="000000"/>
          <w:lang w:val="es-MX" w:eastAsia="en-US"/>
        </w:rPr>
      </w:pPr>
    </w:p>
    <w:p w:rsidR="00F2195E" w:rsidRPr="00F2195E" w:rsidRDefault="00F2195E" w:rsidP="00F2195E">
      <w:pPr>
        <w:pBdr>
          <w:top w:val="nil"/>
          <w:left w:val="nil"/>
          <w:bottom w:val="nil"/>
          <w:right w:val="nil"/>
          <w:between w:val="nil"/>
        </w:pBdr>
        <w:tabs>
          <w:tab w:val="left" w:pos="284"/>
        </w:tabs>
        <w:spacing w:line="360" w:lineRule="auto"/>
        <w:ind w:left="709" w:right="49"/>
        <w:jc w:val="both"/>
        <w:rPr>
          <w:rFonts w:ascii="Palatino Linotype" w:eastAsia="Palatino Linotype" w:hAnsi="Palatino Linotype" w:cs="Palatino Linotype"/>
          <w:color w:val="000000"/>
          <w:lang w:val="es-MX" w:eastAsia="en-US"/>
        </w:rPr>
      </w:pPr>
      <w:r w:rsidRPr="00F2195E">
        <w:rPr>
          <w:rFonts w:ascii="Palatino Linotype" w:eastAsia="Palatino Linotype" w:hAnsi="Palatino Linotype" w:cs="Palatino Linotype"/>
          <w:color w:val="000000"/>
          <w:lang w:val="es-MX" w:eastAsia="en-US"/>
        </w:rPr>
        <w:t>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los Sujetos Obligados del Estado de México y Municipios.</w:t>
      </w:r>
    </w:p>
    <w:p w:rsidR="00F2195E" w:rsidRPr="00F2195E" w:rsidRDefault="00F2195E" w:rsidP="00F2195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p>
    <w:p w:rsidR="00F2195E" w:rsidRPr="00F2195E" w:rsidRDefault="00F2195E" w:rsidP="00F2195E">
      <w:pPr>
        <w:pStyle w:val="Prrafodelista"/>
        <w:numPr>
          <w:ilvl w:val="0"/>
          <w:numId w:val="13"/>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r w:rsidRPr="00F2195E">
        <w:rPr>
          <w:rFonts w:ascii="Palatino Linotype" w:eastAsia="Palatino Linotype" w:hAnsi="Palatino Linotype" w:cs="Palatino Linotype"/>
          <w:b/>
          <w:color w:val="000000"/>
          <w:lang w:val="es-MX" w:eastAsia="en-US"/>
        </w:rPr>
        <w:t>Clave Única del Registro de Población (CURP</w:t>
      </w:r>
      <w:r w:rsidRPr="00F2195E">
        <w:rPr>
          <w:rFonts w:ascii="Palatino Linotype" w:eastAsia="Palatino Linotype" w:hAnsi="Palatino Linotype" w:cs="Palatino Linotype"/>
          <w:color w:val="000000"/>
          <w:lang w:val="es-MX" w:eastAsia="en-US"/>
        </w:rPr>
        <w:t xml:space="preserve">): constituye un dato personal, ya que se genera con 18 caracteres alfanuméricos, que se generan a partir de los datos contenidos en un documento probatorio de identidad (acta de nacimiento, carta de naturalización o documento migratorio), la cual se integra de la primera letra del apellido paterno; seguida de la primera letra </w:t>
      </w:r>
      <w:r w:rsidRPr="00F2195E">
        <w:rPr>
          <w:rFonts w:ascii="Palatino Linotype" w:eastAsia="Palatino Linotype" w:hAnsi="Palatino Linotype" w:cs="Palatino Linotype"/>
          <w:color w:val="000000"/>
          <w:lang w:val="es-MX" w:eastAsia="en-US"/>
        </w:rPr>
        <w:lastRenderedPageBreak/>
        <w:t>vocal del primer apellido; seguida de la primera letra del segundo apellido y por último la primera letra del nombre; fecha de nacimiento año/mes/día; sexo; Entidad Federativa o lugar de nacimiento; finalmente un digito  verificador, compuesto de dos elementos, con el que se evitan</w:t>
      </w:r>
      <w:r>
        <w:rPr>
          <w:rFonts w:ascii="Palatino Linotype" w:eastAsia="Palatino Linotype" w:hAnsi="Palatino Linotype" w:cs="Palatino Linotype"/>
          <w:color w:val="000000"/>
          <w:lang w:val="es-MX" w:eastAsia="en-US"/>
        </w:rPr>
        <w:t xml:space="preserve"> </w:t>
      </w:r>
      <w:r w:rsidRPr="00F2195E">
        <w:rPr>
          <w:rFonts w:ascii="Palatino Linotype" w:eastAsia="Palatino Linotype" w:hAnsi="Palatino Linotype" w:cs="Palatino Linotype"/>
          <w:color w:val="000000"/>
          <w:lang w:val="es-MX" w:eastAsia="en-US"/>
        </w:rPr>
        <w:t>duplicaciones en la Clave, identifican el cambio de siglo y garantizan la correcta integración.</w:t>
      </w:r>
    </w:p>
    <w:p w:rsidR="00F2195E" w:rsidRPr="001254C5" w:rsidRDefault="00F2195E" w:rsidP="001254C5">
      <w:pPr>
        <w:pStyle w:val="Prrafodelista"/>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r w:rsidRPr="00F2195E">
        <w:rPr>
          <w:rFonts w:ascii="Palatino Linotype" w:eastAsia="Palatino Linotype" w:hAnsi="Palatino Linotype" w:cs="Palatino Linotype"/>
          <w:color w:val="000000"/>
          <w:lang w:val="es-MX" w:eastAsia="en-US"/>
        </w:rPr>
        <w:t>Argumento que es compartido por el Instituto Nacional de Transparencia, Acceso a la Información y Protección de Datos Personales (INAI) a través del Criterio 18/17, señala</w:t>
      </w:r>
      <w:r w:rsidR="001254C5">
        <w:rPr>
          <w:rFonts w:ascii="Palatino Linotype" w:eastAsia="Palatino Linotype" w:hAnsi="Palatino Linotype" w:cs="Palatino Linotype"/>
          <w:color w:val="000000"/>
          <w:lang w:val="es-MX" w:eastAsia="en-US"/>
        </w:rPr>
        <w:t xml:space="preserve"> </w:t>
      </w:r>
      <w:r w:rsidRPr="001254C5">
        <w:rPr>
          <w:rFonts w:ascii="Palatino Linotype" w:eastAsia="Palatino Linotype" w:hAnsi="Palatino Linotype" w:cs="Palatino Linotype"/>
          <w:color w:val="000000"/>
          <w:lang w:val="es-MX" w:eastAsia="en-US"/>
        </w:rPr>
        <w:t>literalmente lo siguiente:</w:t>
      </w:r>
    </w:p>
    <w:p w:rsidR="00F2195E" w:rsidRPr="00F2195E" w:rsidRDefault="00F2195E" w:rsidP="001254C5">
      <w:pPr>
        <w:pStyle w:val="Prrafodelista"/>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r w:rsidRPr="00F2195E">
        <w:rPr>
          <w:rFonts w:ascii="Palatino Linotype" w:eastAsia="Palatino Linotype" w:hAnsi="Palatino Linotype" w:cs="Palatino Linotype"/>
          <w:color w:val="000000"/>
          <w:lang w:val="es-MX" w:eastAsia="en-US"/>
        </w:rPr>
        <w:t>Clave Única de Registro de Población (CURP);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440A4A" w:rsidRDefault="00F2195E" w:rsidP="001254C5">
      <w:pPr>
        <w:pStyle w:val="Prrafodelista"/>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r w:rsidRPr="00F2195E">
        <w:rPr>
          <w:rFonts w:ascii="Palatino Linotype" w:eastAsia="Palatino Linotype" w:hAnsi="Palatino Linotype" w:cs="Palatino Linotype"/>
          <w:color w:val="000000"/>
          <w:lang w:val="es-MX" w:eastAsia="en-US"/>
        </w:rPr>
        <w:t>De lo anterior, se desprende que la Clave Única de Registro de Población, se encuentra vinculada al nombre de la persona, permitiendo identificar la edad, fecha de nacimiento, sexo, lugar de nacimiento, así como el código identificador</w:t>
      </w:r>
      <w:r w:rsidR="001254C5">
        <w:rPr>
          <w:rFonts w:ascii="Palatino Linotype" w:eastAsia="Palatino Linotype" w:hAnsi="Palatino Linotype" w:cs="Palatino Linotype"/>
          <w:color w:val="000000"/>
          <w:lang w:val="es-MX" w:eastAsia="en-US"/>
        </w:rPr>
        <w:t>, datos que únicamente le atañen</w:t>
      </w:r>
      <w:r w:rsidRPr="00F2195E">
        <w:rPr>
          <w:rFonts w:ascii="Palatino Linotype" w:eastAsia="Palatino Linotype" w:hAnsi="Palatino Linotype" w:cs="Palatino Linotype"/>
          <w:color w:val="000000"/>
          <w:lang w:val="es-MX" w:eastAsia="en-US"/>
        </w:rPr>
        <w:t xml:space="preserve"> a un particular, por lo que ésta constituye un dato personal que concierne a una persona física identificada e identificable en términos de los artículos 2 fracción </w:t>
      </w:r>
      <w:proofErr w:type="spellStart"/>
      <w:r w:rsidRPr="00F2195E">
        <w:rPr>
          <w:rFonts w:ascii="Palatino Linotype" w:eastAsia="Palatino Linotype" w:hAnsi="Palatino Linotype" w:cs="Palatino Linotype"/>
          <w:color w:val="000000"/>
          <w:lang w:val="es-MX" w:eastAsia="en-US"/>
        </w:rPr>
        <w:t>Il</w:t>
      </w:r>
      <w:proofErr w:type="spellEnd"/>
      <w:r w:rsidRPr="00F2195E">
        <w:rPr>
          <w:rFonts w:ascii="Palatino Linotype" w:eastAsia="Palatino Linotype" w:hAnsi="Palatino Linotype" w:cs="Palatino Linotype"/>
          <w:color w:val="000000"/>
          <w:lang w:val="es-MX" w:eastAsia="en-US"/>
        </w:rPr>
        <w:t xml:space="preserve"> de la Ley de Transparencia y Acceso a la Información Pública del Estado de México y </w:t>
      </w:r>
      <w:r w:rsidRPr="00F2195E">
        <w:rPr>
          <w:rFonts w:ascii="Palatino Linotype" w:eastAsia="Palatino Linotype" w:hAnsi="Palatino Linotype" w:cs="Palatino Linotype"/>
          <w:color w:val="000000"/>
          <w:lang w:val="es-MX" w:eastAsia="en-US"/>
        </w:rPr>
        <w:lastRenderedPageBreak/>
        <w:t>Municipios y 4 fracción XI de la Ley de Protección de Datos Personales en Posesión de Sujetos Obligados del Estado de México y</w:t>
      </w:r>
      <w:r>
        <w:rPr>
          <w:rFonts w:ascii="Palatino Linotype" w:eastAsia="Palatino Linotype" w:hAnsi="Palatino Linotype" w:cs="Palatino Linotype"/>
          <w:color w:val="000000"/>
          <w:lang w:val="es-MX" w:eastAsia="en-US"/>
        </w:rPr>
        <w:t xml:space="preserve"> </w:t>
      </w:r>
      <w:r w:rsidRPr="00F2195E">
        <w:rPr>
          <w:rFonts w:ascii="Palatino Linotype" w:eastAsia="Palatino Linotype" w:hAnsi="Palatino Linotype" w:cs="Palatino Linotype"/>
          <w:color w:val="000000"/>
          <w:lang w:val="es-MX" w:eastAsia="en-US"/>
        </w:rPr>
        <w:t>Municipios.</w:t>
      </w:r>
    </w:p>
    <w:p w:rsidR="001254C5" w:rsidRDefault="001254C5" w:rsidP="001254C5">
      <w:pPr>
        <w:pStyle w:val="Prrafodelista"/>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p>
    <w:p w:rsidR="001254C5" w:rsidRDefault="001254C5" w:rsidP="001254C5">
      <w:pPr>
        <w:pStyle w:val="Prrafodelista"/>
        <w:numPr>
          <w:ilvl w:val="0"/>
          <w:numId w:val="13"/>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r w:rsidRPr="00861AF5">
        <w:rPr>
          <w:rFonts w:ascii="Palatino Linotype" w:eastAsia="Palatino Linotype" w:hAnsi="Palatino Linotype" w:cs="Palatino Linotype"/>
          <w:b/>
          <w:color w:val="000000"/>
          <w:lang w:val="es-MX" w:eastAsia="en-US"/>
        </w:rPr>
        <w:t>Nombre particulares</w:t>
      </w:r>
      <w:r w:rsidRPr="001254C5">
        <w:rPr>
          <w:rFonts w:ascii="Palatino Linotype" w:eastAsia="Palatino Linotype" w:hAnsi="Palatino Linotype" w:cs="Palatino Linotype"/>
          <w:color w:val="000000"/>
          <w:lang w:val="es-MX" w:eastAsia="en-US"/>
        </w:rPr>
        <w:t xml:space="preserve">: acorde a las Resoluciones RRA 1774/18 y RRA 1780/18 emitidas por la </w:t>
      </w:r>
      <w:proofErr w:type="spellStart"/>
      <w:r w:rsidRPr="001254C5">
        <w:rPr>
          <w:rFonts w:ascii="Palatino Linotype" w:eastAsia="Palatino Linotype" w:hAnsi="Palatino Linotype" w:cs="Palatino Linotype"/>
          <w:color w:val="000000"/>
          <w:lang w:val="es-MX" w:eastAsia="en-US"/>
        </w:rPr>
        <w:t>INAl</w:t>
      </w:r>
      <w:proofErr w:type="spellEnd"/>
      <w:r w:rsidRPr="001254C5">
        <w:rPr>
          <w:rFonts w:ascii="Palatino Linotype" w:eastAsia="Palatino Linotype" w:hAnsi="Palatino Linotype" w:cs="Palatino Linotype"/>
          <w:color w:val="000000"/>
          <w:lang w:val="es-MX" w:eastAsia="en-US"/>
        </w:rPr>
        <w:t xml:space="preserve"> señaló que el nombre es uno de los atributos de la personalidad y la manifestación principal del derecho subjetivo a la identidad, en virtud de que hace a una persona física identificada e Identificable, y que dar publicidad al mismo vulneraría su ámbito de privacidad, por lo que es un dato personal que </w:t>
      </w:r>
      <w:r w:rsidR="00DC1751">
        <w:rPr>
          <w:rFonts w:ascii="Palatino Linotype" w:eastAsia="Palatino Linotype" w:hAnsi="Palatino Linotype" w:cs="Palatino Linotype"/>
          <w:color w:val="000000"/>
          <w:lang w:val="es-MX" w:eastAsia="en-US"/>
        </w:rPr>
        <w:t xml:space="preserve">encuadra dentro de la fracción  del artículo 113 de </w:t>
      </w:r>
      <w:r w:rsidRPr="001254C5">
        <w:rPr>
          <w:rFonts w:ascii="Palatino Linotype" w:eastAsia="Palatino Linotype" w:hAnsi="Palatino Linotype" w:cs="Palatino Linotype"/>
          <w:color w:val="000000"/>
          <w:lang w:val="es-MX" w:eastAsia="en-US"/>
        </w:rPr>
        <w:t>Ley Federal de Transparencia y Acceso a la información Pública.</w:t>
      </w:r>
    </w:p>
    <w:p w:rsidR="001254C5" w:rsidRPr="001254C5" w:rsidRDefault="001254C5" w:rsidP="001254C5">
      <w:pPr>
        <w:pStyle w:val="Prrafodelista"/>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p>
    <w:p w:rsidR="001254C5" w:rsidRDefault="001254C5" w:rsidP="001254C5">
      <w:pPr>
        <w:pStyle w:val="Prrafodelista"/>
        <w:numPr>
          <w:ilvl w:val="0"/>
          <w:numId w:val="13"/>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r w:rsidRPr="00861AF5">
        <w:rPr>
          <w:rFonts w:ascii="Palatino Linotype" w:eastAsia="Palatino Linotype" w:hAnsi="Palatino Linotype" w:cs="Palatino Linotype"/>
          <w:b/>
          <w:color w:val="000000"/>
          <w:lang w:val="es-MX" w:eastAsia="en-US"/>
        </w:rPr>
        <w:t>Domicilio:</w:t>
      </w:r>
      <w:r w:rsidRPr="001254C5">
        <w:rPr>
          <w:rFonts w:ascii="Palatino Linotype" w:eastAsia="Palatino Linotype" w:hAnsi="Palatino Linotype" w:cs="Palatino Linotype"/>
          <w:color w:val="000000"/>
          <w:lang w:val="es-MX" w:eastAsia="en-US"/>
        </w:rPr>
        <w:t xml:space="preserve"> acorde a lo establecido en los artículos 2.3 y 2.5 fracción V, 277 del Código Civil de Estado de México, es un atributo de la personalidad, que permite la localización de las personas físicas y se identifica como el lugar donde reside un individuo con el propósito de establecerse en él; a falta de éste, se entiende como domicilio el lugar en el que se encuentre. De lo anterior podemos inferir que se trata de un dato personal, toda vez que lo hace identificable y su publicidad pude afectar la esfera de derechos más próxima de la persona de que se trata, pues dar publicidad al domicilio podría propiciar que las personas fueran molestadas en éste, por lo tanto, el domicilio es un dato personal que debe ser resguardado por ser inherentes </w:t>
      </w:r>
      <w:r w:rsidRPr="001254C5">
        <w:rPr>
          <w:rFonts w:ascii="Palatino Linotype" w:eastAsia="Palatino Linotype" w:hAnsi="Palatino Linotype" w:cs="Palatino Linotype"/>
          <w:color w:val="000000"/>
          <w:lang w:val="es-MX" w:eastAsia="en-US"/>
        </w:rPr>
        <w:lastRenderedPageBreak/>
        <w:t>atributos de la personalidad por lo que resulta adecuado testarlo en las versiones públicas.</w:t>
      </w:r>
    </w:p>
    <w:p w:rsidR="001254C5" w:rsidRPr="001254C5" w:rsidRDefault="001254C5" w:rsidP="001254C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p>
    <w:p w:rsidR="001254C5" w:rsidRDefault="001254C5" w:rsidP="001254C5">
      <w:pPr>
        <w:pStyle w:val="Prrafodelista"/>
        <w:numPr>
          <w:ilvl w:val="0"/>
          <w:numId w:val="13"/>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r w:rsidRPr="00861AF5">
        <w:rPr>
          <w:rFonts w:ascii="Palatino Linotype" w:eastAsia="Palatino Linotype" w:hAnsi="Palatino Linotype" w:cs="Palatino Linotype"/>
          <w:b/>
          <w:color w:val="000000"/>
          <w:lang w:val="es-MX" w:eastAsia="en-US"/>
        </w:rPr>
        <w:t>Firma autógrafa</w:t>
      </w:r>
      <w:r w:rsidRPr="001254C5">
        <w:rPr>
          <w:rFonts w:ascii="Palatino Linotype" w:eastAsia="Palatino Linotype" w:hAnsi="Palatino Linotype" w:cs="Palatino Linotype"/>
          <w:color w:val="000000"/>
          <w:lang w:val="es-MX" w:eastAsia="en-US"/>
        </w:rPr>
        <w:t>: constituye un dato personal, toda vez que en el transcurso del tiempo se ha consagrado como un símbolo de identificación y enlace entre el autor de lo escrito y su persona, toda vez que esta puede estar compuesta por el nombre y apellidos de la propia persona, o un conjunto de rasgos que se realizan siempre de la misma manera, pero ya sea de una u otra forma, se realizan siempre igual, y por ende hacen identificable a una persona y con esta a SU vez se otorga autenticidad y se muestra la aprobación del contenido de un documento, por lo tanto resulta ser única e irrepetible.</w:t>
      </w:r>
    </w:p>
    <w:p w:rsidR="001254C5" w:rsidRPr="001254C5" w:rsidRDefault="001254C5" w:rsidP="001254C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p>
    <w:p w:rsidR="001254C5" w:rsidRDefault="001254C5" w:rsidP="001254C5">
      <w:pPr>
        <w:pStyle w:val="Prrafodelista"/>
        <w:numPr>
          <w:ilvl w:val="0"/>
          <w:numId w:val="13"/>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r w:rsidRPr="00861AF5">
        <w:rPr>
          <w:rFonts w:ascii="Palatino Linotype" w:eastAsia="Palatino Linotype" w:hAnsi="Palatino Linotype" w:cs="Palatino Linotype"/>
          <w:b/>
          <w:color w:val="000000"/>
          <w:lang w:val="es-MX" w:eastAsia="en-US"/>
        </w:rPr>
        <w:t>Número telefónico particular y celular</w:t>
      </w:r>
      <w:r w:rsidRPr="001254C5">
        <w:rPr>
          <w:rFonts w:ascii="Palatino Linotype" w:eastAsia="Palatino Linotype" w:hAnsi="Palatino Linotype" w:cs="Palatino Linotype"/>
          <w:color w:val="000000"/>
          <w:lang w:val="es-MX" w:eastAsia="en-US"/>
        </w:rPr>
        <w:t>: Son datos confidenciales asociados a una persona física identificada o identificable, toda vez que son medios de localización de la misma. Su difusión no aporta a la rendición de cuentas, por el contrario, trasgrediría la privacidad del titular</w:t>
      </w:r>
      <w:r w:rsidR="00861AF5">
        <w:rPr>
          <w:rFonts w:ascii="Palatino Linotype" w:eastAsia="Palatino Linotype" w:hAnsi="Palatino Linotype" w:cs="Palatino Linotype"/>
          <w:color w:val="000000"/>
          <w:lang w:val="es-MX" w:eastAsia="en-US"/>
        </w:rPr>
        <w:t>.</w:t>
      </w:r>
    </w:p>
    <w:p w:rsidR="00861AF5" w:rsidRDefault="00861AF5" w:rsidP="00861AF5">
      <w:pPr>
        <w:pStyle w:val="Prrafodelista"/>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p>
    <w:p w:rsidR="00DC1751" w:rsidRPr="00DC1751" w:rsidRDefault="00861AF5" w:rsidP="00DC1751">
      <w:pPr>
        <w:pStyle w:val="Prrafodelista"/>
        <w:numPr>
          <w:ilvl w:val="0"/>
          <w:numId w:val="13"/>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r w:rsidRPr="00861AF5">
        <w:rPr>
          <w:rFonts w:ascii="Palatino Linotype" w:eastAsia="Palatino Linotype" w:hAnsi="Palatino Linotype" w:cs="Palatino Linotype"/>
          <w:b/>
          <w:color w:val="000000"/>
          <w:lang w:val="es-MX" w:eastAsia="en-US"/>
        </w:rPr>
        <w:t>Correo Electrónico</w:t>
      </w:r>
      <w:r>
        <w:rPr>
          <w:rFonts w:ascii="Palatino Linotype" w:eastAsia="Palatino Linotype" w:hAnsi="Palatino Linotype" w:cs="Palatino Linotype"/>
          <w:color w:val="000000"/>
          <w:lang w:val="es-MX" w:eastAsia="en-US"/>
        </w:rPr>
        <w:t xml:space="preserve">: Dirección electrónica de la cuenta de correo electrónico que utilizan </w:t>
      </w:r>
      <w:r w:rsidRPr="00861AF5">
        <w:rPr>
          <w:rFonts w:ascii="Palatino Linotype" w:eastAsia="Palatino Linotype" w:hAnsi="Palatino Linotype" w:cs="Palatino Linotype"/>
          <w:color w:val="000000"/>
          <w:lang w:val="es-MX" w:eastAsia="en-US"/>
        </w:rPr>
        <w:t xml:space="preserve">habitualmente los particulares en sus comunicaciones privadas, que pueden contener en su Integración de forma voluntaria o Involuntaria información acerca de su titular, como son nombre y apellidos, fecha de nacimiento, país de residencia (en razón del dominio utilizado), d si ésta se integra de una denominación abstracta o una combinación alfanumérica, y </w:t>
      </w:r>
      <w:r w:rsidRPr="00861AF5">
        <w:rPr>
          <w:rFonts w:ascii="Palatino Linotype" w:eastAsia="Palatino Linotype" w:hAnsi="Palatino Linotype" w:cs="Palatino Linotype"/>
          <w:color w:val="000000"/>
          <w:lang w:val="es-MX" w:eastAsia="en-US"/>
        </w:rPr>
        <w:lastRenderedPageBreak/>
        <w:t>se utiliza vinculada con una contraseña para acceso a servicios, bancarios, financieros, seguridad social o redes sociales, proporcionado para un determinado fin, por lo que dicha cuenta debe considerarse como dato personal y protegerse acorde a lo señalado en el artículo 3 fracción IX</w:t>
      </w:r>
      <w:r w:rsidR="00DC1751">
        <w:rPr>
          <w:rFonts w:ascii="Palatino Linotype" w:eastAsia="Palatino Linotype" w:hAnsi="Palatino Linotype" w:cs="Palatino Linotype"/>
          <w:color w:val="000000"/>
          <w:lang w:val="es-MX" w:eastAsia="en-US"/>
        </w:rPr>
        <w:t xml:space="preserve"> </w:t>
      </w:r>
      <w:r w:rsidRPr="00DC1751">
        <w:rPr>
          <w:rFonts w:ascii="Palatino Linotype" w:eastAsia="Palatino Linotype" w:hAnsi="Palatino Linotype" w:cs="Palatino Linotype"/>
          <w:color w:val="000000"/>
          <w:lang w:val="es-MX" w:eastAsia="en-US"/>
        </w:rPr>
        <w:t>y</w:t>
      </w:r>
      <w:r w:rsidR="00DC1751" w:rsidRPr="00DC1751">
        <w:rPr>
          <w:rFonts w:ascii="Palatino Linotype" w:eastAsia="Palatino Linotype" w:hAnsi="Palatino Linotype" w:cs="Palatino Linotype"/>
          <w:color w:val="000000"/>
          <w:lang w:val="es-MX" w:eastAsia="en-US"/>
        </w:rPr>
        <w:t xml:space="preserve"> 143 fracción I de la Ley de Transparencia y Acceso a la Información Pública del Estado de México y Municipios.</w:t>
      </w:r>
    </w:p>
    <w:p w:rsidR="00861AF5" w:rsidRPr="00D670C7" w:rsidRDefault="00861AF5" w:rsidP="00D670C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p>
    <w:p w:rsidR="00861AF5" w:rsidRPr="00A85B11" w:rsidRDefault="00861AF5" w:rsidP="00861AF5">
      <w:pPr>
        <w:pStyle w:val="Prrafodelista"/>
        <w:numPr>
          <w:ilvl w:val="0"/>
          <w:numId w:val="13"/>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r w:rsidRPr="00861AF5">
        <w:rPr>
          <w:rFonts w:ascii="Palatino Linotype" w:eastAsia="Palatino Linotype" w:hAnsi="Palatino Linotype" w:cs="Palatino Linotype"/>
          <w:b/>
          <w:color w:val="000000"/>
          <w:lang w:val="es-MX" w:eastAsia="en-US"/>
        </w:rPr>
        <w:t>Número de empleado</w:t>
      </w:r>
      <w:r w:rsidRPr="00861AF5">
        <w:rPr>
          <w:rFonts w:ascii="Palatino Linotype" w:eastAsia="Palatino Linotype" w:hAnsi="Palatino Linotype" w:cs="Palatino Linotype"/>
          <w:color w:val="000000"/>
          <w:lang w:val="es-MX" w:eastAsia="en-US"/>
        </w:rPr>
        <w:t xml:space="preserve">: Cuando el número de empleado o su equivalente, se integra con datos personales de los trabajadores o funciona como una clave de acceso que no requiere adicionalmente de una contraseña para ingresar a </w:t>
      </w:r>
      <w:r w:rsidRPr="00A85B11">
        <w:rPr>
          <w:rFonts w:ascii="Palatino Linotype" w:eastAsia="Palatino Linotype" w:hAnsi="Palatino Linotype" w:cs="Palatino Linotype"/>
          <w:color w:val="000000"/>
          <w:lang w:val="es-MX" w:eastAsia="en-US"/>
        </w:rPr>
        <w:t>sistemas o bases de datos personales, procede su clasificación como información confidencial.</w:t>
      </w:r>
    </w:p>
    <w:p w:rsidR="00861AF5" w:rsidRPr="00A85B11" w:rsidRDefault="00861AF5" w:rsidP="00D670C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p>
    <w:p w:rsidR="00835AA7" w:rsidRPr="00A85B11" w:rsidRDefault="00861AF5" w:rsidP="00835AA7">
      <w:pPr>
        <w:pStyle w:val="Prrafodelista"/>
        <w:numPr>
          <w:ilvl w:val="0"/>
          <w:numId w:val="13"/>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r w:rsidRPr="00A85B11">
        <w:rPr>
          <w:rFonts w:ascii="Palatino Linotype" w:eastAsia="Palatino Linotype" w:hAnsi="Palatino Linotype" w:cs="Palatino Linotype"/>
          <w:b/>
          <w:color w:val="000000"/>
          <w:lang w:val="es-MX" w:eastAsia="en-US"/>
        </w:rPr>
        <w:t>Datos Vehiculares</w:t>
      </w:r>
      <w:r w:rsidRPr="00A85B11">
        <w:rPr>
          <w:rFonts w:ascii="Palatino Linotype" w:eastAsia="Palatino Linotype" w:hAnsi="Palatino Linotype" w:cs="Palatino Linotype"/>
          <w:color w:val="000000"/>
          <w:lang w:val="es-MX" w:eastAsia="en-US"/>
        </w:rPr>
        <w:t xml:space="preserve">: Los vehículos son bienes muebles que pueden trasladarse de un lugar a otro ya se muevan por sí mismos, ya por efecto de una fuerza exterior, de acuerdo a lo dispuesto </w:t>
      </w:r>
      <w:proofErr w:type="spellStart"/>
      <w:r w:rsidRPr="00A85B11">
        <w:rPr>
          <w:rFonts w:ascii="Palatino Linotype" w:eastAsia="Palatino Linotype" w:hAnsi="Palatino Linotype" w:cs="Palatino Linotype"/>
          <w:color w:val="000000"/>
          <w:lang w:val="es-MX" w:eastAsia="en-US"/>
        </w:rPr>
        <w:t>eo</w:t>
      </w:r>
      <w:proofErr w:type="spellEnd"/>
      <w:r w:rsidRPr="00A85B11">
        <w:rPr>
          <w:rFonts w:ascii="Palatino Linotype" w:eastAsia="Palatino Linotype" w:hAnsi="Palatino Linotype" w:cs="Palatino Linotype"/>
          <w:color w:val="000000"/>
          <w:lang w:val="es-MX" w:eastAsia="en-US"/>
        </w:rPr>
        <w:t xml:space="preserve"> el NOM 001-SCT-2-2000, la información acerca del número de motor, serie y placas, son combinaciones alfanuméricas que permiten identificar al vehículo y son únicas, ya que ningún otro auto puede contar con las mismas series por ende, </w:t>
      </w:r>
      <w:r w:rsidR="00835AA7" w:rsidRPr="00A85B11">
        <w:rPr>
          <w:rFonts w:ascii="Palatino Linotype" w:eastAsia="Palatino Linotype" w:hAnsi="Palatino Linotype" w:cs="Palatino Linotype"/>
          <w:color w:val="000000"/>
          <w:lang w:val="es-MX" w:eastAsia="en-US"/>
        </w:rPr>
        <w:t xml:space="preserve">no constituye un dato personal, porqué están diseñadas para identificar el vehículo, no a una persona en particular, una placa por </w:t>
      </w:r>
      <w:r w:rsidR="00FA5CF7" w:rsidRPr="00A85B11">
        <w:rPr>
          <w:rFonts w:ascii="Palatino Linotype" w:eastAsia="Palatino Linotype" w:hAnsi="Palatino Linotype" w:cs="Palatino Linotype"/>
          <w:color w:val="000000"/>
          <w:lang w:val="es-MX" w:eastAsia="en-US"/>
        </w:rPr>
        <w:t>sí</w:t>
      </w:r>
      <w:r w:rsidR="00835AA7" w:rsidRPr="00A85B11">
        <w:rPr>
          <w:rFonts w:ascii="Palatino Linotype" w:eastAsia="Palatino Linotype" w:hAnsi="Palatino Linotype" w:cs="Palatino Linotype"/>
          <w:color w:val="000000"/>
          <w:lang w:val="es-MX" w:eastAsia="en-US"/>
        </w:rPr>
        <w:t xml:space="preserve"> sola no proporciona acceso inmediato a datos personales como nombre, dirección o número de </w:t>
      </w:r>
      <w:r w:rsidR="00FA5CF7" w:rsidRPr="00A85B11">
        <w:rPr>
          <w:rFonts w:ascii="Palatino Linotype" w:eastAsia="Palatino Linotype" w:hAnsi="Palatino Linotype" w:cs="Palatino Linotype"/>
          <w:color w:val="000000"/>
          <w:lang w:val="es-MX" w:eastAsia="en-US"/>
        </w:rPr>
        <w:t xml:space="preserve">teléfono, </w:t>
      </w:r>
      <w:r w:rsidR="00FA5CF7" w:rsidRPr="00A85B11">
        <w:rPr>
          <w:rFonts w:ascii="Palatino Linotype" w:eastAsia="Palatino Linotype" w:hAnsi="Palatino Linotype" w:cs="Palatino Linotype"/>
          <w:color w:val="000000"/>
          <w:lang w:val="es-MX" w:eastAsia="en-US"/>
        </w:rPr>
        <w:lastRenderedPageBreak/>
        <w:t xml:space="preserve">reiterando que solo las autoridades facultadas pueden acceder a esa información. </w:t>
      </w:r>
    </w:p>
    <w:p w:rsidR="00861AF5" w:rsidRPr="00A85B11" w:rsidRDefault="00861AF5" w:rsidP="00861AF5">
      <w:pPr>
        <w:pStyle w:val="Prrafodelista"/>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p>
    <w:p w:rsidR="00861AF5" w:rsidRPr="00DC1751" w:rsidRDefault="00861AF5" w:rsidP="00DC1751">
      <w:pPr>
        <w:pStyle w:val="Prrafodelista"/>
        <w:numPr>
          <w:ilvl w:val="0"/>
          <w:numId w:val="13"/>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r w:rsidRPr="00A85B11">
        <w:rPr>
          <w:rFonts w:ascii="Palatino Linotype" w:eastAsia="Palatino Linotype" w:hAnsi="Palatino Linotype" w:cs="Palatino Linotype"/>
          <w:b/>
          <w:color w:val="000000"/>
          <w:lang w:val="es-MX" w:eastAsia="en-US"/>
        </w:rPr>
        <w:t>Número de expediente</w:t>
      </w:r>
      <w:r w:rsidRPr="00A85B11">
        <w:rPr>
          <w:rFonts w:ascii="Palatino Linotype" w:eastAsia="Palatino Linotype" w:hAnsi="Palatino Linotype" w:cs="Palatino Linotype"/>
          <w:color w:val="000000"/>
          <w:lang w:val="es-MX" w:eastAsia="en-US"/>
        </w:rPr>
        <w:t>: El expediente tramitado ante un juzgado de cualquier materia contiene información relacionada con personas físicas y/o morales, por lo que con independencia de que se realicen acciones jurídicas, interpretaciones y/o aplicación de criterios jurídicos la Información se ubica dentro de la definición de datos personales por lo que debe ser protegida acorde a lo señalado en el artículo</w:t>
      </w:r>
      <w:r w:rsidRPr="00861AF5">
        <w:rPr>
          <w:rFonts w:ascii="Palatino Linotype" w:eastAsia="Palatino Linotype" w:hAnsi="Palatino Linotype" w:cs="Palatino Linotype"/>
          <w:color w:val="000000"/>
          <w:lang w:val="es-MX" w:eastAsia="en-US"/>
        </w:rPr>
        <w:t xml:space="preserve"> 3 fracción IX y</w:t>
      </w:r>
      <w:r w:rsidR="00DC1751">
        <w:rPr>
          <w:rFonts w:ascii="Palatino Linotype" w:eastAsia="Palatino Linotype" w:hAnsi="Palatino Linotype" w:cs="Palatino Linotype"/>
          <w:color w:val="000000"/>
          <w:lang w:val="es-MX" w:eastAsia="en-US"/>
        </w:rPr>
        <w:t xml:space="preserve"> 143 fracción I de la </w:t>
      </w:r>
      <w:r w:rsidR="00DC1751" w:rsidRPr="00680E63">
        <w:rPr>
          <w:rFonts w:ascii="Palatino Linotype" w:eastAsia="Palatino Linotype" w:hAnsi="Palatino Linotype" w:cs="Palatino Linotype"/>
          <w:color w:val="000000"/>
          <w:lang w:val="es-MX" w:eastAsia="en-US"/>
        </w:rPr>
        <w:t>L</w:t>
      </w:r>
      <w:r w:rsidR="00DC1751">
        <w:rPr>
          <w:rFonts w:ascii="Palatino Linotype" w:eastAsia="Palatino Linotype" w:hAnsi="Palatino Linotype" w:cs="Palatino Linotype"/>
          <w:color w:val="000000"/>
          <w:lang w:val="es-MX" w:eastAsia="en-US"/>
        </w:rPr>
        <w:t xml:space="preserve">ey de </w:t>
      </w:r>
      <w:r w:rsidR="00DC1751" w:rsidRPr="00680E63">
        <w:rPr>
          <w:rFonts w:ascii="Palatino Linotype" w:eastAsia="Palatino Linotype" w:hAnsi="Palatino Linotype" w:cs="Palatino Linotype"/>
          <w:color w:val="000000"/>
          <w:lang w:val="es-MX" w:eastAsia="en-US"/>
        </w:rPr>
        <w:t>T</w:t>
      </w:r>
      <w:r w:rsidR="00DC1751">
        <w:rPr>
          <w:rFonts w:ascii="Palatino Linotype" w:eastAsia="Palatino Linotype" w:hAnsi="Palatino Linotype" w:cs="Palatino Linotype"/>
          <w:color w:val="000000"/>
          <w:lang w:val="es-MX" w:eastAsia="en-US"/>
        </w:rPr>
        <w:t xml:space="preserve">ransparencia y </w:t>
      </w:r>
      <w:r w:rsidR="00DC1751" w:rsidRPr="00680E63">
        <w:rPr>
          <w:rFonts w:ascii="Palatino Linotype" w:eastAsia="Palatino Linotype" w:hAnsi="Palatino Linotype" w:cs="Palatino Linotype"/>
          <w:color w:val="000000"/>
          <w:lang w:val="es-MX" w:eastAsia="en-US"/>
        </w:rPr>
        <w:t>A</w:t>
      </w:r>
      <w:r w:rsidR="00DC1751">
        <w:rPr>
          <w:rFonts w:ascii="Palatino Linotype" w:eastAsia="Palatino Linotype" w:hAnsi="Palatino Linotype" w:cs="Palatino Linotype"/>
          <w:color w:val="000000"/>
          <w:lang w:val="es-MX" w:eastAsia="en-US"/>
        </w:rPr>
        <w:t>cceso a la Información Pública del Estado de México y Municipios.</w:t>
      </w:r>
    </w:p>
    <w:p w:rsidR="00861AF5" w:rsidRPr="00861AF5" w:rsidRDefault="00861AF5" w:rsidP="00861AF5">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p>
    <w:p w:rsidR="00861AF5" w:rsidRPr="00861AF5" w:rsidRDefault="00861AF5" w:rsidP="00861AF5">
      <w:pPr>
        <w:pStyle w:val="Prrafodelista"/>
        <w:numPr>
          <w:ilvl w:val="0"/>
          <w:numId w:val="13"/>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r w:rsidRPr="00861AF5">
        <w:rPr>
          <w:rFonts w:ascii="Palatino Linotype" w:eastAsia="Palatino Linotype" w:hAnsi="Palatino Linotype" w:cs="Palatino Linotype"/>
          <w:b/>
          <w:color w:val="000000"/>
          <w:lang w:val="es-MX" w:eastAsia="en-US"/>
        </w:rPr>
        <w:t>Datos bancarios</w:t>
      </w:r>
      <w:r w:rsidRPr="00861AF5">
        <w:rPr>
          <w:rFonts w:ascii="Palatino Linotype" w:eastAsia="Palatino Linotype" w:hAnsi="Palatino Linotype" w:cs="Palatino Linotype"/>
          <w:color w:val="000000"/>
          <w:lang w:val="es-MX" w:eastAsia="en-US"/>
        </w:rPr>
        <w:t xml:space="preserve">: acorde al Criterio 10/13 emitido por el </w:t>
      </w:r>
      <w:proofErr w:type="spellStart"/>
      <w:r w:rsidRPr="00861AF5">
        <w:rPr>
          <w:rFonts w:ascii="Palatino Linotype" w:eastAsia="Palatino Linotype" w:hAnsi="Palatino Linotype" w:cs="Palatino Linotype"/>
          <w:color w:val="000000"/>
          <w:lang w:val="es-MX" w:eastAsia="en-US"/>
        </w:rPr>
        <w:t>INAl</w:t>
      </w:r>
      <w:proofErr w:type="spellEnd"/>
      <w:r w:rsidRPr="00861AF5">
        <w:rPr>
          <w:rFonts w:ascii="Palatino Linotype" w:eastAsia="Palatino Linotype" w:hAnsi="Palatino Linotype" w:cs="Palatino Linotype"/>
          <w:color w:val="000000"/>
          <w:lang w:val="es-MX" w:eastAsia="en-US"/>
        </w:rPr>
        <w:t xml:space="preserve"> det</w:t>
      </w:r>
      <w:r>
        <w:rPr>
          <w:rFonts w:ascii="Palatino Linotype" w:eastAsia="Palatino Linotype" w:hAnsi="Palatino Linotype" w:cs="Palatino Linotype"/>
          <w:color w:val="000000"/>
          <w:lang w:val="es-MX" w:eastAsia="en-US"/>
        </w:rPr>
        <w:t>ermina que el número de cuenta b</w:t>
      </w:r>
      <w:r w:rsidRPr="00861AF5">
        <w:rPr>
          <w:rFonts w:ascii="Palatino Linotype" w:eastAsia="Palatino Linotype" w:hAnsi="Palatino Linotype" w:cs="Palatino Linotype"/>
          <w:color w:val="000000"/>
          <w:lang w:val="es-MX" w:eastAsia="en-US"/>
        </w:rPr>
        <w:t>ancaria de los particulares es información confidencial por referirse a su patrimonio.</w:t>
      </w:r>
      <w:r>
        <w:rPr>
          <w:rFonts w:ascii="Palatino Linotype" w:eastAsia="Palatino Linotype" w:hAnsi="Palatino Linotype" w:cs="Palatino Linotype"/>
          <w:color w:val="000000"/>
          <w:lang w:val="es-MX" w:eastAsia="en-US"/>
        </w:rPr>
        <w:t xml:space="preserve"> Derivado de lo anterior, se considera </w:t>
      </w:r>
      <w:r w:rsidRPr="00861AF5">
        <w:rPr>
          <w:rFonts w:ascii="Palatino Linotype" w:eastAsia="Palatino Linotype" w:hAnsi="Palatino Linotype" w:cs="Palatino Linotype"/>
          <w:color w:val="000000"/>
          <w:lang w:val="es-MX" w:eastAsia="en-US"/>
        </w:rPr>
        <w:t>que dichos datos están asociados al patrimonio de una persona física, entendiendo este como es el conjunto de bienes, derechos y obligaciones correspondientes a una persona (física o moral) y que constituyen una universalidad jurídica.</w:t>
      </w:r>
    </w:p>
    <w:p w:rsidR="00861AF5" w:rsidRDefault="00861AF5" w:rsidP="00715F63">
      <w:pPr>
        <w:pStyle w:val="Prrafodelista"/>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r w:rsidRPr="00861AF5">
        <w:rPr>
          <w:rFonts w:ascii="Palatino Linotype" w:eastAsia="Palatino Linotype" w:hAnsi="Palatino Linotype" w:cs="Palatino Linotype"/>
          <w:color w:val="000000"/>
          <w:lang w:val="es-MX" w:eastAsia="en-US"/>
        </w:rPr>
        <w:t xml:space="preserve">Por lo tanto, los datos relativos al número de cuenta, número de CLABE interbancaria y estado de cuenta bancario, constituyen información relacionada con el patrimonio de una persona </w:t>
      </w:r>
      <w:proofErr w:type="spellStart"/>
      <w:r w:rsidRPr="00861AF5">
        <w:rPr>
          <w:rFonts w:ascii="Palatino Linotype" w:eastAsia="Palatino Linotype" w:hAnsi="Palatino Linotype" w:cs="Palatino Linotype"/>
          <w:color w:val="000000"/>
          <w:lang w:val="es-MX" w:eastAsia="en-US"/>
        </w:rPr>
        <w:t>fisica</w:t>
      </w:r>
      <w:proofErr w:type="spellEnd"/>
      <w:r w:rsidRPr="00861AF5">
        <w:rPr>
          <w:rFonts w:ascii="Palatino Linotype" w:eastAsia="Palatino Linotype" w:hAnsi="Palatino Linotype" w:cs="Palatino Linotype"/>
          <w:color w:val="000000"/>
          <w:lang w:val="es-MX" w:eastAsia="en-US"/>
        </w:rPr>
        <w:t xml:space="preserve"> identificada y únicamente le incumbe a su titular o personas autorizadas para el acceso o </w:t>
      </w:r>
      <w:r w:rsidRPr="00861AF5">
        <w:rPr>
          <w:rFonts w:ascii="Palatino Linotype" w:eastAsia="Palatino Linotype" w:hAnsi="Palatino Linotype" w:cs="Palatino Linotype"/>
          <w:color w:val="000000"/>
          <w:lang w:val="es-MX" w:eastAsia="en-US"/>
        </w:rPr>
        <w:lastRenderedPageBreak/>
        <w:t>consulta de información patrimonial, así como para la realización de operaciones bancarias. En este sentido, el sujeto obligado se encuentra, obligado a proteger el carácter de confidencial de la información, aunado a que su divulgación facilitaría que cualquier persona pudiera afectar el</w:t>
      </w:r>
      <w:r>
        <w:rPr>
          <w:rFonts w:ascii="Palatino Linotype" w:eastAsia="Palatino Linotype" w:hAnsi="Palatino Linotype" w:cs="Palatino Linotype"/>
          <w:color w:val="000000"/>
          <w:lang w:val="es-MX" w:eastAsia="en-US"/>
        </w:rPr>
        <w:t xml:space="preserve"> </w:t>
      </w:r>
      <w:r w:rsidRPr="00861AF5">
        <w:rPr>
          <w:rFonts w:ascii="Palatino Linotype" w:eastAsia="Palatino Linotype" w:hAnsi="Palatino Linotype" w:cs="Palatino Linotype"/>
          <w:color w:val="000000"/>
          <w:lang w:val="es-MX" w:eastAsia="en-US"/>
        </w:rPr>
        <w:t>patrimonio de los particulares.</w:t>
      </w:r>
    </w:p>
    <w:p w:rsidR="00680E63" w:rsidRDefault="00680E63" w:rsidP="00680E63">
      <w:pPr>
        <w:pStyle w:val="Prrafodelista"/>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p>
    <w:p w:rsidR="00680E63" w:rsidRDefault="00680E63" w:rsidP="00680E63">
      <w:pPr>
        <w:pStyle w:val="Prrafodelista"/>
        <w:numPr>
          <w:ilvl w:val="0"/>
          <w:numId w:val="13"/>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r w:rsidRPr="00715F63">
        <w:rPr>
          <w:rFonts w:ascii="Palatino Linotype" w:eastAsia="Palatino Linotype" w:hAnsi="Palatino Linotype" w:cs="Palatino Linotype"/>
          <w:b/>
          <w:color w:val="000000"/>
          <w:lang w:val="es-MX" w:eastAsia="en-US"/>
        </w:rPr>
        <w:t>Estado de Salud</w:t>
      </w:r>
      <w:r>
        <w:rPr>
          <w:rFonts w:ascii="Palatino Linotype" w:eastAsia="Palatino Linotype" w:hAnsi="Palatino Linotype" w:cs="Palatino Linotype"/>
          <w:color w:val="000000"/>
          <w:lang w:val="es-MX" w:eastAsia="en-US"/>
        </w:rPr>
        <w:t xml:space="preserve">: </w:t>
      </w:r>
      <w:r w:rsidRPr="00680E63">
        <w:rPr>
          <w:rFonts w:ascii="Palatino Linotype" w:eastAsia="Palatino Linotype" w:hAnsi="Palatino Linotype" w:cs="Palatino Linotype"/>
          <w:color w:val="000000"/>
          <w:lang w:val="es-MX" w:eastAsia="en-US"/>
        </w:rPr>
        <w:t>padecimientos, expresiones personales e ideología: Existen ciertos datos personales que describen los aspectos más sensibles o delicados sobre el Individuo y que pertenecen a la esfera más intangible de la persona, como su estado de salud, sus características físicas o ideología. Por esta razón, solo pueden ser objeto de tratamiento con el consentimiento expreso y escrito de su titular.</w:t>
      </w:r>
    </w:p>
    <w:p w:rsidR="00680E63" w:rsidRPr="00680E63" w:rsidRDefault="00680E63" w:rsidP="00680E63">
      <w:pPr>
        <w:pStyle w:val="Prrafodelista"/>
        <w:rPr>
          <w:rFonts w:ascii="Palatino Linotype" w:eastAsia="Palatino Linotype" w:hAnsi="Palatino Linotype" w:cs="Palatino Linotype"/>
          <w:color w:val="000000"/>
          <w:lang w:val="es-MX" w:eastAsia="en-US"/>
        </w:rPr>
      </w:pPr>
    </w:p>
    <w:p w:rsidR="00680E63" w:rsidRDefault="00680E63" w:rsidP="00680E63">
      <w:pPr>
        <w:pStyle w:val="Prrafodelista"/>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r w:rsidRPr="00680E63">
        <w:rPr>
          <w:rFonts w:ascii="Palatino Linotype" w:eastAsia="Palatino Linotype" w:hAnsi="Palatino Linotype" w:cs="Palatino Linotype"/>
          <w:color w:val="000000"/>
          <w:lang w:val="es-MX" w:eastAsia="en-US"/>
        </w:rPr>
        <w:t>Asimismo, los datos sobre el estado de salud física y mental son datos que son parte de la esfera más íntima de las personas, ya que refieren a enfermedades presentes o futuras que pueden tener.</w:t>
      </w:r>
    </w:p>
    <w:p w:rsidR="00DC1751" w:rsidRDefault="00DC1751" w:rsidP="00680E63">
      <w:pPr>
        <w:pStyle w:val="Prrafodelista"/>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p>
    <w:p w:rsidR="00DC1751" w:rsidRDefault="00680E63" w:rsidP="00DC1751">
      <w:pPr>
        <w:pStyle w:val="Prrafodelista"/>
        <w:numPr>
          <w:ilvl w:val="0"/>
          <w:numId w:val="13"/>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r w:rsidRPr="00680E63">
        <w:rPr>
          <w:rFonts w:ascii="Palatino Linotype" w:eastAsia="Palatino Linotype" w:hAnsi="Palatino Linotype" w:cs="Palatino Linotype"/>
          <w:color w:val="000000"/>
          <w:lang w:val="es-MX" w:eastAsia="en-US"/>
        </w:rPr>
        <w:t xml:space="preserve">En este sentido, como ya fue mencionado un dato personal es toda aquella información relativa a una persona identificada o identificable y, entre otras cosas, le dan identidad y lo describen: refiriéndose así a los aspectos más sensibles o delicados sobre tal individuo, como es el caso de su estado de salud, expresiones personales e ideología, por lo que se estima procedente la clasificación como confidencial. acorde a lo señalado en el artículo 3 </w:t>
      </w:r>
      <w:proofErr w:type="gramStart"/>
      <w:r w:rsidRPr="00680E63">
        <w:rPr>
          <w:rFonts w:ascii="Palatino Linotype" w:eastAsia="Palatino Linotype" w:hAnsi="Palatino Linotype" w:cs="Palatino Linotype"/>
          <w:color w:val="000000"/>
          <w:lang w:val="es-MX" w:eastAsia="en-US"/>
        </w:rPr>
        <w:t>fracción</w:t>
      </w:r>
      <w:proofErr w:type="gramEnd"/>
      <w:r w:rsidRPr="00680E63">
        <w:rPr>
          <w:rFonts w:ascii="Palatino Linotype" w:eastAsia="Palatino Linotype" w:hAnsi="Palatino Linotype" w:cs="Palatino Linotype"/>
          <w:color w:val="000000"/>
          <w:lang w:val="es-MX" w:eastAsia="en-US"/>
        </w:rPr>
        <w:t xml:space="preserve"> </w:t>
      </w:r>
      <w:r w:rsidRPr="00680E63">
        <w:rPr>
          <w:rFonts w:ascii="Palatino Linotype" w:eastAsia="Palatino Linotype" w:hAnsi="Palatino Linotype" w:cs="Palatino Linotype"/>
          <w:color w:val="000000"/>
          <w:lang w:val="es-MX" w:eastAsia="en-US"/>
        </w:rPr>
        <w:lastRenderedPageBreak/>
        <w:t>IX y 143 fracción 1</w:t>
      </w:r>
      <w:r>
        <w:rPr>
          <w:rFonts w:ascii="Palatino Linotype" w:eastAsia="Palatino Linotype" w:hAnsi="Palatino Linotype" w:cs="Palatino Linotype"/>
          <w:color w:val="000000"/>
          <w:lang w:val="es-MX" w:eastAsia="en-US"/>
        </w:rPr>
        <w:t xml:space="preserve"> </w:t>
      </w:r>
      <w:r w:rsidR="00DC1751">
        <w:rPr>
          <w:rFonts w:ascii="Palatino Linotype" w:eastAsia="Palatino Linotype" w:hAnsi="Palatino Linotype" w:cs="Palatino Linotype"/>
          <w:color w:val="000000"/>
          <w:lang w:val="es-MX" w:eastAsia="en-US"/>
        </w:rPr>
        <w:t xml:space="preserve">de la </w:t>
      </w:r>
      <w:r w:rsidR="00DC1751" w:rsidRPr="00680E63">
        <w:rPr>
          <w:rFonts w:ascii="Palatino Linotype" w:eastAsia="Palatino Linotype" w:hAnsi="Palatino Linotype" w:cs="Palatino Linotype"/>
          <w:color w:val="000000"/>
          <w:lang w:val="es-MX" w:eastAsia="en-US"/>
        </w:rPr>
        <w:t>L</w:t>
      </w:r>
      <w:r w:rsidR="00DC1751">
        <w:rPr>
          <w:rFonts w:ascii="Palatino Linotype" w:eastAsia="Palatino Linotype" w:hAnsi="Palatino Linotype" w:cs="Palatino Linotype"/>
          <w:color w:val="000000"/>
          <w:lang w:val="es-MX" w:eastAsia="en-US"/>
        </w:rPr>
        <w:t xml:space="preserve">ey de </w:t>
      </w:r>
      <w:r w:rsidR="00DC1751" w:rsidRPr="00680E63">
        <w:rPr>
          <w:rFonts w:ascii="Palatino Linotype" w:eastAsia="Palatino Linotype" w:hAnsi="Palatino Linotype" w:cs="Palatino Linotype"/>
          <w:color w:val="000000"/>
          <w:lang w:val="es-MX" w:eastAsia="en-US"/>
        </w:rPr>
        <w:t>T</w:t>
      </w:r>
      <w:r w:rsidR="00DC1751">
        <w:rPr>
          <w:rFonts w:ascii="Palatino Linotype" w:eastAsia="Palatino Linotype" w:hAnsi="Palatino Linotype" w:cs="Palatino Linotype"/>
          <w:color w:val="000000"/>
          <w:lang w:val="es-MX" w:eastAsia="en-US"/>
        </w:rPr>
        <w:t xml:space="preserve">ransparencia y </w:t>
      </w:r>
      <w:r w:rsidR="00DC1751" w:rsidRPr="00680E63">
        <w:rPr>
          <w:rFonts w:ascii="Palatino Linotype" w:eastAsia="Palatino Linotype" w:hAnsi="Palatino Linotype" w:cs="Palatino Linotype"/>
          <w:color w:val="000000"/>
          <w:lang w:val="es-MX" w:eastAsia="en-US"/>
        </w:rPr>
        <w:t>A</w:t>
      </w:r>
      <w:r w:rsidR="00DC1751">
        <w:rPr>
          <w:rFonts w:ascii="Palatino Linotype" w:eastAsia="Palatino Linotype" w:hAnsi="Palatino Linotype" w:cs="Palatino Linotype"/>
          <w:color w:val="000000"/>
          <w:lang w:val="es-MX" w:eastAsia="en-US"/>
        </w:rPr>
        <w:t>cceso a la Información Pública del Estado de México y Municipios.</w:t>
      </w:r>
    </w:p>
    <w:p w:rsidR="00680E63" w:rsidRDefault="00680E63" w:rsidP="00680E63">
      <w:pPr>
        <w:pStyle w:val="Prrafodelista"/>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p>
    <w:p w:rsidR="00680E63" w:rsidRPr="00680E63" w:rsidRDefault="00680E63" w:rsidP="00680E63">
      <w:pPr>
        <w:pStyle w:val="Prrafodelista"/>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p>
    <w:p w:rsidR="00680E63" w:rsidRDefault="00680E63" w:rsidP="00680E63">
      <w:pPr>
        <w:pStyle w:val="Prrafodelista"/>
        <w:numPr>
          <w:ilvl w:val="0"/>
          <w:numId w:val="13"/>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r w:rsidRPr="00715F63">
        <w:rPr>
          <w:rFonts w:ascii="Palatino Linotype" w:eastAsia="Palatino Linotype" w:hAnsi="Palatino Linotype" w:cs="Palatino Linotype"/>
          <w:b/>
          <w:color w:val="000000"/>
          <w:lang w:val="es-MX" w:eastAsia="en-US"/>
        </w:rPr>
        <w:t>Edad y fecha de nacimiento</w:t>
      </w:r>
      <w:r w:rsidRPr="00680E63">
        <w:rPr>
          <w:rFonts w:ascii="Palatino Linotype" w:eastAsia="Palatino Linotype" w:hAnsi="Palatino Linotype" w:cs="Palatino Linotype"/>
          <w:color w:val="000000"/>
          <w:lang w:val="es-MX" w:eastAsia="en-US"/>
        </w:rPr>
        <w:t xml:space="preserve">: Que el </w:t>
      </w:r>
      <w:proofErr w:type="spellStart"/>
      <w:r w:rsidRPr="00680E63">
        <w:rPr>
          <w:rFonts w:ascii="Palatino Linotype" w:eastAsia="Palatino Linotype" w:hAnsi="Palatino Linotype" w:cs="Palatino Linotype"/>
          <w:color w:val="000000"/>
          <w:lang w:val="es-MX" w:eastAsia="en-US"/>
        </w:rPr>
        <w:t>INAl</w:t>
      </w:r>
      <w:proofErr w:type="spellEnd"/>
      <w:r w:rsidRPr="00680E63">
        <w:rPr>
          <w:rFonts w:ascii="Palatino Linotype" w:eastAsia="Palatino Linotype" w:hAnsi="Palatino Linotype" w:cs="Palatino Linotype"/>
          <w:color w:val="000000"/>
          <w:lang w:val="es-MX" w:eastAsia="en-US"/>
        </w:rPr>
        <w:t xml:space="preserve"> en la Resolución RRA 0098/17 señaló que tanto la fecha de nacimiento como la edad son datos personales, toda vez que los mismos consisten en información concerniente a una persona física identificada o identificable. Ambos datos están estrechamente relacionados, toda vez que, al dar a conocer la fecha de nacimiento, se revela la edad de una persona. Se trata de datos personales confidenciales, en virtud de que al darlos a conocer se afectaría la intimidad de la persona titular de los mismos. Por lo anterior, el </w:t>
      </w:r>
      <w:proofErr w:type="spellStart"/>
      <w:r w:rsidRPr="00680E63">
        <w:rPr>
          <w:rFonts w:ascii="Palatino Linotype" w:eastAsia="Palatino Linotype" w:hAnsi="Palatino Linotype" w:cs="Palatino Linotype"/>
          <w:color w:val="000000"/>
          <w:lang w:val="es-MX" w:eastAsia="en-US"/>
        </w:rPr>
        <w:t>INAl</w:t>
      </w:r>
      <w:proofErr w:type="spellEnd"/>
      <w:r w:rsidRPr="00680E63">
        <w:rPr>
          <w:rFonts w:ascii="Palatino Linotype" w:eastAsia="Palatino Linotype" w:hAnsi="Palatino Linotype" w:cs="Palatino Linotype"/>
          <w:color w:val="000000"/>
          <w:lang w:val="es-MX" w:eastAsia="en-US"/>
        </w:rPr>
        <w:t xml:space="preserve"> considera procedente su clasificación, acorde a lo señalado en el artículo 3 </w:t>
      </w:r>
      <w:proofErr w:type="gramStart"/>
      <w:r w:rsidRPr="00680E63">
        <w:rPr>
          <w:rFonts w:ascii="Palatino Linotype" w:eastAsia="Palatino Linotype" w:hAnsi="Palatino Linotype" w:cs="Palatino Linotype"/>
          <w:color w:val="000000"/>
          <w:lang w:val="es-MX" w:eastAsia="en-US"/>
        </w:rPr>
        <w:t>fracción</w:t>
      </w:r>
      <w:proofErr w:type="gramEnd"/>
      <w:r w:rsidRPr="00680E63">
        <w:rPr>
          <w:rFonts w:ascii="Palatino Linotype" w:eastAsia="Palatino Linotype" w:hAnsi="Palatino Linotype" w:cs="Palatino Linotype"/>
          <w:color w:val="000000"/>
          <w:lang w:val="es-MX" w:eastAsia="en-US"/>
        </w:rPr>
        <w:t xml:space="preserve"> IX y 143</w:t>
      </w:r>
      <w:r>
        <w:rPr>
          <w:rFonts w:ascii="Palatino Linotype" w:eastAsia="Palatino Linotype" w:hAnsi="Palatino Linotype" w:cs="Palatino Linotype"/>
          <w:color w:val="000000"/>
          <w:lang w:val="es-MX" w:eastAsia="en-US"/>
        </w:rPr>
        <w:t xml:space="preserve"> </w:t>
      </w:r>
      <w:r w:rsidRPr="00680E63">
        <w:rPr>
          <w:rFonts w:ascii="Palatino Linotype" w:eastAsia="Palatino Linotype" w:hAnsi="Palatino Linotype" w:cs="Palatino Linotype"/>
          <w:color w:val="000000"/>
          <w:lang w:val="es-MX" w:eastAsia="en-US"/>
        </w:rPr>
        <w:t>fracción I de la L</w:t>
      </w:r>
      <w:r w:rsidR="00715F63">
        <w:rPr>
          <w:rFonts w:ascii="Palatino Linotype" w:eastAsia="Palatino Linotype" w:hAnsi="Palatino Linotype" w:cs="Palatino Linotype"/>
          <w:color w:val="000000"/>
          <w:lang w:val="es-MX" w:eastAsia="en-US"/>
        </w:rPr>
        <w:t xml:space="preserve">ey de </w:t>
      </w:r>
      <w:r w:rsidRPr="00680E63">
        <w:rPr>
          <w:rFonts w:ascii="Palatino Linotype" w:eastAsia="Palatino Linotype" w:hAnsi="Palatino Linotype" w:cs="Palatino Linotype"/>
          <w:color w:val="000000"/>
          <w:lang w:val="es-MX" w:eastAsia="en-US"/>
        </w:rPr>
        <w:t>T</w:t>
      </w:r>
      <w:r w:rsidR="00715F63">
        <w:rPr>
          <w:rFonts w:ascii="Palatino Linotype" w:eastAsia="Palatino Linotype" w:hAnsi="Palatino Linotype" w:cs="Palatino Linotype"/>
          <w:color w:val="000000"/>
          <w:lang w:val="es-MX" w:eastAsia="en-US"/>
        </w:rPr>
        <w:t xml:space="preserve">ransparencia y </w:t>
      </w:r>
      <w:r w:rsidRPr="00680E63">
        <w:rPr>
          <w:rFonts w:ascii="Palatino Linotype" w:eastAsia="Palatino Linotype" w:hAnsi="Palatino Linotype" w:cs="Palatino Linotype"/>
          <w:color w:val="000000"/>
          <w:lang w:val="es-MX" w:eastAsia="en-US"/>
        </w:rPr>
        <w:t>A</w:t>
      </w:r>
      <w:r w:rsidR="00715F63">
        <w:rPr>
          <w:rFonts w:ascii="Palatino Linotype" w:eastAsia="Palatino Linotype" w:hAnsi="Palatino Linotype" w:cs="Palatino Linotype"/>
          <w:color w:val="000000"/>
          <w:lang w:val="es-MX" w:eastAsia="en-US"/>
        </w:rPr>
        <w:t>cceso a la Información Pública del Estado de México y Municipios.</w:t>
      </w:r>
    </w:p>
    <w:p w:rsidR="00715F63" w:rsidRPr="00680E63" w:rsidRDefault="00715F63" w:rsidP="00715F63">
      <w:pPr>
        <w:pStyle w:val="Prrafodelista"/>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p>
    <w:p w:rsidR="00680E63" w:rsidRDefault="00680E63" w:rsidP="00680E63">
      <w:pPr>
        <w:pStyle w:val="Prrafodelista"/>
        <w:numPr>
          <w:ilvl w:val="0"/>
          <w:numId w:val="13"/>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r w:rsidRPr="00715F63">
        <w:rPr>
          <w:rFonts w:ascii="Palatino Linotype" w:eastAsia="Palatino Linotype" w:hAnsi="Palatino Linotype" w:cs="Palatino Linotype"/>
          <w:b/>
          <w:color w:val="000000"/>
          <w:lang w:val="es-MX" w:eastAsia="en-US"/>
        </w:rPr>
        <w:t>Expediente clínico</w:t>
      </w:r>
      <w:r w:rsidRPr="00680E63">
        <w:rPr>
          <w:rFonts w:ascii="Palatino Linotype" w:eastAsia="Palatino Linotype" w:hAnsi="Palatino Linotype" w:cs="Palatino Linotype"/>
          <w:color w:val="000000"/>
          <w:lang w:val="es-MX" w:eastAsia="en-US"/>
        </w:rPr>
        <w:t>: El expediente clínico contiene información relacionada con el estado de salud del paciente -titular de los datos, por lo que con independencia de que puedan obrar opiniones, interpretaciones y criterios de los profesionales de la salud que trataron al paciente</w:t>
      </w:r>
      <w:r>
        <w:rPr>
          <w:rFonts w:ascii="Palatino Linotype" w:eastAsia="Palatino Linotype" w:hAnsi="Palatino Linotype" w:cs="Palatino Linotype"/>
          <w:color w:val="000000"/>
          <w:lang w:val="es-MX" w:eastAsia="en-US"/>
        </w:rPr>
        <w:t>, dicha información se ubica dentro de la defi</w:t>
      </w:r>
      <w:r w:rsidR="00715F63">
        <w:rPr>
          <w:rFonts w:ascii="Palatino Linotype" w:eastAsia="Palatino Linotype" w:hAnsi="Palatino Linotype" w:cs="Palatino Linotype"/>
          <w:color w:val="000000"/>
          <w:lang w:val="es-MX" w:eastAsia="en-US"/>
        </w:rPr>
        <w:t>nición de datos personales por lo que debe ser protegida con fundamento en el artículo 116 primer párrafo de la Ley General de Transparencia y Acceso a la Información Pública.</w:t>
      </w:r>
    </w:p>
    <w:p w:rsidR="00715F63" w:rsidRPr="00715F63" w:rsidRDefault="00715F63" w:rsidP="00715F6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p>
    <w:p w:rsidR="00715F63" w:rsidRDefault="00715F63" w:rsidP="00715F63">
      <w:pPr>
        <w:pStyle w:val="Prrafodelista"/>
        <w:numPr>
          <w:ilvl w:val="0"/>
          <w:numId w:val="13"/>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r w:rsidRPr="00715F63">
        <w:rPr>
          <w:rFonts w:ascii="Palatino Linotype" w:eastAsia="Palatino Linotype" w:hAnsi="Palatino Linotype" w:cs="Palatino Linotype"/>
          <w:b/>
          <w:color w:val="000000"/>
          <w:lang w:val="es-MX" w:eastAsia="en-US"/>
        </w:rPr>
        <w:t>Nombre de Menores de edad y Nombre del Padre o Tutor</w:t>
      </w:r>
      <w:r w:rsidRPr="00715F63">
        <w:rPr>
          <w:rFonts w:ascii="Palatino Linotype" w:eastAsia="Palatino Linotype" w:hAnsi="Palatino Linotype" w:cs="Palatino Linotype"/>
          <w:color w:val="000000"/>
          <w:lang w:val="es-MX" w:eastAsia="en-US"/>
        </w:rPr>
        <w:t>: Por cuanto a hace a temas relacionados con menores de edad, será necesario testar toda la información que pueda ser relacionada al mismo, pudiendo ser esta el nombre de escuela, y su ubicación, hechos que pueda comprometer la integridad del menor y cualquier otro dato que pueda relacionarse con/ el menor, ello con el objeto de llevar a cabo la disociación de datos personales que puedan hacer identificada o identificable a una persona, por ende, esto también incluye el nombre del Padre o Tutor, toda vez que su correlación permite la identificación del menor.</w:t>
      </w:r>
    </w:p>
    <w:p w:rsidR="00715F63" w:rsidRPr="00715F63" w:rsidRDefault="00715F63" w:rsidP="00715F6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p>
    <w:p w:rsidR="00715F63" w:rsidRDefault="00715F63" w:rsidP="00715F63">
      <w:pPr>
        <w:pStyle w:val="Prrafodelista"/>
        <w:numPr>
          <w:ilvl w:val="0"/>
          <w:numId w:val="13"/>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r w:rsidRPr="00715F63">
        <w:rPr>
          <w:rFonts w:ascii="Palatino Linotype" w:eastAsia="Palatino Linotype" w:hAnsi="Palatino Linotype" w:cs="Palatino Linotype"/>
          <w:b/>
          <w:color w:val="000000"/>
          <w:lang w:val="es-MX" w:eastAsia="en-US"/>
        </w:rPr>
        <w:t>Parentesco:</w:t>
      </w:r>
      <w:r w:rsidRPr="00715F63">
        <w:rPr>
          <w:rFonts w:ascii="Palatino Linotype" w:eastAsia="Palatino Linotype" w:hAnsi="Palatino Linotype" w:cs="Palatino Linotype"/>
          <w:color w:val="000000"/>
          <w:lang w:val="es-MX" w:eastAsia="en-US"/>
        </w:rPr>
        <w:t xml:space="preserve"> Al igual que otros datos personales señalados con antelación, el parentesco se considera confidencial en razón de que claramente es un elemento que puede determinar la identidad de una persona y/o hacerla identificable directa o indirectamente. En este sentido, como se adelantó, se advierte que los datos personales se refieren a la información concerniente a una persona física, identificada o identificable, la cual puede ser la relativa a su origen étnico o racial, o que esté referida a las características físicas, morales o emocionales, a su vida afectiva y familiar, edad, sexo, domicilio, número telefónico, patrimonio, trayectoria académica, laboral o profesional, ideología, creencias o convicciones religiosas o filosóficas, estado civil, los estados de salud, físicos o mentales, las preferencias sexuales u otras análogas</w:t>
      </w:r>
      <w:r>
        <w:rPr>
          <w:rFonts w:ascii="Palatino Linotype" w:eastAsia="Palatino Linotype" w:hAnsi="Palatino Linotype" w:cs="Palatino Linotype"/>
          <w:color w:val="000000"/>
          <w:lang w:val="es-MX" w:eastAsia="en-US"/>
        </w:rPr>
        <w:t xml:space="preserve"> </w:t>
      </w:r>
      <w:r w:rsidRPr="00715F63">
        <w:rPr>
          <w:rFonts w:ascii="Palatino Linotype" w:eastAsia="Palatino Linotype" w:hAnsi="Palatino Linotype" w:cs="Palatino Linotype"/>
          <w:color w:val="000000"/>
          <w:lang w:val="es-MX" w:eastAsia="en-US"/>
        </w:rPr>
        <w:t>que afecten su intimidad</w:t>
      </w:r>
      <w:r>
        <w:rPr>
          <w:rFonts w:ascii="Palatino Linotype" w:eastAsia="Palatino Linotype" w:hAnsi="Palatino Linotype" w:cs="Palatino Linotype"/>
          <w:color w:val="000000"/>
          <w:lang w:val="es-MX" w:eastAsia="en-US"/>
        </w:rPr>
        <w:t>.</w:t>
      </w:r>
    </w:p>
    <w:p w:rsidR="00715F63" w:rsidRPr="00715F63" w:rsidRDefault="00715F63" w:rsidP="00715F6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p>
    <w:p w:rsidR="00715F63" w:rsidRPr="00715F63" w:rsidRDefault="00715F63" w:rsidP="00715F63">
      <w:pPr>
        <w:pStyle w:val="Prrafodelista"/>
        <w:numPr>
          <w:ilvl w:val="0"/>
          <w:numId w:val="13"/>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color w:val="000000"/>
          <w:lang w:val="es-MX" w:eastAsia="en-US"/>
        </w:rPr>
      </w:pPr>
      <w:r w:rsidRPr="00715F63">
        <w:rPr>
          <w:rFonts w:ascii="Palatino Linotype" w:eastAsia="Palatino Linotype" w:hAnsi="Palatino Linotype" w:cs="Palatino Linotype"/>
          <w:b/>
          <w:color w:val="000000"/>
          <w:lang w:val="es-MX" w:eastAsia="en-US"/>
        </w:rPr>
        <w:t>Datos sensibles:</w:t>
      </w:r>
      <w:r w:rsidRPr="00715F63">
        <w:rPr>
          <w:rFonts w:ascii="Palatino Linotype" w:eastAsia="Palatino Linotype" w:hAnsi="Palatino Linotype" w:cs="Palatino Linotype"/>
          <w:color w:val="000000"/>
          <w:lang w:val="es-MX" w:eastAsia="en-US"/>
        </w:rPr>
        <w:t xml:space="preserve"> Posturas religiosas/ideológicas/morales/filosóficas, ideología política, filiación sindical, preferencias sexuales, prácticas o hábitos sexuales, pertenencia a un pueblo o etnia, patrón de conducta, y</w:t>
      </w:r>
      <w:r>
        <w:rPr>
          <w:rFonts w:ascii="Palatino Linotype" w:eastAsia="Palatino Linotype" w:hAnsi="Palatino Linotype" w:cs="Palatino Linotype"/>
          <w:color w:val="000000"/>
          <w:lang w:val="es-MX" w:eastAsia="en-US"/>
        </w:rPr>
        <w:t xml:space="preserve"> demás análogos.</w:t>
      </w:r>
    </w:p>
    <w:p w:rsidR="00F2195E" w:rsidRPr="00F2195E" w:rsidRDefault="00F2195E" w:rsidP="00F2195E">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color w:val="000000"/>
          <w:lang w:val="es-MX" w:eastAsia="en-US"/>
        </w:rPr>
      </w:pPr>
    </w:p>
    <w:p w:rsidR="00981947" w:rsidRPr="00E30BEF" w:rsidRDefault="00DF250E" w:rsidP="00160AF3">
      <w:pPr>
        <w:numPr>
          <w:ilvl w:val="0"/>
          <w:numId w:val="7"/>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lang w:val="es-MX" w:eastAsia="en-US"/>
        </w:rPr>
      </w:pPr>
      <w:r>
        <w:rPr>
          <w:rFonts w:ascii="Palatino Linotype" w:eastAsia="Palatino Linotype" w:hAnsi="Palatino Linotype" w:cs="Palatino Linotype"/>
          <w:lang w:val="es-MX" w:eastAsia="en-US"/>
        </w:rPr>
        <w:t xml:space="preserve">Ahora bien es de </w:t>
      </w:r>
      <w:r w:rsidR="00170F3E">
        <w:rPr>
          <w:rFonts w:ascii="Palatino Linotype" w:eastAsia="Palatino Linotype" w:hAnsi="Palatino Linotype" w:cs="Palatino Linotype"/>
          <w:lang w:val="es-MX" w:eastAsia="en-US"/>
        </w:rPr>
        <w:t xml:space="preserve">señalar </w:t>
      </w:r>
      <w:r>
        <w:rPr>
          <w:rFonts w:ascii="Palatino Linotype" w:eastAsia="Palatino Linotype" w:hAnsi="Palatino Linotype" w:cs="Palatino Linotype"/>
          <w:lang w:val="es-MX" w:eastAsia="en-US"/>
        </w:rPr>
        <w:t xml:space="preserve">que </w:t>
      </w:r>
      <w:r w:rsidR="00170F3E">
        <w:rPr>
          <w:rFonts w:ascii="Palatino Linotype" w:eastAsia="Palatino Linotype" w:hAnsi="Palatino Linotype" w:cs="Palatino Linotype"/>
          <w:lang w:val="es-MX" w:eastAsia="en-US"/>
        </w:rPr>
        <w:t xml:space="preserve">esta </w:t>
      </w:r>
      <w:r w:rsidR="00440A4A">
        <w:rPr>
          <w:rFonts w:ascii="Palatino Linotype" w:eastAsia="Palatino Linotype" w:hAnsi="Palatino Linotype" w:cs="Palatino Linotype"/>
          <w:lang w:val="es-MX" w:eastAsia="en-US"/>
        </w:rPr>
        <w:t>Órgano</w:t>
      </w:r>
      <w:r w:rsidR="00170F3E">
        <w:rPr>
          <w:rFonts w:ascii="Palatino Linotype" w:eastAsia="Palatino Linotype" w:hAnsi="Palatino Linotype" w:cs="Palatino Linotype"/>
          <w:lang w:val="es-MX" w:eastAsia="en-US"/>
        </w:rPr>
        <w:t xml:space="preserve"> Garante derivado de la respuesta emitida por el Sujeto Obligado, realizó un </w:t>
      </w:r>
      <w:r w:rsidR="00440A4A">
        <w:rPr>
          <w:rFonts w:ascii="Palatino Linotype" w:eastAsia="Palatino Linotype" w:hAnsi="Palatino Linotype" w:cs="Palatino Linotype"/>
          <w:lang w:val="es-MX" w:eastAsia="en-US"/>
        </w:rPr>
        <w:t>análisis</w:t>
      </w:r>
      <w:r w:rsidR="00170F3E">
        <w:rPr>
          <w:rFonts w:ascii="Palatino Linotype" w:eastAsia="Palatino Linotype" w:hAnsi="Palatino Linotype" w:cs="Palatino Linotype"/>
          <w:lang w:val="es-MX" w:eastAsia="en-US"/>
        </w:rPr>
        <w:t xml:space="preserve"> de  los oficios signados por los Servidores Públicos habilitados, los cuales fueron remitidos  en versión publica, derivado del análisis</w:t>
      </w:r>
      <w:r w:rsidR="00981947">
        <w:rPr>
          <w:rFonts w:ascii="Palatino Linotype" w:eastAsia="Palatino Linotype" w:hAnsi="Palatino Linotype" w:cs="Palatino Linotype"/>
          <w:lang w:val="es-MX" w:eastAsia="en-US"/>
        </w:rPr>
        <w:t xml:space="preserve"> resulto, que de los oficios </w:t>
      </w:r>
      <w:r w:rsidR="00170F3E">
        <w:rPr>
          <w:rFonts w:ascii="Palatino Linotype" w:eastAsia="Palatino Linotype" w:hAnsi="Palatino Linotype" w:cs="Palatino Linotype"/>
          <w:lang w:val="es-MX" w:eastAsia="en-US"/>
        </w:rPr>
        <w:t xml:space="preserve">remitidos </w:t>
      </w:r>
      <w:r w:rsidR="00981947">
        <w:rPr>
          <w:rFonts w:ascii="Palatino Linotype" w:eastAsia="Palatino Linotype" w:hAnsi="Palatino Linotype" w:cs="Palatino Linotype"/>
          <w:lang w:val="es-MX" w:eastAsia="en-US"/>
        </w:rPr>
        <w:t xml:space="preserve">por las siguientes </w:t>
      </w:r>
      <w:r w:rsidR="001618F6">
        <w:rPr>
          <w:rFonts w:ascii="Palatino Linotype" w:eastAsia="Palatino Linotype" w:hAnsi="Palatino Linotype" w:cs="Palatino Linotype"/>
          <w:lang w:val="es-MX" w:eastAsia="en-US"/>
        </w:rPr>
        <w:t>direcciones</w:t>
      </w:r>
      <w:r w:rsidR="00981947">
        <w:rPr>
          <w:rFonts w:ascii="Palatino Linotype" w:eastAsia="Palatino Linotype" w:hAnsi="Palatino Linotype" w:cs="Palatino Linotype"/>
          <w:lang w:val="es-MX" w:eastAsia="en-US"/>
        </w:rPr>
        <w:t xml:space="preserve"> se testo el número de placas de vehículos para lo cual se anexa la siguiente tabla </w:t>
      </w:r>
    </w:p>
    <w:tbl>
      <w:tblPr>
        <w:tblStyle w:val="Tablaconcuadrcula"/>
        <w:tblW w:w="0" w:type="auto"/>
        <w:tblLook w:val="04A0" w:firstRow="1" w:lastRow="0" w:firstColumn="1" w:lastColumn="0" w:noHBand="0" w:noVBand="1"/>
      </w:tblPr>
      <w:tblGrid>
        <w:gridCol w:w="4414"/>
        <w:gridCol w:w="4414"/>
      </w:tblGrid>
      <w:tr w:rsidR="00981947" w:rsidTr="00981947">
        <w:tc>
          <w:tcPr>
            <w:tcW w:w="4414" w:type="dxa"/>
          </w:tcPr>
          <w:p w:rsidR="00981947" w:rsidRDefault="00981947" w:rsidP="00981947">
            <w:pPr>
              <w:spacing w:line="360" w:lineRule="auto"/>
              <w:jc w:val="both"/>
              <w:rPr>
                <w:rFonts w:ascii="Palatino Linotype" w:eastAsia="Palatino Linotype" w:hAnsi="Palatino Linotype" w:cs="Palatino Linotype"/>
                <w:lang w:val="es-MX" w:eastAsia="en-US"/>
              </w:rPr>
            </w:pPr>
            <w:r>
              <w:rPr>
                <w:rFonts w:ascii="Palatino Linotype" w:eastAsia="Palatino Linotype" w:hAnsi="Palatino Linotype" w:cs="Palatino Linotype"/>
                <w:lang w:val="es-MX" w:eastAsia="en-US"/>
              </w:rPr>
              <w:t xml:space="preserve">DIRECCION </w:t>
            </w:r>
          </w:p>
        </w:tc>
        <w:tc>
          <w:tcPr>
            <w:tcW w:w="4414" w:type="dxa"/>
          </w:tcPr>
          <w:p w:rsidR="00981947" w:rsidRDefault="00981947" w:rsidP="00981947">
            <w:pPr>
              <w:spacing w:line="360" w:lineRule="auto"/>
              <w:jc w:val="both"/>
              <w:rPr>
                <w:rFonts w:ascii="Palatino Linotype" w:eastAsia="Palatino Linotype" w:hAnsi="Palatino Linotype" w:cs="Palatino Linotype"/>
                <w:lang w:val="es-MX" w:eastAsia="en-US"/>
              </w:rPr>
            </w:pPr>
            <w:r>
              <w:rPr>
                <w:rFonts w:ascii="Palatino Linotype" w:eastAsia="Palatino Linotype" w:hAnsi="Palatino Linotype" w:cs="Palatino Linotype"/>
                <w:lang w:val="es-MX" w:eastAsia="en-US"/>
              </w:rPr>
              <w:t xml:space="preserve">NUMERO DE OFICIO </w:t>
            </w:r>
          </w:p>
        </w:tc>
      </w:tr>
      <w:tr w:rsidR="00981947" w:rsidTr="00981947">
        <w:tc>
          <w:tcPr>
            <w:tcW w:w="4414" w:type="dxa"/>
          </w:tcPr>
          <w:p w:rsidR="00981947" w:rsidRDefault="001618F6" w:rsidP="00981947">
            <w:pPr>
              <w:spacing w:line="360" w:lineRule="auto"/>
              <w:jc w:val="both"/>
              <w:rPr>
                <w:rFonts w:ascii="Palatino Linotype" w:eastAsia="Palatino Linotype" w:hAnsi="Palatino Linotype" w:cs="Palatino Linotype"/>
                <w:lang w:val="es-MX" w:eastAsia="en-US"/>
              </w:rPr>
            </w:pPr>
            <w:r>
              <w:rPr>
                <w:rFonts w:ascii="Palatino Linotype" w:eastAsia="Palatino Linotype" w:hAnsi="Palatino Linotype" w:cs="Palatino Linotype"/>
                <w:color w:val="000000"/>
                <w:sz w:val="22"/>
                <w:szCs w:val="22"/>
              </w:rPr>
              <w:t>DIRECCIÓN</w:t>
            </w:r>
            <w:r w:rsidR="00981947">
              <w:rPr>
                <w:rFonts w:ascii="Palatino Linotype" w:eastAsia="Palatino Linotype" w:hAnsi="Palatino Linotype" w:cs="Palatino Linotype"/>
                <w:color w:val="000000"/>
                <w:sz w:val="22"/>
                <w:szCs w:val="22"/>
              </w:rPr>
              <w:t xml:space="preserve"> DE PROGRAMAS AL ADULTO MAYOR.</w:t>
            </w:r>
          </w:p>
        </w:tc>
        <w:tc>
          <w:tcPr>
            <w:tcW w:w="4414" w:type="dxa"/>
          </w:tcPr>
          <w:p w:rsidR="00981947" w:rsidRDefault="00981947" w:rsidP="00981947">
            <w:pPr>
              <w:spacing w:line="360" w:lineRule="auto"/>
              <w:jc w:val="both"/>
              <w:rPr>
                <w:rFonts w:ascii="Palatino Linotype" w:eastAsia="Palatino Linotype" w:hAnsi="Palatino Linotype" w:cs="Palatino Linotype"/>
                <w:lang w:val="es-MX" w:eastAsia="en-US"/>
              </w:rPr>
            </w:pPr>
            <w:r>
              <w:rPr>
                <w:rFonts w:ascii="Palatino Linotype" w:eastAsia="Palatino Linotype" w:hAnsi="Palatino Linotype" w:cs="Palatino Linotype"/>
                <w:lang w:val="es-MX" w:eastAsia="en-US"/>
              </w:rPr>
              <w:t>200B10800/0</w:t>
            </w:r>
            <w:r w:rsidR="001618F6">
              <w:rPr>
                <w:rFonts w:ascii="Palatino Linotype" w:eastAsia="Palatino Linotype" w:hAnsi="Palatino Linotype" w:cs="Palatino Linotype"/>
                <w:lang w:val="es-MX" w:eastAsia="en-US"/>
              </w:rPr>
              <w:t>0</w:t>
            </w:r>
            <w:r>
              <w:rPr>
                <w:rFonts w:ascii="Palatino Linotype" w:eastAsia="Palatino Linotype" w:hAnsi="Palatino Linotype" w:cs="Palatino Linotype"/>
                <w:lang w:val="es-MX" w:eastAsia="en-US"/>
              </w:rPr>
              <w:t>4/2024</w:t>
            </w:r>
          </w:p>
          <w:p w:rsidR="001618F6" w:rsidRDefault="001618F6" w:rsidP="00981947">
            <w:pPr>
              <w:spacing w:line="360" w:lineRule="auto"/>
              <w:jc w:val="both"/>
              <w:rPr>
                <w:rFonts w:ascii="Palatino Linotype" w:eastAsia="Palatino Linotype" w:hAnsi="Palatino Linotype" w:cs="Palatino Linotype"/>
                <w:lang w:val="es-MX" w:eastAsia="en-US"/>
              </w:rPr>
            </w:pPr>
            <w:r>
              <w:rPr>
                <w:rFonts w:ascii="Palatino Linotype" w:eastAsia="Palatino Linotype" w:hAnsi="Palatino Linotype" w:cs="Palatino Linotype"/>
                <w:lang w:val="es-MX" w:eastAsia="en-US"/>
              </w:rPr>
              <w:t>200B10800/014/2024</w:t>
            </w:r>
          </w:p>
          <w:p w:rsidR="001618F6" w:rsidRDefault="001618F6" w:rsidP="00981947">
            <w:pPr>
              <w:spacing w:line="360" w:lineRule="auto"/>
              <w:jc w:val="both"/>
              <w:rPr>
                <w:rFonts w:ascii="Palatino Linotype" w:eastAsia="Palatino Linotype" w:hAnsi="Palatino Linotype" w:cs="Palatino Linotype"/>
                <w:lang w:val="es-MX" w:eastAsia="en-US"/>
              </w:rPr>
            </w:pPr>
            <w:r>
              <w:rPr>
                <w:rFonts w:ascii="Palatino Linotype" w:eastAsia="Palatino Linotype" w:hAnsi="Palatino Linotype" w:cs="Palatino Linotype"/>
                <w:lang w:val="es-MX" w:eastAsia="en-US"/>
              </w:rPr>
              <w:t>200B10800/041/2024</w:t>
            </w:r>
          </w:p>
          <w:p w:rsidR="001618F6" w:rsidRDefault="001618F6" w:rsidP="00981947">
            <w:pPr>
              <w:spacing w:line="360" w:lineRule="auto"/>
              <w:jc w:val="both"/>
              <w:rPr>
                <w:rFonts w:ascii="Palatino Linotype" w:eastAsia="Palatino Linotype" w:hAnsi="Palatino Linotype" w:cs="Palatino Linotype"/>
                <w:lang w:val="es-MX" w:eastAsia="en-US"/>
              </w:rPr>
            </w:pPr>
            <w:r>
              <w:rPr>
                <w:rFonts w:ascii="Palatino Linotype" w:eastAsia="Palatino Linotype" w:hAnsi="Palatino Linotype" w:cs="Palatino Linotype"/>
                <w:lang w:val="es-MX" w:eastAsia="en-US"/>
              </w:rPr>
              <w:t>200B10800/047/2024</w:t>
            </w:r>
          </w:p>
          <w:p w:rsidR="001618F6" w:rsidRDefault="001618F6" w:rsidP="00981947">
            <w:pPr>
              <w:spacing w:line="360" w:lineRule="auto"/>
              <w:jc w:val="both"/>
              <w:rPr>
                <w:rFonts w:ascii="Palatino Linotype" w:eastAsia="Palatino Linotype" w:hAnsi="Palatino Linotype" w:cs="Palatino Linotype"/>
                <w:lang w:val="es-MX" w:eastAsia="en-US"/>
              </w:rPr>
            </w:pPr>
            <w:r>
              <w:rPr>
                <w:rFonts w:ascii="Palatino Linotype" w:eastAsia="Palatino Linotype" w:hAnsi="Palatino Linotype" w:cs="Palatino Linotype"/>
                <w:lang w:val="es-MX" w:eastAsia="en-US"/>
              </w:rPr>
              <w:t>200B10800/057/2024</w:t>
            </w:r>
          </w:p>
        </w:tc>
      </w:tr>
      <w:tr w:rsidR="00981947" w:rsidTr="00981947">
        <w:tc>
          <w:tcPr>
            <w:tcW w:w="4414" w:type="dxa"/>
          </w:tcPr>
          <w:p w:rsidR="00981947" w:rsidRPr="001618F6" w:rsidRDefault="001618F6" w:rsidP="001618F6">
            <w:pPr>
              <w:pBdr>
                <w:top w:val="nil"/>
                <w:left w:val="nil"/>
                <w:bottom w:val="nil"/>
                <w:right w:val="nil"/>
                <w:between w:val="nil"/>
              </w:pBdr>
              <w:tabs>
                <w:tab w:val="left" w:pos="0"/>
              </w:tabs>
              <w:spacing w:line="360" w:lineRule="auto"/>
              <w:ind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DIRECCIÓN</w:t>
            </w:r>
            <w:r w:rsidR="00981947">
              <w:rPr>
                <w:rFonts w:ascii="Palatino Linotype" w:eastAsia="Palatino Linotype" w:hAnsi="Palatino Linotype" w:cs="Palatino Linotype"/>
                <w:color w:val="000000"/>
                <w:sz w:val="22"/>
                <w:szCs w:val="22"/>
              </w:rPr>
              <w:t xml:space="preserve"> GENERAL DEL SISTEMA MUNICIPAL PARA EL DESARROLLO IN</w:t>
            </w:r>
            <w:r>
              <w:rPr>
                <w:rFonts w:ascii="Palatino Linotype" w:eastAsia="Palatino Linotype" w:hAnsi="Palatino Linotype" w:cs="Palatino Linotype"/>
                <w:color w:val="000000"/>
                <w:sz w:val="22"/>
                <w:szCs w:val="22"/>
              </w:rPr>
              <w:t>TEGRAL DE LA FAMILIA DE TOLUCA.</w:t>
            </w:r>
          </w:p>
        </w:tc>
        <w:tc>
          <w:tcPr>
            <w:tcW w:w="4414" w:type="dxa"/>
          </w:tcPr>
          <w:p w:rsidR="00981947" w:rsidRDefault="001618F6" w:rsidP="00981947">
            <w:pPr>
              <w:spacing w:line="360" w:lineRule="auto"/>
              <w:jc w:val="both"/>
              <w:rPr>
                <w:rFonts w:ascii="Palatino Linotype" w:eastAsia="Palatino Linotype" w:hAnsi="Palatino Linotype" w:cs="Palatino Linotype"/>
                <w:lang w:val="es-MX" w:eastAsia="en-US"/>
              </w:rPr>
            </w:pPr>
            <w:r>
              <w:rPr>
                <w:rFonts w:ascii="Palatino Linotype" w:eastAsia="Palatino Linotype" w:hAnsi="Palatino Linotype" w:cs="Palatino Linotype"/>
                <w:lang w:val="es-MX" w:eastAsia="en-US"/>
              </w:rPr>
              <w:t>200B00000/0083/2024</w:t>
            </w:r>
          </w:p>
          <w:p w:rsidR="001618F6" w:rsidRDefault="001618F6" w:rsidP="00981947">
            <w:pPr>
              <w:spacing w:line="360" w:lineRule="auto"/>
              <w:jc w:val="both"/>
              <w:rPr>
                <w:rFonts w:ascii="Palatino Linotype" w:eastAsia="Palatino Linotype" w:hAnsi="Palatino Linotype" w:cs="Palatino Linotype"/>
                <w:lang w:val="es-MX" w:eastAsia="en-US"/>
              </w:rPr>
            </w:pPr>
          </w:p>
        </w:tc>
      </w:tr>
      <w:tr w:rsidR="00981947" w:rsidTr="00981947">
        <w:tc>
          <w:tcPr>
            <w:tcW w:w="4414" w:type="dxa"/>
          </w:tcPr>
          <w:p w:rsidR="00981947" w:rsidRDefault="001618F6" w:rsidP="00981947">
            <w:pPr>
              <w:pBdr>
                <w:top w:val="nil"/>
                <w:left w:val="nil"/>
                <w:bottom w:val="nil"/>
                <w:right w:val="nil"/>
                <w:between w:val="nil"/>
              </w:pBdr>
              <w:tabs>
                <w:tab w:val="left" w:pos="0"/>
              </w:tabs>
              <w:spacing w:line="360" w:lineRule="auto"/>
              <w:ind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DIRECCCION</w:t>
            </w:r>
            <w:r w:rsidR="00981947">
              <w:rPr>
                <w:rFonts w:ascii="Palatino Linotype" w:eastAsia="Palatino Linotype" w:hAnsi="Palatino Linotype" w:cs="Palatino Linotype"/>
                <w:color w:val="000000"/>
                <w:sz w:val="22"/>
                <w:szCs w:val="22"/>
              </w:rPr>
              <w:t xml:space="preserve"> DE ATENCIÓN A LA DISCAPACIDAD.</w:t>
            </w:r>
          </w:p>
          <w:p w:rsidR="00981947" w:rsidRDefault="00981947" w:rsidP="00981947">
            <w:pPr>
              <w:spacing w:line="360" w:lineRule="auto"/>
              <w:jc w:val="both"/>
              <w:rPr>
                <w:rFonts w:ascii="Palatino Linotype" w:eastAsia="Palatino Linotype" w:hAnsi="Palatino Linotype" w:cs="Palatino Linotype"/>
                <w:lang w:val="es-MX" w:eastAsia="en-US"/>
              </w:rPr>
            </w:pPr>
          </w:p>
        </w:tc>
        <w:tc>
          <w:tcPr>
            <w:tcW w:w="4414" w:type="dxa"/>
          </w:tcPr>
          <w:p w:rsidR="001618F6" w:rsidRDefault="001618F6" w:rsidP="00981947">
            <w:pPr>
              <w:spacing w:line="360" w:lineRule="auto"/>
              <w:jc w:val="both"/>
              <w:rPr>
                <w:rFonts w:ascii="Palatino Linotype" w:eastAsia="Palatino Linotype" w:hAnsi="Palatino Linotype" w:cs="Palatino Linotype"/>
                <w:lang w:val="es-MX" w:eastAsia="en-US"/>
              </w:rPr>
            </w:pPr>
            <w:r>
              <w:rPr>
                <w:rFonts w:ascii="Palatino Linotype" w:eastAsia="Palatino Linotype" w:hAnsi="Palatino Linotype" w:cs="Palatino Linotype"/>
                <w:lang w:val="es-MX" w:eastAsia="en-US"/>
              </w:rPr>
              <w:t>200B10900/040/2024</w:t>
            </w:r>
          </w:p>
          <w:p w:rsidR="001618F6" w:rsidRDefault="001618F6" w:rsidP="00981947">
            <w:pPr>
              <w:spacing w:line="360" w:lineRule="auto"/>
              <w:jc w:val="both"/>
              <w:rPr>
                <w:rFonts w:ascii="Palatino Linotype" w:eastAsia="Palatino Linotype" w:hAnsi="Palatino Linotype" w:cs="Palatino Linotype"/>
                <w:lang w:val="es-MX" w:eastAsia="en-US"/>
              </w:rPr>
            </w:pPr>
            <w:r>
              <w:rPr>
                <w:rFonts w:ascii="Palatino Linotype" w:eastAsia="Palatino Linotype" w:hAnsi="Palatino Linotype" w:cs="Palatino Linotype"/>
                <w:lang w:val="es-MX" w:eastAsia="en-US"/>
              </w:rPr>
              <w:t>200B10900/082/2024</w:t>
            </w:r>
          </w:p>
          <w:p w:rsidR="001618F6" w:rsidRDefault="001618F6" w:rsidP="00981947">
            <w:pPr>
              <w:spacing w:line="360" w:lineRule="auto"/>
              <w:jc w:val="both"/>
              <w:rPr>
                <w:rFonts w:ascii="Palatino Linotype" w:eastAsia="Palatino Linotype" w:hAnsi="Palatino Linotype" w:cs="Palatino Linotype"/>
                <w:lang w:val="es-MX" w:eastAsia="en-US"/>
              </w:rPr>
            </w:pPr>
            <w:r>
              <w:rPr>
                <w:rFonts w:ascii="Palatino Linotype" w:eastAsia="Palatino Linotype" w:hAnsi="Palatino Linotype" w:cs="Palatino Linotype"/>
                <w:lang w:val="es-MX" w:eastAsia="en-US"/>
              </w:rPr>
              <w:t>200B10900/095/2024</w:t>
            </w:r>
          </w:p>
          <w:p w:rsidR="001618F6" w:rsidRDefault="001618F6" w:rsidP="00981947">
            <w:pPr>
              <w:spacing w:line="360" w:lineRule="auto"/>
              <w:jc w:val="both"/>
              <w:rPr>
                <w:rFonts w:ascii="Palatino Linotype" w:eastAsia="Palatino Linotype" w:hAnsi="Palatino Linotype" w:cs="Palatino Linotype"/>
                <w:lang w:val="es-MX" w:eastAsia="en-US"/>
              </w:rPr>
            </w:pPr>
            <w:r>
              <w:rPr>
                <w:rFonts w:ascii="Palatino Linotype" w:eastAsia="Palatino Linotype" w:hAnsi="Palatino Linotype" w:cs="Palatino Linotype"/>
                <w:lang w:val="es-MX" w:eastAsia="en-US"/>
              </w:rPr>
              <w:t>200B10900/111/2024</w:t>
            </w:r>
          </w:p>
        </w:tc>
      </w:tr>
      <w:tr w:rsidR="00981947" w:rsidTr="00981947">
        <w:tc>
          <w:tcPr>
            <w:tcW w:w="4414" w:type="dxa"/>
          </w:tcPr>
          <w:p w:rsidR="00981947" w:rsidRDefault="001618F6" w:rsidP="00981947">
            <w:pPr>
              <w:pBdr>
                <w:top w:val="nil"/>
                <w:left w:val="nil"/>
                <w:bottom w:val="nil"/>
                <w:right w:val="nil"/>
                <w:between w:val="nil"/>
              </w:pBdr>
              <w:tabs>
                <w:tab w:val="left" w:pos="0"/>
              </w:tabs>
              <w:spacing w:line="360" w:lineRule="auto"/>
              <w:ind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DIRECCION </w:t>
            </w:r>
            <w:r w:rsidR="00981947" w:rsidRPr="00DE4F87">
              <w:rPr>
                <w:rFonts w:ascii="Palatino Linotype" w:eastAsia="Palatino Linotype" w:hAnsi="Palatino Linotype" w:cs="Palatino Linotype"/>
                <w:color w:val="000000"/>
                <w:sz w:val="22"/>
                <w:szCs w:val="22"/>
              </w:rPr>
              <w:t>DE</w:t>
            </w:r>
            <w:r w:rsidR="00981947">
              <w:rPr>
                <w:rFonts w:ascii="Palatino Linotype" w:eastAsia="Palatino Linotype" w:hAnsi="Palatino Linotype" w:cs="Palatino Linotype"/>
                <w:color w:val="000000"/>
                <w:sz w:val="22"/>
                <w:szCs w:val="22"/>
              </w:rPr>
              <w:t xml:space="preserve"> ADMINISTRACION Y TESORERIA.</w:t>
            </w:r>
          </w:p>
          <w:p w:rsidR="00981947" w:rsidRDefault="00981947" w:rsidP="00981947">
            <w:pPr>
              <w:spacing w:line="360" w:lineRule="auto"/>
              <w:jc w:val="both"/>
              <w:rPr>
                <w:rFonts w:ascii="Palatino Linotype" w:eastAsia="Palatino Linotype" w:hAnsi="Palatino Linotype" w:cs="Palatino Linotype"/>
                <w:lang w:val="es-MX" w:eastAsia="en-US"/>
              </w:rPr>
            </w:pPr>
          </w:p>
        </w:tc>
        <w:tc>
          <w:tcPr>
            <w:tcW w:w="4414" w:type="dxa"/>
          </w:tcPr>
          <w:p w:rsidR="00981947" w:rsidRDefault="001618F6" w:rsidP="00981947">
            <w:pPr>
              <w:spacing w:line="360" w:lineRule="auto"/>
              <w:jc w:val="both"/>
              <w:rPr>
                <w:rFonts w:ascii="Palatino Linotype" w:eastAsia="Palatino Linotype" w:hAnsi="Palatino Linotype" w:cs="Palatino Linotype"/>
                <w:lang w:val="es-MX" w:eastAsia="en-US"/>
              </w:rPr>
            </w:pPr>
            <w:r>
              <w:rPr>
                <w:rFonts w:ascii="Palatino Linotype" w:eastAsia="Palatino Linotype" w:hAnsi="Palatino Linotype" w:cs="Palatino Linotype"/>
                <w:lang w:val="es-MX" w:eastAsia="en-US"/>
              </w:rPr>
              <w:t>200B10500/062/2024</w:t>
            </w:r>
          </w:p>
          <w:p w:rsidR="001618F6" w:rsidRDefault="001618F6" w:rsidP="00981947">
            <w:pPr>
              <w:spacing w:line="360" w:lineRule="auto"/>
              <w:jc w:val="both"/>
              <w:rPr>
                <w:rFonts w:ascii="Palatino Linotype" w:eastAsia="Palatino Linotype" w:hAnsi="Palatino Linotype" w:cs="Palatino Linotype"/>
                <w:lang w:val="es-MX" w:eastAsia="en-US"/>
              </w:rPr>
            </w:pPr>
            <w:r>
              <w:rPr>
                <w:rFonts w:ascii="Palatino Linotype" w:eastAsia="Palatino Linotype" w:hAnsi="Palatino Linotype" w:cs="Palatino Linotype"/>
                <w:lang w:val="es-MX" w:eastAsia="en-US"/>
              </w:rPr>
              <w:t>200B10500/115/2024</w:t>
            </w:r>
          </w:p>
          <w:p w:rsidR="001618F6" w:rsidRDefault="001618F6" w:rsidP="00981947">
            <w:pPr>
              <w:spacing w:line="360" w:lineRule="auto"/>
              <w:jc w:val="both"/>
              <w:rPr>
                <w:rFonts w:ascii="Palatino Linotype" w:eastAsia="Palatino Linotype" w:hAnsi="Palatino Linotype" w:cs="Palatino Linotype"/>
                <w:lang w:val="es-MX" w:eastAsia="en-US"/>
              </w:rPr>
            </w:pPr>
            <w:r>
              <w:rPr>
                <w:rFonts w:ascii="Palatino Linotype" w:eastAsia="Palatino Linotype" w:hAnsi="Palatino Linotype" w:cs="Palatino Linotype"/>
                <w:lang w:val="es-MX" w:eastAsia="en-US"/>
              </w:rPr>
              <w:t>200B10500/139/2024</w:t>
            </w:r>
          </w:p>
        </w:tc>
      </w:tr>
    </w:tbl>
    <w:p w:rsidR="001618F6" w:rsidRDefault="001618F6" w:rsidP="001618F6">
      <w:pPr>
        <w:pBdr>
          <w:top w:val="nil"/>
          <w:left w:val="nil"/>
          <w:bottom w:val="nil"/>
          <w:right w:val="nil"/>
          <w:between w:val="nil"/>
        </w:pBdr>
        <w:spacing w:line="360" w:lineRule="auto"/>
        <w:ind w:left="360"/>
        <w:jc w:val="both"/>
        <w:rPr>
          <w:rFonts w:ascii="Palatino Linotype" w:eastAsia="Palatino Linotype" w:hAnsi="Palatino Linotype" w:cs="Palatino Linotype"/>
          <w:lang w:val="es-MX" w:eastAsia="en-US"/>
        </w:rPr>
      </w:pPr>
    </w:p>
    <w:p w:rsidR="001618F6" w:rsidRPr="001618F6" w:rsidRDefault="001618F6" w:rsidP="00160AF3">
      <w:pPr>
        <w:numPr>
          <w:ilvl w:val="0"/>
          <w:numId w:val="7"/>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lang w:val="es-MX" w:eastAsia="en-US"/>
        </w:rPr>
      </w:pPr>
      <w:r>
        <w:rPr>
          <w:rFonts w:ascii="Palatino Linotype" w:eastAsia="Palatino Linotype" w:hAnsi="Palatino Linotype" w:cs="Palatino Linotype"/>
          <w:lang w:val="es-MX" w:eastAsia="en-US"/>
        </w:rPr>
        <w:t>Derivado de la información testada en los oficios mencionado en la tabla anterior, es necesario señalar que d</w:t>
      </w:r>
      <w:r w:rsidRPr="001618F6">
        <w:rPr>
          <w:rFonts w:ascii="Palatino Linotype" w:eastAsia="Palatino Linotype" w:hAnsi="Palatino Linotype" w:cs="Palatino Linotype"/>
          <w:lang w:val="es-MX" w:eastAsia="en-US"/>
        </w:rPr>
        <w:t xml:space="preserve">e acuerdo con la Ley De Protección De Datos Personales En Posesión De Sujetos </w:t>
      </w:r>
      <w:r>
        <w:rPr>
          <w:rFonts w:ascii="Palatino Linotype" w:eastAsia="Palatino Linotype" w:hAnsi="Palatino Linotype" w:cs="Palatino Linotype"/>
          <w:lang w:val="es-MX" w:eastAsia="en-US"/>
        </w:rPr>
        <w:t>Obligados Del Estado De México y</w:t>
      </w:r>
      <w:r w:rsidRPr="001618F6">
        <w:rPr>
          <w:rFonts w:ascii="Palatino Linotype" w:eastAsia="Palatino Linotype" w:hAnsi="Palatino Linotype" w:cs="Palatino Linotype"/>
          <w:lang w:val="es-MX" w:eastAsia="en-US"/>
        </w:rPr>
        <w:t xml:space="preserve"> Municipios, un dato personal corresponde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 </w:t>
      </w:r>
    </w:p>
    <w:p w:rsidR="001618F6" w:rsidRPr="001618F6" w:rsidRDefault="001618F6" w:rsidP="001618F6">
      <w:pPr>
        <w:pBdr>
          <w:top w:val="nil"/>
          <w:left w:val="nil"/>
          <w:bottom w:val="nil"/>
          <w:right w:val="nil"/>
          <w:between w:val="nil"/>
        </w:pBdr>
        <w:spacing w:line="360" w:lineRule="auto"/>
        <w:ind w:left="360"/>
        <w:jc w:val="both"/>
        <w:rPr>
          <w:rFonts w:ascii="Palatino Linotype" w:eastAsia="Palatino Linotype" w:hAnsi="Palatino Linotype" w:cs="Palatino Linotype"/>
          <w:lang w:val="es-MX" w:eastAsia="en-US"/>
        </w:rPr>
      </w:pPr>
    </w:p>
    <w:p w:rsidR="004F7FDF" w:rsidRPr="00835AA7" w:rsidRDefault="001618F6" w:rsidP="00835AA7">
      <w:pPr>
        <w:numPr>
          <w:ilvl w:val="0"/>
          <w:numId w:val="7"/>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lang w:val="es-MX" w:eastAsia="en-US"/>
        </w:rPr>
      </w:pPr>
      <w:r w:rsidRPr="001618F6">
        <w:rPr>
          <w:rFonts w:ascii="Palatino Linotype" w:eastAsia="Palatino Linotype" w:hAnsi="Palatino Linotype" w:cs="Palatino Linotype"/>
          <w:lang w:val="es-MX" w:eastAsia="en-US"/>
        </w:rPr>
        <w:t>En ese contexto, las placas de un automóvil no se consideran datos personales porque están diseñadas para identificar el vehículo, no a una persona en particular, toda vez que las placas se asignan a los vehículos y no están directamente vinculadas con el nombre, dirección o identidad del propietario, dicha información en todo caso obra en las bases de datos de las autoridades, pero no en la placa en sí.</w:t>
      </w:r>
      <w:r w:rsidR="00835AA7">
        <w:rPr>
          <w:rFonts w:ascii="Palatino Linotype" w:eastAsia="Palatino Linotype" w:hAnsi="Palatino Linotype" w:cs="Palatino Linotype"/>
          <w:lang w:val="es-MX" w:eastAsia="en-US"/>
        </w:rPr>
        <w:t xml:space="preserve"> </w:t>
      </w:r>
      <w:r w:rsidRPr="00835AA7">
        <w:rPr>
          <w:rFonts w:ascii="Palatino Linotype" w:eastAsia="Palatino Linotype" w:hAnsi="Palatino Linotype" w:cs="Palatino Linotype"/>
          <w:lang w:val="es-MX" w:eastAsia="en-US"/>
        </w:rPr>
        <w:t xml:space="preserve">Aunque las autoridades pueden vincular una placa a una persona mediante </w:t>
      </w:r>
      <w:r w:rsidRPr="00835AA7">
        <w:rPr>
          <w:rFonts w:ascii="Palatino Linotype" w:eastAsia="Palatino Linotype" w:hAnsi="Palatino Linotype" w:cs="Palatino Linotype"/>
          <w:lang w:val="es-MX" w:eastAsia="en-US"/>
        </w:rPr>
        <w:lastRenderedPageBreak/>
        <w:t>registros oficiales, una placa por sí sola no proporciona acceso inmediato a datos personales como nombre, dirección o número de teléfono, reiterando que solo las autoridades facultadas pueden acceder a esa información.</w:t>
      </w:r>
    </w:p>
    <w:p w:rsidR="001618F6" w:rsidRDefault="001618F6" w:rsidP="001618F6">
      <w:pPr>
        <w:pStyle w:val="Prrafodelista"/>
        <w:rPr>
          <w:rFonts w:ascii="Palatino Linotype" w:eastAsia="Palatino Linotype" w:hAnsi="Palatino Linotype" w:cs="Palatino Linotype"/>
          <w:lang w:val="es-MX" w:eastAsia="en-US"/>
        </w:rPr>
      </w:pPr>
    </w:p>
    <w:p w:rsidR="001618F6" w:rsidRDefault="005769BA" w:rsidP="00160AF3">
      <w:pPr>
        <w:numPr>
          <w:ilvl w:val="0"/>
          <w:numId w:val="7"/>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lang w:val="es-MX" w:eastAsia="en-US"/>
        </w:rPr>
      </w:pPr>
      <w:r>
        <w:rPr>
          <w:rFonts w:ascii="Palatino Linotype" w:eastAsia="Palatino Linotype" w:hAnsi="Palatino Linotype" w:cs="Palatino Linotype"/>
          <w:lang w:val="es-MX" w:eastAsia="en-US"/>
        </w:rPr>
        <w:t>Por lo anterior resulta dable ORDENAR al Sujeto Obligado haga entrega de los</w:t>
      </w:r>
      <w:r w:rsidR="00B43A64">
        <w:rPr>
          <w:rFonts w:ascii="Palatino Linotype" w:eastAsia="Palatino Linotype" w:hAnsi="Palatino Linotype" w:cs="Palatino Linotype"/>
          <w:lang w:val="es-MX" w:eastAsia="en-US"/>
        </w:rPr>
        <w:t xml:space="preserve"> oficios </w:t>
      </w:r>
      <w:r w:rsidR="00B43A64" w:rsidRPr="00B43A64">
        <w:rPr>
          <w:rFonts w:ascii="Palatino Linotype" w:eastAsia="Palatino Linotype" w:hAnsi="Palatino Linotype" w:cs="Palatino Linotype"/>
          <w:lang w:val="es-MX" w:eastAsia="en-US"/>
        </w:rPr>
        <w:t>200B10800/004/2024</w:t>
      </w:r>
      <w:r w:rsidR="00B43A64">
        <w:rPr>
          <w:rFonts w:ascii="Palatino Linotype" w:eastAsia="Palatino Linotype" w:hAnsi="Palatino Linotype" w:cs="Palatino Linotype"/>
          <w:lang w:val="es-MX" w:eastAsia="en-US"/>
        </w:rPr>
        <w:t>,</w:t>
      </w:r>
      <w:r w:rsidR="00B43A64" w:rsidRPr="00B43A64">
        <w:rPr>
          <w:rFonts w:ascii="Palatino Linotype" w:eastAsia="Palatino Linotype" w:hAnsi="Palatino Linotype" w:cs="Palatino Linotype"/>
          <w:lang w:val="es-MX" w:eastAsia="en-US"/>
        </w:rPr>
        <w:t>200B10800/014/2024</w:t>
      </w:r>
      <w:r w:rsidR="00B43A64">
        <w:rPr>
          <w:rFonts w:ascii="Palatino Linotype" w:eastAsia="Palatino Linotype" w:hAnsi="Palatino Linotype" w:cs="Palatino Linotype"/>
          <w:lang w:val="es-MX" w:eastAsia="en-US"/>
        </w:rPr>
        <w:t>,</w:t>
      </w:r>
      <w:r w:rsidR="00B43A64" w:rsidRPr="00B43A64">
        <w:rPr>
          <w:rFonts w:ascii="Palatino Linotype" w:eastAsia="Palatino Linotype" w:hAnsi="Palatino Linotype" w:cs="Palatino Linotype"/>
          <w:lang w:val="es-MX" w:eastAsia="en-US"/>
        </w:rPr>
        <w:t>200B10800/041/2024</w:t>
      </w:r>
      <w:r w:rsidR="00B43A64">
        <w:rPr>
          <w:rFonts w:ascii="Palatino Linotype" w:eastAsia="Palatino Linotype" w:hAnsi="Palatino Linotype" w:cs="Palatino Linotype"/>
          <w:lang w:val="es-MX" w:eastAsia="en-US"/>
        </w:rPr>
        <w:t xml:space="preserve">, </w:t>
      </w:r>
      <w:r w:rsidR="00B43A64" w:rsidRPr="00B43A64">
        <w:rPr>
          <w:rFonts w:ascii="Palatino Linotype" w:eastAsia="Palatino Linotype" w:hAnsi="Palatino Linotype" w:cs="Palatino Linotype"/>
          <w:lang w:val="es-MX" w:eastAsia="en-US"/>
        </w:rPr>
        <w:t>200B10800/047/2024</w:t>
      </w:r>
      <w:r w:rsidR="00B43A64">
        <w:rPr>
          <w:rFonts w:ascii="Palatino Linotype" w:eastAsia="Palatino Linotype" w:hAnsi="Palatino Linotype" w:cs="Palatino Linotype"/>
          <w:lang w:val="es-MX" w:eastAsia="en-US"/>
        </w:rPr>
        <w:t xml:space="preserve">, </w:t>
      </w:r>
      <w:r w:rsidR="00B43A64" w:rsidRPr="00B43A64">
        <w:rPr>
          <w:rFonts w:ascii="Palatino Linotype" w:eastAsia="Palatino Linotype" w:hAnsi="Palatino Linotype" w:cs="Palatino Linotype"/>
          <w:lang w:val="es-MX" w:eastAsia="en-US"/>
        </w:rPr>
        <w:t>200B10800/057/2024</w:t>
      </w:r>
      <w:r w:rsidR="00B43A64">
        <w:rPr>
          <w:rFonts w:ascii="Palatino Linotype" w:eastAsia="Palatino Linotype" w:hAnsi="Palatino Linotype" w:cs="Palatino Linotype"/>
          <w:lang w:val="es-MX" w:eastAsia="en-US"/>
        </w:rPr>
        <w:t xml:space="preserve">, </w:t>
      </w:r>
      <w:r w:rsidR="00B43A64" w:rsidRPr="00B43A64">
        <w:rPr>
          <w:rFonts w:ascii="Palatino Linotype" w:eastAsia="Palatino Linotype" w:hAnsi="Palatino Linotype" w:cs="Palatino Linotype"/>
          <w:lang w:val="es-MX" w:eastAsia="en-US"/>
        </w:rPr>
        <w:t>200B00000/0083/2024</w:t>
      </w:r>
      <w:r w:rsidR="00B43A64">
        <w:rPr>
          <w:rFonts w:ascii="Palatino Linotype" w:eastAsia="Palatino Linotype" w:hAnsi="Palatino Linotype" w:cs="Palatino Linotype"/>
          <w:lang w:val="es-MX" w:eastAsia="en-US"/>
        </w:rPr>
        <w:t xml:space="preserve">, </w:t>
      </w:r>
      <w:r w:rsidR="00B43A64" w:rsidRPr="00B43A64">
        <w:rPr>
          <w:rFonts w:ascii="Palatino Linotype" w:eastAsia="Palatino Linotype" w:hAnsi="Palatino Linotype" w:cs="Palatino Linotype"/>
          <w:lang w:val="es-MX" w:eastAsia="en-US"/>
        </w:rPr>
        <w:t>200B10900/040/2024</w:t>
      </w:r>
      <w:r w:rsidR="00B43A64">
        <w:rPr>
          <w:rFonts w:ascii="Palatino Linotype" w:eastAsia="Palatino Linotype" w:hAnsi="Palatino Linotype" w:cs="Palatino Linotype"/>
          <w:lang w:val="es-MX" w:eastAsia="en-US"/>
        </w:rPr>
        <w:t xml:space="preserve">. </w:t>
      </w:r>
      <w:r w:rsidR="00B43A64" w:rsidRPr="00B43A64">
        <w:rPr>
          <w:rFonts w:ascii="Palatino Linotype" w:eastAsia="Palatino Linotype" w:hAnsi="Palatino Linotype" w:cs="Palatino Linotype"/>
          <w:lang w:val="es-MX" w:eastAsia="en-US"/>
        </w:rPr>
        <w:t>200B10900/082/2024</w:t>
      </w:r>
      <w:r w:rsidR="00B43A64">
        <w:rPr>
          <w:rFonts w:ascii="Palatino Linotype" w:eastAsia="Palatino Linotype" w:hAnsi="Palatino Linotype" w:cs="Palatino Linotype"/>
          <w:lang w:val="es-MX" w:eastAsia="en-US"/>
        </w:rPr>
        <w:t xml:space="preserve">, </w:t>
      </w:r>
      <w:r w:rsidR="00B43A64" w:rsidRPr="00B43A64">
        <w:rPr>
          <w:rFonts w:ascii="Palatino Linotype" w:eastAsia="Palatino Linotype" w:hAnsi="Palatino Linotype" w:cs="Palatino Linotype"/>
          <w:lang w:val="es-MX" w:eastAsia="en-US"/>
        </w:rPr>
        <w:t>200B10900/095/2024</w:t>
      </w:r>
      <w:r w:rsidR="00B43A64">
        <w:rPr>
          <w:rFonts w:ascii="Palatino Linotype" w:eastAsia="Palatino Linotype" w:hAnsi="Palatino Linotype" w:cs="Palatino Linotype"/>
          <w:lang w:val="es-MX" w:eastAsia="en-US"/>
        </w:rPr>
        <w:t xml:space="preserve">, </w:t>
      </w:r>
      <w:r w:rsidR="00B43A64" w:rsidRPr="00B43A64">
        <w:rPr>
          <w:rFonts w:ascii="Palatino Linotype" w:eastAsia="Palatino Linotype" w:hAnsi="Palatino Linotype" w:cs="Palatino Linotype"/>
          <w:lang w:val="es-MX" w:eastAsia="en-US"/>
        </w:rPr>
        <w:t>200B10900/111/2024</w:t>
      </w:r>
      <w:r w:rsidR="00B43A64">
        <w:rPr>
          <w:rFonts w:ascii="Palatino Linotype" w:eastAsia="Palatino Linotype" w:hAnsi="Palatino Linotype" w:cs="Palatino Linotype"/>
          <w:lang w:val="es-MX" w:eastAsia="en-US"/>
        </w:rPr>
        <w:t xml:space="preserve">, </w:t>
      </w:r>
      <w:r w:rsidR="00B43A64" w:rsidRPr="00B43A64">
        <w:rPr>
          <w:rFonts w:ascii="Palatino Linotype" w:eastAsia="Palatino Linotype" w:hAnsi="Palatino Linotype" w:cs="Palatino Linotype"/>
          <w:lang w:val="es-MX" w:eastAsia="en-US"/>
        </w:rPr>
        <w:t>200B10500/062/2024</w:t>
      </w:r>
      <w:r w:rsidR="00B43A64">
        <w:rPr>
          <w:rFonts w:ascii="Palatino Linotype" w:eastAsia="Palatino Linotype" w:hAnsi="Palatino Linotype" w:cs="Palatino Linotype"/>
          <w:lang w:val="es-MX" w:eastAsia="en-US"/>
        </w:rPr>
        <w:t xml:space="preserve">, </w:t>
      </w:r>
      <w:r w:rsidR="00B43A64" w:rsidRPr="00B43A64">
        <w:rPr>
          <w:rFonts w:ascii="Palatino Linotype" w:eastAsia="Palatino Linotype" w:hAnsi="Palatino Linotype" w:cs="Palatino Linotype"/>
          <w:lang w:val="es-MX" w:eastAsia="en-US"/>
        </w:rPr>
        <w:t>200B10500/115/2024</w:t>
      </w:r>
      <w:r w:rsidR="00B43A64">
        <w:rPr>
          <w:rFonts w:ascii="Palatino Linotype" w:eastAsia="Palatino Linotype" w:hAnsi="Palatino Linotype" w:cs="Palatino Linotype"/>
          <w:lang w:val="es-MX" w:eastAsia="en-US"/>
        </w:rPr>
        <w:t xml:space="preserve"> y </w:t>
      </w:r>
      <w:r w:rsidR="00B43A64" w:rsidRPr="00B43A64">
        <w:rPr>
          <w:rFonts w:ascii="Palatino Linotype" w:eastAsia="Palatino Linotype" w:hAnsi="Palatino Linotype" w:cs="Palatino Linotype"/>
          <w:lang w:val="es-MX" w:eastAsia="en-US"/>
        </w:rPr>
        <w:t>200B10500/139/2024 remitidos en respuesta</w:t>
      </w:r>
      <w:r w:rsidRPr="00B43A64">
        <w:rPr>
          <w:rFonts w:ascii="Palatino Linotype" w:eastAsia="Palatino Linotype" w:hAnsi="Palatino Linotype" w:cs="Palatino Linotype"/>
          <w:lang w:val="es-MX" w:eastAsia="en-US"/>
        </w:rPr>
        <w:t xml:space="preserve"> a la solici</w:t>
      </w:r>
      <w:r w:rsidR="00B43A64">
        <w:rPr>
          <w:rFonts w:ascii="Palatino Linotype" w:eastAsia="Palatino Linotype" w:hAnsi="Palatino Linotype" w:cs="Palatino Linotype"/>
          <w:lang w:val="es-MX" w:eastAsia="en-US"/>
        </w:rPr>
        <w:t>tud de información</w:t>
      </w:r>
      <w:r w:rsidRPr="00B43A64">
        <w:rPr>
          <w:rFonts w:ascii="Palatino Linotype" w:eastAsia="Palatino Linotype" w:hAnsi="Palatino Linotype" w:cs="Palatino Linotype"/>
          <w:lang w:val="es-MX" w:eastAsia="en-US"/>
        </w:rPr>
        <w:t xml:space="preserve"> en una correcta versión pública.</w:t>
      </w:r>
    </w:p>
    <w:p w:rsidR="001C52A8" w:rsidRDefault="001C52A8" w:rsidP="001C52A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lang w:val="es-MX" w:eastAsia="en-US"/>
        </w:rPr>
      </w:pPr>
    </w:p>
    <w:p w:rsidR="001C52A8" w:rsidRPr="00B31AE2" w:rsidRDefault="001C52A8" w:rsidP="001C52A8">
      <w:pPr>
        <w:numPr>
          <w:ilvl w:val="0"/>
          <w:numId w:val="7"/>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color w:val="000000"/>
        </w:rPr>
      </w:pPr>
      <w:r w:rsidRPr="00B31AE2">
        <w:rPr>
          <w:rFonts w:ascii="Palatino Linotype" w:eastAsia="Palatino Linotype" w:hAnsi="Palatino Linotype" w:cs="Palatino Linotype"/>
          <w:color w:val="000000"/>
        </w:rPr>
        <w:t>Por último y no menos importante, no pasa desapercibido para este Órgano Garante que el Recurrente en sus motivos o razones de inconformidad señaló lo siguiente: “</w:t>
      </w:r>
      <w:r w:rsidRPr="00B31AE2">
        <w:rPr>
          <w:rFonts w:ascii="Palatino Linotype" w:eastAsia="Palatino Linotype" w:hAnsi="Palatino Linotype" w:cs="Palatino Linotype"/>
          <w:i/>
          <w:color w:val="000000"/>
        </w:rPr>
        <w:t>“Solicito se turne a la contraloría de INFOEM por que se obstruye la información…”</w:t>
      </w:r>
    </w:p>
    <w:p w:rsidR="004F7FDF" w:rsidRPr="00B31AE2" w:rsidRDefault="001C52A8" w:rsidP="001C52A8">
      <w:pPr>
        <w:numPr>
          <w:ilvl w:val="0"/>
          <w:numId w:val="7"/>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color w:val="000000"/>
        </w:rPr>
      </w:pPr>
      <w:r w:rsidRPr="00B31AE2">
        <w:rPr>
          <w:rFonts w:ascii="Palatino Linotype" w:eastAsia="Palatino Linotype" w:hAnsi="Palatino Linotype" w:cs="Palatino Linotype"/>
          <w:color w:val="000000"/>
        </w:rPr>
        <w:t>Es necesario resaltar que el recurso de revisión previsto en la Ley de la materia no es el medio para investigar y en su caso, sancionar a servidores públicos por la omisión de la entrega de información pública o en la atención a solicitudes de información, por lo que se le insta al particular para que, si es su deseo realizar una queja o denuncia en contra del Sujeto Obligado, acuda a la autoridad competente para tal efecto.</w:t>
      </w:r>
    </w:p>
    <w:p w:rsidR="004D0F70" w:rsidRDefault="00A46A41">
      <w:pPr>
        <w:pBdr>
          <w:top w:val="nil"/>
          <w:left w:val="nil"/>
          <w:bottom w:val="nil"/>
          <w:right w:val="nil"/>
          <w:between w:val="nil"/>
        </w:pBdr>
        <w:spacing w:before="120" w:after="120" w:line="360" w:lineRule="auto"/>
        <w:jc w:val="both"/>
        <w:rPr>
          <w:rFonts w:ascii="Palatino Linotype" w:eastAsia="Palatino Linotype" w:hAnsi="Palatino Linotype" w:cs="Palatino Linotype"/>
          <w:b/>
          <w:color w:val="000000"/>
        </w:rPr>
      </w:pPr>
      <w:bookmarkStart w:id="14" w:name="_GoBack"/>
      <w:bookmarkEnd w:id="14"/>
      <w:r>
        <w:rPr>
          <w:rFonts w:ascii="Palatino Linotype" w:eastAsia="Palatino Linotype" w:hAnsi="Palatino Linotype" w:cs="Palatino Linotype"/>
          <w:b/>
          <w:color w:val="000000"/>
        </w:rPr>
        <w:t>QUINTO. De la versión pública.</w:t>
      </w:r>
    </w:p>
    <w:p w:rsidR="004D0F70" w:rsidRDefault="00A46A41">
      <w:pPr>
        <w:pStyle w:val="Ttulo1"/>
        <w:numPr>
          <w:ilvl w:val="0"/>
          <w:numId w:val="1"/>
        </w:numPr>
        <w:tabs>
          <w:tab w:val="left" w:pos="284"/>
        </w:tabs>
        <w:spacing w:before="0" w:line="360" w:lineRule="auto"/>
        <w:ind w:left="0" w:firstLine="0"/>
        <w:rPr>
          <w:rFonts w:ascii="Palatino Linotype" w:eastAsia="Palatino Linotype" w:hAnsi="Palatino Linotype" w:cs="Palatino Linotype"/>
          <w:b/>
          <w:color w:val="000000"/>
          <w:sz w:val="24"/>
          <w:szCs w:val="24"/>
        </w:rPr>
      </w:pPr>
      <w:bookmarkStart w:id="15" w:name="_heading=h.2s8eyo1" w:colFirst="0" w:colLast="0"/>
      <w:bookmarkEnd w:id="15"/>
      <w:r>
        <w:rPr>
          <w:rFonts w:ascii="Palatino Linotype" w:eastAsia="Palatino Linotype" w:hAnsi="Palatino Linotype" w:cs="Palatino Linotype"/>
          <w:b/>
          <w:color w:val="000000"/>
          <w:sz w:val="24"/>
          <w:szCs w:val="24"/>
        </w:rPr>
        <w:lastRenderedPageBreak/>
        <w:t xml:space="preserve">Nociones generales. </w:t>
      </w:r>
    </w:p>
    <w:p w:rsidR="004D0F70" w:rsidRDefault="00A46A41">
      <w:pPr>
        <w:numPr>
          <w:ilvl w:val="0"/>
          <w:numId w:val="7"/>
        </w:numPr>
        <w:pBdr>
          <w:top w:val="nil"/>
          <w:left w:val="nil"/>
          <w:bottom w:val="nil"/>
          <w:right w:val="nil"/>
          <w:between w:val="nil"/>
        </w:pBdr>
        <w:tabs>
          <w:tab w:val="left" w:pos="284"/>
        </w:tabs>
        <w:spacing w:line="360" w:lineRule="auto"/>
        <w:ind w:left="0" w:right="49" w:firstLine="0"/>
        <w:jc w:val="both"/>
        <w:rPr>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4D0F70" w:rsidRDefault="00A46A41">
      <w:pPr>
        <w:numPr>
          <w:ilvl w:val="0"/>
          <w:numId w:val="7"/>
        </w:numPr>
        <w:tabs>
          <w:tab w:val="left" w:pos="284"/>
        </w:tabs>
        <w:spacing w:line="360" w:lineRule="auto"/>
        <w:ind w:left="0" w:right="49" w:firstLine="0"/>
        <w:jc w:val="both"/>
        <w:rPr>
          <w:color w:val="000000"/>
        </w:rPr>
      </w:pPr>
      <w:r>
        <w:rPr>
          <w:rFonts w:ascii="Palatino Linotype" w:eastAsia="Palatino Linotype" w:hAnsi="Palatino Linotype" w:cs="Palatino Linotype"/>
          <w:color w:val="000000"/>
        </w:rPr>
        <w:t xml:space="preserve">No pasa desapercibido para este Órgano Garante que los </w:t>
      </w:r>
      <w:r>
        <w:rPr>
          <w:rFonts w:ascii="Palatino Linotype" w:eastAsia="Palatino Linotype" w:hAnsi="Palatino Linotype" w:cs="Palatino Linotype"/>
          <w:b/>
          <w:color w:val="000000"/>
        </w:rPr>
        <w:t xml:space="preserve">Sujetos Obligados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4D0F70" w:rsidRDefault="004D0F70">
      <w:pPr>
        <w:tabs>
          <w:tab w:val="left" w:pos="284"/>
        </w:tabs>
        <w:spacing w:line="360" w:lineRule="auto"/>
        <w:ind w:right="49"/>
        <w:jc w:val="both"/>
        <w:rPr>
          <w:rFonts w:ascii="Palatino Linotype" w:eastAsia="Palatino Linotype" w:hAnsi="Palatino Linotype" w:cs="Palatino Linotype"/>
          <w:color w:val="000000"/>
        </w:rPr>
      </w:pPr>
    </w:p>
    <w:tbl>
      <w:tblPr>
        <w:tblStyle w:val="a0"/>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667"/>
      </w:tblGrid>
      <w:tr w:rsidR="004D0F70" w:rsidTr="004D0F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4D0F70" w:rsidRDefault="00A46A41">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 Requisitos previos.</w:t>
            </w:r>
          </w:p>
        </w:tc>
        <w:tc>
          <w:tcPr>
            <w:tcW w:w="6667" w:type="dxa"/>
          </w:tcPr>
          <w:p w:rsidR="004D0F70" w:rsidRDefault="00A46A41">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4D0F70" w:rsidRDefault="00A46A41">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Al hacerlo tienen que precisar de qué información se trata, señalando el supuesto de clasificación (confidencialidad o reserva).</w:t>
            </w:r>
          </w:p>
          <w:p w:rsidR="004D0F70" w:rsidRDefault="00A46A41">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Además, se debe señalar el procedimiento, de los tres que establecen los artículos 132 y 106 de la Ley Estatal y General, respectivamente.</w:t>
            </w:r>
          </w:p>
          <w:p w:rsidR="004D0F70" w:rsidRDefault="00A46A41">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El último de estos requisitos previos consiste en que no se pueden emitir acuerdos de carácter general ni particular, esto es, </w:t>
            </w:r>
            <w:r>
              <w:rPr>
                <w:rFonts w:ascii="Palatino Linotype" w:eastAsia="Palatino Linotype" w:hAnsi="Palatino Linotype" w:cs="Palatino Linotype"/>
                <w:color w:val="000000"/>
                <w:sz w:val="20"/>
                <w:szCs w:val="20"/>
                <w:u w:val="single"/>
              </w:rPr>
              <w:t xml:space="preserve">no se puede hacer un acuerdo para clasificar de manera general todos los </w:t>
            </w:r>
            <w:r>
              <w:rPr>
                <w:rFonts w:ascii="Palatino Linotype" w:eastAsia="Palatino Linotype" w:hAnsi="Palatino Linotype" w:cs="Palatino Linotype"/>
                <w:color w:val="000000"/>
                <w:sz w:val="20"/>
                <w:szCs w:val="20"/>
                <w:u w:val="single"/>
              </w:rPr>
              <w:lastRenderedPageBreak/>
              <w:t>documentos de un expediente o área, sin</w:t>
            </w:r>
            <w:r>
              <w:rPr>
                <w:rFonts w:ascii="Palatino Linotype" w:eastAsia="Palatino Linotype" w:hAnsi="Palatino Linotype" w:cs="Palatino Linotype"/>
                <w:color w:val="000000"/>
                <w:sz w:val="20"/>
                <w:szCs w:val="20"/>
              </w:rPr>
              <w:t xml:space="preserve"> individualizar su análisis y tampoco se puede hacer un acuerdo por cada dato que se vaya a clasificar dentro de un documento con diez datos, por ejemplo, susceptibles de ser clasificados.</w:t>
            </w:r>
          </w:p>
        </w:tc>
      </w:tr>
      <w:tr w:rsidR="004D0F70" w:rsidTr="004D0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4D0F70" w:rsidRDefault="00A46A41">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b) Supuestos de clasificación.</w:t>
            </w:r>
          </w:p>
        </w:tc>
        <w:tc>
          <w:tcPr>
            <w:tcW w:w="6667" w:type="dxa"/>
          </w:tcPr>
          <w:p w:rsidR="004D0F70" w:rsidRDefault="00A46A41">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Las disposiciones constitucionales y legales en la materia establecen los dos supuestos generales para clasificar la información: por reserva y por confidencialidad.</w:t>
            </w:r>
          </w:p>
          <w:p w:rsidR="004D0F70" w:rsidRDefault="00A46A41">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4D0F70" w:rsidRDefault="00A46A41">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El </w:t>
            </w:r>
            <w:r>
              <w:rPr>
                <w:rFonts w:ascii="Palatino Linotype" w:eastAsia="Palatino Linotype" w:hAnsi="Palatino Linotype" w:cs="Palatino Linotype"/>
                <w:b/>
                <w:color w:val="000000"/>
                <w:sz w:val="20"/>
                <w:szCs w:val="20"/>
              </w:rPr>
              <w:t>Sujeto Obligado</w:t>
            </w:r>
            <w:r>
              <w:rPr>
                <w:rFonts w:ascii="Palatino Linotype" w:eastAsia="Palatino Linotype" w:hAnsi="Palatino Linotype" w:cs="Palatino Linotype"/>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D0F70" w:rsidTr="004D0F70">
        <w:tc>
          <w:tcPr>
            <w:cnfStyle w:val="001000000000" w:firstRow="0" w:lastRow="0" w:firstColumn="1" w:lastColumn="0" w:oddVBand="0" w:evenVBand="0" w:oddHBand="0" w:evenHBand="0" w:firstRowFirstColumn="0" w:firstRowLastColumn="0" w:lastRowFirstColumn="0" w:lastRowLastColumn="0"/>
            <w:tcW w:w="1838" w:type="dxa"/>
          </w:tcPr>
          <w:p w:rsidR="004D0F70" w:rsidRDefault="00A46A41">
            <w:pPr>
              <w:tabs>
                <w:tab w:val="left" w:pos="284"/>
              </w:tabs>
              <w:spacing w:line="36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 Formalidades para emitir el acuerdo de clasificación.</w:t>
            </w:r>
          </w:p>
        </w:tc>
        <w:tc>
          <w:tcPr>
            <w:tcW w:w="6667" w:type="dxa"/>
          </w:tcPr>
          <w:p w:rsidR="004D0F70" w:rsidRDefault="00A46A41">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El Comité de Transparencia, según lo dispuesto en los artículos cuenta con las facultades para aprobar, modificar o revocar la clasificación de la información que haya propuesto. </w:t>
            </w:r>
          </w:p>
          <w:p w:rsidR="004D0F70" w:rsidRDefault="00A46A41">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Es necesario que </w:t>
            </w:r>
            <w:r>
              <w:rPr>
                <w:rFonts w:ascii="Palatino Linotype" w:eastAsia="Palatino Linotype" w:hAnsi="Palatino Linotype" w:cs="Palatino Linotype"/>
                <w:b/>
                <w:color w:val="000000"/>
                <w:sz w:val="20"/>
                <w:szCs w:val="20"/>
                <w:u w:val="single"/>
              </w:rPr>
              <w:t>el acto reúna con los requisitos elementales</w:t>
            </w:r>
            <w:r>
              <w:rPr>
                <w:rFonts w:ascii="Palatino Linotype" w:eastAsia="Palatino Linotype" w:hAnsi="Palatino Linotype" w:cs="Palatino Linotype"/>
                <w:color w:val="000000"/>
                <w:sz w:val="20"/>
                <w:szCs w:val="20"/>
              </w:rPr>
              <w:t>, entre ellos, que la autoridad que va a emitir el acto de autoridad sea la legalmente facultada para ello.</w:t>
            </w:r>
          </w:p>
          <w:p w:rsidR="004D0F70" w:rsidRDefault="00A46A41">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La decisión de aprobar, modificar o revocar la clasificación deberá de asentarse en un documento que registre la determinación a la que se </w:t>
            </w:r>
            <w:r>
              <w:rPr>
                <w:rFonts w:ascii="Palatino Linotype" w:eastAsia="Palatino Linotype" w:hAnsi="Palatino Linotype" w:cs="Palatino Linotype"/>
                <w:color w:val="000000"/>
                <w:sz w:val="20"/>
                <w:szCs w:val="20"/>
              </w:rPr>
              <w:lastRenderedPageBreak/>
              <w:t>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4D0F70" w:rsidTr="004D0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4D0F70" w:rsidRDefault="004D0F70">
            <w:pPr>
              <w:tabs>
                <w:tab w:val="left" w:pos="284"/>
              </w:tabs>
              <w:spacing w:line="360" w:lineRule="auto"/>
              <w:rPr>
                <w:rFonts w:ascii="Palatino Linotype" w:eastAsia="Palatino Linotype" w:hAnsi="Palatino Linotype" w:cs="Palatino Linotype"/>
                <w:sz w:val="20"/>
                <w:szCs w:val="20"/>
              </w:rPr>
            </w:pPr>
          </w:p>
          <w:p w:rsidR="004D0F70" w:rsidRDefault="00A46A41">
            <w:pPr>
              <w:tabs>
                <w:tab w:val="left" w:pos="284"/>
              </w:tabs>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 xml:space="preserve">d) Requisitos de fondo del acuerdo de clasificación. </w:t>
            </w:r>
          </w:p>
        </w:tc>
        <w:tc>
          <w:tcPr>
            <w:tcW w:w="6667" w:type="dxa"/>
          </w:tcPr>
          <w:p w:rsidR="004D0F70" w:rsidRDefault="00A46A41">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color w:val="000000"/>
                <w:sz w:val="20"/>
                <w:szCs w:val="20"/>
              </w:rPr>
              <w:t>Sujetos Obligados</w:t>
            </w:r>
            <w:r>
              <w:rPr>
                <w:rFonts w:ascii="Palatino Linotype" w:eastAsia="Palatino Linotype" w:hAnsi="Palatino Linotype" w:cs="Palatino Linotype"/>
                <w:color w:val="000000"/>
                <w:sz w:val="20"/>
                <w:szCs w:val="20"/>
              </w:rPr>
              <w:t xml:space="preserve">, por lo que deberán fundar y motivar debidamente la clasificación. </w:t>
            </w:r>
          </w:p>
          <w:p w:rsidR="004D0F70" w:rsidRDefault="00A46A41">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De lo anterior, se desprende que para una correcta </w:t>
            </w:r>
            <w:r>
              <w:rPr>
                <w:rFonts w:ascii="Palatino Linotype" w:eastAsia="Palatino Linotype" w:hAnsi="Palatino Linotype" w:cs="Palatino Linotype"/>
                <w:b/>
                <w:color w:val="000000"/>
                <w:sz w:val="20"/>
                <w:szCs w:val="20"/>
              </w:rPr>
              <w:t>clasificación total o parcial</w:t>
            </w:r>
            <w:r>
              <w:rPr>
                <w:rFonts w:ascii="Palatino Linotype" w:eastAsia="Palatino Linotype" w:hAnsi="Palatino Linotype" w:cs="Palatino Linotype"/>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4D0F70" w:rsidRDefault="00A46A41">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4D0F70" w:rsidRDefault="00A46A41">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En ese mismo sentido, el numeral trigésimo tercero fracción V de los Lineamientos Generales, precisa que para motivar la clasificación se deben acreditar las circunstancias de tiempo, modo y lugar.</w:t>
            </w:r>
          </w:p>
          <w:p w:rsidR="004D0F70" w:rsidRDefault="00A46A41">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Ahora bien, </w:t>
            </w:r>
            <w:r>
              <w:rPr>
                <w:rFonts w:ascii="Palatino Linotype" w:eastAsia="Palatino Linotype" w:hAnsi="Palatino Linotype" w:cs="Palatino Linotype"/>
                <w:b/>
                <w:color w:val="000000"/>
                <w:sz w:val="20"/>
                <w:szCs w:val="20"/>
                <w:u w:val="single"/>
              </w:rPr>
              <w:t>para cada caso además de fundar y motivar</w:t>
            </w:r>
            <w:r>
              <w:rPr>
                <w:rFonts w:ascii="Palatino Linotype" w:eastAsia="Palatino Linotype" w:hAnsi="Palatino Linotype" w:cs="Palatino Linotype"/>
                <w:color w:val="000000"/>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4D0F70" w:rsidTr="004D0F70">
        <w:tc>
          <w:tcPr>
            <w:cnfStyle w:val="001000000000" w:firstRow="0" w:lastRow="0" w:firstColumn="1" w:lastColumn="0" w:oddVBand="0" w:evenVBand="0" w:oddHBand="0" w:evenHBand="0" w:firstRowFirstColumn="0" w:firstRowLastColumn="0" w:lastRowFirstColumn="0" w:lastRowLastColumn="0"/>
            <w:tcW w:w="1838" w:type="dxa"/>
          </w:tcPr>
          <w:p w:rsidR="004D0F70" w:rsidRDefault="00A46A41">
            <w:pPr>
              <w:tabs>
                <w:tab w:val="left" w:pos="284"/>
              </w:tabs>
              <w:spacing w:line="360" w:lineRule="auto"/>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667" w:type="dxa"/>
          </w:tcPr>
          <w:p w:rsidR="004D0F70" w:rsidRDefault="00A46A41">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Los artículos 148 y 120 de la Ley Estatal y de la Ley General, respectivamente, establecen que aun tratándose de datos personales, se podrán proporcionar, incluso sin solicitar el consentimiento de su titular. </w:t>
            </w:r>
          </w:p>
          <w:p w:rsidR="004D0F70" w:rsidRDefault="00A46A41">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4D0F70" w:rsidRDefault="00A46A41">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4D0F70" w:rsidRDefault="004D0F70">
      <w:pPr>
        <w:pBdr>
          <w:top w:val="nil"/>
          <w:left w:val="nil"/>
          <w:bottom w:val="nil"/>
          <w:right w:val="nil"/>
          <w:between w:val="nil"/>
        </w:pBdr>
        <w:tabs>
          <w:tab w:val="left" w:pos="284"/>
        </w:tabs>
        <w:rPr>
          <w:rFonts w:ascii="Palatino Linotype" w:eastAsia="Palatino Linotype" w:hAnsi="Palatino Linotype" w:cs="Palatino Linotype"/>
          <w:color w:val="000000"/>
        </w:rPr>
      </w:pPr>
    </w:p>
    <w:p w:rsidR="004D0F70" w:rsidRPr="00B43A64" w:rsidRDefault="00A46A41">
      <w:pPr>
        <w:numPr>
          <w:ilvl w:val="0"/>
          <w:numId w:val="7"/>
        </w:numPr>
        <w:pBdr>
          <w:top w:val="nil"/>
          <w:left w:val="nil"/>
          <w:bottom w:val="nil"/>
          <w:right w:val="nil"/>
          <w:between w:val="nil"/>
        </w:pBdr>
        <w:tabs>
          <w:tab w:val="left" w:pos="284"/>
        </w:tabs>
        <w:spacing w:line="360" w:lineRule="auto"/>
        <w:ind w:left="0" w:firstLine="0"/>
        <w:jc w:val="both"/>
        <w:rPr>
          <w:color w:val="000000"/>
        </w:rPr>
      </w:pPr>
      <w:r>
        <w:rPr>
          <w:rFonts w:ascii="Palatino Linotype" w:eastAsia="Palatino Linotype" w:hAnsi="Palatino Linotype" w:cs="Palatino Linotype"/>
          <w:color w:val="000000"/>
        </w:rPr>
        <w:t xml:space="preserve">Si el servidor público incumple con estas formalidades y entrega la información sin proteger los datos personales incumple con lo que estipula las </w:t>
      </w:r>
      <w:r>
        <w:rPr>
          <w:rFonts w:ascii="Palatino Linotype" w:eastAsia="Palatino Linotype" w:hAnsi="Palatino Linotype" w:cs="Palatino Linotype"/>
          <w:color w:val="000000"/>
        </w:rPr>
        <w:lastRenderedPageBreak/>
        <w:t xml:space="preserve">disposiciones legales establecidas, asimismo que si entrega un documento testado sin el debido acuerdo de clasificación. </w:t>
      </w:r>
    </w:p>
    <w:p w:rsidR="00B43A64" w:rsidRPr="00B43A64" w:rsidRDefault="00B43A64" w:rsidP="00B43A64">
      <w:pPr>
        <w:pBdr>
          <w:top w:val="nil"/>
          <w:left w:val="nil"/>
          <w:bottom w:val="nil"/>
          <w:right w:val="nil"/>
          <w:between w:val="nil"/>
        </w:pBdr>
        <w:tabs>
          <w:tab w:val="left" w:pos="284"/>
        </w:tabs>
        <w:spacing w:line="360" w:lineRule="auto"/>
        <w:jc w:val="both"/>
        <w:rPr>
          <w:color w:val="000000"/>
        </w:rPr>
      </w:pPr>
    </w:p>
    <w:p w:rsidR="00B43A64" w:rsidRPr="00B43A64" w:rsidRDefault="00B43A64" w:rsidP="00B43A64">
      <w:pPr>
        <w:tabs>
          <w:tab w:val="left" w:pos="426"/>
        </w:tabs>
        <w:spacing w:before="240" w:after="240" w:line="360" w:lineRule="auto"/>
        <w:ind w:right="51"/>
        <w:contextualSpacing/>
        <w:jc w:val="both"/>
        <w:outlineLvl w:val="1"/>
        <w:rPr>
          <w:rFonts w:ascii="Palatino Linotype" w:eastAsia="Times New Roman" w:hAnsi="Palatino Linotype" w:cs="Times New Roman"/>
          <w:b/>
          <w:bCs/>
          <w:color w:val="000000"/>
          <w:lang w:eastAsia="es-MX"/>
        </w:rPr>
      </w:pPr>
      <w:r w:rsidRPr="00B43A64">
        <w:rPr>
          <w:rFonts w:ascii="Palatino Linotype" w:eastAsia="Times New Roman" w:hAnsi="Palatino Linotype" w:cs="Times New Roman"/>
          <w:b/>
          <w:bCs/>
          <w:color w:val="000000"/>
          <w:lang w:eastAsia="es-MX"/>
        </w:rPr>
        <w:t>SEXTO. Vista a la Dirección General de Protección de Datos Personales.</w:t>
      </w:r>
    </w:p>
    <w:p w:rsidR="00B43A64" w:rsidRPr="00B43A64" w:rsidRDefault="00B43A64" w:rsidP="00B43A64">
      <w:pPr>
        <w:tabs>
          <w:tab w:val="left" w:pos="426"/>
        </w:tabs>
        <w:spacing w:before="240" w:after="240" w:line="360" w:lineRule="auto"/>
        <w:ind w:right="51"/>
        <w:contextualSpacing/>
        <w:jc w:val="both"/>
        <w:outlineLvl w:val="1"/>
        <w:rPr>
          <w:rFonts w:ascii="Palatino Linotype" w:eastAsia="Times New Roman" w:hAnsi="Palatino Linotype" w:cs="Times New Roman"/>
          <w:b/>
          <w:bCs/>
          <w:color w:val="000000"/>
          <w:lang w:eastAsia="es-MX"/>
        </w:rPr>
      </w:pPr>
    </w:p>
    <w:p w:rsidR="00B43A64" w:rsidRPr="00B43A64" w:rsidRDefault="00B43A64" w:rsidP="00B43A64">
      <w:pPr>
        <w:numPr>
          <w:ilvl w:val="0"/>
          <w:numId w:val="7"/>
        </w:numPr>
        <w:tabs>
          <w:tab w:val="left" w:pos="709"/>
        </w:tabs>
        <w:spacing w:before="240" w:after="240" w:line="360" w:lineRule="auto"/>
        <w:ind w:right="49"/>
        <w:contextualSpacing/>
        <w:jc w:val="both"/>
        <w:rPr>
          <w:rFonts w:ascii="Palatino Linotype" w:eastAsia="Times New Roman" w:hAnsi="Palatino Linotype" w:cs="Times New Roman"/>
          <w:lang w:eastAsia="es-MX"/>
        </w:rPr>
      </w:pPr>
      <w:r w:rsidRPr="00B43A64">
        <w:rPr>
          <w:rFonts w:ascii="Palatino Linotype" w:eastAsia="MS Mincho" w:hAnsi="Palatino Linotype" w:cs="Times New Roman"/>
          <w:lang w:eastAsia="es-MX"/>
        </w:rPr>
        <w:t xml:space="preserve">Es </w:t>
      </w:r>
      <w:r w:rsidRPr="00B43A64">
        <w:rPr>
          <w:rFonts w:ascii="Palatino Linotype" w:eastAsia="Times New Roman" w:hAnsi="Palatino Linotype" w:cs="Times New Roman"/>
          <w:lang w:eastAsia="es-MX"/>
        </w:rPr>
        <w:t>necesario resaltar que el recurso de revisión previsto en la Ley de la materia no es el medio para investigar y, en su caso, sancionar a servidores públicos por la falta de cuidado de la protección de datos personales; es así que, de la información remitida en respuesta a la solicitud, se aprecia que se dejaron a la vista datos personales susceptibles de ser clasificados como confidenciales, tales co</w:t>
      </w:r>
      <w:r>
        <w:rPr>
          <w:rFonts w:ascii="Palatino Linotype" w:eastAsia="Times New Roman" w:hAnsi="Palatino Linotype" w:cs="Times New Roman"/>
          <w:lang w:eastAsia="es-MX"/>
        </w:rPr>
        <w:t>mo nombres</w:t>
      </w:r>
      <w:r w:rsidR="00694DF5">
        <w:rPr>
          <w:rFonts w:ascii="Palatino Linotype" w:eastAsia="Times New Roman" w:hAnsi="Palatino Linotype" w:cs="Times New Roman"/>
          <w:lang w:eastAsia="es-MX"/>
        </w:rPr>
        <w:t xml:space="preserve"> de particulares</w:t>
      </w:r>
      <w:r>
        <w:rPr>
          <w:rFonts w:ascii="Palatino Linotype" w:eastAsia="Times New Roman" w:hAnsi="Palatino Linotype" w:cs="Times New Roman"/>
          <w:lang w:eastAsia="es-MX"/>
        </w:rPr>
        <w:t>, en los oficios 200B10800/015/2024, 200B10800/016/2024 y 200B10800/017/2024</w:t>
      </w:r>
      <w:r w:rsidRPr="00B43A64">
        <w:rPr>
          <w:rFonts w:ascii="Palatino Linotype" w:eastAsia="Times New Roman" w:hAnsi="Palatino Linotype" w:cs="Times New Roman"/>
          <w:lang w:eastAsia="es-MX"/>
        </w:rPr>
        <w:t xml:space="preserve">, por lo que es necesario dar vista al área competente para que en ejercicio de sus atribuciones realice las investigaciones pertinentes por las omisiones detectadas atribuibles al </w:t>
      </w:r>
      <w:r w:rsidRPr="00B43A64">
        <w:rPr>
          <w:rFonts w:ascii="Palatino Linotype" w:eastAsia="Times New Roman" w:hAnsi="Palatino Linotype" w:cs="Times New Roman"/>
          <w:b/>
          <w:lang w:eastAsia="es-MX"/>
        </w:rPr>
        <w:t>SUJETO OBLIGADO</w:t>
      </w:r>
      <w:r w:rsidRPr="00B43A64">
        <w:rPr>
          <w:rFonts w:ascii="Palatino Linotype" w:eastAsia="Times New Roman" w:hAnsi="Palatino Linotype" w:cs="Times New Roman"/>
          <w:lang w:eastAsia="es-MX"/>
        </w:rPr>
        <w:t>.</w:t>
      </w:r>
    </w:p>
    <w:p w:rsidR="00B43A64" w:rsidRPr="00B43A64" w:rsidRDefault="00B43A64" w:rsidP="00B43A64">
      <w:pPr>
        <w:tabs>
          <w:tab w:val="left" w:pos="709"/>
        </w:tabs>
        <w:spacing w:before="240" w:after="240" w:line="360" w:lineRule="auto"/>
        <w:ind w:right="49"/>
        <w:contextualSpacing/>
        <w:jc w:val="both"/>
        <w:rPr>
          <w:rFonts w:ascii="Palatino Linotype" w:eastAsia="Times New Roman" w:hAnsi="Palatino Linotype" w:cs="Times New Roman"/>
          <w:lang w:eastAsia="es-MX"/>
        </w:rPr>
      </w:pPr>
    </w:p>
    <w:p w:rsidR="00B43A64" w:rsidRPr="00B43A64" w:rsidRDefault="00B43A64" w:rsidP="00B43A64">
      <w:pPr>
        <w:numPr>
          <w:ilvl w:val="0"/>
          <w:numId w:val="7"/>
        </w:numPr>
        <w:tabs>
          <w:tab w:val="left" w:pos="567"/>
        </w:tabs>
        <w:spacing w:before="240" w:after="240" w:line="360" w:lineRule="auto"/>
        <w:ind w:right="51"/>
        <w:contextualSpacing/>
        <w:jc w:val="both"/>
        <w:rPr>
          <w:rFonts w:ascii="Palatino Linotype" w:eastAsia="Times New Roman" w:hAnsi="Palatino Linotype" w:cs="Times New Roman"/>
          <w:color w:val="000000"/>
          <w:lang w:eastAsia="es-MX"/>
        </w:rPr>
      </w:pPr>
      <w:r w:rsidRPr="00B43A64">
        <w:rPr>
          <w:rFonts w:ascii="Palatino Linotype" w:eastAsia="Times New Roman" w:hAnsi="Palatino Linotype" w:cs="Arial"/>
          <w:lang w:eastAsia="es-MX"/>
        </w:rPr>
        <w:t xml:space="preserve">Por </w:t>
      </w:r>
      <w:r w:rsidRPr="00B43A64">
        <w:rPr>
          <w:rFonts w:ascii="Palatino Linotype" w:eastAsia="MS Mincho" w:hAnsi="Palatino Linotype" w:cs="Times New Roman"/>
          <w:lang w:eastAsia="es-MX"/>
        </w:rPr>
        <w:t>ello, es conveniente señalar las fracciones XIV, XXII, XXIII y XXV, del artículo 82, de la Ley de Protección de Datos Personales en Posesión de Sujetos Obligados del Estado de México y Municipios, que establece:</w:t>
      </w:r>
    </w:p>
    <w:p w:rsidR="00B43A64" w:rsidRPr="00B43A64" w:rsidRDefault="00B43A64" w:rsidP="00B43A64">
      <w:pPr>
        <w:tabs>
          <w:tab w:val="left" w:pos="426"/>
        </w:tabs>
        <w:spacing w:before="240" w:after="240" w:line="360" w:lineRule="auto"/>
        <w:ind w:right="51"/>
        <w:contextualSpacing/>
        <w:jc w:val="both"/>
        <w:rPr>
          <w:rFonts w:ascii="Palatino Linotype" w:eastAsia="Times New Roman" w:hAnsi="Palatino Linotype" w:cs="Times New Roman"/>
          <w:color w:val="000000"/>
          <w:lang w:eastAsia="es-MX"/>
        </w:rPr>
      </w:pPr>
    </w:p>
    <w:p w:rsidR="00B43A64" w:rsidRPr="00B43A64" w:rsidRDefault="00B43A64" w:rsidP="00B43A64">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b/>
          <w:i/>
          <w:lang w:eastAsia="es-MX"/>
        </w:rPr>
      </w:pPr>
      <w:r w:rsidRPr="00B43A64">
        <w:rPr>
          <w:rFonts w:ascii="Palatino Linotype" w:eastAsia="Times New Roman" w:hAnsi="Palatino Linotype" w:cs="Times New Roman"/>
          <w:b/>
          <w:i/>
          <w:lang w:eastAsia="es-MX"/>
        </w:rPr>
        <w:t xml:space="preserve">Atribuciones del Instituto </w:t>
      </w:r>
    </w:p>
    <w:p w:rsidR="00B43A64" w:rsidRPr="00B43A64" w:rsidRDefault="00B43A64" w:rsidP="00B43A64">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lang w:eastAsia="es-MX"/>
        </w:rPr>
      </w:pPr>
      <w:r w:rsidRPr="00B43A64">
        <w:rPr>
          <w:rFonts w:ascii="Palatino Linotype" w:eastAsia="Times New Roman" w:hAnsi="Palatino Linotype" w:cs="Times New Roman"/>
          <w:b/>
          <w:i/>
          <w:lang w:eastAsia="es-MX"/>
        </w:rPr>
        <w:t>Artículo 82.</w:t>
      </w:r>
      <w:r w:rsidRPr="00B43A64">
        <w:rPr>
          <w:rFonts w:ascii="Palatino Linotype" w:eastAsia="Times New Roman" w:hAnsi="Palatino Linotype" w:cs="Times New Roman"/>
          <w:i/>
          <w:lang w:eastAsia="es-MX"/>
        </w:rPr>
        <w:t xml:space="preserve"> El Instituto, además de las atribuciones encomendadas por la Ley de Transparencia y normatividad aplicable, tendrá las atribuciones siguientes:</w:t>
      </w:r>
    </w:p>
    <w:p w:rsidR="00B43A64" w:rsidRPr="00B43A64" w:rsidRDefault="00B43A64" w:rsidP="00B43A64">
      <w:pPr>
        <w:tabs>
          <w:tab w:val="left" w:pos="142"/>
          <w:tab w:val="left" w:pos="284"/>
          <w:tab w:val="left" w:pos="426"/>
          <w:tab w:val="left" w:pos="993"/>
        </w:tabs>
        <w:spacing w:before="240" w:after="240" w:line="276" w:lineRule="auto"/>
        <w:ind w:left="567" w:right="567"/>
        <w:contextualSpacing/>
        <w:jc w:val="both"/>
        <w:rPr>
          <w:rFonts w:ascii="Palatino Linotype" w:eastAsia="MS Mincho" w:hAnsi="Palatino Linotype" w:cs="Times New Roman"/>
          <w:i/>
          <w:lang w:eastAsia="es-MX"/>
        </w:rPr>
      </w:pPr>
      <w:r w:rsidRPr="00B43A64">
        <w:rPr>
          <w:rFonts w:ascii="Palatino Linotype" w:eastAsia="Times New Roman" w:hAnsi="Palatino Linotype" w:cs="Times New Roman"/>
          <w:i/>
          <w:lang w:eastAsia="es-MX"/>
        </w:rPr>
        <w:t>(…)</w:t>
      </w:r>
    </w:p>
    <w:p w:rsidR="00B43A64" w:rsidRPr="00B43A64" w:rsidRDefault="00B43A64" w:rsidP="00B43A64">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lang w:eastAsia="es-MX"/>
        </w:rPr>
      </w:pPr>
      <w:r w:rsidRPr="00B43A64">
        <w:rPr>
          <w:rFonts w:ascii="Palatino Linotype" w:eastAsia="Times New Roman" w:hAnsi="Palatino Linotype" w:cs="Times New Roman"/>
          <w:b/>
          <w:i/>
          <w:lang w:eastAsia="es-MX"/>
        </w:rPr>
        <w:lastRenderedPageBreak/>
        <w:t>XIV.</w:t>
      </w:r>
      <w:r w:rsidRPr="00B43A64">
        <w:rPr>
          <w:rFonts w:ascii="Palatino Linotype" w:eastAsia="Times New Roman" w:hAnsi="Palatino Linotype" w:cs="Times New Roman"/>
          <w:i/>
          <w:lang w:eastAsia="es-MX"/>
        </w:rPr>
        <w:t xml:space="preserve"> </w:t>
      </w:r>
      <w:r w:rsidRPr="00B43A64">
        <w:rPr>
          <w:rFonts w:ascii="Palatino Linotype" w:eastAsia="Times New Roman" w:hAnsi="Palatino Linotype" w:cs="Times New Roman"/>
          <w:b/>
          <w:i/>
          <w:lang w:eastAsia="es-MX"/>
        </w:rPr>
        <w:t>Formular observaciones y recomendaciones</w:t>
      </w:r>
      <w:r w:rsidRPr="00B43A64">
        <w:rPr>
          <w:rFonts w:ascii="Palatino Linotype" w:eastAsia="Times New Roman" w:hAnsi="Palatino Linotype" w:cs="Times New Roman"/>
          <w:i/>
          <w:lang w:eastAsia="es-MX"/>
        </w:rPr>
        <w:t xml:space="preserve"> a los sujetos obligados que incumplan esta Ley.</w:t>
      </w:r>
    </w:p>
    <w:p w:rsidR="00B43A64" w:rsidRPr="00B43A64" w:rsidRDefault="00B43A64" w:rsidP="00B43A64">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lang w:eastAsia="es-MX"/>
        </w:rPr>
      </w:pPr>
      <w:r w:rsidRPr="00B43A64">
        <w:rPr>
          <w:rFonts w:ascii="Palatino Linotype" w:eastAsia="Times New Roman" w:hAnsi="Palatino Linotype" w:cs="Times New Roman"/>
          <w:i/>
          <w:lang w:eastAsia="es-MX"/>
        </w:rPr>
        <w:t>(…)</w:t>
      </w:r>
    </w:p>
    <w:p w:rsidR="00B43A64" w:rsidRPr="00B43A64" w:rsidRDefault="00B43A64" w:rsidP="00B43A64">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lang w:eastAsia="es-MX"/>
        </w:rPr>
      </w:pPr>
      <w:r w:rsidRPr="00B43A64">
        <w:rPr>
          <w:rFonts w:ascii="Palatino Linotype" w:eastAsia="Times New Roman" w:hAnsi="Palatino Linotype" w:cs="Times New Roman"/>
          <w:b/>
          <w:i/>
          <w:lang w:eastAsia="es-MX"/>
        </w:rPr>
        <w:t>XXII.</w:t>
      </w:r>
      <w:r w:rsidRPr="00B43A64">
        <w:rPr>
          <w:rFonts w:ascii="Palatino Linotype" w:eastAsia="Times New Roman" w:hAnsi="Palatino Linotype" w:cs="Times New Roman"/>
          <w:i/>
          <w:lang w:eastAsia="es-MX"/>
        </w:rPr>
        <w:t xml:space="preserve"> </w:t>
      </w:r>
      <w:r w:rsidRPr="00B43A64">
        <w:rPr>
          <w:rFonts w:ascii="Palatino Linotype" w:eastAsia="Times New Roman" w:hAnsi="Palatino Linotype" w:cs="Times New Roman"/>
          <w:b/>
          <w:i/>
          <w:lang w:eastAsia="es-MX"/>
        </w:rPr>
        <w:t>Verificar el cumplimiento</w:t>
      </w:r>
      <w:r w:rsidRPr="00B43A64">
        <w:rPr>
          <w:rFonts w:ascii="Palatino Linotype" w:eastAsia="Times New Roman" w:hAnsi="Palatino Linotype" w:cs="Times New Roman"/>
          <w:i/>
          <w:lang w:eastAsia="es-MX"/>
        </w:rPr>
        <w:t xml:space="preserve"> de las disposiciones previstas en esta Ley a través de los procedimientos de revisión que resulten compatibles con las disposiciones de esta Ley.</w:t>
      </w:r>
    </w:p>
    <w:p w:rsidR="00B43A64" w:rsidRPr="00B43A64" w:rsidRDefault="00B43A64" w:rsidP="00B43A64">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lang w:eastAsia="es-MX"/>
        </w:rPr>
      </w:pPr>
      <w:r w:rsidRPr="00B43A64">
        <w:rPr>
          <w:rFonts w:ascii="Palatino Linotype" w:eastAsia="Times New Roman" w:hAnsi="Palatino Linotype" w:cs="Times New Roman"/>
          <w:b/>
          <w:i/>
          <w:lang w:eastAsia="es-MX"/>
        </w:rPr>
        <w:t>XXIII.</w:t>
      </w:r>
      <w:r w:rsidRPr="00B43A64">
        <w:rPr>
          <w:rFonts w:ascii="Palatino Linotype" w:eastAsia="Times New Roman" w:hAnsi="Palatino Linotype" w:cs="Times New Roman"/>
          <w:i/>
          <w:lang w:eastAsia="es-MX"/>
        </w:rPr>
        <w:t xml:space="preserve"> </w:t>
      </w:r>
      <w:r w:rsidRPr="00B43A64">
        <w:rPr>
          <w:rFonts w:ascii="Palatino Linotype" w:eastAsia="Times New Roman" w:hAnsi="Palatino Linotype" w:cs="Times New Roman"/>
          <w:b/>
          <w:i/>
          <w:lang w:eastAsia="es-MX"/>
        </w:rPr>
        <w:t>Implementar</w:t>
      </w:r>
      <w:r w:rsidRPr="00B43A64">
        <w:rPr>
          <w:rFonts w:ascii="Palatino Linotype" w:eastAsia="Times New Roman" w:hAnsi="Palatino Linotype" w:cs="Times New Roman"/>
          <w:i/>
          <w:lang w:eastAsia="es-MX"/>
        </w:rPr>
        <w:t xml:space="preserve"> los </w:t>
      </w:r>
      <w:r w:rsidRPr="00B43A64">
        <w:rPr>
          <w:rFonts w:ascii="Palatino Linotype" w:eastAsia="Times New Roman" w:hAnsi="Palatino Linotype" w:cs="Times New Roman"/>
          <w:b/>
          <w:i/>
          <w:lang w:eastAsia="es-MX"/>
        </w:rPr>
        <w:t>procedimientos</w:t>
      </w:r>
      <w:r w:rsidRPr="00B43A64">
        <w:rPr>
          <w:rFonts w:ascii="Palatino Linotype" w:eastAsia="Times New Roman" w:hAnsi="Palatino Linotype" w:cs="Times New Roman"/>
          <w:i/>
          <w:lang w:eastAsia="es-MX"/>
        </w:rPr>
        <w:t xml:space="preserve"> que resulten necesarios </w:t>
      </w:r>
      <w:r w:rsidRPr="00B43A64">
        <w:rPr>
          <w:rFonts w:ascii="Palatino Linotype" w:eastAsia="Times New Roman" w:hAnsi="Palatino Linotype" w:cs="Times New Roman"/>
          <w:b/>
          <w:i/>
          <w:lang w:eastAsia="es-MX"/>
        </w:rPr>
        <w:t xml:space="preserve">para el cumplimiento </w:t>
      </w:r>
      <w:r w:rsidRPr="00B43A64">
        <w:rPr>
          <w:rFonts w:ascii="Palatino Linotype" w:eastAsia="Times New Roman" w:hAnsi="Palatino Linotype" w:cs="Times New Roman"/>
          <w:i/>
          <w:lang w:eastAsia="es-MX"/>
        </w:rPr>
        <w:t>de las disposiciones de esta Ley y para asegurar la protección de datos personales de los titulares. (…)</w:t>
      </w:r>
    </w:p>
    <w:p w:rsidR="00B43A64" w:rsidRPr="00B43A64" w:rsidRDefault="00B43A64" w:rsidP="00B43A64">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lang w:eastAsia="es-MX"/>
        </w:rPr>
      </w:pPr>
      <w:r w:rsidRPr="00B43A64">
        <w:rPr>
          <w:rFonts w:ascii="Palatino Linotype" w:eastAsia="Times New Roman" w:hAnsi="Palatino Linotype" w:cs="Times New Roman"/>
          <w:b/>
          <w:i/>
          <w:lang w:eastAsia="es-MX"/>
        </w:rPr>
        <w:t>XXV.</w:t>
      </w:r>
      <w:r w:rsidRPr="00B43A64">
        <w:rPr>
          <w:rFonts w:ascii="Palatino Linotype" w:eastAsia="Times New Roman" w:hAnsi="Palatino Linotype" w:cs="Times New Roman"/>
          <w:i/>
          <w:lang w:eastAsia="es-MX"/>
        </w:rPr>
        <w:t xml:space="preserve"> </w:t>
      </w:r>
      <w:r w:rsidRPr="00B43A64">
        <w:rPr>
          <w:rFonts w:ascii="Palatino Linotype" w:eastAsia="Times New Roman" w:hAnsi="Palatino Linotype" w:cs="Times New Roman"/>
          <w:b/>
          <w:i/>
          <w:lang w:eastAsia="es-MX"/>
        </w:rPr>
        <w:t>Investigar</w:t>
      </w:r>
      <w:r w:rsidRPr="00B43A64">
        <w:rPr>
          <w:rFonts w:ascii="Palatino Linotype" w:eastAsia="Times New Roman" w:hAnsi="Palatino Linotype" w:cs="Times New Roman"/>
          <w:i/>
          <w:lang w:eastAsia="es-MX"/>
        </w:rPr>
        <w:t xml:space="preserve"> las </w:t>
      </w:r>
      <w:r w:rsidRPr="00B43A64">
        <w:rPr>
          <w:rFonts w:ascii="Palatino Linotype" w:eastAsia="Times New Roman" w:hAnsi="Palatino Linotype" w:cs="Times New Roman"/>
          <w:b/>
          <w:i/>
          <w:lang w:eastAsia="es-MX"/>
        </w:rPr>
        <w:t>posibles violaciones</w:t>
      </w:r>
      <w:r w:rsidRPr="00B43A64">
        <w:rPr>
          <w:rFonts w:ascii="Palatino Linotype" w:eastAsia="Times New Roman" w:hAnsi="Palatino Linotype" w:cs="Times New Roman"/>
          <w:i/>
          <w:lang w:eastAsia="es-MX"/>
        </w:rPr>
        <w:t xml:space="preserve"> a la seguridad de los datos personales a fin de determinar la práctica de verificaciones.</w:t>
      </w:r>
    </w:p>
    <w:p w:rsidR="00B43A64" w:rsidRPr="00B43A64" w:rsidRDefault="00B43A64" w:rsidP="00B43A64">
      <w:pPr>
        <w:tabs>
          <w:tab w:val="left" w:pos="142"/>
          <w:tab w:val="left" w:pos="284"/>
          <w:tab w:val="left" w:pos="426"/>
          <w:tab w:val="left" w:pos="993"/>
        </w:tabs>
        <w:spacing w:before="240" w:after="240" w:line="276" w:lineRule="auto"/>
        <w:ind w:left="567" w:right="567"/>
        <w:contextualSpacing/>
        <w:jc w:val="both"/>
        <w:rPr>
          <w:rFonts w:ascii="Palatino Linotype" w:eastAsia="Times New Roman" w:hAnsi="Palatino Linotype" w:cs="Times New Roman"/>
          <w:i/>
          <w:lang w:eastAsia="es-MX"/>
        </w:rPr>
      </w:pPr>
      <w:r w:rsidRPr="00B43A64">
        <w:rPr>
          <w:rFonts w:ascii="Palatino Linotype" w:eastAsia="Times New Roman" w:hAnsi="Palatino Linotype" w:cs="Times New Roman"/>
          <w:i/>
          <w:lang w:eastAsia="es-MX"/>
        </w:rPr>
        <w:t>(…)”</w:t>
      </w:r>
    </w:p>
    <w:p w:rsidR="00B43A64" w:rsidRPr="00B43A64" w:rsidRDefault="00B43A64" w:rsidP="00B43A64">
      <w:pPr>
        <w:tabs>
          <w:tab w:val="left" w:pos="142"/>
          <w:tab w:val="left" w:pos="284"/>
          <w:tab w:val="left" w:pos="426"/>
          <w:tab w:val="left" w:pos="993"/>
        </w:tabs>
        <w:spacing w:before="240" w:after="240" w:line="276" w:lineRule="auto"/>
        <w:ind w:left="567" w:right="567"/>
        <w:contextualSpacing/>
        <w:jc w:val="both"/>
        <w:rPr>
          <w:rFonts w:ascii="Palatino Linotype" w:eastAsia="MS Gothic" w:hAnsi="Palatino Linotype" w:cs="Times New Roman"/>
          <w:szCs w:val="26"/>
          <w:lang w:eastAsia="es-MX"/>
        </w:rPr>
      </w:pPr>
      <w:r w:rsidRPr="00B43A64">
        <w:rPr>
          <w:rFonts w:ascii="Palatino Linotype" w:eastAsia="Times New Roman" w:hAnsi="Palatino Linotype" w:cs="Times New Roman"/>
          <w:lang w:eastAsia="es-MX"/>
        </w:rPr>
        <w:t>(Énfasis añadido)</w:t>
      </w:r>
    </w:p>
    <w:p w:rsidR="00B43A64" w:rsidRPr="00B43A64" w:rsidRDefault="00B43A64" w:rsidP="00B43A64">
      <w:pPr>
        <w:tabs>
          <w:tab w:val="left" w:pos="426"/>
        </w:tabs>
        <w:spacing w:before="240" w:after="240" w:line="360" w:lineRule="auto"/>
        <w:ind w:right="51"/>
        <w:contextualSpacing/>
        <w:jc w:val="both"/>
        <w:rPr>
          <w:rFonts w:ascii="Palatino Linotype" w:eastAsia="Times New Roman" w:hAnsi="Palatino Linotype" w:cs="Times New Roman"/>
          <w:color w:val="000000"/>
          <w:lang w:eastAsia="es-MX"/>
        </w:rPr>
      </w:pPr>
    </w:p>
    <w:p w:rsidR="00B43A64" w:rsidRPr="00B43A64" w:rsidRDefault="00B43A64" w:rsidP="00B43A64">
      <w:pPr>
        <w:numPr>
          <w:ilvl w:val="0"/>
          <w:numId w:val="7"/>
        </w:numPr>
        <w:spacing w:line="360" w:lineRule="auto"/>
        <w:contextualSpacing/>
        <w:jc w:val="both"/>
        <w:rPr>
          <w:rFonts w:ascii="Palatino Linotype" w:eastAsia="Times New Roman" w:hAnsi="Palatino Linotype" w:cs="Arial"/>
          <w:lang w:eastAsia="es-MX"/>
        </w:rPr>
      </w:pPr>
      <w:r w:rsidRPr="00B43A64">
        <w:rPr>
          <w:rFonts w:ascii="Palatino Linotype" w:eastAsia="MS Mincho" w:hAnsi="Palatino Linotype" w:cs="Times New Roman"/>
          <w:lang w:eastAsia="es-MX"/>
        </w:rPr>
        <w:t xml:space="preserve">Por </w:t>
      </w:r>
      <w:r w:rsidRPr="00B43A64">
        <w:rPr>
          <w:rFonts w:ascii="Palatino Linotype" w:eastAsia="Calibri" w:hAnsi="Palatino Linotype" w:cs="Arial"/>
          <w:color w:val="000000"/>
          <w:lang w:eastAsia="es-MX"/>
        </w:rPr>
        <w:t xml:space="preserve">lo tanto, es menester dar vista a la Dirección General de Protección de Datos Personales de este Instituto para que en ejercicio de sus atribuciones atienda las directivas marcadas en la propia Ley de la materia, con fundamento en el artículo 82 de la Ley de la materia, el cual señala la atribución de este Órgano Garante para </w:t>
      </w:r>
      <w:r w:rsidRPr="00B43A64">
        <w:rPr>
          <w:rFonts w:ascii="Palatino Linotype" w:eastAsia="Times New Roman" w:hAnsi="Palatino Linotype" w:cs="Times New Roman"/>
          <w:lang w:eastAsia="es-MX"/>
        </w:rPr>
        <w:t>Investigar las posibles violaciones a la seguridad de los datos personales a fin de determinar la práctica de verificaciones.</w:t>
      </w:r>
    </w:p>
    <w:p w:rsidR="00B43A64" w:rsidRPr="00B43A64" w:rsidRDefault="00B43A64" w:rsidP="00B43A64">
      <w:pPr>
        <w:spacing w:line="360" w:lineRule="auto"/>
        <w:jc w:val="both"/>
        <w:rPr>
          <w:rFonts w:ascii="Palatino Linotype" w:eastAsia="Times New Roman" w:hAnsi="Palatino Linotype" w:cs="Arial"/>
          <w:lang w:eastAsia="es-MX"/>
        </w:rPr>
      </w:pPr>
    </w:p>
    <w:p w:rsidR="00B43A64" w:rsidRPr="00B43A64" w:rsidRDefault="00B43A64" w:rsidP="00B43A64">
      <w:pPr>
        <w:numPr>
          <w:ilvl w:val="0"/>
          <w:numId w:val="7"/>
        </w:numPr>
        <w:spacing w:line="360" w:lineRule="auto"/>
        <w:ind w:right="49"/>
        <w:contextualSpacing/>
        <w:jc w:val="both"/>
        <w:rPr>
          <w:rFonts w:ascii="Palatino Linotype" w:eastAsia="MS Mincho" w:hAnsi="Palatino Linotype" w:cs="Bookman Old Style"/>
          <w:lang w:eastAsia="es-MX"/>
        </w:rPr>
      </w:pPr>
      <w:r w:rsidRPr="00B43A64">
        <w:rPr>
          <w:rFonts w:ascii="Palatino Linotype" w:eastAsia="MS Mincho" w:hAnsi="Palatino Linotype" w:cs="Bookman Old Style"/>
          <w:lang w:eastAsia="es-MX"/>
        </w:rPr>
        <w:t xml:space="preserve">Por último y no menos importante, se debe enfatizar que tal y como se mencionó en este considerando, el Sujeto Obligado proporcionó información que debió ser clasificada como confidencial, es decir, dejó a la vista datos personales concernientes a la vida privada de los servidores públicos. Por dicha información es menester hacer del conocimiento de la persona que solicitó la </w:t>
      </w:r>
      <w:r w:rsidRPr="00B43A64">
        <w:rPr>
          <w:rFonts w:ascii="Palatino Linotype" w:eastAsia="MS Mincho" w:hAnsi="Palatino Linotype" w:cs="Bookman Old Style"/>
          <w:lang w:eastAsia="es-MX"/>
        </w:rPr>
        <w:lastRenderedPageBreak/>
        <w:t xml:space="preserve">información, que ahora se encuentra sujeto a la </w:t>
      </w:r>
      <w:r w:rsidRPr="00B43A64">
        <w:rPr>
          <w:rFonts w:ascii="Palatino Linotype" w:eastAsia="MS Mincho" w:hAnsi="Palatino Linotype" w:cs="Bookman Old Style"/>
          <w:b/>
          <w:lang w:eastAsia="es-MX"/>
        </w:rPr>
        <w:t>LEY FEDERAL DE PROTECCIÓN DE DATOS PERSONALES EN POSESIÓN DE LOS PARTICULARES</w:t>
      </w:r>
      <w:r w:rsidRPr="00B43A64">
        <w:rPr>
          <w:rFonts w:ascii="Palatino Linotype" w:eastAsia="MS Mincho" w:hAnsi="Palatino Linotype" w:cs="Bookman Old Style"/>
          <w:lang w:eastAsia="es-MX"/>
        </w:rPr>
        <w:t xml:space="preserve"> que señala puntualmente en su artículo 1 lo siguiente:</w:t>
      </w:r>
    </w:p>
    <w:p w:rsidR="00B43A64" w:rsidRPr="00B43A64" w:rsidRDefault="00B43A64" w:rsidP="00B43A64">
      <w:pPr>
        <w:ind w:left="720"/>
        <w:contextualSpacing/>
        <w:rPr>
          <w:rFonts w:ascii="Palatino Linotype" w:eastAsia="MS Mincho" w:hAnsi="Palatino Linotype" w:cs="Bookman Old Style"/>
          <w:sz w:val="28"/>
          <w:lang w:eastAsia="es-MX"/>
        </w:rPr>
      </w:pPr>
    </w:p>
    <w:p w:rsidR="00B43A64" w:rsidRPr="00B43A64" w:rsidRDefault="00B43A64" w:rsidP="00B43A64">
      <w:pPr>
        <w:spacing w:line="360" w:lineRule="auto"/>
        <w:ind w:left="567" w:right="567"/>
        <w:contextualSpacing/>
        <w:jc w:val="both"/>
        <w:rPr>
          <w:rFonts w:ascii="Palatino Linotype" w:eastAsia="MS Mincho" w:hAnsi="Palatino Linotype" w:cs="Bookman Old Style"/>
          <w:i/>
          <w:lang w:eastAsia="es-MX"/>
        </w:rPr>
      </w:pPr>
      <w:r w:rsidRPr="00B43A64">
        <w:rPr>
          <w:rFonts w:ascii="Palatino Linotype" w:eastAsia="Times New Roman" w:hAnsi="Palatino Linotype" w:cs="Times New Roman"/>
          <w:i/>
          <w:lang w:eastAsia="es-MX"/>
        </w:rPr>
        <w:t xml:space="preserve">Artículo 1.- La presente Ley es de orden público y de observancia general en toda la República y </w:t>
      </w:r>
      <w:r w:rsidRPr="00B43A64">
        <w:rPr>
          <w:rFonts w:ascii="Palatino Linotype" w:eastAsia="Times New Roman" w:hAnsi="Palatino Linotype" w:cs="Times New Roman"/>
          <w:b/>
          <w:i/>
          <w:lang w:eastAsia="es-MX"/>
        </w:rPr>
        <w:t>tiene por objeto la protección de los datos personales en posesión de los particulares</w:t>
      </w:r>
      <w:r w:rsidRPr="00B43A64">
        <w:rPr>
          <w:rFonts w:ascii="Palatino Linotype" w:eastAsia="Times New Roman" w:hAnsi="Palatino Linotype" w:cs="Times New Roman"/>
          <w:i/>
          <w:lang w:eastAsia="es-MX"/>
        </w:rPr>
        <w:t>, con la finalidad de regular su tratamiento legítimo, controlado e informado, a efecto de garantizar la privacidad y el derecho a la autodeterminación informativa de las personas.</w:t>
      </w:r>
    </w:p>
    <w:p w:rsidR="00B43A64" w:rsidRPr="00B43A64" w:rsidRDefault="00B43A64" w:rsidP="00B43A64">
      <w:pPr>
        <w:spacing w:line="360" w:lineRule="auto"/>
        <w:ind w:right="49"/>
        <w:jc w:val="both"/>
        <w:rPr>
          <w:rFonts w:ascii="Palatino Linotype" w:eastAsia="MS Mincho" w:hAnsi="Palatino Linotype" w:cs="Bookman Old Style"/>
          <w:lang w:eastAsia="es-MX"/>
        </w:rPr>
      </w:pPr>
    </w:p>
    <w:p w:rsidR="00B43A64" w:rsidRPr="00B43A64" w:rsidRDefault="00B43A64" w:rsidP="00B43A64">
      <w:pPr>
        <w:numPr>
          <w:ilvl w:val="0"/>
          <w:numId w:val="7"/>
        </w:numPr>
        <w:spacing w:line="360" w:lineRule="auto"/>
        <w:ind w:right="49"/>
        <w:contextualSpacing/>
        <w:jc w:val="both"/>
        <w:rPr>
          <w:rFonts w:ascii="Palatino Linotype" w:eastAsia="MS Mincho" w:hAnsi="Palatino Linotype" w:cs="Bookman Old Style"/>
          <w:lang w:eastAsia="es-MX"/>
        </w:rPr>
      </w:pPr>
      <w:r w:rsidRPr="00B43A64">
        <w:rPr>
          <w:rFonts w:ascii="Palatino Linotype" w:eastAsia="MS Mincho" w:hAnsi="Palatino Linotype" w:cs="Bookman Old Style"/>
          <w:lang w:eastAsia="es-MX"/>
        </w:rPr>
        <w:t>En ese escenario, el particular deberá de ser responsable en el buen uso de la información proporcionada, pues se trata de datos personales que le fueron proporcionados por haber incurrido en una probable violación a la privacidad de las personas.</w:t>
      </w:r>
    </w:p>
    <w:p w:rsidR="004D0F70" w:rsidRDefault="004D0F7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rsidR="004D0F70" w:rsidRDefault="00A46A41">
      <w:pPr>
        <w:numPr>
          <w:ilvl w:val="0"/>
          <w:numId w:val="7"/>
        </w:numPr>
        <w:pBdr>
          <w:top w:val="nil"/>
          <w:left w:val="nil"/>
          <w:bottom w:val="nil"/>
          <w:right w:val="nil"/>
          <w:between w:val="nil"/>
        </w:pBdr>
        <w:tabs>
          <w:tab w:val="left" w:pos="426"/>
        </w:tabs>
        <w:spacing w:line="360" w:lineRule="auto"/>
        <w:ind w:left="0" w:right="51" w:firstLine="0"/>
        <w:jc w:val="both"/>
        <w:rPr>
          <w:color w:val="000000"/>
        </w:rPr>
      </w:pPr>
      <w:r>
        <w:rPr>
          <w:rFonts w:ascii="Palatino Linotype" w:eastAsia="Palatino Linotype" w:hAnsi="Palatino Linotype" w:cs="Palatino Linotype"/>
          <w:color w:val="222222"/>
        </w:rPr>
        <w:t xml:space="preserve">Por lo anteriormente expuesto y fundado, este </w:t>
      </w:r>
      <w:r>
        <w:rPr>
          <w:rFonts w:ascii="Palatino Linotype" w:eastAsia="Palatino Linotype" w:hAnsi="Palatino Linotype" w:cs="Palatino Linotype"/>
          <w:b/>
          <w:color w:val="222222"/>
        </w:rPr>
        <w:t>ÓRGANO GARANTE</w:t>
      </w:r>
      <w:r>
        <w:rPr>
          <w:rFonts w:ascii="Palatino Linotype" w:eastAsia="Palatino Linotype" w:hAnsi="Palatino Linotype" w:cs="Palatino Linotype"/>
          <w:color w:val="222222"/>
        </w:rPr>
        <w:t xml:space="preserve"> emite los siguientes:</w:t>
      </w:r>
    </w:p>
    <w:p w:rsidR="004D0F70" w:rsidRDefault="00A46A41">
      <w:pPr>
        <w:keepNext/>
        <w:keepLines/>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 E S O L U T I V O S</w:t>
      </w:r>
    </w:p>
    <w:p w:rsidR="004D0F70" w:rsidRDefault="004D0F70">
      <w:pPr>
        <w:spacing w:line="360" w:lineRule="auto"/>
        <w:rPr>
          <w:rFonts w:ascii="Palatino Linotype" w:eastAsia="Palatino Linotype" w:hAnsi="Palatino Linotype" w:cs="Palatino Linotype"/>
        </w:rPr>
      </w:pPr>
    </w:p>
    <w:p w:rsidR="004D0F70" w:rsidRDefault="00A46A41">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 fundada las razones o motivos de inconformidad hechos valer en el Recurso de Revisión </w:t>
      </w:r>
      <w:r w:rsidR="006324F0">
        <w:rPr>
          <w:rFonts w:ascii="Palatino Linotype" w:eastAsia="Palatino Linotype" w:hAnsi="Palatino Linotype" w:cs="Palatino Linotype"/>
          <w:b/>
        </w:rPr>
        <w:t>01688/INFOEM/IP/RR/2024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en términos del Considerando Cuarto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de la presente resolución. </w:t>
      </w:r>
    </w:p>
    <w:p w:rsidR="004D0F70" w:rsidRDefault="004D0F70">
      <w:pPr>
        <w:spacing w:line="360" w:lineRule="auto"/>
        <w:jc w:val="both"/>
        <w:rPr>
          <w:rFonts w:ascii="Palatino Linotype" w:eastAsia="Palatino Linotype" w:hAnsi="Palatino Linotype" w:cs="Palatino Linotype"/>
        </w:rPr>
      </w:pPr>
    </w:p>
    <w:p w:rsidR="004D0F70" w:rsidRDefault="00A46A41">
      <w:pPr>
        <w:spacing w:line="360" w:lineRule="auto"/>
        <w:jc w:val="both"/>
        <w:rPr>
          <w:rFonts w:ascii="Palatino Linotype" w:eastAsia="Palatino Linotype" w:hAnsi="Palatino Linotype" w:cs="Palatino Linotype"/>
          <w:color w:val="000000"/>
        </w:rPr>
      </w:pPr>
      <w:bookmarkStart w:id="16" w:name="_heading=h.26in1rg" w:colFirst="0" w:colLast="0"/>
      <w:bookmarkEnd w:id="16"/>
      <w:r>
        <w:rPr>
          <w:rFonts w:ascii="Palatino Linotype" w:eastAsia="Palatino Linotype" w:hAnsi="Palatino Linotype" w:cs="Palatino Linotype"/>
          <w:b/>
        </w:rPr>
        <w:lastRenderedPageBreak/>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MODIFICA </w:t>
      </w:r>
      <w:r w:rsidR="00694DF5">
        <w:rPr>
          <w:rFonts w:ascii="Palatino Linotype" w:eastAsia="Palatino Linotype" w:hAnsi="Palatino Linotype" w:cs="Palatino Linotype"/>
          <w:color w:val="000000"/>
        </w:rPr>
        <w:t xml:space="preserve">la respuesta emitida por el </w:t>
      </w:r>
      <w:r w:rsidR="00694DF5" w:rsidRPr="006324F0">
        <w:rPr>
          <w:rFonts w:ascii="Palatino Linotype" w:eastAsia="Palatino Linotype" w:hAnsi="Palatino Linotype" w:cs="Palatino Linotype"/>
          <w:color w:val="000000"/>
          <w:sz w:val="22"/>
          <w:szCs w:val="22"/>
        </w:rPr>
        <w:t>Sistema Municipal Para el Desarrollo Integral de la Familia de Toluca</w:t>
      </w:r>
      <w:r>
        <w:rPr>
          <w:rFonts w:ascii="Palatino Linotype" w:eastAsia="Palatino Linotype" w:hAnsi="Palatino Linotype" w:cs="Palatino Linotype"/>
          <w:color w:val="000000"/>
        </w:rPr>
        <w:t xml:space="preserve"> 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w:t>
      </w:r>
      <w:r>
        <w:rPr>
          <w:rFonts w:ascii="Palatino Linotype" w:eastAsia="Palatino Linotype" w:hAnsi="Palatino Linotype" w:cs="Palatino Linotype"/>
          <w:b/>
          <w:color w:val="000000"/>
        </w:rPr>
        <w:t>(SAIMEX)</w:t>
      </w:r>
      <w:r w:rsidR="00160AF3">
        <w:rPr>
          <w:rFonts w:ascii="Palatino Linotype" w:eastAsia="Palatino Linotype" w:hAnsi="Palatino Linotype" w:cs="Palatino Linotype"/>
          <w:color w:val="000000"/>
        </w:rPr>
        <w:t>.</w:t>
      </w:r>
    </w:p>
    <w:p w:rsidR="004D0F70" w:rsidRDefault="004D0F70">
      <w:pPr>
        <w:spacing w:line="360" w:lineRule="auto"/>
        <w:jc w:val="both"/>
        <w:rPr>
          <w:rFonts w:ascii="Palatino Linotype" w:eastAsia="Palatino Linotype" w:hAnsi="Palatino Linotype" w:cs="Palatino Linotype"/>
          <w:color w:val="000000"/>
        </w:rPr>
      </w:pPr>
    </w:p>
    <w:p w:rsidR="004D0F70" w:rsidRDefault="00160AF3" w:rsidP="00160AF3">
      <w:pPr>
        <w:ind w:left="567" w:right="474"/>
        <w:jc w:val="both"/>
        <w:rPr>
          <w:rFonts w:ascii="Palatino Linotype" w:eastAsia="Palatino Linotype" w:hAnsi="Palatino Linotype" w:cs="Palatino Linotype"/>
          <w:color w:val="000000"/>
        </w:rPr>
      </w:pPr>
      <w:r w:rsidRPr="00160AF3">
        <w:rPr>
          <w:rFonts w:ascii="Palatino Linotype" w:eastAsia="Palatino Linotype" w:hAnsi="Palatino Linotype" w:cs="Palatino Linotype"/>
          <w:color w:val="000000"/>
        </w:rPr>
        <w:t>1.- Los oficios señalados en el Considerando Cuarto de la presente Resolución remitidos en respuesta a la Solicitud de Información número 00033/DIFTOLUCA/IP/2024, en una correcta versión pública.</w:t>
      </w:r>
    </w:p>
    <w:p w:rsidR="00160AF3" w:rsidRPr="00160AF3" w:rsidRDefault="00160AF3" w:rsidP="00160AF3">
      <w:pPr>
        <w:jc w:val="both"/>
        <w:rPr>
          <w:rFonts w:ascii="Palatino Linotype" w:eastAsia="Palatino Linotype" w:hAnsi="Palatino Linotype" w:cs="Palatino Linotype"/>
          <w:color w:val="000000"/>
        </w:rPr>
      </w:pPr>
    </w:p>
    <w:p w:rsidR="00694DF5" w:rsidRDefault="00694DF5">
      <w:pPr>
        <w:rPr>
          <w:rFonts w:ascii="Palatino Linotype" w:eastAsia="Palatino Linotype" w:hAnsi="Palatino Linotype" w:cs="Palatino Linotype"/>
        </w:rPr>
      </w:pPr>
    </w:p>
    <w:p w:rsidR="009F64A9" w:rsidRDefault="00A46A41" w:rsidP="00694DF5">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w:t>
      </w:r>
    </w:p>
    <w:p w:rsidR="00160AF3" w:rsidRPr="00694DF5" w:rsidRDefault="00160AF3" w:rsidP="00694DF5">
      <w:pPr>
        <w:spacing w:line="360" w:lineRule="auto"/>
        <w:jc w:val="both"/>
        <w:rPr>
          <w:rFonts w:ascii="Palatino Linotype" w:eastAsia="Palatino Linotype" w:hAnsi="Palatino Linotype" w:cs="Palatino Linotype"/>
        </w:rPr>
      </w:pPr>
    </w:p>
    <w:p w:rsidR="00CC069D" w:rsidRDefault="00A46A41">
      <w:pPr>
        <w:tabs>
          <w:tab w:val="left" w:pos="8080"/>
        </w:tabs>
        <w:spacing w:line="360" w:lineRule="auto"/>
        <w:ind w:right="49"/>
        <w:jc w:val="both"/>
        <w:rPr>
          <w:rFonts w:ascii="Palatino Linotype" w:eastAsia="Palatino Linotype" w:hAnsi="Palatino Linotype" w:cs="Palatino Linotype"/>
          <w:highlight w:val="white"/>
        </w:rPr>
      </w:pPr>
      <w:bookmarkStart w:id="17" w:name="_heading=h.35nkun2" w:colFirst="0" w:colLast="0"/>
      <w:bookmarkEnd w:id="17"/>
      <w:r>
        <w:rPr>
          <w:rFonts w:ascii="Palatino Linotype" w:eastAsia="Palatino Linotype" w:hAnsi="Palatino Linotype" w:cs="Palatino Linotype"/>
          <w:b/>
        </w:rPr>
        <w:t xml:space="preserve">TERCERO. </w:t>
      </w:r>
      <w:r>
        <w:rPr>
          <w:rFonts w:ascii="Palatino Linotype" w:eastAsia="Palatino Linotype" w:hAnsi="Palatino Linotype" w:cs="Palatino Linotype"/>
          <w:b/>
          <w:color w:val="222222"/>
          <w:highlight w:val="white"/>
        </w:rPr>
        <w:t>NOTIFÍQUESE</w:t>
      </w:r>
      <w:r>
        <w:rPr>
          <w:rFonts w:ascii="Palatino Linotype" w:eastAsia="Palatino Linotype" w:hAnsi="Palatino Linotype" w:cs="Palatino Linotype"/>
          <w:color w:val="222222"/>
          <w:highlight w:val="white"/>
        </w:rPr>
        <w:t xml:space="preserve"> la presente resolución al Titular de la Unidad de Transparencia del Sujeto Obligado</w:t>
      </w:r>
      <w:r>
        <w:rPr>
          <w:rFonts w:ascii="Palatino Linotype" w:eastAsia="Palatino Linotype" w:hAnsi="Palatino Linotype" w:cs="Palatino Linotype"/>
        </w:rPr>
        <w:t xml:space="preserve"> vía SAIMEX</w:t>
      </w:r>
      <w:r>
        <w:rPr>
          <w:rFonts w:ascii="Palatino Linotype" w:eastAsia="Palatino Linotype" w:hAnsi="Palatino Linotype" w:cs="Palatino Linotype"/>
          <w:color w:val="222222"/>
          <w:highlight w:val="white"/>
        </w:rPr>
        <w:t xml:space="preserve">,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highlight w:val="white"/>
        </w:rPr>
        <w:t>dé cumplimiento a lo ordenado dentro del plazo de diez días hábiles,</w:t>
      </w:r>
      <w:r>
        <w:rPr>
          <w:rFonts w:ascii="Palatino Linotype" w:eastAsia="Palatino Linotype" w:hAnsi="Palatino Linotype" w:cs="Palatino Linotype"/>
          <w:color w:val="222222"/>
          <w:highlight w:val="whit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w:t>
      </w:r>
      <w:r>
        <w:rPr>
          <w:rFonts w:ascii="Palatino Linotype" w:eastAsia="Palatino Linotype" w:hAnsi="Palatino Linotype" w:cs="Palatino Linotype"/>
          <w:color w:val="222222"/>
          <w:highlight w:val="white"/>
        </w:rPr>
        <w:lastRenderedPageBreak/>
        <w:t>Transparencia y Acceso a la Información Pública del Estado de México y Municipios</w:t>
      </w:r>
      <w:r>
        <w:rPr>
          <w:rFonts w:ascii="Palatino Linotype" w:eastAsia="Palatino Linotype" w:hAnsi="Palatino Linotype" w:cs="Palatino Linotype"/>
          <w:highlight w:val="white"/>
        </w:rPr>
        <w:t>.</w:t>
      </w:r>
    </w:p>
    <w:p w:rsidR="009F64A9" w:rsidRDefault="009F64A9">
      <w:pPr>
        <w:tabs>
          <w:tab w:val="left" w:pos="8080"/>
        </w:tabs>
        <w:spacing w:line="360" w:lineRule="auto"/>
        <w:ind w:right="49"/>
        <w:jc w:val="both"/>
        <w:rPr>
          <w:rFonts w:ascii="Palatino Linotype" w:eastAsia="Palatino Linotype" w:hAnsi="Palatino Linotype" w:cs="Palatino Linotype"/>
          <w:highlight w:val="white"/>
        </w:rPr>
      </w:pPr>
    </w:p>
    <w:p w:rsidR="004D0F70" w:rsidRDefault="00A46A41">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rsidR="004D0F70" w:rsidRDefault="004D0F70">
      <w:pPr>
        <w:spacing w:line="360" w:lineRule="auto"/>
        <w:jc w:val="both"/>
        <w:rPr>
          <w:rFonts w:ascii="Palatino Linotype" w:eastAsia="Palatino Linotype" w:hAnsi="Palatino Linotype" w:cs="Palatino Linotype"/>
        </w:rPr>
      </w:pPr>
    </w:p>
    <w:p w:rsidR="004D0F70" w:rsidRDefault="00A46A41">
      <w:pPr>
        <w:tabs>
          <w:tab w:val="left" w:pos="8080"/>
        </w:tabs>
        <w:spacing w:line="360" w:lineRule="auto"/>
        <w:ind w:right="49"/>
        <w:jc w:val="both"/>
        <w:rPr>
          <w:rFonts w:ascii="Palatino Linotype" w:eastAsia="Palatino Linotype" w:hAnsi="Palatino Linotype" w:cs="Palatino Linotype"/>
        </w:rPr>
      </w:pPr>
      <w:bookmarkStart w:id="18" w:name="_heading=h.1ksv4uv" w:colFirst="0" w:colLast="0"/>
      <w:bookmarkEnd w:id="18"/>
      <w:r>
        <w:rPr>
          <w:rFonts w:ascii="Palatino Linotype" w:eastAsia="Palatino Linotype" w:hAnsi="Palatino Linotype" w:cs="Palatino Linotype"/>
          <w:b/>
        </w:rPr>
        <w:t xml:space="preserve">QUINTO. </w:t>
      </w:r>
      <w:r>
        <w:rPr>
          <w:rFonts w:ascii="Palatino Linotype" w:eastAsia="Palatino Linotype" w:hAnsi="Palatino Linotype" w:cs="Palatino Linotype"/>
        </w:rPr>
        <w:t xml:space="preserve">Notifíquese a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la presente resolución, vía SAIMEX.</w:t>
      </w:r>
    </w:p>
    <w:p w:rsidR="004D0F70" w:rsidRDefault="004D0F70">
      <w:pPr>
        <w:tabs>
          <w:tab w:val="left" w:pos="8080"/>
        </w:tabs>
        <w:spacing w:line="360" w:lineRule="auto"/>
        <w:ind w:right="49"/>
        <w:jc w:val="both"/>
        <w:rPr>
          <w:rFonts w:ascii="Palatino Linotype" w:eastAsia="Palatino Linotype" w:hAnsi="Palatino Linotype" w:cs="Palatino Linotype"/>
        </w:rPr>
      </w:pPr>
    </w:p>
    <w:p w:rsidR="004D0F70" w:rsidRDefault="00A46A41">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SEXTO.</w:t>
      </w:r>
      <w:r>
        <w:rPr>
          <w:rFonts w:ascii="Palatino Linotype" w:eastAsia="Palatino Linotype" w:hAnsi="Palatino Linotype" w:cs="Palatino Linotype"/>
        </w:rPr>
        <w:t xml:space="preserve"> Se hace del conocimiento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 </w:t>
      </w:r>
    </w:p>
    <w:p w:rsidR="004604CA" w:rsidRDefault="004604CA">
      <w:pPr>
        <w:shd w:val="clear" w:color="auto" w:fill="FFFFFF"/>
        <w:spacing w:line="360" w:lineRule="auto"/>
        <w:jc w:val="both"/>
        <w:rPr>
          <w:rFonts w:ascii="Palatino Linotype" w:eastAsia="Palatino Linotype" w:hAnsi="Palatino Linotype" w:cs="Palatino Linotype"/>
        </w:rPr>
      </w:pPr>
    </w:p>
    <w:p w:rsidR="004604CA" w:rsidRPr="00CC0876" w:rsidRDefault="004604CA" w:rsidP="004604CA">
      <w:pPr>
        <w:shd w:val="clear" w:color="auto" w:fill="FFFFFF"/>
        <w:tabs>
          <w:tab w:val="left" w:pos="284"/>
        </w:tabs>
        <w:spacing w:line="360" w:lineRule="auto"/>
        <w:jc w:val="both"/>
        <w:rPr>
          <w:rFonts w:ascii="Palatino Linotype" w:eastAsia="MS Mincho" w:hAnsi="Palatino Linotype" w:cs="Times New Roman"/>
          <w:lang w:val="es-ES" w:eastAsia="es-MX"/>
        </w:rPr>
      </w:pPr>
      <w:r w:rsidRPr="004604CA">
        <w:rPr>
          <w:rFonts w:ascii="Palatino Linotype" w:eastAsia="MS Mincho" w:hAnsi="Palatino Linotype" w:cs="Times New Roman"/>
          <w:b/>
          <w:lang w:val="es-ES" w:eastAsia="es-MX"/>
        </w:rPr>
        <w:t>SÉPTIMO.</w:t>
      </w:r>
      <w:r w:rsidRPr="004604CA">
        <w:rPr>
          <w:rFonts w:ascii="Palatino Linotype" w:eastAsia="MS Mincho" w:hAnsi="Palatino Linotype" w:cs="Times New Roman"/>
          <w:lang w:val="es-ES" w:eastAsia="es-MX"/>
        </w:rPr>
        <w:t xml:space="preserve"> Gírese oficio a la Dirección de Protección de Datos Personales de este Instituto para hacer de su conocimiento la presente resolución, a fin de que en ejercicio de sus atribuciones y de conformidad con el artículo 82, fracciones XIV, XXII, XXIII y XXV de la Ley de Protección de Datos Personales en Posesión de Sujetos Obligados del Estado de México y Municipios, determine lo conducente, en términos del Considerando </w:t>
      </w:r>
      <w:r w:rsidRPr="004604CA">
        <w:rPr>
          <w:rFonts w:ascii="Palatino Linotype" w:eastAsia="MS Mincho" w:hAnsi="Palatino Linotype" w:cs="Times New Roman"/>
          <w:b/>
          <w:lang w:val="es-ES" w:eastAsia="es-MX"/>
        </w:rPr>
        <w:t xml:space="preserve">SEXTO </w:t>
      </w:r>
      <w:r w:rsidRPr="004604CA">
        <w:rPr>
          <w:rFonts w:ascii="Palatino Linotype" w:eastAsia="MS Mincho" w:hAnsi="Palatino Linotype" w:cs="Times New Roman"/>
          <w:lang w:val="es-ES" w:eastAsia="es-MX"/>
        </w:rPr>
        <w:t>de la presente resolución.</w:t>
      </w:r>
    </w:p>
    <w:p w:rsidR="004604CA" w:rsidRDefault="004604CA">
      <w:pPr>
        <w:shd w:val="clear" w:color="auto" w:fill="FFFFFF"/>
        <w:spacing w:line="360" w:lineRule="auto"/>
        <w:jc w:val="both"/>
        <w:rPr>
          <w:rFonts w:ascii="Palatino Linotype" w:eastAsia="Palatino Linotype" w:hAnsi="Palatino Linotype" w:cs="Palatino Linotype"/>
        </w:rPr>
      </w:pPr>
    </w:p>
    <w:p w:rsidR="00A85B11" w:rsidRPr="003C7186" w:rsidRDefault="00A85B11" w:rsidP="00A85B11">
      <w:pPr>
        <w:spacing w:line="360" w:lineRule="auto"/>
        <w:ind w:left="-142" w:right="-234" w:firstLine="1"/>
        <w:jc w:val="both"/>
        <w:rPr>
          <w:rFonts w:ascii="Palatino Linotype" w:hAnsi="Palatino Linotype"/>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904DEF">
        <w:rPr>
          <w:rFonts w:ascii="Palatino Linotype" w:hAnsi="Palatino Linotype"/>
        </w:rPr>
        <w:t xml:space="preserve"> EMITIENDO VOTO PARTICULAR CONCURRENTE</w:t>
      </w:r>
      <w:r w:rsidRPr="003C7186">
        <w:rPr>
          <w:rFonts w:ascii="Palatino Linotype" w:hAnsi="Palatino Linotype"/>
        </w:rPr>
        <w:t>; LUIS GUSTAVO PARRA NORIEGA</w:t>
      </w:r>
      <w:r>
        <w:rPr>
          <w:rFonts w:ascii="Palatino Linotype" w:hAnsi="Palatino Linotype"/>
        </w:rPr>
        <w:t xml:space="preserve"> Y GUADALUPE RAMÍREZ PEÑA</w:t>
      </w:r>
      <w:r w:rsidR="00904DEF">
        <w:rPr>
          <w:rFonts w:ascii="Palatino Linotype" w:hAnsi="Palatino Linotype"/>
        </w:rPr>
        <w:t xml:space="preserve"> EMITIENDO VOTO PARTICULAR CONCURRENTE</w:t>
      </w:r>
      <w:r>
        <w:rPr>
          <w:rFonts w:ascii="Palatino Linotype" w:hAnsi="Palatino Linotype"/>
        </w:rPr>
        <w:t xml:space="preserve">;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CUARTA </w:t>
      </w:r>
      <w:r w:rsidRPr="003C7186">
        <w:rPr>
          <w:rFonts w:ascii="Palatino Linotype" w:hAnsi="Palatino Linotype"/>
        </w:rPr>
        <w:t xml:space="preserve">SESIÓN ORDINARIA CELEBRADA EL </w:t>
      </w:r>
      <w:r>
        <w:rPr>
          <w:rFonts w:ascii="Palatino Linotype" w:hAnsi="Palatino Linotype"/>
        </w:rPr>
        <w:t>VEINTICINCO</w:t>
      </w:r>
      <w:r w:rsidRPr="003C7186">
        <w:rPr>
          <w:rFonts w:ascii="Palatino Linotype" w:hAnsi="Palatino Linotype"/>
        </w:rPr>
        <w:t xml:space="preserve"> </w:t>
      </w:r>
      <w:r>
        <w:rPr>
          <w:rFonts w:ascii="Palatino Linotype" w:hAnsi="Palatino Linotype"/>
        </w:rPr>
        <w:t>(25) DE SEPTIEMBRE</w:t>
      </w:r>
      <w:r w:rsidRPr="003C7186">
        <w:rPr>
          <w:rFonts w:ascii="Palatino Linotype" w:hAnsi="Palatino Linotype"/>
        </w:rPr>
        <w:t xml:space="preserve"> DE DOS MIL VEINTICUATRO, ANTE EL SECRETARIO TÉCNICO DEL PLENO ALEXIS TAPIA RAMÍREZ. </w:t>
      </w:r>
    </w:p>
    <w:p w:rsidR="00A85B11" w:rsidRPr="00902BA4" w:rsidRDefault="00A85B11" w:rsidP="00A85B11">
      <w:pPr>
        <w:widowControl w:val="0"/>
        <w:autoSpaceDE w:val="0"/>
        <w:autoSpaceDN w:val="0"/>
        <w:adjustRightInd w:val="0"/>
        <w:spacing w:after="200" w:line="276" w:lineRule="auto"/>
        <w:ind w:left="-142" w:right="-234"/>
      </w:pPr>
    </w:p>
    <w:p w:rsidR="004D0F70" w:rsidRDefault="004D0F70">
      <w:pPr>
        <w:spacing w:line="360" w:lineRule="auto"/>
        <w:rPr>
          <w:rFonts w:ascii="Palatino Linotype" w:eastAsia="Palatino Linotype" w:hAnsi="Palatino Linotype" w:cs="Palatino Linotype"/>
        </w:rPr>
      </w:pPr>
    </w:p>
    <w:p w:rsidR="004D0F70" w:rsidRDefault="004D0F70">
      <w:pPr>
        <w:spacing w:line="360" w:lineRule="auto"/>
        <w:rPr>
          <w:rFonts w:ascii="Palatino Linotype" w:eastAsia="Palatino Linotype" w:hAnsi="Palatino Linotype" w:cs="Palatino Linotype"/>
        </w:rPr>
      </w:pPr>
    </w:p>
    <w:p w:rsidR="004D0F70" w:rsidRDefault="004D0F70">
      <w:pPr>
        <w:spacing w:line="360" w:lineRule="auto"/>
        <w:rPr>
          <w:rFonts w:ascii="Palatino Linotype" w:eastAsia="Palatino Linotype" w:hAnsi="Palatino Linotype" w:cs="Palatino Linotype"/>
        </w:rPr>
      </w:pPr>
    </w:p>
    <w:p w:rsidR="004D0F70" w:rsidRDefault="004D0F70">
      <w:pPr>
        <w:spacing w:line="360" w:lineRule="auto"/>
        <w:rPr>
          <w:rFonts w:ascii="Palatino Linotype" w:eastAsia="Palatino Linotype" w:hAnsi="Palatino Linotype" w:cs="Palatino Linotype"/>
        </w:rPr>
      </w:pPr>
    </w:p>
    <w:p w:rsidR="004D0F70" w:rsidRDefault="004D0F70">
      <w:pPr>
        <w:tabs>
          <w:tab w:val="left" w:pos="3374"/>
        </w:tabs>
        <w:spacing w:line="360" w:lineRule="auto"/>
        <w:rPr>
          <w:rFonts w:ascii="Palatino Linotype" w:eastAsia="Palatino Linotype" w:hAnsi="Palatino Linotype" w:cs="Palatino Linotype"/>
        </w:rPr>
      </w:pPr>
    </w:p>
    <w:p w:rsidR="004D0F70" w:rsidRDefault="004D0F70">
      <w:pPr>
        <w:tabs>
          <w:tab w:val="left" w:pos="3374"/>
        </w:tabs>
        <w:spacing w:line="360" w:lineRule="auto"/>
        <w:rPr>
          <w:rFonts w:ascii="Palatino Linotype" w:eastAsia="Palatino Linotype" w:hAnsi="Palatino Linotype" w:cs="Palatino Linotype"/>
        </w:rPr>
      </w:pPr>
    </w:p>
    <w:p w:rsidR="004D0F70" w:rsidRDefault="004D0F70">
      <w:pPr>
        <w:tabs>
          <w:tab w:val="left" w:pos="3374"/>
        </w:tabs>
        <w:spacing w:line="360" w:lineRule="auto"/>
        <w:rPr>
          <w:rFonts w:ascii="Palatino Linotype" w:eastAsia="Palatino Linotype" w:hAnsi="Palatino Linotype" w:cs="Palatino Linotype"/>
        </w:rPr>
      </w:pPr>
    </w:p>
    <w:p w:rsidR="004D0F70" w:rsidRDefault="004D0F70">
      <w:pPr>
        <w:tabs>
          <w:tab w:val="left" w:pos="3374"/>
        </w:tabs>
        <w:spacing w:line="360" w:lineRule="auto"/>
        <w:rPr>
          <w:rFonts w:ascii="Palatino Linotype" w:eastAsia="Palatino Linotype" w:hAnsi="Palatino Linotype" w:cs="Palatino Linotype"/>
        </w:rPr>
      </w:pPr>
    </w:p>
    <w:p w:rsidR="004D0F70" w:rsidRDefault="004D0F70">
      <w:pPr>
        <w:tabs>
          <w:tab w:val="left" w:pos="3374"/>
        </w:tabs>
        <w:spacing w:line="360" w:lineRule="auto"/>
        <w:rPr>
          <w:rFonts w:ascii="Palatino Linotype" w:eastAsia="Palatino Linotype" w:hAnsi="Palatino Linotype" w:cs="Palatino Linotype"/>
        </w:rPr>
      </w:pPr>
    </w:p>
    <w:p w:rsidR="004D0F70" w:rsidRDefault="004D0F70">
      <w:pPr>
        <w:tabs>
          <w:tab w:val="left" w:pos="3374"/>
        </w:tabs>
        <w:spacing w:line="360" w:lineRule="auto"/>
        <w:rPr>
          <w:rFonts w:ascii="Palatino Linotype" w:eastAsia="Palatino Linotype" w:hAnsi="Palatino Linotype" w:cs="Palatino Linotype"/>
        </w:rPr>
      </w:pPr>
    </w:p>
    <w:p w:rsidR="004D0F70" w:rsidRDefault="004D0F70">
      <w:pPr>
        <w:tabs>
          <w:tab w:val="left" w:pos="3374"/>
        </w:tabs>
        <w:spacing w:line="360" w:lineRule="auto"/>
        <w:rPr>
          <w:rFonts w:ascii="Palatino Linotype" w:eastAsia="Palatino Linotype" w:hAnsi="Palatino Linotype" w:cs="Palatino Linotype"/>
        </w:rPr>
      </w:pPr>
    </w:p>
    <w:p w:rsidR="004D0F70" w:rsidRDefault="004D0F70">
      <w:pPr>
        <w:tabs>
          <w:tab w:val="left" w:pos="3374"/>
        </w:tabs>
        <w:spacing w:line="360" w:lineRule="auto"/>
        <w:rPr>
          <w:rFonts w:ascii="Palatino Linotype" w:eastAsia="Palatino Linotype" w:hAnsi="Palatino Linotype" w:cs="Palatino Linotype"/>
        </w:rPr>
      </w:pPr>
    </w:p>
    <w:p w:rsidR="004D0F70" w:rsidRDefault="004D0F70">
      <w:pPr>
        <w:tabs>
          <w:tab w:val="left" w:pos="3374"/>
        </w:tabs>
        <w:spacing w:line="360" w:lineRule="auto"/>
        <w:rPr>
          <w:rFonts w:ascii="Palatino Linotype" w:eastAsia="Palatino Linotype" w:hAnsi="Palatino Linotype" w:cs="Palatino Linotype"/>
        </w:rPr>
      </w:pPr>
    </w:p>
    <w:p w:rsidR="004D0F70" w:rsidRDefault="004D0F70">
      <w:pPr>
        <w:tabs>
          <w:tab w:val="left" w:pos="3374"/>
        </w:tabs>
        <w:spacing w:line="360" w:lineRule="auto"/>
        <w:rPr>
          <w:rFonts w:ascii="Palatino Linotype" w:eastAsia="Palatino Linotype" w:hAnsi="Palatino Linotype" w:cs="Palatino Linotype"/>
        </w:rPr>
      </w:pPr>
    </w:p>
    <w:p w:rsidR="004D0F70" w:rsidRDefault="004D0F70">
      <w:pPr>
        <w:tabs>
          <w:tab w:val="left" w:pos="3374"/>
        </w:tabs>
        <w:spacing w:line="360" w:lineRule="auto"/>
        <w:rPr>
          <w:rFonts w:ascii="Palatino Linotype" w:eastAsia="Palatino Linotype" w:hAnsi="Palatino Linotype" w:cs="Palatino Linotype"/>
        </w:rPr>
      </w:pPr>
    </w:p>
    <w:p w:rsidR="004D0F70" w:rsidRDefault="004D0F70">
      <w:pPr>
        <w:tabs>
          <w:tab w:val="left" w:pos="3374"/>
        </w:tabs>
        <w:spacing w:line="360" w:lineRule="auto"/>
        <w:rPr>
          <w:rFonts w:ascii="Palatino Linotype" w:eastAsia="Palatino Linotype" w:hAnsi="Palatino Linotype" w:cs="Palatino Linotype"/>
        </w:rPr>
      </w:pPr>
    </w:p>
    <w:p w:rsidR="004D0F70" w:rsidRDefault="004D0F70">
      <w:pPr>
        <w:tabs>
          <w:tab w:val="left" w:pos="3374"/>
        </w:tabs>
        <w:spacing w:line="360" w:lineRule="auto"/>
        <w:rPr>
          <w:rFonts w:ascii="Palatino Linotype" w:eastAsia="Palatino Linotype" w:hAnsi="Palatino Linotype" w:cs="Palatino Linotype"/>
        </w:rPr>
      </w:pPr>
    </w:p>
    <w:p w:rsidR="004D0F70" w:rsidRDefault="004D0F70">
      <w:pPr>
        <w:tabs>
          <w:tab w:val="left" w:pos="3374"/>
        </w:tabs>
        <w:spacing w:line="360" w:lineRule="auto"/>
        <w:rPr>
          <w:rFonts w:ascii="Palatino Linotype" w:eastAsia="Palatino Linotype" w:hAnsi="Palatino Linotype" w:cs="Palatino Linotype"/>
        </w:rPr>
      </w:pPr>
    </w:p>
    <w:p w:rsidR="004D0F70" w:rsidRDefault="004D0F70">
      <w:pPr>
        <w:tabs>
          <w:tab w:val="left" w:pos="3374"/>
        </w:tabs>
        <w:spacing w:line="360" w:lineRule="auto"/>
        <w:rPr>
          <w:rFonts w:ascii="Palatino Linotype" w:eastAsia="Palatino Linotype" w:hAnsi="Palatino Linotype" w:cs="Palatino Linotype"/>
        </w:rPr>
      </w:pPr>
    </w:p>
    <w:p w:rsidR="004D0F70" w:rsidRDefault="004D0F70">
      <w:pPr>
        <w:tabs>
          <w:tab w:val="left" w:pos="3374"/>
        </w:tabs>
        <w:spacing w:line="360" w:lineRule="auto"/>
        <w:rPr>
          <w:rFonts w:ascii="Palatino Linotype" w:eastAsia="Palatino Linotype" w:hAnsi="Palatino Linotype" w:cs="Palatino Linotype"/>
        </w:rPr>
      </w:pPr>
    </w:p>
    <w:p w:rsidR="004D0F70" w:rsidRDefault="004D0F70">
      <w:pPr>
        <w:tabs>
          <w:tab w:val="left" w:pos="3374"/>
        </w:tabs>
        <w:spacing w:line="360" w:lineRule="auto"/>
        <w:rPr>
          <w:rFonts w:ascii="Palatino Linotype" w:eastAsia="Palatino Linotype" w:hAnsi="Palatino Linotype" w:cs="Palatino Linotype"/>
        </w:rPr>
      </w:pPr>
    </w:p>
    <w:p w:rsidR="004D0F70" w:rsidRDefault="004D0F70">
      <w:pPr>
        <w:tabs>
          <w:tab w:val="left" w:pos="3374"/>
        </w:tabs>
        <w:spacing w:line="360" w:lineRule="auto"/>
        <w:rPr>
          <w:rFonts w:ascii="Palatino Linotype" w:eastAsia="Palatino Linotype" w:hAnsi="Palatino Linotype" w:cs="Palatino Linotype"/>
        </w:rPr>
      </w:pPr>
    </w:p>
    <w:p w:rsidR="004D0F70" w:rsidRDefault="004D0F70">
      <w:pPr>
        <w:tabs>
          <w:tab w:val="left" w:pos="3374"/>
        </w:tabs>
        <w:spacing w:line="360" w:lineRule="auto"/>
        <w:rPr>
          <w:rFonts w:ascii="Palatino Linotype" w:eastAsia="Palatino Linotype" w:hAnsi="Palatino Linotype" w:cs="Palatino Linotype"/>
        </w:rPr>
      </w:pPr>
    </w:p>
    <w:p w:rsidR="004D0F70" w:rsidRDefault="004D0F70">
      <w:pPr>
        <w:tabs>
          <w:tab w:val="left" w:pos="3374"/>
        </w:tabs>
        <w:spacing w:line="360" w:lineRule="auto"/>
        <w:rPr>
          <w:rFonts w:ascii="Palatino Linotype" w:eastAsia="Palatino Linotype" w:hAnsi="Palatino Linotype" w:cs="Palatino Linotype"/>
        </w:rPr>
      </w:pPr>
    </w:p>
    <w:p w:rsidR="004D0F70" w:rsidRDefault="004D0F70"/>
    <w:sectPr w:rsidR="004D0F70">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06F" w:rsidRDefault="00C3706F">
      <w:r>
        <w:separator/>
      </w:r>
    </w:p>
  </w:endnote>
  <w:endnote w:type="continuationSeparator" w:id="0">
    <w:p w:rsidR="00C3706F" w:rsidRDefault="00C3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AA7" w:rsidRDefault="00835AA7">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31AE2">
      <w:rPr>
        <w:rFonts w:ascii="Palatino Linotype" w:eastAsia="Palatino Linotype" w:hAnsi="Palatino Linotype" w:cs="Palatino Linotype"/>
        <w:noProof/>
        <w:color w:val="000000"/>
        <w:sz w:val="20"/>
        <w:szCs w:val="20"/>
      </w:rPr>
      <w:t>54</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31AE2">
      <w:rPr>
        <w:rFonts w:ascii="Palatino Linotype" w:eastAsia="Palatino Linotype" w:hAnsi="Palatino Linotype" w:cs="Palatino Linotype"/>
        <w:noProof/>
        <w:color w:val="000000"/>
        <w:sz w:val="20"/>
        <w:szCs w:val="20"/>
      </w:rPr>
      <w:t>54</w:t>
    </w:r>
    <w:r>
      <w:rPr>
        <w:rFonts w:ascii="Palatino Linotype" w:eastAsia="Palatino Linotype" w:hAnsi="Palatino Linotype" w:cs="Palatino Linotype"/>
        <w:color w:val="000000"/>
        <w:sz w:val="20"/>
        <w:szCs w:val="20"/>
      </w:rPr>
      <w:fldChar w:fldCharType="end"/>
    </w:r>
  </w:p>
  <w:p w:rsidR="00835AA7" w:rsidRDefault="00835AA7">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AA7" w:rsidRDefault="00835AA7">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31AE2">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31AE2">
      <w:rPr>
        <w:rFonts w:ascii="Palatino Linotype" w:eastAsia="Palatino Linotype" w:hAnsi="Palatino Linotype" w:cs="Palatino Linotype"/>
        <w:noProof/>
        <w:color w:val="000000"/>
        <w:sz w:val="20"/>
        <w:szCs w:val="20"/>
      </w:rPr>
      <w:t>54</w:t>
    </w:r>
    <w:r>
      <w:rPr>
        <w:rFonts w:ascii="Palatino Linotype" w:eastAsia="Palatino Linotype" w:hAnsi="Palatino Linotype" w:cs="Palatino Linotype"/>
        <w:color w:val="000000"/>
        <w:sz w:val="20"/>
        <w:szCs w:val="20"/>
      </w:rPr>
      <w:fldChar w:fldCharType="end"/>
    </w:r>
  </w:p>
  <w:p w:rsidR="00835AA7" w:rsidRDefault="00835AA7">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06F" w:rsidRDefault="00C3706F">
      <w:r>
        <w:separator/>
      </w:r>
    </w:p>
  </w:footnote>
  <w:footnote w:type="continuationSeparator" w:id="0">
    <w:p w:rsidR="00C3706F" w:rsidRDefault="00C3706F">
      <w:r>
        <w:continuationSeparator/>
      </w:r>
    </w:p>
  </w:footnote>
  <w:footnote w:id="1">
    <w:p w:rsidR="00835AA7" w:rsidRDefault="00835AA7" w:rsidP="00DF250E">
      <w:pPr>
        <w:pStyle w:val="Textonotapie"/>
        <w:jc w:val="both"/>
        <w:rPr>
          <w:rFonts w:ascii="Palatino Linotype" w:hAnsi="Palatino Linotype"/>
          <w:sz w:val="18"/>
        </w:rPr>
      </w:pPr>
      <w:r>
        <w:rPr>
          <w:rStyle w:val="Refdenotaalpie"/>
          <w:rFonts w:ascii="Palatino Linotype" w:hAnsi="Palatino Linotype"/>
          <w:sz w:val="18"/>
        </w:rPr>
        <w:footnoteRef/>
      </w:r>
      <w:r>
        <w:rPr>
          <w:rFonts w:ascii="Palatino Linotype" w:hAnsi="Palatino Linotype"/>
          <w:sz w:val="18"/>
        </w:rPr>
        <w:t xml:space="preserve"> “De continuo hacemos un tipo de juicios que podemos llamar de encaje, y que dan lugar a enunciados del tipo ‘x es un Y’. Si sabemos o asumimos que todos los objetos o seres que reúnen las propiedades a, b y c pertenecen al conjunto de los J, cada vez que encontramos uno que tiene esas tres propiedades decimos que es un J. Y también incorporamos excepciones, como cuando asumimos que no pertenece a la categoría de los J el ser que tiene la propiedad d, aunque tenga cualesquiera otras. Entonces, de un x que tenga las propiedades  a, b, c y d diremos que no es un J. Todo esto, en verdad, son obviedades, casi perogrulladas, pero veremos que conviene aquí explicitarlas e ir paso a paso.</w:t>
      </w:r>
    </w:p>
    <w:p w:rsidR="00835AA7" w:rsidRDefault="00835AA7" w:rsidP="00DF250E">
      <w:pPr>
        <w:pStyle w:val="Textonotapie"/>
        <w:jc w:val="both"/>
        <w:rPr>
          <w:rFonts w:ascii="Palatino Linotype" w:hAnsi="Palatino Linotype"/>
          <w:sz w:val="18"/>
        </w:rPr>
      </w:pPr>
      <w:r>
        <w:rPr>
          <w:rFonts w:ascii="Palatino Linotype" w:hAnsi="Palatino Linotype"/>
          <w:sz w:val="18"/>
        </w:rPr>
        <w:t>“También en el campo general de lo normativo realizamos, todo el rato, juicios de encaje, sea respecto de acciones, de estados de cosas o de sujetos. Si en el sistema normativo de referencia asumimos que el homicidio es una acción consistente en matar a otro de modo intencional o imprudente, calificaremos como homicidio la acción por la que A mató a B intencional o imprudentemente…</w:t>
      </w:r>
    </w:p>
    <w:p w:rsidR="00835AA7" w:rsidRDefault="00835AA7" w:rsidP="00DF250E">
      <w:pPr>
        <w:pStyle w:val="Textonotapie"/>
        <w:jc w:val="both"/>
        <w:rPr>
          <w:rFonts w:ascii="Palatino Linotype" w:hAnsi="Palatino Linotype"/>
          <w:sz w:val="18"/>
        </w:rPr>
      </w:pPr>
      <w:r>
        <w:rPr>
          <w:rFonts w:ascii="Palatino Linotype" w:hAnsi="Palatino Linotype"/>
          <w:sz w:val="18"/>
        </w:rPr>
        <w:t xml:space="preserve"> “En la teoría jurídica más tradicional, a esos que he llamado juicios de encaje se les llama subsunciones o juicios de subsunción. Subsunciones o juicios de encaje de ese tipo, positivos o negativos, los hacemos sin parar en todo el ámbito de lo normativo, no sólo en el del derecho” GARCÍA AMADO, Juan Antonio. “¿Qué es ponderar? Sobre implicaciones y riesgos de la ponderación” en Revista Iberoamericana de Argumentación, No. 13, 2016. </w:t>
      </w:r>
      <w:proofErr w:type="spellStart"/>
      <w:r>
        <w:rPr>
          <w:rFonts w:ascii="Palatino Linotype" w:hAnsi="Palatino Linotype"/>
          <w:sz w:val="18"/>
        </w:rPr>
        <w:t>Pp</w:t>
      </w:r>
      <w:proofErr w:type="spellEnd"/>
      <w:r>
        <w:rPr>
          <w:rFonts w:ascii="Palatino Linotype" w:hAnsi="Palatino Linotype"/>
          <w:sz w:val="18"/>
        </w:rPr>
        <w:t xml:space="preserve"> 1-19.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AA7" w:rsidRDefault="00C3706F">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AA7" w:rsidRDefault="00835AA7">
    <w:pPr>
      <w:widowControl w:val="0"/>
      <w:pBdr>
        <w:top w:val="nil"/>
        <w:left w:val="nil"/>
        <w:bottom w:val="nil"/>
        <w:right w:val="nil"/>
        <w:between w:val="nil"/>
      </w:pBdr>
      <w:spacing w:line="276" w:lineRule="auto"/>
      <w:rPr>
        <w:rFonts w:eastAsia="Calibri"/>
        <w:color w:val="000000"/>
      </w:rPr>
    </w:pPr>
  </w:p>
  <w:tbl>
    <w:tblPr>
      <w:tblStyle w:val="a1"/>
      <w:tblW w:w="6519" w:type="dxa"/>
      <w:tblInd w:w="2694" w:type="dxa"/>
      <w:tblLayout w:type="fixed"/>
      <w:tblLook w:val="0400" w:firstRow="0" w:lastRow="0" w:firstColumn="0" w:lastColumn="0" w:noHBand="0" w:noVBand="1"/>
    </w:tblPr>
    <w:tblGrid>
      <w:gridCol w:w="2976"/>
      <w:gridCol w:w="3543"/>
    </w:tblGrid>
    <w:tr w:rsidR="00835AA7">
      <w:trPr>
        <w:trHeight w:val="227"/>
      </w:trPr>
      <w:tc>
        <w:tcPr>
          <w:tcW w:w="2976" w:type="dxa"/>
          <w:vAlign w:val="center"/>
        </w:tcPr>
        <w:p w:rsidR="00835AA7" w:rsidRDefault="00835AA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835AA7" w:rsidRDefault="00835AA7">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01688/INFOEM/IP/RR/2024</w:t>
          </w:r>
        </w:p>
      </w:tc>
    </w:tr>
    <w:tr w:rsidR="00835AA7">
      <w:trPr>
        <w:trHeight w:val="242"/>
      </w:trPr>
      <w:tc>
        <w:tcPr>
          <w:tcW w:w="2976" w:type="dxa"/>
          <w:vAlign w:val="center"/>
        </w:tcPr>
        <w:p w:rsidR="00835AA7" w:rsidRDefault="00835AA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835AA7" w:rsidRDefault="00835AA7">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sidRPr="006324F0">
            <w:rPr>
              <w:rFonts w:ascii="Palatino Linotype" w:eastAsia="Palatino Linotype" w:hAnsi="Palatino Linotype" w:cs="Palatino Linotype"/>
              <w:color w:val="000000"/>
              <w:sz w:val="22"/>
              <w:szCs w:val="22"/>
            </w:rPr>
            <w:t>Sistema Municipal Para el Desarrollo Integral de la Familia de Toluca</w:t>
          </w:r>
        </w:p>
      </w:tc>
    </w:tr>
    <w:tr w:rsidR="00835AA7">
      <w:trPr>
        <w:trHeight w:val="342"/>
      </w:trPr>
      <w:tc>
        <w:tcPr>
          <w:tcW w:w="2976" w:type="dxa"/>
          <w:vAlign w:val="center"/>
        </w:tcPr>
        <w:p w:rsidR="00835AA7" w:rsidRDefault="00835AA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835AA7" w:rsidRDefault="00835AA7">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835AA7" w:rsidRDefault="00C3706F">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AA7" w:rsidRDefault="00835AA7">
    <w:pPr>
      <w:widowControl w:val="0"/>
      <w:pBdr>
        <w:top w:val="nil"/>
        <w:left w:val="nil"/>
        <w:bottom w:val="nil"/>
        <w:right w:val="nil"/>
        <w:between w:val="nil"/>
      </w:pBdr>
      <w:spacing w:line="276" w:lineRule="auto"/>
      <w:rPr>
        <w:rFonts w:eastAsia="Calibri"/>
        <w:color w:val="000000"/>
        <w:sz w:val="14"/>
        <w:szCs w:val="14"/>
      </w:rPr>
    </w:pPr>
  </w:p>
  <w:tbl>
    <w:tblPr>
      <w:tblStyle w:val="a2"/>
      <w:tblW w:w="6660" w:type="dxa"/>
      <w:tblInd w:w="2552" w:type="dxa"/>
      <w:tblLayout w:type="fixed"/>
      <w:tblLook w:val="0400" w:firstRow="0" w:lastRow="0" w:firstColumn="0" w:lastColumn="0" w:noHBand="0" w:noVBand="1"/>
    </w:tblPr>
    <w:tblGrid>
      <w:gridCol w:w="2977"/>
      <w:gridCol w:w="3683"/>
    </w:tblGrid>
    <w:tr w:rsidR="00835AA7">
      <w:trPr>
        <w:trHeight w:val="227"/>
      </w:trPr>
      <w:tc>
        <w:tcPr>
          <w:tcW w:w="2977" w:type="dxa"/>
          <w:vAlign w:val="center"/>
        </w:tcPr>
        <w:p w:rsidR="00835AA7" w:rsidRDefault="00835AA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rsidR="00835AA7" w:rsidRDefault="00835AA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01688/INFOEM/IP/RR/2024</w:t>
          </w:r>
        </w:p>
      </w:tc>
    </w:tr>
    <w:tr w:rsidR="00835AA7">
      <w:trPr>
        <w:trHeight w:val="242"/>
      </w:trPr>
      <w:tc>
        <w:tcPr>
          <w:tcW w:w="2977" w:type="dxa"/>
          <w:vAlign w:val="center"/>
        </w:tcPr>
        <w:p w:rsidR="00835AA7" w:rsidRDefault="00835AA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rsidR="00835AA7" w:rsidRDefault="00835AA7" w:rsidP="00A85B11">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000000"/>
              <w:sz w:val="22"/>
              <w:szCs w:val="22"/>
              <w:highlight w:val="green"/>
            </w:rPr>
          </w:pPr>
        </w:p>
      </w:tc>
    </w:tr>
    <w:tr w:rsidR="00835AA7">
      <w:trPr>
        <w:trHeight w:val="342"/>
      </w:trPr>
      <w:tc>
        <w:tcPr>
          <w:tcW w:w="2977" w:type="dxa"/>
          <w:vAlign w:val="center"/>
        </w:tcPr>
        <w:p w:rsidR="00835AA7" w:rsidRDefault="00835AA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rsidR="00835AA7" w:rsidRDefault="00835AA7">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sidRPr="006324F0">
            <w:rPr>
              <w:rFonts w:ascii="Palatino Linotype" w:eastAsia="Palatino Linotype" w:hAnsi="Palatino Linotype" w:cs="Palatino Linotype"/>
              <w:b/>
              <w:color w:val="000000"/>
              <w:sz w:val="22"/>
              <w:szCs w:val="22"/>
            </w:rPr>
            <w:t>Sistema Municipal Para el Desarrollo Integral de la Familia de Toluca</w:t>
          </w:r>
        </w:p>
      </w:tc>
    </w:tr>
    <w:tr w:rsidR="00835AA7">
      <w:trPr>
        <w:trHeight w:val="342"/>
      </w:trPr>
      <w:tc>
        <w:tcPr>
          <w:tcW w:w="2977" w:type="dxa"/>
          <w:vAlign w:val="center"/>
        </w:tcPr>
        <w:p w:rsidR="00835AA7" w:rsidRDefault="00835AA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rsidR="00835AA7" w:rsidRDefault="00835AA7">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835AA7" w:rsidRDefault="00C3706F">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E4E3E"/>
    <w:multiLevelType w:val="multilevel"/>
    <w:tmpl w:val="D2AA793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0A0646F8"/>
    <w:multiLevelType w:val="hybridMultilevel"/>
    <w:tmpl w:val="669AB0A6"/>
    <w:lvl w:ilvl="0" w:tplc="93BAAF2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0A6C13C6"/>
    <w:multiLevelType w:val="multilevel"/>
    <w:tmpl w:val="88D61A9A"/>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3">
    <w:nsid w:val="27C85D53"/>
    <w:multiLevelType w:val="multilevel"/>
    <w:tmpl w:val="04522920"/>
    <w:lvl w:ilvl="0">
      <w:start w:val="1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9183B93"/>
    <w:multiLevelType w:val="multilevel"/>
    <w:tmpl w:val="615EB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FB85D89"/>
    <w:multiLevelType w:val="hybridMultilevel"/>
    <w:tmpl w:val="C08417A2"/>
    <w:lvl w:ilvl="0" w:tplc="09D4587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6301380"/>
    <w:multiLevelType w:val="multilevel"/>
    <w:tmpl w:val="909AFF4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79A2DBE"/>
    <w:multiLevelType w:val="multilevel"/>
    <w:tmpl w:val="39D4EF70"/>
    <w:lvl w:ilvl="0">
      <w:start w:val="1"/>
      <w:numFmt w:val="decimal"/>
      <w:lvlText w:val="%1."/>
      <w:lvlJc w:val="left"/>
      <w:pPr>
        <w:ind w:left="1440" w:hanging="360"/>
      </w:pPr>
    </w:lvl>
    <w:lvl w:ilvl="1">
      <w:start w:val="3"/>
      <w:numFmt w:val="decimal"/>
      <w:lvlText w:val="%1.%2"/>
      <w:lvlJc w:val="left"/>
      <w:pPr>
        <w:ind w:left="1620" w:hanging="540"/>
      </w:pPr>
    </w:lvl>
    <w:lvl w:ilvl="2">
      <w:start w:val="2"/>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9">
    <w:nsid w:val="49E92835"/>
    <w:multiLevelType w:val="multilevel"/>
    <w:tmpl w:val="73DC1D5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52DD1C4D"/>
    <w:multiLevelType w:val="multilevel"/>
    <w:tmpl w:val="EF6C87D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E77581C"/>
    <w:multiLevelType w:val="hybridMultilevel"/>
    <w:tmpl w:val="7E82B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F9A5149"/>
    <w:multiLevelType w:val="hybridMultilevel"/>
    <w:tmpl w:val="46CEE2B6"/>
    <w:lvl w:ilvl="0" w:tplc="570610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02B190D"/>
    <w:multiLevelType w:val="hybridMultilevel"/>
    <w:tmpl w:val="62CCC48E"/>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7B3D2AAD"/>
    <w:multiLevelType w:val="multilevel"/>
    <w:tmpl w:val="F3BE616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7"/>
  </w:num>
  <w:num w:numId="2">
    <w:abstractNumId w:val="3"/>
  </w:num>
  <w:num w:numId="3">
    <w:abstractNumId w:val="15"/>
  </w:num>
  <w:num w:numId="4">
    <w:abstractNumId w:val="8"/>
  </w:num>
  <w:num w:numId="5">
    <w:abstractNumId w:val="4"/>
  </w:num>
  <w:num w:numId="6">
    <w:abstractNumId w:val="9"/>
  </w:num>
  <w:num w:numId="7">
    <w:abstractNumId w:val="10"/>
  </w:num>
  <w:num w:numId="8">
    <w:abstractNumId w:val="2"/>
  </w:num>
  <w:num w:numId="9">
    <w:abstractNumId w:val="0"/>
  </w:num>
  <w:num w:numId="10">
    <w:abstractNumId w:val="5"/>
  </w:num>
  <w:num w:numId="11">
    <w:abstractNumId w:val="6"/>
  </w:num>
  <w:num w:numId="12">
    <w:abstractNumId w:val="11"/>
  </w:num>
  <w:num w:numId="13">
    <w:abstractNumId w:val="12"/>
  </w:num>
  <w:num w:numId="14">
    <w:abstractNumId w:val="14"/>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70"/>
    <w:rsid w:val="000800ED"/>
    <w:rsid w:val="001254C5"/>
    <w:rsid w:val="00147956"/>
    <w:rsid w:val="00160AF3"/>
    <w:rsid w:val="001618F6"/>
    <w:rsid w:val="00170F3E"/>
    <w:rsid w:val="001C52A8"/>
    <w:rsid w:val="001F51E3"/>
    <w:rsid w:val="002374E6"/>
    <w:rsid w:val="00264895"/>
    <w:rsid w:val="003B182A"/>
    <w:rsid w:val="00440A4A"/>
    <w:rsid w:val="004604CA"/>
    <w:rsid w:val="00475541"/>
    <w:rsid w:val="00487168"/>
    <w:rsid w:val="004D0F70"/>
    <w:rsid w:val="004D125E"/>
    <w:rsid w:val="004F7FDF"/>
    <w:rsid w:val="00511BC0"/>
    <w:rsid w:val="005472F1"/>
    <w:rsid w:val="005769BA"/>
    <w:rsid w:val="005D7F3C"/>
    <w:rsid w:val="006324F0"/>
    <w:rsid w:val="00666BC1"/>
    <w:rsid w:val="00680E63"/>
    <w:rsid w:val="00694DF5"/>
    <w:rsid w:val="007105C6"/>
    <w:rsid w:val="00715F63"/>
    <w:rsid w:val="00726C5B"/>
    <w:rsid w:val="00732B69"/>
    <w:rsid w:val="007A7C93"/>
    <w:rsid w:val="007B2817"/>
    <w:rsid w:val="007C5F9C"/>
    <w:rsid w:val="00835AA7"/>
    <w:rsid w:val="00857DDB"/>
    <w:rsid w:val="00861AF5"/>
    <w:rsid w:val="008C677F"/>
    <w:rsid w:val="00904DEF"/>
    <w:rsid w:val="00922F9A"/>
    <w:rsid w:val="00965C87"/>
    <w:rsid w:val="00981947"/>
    <w:rsid w:val="009B1119"/>
    <w:rsid w:val="009B7992"/>
    <w:rsid w:val="009C6B0B"/>
    <w:rsid w:val="009F64A9"/>
    <w:rsid w:val="00A46A41"/>
    <w:rsid w:val="00A76AC7"/>
    <w:rsid w:val="00A856A9"/>
    <w:rsid w:val="00A85B11"/>
    <w:rsid w:val="00A969FE"/>
    <w:rsid w:val="00B30383"/>
    <w:rsid w:val="00B31AE2"/>
    <w:rsid w:val="00B43A64"/>
    <w:rsid w:val="00BF3736"/>
    <w:rsid w:val="00C3706F"/>
    <w:rsid w:val="00CA1B41"/>
    <w:rsid w:val="00CA295D"/>
    <w:rsid w:val="00CC069D"/>
    <w:rsid w:val="00CF1B4A"/>
    <w:rsid w:val="00D1738D"/>
    <w:rsid w:val="00D670C7"/>
    <w:rsid w:val="00D80367"/>
    <w:rsid w:val="00DA712D"/>
    <w:rsid w:val="00DC1751"/>
    <w:rsid w:val="00DD113F"/>
    <w:rsid w:val="00DE4F87"/>
    <w:rsid w:val="00DF250E"/>
    <w:rsid w:val="00E30BEF"/>
    <w:rsid w:val="00E56CCD"/>
    <w:rsid w:val="00EA6731"/>
    <w:rsid w:val="00EF408A"/>
    <w:rsid w:val="00F2195E"/>
    <w:rsid w:val="00F9677F"/>
    <w:rsid w:val="00FA5CF7"/>
    <w:rsid w:val="00FB6292"/>
    <w:rsid w:val="00FC78A5"/>
    <w:rsid w:val="00FE16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BE16E3E-A50D-4318-9FA4-809598AF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2A8"/>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Tablanormal11">
    <w:name w:val="Tabla normal 11"/>
    <w:basedOn w:val="Tablanormal"/>
    <w:uiPriority w:val="41"/>
    <w:rsid w:val="003B182A"/>
    <w:rPr>
      <w:rFonts w:asciiTheme="minorHAnsi" w:eastAsiaTheme="minorHAnsi" w:hAnsiTheme="minorHAnsi" w:cstheme="minorBidi"/>
      <w:sz w:val="22"/>
      <w:szCs w:val="22"/>
      <w:lang w:val="es-MX"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rB8v3exkvbvsmSpVNydqFM5/FA==">CgMxLjAyCGguZ2pkZ3hzMgloLjMwajB6bGwyCWguMWZvYjl0ZTIJaC4zem55c2g3MgloLjJldDkycDAyDmguN3h5dXM4eGtpbTcwMghoLnR5amN3dDIOaC5pd3Q2aGhhMzlrY3UyCWguM2R5NnZrbTIJaC4xdDNoNXNmMgloLjRkMzRvZzgyCWguMnM4ZXlvMTIJaC4yNmluMXJnMgloLjM1bmt1bjIyCWguMWtzdjR1djgAciExdHhDbXViZGtZOGVMakw3ZDlRMWVUQXJTeW12UWJWY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54</Pages>
  <Words>11235</Words>
  <Characters>61797</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Belen Sanchez Estrada</dc:creator>
  <cp:lastModifiedBy>USUARIO</cp:lastModifiedBy>
  <cp:revision>6</cp:revision>
  <dcterms:created xsi:type="dcterms:W3CDTF">2024-09-23T18:46:00Z</dcterms:created>
  <dcterms:modified xsi:type="dcterms:W3CDTF">2024-09-26T16:24:00Z</dcterms:modified>
</cp:coreProperties>
</file>