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4274" w14:textId="77777777" w:rsidR="00954115" w:rsidRDefault="00954115">
      <w:pPr>
        <w:widowControl w:val="0"/>
        <w:pBdr>
          <w:top w:val="nil"/>
          <w:left w:val="nil"/>
          <w:bottom w:val="nil"/>
          <w:right w:val="nil"/>
          <w:between w:val="nil"/>
        </w:pBdr>
        <w:spacing w:line="276" w:lineRule="auto"/>
      </w:pPr>
    </w:p>
    <w:p w14:paraId="4B693408" w14:textId="77777777" w:rsidR="00954115" w:rsidRDefault="00E4359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w:t>
      </w:r>
      <w:r w:rsidR="00884BB4">
        <w:rPr>
          <w:rFonts w:ascii="Palatino Linotype" w:eastAsia="Palatino Linotype" w:hAnsi="Palatino Linotype" w:cs="Palatino Linotype"/>
          <w:sz w:val="22"/>
          <w:szCs w:val="22"/>
        </w:rPr>
        <w:t xml:space="preserve">(09) </w:t>
      </w:r>
      <w:r>
        <w:rPr>
          <w:rFonts w:ascii="Palatino Linotype" w:eastAsia="Palatino Linotype" w:hAnsi="Palatino Linotype" w:cs="Palatino Linotype"/>
          <w:sz w:val="22"/>
          <w:szCs w:val="22"/>
        </w:rPr>
        <w:t>de octubre de dos mil veinticuatro.</w:t>
      </w:r>
    </w:p>
    <w:p w14:paraId="1DFDF338" w14:textId="77777777" w:rsidR="00954115" w:rsidRDefault="00954115">
      <w:pPr>
        <w:spacing w:line="360" w:lineRule="auto"/>
        <w:jc w:val="both"/>
        <w:rPr>
          <w:rFonts w:ascii="Palatino Linotype" w:eastAsia="Palatino Linotype" w:hAnsi="Palatino Linotype" w:cs="Palatino Linotype"/>
          <w:sz w:val="22"/>
          <w:szCs w:val="22"/>
        </w:rPr>
      </w:pPr>
    </w:p>
    <w:p w14:paraId="32687CCB" w14:textId="71E9FD43" w:rsidR="00954115" w:rsidRDefault="00E4359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electrónico formado con motivo del recurso de revisión </w:t>
      </w:r>
      <w:r>
        <w:rPr>
          <w:rFonts w:ascii="Palatino Linotype" w:eastAsia="Palatino Linotype" w:hAnsi="Palatino Linotype" w:cs="Palatino Linotype"/>
          <w:b/>
          <w:sz w:val="22"/>
          <w:szCs w:val="22"/>
        </w:rPr>
        <w:t xml:space="preserve">01423/INFOEM/IP/RR/2024, </w:t>
      </w:r>
      <w:r>
        <w:rPr>
          <w:rFonts w:ascii="Palatino Linotype" w:eastAsia="Palatino Linotype" w:hAnsi="Palatino Linotype" w:cs="Palatino Linotype"/>
          <w:sz w:val="22"/>
          <w:szCs w:val="22"/>
        </w:rPr>
        <w:t xml:space="preserve">promovido por </w:t>
      </w:r>
      <w:r>
        <w:rPr>
          <w:rFonts w:ascii="Palatino Linotype" w:eastAsia="Palatino Linotype" w:hAnsi="Palatino Linotype" w:cs="Palatino Linotype"/>
          <w:b/>
          <w:sz w:val="22"/>
          <w:szCs w:val="22"/>
        </w:rPr>
        <w:t>un Usuario del Sistema de Acceso a la Información Mexiquense (SAIMEX)</w:t>
      </w:r>
      <w:r>
        <w:rPr>
          <w:rFonts w:ascii="Palatino Linotype" w:eastAsia="Palatino Linotype" w:hAnsi="Palatino Linotype" w:cs="Palatino Linotype"/>
          <w:sz w:val="22"/>
          <w:szCs w:val="22"/>
        </w:rPr>
        <w:t xml:space="preserve">, identificado como </w:t>
      </w:r>
      <w:r w:rsidR="006A6E65">
        <w:rPr>
          <w:rFonts w:ascii="Palatino Linotype" w:eastAsia="Palatino Linotype" w:hAnsi="Palatino Linotype" w:cs="Palatino Linotype"/>
          <w:sz w:val="22"/>
          <w:szCs w:val="22"/>
        </w:rPr>
        <w:t xml:space="preserve">XXX </w:t>
      </w:r>
      <w:proofErr w:type="spellStart"/>
      <w:r w:rsidR="006A6E65">
        <w:rPr>
          <w:rFonts w:ascii="Palatino Linotype" w:eastAsia="Palatino Linotype" w:hAnsi="Palatino Linotype" w:cs="Palatino Linotype"/>
          <w:sz w:val="22"/>
          <w:szCs w:val="22"/>
        </w:rPr>
        <w:t>XXX</w:t>
      </w:r>
      <w:proofErr w:type="spellEnd"/>
      <w:r>
        <w:rPr>
          <w:rFonts w:ascii="Palatino Linotype" w:eastAsia="Palatino Linotype" w:hAnsi="Palatino Linotype" w:cs="Palatino Linotype"/>
          <w:sz w:val="22"/>
          <w:szCs w:val="22"/>
        </w:rPr>
        <w:t xml:space="preserve">, en su calidad de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respuesta del </w:t>
      </w:r>
      <w:r>
        <w:rPr>
          <w:rFonts w:ascii="Palatino Linotype" w:eastAsia="Palatino Linotype" w:hAnsi="Palatino Linotype" w:cs="Palatino Linotype"/>
          <w:b/>
          <w:sz w:val="22"/>
          <w:szCs w:val="22"/>
        </w:rPr>
        <w:t xml:space="preserve">Ayuntamiento de Naucalpan de Juárez, </w:t>
      </w:r>
      <w:r>
        <w:rPr>
          <w:rFonts w:ascii="Palatino Linotype" w:eastAsia="Palatino Linotype" w:hAnsi="Palatino Linotype" w:cs="Palatino Linotype"/>
          <w:sz w:val="22"/>
          <w:szCs w:val="22"/>
        </w:rPr>
        <w:t>en lo sucesivo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por lo que se procede a dictar la presente resolución, con base en los siguientes:</w:t>
      </w:r>
    </w:p>
    <w:p w14:paraId="6D883C3A" w14:textId="77777777" w:rsidR="00954115" w:rsidRDefault="00954115">
      <w:pPr>
        <w:spacing w:line="360" w:lineRule="auto"/>
        <w:jc w:val="both"/>
        <w:rPr>
          <w:rFonts w:ascii="Palatino Linotype" w:eastAsia="Palatino Linotype" w:hAnsi="Palatino Linotype" w:cs="Palatino Linotype"/>
          <w:sz w:val="22"/>
          <w:szCs w:val="22"/>
        </w:rPr>
      </w:pPr>
    </w:p>
    <w:p w14:paraId="1E7B7E06" w14:textId="77777777" w:rsidR="00954115" w:rsidRDefault="00E43596">
      <w:pPr>
        <w:keepNext/>
        <w:keepLines/>
        <w:spacing w:line="360" w:lineRule="auto"/>
        <w:jc w:val="both"/>
        <w:rPr>
          <w:rFonts w:ascii="Palatino Linotype" w:eastAsia="Palatino Linotype" w:hAnsi="Palatino Linotype" w:cs="Palatino Linotype"/>
          <w:b/>
          <w:sz w:val="22"/>
          <w:szCs w:val="22"/>
        </w:rPr>
      </w:pPr>
      <w:bookmarkStart w:id="0" w:name="_heading=h.gjdgxs" w:colFirst="0" w:colLast="0"/>
      <w:bookmarkEnd w:id="0"/>
      <w:r>
        <w:rPr>
          <w:rFonts w:ascii="Palatino Linotype" w:eastAsia="Palatino Linotype" w:hAnsi="Palatino Linotype" w:cs="Palatino Linotype"/>
          <w:b/>
          <w:sz w:val="22"/>
          <w:szCs w:val="22"/>
        </w:rPr>
        <w:t>ANTECEDENTES</w:t>
      </w:r>
    </w:p>
    <w:p w14:paraId="029E76E3" w14:textId="77777777" w:rsidR="00954115" w:rsidRDefault="00954115">
      <w:pPr>
        <w:spacing w:line="360" w:lineRule="auto"/>
        <w:jc w:val="both"/>
        <w:rPr>
          <w:rFonts w:ascii="Palatino Linotype" w:eastAsia="Palatino Linotype" w:hAnsi="Palatino Linotype" w:cs="Palatino Linotype"/>
          <w:sz w:val="22"/>
          <w:szCs w:val="22"/>
        </w:rPr>
      </w:pPr>
    </w:p>
    <w:p w14:paraId="1443999D"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siete de febrero de dos mil veinticuatro, se presentó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vía Sistema de Acceso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la solicitud de información pública registrada con el número </w:t>
      </w:r>
      <w:r>
        <w:rPr>
          <w:rFonts w:ascii="Palatino Linotype" w:eastAsia="Palatino Linotype" w:hAnsi="Palatino Linotype" w:cs="Palatino Linotype"/>
          <w:b/>
          <w:sz w:val="22"/>
          <w:szCs w:val="22"/>
        </w:rPr>
        <w:t xml:space="preserve">00074/NAUCALPA/IP/2024, </w:t>
      </w:r>
      <w:r>
        <w:rPr>
          <w:rFonts w:ascii="Palatino Linotype" w:eastAsia="Palatino Linotype" w:hAnsi="Palatino Linotype" w:cs="Palatino Linotype"/>
          <w:sz w:val="22"/>
          <w:szCs w:val="22"/>
        </w:rPr>
        <w:t xml:space="preserve">mediante la cual se requirió lo siguiente: </w:t>
      </w:r>
    </w:p>
    <w:p w14:paraId="0068E9E4" w14:textId="77777777" w:rsidR="00954115" w:rsidRDefault="00954115">
      <w:pPr>
        <w:spacing w:line="360" w:lineRule="auto"/>
        <w:ind w:right="539"/>
        <w:jc w:val="both"/>
        <w:rPr>
          <w:rFonts w:ascii="Palatino Linotype" w:eastAsia="Palatino Linotype" w:hAnsi="Palatino Linotype" w:cs="Palatino Linotype"/>
          <w:i/>
          <w:sz w:val="22"/>
          <w:szCs w:val="22"/>
        </w:rPr>
      </w:pPr>
    </w:p>
    <w:p w14:paraId="53E18FBE" w14:textId="77777777" w:rsidR="00954115" w:rsidRDefault="00E43596">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w:t>
      </w:r>
      <w:proofErr w:type="spellStart"/>
      <w:r>
        <w:rPr>
          <w:rFonts w:ascii="Palatino Linotype" w:eastAsia="Palatino Linotype" w:hAnsi="Palatino Linotype" w:cs="Palatino Linotype"/>
          <w:i/>
          <w:color w:val="000000"/>
          <w:sz w:val="22"/>
          <w:szCs w:val="22"/>
        </w:rPr>
        <w:t>Curriculum</w:t>
      </w:r>
      <w:proofErr w:type="spellEnd"/>
      <w:r>
        <w:rPr>
          <w:rFonts w:ascii="Palatino Linotype" w:eastAsia="Palatino Linotype" w:hAnsi="Palatino Linotype" w:cs="Palatino Linotype"/>
          <w:i/>
          <w:color w:val="000000"/>
          <w:sz w:val="22"/>
          <w:szCs w:val="22"/>
        </w:rPr>
        <w:t xml:space="preserve"> Vitae en versión publica de alma delia </w:t>
      </w:r>
      <w:proofErr w:type="spellStart"/>
      <w:r>
        <w:rPr>
          <w:rFonts w:ascii="Palatino Linotype" w:eastAsia="Palatino Linotype" w:hAnsi="Palatino Linotype" w:cs="Palatino Linotype"/>
          <w:i/>
          <w:color w:val="000000"/>
          <w:sz w:val="22"/>
          <w:szCs w:val="22"/>
        </w:rPr>
        <w:t>arriola</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beltran</w:t>
      </w:r>
      <w:proofErr w:type="spellEnd"/>
      <w:r>
        <w:rPr>
          <w:rFonts w:ascii="Palatino Linotype" w:eastAsia="Palatino Linotype" w:hAnsi="Palatino Linotype" w:cs="Palatino Linotype"/>
          <w:i/>
          <w:color w:val="000000"/>
          <w:sz w:val="22"/>
          <w:szCs w:val="22"/>
        </w:rPr>
        <w:t xml:space="preserve"> secretaria </w:t>
      </w:r>
      <w:proofErr w:type="spellStart"/>
      <w:r>
        <w:rPr>
          <w:rFonts w:ascii="Palatino Linotype" w:eastAsia="Palatino Linotype" w:hAnsi="Palatino Linotype" w:cs="Palatino Linotype"/>
          <w:i/>
          <w:color w:val="000000"/>
          <w:sz w:val="22"/>
          <w:szCs w:val="22"/>
        </w:rPr>
        <w:t>tecnica</w:t>
      </w:r>
      <w:proofErr w:type="spellEnd"/>
      <w:r>
        <w:rPr>
          <w:rFonts w:ascii="Palatino Linotype" w:eastAsia="Palatino Linotype" w:hAnsi="Palatino Linotype" w:cs="Palatino Linotype"/>
          <w:i/>
          <w:color w:val="000000"/>
          <w:sz w:val="22"/>
          <w:szCs w:val="22"/>
        </w:rPr>
        <w:t xml:space="preserve"> adscrita a la dirección general de seguridad ciudadana y </w:t>
      </w:r>
      <w:proofErr w:type="spellStart"/>
      <w:r>
        <w:rPr>
          <w:rFonts w:ascii="Palatino Linotype" w:eastAsia="Palatino Linotype" w:hAnsi="Palatino Linotype" w:cs="Palatino Linotype"/>
          <w:i/>
          <w:color w:val="000000"/>
          <w:sz w:val="22"/>
          <w:szCs w:val="22"/>
        </w:rPr>
        <w:t>transito</w:t>
      </w:r>
      <w:proofErr w:type="spellEnd"/>
      <w:r>
        <w:rPr>
          <w:rFonts w:ascii="Palatino Linotype" w:eastAsia="Palatino Linotype" w:hAnsi="Palatino Linotype" w:cs="Palatino Linotype"/>
          <w:i/>
          <w:color w:val="000000"/>
          <w:sz w:val="22"/>
          <w:szCs w:val="22"/>
        </w:rPr>
        <w:t xml:space="preserve"> municipal de Naucalpan o área a fin, así como informar si la servidora </w:t>
      </w:r>
      <w:proofErr w:type="spellStart"/>
      <w:r>
        <w:rPr>
          <w:rFonts w:ascii="Palatino Linotype" w:eastAsia="Palatino Linotype" w:hAnsi="Palatino Linotype" w:cs="Palatino Linotype"/>
          <w:i/>
          <w:color w:val="000000"/>
          <w:sz w:val="22"/>
          <w:szCs w:val="22"/>
        </w:rPr>
        <w:t>publica</w:t>
      </w:r>
      <w:proofErr w:type="spellEnd"/>
      <w:r>
        <w:rPr>
          <w:rFonts w:ascii="Palatino Linotype" w:eastAsia="Palatino Linotype" w:hAnsi="Palatino Linotype" w:cs="Palatino Linotype"/>
          <w:i/>
          <w:color w:val="000000"/>
          <w:sz w:val="22"/>
          <w:szCs w:val="22"/>
        </w:rPr>
        <w:t xml:space="preserve"> cuenta con </w:t>
      </w:r>
      <w:proofErr w:type="spellStart"/>
      <w:r>
        <w:rPr>
          <w:rFonts w:ascii="Palatino Linotype" w:eastAsia="Palatino Linotype" w:hAnsi="Palatino Linotype" w:cs="Palatino Linotype"/>
          <w:i/>
          <w:color w:val="000000"/>
          <w:sz w:val="22"/>
          <w:szCs w:val="22"/>
        </w:rPr>
        <w:t>vehiculo</w:t>
      </w:r>
      <w:proofErr w:type="spellEnd"/>
      <w:r>
        <w:rPr>
          <w:rFonts w:ascii="Palatino Linotype" w:eastAsia="Palatino Linotype" w:hAnsi="Palatino Linotype" w:cs="Palatino Linotype"/>
          <w:i/>
          <w:color w:val="000000"/>
          <w:sz w:val="22"/>
          <w:szCs w:val="22"/>
        </w:rPr>
        <w:t xml:space="preserve"> oficial a su cargo y en caso afirmativo cuantos litros de gasolina de le brindan por semana así como como la justificación correspondiente para el uso de un vehículo oficial y la dotación de gasolina que se le otorga, por lo que se solicita el resguardo del </w:t>
      </w:r>
      <w:proofErr w:type="spellStart"/>
      <w:r>
        <w:rPr>
          <w:rFonts w:ascii="Palatino Linotype" w:eastAsia="Palatino Linotype" w:hAnsi="Palatino Linotype" w:cs="Palatino Linotype"/>
          <w:i/>
          <w:color w:val="000000"/>
          <w:sz w:val="22"/>
          <w:szCs w:val="22"/>
        </w:rPr>
        <w:t>vehiculo</w:t>
      </w:r>
      <w:proofErr w:type="spellEnd"/>
      <w:r>
        <w:rPr>
          <w:rFonts w:ascii="Palatino Linotype" w:eastAsia="Palatino Linotype" w:hAnsi="Palatino Linotype" w:cs="Palatino Linotype"/>
          <w:i/>
          <w:color w:val="000000"/>
          <w:sz w:val="22"/>
          <w:szCs w:val="22"/>
        </w:rPr>
        <w:t xml:space="preserve"> a su cargo, bitácora de gasolina del vehículo correspondiente, así como el seguimiento de los lugares oficiales visitados o que </w:t>
      </w:r>
      <w:r>
        <w:rPr>
          <w:rFonts w:ascii="Palatino Linotype" w:eastAsia="Palatino Linotype" w:hAnsi="Palatino Linotype" w:cs="Palatino Linotype"/>
          <w:i/>
          <w:color w:val="000000"/>
          <w:sz w:val="22"/>
          <w:szCs w:val="22"/>
        </w:rPr>
        <w:lastRenderedPageBreak/>
        <w:t xml:space="preserve">justifiquen el uso de dicho vehículo y la dotación de gasolina suministrado (dicha información desde el 2022 hasta la fecha de la presente solicitud) - de la misma servidora </w:t>
      </w:r>
      <w:proofErr w:type="spellStart"/>
      <w:r>
        <w:rPr>
          <w:rFonts w:ascii="Palatino Linotype" w:eastAsia="Palatino Linotype" w:hAnsi="Palatino Linotype" w:cs="Palatino Linotype"/>
          <w:i/>
          <w:color w:val="000000"/>
          <w:sz w:val="22"/>
          <w:szCs w:val="22"/>
        </w:rPr>
        <w:t>publica</w:t>
      </w:r>
      <w:proofErr w:type="spellEnd"/>
      <w:r>
        <w:rPr>
          <w:rFonts w:ascii="Palatino Linotype" w:eastAsia="Palatino Linotype" w:hAnsi="Palatino Linotype" w:cs="Palatino Linotype"/>
          <w:i/>
          <w:color w:val="000000"/>
          <w:sz w:val="22"/>
          <w:szCs w:val="22"/>
        </w:rPr>
        <w:t xml:space="preserve"> se solicita sea informado si se le otorgan prestaciones es extraordinarias como bonos, gratificaciones, compensaciones, </w:t>
      </w:r>
      <w:proofErr w:type="spellStart"/>
      <w:r>
        <w:rPr>
          <w:rFonts w:ascii="Palatino Linotype" w:eastAsia="Palatino Linotype" w:hAnsi="Palatino Linotype" w:cs="Palatino Linotype"/>
          <w:i/>
          <w:color w:val="000000"/>
          <w:sz w:val="22"/>
          <w:szCs w:val="22"/>
        </w:rPr>
        <w:t>viaticos</w:t>
      </w:r>
      <w:proofErr w:type="spellEnd"/>
      <w:r>
        <w:rPr>
          <w:rFonts w:ascii="Palatino Linotype" w:eastAsia="Palatino Linotype" w:hAnsi="Palatino Linotype" w:cs="Palatino Linotype"/>
          <w:i/>
          <w:color w:val="000000"/>
          <w:sz w:val="22"/>
          <w:szCs w:val="22"/>
        </w:rPr>
        <w:t xml:space="preserve"> u otros y de lo que resulte afirmativo se adjunte en versión publica los recibos o comprobantes que lo avalen desde el 2022 hasta la fecha de esta solicitud.” (Sic)</w:t>
      </w:r>
    </w:p>
    <w:p w14:paraId="0F54438B" w14:textId="77777777" w:rsidR="00954115" w:rsidRDefault="00954115">
      <w:pPr>
        <w:tabs>
          <w:tab w:val="left" w:pos="2253"/>
        </w:tabs>
        <w:spacing w:line="360" w:lineRule="auto"/>
        <w:ind w:right="539"/>
        <w:jc w:val="both"/>
        <w:rPr>
          <w:rFonts w:ascii="Palatino Linotype" w:eastAsia="Palatino Linotype" w:hAnsi="Palatino Linotype" w:cs="Palatino Linotype"/>
          <w:i/>
          <w:color w:val="000000"/>
          <w:sz w:val="22"/>
          <w:szCs w:val="22"/>
        </w:rPr>
      </w:pPr>
    </w:p>
    <w:p w14:paraId="2EAFF35B"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hace constar que se señaló como modalidad de entrega de la información a través del </w:t>
      </w:r>
      <w:r>
        <w:rPr>
          <w:rFonts w:ascii="Palatino Linotype" w:eastAsia="Palatino Linotype" w:hAnsi="Palatino Linotype" w:cs="Palatino Linotype"/>
          <w:b/>
          <w:sz w:val="22"/>
          <w:szCs w:val="22"/>
        </w:rPr>
        <w:t>SAIMEX.</w:t>
      </w:r>
    </w:p>
    <w:p w14:paraId="2F17A4F4" w14:textId="77777777" w:rsidR="00954115" w:rsidRDefault="00954115">
      <w:pPr>
        <w:spacing w:line="360" w:lineRule="auto"/>
        <w:jc w:val="both"/>
        <w:rPr>
          <w:rFonts w:ascii="Palatino Linotype" w:eastAsia="Palatino Linotype" w:hAnsi="Palatino Linotype" w:cs="Palatino Linotype"/>
          <w:sz w:val="22"/>
          <w:szCs w:val="22"/>
        </w:rPr>
      </w:pPr>
    </w:p>
    <w:p w14:paraId="391FF5A4"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siete de febrero de dos mil veinticuatro,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realizó un requerimiento al Servidor Público Habilitado.</w:t>
      </w:r>
    </w:p>
    <w:p w14:paraId="1A1F559E" w14:textId="77777777" w:rsidR="00954115" w:rsidRDefault="00954115">
      <w:pPr>
        <w:spacing w:line="360" w:lineRule="auto"/>
        <w:jc w:val="both"/>
        <w:rPr>
          <w:rFonts w:ascii="Palatino Linotype" w:eastAsia="Palatino Linotype" w:hAnsi="Palatino Linotype" w:cs="Palatino Linotype"/>
          <w:sz w:val="22"/>
          <w:szCs w:val="22"/>
        </w:rPr>
      </w:pPr>
    </w:p>
    <w:p w14:paraId="3F245B5A"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veintiocho de febrero de dos mil veinticuatro,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notificó una prórroga para dar respuesta a la solicitud de información, en los siguientes términos:</w:t>
      </w:r>
    </w:p>
    <w:p w14:paraId="70D15413" w14:textId="77777777" w:rsidR="00954115" w:rsidRDefault="00954115">
      <w:pPr>
        <w:spacing w:line="360" w:lineRule="auto"/>
        <w:ind w:left="567" w:right="539"/>
        <w:jc w:val="both"/>
        <w:rPr>
          <w:rFonts w:ascii="Palatino Linotype" w:eastAsia="Palatino Linotype" w:hAnsi="Palatino Linotype" w:cs="Palatino Linotype"/>
          <w:i/>
          <w:color w:val="000000"/>
          <w:sz w:val="22"/>
          <w:szCs w:val="22"/>
        </w:rPr>
      </w:pPr>
    </w:p>
    <w:p w14:paraId="29934893" w14:textId="77777777" w:rsidR="00954115" w:rsidRDefault="00E43596">
      <w:pPr>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25409FE" w14:textId="77777777" w:rsidR="00954115" w:rsidRDefault="00E43596">
      <w:pPr>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Derivado de la complejidad que implica la búsqueda de la información a la que desea acceder la persona solicitante, se amplía el plazo por 7 días hábiles para atender la solicitud de acceso a la información pública. …” (Sic)</w:t>
      </w:r>
    </w:p>
    <w:p w14:paraId="3D101FE7" w14:textId="77777777" w:rsidR="00954115" w:rsidRDefault="00954115">
      <w:pPr>
        <w:spacing w:line="360" w:lineRule="auto"/>
        <w:ind w:right="539"/>
        <w:jc w:val="both"/>
        <w:rPr>
          <w:rFonts w:ascii="Palatino Linotype" w:eastAsia="Palatino Linotype" w:hAnsi="Palatino Linotype" w:cs="Palatino Linotype"/>
          <w:i/>
          <w:sz w:val="22"/>
          <w:szCs w:val="22"/>
        </w:rPr>
      </w:pPr>
    </w:p>
    <w:p w14:paraId="2EA4B776" w14:textId="77777777" w:rsidR="00954115" w:rsidRDefault="00E43596">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noProof/>
          <w:color w:val="000000"/>
          <w:sz w:val="22"/>
          <w:szCs w:val="22"/>
        </w:rPr>
        <w:lastRenderedPageBreak/>
        <w:drawing>
          <wp:inline distT="0" distB="0" distL="0" distR="0" wp14:anchorId="60FC4751" wp14:editId="4948C81D">
            <wp:extent cx="5742940" cy="723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42940" cy="723900"/>
                    </a:xfrm>
                    <a:prstGeom prst="rect">
                      <a:avLst/>
                    </a:prstGeom>
                    <a:ln/>
                  </pic:spPr>
                </pic:pic>
              </a:graphicData>
            </a:graphic>
          </wp:inline>
        </w:drawing>
      </w:r>
    </w:p>
    <w:p w14:paraId="001EFBD8" w14:textId="77777777" w:rsidR="00954115" w:rsidRDefault="00954115">
      <w:pPr>
        <w:spacing w:line="360" w:lineRule="auto"/>
        <w:jc w:val="both"/>
        <w:rPr>
          <w:rFonts w:ascii="Palatino Linotype" w:eastAsia="Palatino Linotype" w:hAnsi="Palatino Linotype" w:cs="Palatino Linotype"/>
          <w:color w:val="000000"/>
          <w:sz w:val="22"/>
          <w:szCs w:val="22"/>
        </w:rPr>
      </w:pPr>
    </w:p>
    <w:p w14:paraId="3FB03601" w14:textId="77777777" w:rsidR="00954115" w:rsidRDefault="00954115">
      <w:pPr>
        <w:spacing w:line="360" w:lineRule="auto"/>
        <w:jc w:val="both"/>
        <w:rPr>
          <w:rFonts w:ascii="Palatino Linotype" w:eastAsia="Palatino Linotype" w:hAnsi="Palatino Linotype" w:cs="Palatino Linotype"/>
          <w:color w:val="000000"/>
          <w:sz w:val="22"/>
          <w:szCs w:val="22"/>
        </w:rPr>
      </w:pPr>
    </w:p>
    <w:p w14:paraId="6614A878"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once de marzo de dos mil veinticuatro,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sz w:val="22"/>
          <w:szCs w:val="22"/>
        </w:rPr>
        <w:t>dio respuesta a la solicitud de información, mediante oficio de fecha veintiséis de febrero de dos mil veinticuatro, firmado por el Director General de Administración, en los siguientes términos:</w:t>
      </w:r>
    </w:p>
    <w:p w14:paraId="418FDF3B" w14:textId="77777777" w:rsidR="00954115" w:rsidRDefault="00954115">
      <w:pPr>
        <w:spacing w:line="360" w:lineRule="auto"/>
        <w:jc w:val="both"/>
        <w:rPr>
          <w:rFonts w:ascii="Palatino Linotype" w:eastAsia="Palatino Linotype" w:hAnsi="Palatino Linotype" w:cs="Palatino Linotype"/>
          <w:i/>
          <w:sz w:val="22"/>
          <w:szCs w:val="22"/>
        </w:rPr>
      </w:pPr>
    </w:p>
    <w:p w14:paraId="4773B9E4" w14:textId="77777777" w:rsidR="00954115" w:rsidRDefault="00E43596">
      <w:pPr>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hace de su conocimiento que, después de haber realizado una búsqueda exhaustiva y razonada en los archivos del Departamento de Control Vehicular, de esta Unidad Administrativa, no se encontró registro de que la C. Alma Delia Arriola Beltrán, tenga bajo su resguardo o a cargo, algún vehículo oficial; por ende, existe una imposibilidad material y jurídica para proporcionar información respecto de la cargas de gasolina, su justificación y resguardo del vehículo.</w:t>
      </w:r>
    </w:p>
    <w:p w14:paraId="3DAF4967" w14:textId="77777777" w:rsidR="00954115" w:rsidRDefault="00E43596">
      <w:pPr>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documento autorizado por esta Unidad Administrativa y propuesto ante la Dirección General de Administración y la Unidad de Transparencia es la Ficha Curricular, la cual contiene la escolaridad, habilidades y experiencia laboral, de los Funcionarios activos en el Ayuntamiento de Naucalpan de Juárez. Por lo cual, adjuntamos al presente documento la Ficha Curricular de la Funcionaria solicitada por el peticionario.</w:t>
      </w:r>
    </w:p>
    <w:p w14:paraId="089FCBA3" w14:textId="77777777" w:rsidR="00954115" w:rsidRDefault="00E43596">
      <w:pPr>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se informa que la Funcionaria de la cual solicita información en su petición no cuenta con prestaciones extraordinarias…” (Sic)</w:t>
      </w:r>
    </w:p>
    <w:p w14:paraId="7553F02C" w14:textId="77777777" w:rsidR="00954115" w:rsidRDefault="00954115">
      <w:pPr>
        <w:spacing w:line="360" w:lineRule="auto"/>
        <w:jc w:val="both"/>
        <w:rPr>
          <w:rFonts w:ascii="Palatino Linotype" w:eastAsia="Palatino Linotype" w:hAnsi="Palatino Linotype" w:cs="Palatino Linotype"/>
          <w:color w:val="000000"/>
          <w:sz w:val="22"/>
          <w:szCs w:val="22"/>
        </w:rPr>
      </w:pPr>
    </w:p>
    <w:p w14:paraId="3031BE86" w14:textId="77777777" w:rsidR="00954115" w:rsidRDefault="00E43596">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color w:val="000000"/>
          <w:sz w:val="22"/>
          <w:szCs w:val="22"/>
        </w:rPr>
        <w:t>Al archivo de referencia se adjuntó la ficha curricular de la C. Alma Delia Arriola Beltrán</w:t>
      </w:r>
    </w:p>
    <w:p w14:paraId="7F66DBF0" w14:textId="77777777" w:rsidR="00954115" w:rsidRDefault="00954115">
      <w:pPr>
        <w:spacing w:line="360" w:lineRule="auto"/>
        <w:jc w:val="both"/>
        <w:rPr>
          <w:rFonts w:ascii="Palatino Linotype" w:eastAsia="Palatino Linotype" w:hAnsi="Palatino Linotype" w:cs="Palatino Linotype"/>
          <w:i/>
          <w:sz w:val="22"/>
          <w:szCs w:val="22"/>
        </w:rPr>
      </w:pPr>
    </w:p>
    <w:p w14:paraId="28108E69" w14:textId="77777777" w:rsidR="00954115" w:rsidRDefault="00E43596">
      <w:pPr>
        <w:spacing w:line="360" w:lineRule="auto"/>
        <w:ind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Archivos electrónicos adjuntos:</w:t>
      </w:r>
    </w:p>
    <w:p w14:paraId="1E340E50" w14:textId="77777777" w:rsidR="00954115" w:rsidRDefault="00954115">
      <w:pPr>
        <w:spacing w:line="360" w:lineRule="auto"/>
        <w:ind w:right="539"/>
        <w:jc w:val="both"/>
        <w:rPr>
          <w:rFonts w:ascii="Palatino Linotype" w:eastAsia="Palatino Linotype" w:hAnsi="Palatino Linotype" w:cs="Palatino Linotype"/>
          <w:color w:val="000000"/>
          <w:sz w:val="22"/>
          <w:szCs w:val="22"/>
        </w:rPr>
      </w:pPr>
    </w:p>
    <w:p w14:paraId="4E15E76E" w14:textId="77777777" w:rsidR="00954115" w:rsidRDefault="005028AC">
      <w:pPr>
        <w:spacing w:line="360" w:lineRule="auto"/>
        <w:ind w:left="567" w:right="539"/>
        <w:jc w:val="both"/>
        <w:rPr>
          <w:rFonts w:ascii="Palatino Linotype" w:eastAsia="Palatino Linotype" w:hAnsi="Palatino Linotype" w:cs="Palatino Linotype"/>
          <w:color w:val="000000"/>
          <w:sz w:val="22"/>
          <w:szCs w:val="22"/>
        </w:rPr>
      </w:pPr>
      <w:hyperlink r:id="rId9">
        <w:r w:rsidR="00E43596">
          <w:rPr>
            <w:rFonts w:ascii="Palatino Linotype" w:eastAsia="Palatino Linotype" w:hAnsi="Palatino Linotype" w:cs="Palatino Linotype"/>
            <w:b/>
            <w:color w:val="000000"/>
            <w:sz w:val="22"/>
            <w:szCs w:val="22"/>
          </w:rPr>
          <w:t>Acta Quinta Sesión Ordinaria_Punto 3_Sol 72.24.pdf</w:t>
        </w:r>
      </w:hyperlink>
      <w:r w:rsidR="00E43596">
        <w:rPr>
          <w:rFonts w:ascii="Palatino Linotype" w:eastAsia="Palatino Linotype" w:hAnsi="Palatino Linotype" w:cs="Palatino Linotype"/>
          <w:color w:val="000000"/>
          <w:sz w:val="22"/>
          <w:szCs w:val="22"/>
        </w:rPr>
        <w:t xml:space="preserve">: Acta de la Quinta Sesión Ordinaria, de fecha ocho de marzo de dos mil veinticuatro, de la que se observa que en el tercer punto del orden del día correspondió al Análisis, discusión, en su caso, aprobación por parte del Comité de Transparencia para la Clasificación en su modalidad de Información Confidencial e Información Reservada contenida en los oficios generados por diversa servidora pública, para atender la solicitud de acceso a la información pública </w:t>
      </w:r>
      <w:r w:rsidR="00E43596">
        <w:rPr>
          <w:rFonts w:ascii="Palatino Linotype" w:eastAsia="Palatino Linotype" w:hAnsi="Palatino Linotype" w:cs="Palatino Linotype"/>
          <w:b/>
          <w:color w:val="000000"/>
          <w:sz w:val="22"/>
          <w:szCs w:val="22"/>
        </w:rPr>
        <w:t>00072/NAUCALPA/IP/2024</w:t>
      </w:r>
      <w:r w:rsidR="00E43596">
        <w:rPr>
          <w:rFonts w:ascii="Palatino Linotype" w:eastAsia="Palatino Linotype" w:hAnsi="Palatino Linotype" w:cs="Palatino Linotype"/>
          <w:color w:val="000000"/>
          <w:sz w:val="22"/>
          <w:szCs w:val="22"/>
        </w:rPr>
        <w:t>.</w:t>
      </w:r>
    </w:p>
    <w:p w14:paraId="395C5508" w14:textId="77777777" w:rsidR="00954115" w:rsidRDefault="00954115">
      <w:pPr>
        <w:spacing w:line="360" w:lineRule="auto"/>
        <w:ind w:left="567" w:right="539"/>
        <w:jc w:val="both"/>
        <w:rPr>
          <w:rFonts w:ascii="Palatino Linotype" w:eastAsia="Palatino Linotype" w:hAnsi="Palatino Linotype" w:cs="Palatino Linotype"/>
          <w:color w:val="000000"/>
          <w:sz w:val="22"/>
          <w:szCs w:val="22"/>
        </w:rPr>
      </w:pPr>
    </w:p>
    <w:p w14:paraId="2636E73A" w14:textId="77777777" w:rsidR="00954115" w:rsidRDefault="005028AC">
      <w:pPr>
        <w:spacing w:line="360" w:lineRule="auto"/>
        <w:ind w:left="567" w:right="539"/>
        <w:jc w:val="both"/>
        <w:rPr>
          <w:rFonts w:ascii="Palatino Linotype" w:eastAsia="Palatino Linotype" w:hAnsi="Palatino Linotype" w:cs="Palatino Linotype"/>
          <w:color w:val="000000"/>
          <w:sz w:val="22"/>
          <w:szCs w:val="22"/>
        </w:rPr>
      </w:pPr>
      <w:hyperlink r:id="rId10">
        <w:r w:rsidR="00E43596">
          <w:rPr>
            <w:rFonts w:ascii="Palatino Linotype" w:eastAsia="Palatino Linotype" w:hAnsi="Palatino Linotype" w:cs="Palatino Linotype"/>
            <w:b/>
            <w:color w:val="000000"/>
            <w:sz w:val="22"/>
            <w:szCs w:val="22"/>
          </w:rPr>
          <w:t>00074-NAUCALPA-IP-2024.pdf</w:t>
        </w:r>
      </w:hyperlink>
      <w:r w:rsidR="00E43596">
        <w:rPr>
          <w:rFonts w:ascii="Palatino Linotype" w:eastAsia="Palatino Linotype" w:hAnsi="Palatino Linotype" w:cs="Palatino Linotype"/>
          <w:color w:val="000000"/>
          <w:sz w:val="22"/>
          <w:szCs w:val="22"/>
        </w:rPr>
        <w:t>: Oficio DGSCYMS/SJ/JDNPA/ETAIP/28/2024, de fecha once de marzo de dos mil veinticuatro, por el que se da respuesta a la solicitud de la información pública, firmado por el Jefe de Departamento de Normatividad y Procedimientos Administrativos (ENLACE DE TRANSPARENCIA Y ACCESO A LA INFORMACIÓN PÚBLICA) por el cual se informó que la C. Alma Delia Arriola Beltrán no cuenta con vehículo oficial asignado a su cargo y como consecuencia no se genera ninguno de los documentos solicitados que acrediten la dotación de gasolina o para el control de vehículo, así mismo se informa que no recibe ningún tipo de prestaciones extraordinarias.</w:t>
      </w:r>
    </w:p>
    <w:p w14:paraId="23517550" w14:textId="77777777" w:rsidR="00954115" w:rsidRDefault="00954115">
      <w:pPr>
        <w:spacing w:line="360" w:lineRule="auto"/>
        <w:ind w:right="539"/>
        <w:jc w:val="both"/>
        <w:rPr>
          <w:rFonts w:ascii="Palatino Linotype" w:eastAsia="Palatino Linotype" w:hAnsi="Palatino Linotype" w:cs="Palatino Linotype"/>
          <w:i/>
          <w:sz w:val="22"/>
          <w:szCs w:val="22"/>
        </w:rPr>
      </w:pPr>
    </w:p>
    <w:p w14:paraId="070E3E5B" w14:textId="77777777" w:rsidR="00954115" w:rsidRDefault="00E43596">
      <w:pPr>
        <w:numPr>
          <w:ilvl w:val="0"/>
          <w:numId w:val="2"/>
        </w:numPr>
        <w:spacing w:line="360" w:lineRule="auto"/>
        <w:ind w:left="0" w:firstLine="0"/>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sz w:val="22"/>
          <w:szCs w:val="22"/>
        </w:rPr>
        <w:t xml:space="preserve">El catorce de marzo de dos mil veinticuatro, 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el recurso de revisión, en contra de la respuesta, señalando como:</w:t>
      </w:r>
    </w:p>
    <w:p w14:paraId="487AD6B1" w14:textId="77777777" w:rsidR="00954115" w:rsidRDefault="00954115">
      <w:pPr>
        <w:spacing w:line="360" w:lineRule="auto"/>
        <w:ind w:right="567"/>
        <w:jc w:val="both"/>
        <w:rPr>
          <w:rFonts w:ascii="Palatino Linotype" w:eastAsia="Palatino Linotype" w:hAnsi="Palatino Linotype" w:cs="Palatino Linotype"/>
          <w:i/>
          <w:sz w:val="22"/>
          <w:szCs w:val="22"/>
        </w:rPr>
      </w:pPr>
    </w:p>
    <w:p w14:paraId="2B8B0F88" w14:textId="77777777" w:rsidR="00954115" w:rsidRDefault="00E43596">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lastRenderedPageBreak/>
        <w:t>ACTO IMPUGNADO:</w:t>
      </w:r>
      <w:r>
        <w:rPr>
          <w:rFonts w:ascii="Palatino Linotype" w:eastAsia="Palatino Linotype" w:hAnsi="Palatino Linotype" w:cs="Palatino Linotype"/>
          <w:i/>
          <w:color w:val="000000"/>
          <w:sz w:val="22"/>
          <w:szCs w:val="22"/>
        </w:rPr>
        <w:t xml:space="preserve"> “la negativa a otorgar la información pública solicitada</w:t>
      </w:r>
      <w:r>
        <w:rPr>
          <w:rFonts w:ascii="Palatino Linotype" w:eastAsia="Palatino Linotype" w:hAnsi="Palatino Linotype" w:cs="Palatino Linotype"/>
          <w:b/>
          <w:i/>
          <w:color w:val="000000"/>
          <w:sz w:val="22"/>
          <w:szCs w:val="22"/>
        </w:rPr>
        <w:t>.” (Sic)</w:t>
      </w:r>
    </w:p>
    <w:p w14:paraId="10DF95F9" w14:textId="77777777" w:rsidR="00954115" w:rsidRDefault="00954115">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p>
    <w:p w14:paraId="6C892275" w14:textId="77777777" w:rsidR="00954115" w:rsidRDefault="00E43596">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i/>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la falsa respuesta que otorga el sujeto obligado ya que se solicitó información acerca de "si la c. alma delia </w:t>
      </w:r>
      <w:proofErr w:type="spellStart"/>
      <w:r>
        <w:rPr>
          <w:rFonts w:ascii="Palatino Linotype" w:eastAsia="Palatino Linotype" w:hAnsi="Palatino Linotype" w:cs="Palatino Linotype"/>
          <w:i/>
          <w:color w:val="000000"/>
          <w:sz w:val="22"/>
          <w:szCs w:val="22"/>
        </w:rPr>
        <w:t>arriola</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beltran</w:t>
      </w:r>
      <w:proofErr w:type="spellEnd"/>
      <w:r>
        <w:rPr>
          <w:rFonts w:ascii="Palatino Linotype" w:eastAsia="Palatino Linotype" w:hAnsi="Palatino Linotype" w:cs="Palatino Linotype"/>
          <w:i/>
          <w:color w:val="000000"/>
          <w:sz w:val="22"/>
          <w:szCs w:val="22"/>
        </w:rPr>
        <w:t xml:space="preserve"> secretaria </w:t>
      </w:r>
      <w:proofErr w:type="spellStart"/>
      <w:r>
        <w:rPr>
          <w:rFonts w:ascii="Palatino Linotype" w:eastAsia="Palatino Linotype" w:hAnsi="Palatino Linotype" w:cs="Palatino Linotype"/>
          <w:i/>
          <w:color w:val="000000"/>
          <w:sz w:val="22"/>
          <w:szCs w:val="22"/>
        </w:rPr>
        <w:t>tecnica</w:t>
      </w:r>
      <w:proofErr w:type="spellEnd"/>
      <w:r>
        <w:rPr>
          <w:rFonts w:ascii="Palatino Linotype" w:eastAsia="Palatino Linotype" w:hAnsi="Palatino Linotype" w:cs="Palatino Linotype"/>
          <w:i/>
          <w:color w:val="000000"/>
          <w:sz w:val="22"/>
          <w:szCs w:val="22"/>
        </w:rPr>
        <w:t xml:space="preserve"> adscrita a la dirección general de seguridad ciudadana y </w:t>
      </w:r>
      <w:proofErr w:type="spellStart"/>
      <w:r>
        <w:rPr>
          <w:rFonts w:ascii="Palatino Linotype" w:eastAsia="Palatino Linotype" w:hAnsi="Palatino Linotype" w:cs="Palatino Linotype"/>
          <w:i/>
          <w:color w:val="000000"/>
          <w:sz w:val="22"/>
          <w:szCs w:val="22"/>
        </w:rPr>
        <w:t>transito</w:t>
      </w:r>
      <w:proofErr w:type="spellEnd"/>
      <w:r>
        <w:rPr>
          <w:rFonts w:ascii="Palatino Linotype" w:eastAsia="Palatino Linotype" w:hAnsi="Palatino Linotype" w:cs="Palatino Linotype"/>
          <w:i/>
          <w:color w:val="000000"/>
          <w:sz w:val="22"/>
          <w:szCs w:val="22"/>
        </w:rPr>
        <w:t xml:space="preserve"> municipal de Naucalpan o área a fin cuenta con </w:t>
      </w:r>
      <w:proofErr w:type="spellStart"/>
      <w:r>
        <w:rPr>
          <w:rFonts w:ascii="Palatino Linotype" w:eastAsia="Palatino Linotype" w:hAnsi="Palatino Linotype" w:cs="Palatino Linotype"/>
          <w:i/>
          <w:color w:val="000000"/>
          <w:sz w:val="22"/>
          <w:szCs w:val="22"/>
        </w:rPr>
        <w:t>vehiculo</w:t>
      </w:r>
      <w:proofErr w:type="spellEnd"/>
      <w:r>
        <w:rPr>
          <w:rFonts w:ascii="Palatino Linotype" w:eastAsia="Palatino Linotype" w:hAnsi="Palatino Linotype" w:cs="Palatino Linotype"/>
          <w:i/>
          <w:color w:val="000000"/>
          <w:sz w:val="22"/>
          <w:szCs w:val="22"/>
        </w:rPr>
        <w:t xml:space="preserve"> oficial a su cargo y en caso afirmativo cuantos litros de gasolina de le brindan por semana así como como la justificación correspondiente para el uso de un vehículo oficial y la dotación de gasolina que se le otorga, por lo que se solicita el resguardo del </w:t>
      </w:r>
      <w:proofErr w:type="spellStart"/>
      <w:r>
        <w:rPr>
          <w:rFonts w:ascii="Palatino Linotype" w:eastAsia="Palatino Linotype" w:hAnsi="Palatino Linotype" w:cs="Palatino Linotype"/>
          <w:i/>
          <w:color w:val="000000"/>
          <w:sz w:val="22"/>
          <w:szCs w:val="22"/>
        </w:rPr>
        <w:t>vehiculo</w:t>
      </w:r>
      <w:proofErr w:type="spellEnd"/>
      <w:r>
        <w:rPr>
          <w:rFonts w:ascii="Palatino Linotype" w:eastAsia="Palatino Linotype" w:hAnsi="Palatino Linotype" w:cs="Palatino Linotype"/>
          <w:i/>
          <w:color w:val="000000"/>
          <w:sz w:val="22"/>
          <w:szCs w:val="22"/>
        </w:rPr>
        <w:t xml:space="preserve"> a su cargo, bitácora de gasolina del vehículo correspondiente, así como el seguimiento de los lugares oficiales visitados o que justifiquen el uso de dicho vehículo y la dotación de gasolina suministrado (dicha información desde el 2022 hasta la fecha de la presente solicitud) ya que la respuesta fue que no se encontró registro de que la servidora pública tenga bajo su resguardo algún vehículo oficial; sin embargo a dicha servidora </w:t>
      </w:r>
      <w:proofErr w:type="spellStart"/>
      <w:r>
        <w:rPr>
          <w:rFonts w:ascii="Palatino Linotype" w:eastAsia="Palatino Linotype" w:hAnsi="Palatino Linotype" w:cs="Palatino Linotype"/>
          <w:i/>
          <w:color w:val="000000"/>
          <w:sz w:val="22"/>
          <w:szCs w:val="22"/>
        </w:rPr>
        <w:t>publica</w:t>
      </w:r>
      <w:proofErr w:type="spellEnd"/>
      <w:r>
        <w:rPr>
          <w:rFonts w:ascii="Palatino Linotype" w:eastAsia="Palatino Linotype" w:hAnsi="Palatino Linotype" w:cs="Palatino Linotype"/>
          <w:i/>
          <w:color w:val="000000"/>
          <w:sz w:val="22"/>
          <w:szCs w:val="22"/>
        </w:rPr>
        <w:t xml:space="preserve"> se le ha visto llegar en una Ford Ranger blanca sin cromática, misma que es propiedad del municipio de </w:t>
      </w:r>
      <w:proofErr w:type="spellStart"/>
      <w:r>
        <w:rPr>
          <w:rFonts w:ascii="Palatino Linotype" w:eastAsia="Palatino Linotype" w:hAnsi="Palatino Linotype" w:cs="Palatino Linotype"/>
          <w:i/>
          <w:color w:val="000000"/>
          <w:sz w:val="22"/>
          <w:szCs w:val="22"/>
        </w:rPr>
        <w:t>naucalpan</w:t>
      </w:r>
      <w:proofErr w:type="spellEnd"/>
      <w:r>
        <w:rPr>
          <w:rFonts w:ascii="Palatino Linotype" w:eastAsia="Palatino Linotype" w:hAnsi="Palatino Linotype" w:cs="Palatino Linotype"/>
          <w:i/>
          <w:color w:val="000000"/>
          <w:sz w:val="22"/>
          <w:szCs w:val="22"/>
        </w:rPr>
        <w:t xml:space="preserve"> de </w:t>
      </w:r>
      <w:proofErr w:type="spellStart"/>
      <w:r>
        <w:rPr>
          <w:rFonts w:ascii="Palatino Linotype" w:eastAsia="Palatino Linotype" w:hAnsi="Palatino Linotype" w:cs="Palatino Linotype"/>
          <w:i/>
          <w:color w:val="000000"/>
          <w:sz w:val="22"/>
          <w:szCs w:val="22"/>
        </w:rPr>
        <w:t>juarez</w:t>
      </w:r>
      <w:proofErr w:type="spellEnd"/>
      <w:r>
        <w:rPr>
          <w:rFonts w:ascii="Palatino Linotype" w:eastAsia="Palatino Linotype" w:hAnsi="Palatino Linotype" w:cs="Palatino Linotype"/>
          <w:i/>
          <w:color w:val="000000"/>
          <w:sz w:val="22"/>
          <w:szCs w:val="22"/>
        </w:rPr>
        <w:t xml:space="preserve"> y que tiene asignado un lugar de estacionamiento en el patio de la comisaria frente a los baños, dicha unidad la utiliza Alma Arriola </w:t>
      </w:r>
      <w:proofErr w:type="spellStart"/>
      <w:r>
        <w:rPr>
          <w:rFonts w:ascii="Palatino Linotype" w:eastAsia="Palatino Linotype" w:hAnsi="Palatino Linotype" w:cs="Palatino Linotype"/>
          <w:i/>
          <w:color w:val="000000"/>
          <w:sz w:val="22"/>
          <w:szCs w:val="22"/>
        </w:rPr>
        <w:t>Beltran</w:t>
      </w:r>
      <w:proofErr w:type="spellEnd"/>
      <w:r>
        <w:rPr>
          <w:rFonts w:ascii="Palatino Linotype" w:eastAsia="Palatino Linotype" w:hAnsi="Palatino Linotype" w:cs="Palatino Linotype"/>
          <w:i/>
          <w:color w:val="000000"/>
          <w:sz w:val="22"/>
          <w:szCs w:val="22"/>
        </w:rPr>
        <w:t xml:space="preserve"> como vehículo </w:t>
      </w:r>
      <w:proofErr w:type="spellStart"/>
      <w:r>
        <w:rPr>
          <w:rFonts w:ascii="Palatino Linotype" w:eastAsia="Palatino Linotype" w:hAnsi="Palatino Linotype" w:cs="Palatino Linotype"/>
          <w:i/>
          <w:color w:val="000000"/>
          <w:sz w:val="22"/>
          <w:szCs w:val="22"/>
        </w:rPr>
        <w:t>particualr</w:t>
      </w:r>
      <w:proofErr w:type="spellEnd"/>
      <w:r>
        <w:rPr>
          <w:rFonts w:ascii="Palatino Linotype" w:eastAsia="Palatino Linotype" w:hAnsi="Palatino Linotype" w:cs="Palatino Linotype"/>
          <w:i/>
          <w:color w:val="000000"/>
          <w:sz w:val="22"/>
          <w:szCs w:val="22"/>
        </w:rPr>
        <w:t xml:space="preserve"> ya que se la lleva a su casa, a sus comidas, a sus eventos que acude de </w:t>
      </w:r>
      <w:proofErr w:type="spellStart"/>
      <w:r>
        <w:rPr>
          <w:rFonts w:ascii="Palatino Linotype" w:eastAsia="Palatino Linotype" w:hAnsi="Palatino Linotype" w:cs="Palatino Linotype"/>
          <w:i/>
          <w:color w:val="000000"/>
          <w:sz w:val="22"/>
          <w:szCs w:val="22"/>
        </w:rPr>
        <w:t>caracter</w:t>
      </w:r>
      <w:proofErr w:type="spellEnd"/>
      <w:r>
        <w:rPr>
          <w:rFonts w:ascii="Palatino Linotype" w:eastAsia="Palatino Linotype" w:hAnsi="Palatino Linotype" w:cs="Palatino Linotype"/>
          <w:i/>
          <w:color w:val="000000"/>
          <w:sz w:val="22"/>
          <w:szCs w:val="22"/>
        </w:rPr>
        <w:t xml:space="preserve"> personal y familiar y nada que ver con las labores que desempeña y la misma unidad acude a cargar gasolina cuando todas las unidades oficiales lo hacen y es tripulada indistintamente por esta servidora pública o algún oficial adscrito a la oficialía de partes y que son subordinados de la misma; por lo cual se está negando la información solicitada y no obstante se está dando una información falsa por lo que se deberá dar parte a la contraloría interna municipal y la autoridad ministerial que corresponda; no obstante se deberá proporcionar la información real que se solicita o en su defecto informar el </w:t>
      </w:r>
      <w:proofErr w:type="spellStart"/>
      <w:r>
        <w:rPr>
          <w:rFonts w:ascii="Palatino Linotype" w:eastAsia="Palatino Linotype" w:hAnsi="Palatino Linotype" w:cs="Palatino Linotype"/>
          <w:i/>
          <w:color w:val="000000"/>
          <w:sz w:val="22"/>
          <w:szCs w:val="22"/>
        </w:rPr>
        <w:t>motivpo</w:t>
      </w:r>
      <w:proofErr w:type="spellEnd"/>
      <w:r>
        <w:rPr>
          <w:rFonts w:ascii="Palatino Linotype" w:eastAsia="Palatino Linotype" w:hAnsi="Palatino Linotype" w:cs="Palatino Linotype"/>
          <w:i/>
          <w:color w:val="000000"/>
          <w:sz w:val="22"/>
          <w:szCs w:val="22"/>
        </w:rPr>
        <w:t xml:space="preserve"> de que dicha servidora utiliza la Ford </w:t>
      </w:r>
      <w:r>
        <w:rPr>
          <w:rFonts w:ascii="Palatino Linotype" w:eastAsia="Palatino Linotype" w:hAnsi="Palatino Linotype" w:cs="Palatino Linotype"/>
          <w:i/>
          <w:color w:val="000000"/>
          <w:sz w:val="22"/>
          <w:szCs w:val="22"/>
        </w:rPr>
        <w:lastRenderedPageBreak/>
        <w:t xml:space="preserve">Ranger propiedad de municipio de </w:t>
      </w:r>
      <w:proofErr w:type="spellStart"/>
      <w:r>
        <w:rPr>
          <w:rFonts w:ascii="Palatino Linotype" w:eastAsia="Palatino Linotype" w:hAnsi="Palatino Linotype" w:cs="Palatino Linotype"/>
          <w:i/>
          <w:color w:val="000000"/>
          <w:sz w:val="22"/>
          <w:szCs w:val="22"/>
        </w:rPr>
        <w:t>naucalpan</w:t>
      </w:r>
      <w:proofErr w:type="spellEnd"/>
      <w:r>
        <w:rPr>
          <w:rFonts w:ascii="Palatino Linotype" w:eastAsia="Palatino Linotype" w:hAnsi="Palatino Linotype" w:cs="Palatino Linotype"/>
          <w:i/>
          <w:color w:val="000000"/>
          <w:sz w:val="22"/>
          <w:szCs w:val="22"/>
        </w:rPr>
        <w:t xml:space="preserve"> de </w:t>
      </w:r>
      <w:proofErr w:type="spellStart"/>
      <w:r>
        <w:rPr>
          <w:rFonts w:ascii="Palatino Linotype" w:eastAsia="Palatino Linotype" w:hAnsi="Palatino Linotype" w:cs="Palatino Linotype"/>
          <w:i/>
          <w:color w:val="000000"/>
          <w:sz w:val="22"/>
          <w:szCs w:val="22"/>
        </w:rPr>
        <w:t>juárez</w:t>
      </w:r>
      <w:proofErr w:type="spellEnd"/>
      <w:r>
        <w:rPr>
          <w:rFonts w:ascii="Palatino Linotype" w:eastAsia="Palatino Linotype" w:hAnsi="Palatino Linotype" w:cs="Palatino Linotype"/>
          <w:i/>
          <w:color w:val="000000"/>
          <w:sz w:val="22"/>
          <w:szCs w:val="22"/>
        </w:rPr>
        <w:t xml:space="preserve"> y adscrita al parque vehicular de la </w:t>
      </w:r>
      <w:proofErr w:type="spellStart"/>
      <w:r>
        <w:rPr>
          <w:rFonts w:ascii="Palatino Linotype" w:eastAsia="Palatino Linotype" w:hAnsi="Palatino Linotype" w:cs="Palatino Linotype"/>
          <w:i/>
          <w:color w:val="000000"/>
          <w:sz w:val="22"/>
          <w:szCs w:val="22"/>
        </w:rPr>
        <w:t>direccion</w:t>
      </w:r>
      <w:proofErr w:type="spellEnd"/>
      <w:r>
        <w:rPr>
          <w:rFonts w:ascii="Palatino Linotype" w:eastAsia="Palatino Linotype" w:hAnsi="Palatino Linotype" w:cs="Palatino Linotype"/>
          <w:i/>
          <w:color w:val="000000"/>
          <w:sz w:val="22"/>
          <w:szCs w:val="22"/>
        </w:rPr>
        <w:t xml:space="preserve"> general de seguridad ciudadana y movilidad segura de </w:t>
      </w:r>
      <w:proofErr w:type="spellStart"/>
      <w:r>
        <w:rPr>
          <w:rFonts w:ascii="Palatino Linotype" w:eastAsia="Palatino Linotype" w:hAnsi="Palatino Linotype" w:cs="Palatino Linotype"/>
          <w:i/>
          <w:color w:val="000000"/>
          <w:sz w:val="22"/>
          <w:szCs w:val="22"/>
        </w:rPr>
        <w:t>naucalpan</w:t>
      </w:r>
      <w:proofErr w:type="spellEnd"/>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(Sic)</w:t>
      </w:r>
    </w:p>
    <w:p w14:paraId="63FBDAC3" w14:textId="77777777" w:rsidR="00954115" w:rsidRDefault="00954115">
      <w:pPr>
        <w:spacing w:line="360" w:lineRule="auto"/>
        <w:ind w:right="539"/>
        <w:jc w:val="both"/>
        <w:rPr>
          <w:rFonts w:ascii="Palatino Linotype" w:eastAsia="Palatino Linotype" w:hAnsi="Palatino Linotype" w:cs="Palatino Linotype"/>
          <w:i/>
          <w:sz w:val="22"/>
          <w:szCs w:val="22"/>
        </w:rPr>
      </w:pPr>
    </w:p>
    <w:p w14:paraId="50045935"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 xml:space="preserve">se turnó a la </w:t>
      </w:r>
      <w:r>
        <w:rPr>
          <w:rFonts w:ascii="Palatino Linotype" w:eastAsia="Palatino Linotype" w:hAnsi="Palatino Linotype" w:cs="Palatino Linotype"/>
          <w:b/>
          <w:sz w:val="22"/>
          <w:szCs w:val="22"/>
        </w:rPr>
        <w:t xml:space="preserve">Comisionada María del Rosario Mejía Ayala, </w:t>
      </w:r>
      <w:r>
        <w:rPr>
          <w:rFonts w:ascii="Palatino Linotype" w:eastAsia="Palatino Linotype" w:hAnsi="Palatino Linotype" w:cs="Palatino Linotype"/>
          <w:sz w:val="22"/>
          <w:szCs w:val="22"/>
        </w:rPr>
        <w:t xml:space="preserve">con el objeto de su análisis. </w:t>
      </w:r>
    </w:p>
    <w:p w14:paraId="51DF3572" w14:textId="77777777" w:rsidR="00954115" w:rsidRDefault="00954115">
      <w:pPr>
        <w:spacing w:line="360" w:lineRule="auto"/>
        <w:jc w:val="both"/>
        <w:rPr>
          <w:rFonts w:ascii="Palatino Linotype" w:eastAsia="Palatino Linotype" w:hAnsi="Palatino Linotype" w:cs="Palatino Linotype"/>
          <w:sz w:val="22"/>
          <w:szCs w:val="22"/>
        </w:rPr>
      </w:pPr>
    </w:p>
    <w:p w14:paraId="7B124588" w14:textId="77777777" w:rsidR="00954115" w:rsidRDefault="00E43596">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quince de marzo de dos mil veinticuatro, puso a disposición de las partes el expediente electrónico vía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presentara el informe justificado procedente. </w:t>
      </w:r>
    </w:p>
    <w:p w14:paraId="07025A8F" w14:textId="77777777" w:rsidR="00954115" w:rsidRDefault="00954115">
      <w:pPr>
        <w:spacing w:line="360" w:lineRule="auto"/>
        <w:jc w:val="both"/>
        <w:rPr>
          <w:rFonts w:ascii="Palatino Linotype" w:eastAsia="Palatino Linotype" w:hAnsi="Palatino Linotype" w:cs="Palatino Linotype"/>
          <w:i/>
          <w:color w:val="000000"/>
          <w:sz w:val="22"/>
          <w:szCs w:val="22"/>
        </w:rPr>
      </w:pPr>
    </w:p>
    <w:p w14:paraId="0058E603"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cuatro de abril de dos mil veinticuatro,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rindió el informe justificado correspondiente por medio del siguiente archivo electrónico:</w:t>
      </w:r>
    </w:p>
    <w:p w14:paraId="6D7CAE32" w14:textId="77777777" w:rsidR="00954115" w:rsidRDefault="00954115">
      <w:pPr>
        <w:spacing w:line="360" w:lineRule="auto"/>
        <w:ind w:left="567" w:right="539"/>
        <w:jc w:val="both"/>
        <w:rPr>
          <w:rFonts w:ascii="Palatino Linotype" w:eastAsia="Palatino Linotype" w:hAnsi="Palatino Linotype" w:cs="Palatino Linotype"/>
          <w:b/>
          <w:color w:val="000000"/>
          <w:sz w:val="22"/>
          <w:szCs w:val="22"/>
        </w:rPr>
      </w:pPr>
    </w:p>
    <w:p w14:paraId="63339B57" w14:textId="77777777" w:rsidR="00954115" w:rsidRDefault="00E43596">
      <w:pPr>
        <w:spacing w:line="360" w:lineRule="auto"/>
        <w:ind w:left="567" w:right="539"/>
        <w:jc w:val="both"/>
        <w:rPr>
          <w:rFonts w:ascii="Palatino Linotype" w:eastAsia="Palatino Linotype" w:hAnsi="Palatino Linotype" w:cs="Palatino Linotype"/>
          <w:b/>
          <w:color w:val="000000"/>
          <w:sz w:val="22"/>
          <w:szCs w:val="22"/>
        </w:rPr>
      </w:pPr>
      <w:bookmarkStart w:id="2" w:name="_heading=h.1fob9te" w:colFirst="0" w:colLast="0"/>
      <w:bookmarkEnd w:id="2"/>
      <w:r>
        <w:rPr>
          <w:rFonts w:ascii="Palatino Linotype" w:eastAsia="Palatino Linotype" w:hAnsi="Palatino Linotype" w:cs="Palatino Linotype"/>
          <w:b/>
          <w:i/>
          <w:color w:val="000000"/>
          <w:sz w:val="22"/>
          <w:szCs w:val="22"/>
        </w:rPr>
        <w:t xml:space="preserve">DGSCMS-SJ-JNPA-ETAIP-035-2024.pdf: </w:t>
      </w:r>
      <w:r>
        <w:rPr>
          <w:rFonts w:ascii="Palatino Linotype" w:eastAsia="Palatino Linotype" w:hAnsi="Palatino Linotype" w:cs="Palatino Linotype"/>
          <w:color w:val="000000"/>
          <w:sz w:val="22"/>
          <w:szCs w:val="22"/>
        </w:rPr>
        <w:t xml:space="preserve">Oficio </w:t>
      </w:r>
      <w:r>
        <w:rPr>
          <w:rFonts w:ascii="Palatino Linotype" w:eastAsia="Palatino Linotype" w:hAnsi="Palatino Linotype" w:cs="Palatino Linotype"/>
          <w:color w:val="000000"/>
          <w:sz w:val="20"/>
          <w:szCs w:val="20"/>
        </w:rPr>
        <w:t>DGSCMS/SJ/JNPA/ETAIP/035/2024</w:t>
      </w:r>
      <w:r>
        <w:rPr>
          <w:rFonts w:ascii="Palatino Linotype" w:eastAsia="Palatino Linotype" w:hAnsi="Palatino Linotype" w:cs="Palatino Linotype"/>
          <w:color w:val="000000"/>
          <w:sz w:val="22"/>
          <w:szCs w:val="22"/>
        </w:rPr>
        <w:t xml:space="preserve">, de fecha veintiuno de marzo de dos mil veinticuatro, suscrito por el Jefe de Departamento de Normatividad y Procedimientos Administrativos (Enlace de Transparencia y Acceso a la Información Pública) del Ayuntamiento de Naucalpan de Juárez, Estado de México, por medio del cual, reiteró el contenido del oficio DGSCYMS/SA/0790/2024, suscrito por el Subdirector de Administración de la Dirección General de Seguridad Ciudadana y Movilidad Segura del </w:t>
      </w:r>
      <w:r>
        <w:rPr>
          <w:rFonts w:ascii="Palatino Linotype" w:eastAsia="Palatino Linotype" w:hAnsi="Palatino Linotype" w:cs="Palatino Linotype"/>
          <w:color w:val="000000"/>
          <w:sz w:val="22"/>
          <w:szCs w:val="22"/>
        </w:rPr>
        <w:lastRenderedPageBreak/>
        <w:t xml:space="preserve">Ayuntamiento de Naucalpan de Juárez, en el que señaló que la servidora pública Alma Delia Arriola Beltrán, no cuenta con vehículo oficial a su cargo y como consecuencia no se ha generado documento alguno referente a la dotación de gasolina, bitácora de gasolina, resguardo del uso del vehículo a cargo de dicha servidora pública, por lo tanto, no obra dentro de los archivos de esa Subdirección de Administración. </w:t>
      </w:r>
    </w:p>
    <w:p w14:paraId="4DDB457A" w14:textId="77777777" w:rsidR="00954115" w:rsidRDefault="00954115">
      <w:pPr>
        <w:spacing w:line="360" w:lineRule="auto"/>
        <w:jc w:val="both"/>
        <w:rPr>
          <w:rFonts w:ascii="Palatino Linotype" w:eastAsia="Palatino Linotype" w:hAnsi="Palatino Linotype" w:cs="Palatino Linotype"/>
          <w:sz w:val="22"/>
          <w:szCs w:val="22"/>
        </w:rPr>
      </w:pPr>
    </w:p>
    <w:p w14:paraId="7005303C"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Por su parte, 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no presentó pruebas ni alegatos, según consta en el </w:t>
      </w:r>
      <w:r>
        <w:rPr>
          <w:rFonts w:ascii="Palatino Linotype" w:eastAsia="Palatino Linotype" w:hAnsi="Palatino Linotype" w:cs="Palatino Linotype"/>
          <w:b/>
          <w:color w:val="000000"/>
          <w:sz w:val="22"/>
          <w:szCs w:val="22"/>
        </w:rPr>
        <w:t>SAIMEX.</w:t>
      </w:r>
    </w:p>
    <w:p w14:paraId="1218629D"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      Ampliación para resolver y cierre de instrucción</w:t>
      </w:r>
    </w:p>
    <w:p w14:paraId="4C8BDB67" w14:textId="77777777" w:rsidR="00954115" w:rsidRDefault="00E435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diez de junio de dos mil veinticuatro, la Comisionada Ponente notificó el acuerdo mediante el cual se amplió el plazo para emitir resolución. Al respecto, es de señalar que 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2C6CEB5D" w14:textId="77777777" w:rsidR="00954115" w:rsidRDefault="00954115">
      <w:pPr>
        <w:spacing w:line="360" w:lineRule="auto"/>
        <w:jc w:val="both"/>
        <w:rPr>
          <w:rFonts w:ascii="Palatino Linotype" w:eastAsia="Palatino Linotype" w:hAnsi="Palatino Linotype" w:cs="Palatino Linotype"/>
          <w:sz w:val="22"/>
          <w:szCs w:val="22"/>
        </w:rPr>
      </w:pPr>
    </w:p>
    <w:p w14:paraId="698E2CAB"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es menester precisar que, si bien se ha excedido el plazo para resolver el </w:t>
      </w:r>
      <w:r>
        <w:rPr>
          <w:rFonts w:ascii="Palatino Linotype" w:eastAsia="Palatino Linotype" w:hAnsi="Palatino Linotype" w:cs="Palatino Linotype"/>
          <w:b/>
          <w:color w:val="000000"/>
          <w:sz w:val="22"/>
          <w:szCs w:val="22"/>
        </w:rPr>
        <w:t>presente</w:t>
      </w:r>
      <w:r>
        <w:rPr>
          <w:rFonts w:ascii="Palatino Linotype" w:eastAsia="Palatino Linotype" w:hAnsi="Palatino Linotype" w:cs="Palatino Linotype"/>
          <w:color w:val="000000"/>
          <w:sz w:val="22"/>
          <w:szCs w:val="22"/>
        </w:rPr>
        <w:t xml:space="preserv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E548CD1" w14:textId="77777777" w:rsidR="00954115" w:rsidRDefault="00954115">
      <w:pPr>
        <w:spacing w:line="360" w:lineRule="auto"/>
        <w:ind w:left="720"/>
        <w:jc w:val="both"/>
        <w:rPr>
          <w:rFonts w:ascii="Palatino Linotype" w:eastAsia="Palatino Linotype" w:hAnsi="Palatino Linotype" w:cs="Palatino Linotype"/>
          <w:sz w:val="22"/>
          <w:szCs w:val="22"/>
        </w:rPr>
      </w:pPr>
    </w:p>
    <w:p w14:paraId="5CAAE898"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A9F1AD" w14:textId="77777777" w:rsidR="00954115" w:rsidRDefault="00954115">
      <w:pPr>
        <w:spacing w:line="360" w:lineRule="auto"/>
        <w:jc w:val="both"/>
        <w:rPr>
          <w:rFonts w:ascii="Palatino Linotype" w:eastAsia="Palatino Linotype" w:hAnsi="Palatino Linotype" w:cs="Palatino Linotype"/>
          <w:sz w:val="22"/>
          <w:szCs w:val="22"/>
        </w:rPr>
      </w:pPr>
    </w:p>
    <w:p w14:paraId="49A94740"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E1F2E13"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14:paraId="0D378837" w14:textId="77777777" w:rsidR="00954115" w:rsidRDefault="00954115">
      <w:pPr>
        <w:spacing w:line="360" w:lineRule="auto"/>
        <w:jc w:val="both"/>
        <w:rPr>
          <w:rFonts w:ascii="Palatino Linotype" w:eastAsia="Palatino Linotype" w:hAnsi="Palatino Linotype" w:cs="Palatino Linotype"/>
          <w:sz w:val="22"/>
          <w:szCs w:val="22"/>
        </w:rPr>
      </w:pPr>
    </w:p>
    <w:p w14:paraId="26715C75" w14:textId="77777777" w:rsidR="00954115" w:rsidRDefault="00E43596">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65F4AA00" w14:textId="77777777" w:rsidR="00954115" w:rsidRDefault="00E43596">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Actividad Procesal del interesado. Acciones u omisiones del interesado.</w:t>
      </w:r>
    </w:p>
    <w:p w14:paraId="762AB65C" w14:textId="77777777" w:rsidR="00954115" w:rsidRDefault="00E43596">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5FA2EAFF" w14:textId="77777777" w:rsidR="00954115" w:rsidRDefault="00E43596">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81E10FB" w14:textId="77777777" w:rsidR="00954115" w:rsidRDefault="00954115">
      <w:pPr>
        <w:spacing w:line="360" w:lineRule="auto"/>
        <w:ind w:left="851" w:hanging="284"/>
        <w:jc w:val="both"/>
        <w:rPr>
          <w:rFonts w:ascii="Palatino Linotype" w:eastAsia="Palatino Linotype" w:hAnsi="Palatino Linotype" w:cs="Palatino Linotype"/>
          <w:sz w:val="22"/>
          <w:szCs w:val="22"/>
        </w:rPr>
      </w:pPr>
    </w:p>
    <w:p w14:paraId="047E2695"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w:t>
      </w:r>
      <w:r>
        <w:rPr>
          <w:rFonts w:ascii="Palatino Linotype" w:eastAsia="Palatino Linotype" w:hAnsi="Palatino Linotype" w:cs="Palatino Linotype"/>
          <w:color w:val="000000"/>
          <w:sz w:val="22"/>
          <w:szCs w:val="22"/>
        </w:rPr>
        <w:lastRenderedPageBreak/>
        <w:t>considerarse normal, debe concluirse que es una excluyente de responsabilidad en relación con la actuación del funcionario, como ha acontecido en el caso que nos ocupa.</w:t>
      </w:r>
    </w:p>
    <w:p w14:paraId="769ADAD9" w14:textId="77777777" w:rsidR="00954115" w:rsidRDefault="00954115">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2DCAA3EE"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sz w:val="22"/>
          <w:szCs w:val="22"/>
        </w:rPr>
        <w:t xml:space="preserve">“TÉRMINOS PROCESALES. PARA DETERMINAR SI UN FUNCIONARIO JUDICIAL ACTUÓ </w:t>
      </w:r>
      <w:r>
        <w:rPr>
          <w:rFonts w:ascii="Palatino Linotype" w:eastAsia="Palatino Linotype" w:hAnsi="Palatino Linotype" w:cs="Palatino Linotype"/>
          <w:color w:val="000000"/>
          <w:sz w:val="22"/>
          <w:szCs w:val="22"/>
        </w:rPr>
        <w:t>INDEBIDAMENTE</w:t>
      </w:r>
      <w:r>
        <w:rPr>
          <w:rFonts w:ascii="Palatino Linotype" w:eastAsia="Palatino Linotype" w:hAnsi="Palatino Linotype" w:cs="Palatino Linotype"/>
          <w:i/>
          <w:color w:val="000000"/>
          <w:sz w:val="22"/>
          <w:szCs w:val="22"/>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51FFA6EB" w14:textId="77777777" w:rsidR="00954115" w:rsidRDefault="00954115">
      <w:pPr>
        <w:spacing w:line="360" w:lineRule="auto"/>
        <w:jc w:val="both"/>
        <w:rPr>
          <w:rFonts w:ascii="Palatino Linotype" w:eastAsia="Palatino Linotype" w:hAnsi="Palatino Linotype" w:cs="Palatino Linotype"/>
          <w:sz w:val="22"/>
          <w:szCs w:val="22"/>
        </w:rPr>
      </w:pPr>
    </w:p>
    <w:p w14:paraId="57B36DD2"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88F313" w14:textId="77777777" w:rsidR="00954115" w:rsidRDefault="00954115">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35E1D4F4"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33B35F32" w14:textId="77777777" w:rsidR="00954115" w:rsidRDefault="00954115">
      <w:pPr>
        <w:spacing w:line="360" w:lineRule="auto"/>
        <w:jc w:val="both"/>
        <w:rPr>
          <w:rFonts w:ascii="Palatino Linotype" w:eastAsia="Palatino Linotype" w:hAnsi="Palatino Linotype" w:cs="Palatino Linotype"/>
          <w:sz w:val="22"/>
          <w:szCs w:val="22"/>
        </w:rPr>
      </w:pPr>
    </w:p>
    <w:p w14:paraId="0357D0BE" w14:textId="77777777" w:rsidR="00954115" w:rsidRDefault="00E435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Al respecto, también son de considerar los criterios sostenidos por el Cuarto Tribunal Colegiado en Materia Administrativa del Primer Circuito, cuyos rubros y datos de identificación son los siguientes:</w:t>
      </w:r>
    </w:p>
    <w:p w14:paraId="5AEFB8C0" w14:textId="77777777" w:rsidR="00954115" w:rsidRDefault="00E43596">
      <w:pPr>
        <w:spacing w:line="360" w:lineRule="auto"/>
        <w:ind w:left="709" w:right="8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0"/>
          <w:szCs w:val="20"/>
        </w:rPr>
        <w:t>“PLAZO RAZONABLE PARA RESOLVER. DIMENSIÓN Y EFECTOS DE ESTE CONCEPTO CUANDO SE ADUCE EXCESIVA CARGA DE TRABAJO.” consultable en el Seminario Judicial de la Federación y su gaceta, con el registro digital 2002351.</w:t>
      </w:r>
    </w:p>
    <w:p w14:paraId="398F92A4" w14:textId="77777777" w:rsidR="00954115" w:rsidRDefault="00954115">
      <w:pPr>
        <w:spacing w:line="360" w:lineRule="auto"/>
        <w:ind w:left="709" w:right="822"/>
        <w:jc w:val="both"/>
        <w:rPr>
          <w:rFonts w:ascii="Palatino Linotype" w:eastAsia="Palatino Linotype" w:hAnsi="Palatino Linotype" w:cs="Palatino Linotype"/>
          <w:b/>
          <w:i/>
          <w:sz w:val="20"/>
          <w:szCs w:val="20"/>
        </w:rPr>
      </w:pPr>
    </w:p>
    <w:p w14:paraId="53F95ED7" w14:textId="77777777" w:rsidR="00954115" w:rsidRDefault="00E43596">
      <w:pPr>
        <w:spacing w:line="360" w:lineRule="auto"/>
        <w:ind w:left="709" w:right="82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“PLAZO RAZONABLE PARA RESOLVER. CONCEPTO Y ELEMENTOS QUE LO INTEGRAN A LA LUZ DEL DERECHO INTERNACIONAL DE LOS DERECHOS HUMANOS.”, visible en el Seminario Judicial de la Federación y su gaceta, con el registro digital 2002350.”</w:t>
      </w:r>
    </w:p>
    <w:p w14:paraId="20B83FF7" w14:textId="77777777" w:rsidR="00954115" w:rsidRDefault="00954115">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577AA2BF" w14:textId="77777777" w:rsidR="00954115" w:rsidRDefault="00E43596">
      <w:pPr>
        <w:numPr>
          <w:ilvl w:val="0"/>
          <w:numId w:val="2"/>
        </w:numPr>
        <w:spacing w:line="360" w:lineRule="auto"/>
        <w:ind w:left="0" w:firstLine="0"/>
        <w:jc w:val="both"/>
        <w:rPr>
          <w:rFonts w:ascii="Palatino Linotype" w:eastAsia="Palatino Linotype" w:hAnsi="Palatino Linotype" w:cs="Palatino Linotype"/>
          <w:b/>
          <w:sz w:val="22"/>
          <w:szCs w:val="22"/>
          <w:u w:val="single"/>
        </w:rPr>
      </w:pPr>
      <w:bookmarkStart w:id="3" w:name="_heading=h.3znysh7" w:colFirst="0" w:colLast="0"/>
      <w:bookmarkEnd w:id="3"/>
      <w:r>
        <w:rPr>
          <w:rFonts w:ascii="Palatino Linotype" w:eastAsia="Palatino Linotype" w:hAnsi="Palatino Linotype" w:cs="Palatino Linotype"/>
          <w:sz w:val="22"/>
          <w:szCs w:val="22"/>
        </w:rPr>
        <w:t xml:space="preserve">Seguidamente, la Comisionada Ponente decretó cierre de instrucción mediante el </w:t>
      </w:r>
      <w:r w:rsidRPr="00A83DA5">
        <w:rPr>
          <w:rFonts w:ascii="Palatino Linotype" w:eastAsia="Palatino Linotype" w:hAnsi="Palatino Linotype" w:cs="Palatino Linotype"/>
          <w:sz w:val="22"/>
          <w:szCs w:val="22"/>
        </w:rPr>
        <w:t>acuerdo del</w:t>
      </w:r>
      <w:r w:rsidR="00370D2D" w:rsidRPr="00A83DA5">
        <w:rPr>
          <w:rFonts w:ascii="Palatino Linotype" w:eastAsia="Palatino Linotype" w:hAnsi="Palatino Linotype" w:cs="Palatino Linotype"/>
          <w:sz w:val="22"/>
          <w:szCs w:val="22"/>
        </w:rPr>
        <w:t xml:space="preserve"> ocho de octubre de dos</w:t>
      </w:r>
      <w:r w:rsidR="00370D2D">
        <w:rPr>
          <w:rFonts w:ascii="Palatino Linotype" w:eastAsia="Palatino Linotype" w:hAnsi="Palatino Linotype" w:cs="Palatino Linotype"/>
          <w:sz w:val="22"/>
          <w:szCs w:val="22"/>
        </w:rPr>
        <w:t xml:space="preserve"> mil veinticuatro</w:t>
      </w:r>
      <w:r>
        <w:rPr>
          <w:rFonts w:ascii="Palatino Linotype" w:eastAsia="Palatino Linotype" w:hAnsi="Palatino Linotype" w:cs="Palatino Linotype"/>
          <w:sz w:val="22"/>
          <w:szCs w:val="22"/>
        </w:rPr>
        <w:t>; por lo que ordenó turnar el expediente a resolución, misma que ahora se pronuncia; y</w:t>
      </w:r>
    </w:p>
    <w:p w14:paraId="16C2662F" w14:textId="77777777" w:rsidR="00954115" w:rsidRDefault="00954115">
      <w:pPr>
        <w:spacing w:line="360" w:lineRule="auto"/>
        <w:jc w:val="both"/>
        <w:rPr>
          <w:rFonts w:ascii="Palatino Linotype" w:eastAsia="Palatino Linotype" w:hAnsi="Palatino Linotype" w:cs="Palatino Linotype"/>
          <w:b/>
          <w:sz w:val="22"/>
          <w:szCs w:val="22"/>
          <w:u w:val="single"/>
        </w:rPr>
      </w:pPr>
    </w:p>
    <w:p w14:paraId="3AD6E906" w14:textId="77777777" w:rsidR="00954115" w:rsidRDefault="00E43596">
      <w:pPr>
        <w:keepNext/>
        <w:keepLines/>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CONSIDERANDO</w:t>
      </w:r>
    </w:p>
    <w:p w14:paraId="61B65DC0" w14:textId="77777777" w:rsidR="00954115" w:rsidRDefault="00954115">
      <w:pPr>
        <w:spacing w:line="360" w:lineRule="auto"/>
        <w:jc w:val="both"/>
        <w:rPr>
          <w:rFonts w:ascii="Palatino Linotype" w:eastAsia="Palatino Linotype" w:hAnsi="Palatino Linotype" w:cs="Palatino Linotype"/>
          <w:sz w:val="22"/>
          <w:szCs w:val="22"/>
        </w:rPr>
      </w:pPr>
    </w:p>
    <w:p w14:paraId="2C376F09" w14:textId="77777777" w:rsidR="00954115" w:rsidRDefault="00E43596">
      <w:pPr>
        <w:keepNext/>
        <w:keepLines/>
        <w:spacing w:line="360" w:lineRule="auto"/>
        <w:jc w:val="both"/>
        <w:rPr>
          <w:rFonts w:ascii="Palatino Linotype" w:eastAsia="Palatino Linotype" w:hAnsi="Palatino Linotype" w:cs="Palatino Linotype"/>
          <w:b/>
          <w:sz w:val="22"/>
          <w:szCs w:val="22"/>
        </w:rPr>
      </w:pPr>
      <w:bookmarkStart w:id="4" w:name="_heading=h.2et92p0" w:colFirst="0" w:colLast="0"/>
      <w:bookmarkEnd w:id="4"/>
      <w:r>
        <w:rPr>
          <w:rFonts w:ascii="Palatino Linotype" w:eastAsia="Palatino Linotype" w:hAnsi="Palatino Linotype" w:cs="Palatino Linotype"/>
          <w:b/>
          <w:sz w:val="22"/>
          <w:szCs w:val="22"/>
        </w:rPr>
        <w:t>PRIMERO. De la competencia</w:t>
      </w:r>
    </w:p>
    <w:p w14:paraId="65AB6F67" w14:textId="77777777" w:rsidR="00954115" w:rsidRDefault="00954115">
      <w:pPr>
        <w:keepNext/>
        <w:keepLines/>
        <w:spacing w:line="360" w:lineRule="auto"/>
        <w:jc w:val="both"/>
        <w:rPr>
          <w:rFonts w:ascii="Palatino Linotype" w:eastAsia="Palatino Linotype" w:hAnsi="Palatino Linotype" w:cs="Palatino Linotype"/>
          <w:b/>
          <w:sz w:val="22"/>
          <w:szCs w:val="22"/>
        </w:rPr>
      </w:pPr>
    </w:p>
    <w:p w14:paraId="7CDDB907"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Este </w:t>
      </w:r>
      <w:r>
        <w:rPr>
          <w:rFonts w:ascii="Palatino Linotype" w:eastAsia="Palatino Linotype" w:hAnsi="Palatino Linotype" w:cs="Palatino Linotype"/>
          <w:color w:val="222222"/>
          <w:sz w:val="22"/>
          <w:szCs w:val="22"/>
          <w:highlight w:val="white"/>
        </w:rPr>
        <w:t xml:space="preserve">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w:t>
      </w:r>
      <w:r>
        <w:rPr>
          <w:rFonts w:ascii="Palatino Linotype" w:eastAsia="Palatino Linotype" w:hAnsi="Palatino Linotype" w:cs="Palatino Linotype"/>
          <w:color w:val="222222"/>
          <w:sz w:val="22"/>
          <w:szCs w:val="22"/>
          <w:highlight w:val="white"/>
        </w:rPr>
        <w:lastRenderedPageBreak/>
        <w:t>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1102FFC" w14:textId="77777777" w:rsidR="00954115" w:rsidRDefault="00954115">
      <w:pPr>
        <w:spacing w:line="360" w:lineRule="auto"/>
        <w:jc w:val="both"/>
        <w:rPr>
          <w:rFonts w:ascii="Palatino Linotype" w:eastAsia="Palatino Linotype" w:hAnsi="Palatino Linotype" w:cs="Palatino Linotype"/>
          <w:sz w:val="22"/>
          <w:szCs w:val="22"/>
        </w:rPr>
      </w:pPr>
    </w:p>
    <w:p w14:paraId="450DCCDC" w14:textId="77777777" w:rsidR="00954115" w:rsidRDefault="00E43596">
      <w:pPr>
        <w:keepNext/>
        <w:keepLines/>
        <w:spacing w:line="360" w:lineRule="auto"/>
        <w:jc w:val="both"/>
        <w:rPr>
          <w:rFonts w:ascii="Palatino Linotype" w:eastAsia="Palatino Linotype" w:hAnsi="Palatino Linotype" w:cs="Palatino Linotype"/>
          <w:b/>
          <w:sz w:val="22"/>
          <w:szCs w:val="22"/>
        </w:rPr>
      </w:pPr>
      <w:bookmarkStart w:id="5" w:name="_heading=h.tyjcwt" w:colFirst="0" w:colLast="0"/>
      <w:bookmarkEnd w:id="5"/>
      <w:r>
        <w:rPr>
          <w:rFonts w:ascii="Palatino Linotype" w:eastAsia="Palatino Linotype" w:hAnsi="Palatino Linotype" w:cs="Palatino Linotype"/>
          <w:b/>
          <w:sz w:val="22"/>
          <w:szCs w:val="22"/>
        </w:rPr>
        <w:t>SEGUNDO. De la oportunidad y procedencia.</w:t>
      </w:r>
    </w:p>
    <w:p w14:paraId="3D78E67E" w14:textId="77777777" w:rsidR="00954115" w:rsidRDefault="00954115">
      <w:pPr>
        <w:spacing w:line="360" w:lineRule="auto"/>
        <w:jc w:val="both"/>
        <w:rPr>
          <w:rFonts w:ascii="Palatino Linotype" w:eastAsia="Palatino Linotype" w:hAnsi="Palatino Linotype" w:cs="Palatino Linotype"/>
          <w:sz w:val="22"/>
          <w:szCs w:val="22"/>
        </w:rPr>
      </w:pPr>
    </w:p>
    <w:p w14:paraId="622F500E"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medio de impugnación fue presentado a través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entregó respuesta a la solicitud el once de marzo de dos mil veinticuatro, de tal forma que el plazo para interponer el recurso de revisión transcurrió del doce de marzo al nueve de abril de dos mil veinticuatro; en consecuencia, presentó su inconformidad el catorce de marzo  de dos mil veinticuatro, por lo que se encuentra dentro de los márgenes temporales previstos en el artículo 178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vigente.</w:t>
      </w:r>
    </w:p>
    <w:p w14:paraId="4C1F1296" w14:textId="77777777" w:rsidR="00954115" w:rsidRDefault="00954115">
      <w:pPr>
        <w:spacing w:line="360" w:lineRule="auto"/>
        <w:ind w:right="49"/>
        <w:jc w:val="both"/>
        <w:rPr>
          <w:rFonts w:ascii="Palatino Linotype" w:eastAsia="Palatino Linotype" w:hAnsi="Palatino Linotype" w:cs="Palatino Linotype"/>
          <w:sz w:val="22"/>
          <w:szCs w:val="22"/>
        </w:rPr>
      </w:pPr>
    </w:p>
    <w:p w14:paraId="5F18D4BD"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bookmarkStart w:id="6" w:name="_heading=h.3dy6vkm" w:colFirst="0" w:colLast="0"/>
      <w:bookmarkEnd w:id="6"/>
      <w:r>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6A6451A" w14:textId="77777777" w:rsidR="00954115" w:rsidRDefault="00954115">
      <w:pPr>
        <w:spacing w:line="360" w:lineRule="auto"/>
        <w:ind w:right="49"/>
        <w:jc w:val="both"/>
        <w:rPr>
          <w:rFonts w:ascii="Palatino Linotype" w:eastAsia="Palatino Linotype" w:hAnsi="Palatino Linotype" w:cs="Palatino Linotype"/>
          <w:sz w:val="22"/>
          <w:szCs w:val="22"/>
        </w:rPr>
      </w:pPr>
    </w:p>
    <w:p w14:paraId="43B5EC9B" w14:textId="77777777" w:rsidR="00954115" w:rsidRDefault="00E43596">
      <w:pPr>
        <w:keepNext/>
        <w:keepLines/>
        <w:spacing w:line="360" w:lineRule="auto"/>
        <w:ind w:right="48"/>
        <w:jc w:val="both"/>
        <w:rPr>
          <w:rFonts w:ascii="Palatino Linotype" w:eastAsia="Palatino Linotype" w:hAnsi="Palatino Linotype" w:cs="Palatino Linotype"/>
          <w:b/>
          <w:sz w:val="22"/>
          <w:szCs w:val="22"/>
        </w:rPr>
      </w:pPr>
      <w:bookmarkStart w:id="7" w:name="_heading=h.1t3h5sf" w:colFirst="0" w:colLast="0"/>
      <w:bookmarkEnd w:id="7"/>
      <w:r>
        <w:rPr>
          <w:rFonts w:ascii="Palatino Linotype" w:eastAsia="Palatino Linotype" w:hAnsi="Palatino Linotype" w:cs="Palatino Linotype"/>
          <w:b/>
          <w:sz w:val="22"/>
          <w:szCs w:val="22"/>
        </w:rPr>
        <w:t xml:space="preserve">TERCERO. Del planteamiento de la </w:t>
      </w:r>
      <w:r>
        <w:rPr>
          <w:rFonts w:ascii="Palatino Linotype" w:eastAsia="Palatino Linotype" w:hAnsi="Palatino Linotype" w:cs="Palatino Linotype"/>
          <w:b/>
          <w:i/>
          <w:sz w:val="22"/>
          <w:szCs w:val="22"/>
        </w:rPr>
        <w:t>Litis.</w:t>
      </w:r>
    </w:p>
    <w:p w14:paraId="3542E14F" w14:textId="77777777" w:rsidR="00954115" w:rsidRDefault="00954115">
      <w:pPr>
        <w:spacing w:line="360" w:lineRule="auto"/>
        <w:ind w:right="49"/>
        <w:jc w:val="both"/>
        <w:rPr>
          <w:rFonts w:ascii="Palatino Linotype" w:eastAsia="Palatino Linotype" w:hAnsi="Palatino Linotype" w:cs="Palatino Linotype"/>
          <w:sz w:val="22"/>
          <w:szCs w:val="22"/>
        </w:rPr>
      </w:pPr>
    </w:p>
    <w:p w14:paraId="61CA55DC" w14:textId="77777777" w:rsidR="00954115" w:rsidRDefault="00E4359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Pr>
          <w:rFonts w:ascii="Palatino Linotype" w:eastAsia="Palatino Linotype" w:hAnsi="Palatino Linotype" w:cs="Palatino Linotype"/>
          <w:color w:val="000000"/>
          <w:sz w:val="22"/>
          <w:szCs w:val="22"/>
        </w:rPr>
        <w:t>desechamiento</w:t>
      </w:r>
      <w:proofErr w:type="spellEnd"/>
      <w:r>
        <w:rPr>
          <w:rFonts w:ascii="Palatino Linotype" w:eastAsia="Palatino Linotype" w:hAnsi="Palatino Linotype" w:cs="Palatino Linotype"/>
          <w:color w:val="000000"/>
          <w:sz w:val="22"/>
          <w:szCs w:val="22"/>
        </w:rPr>
        <w:t xml:space="preserve"> o sobreseimiento; y, en su caso, ordenar la entrega de la información respecto a la falta de respuesta por parte del </w:t>
      </w:r>
      <w:r>
        <w:rPr>
          <w:rFonts w:ascii="Palatino Linotype" w:eastAsia="Palatino Linotype" w:hAnsi="Palatino Linotype" w:cs="Palatino Linotype"/>
          <w:b/>
          <w:color w:val="000000"/>
          <w:sz w:val="22"/>
          <w:szCs w:val="22"/>
        </w:rPr>
        <w:t>SUJETO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OBLIGADO</w:t>
      </w:r>
      <w:r>
        <w:rPr>
          <w:rFonts w:ascii="Palatino Linotype" w:eastAsia="Palatino Linotype" w:hAnsi="Palatino Linotype" w:cs="Palatino Linotype"/>
          <w:color w:val="000000"/>
          <w:sz w:val="22"/>
          <w:szCs w:val="22"/>
        </w:rPr>
        <w:t>.</w:t>
      </w:r>
    </w:p>
    <w:p w14:paraId="2A4CC1AC" w14:textId="77777777" w:rsidR="00954115" w:rsidRDefault="00954115">
      <w:pPr>
        <w:spacing w:line="360" w:lineRule="auto"/>
        <w:ind w:right="49"/>
        <w:jc w:val="both"/>
        <w:rPr>
          <w:rFonts w:ascii="Palatino Linotype" w:eastAsia="Palatino Linotype" w:hAnsi="Palatino Linotype" w:cs="Palatino Linotype"/>
          <w:color w:val="000000"/>
          <w:sz w:val="22"/>
          <w:szCs w:val="22"/>
        </w:rPr>
      </w:pPr>
    </w:p>
    <w:p w14:paraId="5DAEBAC6" w14:textId="77777777" w:rsidR="00954115" w:rsidRDefault="00E43596">
      <w:pPr>
        <w:numPr>
          <w:ilvl w:val="0"/>
          <w:numId w:val="2"/>
        </w:numPr>
        <w:spacing w:line="360" w:lineRule="auto"/>
        <w:ind w:left="0" w:right="-2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como ya se ha señalado,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 xml:space="preserve">requirió currículum vitae en versión publica de Alma Delia Arriola Beltrán, Secretaria Técnica adscrita a la Dirección General de Seguridad Ciudadana y Tránsito Municipal de Naucalpan o área afín; informar si la servidora pública cuenta con vehículo oficial a su cargo, en caso afirmativo cuántos litros de gasolina le brindan por semana, justificación correspondiente para el uso de un vehículo oficial, la dotación de gasolina que se le otorga, resguardo del vehículo a su cargo, bitácora de gasolina del vehículo correspondiente, seguimiento de los lugares oficiales visitados o que justifiquen el uso de dicho vehículo y la dotación de gasolina suministrada desde el año 2022 a la fecha de la solicitud; así también se informara si le otorgan prestaciones extraordinarias como bonos, gratificaciones, compensaciones, viáticos u otros y de lo que resulte afirmativo se adjunte en versión pública los recibos o comprobantes que lo avalen desde el 2022 hasta la fecha de la solicitud. </w:t>
      </w:r>
    </w:p>
    <w:p w14:paraId="13402F39" w14:textId="77777777" w:rsidR="00954115" w:rsidRDefault="00954115">
      <w:pPr>
        <w:spacing w:line="360" w:lineRule="auto"/>
        <w:ind w:right="49"/>
        <w:jc w:val="both"/>
        <w:rPr>
          <w:rFonts w:ascii="Palatino Linotype" w:eastAsia="Palatino Linotype" w:hAnsi="Palatino Linotype" w:cs="Palatino Linotype"/>
          <w:i/>
          <w:color w:val="000000"/>
          <w:sz w:val="22"/>
          <w:szCs w:val="22"/>
        </w:rPr>
      </w:pPr>
    </w:p>
    <w:p w14:paraId="206069C3" w14:textId="77777777" w:rsidR="00954115" w:rsidRDefault="00E43596">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En respuesta,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por medio del Director General de Administración del Ayuntamiento de Naucalpan de Juárez, Estado de México, informó que después de haber realizado una búsqueda exhaustiva y razonada en los archivos del Departamento de Control Vehicular, no se encontró registro de que la C. Alma Delia Arriola Beltrán, tuviera bajo su resguardo o a cargo, algún vehículo oficial por ende, existía una </w:t>
      </w:r>
      <w:r>
        <w:rPr>
          <w:rFonts w:ascii="Palatino Linotype" w:eastAsia="Palatino Linotype" w:hAnsi="Palatino Linotype" w:cs="Palatino Linotype"/>
          <w:color w:val="000000"/>
          <w:sz w:val="22"/>
          <w:szCs w:val="22"/>
        </w:rPr>
        <w:lastRenderedPageBreak/>
        <w:t>imposibilidad material y jurídica para proporcionar información respecto de las cargas de gasolina, su justificación y resguardo del vehículo. En dicha respuesta se adjuntó la ficha curricular de la servidora pública aludida y por último informó que la C. Alma Delia Arriola Beltrán, no contaba con prestaciones extraordinarias.</w:t>
      </w:r>
    </w:p>
    <w:p w14:paraId="2DC61F54" w14:textId="77777777" w:rsidR="00954115" w:rsidRDefault="0095411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24ACA9EA"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Inconforme con la respuesta, el ahora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interpuso el recurso de revisión, señalando: “</w:t>
      </w:r>
      <w:r>
        <w:rPr>
          <w:rFonts w:ascii="Palatino Linotype" w:eastAsia="Palatino Linotype" w:hAnsi="Palatino Linotype" w:cs="Palatino Linotype"/>
          <w:i/>
          <w:color w:val="000000"/>
          <w:sz w:val="22"/>
          <w:szCs w:val="22"/>
        </w:rPr>
        <w:t xml:space="preserve">por lo cual </w:t>
      </w:r>
      <w:r>
        <w:rPr>
          <w:rFonts w:ascii="Palatino Linotype" w:eastAsia="Palatino Linotype" w:hAnsi="Palatino Linotype" w:cs="Palatino Linotype"/>
          <w:b/>
          <w:i/>
          <w:color w:val="000000"/>
          <w:sz w:val="22"/>
          <w:szCs w:val="22"/>
        </w:rPr>
        <w:t>se está negando la información solicitada</w:t>
      </w:r>
      <w:r>
        <w:rPr>
          <w:rFonts w:ascii="Palatino Linotype" w:eastAsia="Palatino Linotype" w:hAnsi="Palatino Linotype" w:cs="Palatino Linotype"/>
          <w:i/>
          <w:color w:val="000000"/>
          <w:sz w:val="22"/>
          <w:szCs w:val="22"/>
        </w:rPr>
        <w:t xml:space="preserve"> y no obstante se está dando una información falsa por lo que se deberá dar parte a la contraloría interna municipal y la autoridad ministerial”, </w:t>
      </w:r>
      <w:r>
        <w:rPr>
          <w:rFonts w:ascii="Palatino Linotype" w:eastAsia="Palatino Linotype" w:hAnsi="Palatino Linotype" w:cs="Palatino Linotype"/>
          <w:color w:val="000000"/>
          <w:sz w:val="22"/>
          <w:szCs w:val="22"/>
        </w:rPr>
        <w:t>pretendiendo actualizar la hipótesis normativa relativa a la entrega de la información.</w:t>
      </w:r>
    </w:p>
    <w:p w14:paraId="0EFF4C07" w14:textId="77777777" w:rsidR="00954115" w:rsidRDefault="00954115">
      <w:pPr>
        <w:spacing w:line="360" w:lineRule="auto"/>
        <w:ind w:right="49"/>
        <w:jc w:val="both"/>
        <w:rPr>
          <w:rFonts w:ascii="Palatino Linotype" w:eastAsia="Palatino Linotype" w:hAnsi="Palatino Linotype" w:cs="Palatino Linotype"/>
          <w:sz w:val="22"/>
          <w:szCs w:val="22"/>
        </w:rPr>
      </w:pPr>
    </w:p>
    <w:p w14:paraId="73147019" w14:textId="77777777" w:rsidR="00954115" w:rsidRDefault="00E43596">
      <w:pP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De estudio y resolución.</w:t>
      </w:r>
    </w:p>
    <w:p w14:paraId="721D5AD4" w14:textId="77777777" w:rsidR="00954115" w:rsidRDefault="00954115">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6B3258A5"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 Primeramente señalar que con base en las razones anteriormente trascritas, de las que se desprende que la particular no impugna la totalidad de rubros que integraron su solicitud de información, al respecto, se observa que el particular se duele únicamente por el rubro, a saber: “</w:t>
      </w:r>
      <w:r>
        <w:rPr>
          <w:rFonts w:ascii="Palatino Linotype" w:eastAsia="Palatino Linotype" w:hAnsi="Palatino Linotype" w:cs="Palatino Linotype"/>
          <w:i/>
          <w:color w:val="000000"/>
          <w:sz w:val="22"/>
          <w:szCs w:val="22"/>
        </w:rPr>
        <w:t xml:space="preserve">…cuenta con </w:t>
      </w:r>
      <w:proofErr w:type="spellStart"/>
      <w:r>
        <w:rPr>
          <w:rFonts w:ascii="Palatino Linotype" w:eastAsia="Palatino Linotype" w:hAnsi="Palatino Linotype" w:cs="Palatino Linotype"/>
          <w:i/>
          <w:color w:val="000000"/>
          <w:sz w:val="22"/>
          <w:szCs w:val="22"/>
        </w:rPr>
        <w:t>vehiculo</w:t>
      </w:r>
      <w:proofErr w:type="spellEnd"/>
      <w:r>
        <w:rPr>
          <w:rFonts w:ascii="Palatino Linotype" w:eastAsia="Palatino Linotype" w:hAnsi="Palatino Linotype" w:cs="Palatino Linotype"/>
          <w:i/>
          <w:color w:val="000000"/>
          <w:sz w:val="22"/>
          <w:szCs w:val="22"/>
        </w:rPr>
        <w:t xml:space="preserve"> oficial a su cargo y en caso afirmativo cuantos litros de gasolina de le brindan por semana así como como la justificación correspondiente para el uso de un vehículo oficial y la dotación de gasolina que se le otorga, por lo que se solicita el resguardo del </w:t>
      </w:r>
      <w:proofErr w:type="spellStart"/>
      <w:r>
        <w:rPr>
          <w:rFonts w:ascii="Palatino Linotype" w:eastAsia="Palatino Linotype" w:hAnsi="Palatino Linotype" w:cs="Palatino Linotype"/>
          <w:i/>
          <w:color w:val="000000"/>
          <w:sz w:val="22"/>
          <w:szCs w:val="22"/>
        </w:rPr>
        <w:t>vehiculo</w:t>
      </w:r>
      <w:proofErr w:type="spellEnd"/>
      <w:r>
        <w:rPr>
          <w:rFonts w:ascii="Palatino Linotype" w:eastAsia="Palatino Linotype" w:hAnsi="Palatino Linotype" w:cs="Palatino Linotype"/>
          <w:i/>
          <w:color w:val="000000"/>
          <w:sz w:val="22"/>
          <w:szCs w:val="22"/>
        </w:rPr>
        <w:t xml:space="preserve"> a su cargo, bitácora de gasolina del vehículo correspondiente, así como el seguimiento de los lugares oficiales visitados o que justifiquen el uso de dicho vehículo y la dotación de gasolina suministrado (dicha información desde el 2022 hasta la fecha de la presente solicitud) ya que la respuesta fue que no se encontró registro de que la servidora pública tenga bajo su resguardo algún vehículo oficial; sin embargo a dicha servidora </w:t>
      </w:r>
      <w:proofErr w:type="spellStart"/>
      <w:r>
        <w:rPr>
          <w:rFonts w:ascii="Palatino Linotype" w:eastAsia="Palatino Linotype" w:hAnsi="Palatino Linotype" w:cs="Palatino Linotype"/>
          <w:i/>
          <w:color w:val="000000"/>
          <w:sz w:val="22"/>
          <w:szCs w:val="22"/>
        </w:rPr>
        <w:t>publica</w:t>
      </w:r>
      <w:proofErr w:type="spellEnd"/>
      <w:r>
        <w:rPr>
          <w:rFonts w:ascii="Palatino Linotype" w:eastAsia="Palatino Linotype" w:hAnsi="Palatino Linotype" w:cs="Palatino Linotype"/>
          <w:i/>
          <w:color w:val="000000"/>
          <w:sz w:val="22"/>
          <w:szCs w:val="22"/>
        </w:rPr>
        <w:t xml:space="preserve"> se le ha visto llegar en una Ford Ranger blanca sin cromática, misma que es propiedad del municipio de </w:t>
      </w:r>
      <w:proofErr w:type="spellStart"/>
      <w:r>
        <w:rPr>
          <w:rFonts w:ascii="Palatino Linotype" w:eastAsia="Palatino Linotype" w:hAnsi="Palatino Linotype" w:cs="Palatino Linotype"/>
          <w:i/>
          <w:color w:val="000000"/>
          <w:sz w:val="22"/>
          <w:szCs w:val="22"/>
        </w:rPr>
        <w:t>naucalpan</w:t>
      </w:r>
      <w:proofErr w:type="spellEnd"/>
      <w:r>
        <w:rPr>
          <w:rFonts w:ascii="Palatino Linotype" w:eastAsia="Palatino Linotype" w:hAnsi="Palatino Linotype" w:cs="Palatino Linotype"/>
          <w:i/>
          <w:color w:val="000000"/>
          <w:sz w:val="22"/>
          <w:szCs w:val="22"/>
        </w:rPr>
        <w:t xml:space="preserve"> de </w:t>
      </w:r>
      <w:proofErr w:type="spellStart"/>
      <w:r>
        <w:rPr>
          <w:rFonts w:ascii="Palatino Linotype" w:eastAsia="Palatino Linotype" w:hAnsi="Palatino Linotype" w:cs="Palatino Linotype"/>
          <w:i/>
          <w:color w:val="000000"/>
          <w:sz w:val="22"/>
          <w:szCs w:val="22"/>
        </w:rPr>
        <w:t>juarez</w:t>
      </w:r>
      <w:proofErr w:type="spellEnd"/>
      <w:r>
        <w:rPr>
          <w:rFonts w:ascii="Palatino Linotype" w:eastAsia="Palatino Linotype" w:hAnsi="Palatino Linotype" w:cs="Palatino Linotype"/>
          <w:i/>
          <w:color w:val="000000"/>
          <w:sz w:val="22"/>
          <w:szCs w:val="22"/>
        </w:rPr>
        <w:t xml:space="preserve"> y que tiene asignado un lugar de estacionamiento en el patio de la comisaria frente a los baños, dicha unidad la utiliza Alma Arriola </w:t>
      </w:r>
      <w:proofErr w:type="spellStart"/>
      <w:r>
        <w:rPr>
          <w:rFonts w:ascii="Palatino Linotype" w:eastAsia="Palatino Linotype" w:hAnsi="Palatino Linotype" w:cs="Palatino Linotype"/>
          <w:i/>
          <w:color w:val="000000"/>
          <w:sz w:val="22"/>
          <w:szCs w:val="22"/>
        </w:rPr>
        <w:t>Beltran</w:t>
      </w:r>
      <w:proofErr w:type="spellEnd"/>
      <w:r>
        <w:rPr>
          <w:rFonts w:ascii="Palatino Linotype" w:eastAsia="Palatino Linotype" w:hAnsi="Palatino Linotype" w:cs="Palatino Linotype"/>
          <w:i/>
          <w:color w:val="000000"/>
          <w:sz w:val="22"/>
          <w:szCs w:val="22"/>
        </w:rPr>
        <w:t xml:space="preserve"> como vehículo </w:t>
      </w:r>
      <w:proofErr w:type="spellStart"/>
      <w:r>
        <w:rPr>
          <w:rFonts w:ascii="Palatino Linotype" w:eastAsia="Palatino Linotype" w:hAnsi="Palatino Linotype" w:cs="Palatino Linotype"/>
          <w:i/>
          <w:color w:val="000000"/>
          <w:sz w:val="22"/>
          <w:szCs w:val="22"/>
        </w:rPr>
        <w:lastRenderedPageBreak/>
        <w:t>particualr</w:t>
      </w:r>
      <w:proofErr w:type="spellEnd"/>
      <w:r>
        <w:rPr>
          <w:rFonts w:ascii="Palatino Linotype" w:eastAsia="Palatino Linotype" w:hAnsi="Palatino Linotype" w:cs="Palatino Linotype"/>
          <w:i/>
          <w:color w:val="000000"/>
          <w:sz w:val="22"/>
          <w:szCs w:val="22"/>
        </w:rPr>
        <w:t xml:space="preserve"> ya que se la lleva a su casa, a sus comidas, a sus eventos que acude de </w:t>
      </w:r>
      <w:proofErr w:type="spellStart"/>
      <w:r>
        <w:rPr>
          <w:rFonts w:ascii="Palatino Linotype" w:eastAsia="Palatino Linotype" w:hAnsi="Palatino Linotype" w:cs="Palatino Linotype"/>
          <w:i/>
          <w:color w:val="000000"/>
          <w:sz w:val="22"/>
          <w:szCs w:val="22"/>
        </w:rPr>
        <w:t>caracter</w:t>
      </w:r>
      <w:proofErr w:type="spellEnd"/>
      <w:r>
        <w:rPr>
          <w:rFonts w:ascii="Palatino Linotype" w:eastAsia="Palatino Linotype" w:hAnsi="Palatino Linotype" w:cs="Palatino Linotype"/>
          <w:i/>
          <w:color w:val="000000"/>
          <w:sz w:val="22"/>
          <w:szCs w:val="22"/>
        </w:rPr>
        <w:t xml:space="preserve"> personal y familiar y nada que ver con las labores que desempeña y la misma unidad acude a cargar gasolina cuando todas las unidades oficiales lo hacen y es tripulada indistintamente por esta servidora pública o algún oficial adscrito a la oficialía de partes y que son subordinados de la misma; por lo cual se está negando la información solicitada y no obstante se está dando una información falsa …” </w:t>
      </w:r>
      <w:r>
        <w:rPr>
          <w:rFonts w:ascii="Palatino Linotype" w:eastAsia="Palatino Linotype" w:hAnsi="Palatino Linotype" w:cs="Palatino Linotype"/>
          <w:color w:val="000000"/>
          <w:sz w:val="22"/>
          <w:szCs w:val="22"/>
        </w:rPr>
        <w:t xml:space="preserve">(Sic), </w:t>
      </w:r>
    </w:p>
    <w:p w14:paraId="057FA5DC" w14:textId="77777777" w:rsidR="00954115" w:rsidRDefault="00954115">
      <w:pPr>
        <w:spacing w:line="360" w:lineRule="auto"/>
        <w:ind w:right="49"/>
        <w:jc w:val="both"/>
        <w:rPr>
          <w:rFonts w:ascii="Palatino Linotype" w:eastAsia="Palatino Linotype" w:hAnsi="Palatino Linotype" w:cs="Palatino Linotype"/>
          <w:sz w:val="22"/>
          <w:szCs w:val="22"/>
        </w:rPr>
      </w:pPr>
    </w:p>
    <w:p w14:paraId="0D0A9C67"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Luego entonces, por lo que lo referente a la entrega de información de currículum vitae y si la servidora pública cuenta con prestaciones extraordinarias, se deben tener como actos consentidos, lo anterior por no haber hecho pronunciamiento de impugnación a este punto de la solicitud. </w:t>
      </w:r>
    </w:p>
    <w:p w14:paraId="6B1EC6B9" w14:textId="77777777" w:rsidR="00954115" w:rsidRDefault="00954115">
      <w:pPr>
        <w:spacing w:line="360" w:lineRule="auto"/>
        <w:ind w:right="49"/>
        <w:jc w:val="both"/>
        <w:rPr>
          <w:rFonts w:ascii="Palatino Linotype" w:eastAsia="Palatino Linotype" w:hAnsi="Palatino Linotype" w:cs="Palatino Linotype"/>
          <w:sz w:val="22"/>
          <w:szCs w:val="22"/>
        </w:rPr>
      </w:pPr>
    </w:p>
    <w:p w14:paraId="16BAA6F6"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 al no existir inconformidad del resto de información entregada, es que se tiene por </w:t>
      </w:r>
      <w:r>
        <w:rPr>
          <w:rFonts w:ascii="Palatino Linotype" w:eastAsia="Palatino Linotype" w:hAnsi="Palatino Linotype" w:cs="Palatino Linotype"/>
          <w:color w:val="000000"/>
          <w:sz w:val="22"/>
          <w:szCs w:val="22"/>
        </w:rPr>
        <w:t>consentida</w:t>
      </w:r>
      <w:r>
        <w:rPr>
          <w:rFonts w:ascii="Palatino Linotype" w:eastAsia="Palatino Linotype" w:hAnsi="Palatino Linotype" w:cs="Palatino Linotype"/>
          <w:sz w:val="22"/>
          <w:szCs w:val="22"/>
        </w:rPr>
        <w:t>, ya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que la falta de impugnación respecto de los requerimientos que no fueron manifestados en el recurso de revisión, debe entenderse como </w:t>
      </w:r>
      <w:r>
        <w:rPr>
          <w:rFonts w:ascii="Palatino Linotype" w:eastAsia="Palatino Linotype" w:hAnsi="Palatino Linotype" w:cs="Palatino Linotype"/>
          <w:b/>
          <w:sz w:val="22"/>
          <w:szCs w:val="22"/>
        </w:rPr>
        <w:t>actos consentidos</w:t>
      </w:r>
      <w:r>
        <w:rPr>
          <w:rFonts w:ascii="Palatino Linotype" w:eastAsia="Palatino Linotype" w:hAnsi="Palatino Linotype" w:cs="Palatino Linotype"/>
          <w:sz w:val="22"/>
          <w:szCs w:val="22"/>
        </w:rPr>
        <w:t>.</w:t>
      </w:r>
    </w:p>
    <w:p w14:paraId="11A3F9AC" w14:textId="77777777" w:rsidR="00954115" w:rsidRDefault="0095411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AADE7D7"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5CA41153" w14:textId="77777777" w:rsidR="00954115" w:rsidRDefault="00954115">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D397E69" w14:textId="77777777" w:rsidR="00954115" w:rsidRDefault="00E43596">
      <w:pPr>
        <w:pBdr>
          <w:top w:val="nil"/>
          <w:left w:val="nil"/>
          <w:bottom w:val="nil"/>
          <w:right w:val="nil"/>
          <w:between w:val="nil"/>
        </w:pBdr>
        <w:spacing w:line="360" w:lineRule="auto"/>
        <w:ind w:left="426" w:right="42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“REVISIÓN EN AMPARO. LOS RESOLUTIVOS NO COMBATIDOS DEBEN DECLARARSE FIRMES. </w:t>
      </w:r>
      <w:r>
        <w:rPr>
          <w:rFonts w:ascii="Palatino Linotype" w:eastAsia="Palatino Linotype" w:hAnsi="Palatino Linotype" w:cs="Palatino Linotype"/>
          <w:i/>
          <w:color w:val="000000"/>
          <w:sz w:val="20"/>
          <w:szCs w:val="20"/>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0"/>
          <w:szCs w:val="20"/>
        </w:rPr>
        <w:t xml:space="preserve"> Esto es, en el caso referido, no obstante que la materia de la revisión </w:t>
      </w:r>
      <w:r>
        <w:rPr>
          <w:rFonts w:ascii="Palatino Linotype" w:eastAsia="Palatino Linotype" w:hAnsi="Palatino Linotype" w:cs="Palatino Linotype"/>
          <w:i/>
          <w:color w:val="000000"/>
          <w:sz w:val="20"/>
          <w:szCs w:val="20"/>
        </w:rPr>
        <w:lastRenderedPageBreak/>
        <w:t>comprende a todos los resolutivos que afectan a EL RECURRENTE, </w:t>
      </w:r>
      <w:r>
        <w:rPr>
          <w:rFonts w:ascii="Palatino Linotype" w:eastAsia="Palatino Linotype" w:hAnsi="Palatino Linotype" w:cs="Palatino Linotype"/>
          <w:i/>
          <w:color w:val="000000"/>
          <w:sz w:val="20"/>
          <w:szCs w:val="20"/>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0"/>
          <w:szCs w:val="20"/>
        </w:rPr>
        <w:t>.”</w:t>
      </w:r>
    </w:p>
    <w:p w14:paraId="41B35324" w14:textId="77777777" w:rsidR="00954115" w:rsidRDefault="00E43596">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(Énfasis añadido)</w:t>
      </w:r>
    </w:p>
    <w:p w14:paraId="1789737B" w14:textId="77777777" w:rsidR="00954115" w:rsidRDefault="00954115">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szCs w:val="22"/>
        </w:rPr>
      </w:pPr>
    </w:p>
    <w:p w14:paraId="0F2002A3" w14:textId="77777777" w:rsidR="00954115" w:rsidRDefault="00E43596">
      <w:pPr>
        <w:numPr>
          <w:ilvl w:val="0"/>
          <w:numId w:val="2"/>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Consecutivamente, </w:t>
      </w:r>
      <w:r>
        <w:rPr>
          <w:rFonts w:ascii="Palatino Linotype" w:eastAsia="Palatino Linotype" w:hAnsi="Palatino Linotype" w:cs="Palatino Linotype"/>
          <w:b/>
          <w:sz w:val="22"/>
          <w:szCs w:val="22"/>
        </w:rPr>
        <w:t xml:space="preserve">la parte de la respuesta que no fue impugnada debe </w:t>
      </w:r>
      <w:r>
        <w:rPr>
          <w:rFonts w:ascii="Palatino Linotype" w:eastAsia="Palatino Linotype" w:hAnsi="Palatino Linotype" w:cs="Palatino Linotype"/>
          <w:sz w:val="22"/>
          <w:szCs w:val="22"/>
        </w:rPr>
        <w:t>declararse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consentida</w:t>
      </w:r>
      <w:r>
        <w:rPr>
          <w:rFonts w:ascii="Palatino Linotype" w:eastAsia="Palatino Linotype" w:hAnsi="Palatino Linotype" w:cs="Palatino Linotype"/>
          <w:b/>
          <w:sz w:val="22"/>
          <w:szCs w:val="22"/>
        </w:rPr>
        <w:t xml:space="preserve"> por el recurrente, toda vez que no realizó </w:t>
      </w:r>
      <w:r>
        <w:rPr>
          <w:rFonts w:ascii="Palatino Linotype" w:eastAsia="Palatino Linotype" w:hAnsi="Palatino Linotype" w:cs="Palatino Linotype"/>
          <w:sz w:val="22"/>
          <w:szCs w:val="22"/>
        </w:rPr>
        <w:t>manifestaciones</w:t>
      </w:r>
      <w:r>
        <w:rPr>
          <w:rFonts w:ascii="Palatino Linotype" w:eastAsia="Palatino Linotype" w:hAnsi="Palatino Linotype" w:cs="Palatino Linotype"/>
          <w:b/>
          <w:sz w:val="22"/>
          <w:szCs w:val="22"/>
        </w:rPr>
        <w:t xml:space="preserve"> de inconformidad</w:t>
      </w:r>
      <w:r>
        <w:rPr>
          <w:rFonts w:ascii="Palatino Linotype" w:eastAsia="Palatino Linotype" w:hAnsi="Palatino Linotype" w:cs="Palatino Linotype"/>
          <w:sz w:val="22"/>
          <w:szCs w:val="22"/>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5A11EF98" w14:textId="77777777" w:rsidR="00954115" w:rsidRDefault="00E43596">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“ACTOS CONSENTIDOS. SON LOS QUE NO SE IMPUGNAN MEDIANTE EL RECURSO IDÓNEO. </w:t>
      </w:r>
      <w:r>
        <w:rPr>
          <w:rFonts w:ascii="Palatino Linotype" w:eastAsia="Palatino Linotype" w:hAnsi="Palatino Linotype" w:cs="Palatino Linotype"/>
          <w:i/>
          <w:color w:val="000000"/>
          <w:sz w:val="20"/>
          <w:szCs w:val="20"/>
          <w:u w:val="single"/>
        </w:rPr>
        <w:t>Debe reputarse como consentido el acto que no se impugnó por el medio establecido por la ley</w:t>
      </w:r>
      <w:r>
        <w:rPr>
          <w:rFonts w:ascii="Palatino Linotype" w:eastAsia="Palatino Linotype" w:hAnsi="Palatino Linotype" w:cs="Palatino Linotype"/>
          <w:i/>
          <w:color w:val="000000"/>
          <w:sz w:val="20"/>
          <w:szCs w:val="20"/>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D2185E3" w14:textId="77777777" w:rsidR="00954115" w:rsidRDefault="00E43596">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(Énfasis añadido)</w:t>
      </w:r>
    </w:p>
    <w:p w14:paraId="0A1A5658" w14:textId="77777777" w:rsidR="00954115" w:rsidRDefault="00954115">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szCs w:val="22"/>
          <w:highlight w:val="yellow"/>
        </w:rPr>
      </w:pPr>
    </w:p>
    <w:p w14:paraId="2F6F31A1"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Ahora bien, del análisis realizado a las documentales que integran el expediente electrónico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se presume a</w:t>
      </w:r>
      <w:r>
        <w:rPr>
          <w:rFonts w:ascii="Palatino Linotype" w:eastAsia="Palatino Linotype" w:hAnsi="Palatino Linotype" w:cs="Palatino Linotype"/>
          <w:sz w:val="22"/>
          <w:szCs w:val="22"/>
        </w:rPr>
        <w:t xml:space="preserve">l haber existido un pronunciamiento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aún más del Servidor Público Habilitado correspondiente, a quien le fue requerida la información; y se señala que no existe registro de que la servidora pública antes señalada, tuviera bajo su resguardo o cargo algún vehículo oficial, existiendo imposibilidad material y jurídica de proporcionar información respecto de las cargas de gasolina, y su justificación; en ese mismo sentido, en la respuesta se señaló que dicha servidora pública</w:t>
      </w:r>
      <w:r>
        <w:rPr>
          <w:rFonts w:ascii="Palatino Linotype" w:eastAsia="Palatino Linotype" w:hAnsi="Palatino Linotype" w:cs="Palatino Linotype"/>
          <w:color w:val="000000"/>
          <w:sz w:val="22"/>
          <w:szCs w:val="22"/>
        </w:rPr>
        <w:t xml:space="preserve">, no contaba con prestaciones extraordinarias. Es decir, le fue proporcionada la información </w:t>
      </w:r>
      <w:r>
        <w:rPr>
          <w:rFonts w:ascii="Palatino Linotype" w:eastAsia="Palatino Linotype" w:hAnsi="Palatino Linotype" w:cs="Palatino Linotype"/>
          <w:color w:val="000000"/>
          <w:sz w:val="22"/>
          <w:szCs w:val="22"/>
        </w:rPr>
        <w:lastRenderedPageBreak/>
        <w:t xml:space="preserve">solicitada que sí obraba en los archivos del sujeto obligado, en tanto que como respuesta a otra parte de su solicitud se informó que en </w:t>
      </w:r>
      <w:r>
        <w:rPr>
          <w:rFonts w:ascii="Palatino Linotype" w:eastAsia="Palatino Linotype" w:hAnsi="Palatino Linotype" w:cs="Palatino Linotype"/>
          <w:b/>
          <w:sz w:val="22"/>
          <w:szCs w:val="22"/>
        </w:rPr>
        <w:t>los archivos no se encontró la información solicitada, por no haberse generado, poseído o administrado, se trata de un hecho negativo</w:t>
      </w:r>
      <w:r>
        <w:rPr>
          <w:rFonts w:ascii="Palatino Linotype" w:eastAsia="Palatino Linotype" w:hAnsi="Palatino Linotype" w:cs="Palatino Linotype"/>
          <w:sz w:val="22"/>
          <w:szCs w:val="22"/>
        </w:rPr>
        <w:t xml:space="preserve">; en este sentido, se obvia que no puede fácticamente obrar en los archivos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ya que no puede probarse por ser lógica y materialmente imposible, y al no haber existido, no cuenta con la misma.</w:t>
      </w:r>
    </w:p>
    <w:p w14:paraId="57CFC826" w14:textId="77777777" w:rsidR="00954115" w:rsidRDefault="00954115">
      <w:pPr>
        <w:spacing w:line="360" w:lineRule="auto"/>
        <w:ind w:right="49"/>
        <w:jc w:val="both"/>
        <w:rPr>
          <w:rFonts w:ascii="Palatino Linotype" w:eastAsia="Palatino Linotype" w:hAnsi="Palatino Linotype" w:cs="Palatino Linotype"/>
          <w:sz w:val="22"/>
          <w:szCs w:val="22"/>
        </w:rPr>
      </w:pPr>
    </w:p>
    <w:p w14:paraId="593E51C3" w14:textId="77777777" w:rsidR="00954115" w:rsidRPr="00E35CF2" w:rsidRDefault="00E43596">
      <w:pPr>
        <w:numPr>
          <w:ilvl w:val="0"/>
          <w:numId w:val="2"/>
        </w:numP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w:t>
      </w:r>
      <w:r>
        <w:rPr>
          <w:rFonts w:ascii="Palatino Linotype" w:eastAsia="Palatino Linotype" w:hAnsi="Palatino Linotype" w:cs="Palatino Linotype"/>
          <w:sz w:val="22"/>
          <w:szCs w:val="22"/>
        </w:rPr>
        <w:t>no se trata de un caso por el cual la negación del hecho implique la afirmación de este, simplemente se está ante una notoria y evidente inexistencia fáctica de la información solicitada.</w:t>
      </w:r>
    </w:p>
    <w:p w14:paraId="46D39EA0" w14:textId="77777777" w:rsidR="00E35CF2" w:rsidRDefault="00E35CF2" w:rsidP="00E35CF2">
      <w:pPr>
        <w:tabs>
          <w:tab w:val="left" w:pos="426"/>
        </w:tabs>
        <w:spacing w:line="360" w:lineRule="auto"/>
        <w:ind w:right="51"/>
        <w:jc w:val="both"/>
        <w:rPr>
          <w:rFonts w:ascii="Palatino Linotype" w:eastAsia="Palatino Linotype" w:hAnsi="Palatino Linotype" w:cs="Palatino Linotype"/>
          <w:color w:val="000000"/>
          <w:sz w:val="22"/>
          <w:szCs w:val="22"/>
        </w:rPr>
      </w:pPr>
    </w:p>
    <w:p w14:paraId="3F793279" w14:textId="77777777" w:rsidR="00954115" w:rsidRDefault="00E43596">
      <w:pPr>
        <w:numPr>
          <w:ilvl w:val="0"/>
          <w:numId w:val="2"/>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de conformidad con lo establecido en el artículo 12 de la Ley de Transparencia y Acceso a la Información Pública del Estado de México y Municipios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sólo proporcionará la información que se les requiera y que obre en sus archivos, lo que a </w:t>
      </w:r>
      <w:r>
        <w:rPr>
          <w:rFonts w:ascii="Palatino Linotype" w:eastAsia="Palatino Linotype" w:hAnsi="Palatino Linotype" w:cs="Palatino Linotype"/>
          <w:i/>
          <w:color w:val="000000"/>
          <w:sz w:val="22"/>
          <w:szCs w:val="22"/>
        </w:rPr>
        <w:t>contrario sensu</w:t>
      </w:r>
      <w:r>
        <w:rPr>
          <w:rFonts w:ascii="Palatino Linotype" w:eastAsia="Palatino Linotype" w:hAnsi="Palatino Linotype" w:cs="Palatino Linotype"/>
          <w:color w:val="000000"/>
          <w:sz w:val="22"/>
          <w:szCs w:val="22"/>
        </w:rPr>
        <w:t xml:space="preserve">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27921756" w14:textId="77777777" w:rsidR="00954115" w:rsidRDefault="0095411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A960DBE" w14:textId="77777777" w:rsidR="00954115" w:rsidRDefault="00E43596">
      <w:pPr>
        <w:spacing w:line="360" w:lineRule="auto"/>
        <w:ind w:left="567" w:right="56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0"/>
          <w:szCs w:val="20"/>
        </w:rPr>
        <w:t>HECHOS NEGATIVOS, NO SON SUSCEPTIBLES DE DEMOSTRACIÓN.</w:t>
      </w:r>
      <w:r>
        <w:rPr>
          <w:rFonts w:ascii="Palatino Linotype" w:eastAsia="Palatino Linotype" w:hAnsi="Palatino Linotype" w:cs="Palatino Linotype"/>
          <w:i/>
          <w:sz w:val="20"/>
          <w:szCs w:val="20"/>
        </w:rPr>
        <w:t xml:space="preserve"> Tratándose de un hecho negativo, el Juez no tiene por qué invocar prueba alguna de la que se desprenda, ya que es bien sabido que esta clase de hechos no son susceptibles de demostración. Amparo en revisión 2022/61. José García Florín (Menor). 9 de octubre de 1961. Cinco votos. Ponente: José Rivera Pérez Campos</w:t>
      </w:r>
      <w:r>
        <w:rPr>
          <w:rFonts w:ascii="Palatino Linotype" w:eastAsia="Palatino Linotype" w:hAnsi="Palatino Linotype" w:cs="Palatino Linotype"/>
          <w:i/>
          <w:sz w:val="22"/>
          <w:szCs w:val="22"/>
        </w:rPr>
        <w:t>.</w:t>
      </w:r>
    </w:p>
    <w:p w14:paraId="599A0125" w14:textId="77777777" w:rsidR="00954115" w:rsidRDefault="00954115">
      <w:pPr>
        <w:spacing w:line="360" w:lineRule="auto"/>
        <w:ind w:right="565"/>
        <w:jc w:val="both"/>
        <w:rPr>
          <w:rFonts w:ascii="Palatino Linotype" w:eastAsia="Palatino Linotype" w:hAnsi="Palatino Linotype" w:cs="Palatino Linotype"/>
          <w:i/>
          <w:color w:val="000000"/>
          <w:sz w:val="22"/>
          <w:szCs w:val="22"/>
        </w:rPr>
      </w:pPr>
    </w:p>
    <w:p w14:paraId="042AE174" w14:textId="77777777" w:rsidR="00954115" w:rsidRDefault="00E43596">
      <w:pPr>
        <w:numPr>
          <w:ilvl w:val="0"/>
          <w:numId w:val="2"/>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 igual forma, es aplicable el criterio 7/2017, emitido en la Segunda Época por el Instituto Nacional de Transparencia, Acceso a la Información y Protección de Datos Personales (INAI), el cual señala lo siguiente:</w:t>
      </w:r>
    </w:p>
    <w:p w14:paraId="7C17E006" w14:textId="77777777" w:rsidR="00954115" w:rsidRDefault="0095411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3AFA51EC" w14:textId="77777777" w:rsidR="00954115" w:rsidRDefault="00E43596">
      <w:pPr>
        <w:pBdr>
          <w:top w:val="nil"/>
          <w:left w:val="nil"/>
          <w:bottom w:val="nil"/>
          <w:right w:val="nil"/>
          <w:between w:val="nil"/>
        </w:pBdr>
        <w:tabs>
          <w:tab w:val="left" w:pos="426"/>
          <w:tab w:val="left" w:pos="567"/>
        </w:tabs>
        <w:spacing w:line="360" w:lineRule="auto"/>
        <w:ind w:left="567" w:right="56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30259B6F" w14:textId="77777777" w:rsidR="00954115" w:rsidRDefault="0095411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DC8BCDA" w14:textId="77777777" w:rsidR="00954115" w:rsidRDefault="00E43596">
      <w:pPr>
        <w:tabs>
          <w:tab w:val="left" w:pos="284"/>
        </w:tabs>
        <w:spacing w:line="360" w:lineRule="auto"/>
        <w:ind w:right="49"/>
        <w:jc w:val="both"/>
        <w:rPr>
          <w:rFonts w:ascii="Palatino Linotype" w:eastAsia="Palatino Linotype" w:hAnsi="Palatino Linotype" w:cs="Palatino Linotype"/>
          <w:b/>
          <w:color w:val="000000"/>
          <w:sz w:val="22"/>
          <w:szCs w:val="22"/>
          <w:u w:val="single"/>
        </w:rPr>
      </w:pPr>
      <w:r>
        <w:rPr>
          <w:rFonts w:ascii="Palatino Linotype" w:eastAsia="Palatino Linotype" w:hAnsi="Palatino Linotype" w:cs="Palatino Linotype"/>
          <w:color w:val="000000"/>
          <w:sz w:val="22"/>
          <w:szCs w:val="22"/>
        </w:rPr>
        <w:t xml:space="preserve">Por otro lado, respecto de las aseveraciones relativas a que la información entregada es falsa, </w:t>
      </w:r>
      <w:r>
        <w:rPr>
          <w:rFonts w:ascii="Palatino Linotype" w:eastAsia="Palatino Linotype" w:hAnsi="Palatino Linotype" w:cs="Palatino Linotype"/>
          <w:sz w:val="22"/>
          <w:szCs w:val="22"/>
        </w:rPr>
        <w:t xml:space="preserve">es dable sostener que, al haber existido un pronunciamiento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es de explorado derecho que este Órgano Garante carece de facultades para dudar de la veracidad de la respuesta emitida. Por lo anterior resulta necesario puntualizar con claridad que este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sz w:val="22"/>
          <w:szCs w:val="22"/>
        </w:rPr>
        <w:t>máxime</w:t>
      </w:r>
      <w:r>
        <w:rPr>
          <w:rFonts w:ascii="Palatino Linotype" w:eastAsia="Palatino Linotype" w:hAnsi="Palatino Linotype" w:cs="Palatino Linotype"/>
          <w:color w:val="000000"/>
          <w:sz w:val="22"/>
          <w:szCs w:val="22"/>
        </w:rPr>
        <w:t xml:space="preserve"> que </w:t>
      </w:r>
      <w:r>
        <w:rPr>
          <w:rFonts w:ascii="Palatino Linotype" w:eastAsia="Palatino Linotype" w:hAnsi="Palatino Linotype" w:cs="Palatino Linotype"/>
          <w:b/>
          <w:color w:val="000000"/>
          <w:sz w:val="22"/>
          <w:szCs w:val="22"/>
          <w:u w:val="single"/>
        </w:rPr>
        <w:t>al momento que ponen a disposición ésta, la misma tiene el carácter oficial y se presume veraz, tan es así que la misma queda registrada en el Sistema de Acceso a la Información Mexiquense (SAIMEX).</w:t>
      </w:r>
    </w:p>
    <w:p w14:paraId="0901D4A2" w14:textId="77777777" w:rsidR="00954115" w:rsidRDefault="00954115">
      <w:pPr>
        <w:tabs>
          <w:tab w:val="left" w:pos="284"/>
        </w:tabs>
        <w:spacing w:line="360" w:lineRule="auto"/>
        <w:ind w:right="49"/>
        <w:jc w:val="both"/>
        <w:rPr>
          <w:rFonts w:ascii="Palatino Linotype" w:eastAsia="Palatino Linotype" w:hAnsi="Palatino Linotype" w:cs="Palatino Linotype"/>
          <w:b/>
          <w:color w:val="000000"/>
          <w:sz w:val="22"/>
          <w:szCs w:val="22"/>
        </w:rPr>
      </w:pPr>
    </w:p>
    <w:p w14:paraId="264711BC" w14:textId="77777777" w:rsidR="00954115" w:rsidRDefault="00E4359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Así mismo, la </w:t>
      </w:r>
      <w:r>
        <w:rPr>
          <w:rFonts w:ascii="Palatino Linotype" w:eastAsia="Palatino Linotype" w:hAnsi="Palatino Linotype" w:cs="Palatino Linotype"/>
          <w:b/>
          <w:color w:val="000000"/>
          <w:sz w:val="22"/>
          <w:szCs w:val="22"/>
        </w:rPr>
        <w:t>Ley de Transparencia y Acceso a la Información Pública del Estado de México y Municipios</w:t>
      </w:r>
      <w:r>
        <w:rPr>
          <w:rFonts w:ascii="Palatino Linotype" w:eastAsia="Palatino Linotype" w:hAnsi="Palatino Linotype" w:cs="Palatino Linotype"/>
          <w:color w:val="000000"/>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F802CB2" w14:textId="77777777" w:rsidR="00954115" w:rsidRDefault="0095411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33F6282" w14:textId="77777777" w:rsidR="00954115" w:rsidRDefault="00E43596">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i/>
          <w:color w:val="000000"/>
          <w:sz w:val="20"/>
          <w:szCs w:val="2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0"/>
          <w:szCs w:val="20"/>
        </w:rPr>
        <w:t>Los Sujetos Obligados deben poner en práctica, políticas y programas de acceso a la información que se apeguen a criterios de publicidad, veracidad, oportunidad, precisión y suficiencia en beneficio de los solicitantes.</w:t>
      </w:r>
    </w:p>
    <w:p w14:paraId="71B2F7C1" w14:textId="77777777" w:rsidR="00954115" w:rsidRDefault="00954115">
      <w:pPr>
        <w:spacing w:line="360" w:lineRule="auto"/>
        <w:ind w:right="902"/>
        <w:jc w:val="both"/>
        <w:rPr>
          <w:rFonts w:ascii="Palatino Linotype" w:eastAsia="Palatino Linotype" w:hAnsi="Palatino Linotype" w:cs="Palatino Linotype"/>
          <w:b/>
          <w:i/>
          <w:sz w:val="22"/>
          <w:szCs w:val="22"/>
        </w:rPr>
      </w:pPr>
    </w:p>
    <w:p w14:paraId="79D7A1D8" w14:textId="77777777" w:rsidR="00954115" w:rsidRDefault="00E43596">
      <w:pPr>
        <w:numPr>
          <w:ilvl w:val="0"/>
          <w:numId w:val="2"/>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Numerales que compelen al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 apegarse en todo momento a los criterios ya expuestos, </w:t>
      </w:r>
      <w:r w:rsidR="00AA261D">
        <w:rPr>
          <w:rFonts w:ascii="Palatino Linotype" w:eastAsia="Palatino Linotype" w:hAnsi="Palatino Linotype" w:cs="Palatino Linotype"/>
          <w:color w:val="000000"/>
          <w:sz w:val="22"/>
          <w:szCs w:val="22"/>
        </w:rPr>
        <w:t>impidiendo</w:t>
      </w:r>
      <w:r>
        <w:rPr>
          <w:rFonts w:ascii="Palatino Linotype" w:eastAsia="Palatino Linotype" w:hAnsi="Palatino Linotype" w:cs="Palatino Linotype"/>
          <w:color w:val="000000"/>
          <w:sz w:val="22"/>
          <w:szCs w:val="22"/>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14:paraId="6068C9B0" w14:textId="77777777" w:rsidR="00954115" w:rsidRDefault="00954115">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sz w:val="22"/>
          <w:szCs w:val="22"/>
        </w:rPr>
      </w:pPr>
    </w:p>
    <w:p w14:paraId="2F0E4645"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consecuencia, este Órgano Garante determina que se atendió cabalmente el derecho de acceso a la información ejercido por 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debido a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dio atención a lo requerido por medio del Servidor Público Habilitado correspondiente. </w:t>
      </w:r>
      <w:r>
        <w:rPr>
          <w:rFonts w:ascii="Palatino Linotype" w:eastAsia="Palatino Linotype" w:hAnsi="Palatino Linotype" w:cs="Palatino Linotype"/>
          <w:sz w:val="22"/>
          <w:szCs w:val="22"/>
        </w:rPr>
        <w:t xml:space="preserve">En esta misma tesitura, el derecho de acceso a la información pública, </w:t>
      </w:r>
      <w:r>
        <w:rPr>
          <w:rFonts w:ascii="Palatino Linotype" w:eastAsia="Palatino Linotype" w:hAnsi="Palatino Linotype" w:cs="Palatino Linotype"/>
          <w:sz w:val="22"/>
          <w:szCs w:val="22"/>
        </w:rPr>
        <w:lastRenderedPageBreak/>
        <w:t xml:space="preserve">consiste en que la información solicitada conste en un soporte documental en cualquiera de sus formas, a saber: </w:t>
      </w:r>
      <w:r>
        <w:rPr>
          <w:rFonts w:ascii="Palatino Linotype" w:eastAsia="Palatino Linotype" w:hAnsi="Palatino Linotype" w:cs="Palatino Linotype"/>
          <w:b/>
          <w:sz w:val="22"/>
          <w:szCs w:val="22"/>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Pr>
          <w:rFonts w:ascii="Palatino Linotype" w:eastAsia="Palatino Linotype" w:hAnsi="Palatino Linotype" w:cs="Palatino Linotype"/>
          <w:sz w:val="22"/>
          <w:szCs w:val="22"/>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1AA9D08" w14:textId="77777777" w:rsidR="00954115" w:rsidRDefault="00954115">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19571F30" w14:textId="77777777" w:rsidR="00954115" w:rsidRDefault="00E43596">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color w:val="000000"/>
          <w:sz w:val="20"/>
          <w:szCs w:val="20"/>
        </w:rPr>
        <w:t xml:space="preserve">Artículo 3. </w:t>
      </w:r>
      <w:r>
        <w:rPr>
          <w:rFonts w:ascii="Palatino Linotype" w:eastAsia="Palatino Linotype" w:hAnsi="Palatino Linotype" w:cs="Palatino Linotype"/>
          <w:i/>
          <w:color w:val="000000"/>
          <w:sz w:val="20"/>
          <w:szCs w:val="20"/>
        </w:rPr>
        <w:t>Para los efectos de la presente Ley se entenderá por:</w:t>
      </w:r>
    </w:p>
    <w:p w14:paraId="3E5441C4" w14:textId="77777777" w:rsidR="00954115" w:rsidRDefault="00E43596">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14:paraId="416BC110" w14:textId="77777777" w:rsidR="00954115" w:rsidRDefault="00E43596">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XI. Documento:</w:t>
      </w:r>
      <w:r>
        <w:rPr>
          <w:rFonts w:ascii="Palatino Linotype" w:eastAsia="Palatino Linotype" w:hAnsi="Palatino Linotype" w:cs="Palatino Linotype"/>
          <w:i/>
          <w:color w:val="000000"/>
          <w:sz w:val="20"/>
          <w:szCs w:val="20"/>
        </w:rPr>
        <w:t xml:space="preserve"> Los expedientes, reportes, estudios, actas, resoluciones, oficios, correspondencia, acuerdos, directivas, directrices, circulares, contratos, convenios, instructivos, notas, memorandos, estadísticas o bien, cualquier otro </w:t>
      </w:r>
      <w:r>
        <w:rPr>
          <w:rFonts w:ascii="Palatino Linotype" w:eastAsia="Palatino Linotype" w:hAnsi="Palatino Linotype" w:cs="Palatino Linotype"/>
          <w:b/>
          <w:i/>
          <w:color w:val="000000"/>
          <w:sz w:val="20"/>
          <w:szCs w:val="20"/>
          <w:u w:val="single"/>
        </w:rPr>
        <w:t>registro que documente el ejercicio de las facultades, funciones y competencias de los sujetos obligados</w:t>
      </w:r>
      <w:r>
        <w:rPr>
          <w:rFonts w:ascii="Palatino Linotype" w:eastAsia="Palatino Linotype" w:hAnsi="Palatino Linotype" w:cs="Palatino Linotype"/>
          <w:i/>
          <w:color w:val="000000"/>
          <w:sz w:val="20"/>
          <w:szCs w:val="20"/>
          <w:u w:val="single"/>
        </w:rPr>
        <w:t>,</w:t>
      </w:r>
      <w:r>
        <w:rPr>
          <w:rFonts w:ascii="Palatino Linotype" w:eastAsia="Palatino Linotype" w:hAnsi="Palatino Linotype" w:cs="Palatino Linotype"/>
          <w:i/>
          <w:color w:val="000000"/>
          <w:sz w:val="20"/>
          <w:szCs w:val="20"/>
        </w:rPr>
        <w:t xml:space="preserve"> sus servidores públicos e integrantes, </w:t>
      </w:r>
      <w:r>
        <w:rPr>
          <w:rFonts w:ascii="Palatino Linotype" w:eastAsia="Palatino Linotype" w:hAnsi="Palatino Linotype" w:cs="Palatino Linotype"/>
          <w:b/>
          <w:i/>
          <w:color w:val="000000"/>
          <w:sz w:val="20"/>
          <w:szCs w:val="20"/>
          <w:u w:val="single"/>
        </w:rPr>
        <w:t>sin importar su fuente o fecha de elaboración.</w:t>
      </w:r>
      <w:r>
        <w:rPr>
          <w:rFonts w:ascii="Palatino Linotype" w:eastAsia="Palatino Linotype" w:hAnsi="Palatino Linotype" w:cs="Palatino Linotype"/>
          <w:i/>
          <w:color w:val="000000"/>
          <w:sz w:val="20"/>
          <w:szCs w:val="20"/>
        </w:rPr>
        <w:t xml:space="preserve"> Los documentos podrán estar en cualquier medio, sea escrito, impreso, sonoro, visual, electrónico, informático u holográfico;</w:t>
      </w:r>
    </w:p>
    <w:p w14:paraId="5DDA59E1" w14:textId="77777777" w:rsidR="00954115" w:rsidRDefault="00E43596">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14:paraId="1CB6E921" w14:textId="77777777" w:rsidR="00954115" w:rsidRDefault="00954115">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2"/>
          <w:szCs w:val="22"/>
        </w:rPr>
      </w:pPr>
    </w:p>
    <w:p w14:paraId="301A490B"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es importante señalar que el artículo 18, de la Ley en la materia, los Sujetos Obligados cuentan con la obligación de documentar todos los actos que deriven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ello, debe ser proporcionada siempre y cuando se halle en los archivos documentales de los Sujeto Obligados y en las condiciones </w:t>
      </w:r>
      <w:r>
        <w:rPr>
          <w:rFonts w:ascii="Palatino Linotype" w:eastAsia="Palatino Linotype" w:hAnsi="Palatino Linotype" w:cs="Palatino Linotype"/>
          <w:sz w:val="22"/>
          <w:szCs w:val="22"/>
        </w:rPr>
        <w:lastRenderedPageBreak/>
        <w:t>que se encuentre, la cual no podrá sufrir modificaciones o procesamiento, no presentarla conforme a los interés de los particulares, como de igual forma los Sujeto Obligados no deberán de generar, resumir o efectuar cálculos o practicar investigaciones.</w:t>
      </w:r>
    </w:p>
    <w:p w14:paraId="7B70EB5B" w14:textId="77777777" w:rsidR="00954115" w:rsidRDefault="00954115">
      <w:pPr>
        <w:pBdr>
          <w:top w:val="nil"/>
          <w:left w:val="nil"/>
          <w:bottom w:val="nil"/>
          <w:right w:val="nil"/>
          <w:between w:val="nil"/>
        </w:pBdr>
        <w:spacing w:line="360" w:lineRule="auto"/>
        <w:ind w:left="360" w:right="49"/>
        <w:jc w:val="both"/>
        <w:rPr>
          <w:rFonts w:ascii="Palatino Linotype" w:eastAsia="Palatino Linotype" w:hAnsi="Palatino Linotype" w:cs="Palatino Linotype"/>
          <w:color w:val="000000"/>
          <w:sz w:val="22"/>
          <w:szCs w:val="22"/>
        </w:rPr>
      </w:pPr>
    </w:p>
    <w:p w14:paraId="36020363"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forma, de acuerdo al contenido del artículo 160, de la Ley General de Transparencia y Acceso a la Información Pública que a la letra dispone:</w:t>
      </w:r>
    </w:p>
    <w:p w14:paraId="0648B43A" w14:textId="77777777" w:rsidR="00954115" w:rsidRDefault="00954115">
      <w:pPr>
        <w:pBdr>
          <w:top w:val="nil"/>
          <w:left w:val="nil"/>
          <w:bottom w:val="nil"/>
          <w:right w:val="nil"/>
          <w:between w:val="nil"/>
        </w:pBdr>
        <w:spacing w:line="360" w:lineRule="auto"/>
        <w:ind w:left="360" w:right="616"/>
        <w:jc w:val="both"/>
        <w:rPr>
          <w:rFonts w:ascii="Palatino Linotype" w:eastAsia="Palatino Linotype" w:hAnsi="Palatino Linotype" w:cs="Palatino Linotype"/>
          <w:b/>
          <w:i/>
          <w:color w:val="000000"/>
          <w:sz w:val="22"/>
          <w:szCs w:val="22"/>
        </w:rPr>
      </w:pPr>
    </w:p>
    <w:p w14:paraId="2E36BE95" w14:textId="77777777" w:rsidR="00954115" w:rsidRDefault="00E43596">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Artículo 160</w:t>
      </w:r>
      <w:r>
        <w:rPr>
          <w:rFonts w:ascii="Palatino Linotype" w:eastAsia="Palatino Linotype" w:hAnsi="Palatino Linotype" w:cs="Palatino Linotype"/>
          <w:i/>
          <w:color w:val="000000"/>
          <w:sz w:val="20"/>
          <w:szCs w:val="20"/>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3A25BC" w14:textId="77777777" w:rsidR="00954115" w:rsidRDefault="00954115">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22C65B57"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a Ley de Transparencia y Acceso a la Información Pública del Estado de México y Municipios, prevé en su artículo 23, fracción IV, que son Sujetos Obligados a Transparentar y permitir el acceso a su información y proteger los datos que obren en su poder:</w:t>
      </w:r>
    </w:p>
    <w:p w14:paraId="2EAADB5E" w14:textId="77777777" w:rsidR="00954115" w:rsidRDefault="00954115">
      <w:pPr>
        <w:spacing w:line="360" w:lineRule="auto"/>
        <w:ind w:right="49"/>
        <w:jc w:val="both"/>
        <w:rPr>
          <w:rFonts w:ascii="Palatino Linotype" w:eastAsia="Palatino Linotype" w:hAnsi="Palatino Linotype" w:cs="Palatino Linotype"/>
          <w:sz w:val="22"/>
          <w:szCs w:val="22"/>
        </w:rPr>
      </w:pPr>
    </w:p>
    <w:p w14:paraId="6BAE78EA" w14:textId="77777777" w:rsidR="00954115" w:rsidRDefault="00E43596">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Artículo 23.</w:t>
      </w:r>
      <w:r>
        <w:rPr>
          <w:rFonts w:ascii="Palatino Linotype" w:eastAsia="Palatino Linotype" w:hAnsi="Palatino Linotype" w:cs="Palatino Linotype"/>
          <w:i/>
          <w:color w:val="000000"/>
          <w:sz w:val="20"/>
          <w:szCs w:val="20"/>
        </w:rPr>
        <w:t xml:space="preserve"> Son sujetos obligados a transparentar y permitir el acceso a su información y proteger los datos personales que obren en su poder:</w:t>
      </w:r>
    </w:p>
    <w:p w14:paraId="1F61AC0F" w14:textId="77777777" w:rsidR="00954115" w:rsidRDefault="00E43596">
      <w:pPr>
        <w:pBdr>
          <w:top w:val="nil"/>
          <w:left w:val="nil"/>
          <w:bottom w:val="nil"/>
          <w:right w:val="nil"/>
          <w:between w:val="nil"/>
        </w:pBdr>
        <w:spacing w:line="360" w:lineRule="auto"/>
        <w:ind w:left="360"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 xml:space="preserve">IV. </w:t>
      </w:r>
      <w:r>
        <w:rPr>
          <w:rFonts w:ascii="Palatino Linotype" w:eastAsia="Palatino Linotype" w:hAnsi="Palatino Linotype" w:cs="Palatino Linotype"/>
          <w:i/>
          <w:color w:val="000000"/>
          <w:sz w:val="20"/>
          <w:szCs w:val="20"/>
        </w:rPr>
        <w:t>Los ayuntamientos y las dependencias, organismos, órganos y entidades de la administración municipal;</w:t>
      </w:r>
    </w:p>
    <w:p w14:paraId="01128974" w14:textId="77777777" w:rsidR="00954115" w:rsidRDefault="00954115">
      <w:pPr>
        <w:spacing w:line="360" w:lineRule="auto"/>
        <w:jc w:val="both"/>
        <w:rPr>
          <w:rFonts w:ascii="Palatino Linotype" w:eastAsia="Palatino Linotype" w:hAnsi="Palatino Linotype" w:cs="Palatino Linotype"/>
          <w:sz w:val="22"/>
          <w:szCs w:val="22"/>
        </w:rPr>
      </w:pPr>
    </w:p>
    <w:p w14:paraId="3F2FDDFD" w14:textId="77777777" w:rsidR="00584604" w:rsidRPr="00A83DA5" w:rsidRDefault="000C19BC">
      <w:pPr>
        <w:numPr>
          <w:ilvl w:val="0"/>
          <w:numId w:val="2"/>
        </w:numPr>
        <w:spacing w:line="360" w:lineRule="auto"/>
        <w:ind w:left="0" w:right="49" w:firstLine="0"/>
        <w:jc w:val="both"/>
        <w:rPr>
          <w:rFonts w:ascii="Palatino Linotype" w:eastAsia="Palatino Linotype" w:hAnsi="Palatino Linotype" w:cs="Palatino Linotype"/>
          <w:sz w:val="22"/>
          <w:szCs w:val="22"/>
        </w:rPr>
      </w:pPr>
      <w:r w:rsidRPr="00A83DA5">
        <w:rPr>
          <w:rFonts w:ascii="Palatino Linotype" w:eastAsia="Palatino Linotype" w:hAnsi="Palatino Linotype" w:cs="Palatino Linotype"/>
          <w:sz w:val="22"/>
          <w:szCs w:val="22"/>
        </w:rPr>
        <w:t xml:space="preserve">Finalmente, no pasa desapercibido que el ahora recurrente </w:t>
      </w:r>
      <w:r w:rsidR="003745DF" w:rsidRPr="00A83DA5">
        <w:rPr>
          <w:rFonts w:ascii="Palatino Linotype" w:eastAsia="Palatino Linotype" w:hAnsi="Palatino Linotype" w:cs="Palatino Linotype"/>
          <w:sz w:val="22"/>
          <w:szCs w:val="22"/>
        </w:rPr>
        <w:t xml:space="preserve">en el acto impugnado </w:t>
      </w:r>
      <w:r w:rsidR="00584604" w:rsidRPr="00A83DA5">
        <w:rPr>
          <w:rFonts w:ascii="Palatino Linotype" w:eastAsia="Palatino Linotype" w:hAnsi="Palatino Linotype" w:cs="Palatino Linotype"/>
          <w:sz w:val="22"/>
          <w:szCs w:val="22"/>
        </w:rPr>
        <w:t>manifest</w:t>
      </w:r>
      <w:r w:rsidR="003745DF" w:rsidRPr="00A83DA5">
        <w:rPr>
          <w:rFonts w:ascii="Palatino Linotype" w:eastAsia="Palatino Linotype" w:hAnsi="Palatino Linotype" w:cs="Palatino Linotype"/>
          <w:sz w:val="22"/>
          <w:szCs w:val="22"/>
        </w:rPr>
        <w:t>ó:</w:t>
      </w:r>
      <w:r w:rsidR="00584604" w:rsidRPr="00A83DA5">
        <w:rPr>
          <w:rFonts w:ascii="Palatino Linotype" w:eastAsia="Palatino Linotype" w:hAnsi="Palatino Linotype" w:cs="Palatino Linotype"/>
          <w:sz w:val="22"/>
          <w:szCs w:val="22"/>
        </w:rPr>
        <w:t xml:space="preserve"> </w:t>
      </w:r>
      <w:r w:rsidR="00D20A86" w:rsidRPr="00A83DA5">
        <w:rPr>
          <w:rFonts w:ascii="Palatino Linotype" w:eastAsia="Palatino Linotype" w:hAnsi="Palatino Linotype" w:cs="Palatino Linotype"/>
          <w:sz w:val="22"/>
          <w:szCs w:val="22"/>
        </w:rPr>
        <w:t>“…</w:t>
      </w:r>
      <w:r w:rsidR="00584604" w:rsidRPr="00A83DA5">
        <w:rPr>
          <w:rFonts w:ascii="Palatino Linotype" w:eastAsia="Palatino Linotype" w:hAnsi="Palatino Linotype" w:cs="Palatino Linotype"/>
          <w:i/>
          <w:color w:val="000000"/>
          <w:sz w:val="22"/>
          <w:szCs w:val="22"/>
        </w:rPr>
        <w:t>deberá dar parte a la contraloría interna municipal y la autoridad ministerial que corresponda</w:t>
      </w:r>
      <w:r w:rsidR="00D20A86" w:rsidRPr="00A83DA5">
        <w:rPr>
          <w:rFonts w:ascii="Palatino Linotype" w:eastAsia="Palatino Linotype" w:hAnsi="Palatino Linotype" w:cs="Palatino Linotype"/>
          <w:i/>
          <w:color w:val="000000"/>
          <w:sz w:val="22"/>
          <w:szCs w:val="22"/>
        </w:rPr>
        <w:t xml:space="preserve">…” </w:t>
      </w:r>
      <w:r w:rsidR="00D20A86" w:rsidRPr="00A83DA5">
        <w:rPr>
          <w:rFonts w:ascii="Palatino Linotype" w:eastAsia="Palatino Linotype" w:hAnsi="Palatino Linotype" w:cs="Palatino Linotype"/>
          <w:color w:val="000000"/>
          <w:sz w:val="22"/>
          <w:szCs w:val="22"/>
        </w:rPr>
        <w:t>(Sic.)</w:t>
      </w:r>
      <w:r w:rsidR="00584604" w:rsidRPr="00A83DA5">
        <w:rPr>
          <w:rFonts w:ascii="Palatino Linotype" w:eastAsia="Palatino Linotype" w:hAnsi="Palatino Linotype" w:cs="Palatino Linotype"/>
          <w:i/>
          <w:color w:val="000000"/>
          <w:sz w:val="22"/>
          <w:szCs w:val="22"/>
        </w:rPr>
        <w:t xml:space="preserve">; </w:t>
      </w:r>
      <w:r w:rsidR="009B78E7" w:rsidRPr="00A83DA5">
        <w:rPr>
          <w:rFonts w:ascii="Palatino Linotype" w:eastAsia="Palatino Linotype" w:hAnsi="Palatino Linotype" w:cs="Palatino Linotype"/>
          <w:color w:val="000000"/>
          <w:sz w:val="22"/>
          <w:szCs w:val="22"/>
        </w:rPr>
        <w:t xml:space="preserve">al respecto, es de señalar que el recurso de </w:t>
      </w:r>
      <w:r w:rsidR="00584604" w:rsidRPr="00A83DA5">
        <w:rPr>
          <w:rFonts w:ascii="Palatino Linotype" w:eastAsia="Palatino Linotype" w:hAnsi="Palatino Linotype" w:cs="Palatino Linotype"/>
          <w:color w:val="000000"/>
          <w:sz w:val="22"/>
          <w:szCs w:val="22"/>
        </w:rPr>
        <w:t xml:space="preserve">revisión </w:t>
      </w:r>
      <w:r w:rsidR="009B78E7" w:rsidRPr="00A83DA5">
        <w:rPr>
          <w:rFonts w:ascii="Palatino Linotype" w:eastAsia="Palatino Linotype" w:hAnsi="Palatino Linotype" w:cs="Palatino Linotype"/>
          <w:color w:val="000000"/>
          <w:sz w:val="22"/>
          <w:szCs w:val="22"/>
        </w:rPr>
        <w:t xml:space="preserve">es la garantía secundaria mediante la cual se pretende recupera cualquier posible afectación al derecho de </w:t>
      </w:r>
      <w:r w:rsidR="009B78E7" w:rsidRPr="00A83DA5">
        <w:rPr>
          <w:rFonts w:ascii="Palatino Linotype" w:eastAsia="Palatino Linotype" w:hAnsi="Palatino Linotype" w:cs="Palatino Linotype"/>
          <w:color w:val="000000"/>
          <w:sz w:val="22"/>
          <w:szCs w:val="22"/>
        </w:rPr>
        <w:lastRenderedPageBreak/>
        <w:t xml:space="preserve">acceso a la información pública; </w:t>
      </w:r>
      <w:r w:rsidR="00584604" w:rsidRPr="00A83DA5">
        <w:rPr>
          <w:rFonts w:ascii="Palatino Linotype" w:eastAsia="Palatino Linotype" w:hAnsi="Palatino Linotype" w:cs="Palatino Linotype"/>
          <w:color w:val="000000"/>
          <w:sz w:val="22"/>
          <w:szCs w:val="22"/>
        </w:rPr>
        <w:t xml:space="preserve">no </w:t>
      </w:r>
      <w:r w:rsidR="009B78E7" w:rsidRPr="00A83DA5">
        <w:rPr>
          <w:rFonts w:ascii="Palatino Linotype" w:eastAsia="Palatino Linotype" w:hAnsi="Palatino Linotype" w:cs="Palatino Linotype"/>
          <w:color w:val="000000"/>
          <w:sz w:val="22"/>
          <w:szCs w:val="22"/>
        </w:rPr>
        <w:t>así la vía para interponer quejas o denuncias, motivo por el cual no se atenderá lo requerido por el particular en el presente proveído; no obstante se dejan a salvo sus derechos para que interponga las quejas o denuncias que a sus interese convenga ante las autoridades competentes</w:t>
      </w:r>
      <w:r w:rsidR="00584604" w:rsidRPr="00A83DA5">
        <w:rPr>
          <w:rFonts w:ascii="Palatino Linotype" w:eastAsia="Palatino Linotype" w:hAnsi="Palatino Linotype" w:cs="Palatino Linotype"/>
          <w:color w:val="000000"/>
          <w:sz w:val="22"/>
          <w:szCs w:val="22"/>
        </w:rPr>
        <w:t>.</w:t>
      </w:r>
    </w:p>
    <w:p w14:paraId="2A640B41" w14:textId="77777777" w:rsidR="00584604" w:rsidRDefault="00584604" w:rsidP="00584604">
      <w:pPr>
        <w:spacing w:line="360" w:lineRule="auto"/>
        <w:ind w:right="49"/>
        <w:jc w:val="both"/>
        <w:rPr>
          <w:rFonts w:ascii="Palatino Linotype" w:eastAsia="Palatino Linotype" w:hAnsi="Palatino Linotype" w:cs="Palatino Linotype"/>
          <w:sz w:val="22"/>
          <w:szCs w:val="22"/>
        </w:rPr>
      </w:pPr>
    </w:p>
    <w:p w14:paraId="5B108179"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y una vez analizadas las constancias que obran en el Sistema de Acceso a la Información Pública Mexiquense (SAIMEX), así como la solicitud de información, el acto impugnado y las razones o motivos de inconformidad, este Instituto, conforme a los principios de Certeza, Eficacia, Imparcialidad, Objetividad y Máxima Publicidad consagrados en el artículo 9 de la Ley de Transparencia Local, determinó que los motivos de inconformidad planteados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resultan infundados; por ello </w:t>
      </w:r>
      <w:r>
        <w:rPr>
          <w:rFonts w:ascii="Palatino Linotype" w:eastAsia="Palatino Linotype" w:hAnsi="Palatino Linotype" w:cs="Palatino Linotype"/>
          <w:b/>
          <w:sz w:val="22"/>
          <w:szCs w:val="22"/>
        </w:rPr>
        <w:t xml:space="preserve">con fundamento en la segunda fracción del artículo 186 </w:t>
      </w:r>
      <w:r>
        <w:rPr>
          <w:rFonts w:ascii="Palatino Linotype" w:eastAsia="Palatino Linotype" w:hAnsi="Palatino Linotype" w:cs="Palatino Linotype"/>
          <w:sz w:val="22"/>
          <w:szCs w:val="22"/>
        </w:rPr>
        <w:t xml:space="preserve">de la Ley de Transparencia y Acceso a la Información Pública del Estado de México y Municipios, se </w:t>
      </w:r>
      <w:r>
        <w:rPr>
          <w:rFonts w:ascii="Palatino Linotype" w:eastAsia="Palatino Linotype" w:hAnsi="Palatino Linotype" w:cs="Palatino Linotype"/>
          <w:b/>
          <w:sz w:val="22"/>
          <w:szCs w:val="22"/>
        </w:rPr>
        <w:t xml:space="preserve">CONFIRMA </w:t>
      </w:r>
      <w:r>
        <w:rPr>
          <w:rFonts w:ascii="Palatino Linotype" w:eastAsia="Palatino Linotype" w:hAnsi="Palatino Linotype" w:cs="Palatino Linotype"/>
          <w:sz w:val="22"/>
          <w:szCs w:val="22"/>
        </w:rPr>
        <w:t>la respuesta proporcionada a la solicitud de información que ha sido materia del presente estudio.</w:t>
      </w:r>
    </w:p>
    <w:p w14:paraId="2343D607" w14:textId="77777777" w:rsidR="00954115" w:rsidRDefault="00954115">
      <w:pPr>
        <w:spacing w:line="360" w:lineRule="auto"/>
        <w:ind w:right="49"/>
        <w:jc w:val="both"/>
        <w:rPr>
          <w:rFonts w:ascii="Palatino Linotype" w:eastAsia="Palatino Linotype" w:hAnsi="Palatino Linotype" w:cs="Palatino Linotype"/>
          <w:color w:val="000000"/>
          <w:sz w:val="22"/>
          <w:szCs w:val="22"/>
        </w:rPr>
      </w:pPr>
    </w:p>
    <w:p w14:paraId="7C768090" w14:textId="77777777" w:rsidR="00954115" w:rsidRDefault="00E43596">
      <w:pPr>
        <w:numPr>
          <w:ilvl w:val="0"/>
          <w:numId w:val="2"/>
        </w:numPr>
        <w:spacing w:line="360" w:lineRule="auto"/>
        <w:ind w:left="0" w:right="49" w:firstLine="0"/>
        <w:jc w:val="both"/>
        <w:rPr>
          <w:rFonts w:ascii="Palatino Linotype" w:eastAsia="Palatino Linotype" w:hAnsi="Palatino Linotype" w:cs="Palatino Linotype"/>
          <w:color w:val="000000"/>
          <w:sz w:val="22"/>
          <w:szCs w:val="22"/>
        </w:rPr>
      </w:pPr>
      <w:bookmarkStart w:id="8" w:name="_heading=h.4d34og8" w:colFirst="0" w:colLast="0"/>
      <w:bookmarkEnd w:id="8"/>
      <w:r>
        <w:rPr>
          <w:rFonts w:ascii="Palatino Linotype" w:eastAsia="Palatino Linotype" w:hAnsi="Palatino Linotype" w:cs="Palatino Linotype"/>
          <w:sz w:val="22"/>
          <w:szCs w:val="22"/>
        </w:rPr>
        <w:t xml:space="preserve">Por lo anteriormente expuesto y fundado, este </w:t>
      </w:r>
      <w:r>
        <w:rPr>
          <w:rFonts w:ascii="Palatino Linotype" w:eastAsia="Palatino Linotype" w:hAnsi="Palatino Linotype" w:cs="Palatino Linotype"/>
          <w:b/>
          <w:sz w:val="22"/>
          <w:szCs w:val="22"/>
        </w:rPr>
        <w:t>ÓRGANO GARANTE</w:t>
      </w:r>
      <w:r>
        <w:rPr>
          <w:rFonts w:ascii="Palatino Linotype" w:eastAsia="Palatino Linotype" w:hAnsi="Palatino Linotype" w:cs="Palatino Linotype"/>
          <w:sz w:val="22"/>
          <w:szCs w:val="22"/>
        </w:rPr>
        <w:t xml:space="preserve"> emite los siguientes:</w:t>
      </w:r>
      <w:r>
        <w:rPr>
          <w:rFonts w:ascii="Palatino Linotype" w:eastAsia="Palatino Linotype" w:hAnsi="Palatino Linotype" w:cs="Palatino Linotype"/>
          <w:color w:val="000000"/>
          <w:sz w:val="22"/>
          <w:szCs w:val="22"/>
        </w:rPr>
        <w:t xml:space="preserve"> </w:t>
      </w:r>
    </w:p>
    <w:p w14:paraId="692F1317" w14:textId="77777777" w:rsidR="00323A61" w:rsidRDefault="00323A61">
      <w:pPr>
        <w:keepNext/>
        <w:keepLines/>
        <w:spacing w:line="360" w:lineRule="auto"/>
        <w:jc w:val="center"/>
        <w:rPr>
          <w:rFonts w:ascii="Palatino Linotype" w:eastAsia="Palatino Linotype" w:hAnsi="Palatino Linotype" w:cs="Palatino Linotype"/>
          <w:b/>
          <w:color w:val="000000"/>
          <w:sz w:val="22"/>
          <w:szCs w:val="22"/>
        </w:rPr>
      </w:pPr>
    </w:p>
    <w:p w14:paraId="4DFC4015" w14:textId="77777777" w:rsidR="00954115" w:rsidRDefault="00E43596">
      <w:pPr>
        <w:keepNext/>
        <w:keepLines/>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 E S O L U T I V O S</w:t>
      </w:r>
    </w:p>
    <w:p w14:paraId="61334097" w14:textId="77777777" w:rsidR="00954115" w:rsidRDefault="00954115">
      <w:pPr>
        <w:keepNext/>
        <w:keepLines/>
        <w:spacing w:line="360" w:lineRule="auto"/>
        <w:jc w:val="both"/>
        <w:rPr>
          <w:rFonts w:ascii="Palatino Linotype" w:eastAsia="Palatino Linotype" w:hAnsi="Palatino Linotype" w:cs="Palatino Linotype"/>
          <w:b/>
          <w:color w:val="000000"/>
          <w:sz w:val="22"/>
          <w:szCs w:val="22"/>
        </w:rPr>
      </w:pPr>
    </w:p>
    <w:p w14:paraId="0641CE54" w14:textId="77777777" w:rsidR="00954115" w:rsidRDefault="00E4359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CONFIRMA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a la solicitud de información</w:t>
      </w:r>
      <w:r>
        <w:rPr>
          <w:rFonts w:ascii="Palatino Linotype" w:eastAsia="Palatino Linotype" w:hAnsi="Palatino Linotype" w:cs="Palatino Linotype"/>
          <w:b/>
          <w:sz w:val="22"/>
          <w:szCs w:val="22"/>
        </w:rPr>
        <w:t xml:space="preserve"> 00074/NAUCALPA/IP/2024</w:t>
      </w:r>
      <w:r>
        <w:rPr>
          <w:rFonts w:ascii="Palatino Linotype" w:eastAsia="Palatino Linotype" w:hAnsi="Palatino Linotype" w:cs="Palatino Linotype"/>
          <w:sz w:val="22"/>
          <w:szCs w:val="22"/>
        </w:rPr>
        <w:t xml:space="preserve"> por resultar infundados los motivos de inconformidad argüidos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 del considerando</w:t>
      </w:r>
      <w:r>
        <w:rPr>
          <w:rFonts w:ascii="Palatino Linotype" w:eastAsia="Palatino Linotype" w:hAnsi="Palatino Linotype" w:cs="Palatino Linotype"/>
          <w:b/>
          <w:sz w:val="22"/>
          <w:szCs w:val="22"/>
        </w:rPr>
        <w:t xml:space="preserve"> CUARTO </w:t>
      </w:r>
      <w:r>
        <w:rPr>
          <w:rFonts w:ascii="Palatino Linotype" w:eastAsia="Palatino Linotype" w:hAnsi="Palatino Linotype" w:cs="Palatino Linotype"/>
          <w:sz w:val="22"/>
          <w:szCs w:val="22"/>
        </w:rPr>
        <w:t xml:space="preserve">de la presente Resolución. </w:t>
      </w:r>
    </w:p>
    <w:p w14:paraId="25952E74" w14:textId="77777777" w:rsidR="00954115" w:rsidRDefault="00954115">
      <w:pPr>
        <w:spacing w:line="360" w:lineRule="auto"/>
        <w:jc w:val="both"/>
        <w:rPr>
          <w:rFonts w:ascii="Palatino Linotype" w:eastAsia="Palatino Linotype" w:hAnsi="Palatino Linotype" w:cs="Palatino Linotype"/>
          <w:sz w:val="22"/>
          <w:szCs w:val="22"/>
        </w:rPr>
      </w:pPr>
    </w:p>
    <w:p w14:paraId="6723EBFC" w14:textId="77777777" w:rsidR="00954115" w:rsidRDefault="00E4359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SEGUNDO.</w:t>
      </w:r>
      <w:r>
        <w:rPr>
          <w:rFonts w:ascii="Palatino Linotype" w:eastAsia="Palatino Linotype" w:hAnsi="Palatino Linotype" w:cs="Palatino Linotype"/>
          <w:b/>
          <w:color w:val="2E75B5"/>
          <w:sz w:val="22"/>
          <w:szCs w:val="22"/>
        </w:rPr>
        <w:t xml:space="preserve"> </w:t>
      </w:r>
      <w:r w:rsidR="00370D2D" w:rsidRPr="00884BB4">
        <w:rPr>
          <w:rFonts w:ascii="Palatino Linotype" w:eastAsia="Palatino Linotype" w:hAnsi="Palatino Linotype" w:cs="Palatino Linotype"/>
          <w:b/>
          <w:sz w:val="22"/>
          <w:szCs w:val="22"/>
        </w:rPr>
        <w:t>Notifíquese</w:t>
      </w:r>
      <w:r w:rsidRPr="00884BB4">
        <w:rPr>
          <w:rFonts w:ascii="Palatino Linotype" w:eastAsia="Palatino Linotype" w:hAnsi="Palatino Linotype" w:cs="Palatino Linotype"/>
          <w:b/>
          <w:sz w:val="22"/>
          <w:szCs w:val="22"/>
        </w:rPr>
        <w:t xml:space="preserve"> </w:t>
      </w:r>
      <w:r w:rsidRPr="00884BB4">
        <w:rPr>
          <w:rFonts w:ascii="Palatino Linotype" w:eastAsia="Palatino Linotype" w:hAnsi="Palatino Linotype" w:cs="Palatino Linotype"/>
          <w:sz w:val="22"/>
          <w:szCs w:val="22"/>
        </w:rPr>
        <w:t>a</w:t>
      </w:r>
      <w:r>
        <w:rPr>
          <w:rFonts w:ascii="Palatino Linotype" w:eastAsia="Palatino Linotype" w:hAnsi="Palatino Linotype" w:cs="Palatino Linotype"/>
          <w:sz w:val="22"/>
          <w:szCs w:val="22"/>
        </w:rPr>
        <w:t xml:space="preserve"> través del Sistema de Acceso a la Información Mexiquense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la presente resolución al Titular de la Unidad de Transparencia del</w:t>
      </w:r>
      <w:r>
        <w:rPr>
          <w:rFonts w:ascii="Palatino Linotype" w:eastAsia="Palatino Linotype" w:hAnsi="Palatino Linotype" w:cs="Palatino Linotype"/>
          <w:b/>
          <w:sz w:val="22"/>
          <w:szCs w:val="22"/>
        </w:rPr>
        <w:t xml:space="preserve"> SUJETO OBLIGADO.</w:t>
      </w:r>
    </w:p>
    <w:p w14:paraId="68210633" w14:textId="77777777" w:rsidR="00954115" w:rsidRDefault="00954115">
      <w:pPr>
        <w:tabs>
          <w:tab w:val="left" w:pos="8080"/>
        </w:tabs>
        <w:spacing w:line="360" w:lineRule="auto"/>
        <w:ind w:right="49"/>
        <w:jc w:val="both"/>
        <w:rPr>
          <w:rFonts w:ascii="Palatino Linotype" w:eastAsia="Palatino Linotype" w:hAnsi="Palatino Linotype" w:cs="Palatino Linotype"/>
          <w:b/>
          <w:sz w:val="22"/>
          <w:szCs w:val="22"/>
        </w:rPr>
      </w:pPr>
    </w:p>
    <w:p w14:paraId="55F7C2B2" w14:textId="77777777" w:rsidR="00954115" w:rsidRDefault="00E43596">
      <w:pPr>
        <w:tabs>
          <w:tab w:val="left" w:pos="8080"/>
        </w:tabs>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Notifíquese </w:t>
      </w:r>
      <w:r w:rsidR="00884BB4">
        <w:rPr>
          <w:rFonts w:ascii="Palatino Linotype" w:eastAsia="Palatino Linotype" w:hAnsi="Palatino Linotype" w:cs="Palatino Linotype"/>
          <w:sz w:val="22"/>
          <w:szCs w:val="22"/>
        </w:rPr>
        <w:t>al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la presente resolución, a través del Sistema de Acceso a la Información Mexiquense </w:t>
      </w:r>
      <w:r>
        <w:rPr>
          <w:rFonts w:ascii="Palatino Linotype" w:eastAsia="Palatino Linotype" w:hAnsi="Palatino Linotype" w:cs="Palatino Linotype"/>
          <w:b/>
          <w:sz w:val="22"/>
          <w:szCs w:val="22"/>
        </w:rPr>
        <w:t>(SAIMEX).</w:t>
      </w:r>
    </w:p>
    <w:p w14:paraId="1CF4FD49" w14:textId="77777777" w:rsidR="00954115" w:rsidRDefault="00954115">
      <w:pPr>
        <w:tabs>
          <w:tab w:val="left" w:pos="8080"/>
        </w:tabs>
        <w:spacing w:line="360" w:lineRule="auto"/>
        <w:ind w:right="49"/>
        <w:jc w:val="both"/>
        <w:rPr>
          <w:rFonts w:ascii="Palatino Linotype" w:eastAsia="Palatino Linotype" w:hAnsi="Palatino Linotype" w:cs="Palatino Linotype"/>
          <w:b/>
          <w:sz w:val="22"/>
          <w:szCs w:val="22"/>
        </w:rPr>
      </w:pPr>
    </w:p>
    <w:p w14:paraId="7DA58C18" w14:textId="77777777" w:rsidR="00954115" w:rsidRDefault="00E43596">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CUARTO. </w:t>
      </w:r>
      <w:r>
        <w:rPr>
          <w:rFonts w:ascii="Palatino Linotype" w:eastAsia="Palatino Linotype" w:hAnsi="Palatino Linotype" w:cs="Palatino Linotype"/>
          <w:sz w:val="22"/>
          <w:szCs w:val="22"/>
        </w:rPr>
        <w:t xml:space="preserve">Se hace del conocimiento del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2FC65DC" w14:textId="77777777" w:rsidR="00954115" w:rsidRDefault="00954115">
      <w:pPr>
        <w:spacing w:line="360" w:lineRule="auto"/>
        <w:ind w:right="48"/>
        <w:jc w:val="both"/>
        <w:rPr>
          <w:rFonts w:ascii="Palatino Linotype" w:eastAsia="Palatino Linotype" w:hAnsi="Palatino Linotype" w:cs="Palatino Linotype"/>
          <w:sz w:val="22"/>
          <w:szCs w:val="22"/>
        </w:rPr>
      </w:pPr>
    </w:p>
    <w:p w14:paraId="37DC8D8D" w14:textId="77777777" w:rsidR="00884BB4" w:rsidRPr="003C7186" w:rsidRDefault="00884BB4" w:rsidP="00884BB4">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232F31E4" w14:textId="77777777" w:rsidR="00884BB4" w:rsidRPr="00902BA4" w:rsidRDefault="00884BB4" w:rsidP="00884BB4">
      <w:pPr>
        <w:widowControl w:val="0"/>
        <w:autoSpaceDE w:val="0"/>
        <w:autoSpaceDN w:val="0"/>
        <w:adjustRightInd w:val="0"/>
        <w:spacing w:after="200" w:line="276" w:lineRule="auto"/>
        <w:ind w:left="-142" w:right="-234"/>
        <w:rPr>
          <w:rFonts w:ascii="Calibri" w:hAnsi="Calibri" w:cs="Calibri"/>
        </w:rPr>
      </w:pPr>
    </w:p>
    <w:p w14:paraId="6499BF3C" w14:textId="77777777" w:rsidR="00954115" w:rsidRDefault="00954115">
      <w:pPr>
        <w:spacing w:line="360" w:lineRule="auto"/>
        <w:ind w:right="49"/>
        <w:jc w:val="both"/>
        <w:rPr>
          <w:rFonts w:ascii="Palatino Linotype" w:eastAsia="Palatino Linotype" w:hAnsi="Palatino Linotype" w:cs="Palatino Linotype"/>
          <w:sz w:val="22"/>
          <w:szCs w:val="22"/>
        </w:rPr>
      </w:pPr>
    </w:p>
    <w:p w14:paraId="794A3E9B" w14:textId="77777777" w:rsidR="00954115" w:rsidRDefault="00954115">
      <w:pPr>
        <w:spacing w:line="360" w:lineRule="auto"/>
        <w:ind w:right="49"/>
        <w:jc w:val="both"/>
        <w:rPr>
          <w:rFonts w:ascii="Palatino Linotype" w:eastAsia="Palatino Linotype" w:hAnsi="Palatino Linotype" w:cs="Palatino Linotype"/>
          <w:sz w:val="22"/>
          <w:szCs w:val="22"/>
        </w:rPr>
      </w:pPr>
    </w:p>
    <w:p w14:paraId="3050AA09" w14:textId="77777777" w:rsidR="00954115" w:rsidRDefault="00954115">
      <w:pPr>
        <w:spacing w:line="360" w:lineRule="auto"/>
        <w:ind w:right="49"/>
        <w:jc w:val="both"/>
        <w:rPr>
          <w:rFonts w:ascii="Palatino Linotype" w:eastAsia="Palatino Linotype" w:hAnsi="Palatino Linotype" w:cs="Palatino Linotype"/>
          <w:sz w:val="22"/>
          <w:szCs w:val="22"/>
        </w:rPr>
      </w:pPr>
    </w:p>
    <w:p w14:paraId="2197DA23" w14:textId="77777777" w:rsidR="00954115" w:rsidRDefault="00954115">
      <w:pPr>
        <w:spacing w:line="360" w:lineRule="auto"/>
        <w:ind w:right="49"/>
        <w:jc w:val="both"/>
        <w:rPr>
          <w:rFonts w:ascii="Palatino Linotype" w:eastAsia="Palatino Linotype" w:hAnsi="Palatino Linotype" w:cs="Palatino Linotype"/>
          <w:sz w:val="22"/>
          <w:szCs w:val="22"/>
        </w:rPr>
      </w:pPr>
    </w:p>
    <w:p w14:paraId="59983366" w14:textId="77777777" w:rsidR="00954115" w:rsidRDefault="00954115">
      <w:pPr>
        <w:spacing w:line="360" w:lineRule="auto"/>
        <w:ind w:right="49"/>
        <w:jc w:val="both"/>
        <w:rPr>
          <w:rFonts w:ascii="Palatino Linotype" w:eastAsia="Palatino Linotype" w:hAnsi="Palatino Linotype" w:cs="Palatino Linotype"/>
          <w:sz w:val="22"/>
          <w:szCs w:val="22"/>
        </w:rPr>
      </w:pPr>
    </w:p>
    <w:p w14:paraId="3EF8C338" w14:textId="77777777" w:rsidR="00954115" w:rsidRDefault="00954115">
      <w:pPr>
        <w:spacing w:line="360" w:lineRule="auto"/>
        <w:jc w:val="both"/>
        <w:rPr>
          <w:rFonts w:ascii="Palatino Linotype" w:eastAsia="Palatino Linotype" w:hAnsi="Palatino Linotype" w:cs="Palatino Linotype"/>
          <w:sz w:val="22"/>
          <w:szCs w:val="22"/>
        </w:rPr>
      </w:pPr>
    </w:p>
    <w:p w14:paraId="68661C26" w14:textId="77777777" w:rsidR="00954115" w:rsidRDefault="00954115">
      <w:pPr>
        <w:spacing w:line="360" w:lineRule="auto"/>
        <w:jc w:val="both"/>
        <w:rPr>
          <w:rFonts w:ascii="Palatino Linotype" w:eastAsia="Palatino Linotype" w:hAnsi="Palatino Linotype" w:cs="Palatino Linotype"/>
          <w:sz w:val="22"/>
          <w:szCs w:val="22"/>
        </w:rPr>
      </w:pPr>
    </w:p>
    <w:p w14:paraId="3052D1B8" w14:textId="77777777" w:rsidR="00954115" w:rsidRDefault="00954115">
      <w:pPr>
        <w:spacing w:line="360" w:lineRule="auto"/>
        <w:jc w:val="both"/>
        <w:rPr>
          <w:rFonts w:ascii="Palatino Linotype" w:eastAsia="Palatino Linotype" w:hAnsi="Palatino Linotype" w:cs="Palatino Linotype"/>
          <w:sz w:val="22"/>
          <w:szCs w:val="22"/>
        </w:rPr>
      </w:pPr>
    </w:p>
    <w:p w14:paraId="7444599B" w14:textId="77777777" w:rsidR="00954115" w:rsidRDefault="00954115">
      <w:pPr>
        <w:spacing w:line="360" w:lineRule="auto"/>
        <w:jc w:val="both"/>
        <w:rPr>
          <w:rFonts w:ascii="Palatino Linotype" w:eastAsia="Palatino Linotype" w:hAnsi="Palatino Linotype" w:cs="Palatino Linotype"/>
          <w:sz w:val="22"/>
          <w:szCs w:val="22"/>
        </w:rPr>
      </w:pPr>
    </w:p>
    <w:p w14:paraId="7D2E805F" w14:textId="77777777" w:rsidR="00954115" w:rsidRDefault="00954115">
      <w:pPr>
        <w:spacing w:line="360" w:lineRule="auto"/>
        <w:jc w:val="both"/>
        <w:rPr>
          <w:rFonts w:ascii="Palatino Linotype" w:eastAsia="Palatino Linotype" w:hAnsi="Palatino Linotype" w:cs="Palatino Linotype"/>
          <w:sz w:val="22"/>
          <w:szCs w:val="22"/>
        </w:rPr>
      </w:pPr>
    </w:p>
    <w:p w14:paraId="7BFFC075" w14:textId="77777777" w:rsidR="00954115" w:rsidRDefault="00954115">
      <w:pPr>
        <w:spacing w:line="360" w:lineRule="auto"/>
        <w:jc w:val="both"/>
        <w:rPr>
          <w:rFonts w:ascii="Palatino Linotype" w:eastAsia="Palatino Linotype" w:hAnsi="Palatino Linotype" w:cs="Palatino Linotype"/>
          <w:sz w:val="22"/>
          <w:szCs w:val="22"/>
        </w:rPr>
      </w:pPr>
    </w:p>
    <w:p w14:paraId="1D8743C3" w14:textId="77777777" w:rsidR="00954115" w:rsidRDefault="00954115">
      <w:pPr>
        <w:spacing w:line="360" w:lineRule="auto"/>
        <w:jc w:val="both"/>
        <w:rPr>
          <w:rFonts w:ascii="Palatino Linotype" w:eastAsia="Palatino Linotype" w:hAnsi="Palatino Linotype" w:cs="Palatino Linotype"/>
          <w:sz w:val="22"/>
          <w:szCs w:val="22"/>
        </w:rPr>
      </w:pPr>
    </w:p>
    <w:p w14:paraId="693F6209" w14:textId="77777777" w:rsidR="00954115" w:rsidRDefault="00954115">
      <w:pPr>
        <w:spacing w:line="360" w:lineRule="auto"/>
        <w:jc w:val="both"/>
        <w:rPr>
          <w:rFonts w:ascii="Palatino Linotype" w:eastAsia="Palatino Linotype" w:hAnsi="Palatino Linotype" w:cs="Palatino Linotype"/>
          <w:sz w:val="22"/>
          <w:szCs w:val="22"/>
        </w:rPr>
      </w:pPr>
    </w:p>
    <w:p w14:paraId="3FA0D713" w14:textId="77777777" w:rsidR="00954115" w:rsidRDefault="00954115">
      <w:pPr>
        <w:spacing w:line="360" w:lineRule="auto"/>
        <w:jc w:val="both"/>
        <w:rPr>
          <w:rFonts w:ascii="Palatino Linotype" w:eastAsia="Palatino Linotype" w:hAnsi="Palatino Linotype" w:cs="Palatino Linotype"/>
          <w:sz w:val="22"/>
          <w:szCs w:val="22"/>
        </w:rPr>
      </w:pPr>
    </w:p>
    <w:p w14:paraId="1867CBA5" w14:textId="77777777" w:rsidR="00954115" w:rsidRDefault="00954115">
      <w:pPr>
        <w:spacing w:line="360" w:lineRule="auto"/>
        <w:jc w:val="both"/>
        <w:rPr>
          <w:rFonts w:ascii="Palatino Linotype" w:eastAsia="Palatino Linotype" w:hAnsi="Palatino Linotype" w:cs="Palatino Linotype"/>
          <w:sz w:val="22"/>
          <w:szCs w:val="22"/>
        </w:rPr>
      </w:pPr>
      <w:bookmarkStart w:id="9" w:name="_heading=h.2s8eyo1" w:colFirst="0" w:colLast="0"/>
      <w:bookmarkEnd w:id="9"/>
    </w:p>
    <w:sectPr w:rsidR="00954115">
      <w:headerReference w:type="even" r:id="rId11"/>
      <w:headerReference w:type="default" r:id="rId12"/>
      <w:footerReference w:type="default" r:id="rId13"/>
      <w:headerReference w:type="first" r:id="rId14"/>
      <w:footerReference w:type="first" r:id="rId15"/>
      <w:pgSz w:w="12240" w:h="15840"/>
      <w:pgMar w:top="80" w:right="1608" w:bottom="1701"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A74F" w14:textId="77777777" w:rsidR="005028AC" w:rsidRDefault="005028AC">
      <w:r>
        <w:separator/>
      </w:r>
    </w:p>
  </w:endnote>
  <w:endnote w:type="continuationSeparator" w:id="0">
    <w:p w14:paraId="6DD50F35" w14:textId="77777777" w:rsidR="005028AC" w:rsidRDefault="0050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84E8" w14:textId="77777777" w:rsidR="00954115" w:rsidRDefault="00E4359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95481">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95481">
      <w:rPr>
        <w:b/>
        <w:noProof/>
        <w:color w:val="000000"/>
      </w:rPr>
      <w:t>23</w:t>
    </w:r>
    <w:r>
      <w:rPr>
        <w:b/>
        <w:color w:val="000000"/>
      </w:rPr>
      <w:fldChar w:fldCharType="end"/>
    </w:r>
  </w:p>
  <w:p w14:paraId="0F94A4B5" w14:textId="77777777" w:rsidR="00954115" w:rsidRDefault="0095411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C8C7" w14:textId="77777777" w:rsidR="00954115" w:rsidRDefault="00E4359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9548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95481">
      <w:rPr>
        <w:b/>
        <w:noProof/>
        <w:color w:val="000000"/>
      </w:rPr>
      <w:t>23</w:t>
    </w:r>
    <w:r>
      <w:rPr>
        <w:b/>
        <w:color w:val="000000"/>
      </w:rPr>
      <w:fldChar w:fldCharType="end"/>
    </w:r>
  </w:p>
  <w:p w14:paraId="435B496B" w14:textId="77777777" w:rsidR="00954115" w:rsidRDefault="0095411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5B39" w14:textId="77777777" w:rsidR="005028AC" w:rsidRDefault="005028AC">
      <w:r>
        <w:separator/>
      </w:r>
    </w:p>
  </w:footnote>
  <w:footnote w:type="continuationSeparator" w:id="0">
    <w:p w14:paraId="30235A76" w14:textId="77777777" w:rsidR="005028AC" w:rsidRDefault="0050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D4A1" w14:textId="77777777" w:rsidR="00954115" w:rsidRDefault="005028AC">
    <w:pPr>
      <w:pBdr>
        <w:top w:val="nil"/>
        <w:left w:val="nil"/>
        <w:bottom w:val="nil"/>
        <w:right w:val="nil"/>
        <w:between w:val="nil"/>
      </w:pBdr>
      <w:tabs>
        <w:tab w:val="center" w:pos="4419"/>
        <w:tab w:val="right" w:pos="8838"/>
      </w:tabs>
      <w:rPr>
        <w:color w:val="000000"/>
      </w:rPr>
    </w:pPr>
    <w:r>
      <w:rPr>
        <w:color w:val="000000"/>
      </w:rPr>
      <w:pict w14:anchorId="1915A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9FC3" w14:textId="77777777" w:rsidR="00954115" w:rsidRDefault="00954115">
    <w:pPr>
      <w:widowControl w:val="0"/>
      <w:pBdr>
        <w:top w:val="nil"/>
        <w:left w:val="nil"/>
        <w:bottom w:val="nil"/>
        <w:right w:val="nil"/>
        <w:between w:val="nil"/>
      </w:pBdr>
      <w:spacing w:line="276" w:lineRule="auto"/>
      <w:rPr>
        <w:color w:val="000000"/>
      </w:rPr>
    </w:pPr>
  </w:p>
  <w:tbl>
    <w:tblPr>
      <w:tblStyle w:val="a"/>
      <w:tblW w:w="9214" w:type="dxa"/>
      <w:tblInd w:w="0" w:type="dxa"/>
      <w:tblLayout w:type="fixed"/>
      <w:tblLook w:val="0400" w:firstRow="0" w:lastRow="0" w:firstColumn="0" w:lastColumn="0" w:noHBand="0" w:noVBand="1"/>
    </w:tblPr>
    <w:tblGrid>
      <w:gridCol w:w="2268"/>
      <w:gridCol w:w="6946"/>
    </w:tblGrid>
    <w:tr w:rsidR="00954115" w14:paraId="0BBC6D0D" w14:textId="77777777">
      <w:trPr>
        <w:trHeight w:val="1435"/>
      </w:trPr>
      <w:tc>
        <w:tcPr>
          <w:tcW w:w="2268" w:type="dxa"/>
          <w:shd w:val="clear" w:color="auto" w:fill="auto"/>
        </w:tcPr>
        <w:p w14:paraId="0BEEBF94" w14:textId="77777777" w:rsidR="00954115" w:rsidRDefault="00954115">
          <w:pPr>
            <w:tabs>
              <w:tab w:val="right" w:pos="4273"/>
            </w:tabs>
            <w:rPr>
              <w:rFonts w:ascii="Garamond" w:eastAsia="Garamond" w:hAnsi="Garamond" w:cs="Garamond"/>
              <w:sz w:val="16"/>
              <w:szCs w:val="16"/>
            </w:rPr>
          </w:pPr>
        </w:p>
      </w:tc>
      <w:tc>
        <w:tcPr>
          <w:tcW w:w="6946" w:type="dxa"/>
          <w:shd w:val="clear" w:color="auto" w:fill="auto"/>
        </w:tcPr>
        <w:p w14:paraId="61384C08" w14:textId="77777777" w:rsidR="00954115" w:rsidRDefault="00954115"/>
        <w:tbl>
          <w:tblPr>
            <w:tblStyle w:val="a0"/>
            <w:tblW w:w="6662" w:type="dxa"/>
            <w:tblInd w:w="40" w:type="dxa"/>
            <w:tblLayout w:type="fixed"/>
            <w:tblLook w:val="0400" w:firstRow="0" w:lastRow="0" w:firstColumn="0" w:lastColumn="0" w:noHBand="0" w:noVBand="1"/>
          </w:tblPr>
          <w:tblGrid>
            <w:gridCol w:w="2551"/>
            <w:gridCol w:w="4111"/>
          </w:tblGrid>
          <w:tr w:rsidR="00954115" w14:paraId="2FB195E6" w14:textId="77777777">
            <w:trPr>
              <w:trHeight w:val="150"/>
            </w:trPr>
            <w:tc>
              <w:tcPr>
                <w:tcW w:w="2551" w:type="dxa"/>
                <w:shd w:val="clear" w:color="auto" w:fill="auto"/>
              </w:tcPr>
              <w:p w14:paraId="47C9C2BF" w14:textId="77777777" w:rsidR="00954115" w:rsidRDefault="00E4359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240EC2F" w14:textId="77777777" w:rsidR="00954115" w:rsidRDefault="00E43596">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01423/INFOEM/IP/RR/2024</w:t>
                </w:r>
              </w:p>
            </w:tc>
          </w:tr>
          <w:tr w:rsidR="00954115" w14:paraId="3E68225D" w14:textId="77777777">
            <w:trPr>
              <w:trHeight w:val="295"/>
            </w:trPr>
            <w:tc>
              <w:tcPr>
                <w:tcW w:w="2551" w:type="dxa"/>
                <w:shd w:val="clear" w:color="auto" w:fill="auto"/>
              </w:tcPr>
              <w:p w14:paraId="4AD075B1" w14:textId="77777777" w:rsidR="00954115" w:rsidRDefault="00E4359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3A3FD8AC" w14:textId="77777777" w:rsidR="00954115" w:rsidRDefault="00E43596">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Naucalpan de Juárez</w:t>
                </w:r>
              </w:p>
            </w:tc>
          </w:tr>
          <w:tr w:rsidR="00954115" w14:paraId="692A4AE7" w14:textId="77777777">
            <w:trPr>
              <w:trHeight w:val="295"/>
            </w:trPr>
            <w:tc>
              <w:tcPr>
                <w:tcW w:w="2551" w:type="dxa"/>
                <w:shd w:val="clear" w:color="auto" w:fill="auto"/>
              </w:tcPr>
              <w:p w14:paraId="3BFB287F" w14:textId="77777777" w:rsidR="00954115" w:rsidRDefault="00E4359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2D4D5A64" w14:textId="77777777" w:rsidR="00954115" w:rsidRDefault="00E43596">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B918865" w14:textId="77777777" w:rsidR="00954115" w:rsidRDefault="00954115">
                <w:pPr>
                  <w:tabs>
                    <w:tab w:val="right" w:pos="8838"/>
                  </w:tabs>
                  <w:ind w:left="-108" w:right="171"/>
                  <w:jc w:val="both"/>
                  <w:rPr>
                    <w:rFonts w:ascii="Palatino Linotype" w:eastAsia="Palatino Linotype" w:hAnsi="Palatino Linotype" w:cs="Palatino Linotype"/>
                    <w:b/>
                    <w:sz w:val="22"/>
                    <w:szCs w:val="22"/>
                  </w:rPr>
                </w:pPr>
              </w:p>
            </w:tc>
          </w:tr>
        </w:tbl>
        <w:p w14:paraId="1688734F" w14:textId="77777777" w:rsidR="00954115" w:rsidRDefault="00954115">
          <w:pPr>
            <w:tabs>
              <w:tab w:val="right" w:pos="8838"/>
            </w:tabs>
            <w:ind w:left="-28"/>
            <w:jc w:val="both"/>
            <w:rPr>
              <w:rFonts w:ascii="Arial" w:eastAsia="Arial" w:hAnsi="Arial" w:cs="Arial"/>
              <w:b/>
              <w:sz w:val="22"/>
              <w:szCs w:val="22"/>
            </w:rPr>
          </w:pPr>
        </w:p>
      </w:tc>
    </w:tr>
  </w:tbl>
  <w:p w14:paraId="56B04CE9" w14:textId="77777777" w:rsidR="00954115" w:rsidRDefault="005028A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E255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9EF8" w14:textId="77777777" w:rsidR="00954115" w:rsidRDefault="00954115">
    <w:pPr>
      <w:widowControl w:val="0"/>
      <w:pBdr>
        <w:top w:val="nil"/>
        <w:left w:val="nil"/>
        <w:bottom w:val="nil"/>
        <w:right w:val="nil"/>
        <w:between w:val="nil"/>
      </w:pBdr>
      <w:spacing w:line="276" w:lineRule="auto"/>
      <w:rPr>
        <w:color w:val="000000"/>
        <w:sz w:val="14"/>
        <w:szCs w:val="14"/>
      </w:rPr>
    </w:pPr>
  </w:p>
  <w:tbl>
    <w:tblPr>
      <w:tblStyle w:val="a1"/>
      <w:tblW w:w="9072" w:type="dxa"/>
      <w:tblInd w:w="0" w:type="dxa"/>
      <w:tblLayout w:type="fixed"/>
      <w:tblLook w:val="0400" w:firstRow="0" w:lastRow="0" w:firstColumn="0" w:lastColumn="0" w:noHBand="0" w:noVBand="1"/>
    </w:tblPr>
    <w:tblGrid>
      <w:gridCol w:w="2268"/>
      <w:gridCol w:w="6804"/>
    </w:tblGrid>
    <w:tr w:rsidR="00954115" w14:paraId="4A7F48D5" w14:textId="77777777">
      <w:trPr>
        <w:trHeight w:val="1435"/>
      </w:trPr>
      <w:tc>
        <w:tcPr>
          <w:tcW w:w="2268" w:type="dxa"/>
          <w:shd w:val="clear" w:color="auto" w:fill="auto"/>
        </w:tcPr>
        <w:p w14:paraId="39FD6A62" w14:textId="77777777" w:rsidR="00954115" w:rsidRDefault="00954115">
          <w:pPr>
            <w:tabs>
              <w:tab w:val="right" w:pos="4273"/>
            </w:tabs>
            <w:rPr>
              <w:rFonts w:ascii="Garamond" w:eastAsia="Garamond" w:hAnsi="Garamond" w:cs="Garamond"/>
              <w:sz w:val="22"/>
              <w:szCs w:val="22"/>
            </w:rPr>
          </w:pPr>
        </w:p>
      </w:tc>
      <w:tc>
        <w:tcPr>
          <w:tcW w:w="6804" w:type="dxa"/>
          <w:shd w:val="clear" w:color="auto" w:fill="auto"/>
        </w:tcPr>
        <w:p w14:paraId="49E706B8" w14:textId="77777777" w:rsidR="00954115" w:rsidRDefault="0095411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662" w:type="dxa"/>
            <w:tblInd w:w="40" w:type="dxa"/>
            <w:tblLayout w:type="fixed"/>
            <w:tblLook w:val="0400" w:firstRow="0" w:lastRow="0" w:firstColumn="0" w:lastColumn="0" w:noHBand="0" w:noVBand="1"/>
          </w:tblPr>
          <w:tblGrid>
            <w:gridCol w:w="2444"/>
            <w:gridCol w:w="4218"/>
          </w:tblGrid>
          <w:tr w:rsidR="00954115" w14:paraId="32FC0009" w14:textId="77777777">
            <w:trPr>
              <w:trHeight w:val="144"/>
            </w:trPr>
            <w:tc>
              <w:tcPr>
                <w:tcW w:w="2444" w:type="dxa"/>
                <w:shd w:val="clear" w:color="auto" w:fill="auto"/>
              </w:tcPr>
              <w:p w14:paraId="3EF9A7DF" w14:textId="77777777" w:rsidR="00954115" w:rsidRDefault="00E4359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0AA9E67D" w14:textId="77777777" w:rsidR="00954115" w:rsidRDefault="00E4359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01423/INFOEM/IP/RR/2024</w:t>
                </w:r>
              </w:p>
            </w:tc>
          </w:tr>
          <w:tr w:rsidR="00954115" w14:paraId="5048AC8D" w14:textId="77777777">
            <w:trPr>
              <w:trHeight w:val="144"/>
            </w:trPr>
            <w:tc>
              <w:tcPr>
                <w:tcW w:w="2444" w:type="dxa"/>
                <w:shd w:val="clear" w:color="auto" w:fill="auto"/>
              </w:tcPr>
              <w:p w14:paraId="089A1CB5" w14:textId="77777777" w:rsidR="00954115" w:rsidRDefault="00E4359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1B4C1184" w14:textId="7E986C2A" w:rsidR="00954115" w:rsidRDefault="006A6E65">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954115" w14:paraId="5B3DB0E6" w14:textId="77777777">
            <w:trPr>
              <w:trHeight w:val="283"/>
            </w:trPr>
            <w:tc>
              <w:tcPr>
                <w:tcW w:w="2444" w:type="dxa"/>
                <w:shd w:val="clear" w:color="auto" w:fill="auto"/>
              </w:tcPr>
              <w:p w14:paraId="0F106E86" w14:textId="77777777" w:rsidR="00954115" w:rsidRDefault="00E4359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046CC13B" w14:textId="77777777" w:rsidR="00954115" w:rsidRDefault="00E43596">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Naucalpan de Juárez</w:t>
                </w:r>
              </w:p>
            </w:tc>
          </w:tr>
          <w:tr w:rsidR="00954115" w14:paraId="513E1734" w14:textId="77777777">
            <w:trPr>
              <w:trHeight w:val="283"/>
            </w:trPr>
            <w:tc>
              <w:tcPr>
                <w:tcW w:w="2444" w:type="dxa"/>
                <w:shd w:val="clear" w:color="auto" w:fill="auto"/>
              </w:tcPr>
              <w:p w14:paraId="68B857CC" w14:textId="77777777" w:rsidR="00954115" w:rsidRDefault="00E4359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030D0AB3" w14:textId="77777777" w:rsidR="00954115" w:rsidRDefault="00E4359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660237C" w14:textId="77777777" w:rsidR="00954115" w:rsidRDefault="00954115">
                <w:pPr>
                  <w:tabs>
                    <w:tab w:val="right" w:pos="8838"/>
                  </w:tabs>
                  <w:ind w:left="-74" w:right="-105"/>
                  <w:jc w:val="both"/>
                  <w:rPr>
                    <w:rFonts w:ascii="Palatino Linotype" w:eastAsia="Palatino Linotype" w:hAnsi="Palatino Linotype" w:cs="Palatino Linotype"/>
                    <w:b/>
                    <w:sz w:val="22"/>
                    <w:szCs w:val="22"/>
                  </w:rPr>
                </w:pPr>
              </w:p>
            </w:tc>
          </w:tr>
        </w:tbl>
        <w:p w14:paraId="560CF77D" w14:textId="77777777" w:rsidR="00954115" w:rsidRDefault="00954115">
          <w:pPr>
            <w:tabs>
              <w:tab w:val="right" w:pos="8838"/>
            </w:tabs>
            <w:ind w:left="-28"/>
            <w:jc w:val="both"/>
            <w:rPr>
              <w:rFonts w:ascii="Arial" w:eastAsia="Arial" w:hAnsi="Arial" w:cs="Arial"/>
              <w:b/>
              <w:sz w:val="22"/>
              <w:szCs w:val="22"/>
            </w:rPr>
          </w:pPr>
        </w:p>
      </w:tc>
    </w:tr>
  </w:tbl>
  <w:p w14:paraId="1019E5BA" w14:textId="77777777" w:rsidR="00954115" w:rsidRDefault="005028AC">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AB15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4E"/>
    <w:multiLevelType w:val="multilevel"/>
    <w:tmpl w:val="6298CA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CBD0057"/>
    <w:multiLevelType w:val="multilevel"/>
    <w:tmpl w:val="82F21D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916962"/>
    <w:multiLevelType w:val="multilevel"/>
    <w:tmpl w:val="64E29F0E"/>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827281">
    <w:abstractNumId w:val="0"/>
  </w:num>
  <w:num w:numId="2" w16cid:durableId="549194809">
    <w:abstractNumId w:val="1"/>
  </w:num>
  <w:num w:numId="3" w16cid:durableId="35700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15"/>
    <w:rsid w:val="000C19BC"/>
    <w:rsid w:val="00145A68"/>
    <w:rsid w:val="00207134"/>
    <w:rsid w:val="00323A61"/>
    <w:rsid w:val="00342E13"/>
    <w:rsid w:val="00357067"/>
    <w:rsid w:val="00370D2D"/>
    <w:rsid w:val="003745DF"/>
    <w:rsid w:val="004B196A"/>
    <w:rsid w:val="005028AC"/>
    <w:rsid w:val="00584604"/>
    <w:rsid w:val="006917B9"/>
    <w:rsid w:val="006A6E65"/>
    <w:rsid w:val="00716088"/>
    <w:rsid w:val="00884BB4"/>
    <w:rsid w:val="00954115"/>
    <w:rsid w:val="00985249"/>
    <w:rsid w:val="009B78E7"/>
    <w:rsid w:val="00A83DA5"/>
    <w:rsid w:val="00AA261D"/>
    <w:rsid w:val="00C67875"/>
    <w:rsid w:val="00D20A86"/>
    <w:rsid w:val="00D35B73"/>
    <w:rsid w:val="00D83EDD"/>
    <w:rsid w:val="00D926C7"/>
    <w:rsid w:val="00D95481"/>
    <w:rsid w:val="00E05DF2"/>
    <w:rsid w:val="00E35CF2"/>
    <w:rsid w:val="00E43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4A65"/>
  <w15:docId w15:val="{3DB77EDF-F017-4D2C-BDBF-B512C66C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F6"/>
  </w:style>
  <w:style w:type="paragraph" w:styleId="Ttulo1">
    <w:name w:val="heading 1"/>
    <w:basedOn w:val="Normal"/>
    <w:next w:val="Normal"/>
    <w:link w:val="Ttulo1Car"/>
    <w:uiPriority w:val="9"/>
    <w:qFormat/>
    <w:rsid w:val="00797C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D4F8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7CD8"/>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797CD8"/>
    <w:pPr>
      <w:tabs>
        <w:tab w:val="center" w:pos="4419"/>
        <w:tab w:val="right" w:pos="8838"/>
      </w:tabs>
    </w:pPr>
  </w:style>
  <w:style w:type="character" w:customStyle="1" w:styleId="EncabezadoCar">
    <w:name w:val="Encabezado Car"/>
    <w:basedOn w:val="Fuentedeprrafopredeter"/>
    <w:link w:val="Encabezado"/>
    <w:uiPriority w:val="99"/>
    <w:rsid w:val="00797CD8"/>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97CD8"/>
    <w:pPr>
      <w:tabs>
        <w:tab w:val="center" w:pos="4419"/>
        <w:tab w:val="right" w:pos="8838"/>
      </w:tabs>
    </w:pPr>
  </w:style>
  <w:style w:type="character" w:customStyle="1" w:styleId="PiedepginaCar">
    <w:name w:val="Pie de página Car"/>
    <w:basedOn w:val="Fuentedeprrafopredeter"/>
    <w:link w:val="Piedepgina"/>
    <w:uiPriority w:val="99"/>
    <w:rsid w:val="00797CD8"/>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7CD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97CD8"/>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97CD8"/>
    <w:rPr>
      <w:color w:val="0563C1"/>
      <w:u w:val="single"/>
    </w:rPr>
  </w:style>
  <w:style w:type="paragraph" w:styleId="Sinespaciado">
    <w:name w:val="No Spacing"/>
    <w:aliases w:val="Francesa,INAI"/>
    <w:link w:val="SinespaciadoCar"/>
    <w:uiPriority w:val="1"/>
    <w:qFormat/>
    <w:rsid w:val="00797CD8"/>
  </w:style>
  <w:style w:type="character" w:customStyle="1" w:styleId="SinespaciadoCar">
    <w:name w:val="Sin espaciado Car"/>
    <w:aliases w:val="Francesa Car,INAI Car"/>
    <w:link w:val="Sinespaciado"/>
    <w:uiPriority w:val="1"/>
    <w:locked/>
    <w:rsid w:val="00797CD8"/>
    <w:rPr>
      <w:lang w:val="es-MX"/>
    </w:rPr>
  </w:style>
  <w:style w:type="paragraph" w:styleId="TDC1">
    <w:name w:val="toc 1"/>
    <w:basedOn w:val="Normal"/>
    <w:next w:val="Normal"/>
    <w:autoRedefine/>
    <w:uiPriority w:val="39"/>
    <w:unhideWhenUsed/>
    <w:rsid w:val="00797CD8"/>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797CD8"/>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97CD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7CD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7CD8"/>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97CD8"/>
    <w:rPr>
      <w:rFonts w:ascii="Times New Roman" w:eastAsia="Times New Roman" w:hAnsi="Times New Roman" w:cs="Times New Roman"/>
      <w:sz w:val="20"/>
      <w:szCs w:val="20"/>
      <w:lang w:val="es-MX" w:eastAsia="es-MX"/>
    </w:rPr>
  </w:style>
  <w:style w:type="paragraph" w:styleId="Listaconvietas2">
    <w:name w:val="List Bullet 2"/>
    <w:basedOn w:val="Normal"/>
    <w:uiPriority w:val="99"/>
    <w:unhideWhenUsed/>
    <w:rsid w:val="000B718C"/>
    <w:pPr>
      <w:numPr>
        <w:numId w:val="3"/>
      </w:numPr>
      <w:contextualSpacing/>
    </w:pPr>
    <w:rPr>
      <w:sz w:val="20"/>
      <w:szCs w:val="20"/>
      <w:lang w:eastAsia="es-ES"/>
    </w:rPr>
  </w:style>
  <w:style w:type="character" w:styleId="Hipervnculovisitado">
    <w:name w:val="FollowedHyperlink"/>
    <w:basedOn w:val="Fuentedeprrafopredeter"/>
    <w:uiPriority w:val="99"/>
    <w:semiHidden/>
    <w:unhideWhenUsed/>
    <w:rsid w:val="00512488"/>
    <w:rPr>
      <w:color w:val="954F72" w:themeColor="followedHyperlink"/>
      <w:u w:val="single"/>
    </w:rPr>
  </w:style>
  <w:style w:type="character" w:customStyle="1" w:styleId="Ttulo2Car">
    <w:name w:val="Título 2 Car"/>
    <w:basedOn w:val="Fuentedeprrafopredeter"/>
    <w:link w:val="Ttulo2"/>
    <w:uiPriority w:val="9"/>
    <w:rsid w:val="00FD4F8F"/>
    <w:rPr>
      <w:rFonts w:asciiTheme="majorHAnsi" w:eastAsiaTheme="majorEastAsia" w:hAnsiTheme="majorHAnsi" w:cstheme="majorBidi"/>
      <w:color w:val="2E74B5" w:themeColor="accent1" w:themeShade="BF"/>
      <w:sz w:val="26"/>
      <w:szCs w:val="26"/>
      <w:lang w:val="es-MX"/>
    </w:rPr>
  </w:style>
  <w:style w:type="paragraph" w:styleId="Textoindependiente">
    <w:name w:val="Body Text"/>
    <w:basedOn w:val="Normal"/>
    <w:link w:val="TextoindependienteCar"/>
    <w:rsid w:val="00EE36DF"/>
    <w:pPr>
      <w:jc w:val="both"/>
    </w:pPr>
    <w:rPr>
      <w:rFonts w:ascii="Arial" w:hAnsi="Arial"/>
      <w:szCs w:val="20"/>
      <w:lang w:eastAsia="es-ES_tradnl"/>
    </w:rPr>
  </w:style>
  <w:style w:type="character" w:customStyle="1" w:styleId="TextoindependienteCar">
    <w:name w:val="Texto independiente Car"/>
    <w:basedOn w:val="Fuentedeprrafopredeter"/>
    <w:link w:val="Textoindependiente"/>
    <w:rsid w:val="00EE36DF"/>
    <w:rPr>
      <w:rFonts w:ascii="Arial" w:eastAsia="Times New Roman" w:hAnsi="Arial" w:cs="Times New Roman"/>
      <w:sz w:val="24"/>
      <w:szCs w:val="20"/>
      <w:lang w:val="es-MX" w:eastAsia="es-ES_tradnl"/>
    </w:rPr>
  </w:style>
  <w:style w:type="paragraph" w:customStyle="1" w:styleId="Default">
    <w:name w:val="Default"/>
    <w:rsid w:val="00CA54E0"/>
    <w:pPr>
      <w:autoSpaceDE w:val="0"/>
      <w:autoSpaceDN w:val="0"/>
      <w:adjustRightInd w:val="0"/>
    </w:pPr>
    <w:rPr>
      <w:rFonts w:ascii="Arial" w:hAnsi="Arial" w:cs="Arial"/>
      <w:color w:val="000000"/>
    </w:rPr>
  </w:style>
  <w:style w:type="table" w:styleId="Tablaconcuadrcula">
    <w:name w:val="Table Grid"/>
    <w:basedOn w:val="Tablanormal"/>
    <w:uiPriority w:val="39"/>
    <w:rsid w:val="00BC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926907.page" TargetMode="External"/><Relationship Id="rId4" Type="http://schemas.openxmlformats.org/officeDocument/2006/relationships/settings" Target="settings.xml"/><Relationship Id="rId9" Type="http://schemas.openxmlformats.org/officeDocument/2006/relationships/hyperlink" Target="https://saimex.org.mx/saimex/solicitud/downloadAttach/1926906.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8ZV/EFMfKq0XbusL5lQhnxXjFQ==">CgMxLjAyCGguZ2pkZ3hzMgloLjMwajB6bGwyCWguMWZvYjl0ZTIJaC4zem55c2g3MgloLjJldDkycDAyCGgudHlqY3d0MgloLjNkeTZ2a20yCWguMXQzaDVzZjIJaC40ZDM0b2c4MgloLjJzOGV5bzE4AHIhMWszUkJBbDNkbUxiek1xcFJuZ0xWWlAyVW5XX0dVS2kx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5716</Words>
  <Characters>31442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7</cp:revision>
  <cp:lastPrinted>2024-10-10T21:16:00Z</cp:lastPrinted>
  <dcterms:created xsi:type="dcterms:W3CDTF">2024-10-07T18:21:00Z</dcterms:created>
  <dcterms:modified xsi:type="dcterms:W3CDTF">2024-10-25T18:06:00Z</dcterms:modified>
</cp:coreProperties>
</file>