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EC1A8D" w:rsidRDefault="00AE3DA7" w:rsidP="00713A94">
          <w:pPr>
            <w:pStyle w:val="TtuloTDC"/>
            <w:spacing w:before="0" w:line="240" w:lineRule="auto"/>
            <w:rPr>
              <w:rFonts w:ascii="Palatino Linotype" w:hAnsi="Palatino Linotype"/>
              <w:color w:val="auto"/>
              <w:sz w:val="24"/>
              <w:szCs w:val="24"/>
              <w:lang w:val="es-ES"/>
            </w:rPr>
          </w:pPr>
          <w:r w:rsidRPr="00EC1A8D">
            <w:rPr>
              <w:rFonts w:ascii="Palatino Linotype" w:hAnsi="Palatino Linotype"/>
              <w:color w:val="auto"/>
              <w:sz w:val="24"/>
              <w:szCs w:val="24"/>
              <w:lang w:val="es-ES"/>
            </w:rPr>
            <w:t>Contenido</w:t>
          </w:r>
        </w:p>
        <w:p w14:paraId="3EB312A7" w14:textId="77777777" w:rsidR="00AA6EA9" w:rsidRPr="00EC1A8D" w:rsidRDefault="00AA6EA9" w:rsidP="00713A94">
          <w:pPr>
            <w:spacing w:line="240" w:lineRule="auto"/>
            <w:rPr>
              <w:sz w:val="16"/>
              <w:szCs w:val="16"/>
              <w:lang w:val="es-ES" w:eastAsia="es-MX"/>
            </w:rPr>
          </w:pPr>
        </w:p>
        <w:p w14:paraId="33D5E043" w14:textId="3A1886BC" w:rsidR="00713A94" w:rsidRPr="00EC1A8D" w:rsidRDefault="00AE3DA7">
          <w:pPr>
            <w:pStyle w:val="TDC1"/>
            <w:tabs>
              <w:tab w:val="right" w:leader="dot" w:pos="9034"/>
            </w:tabs>
            <w:rPr>
              <w:rFonts w:asciiTheme="minorHAnsi" w:eastAsiaTheme="minorEastAsia" w:hAnsiTheme="minorHAnsi" w:cstheme="minorBidi"/>
              <w:noProof/>
              <w:szCs w:val="22"/>
              <w:lang w:eastAsia="es-MX"/>
            </w:rPr>
          </w:pPr>
          <w:r w:rsidRPr="00EC1A8D">
            <w:rPr>
              <w:sz w:val="16"/>
              <w:szCs w:val="16"/>
            </w:rPr>
            <w:fldChar w:fldCharType="begin"/>
          </w:r>
          <w:r w:rsidRPr="00EC1A8D">
            <w:rPr>
              <w:sz w:val="16"/>
              <w:szCs w:val="16"/>
            </w:rPr>
            <w:instrText xml:space="preserve"> TOC \o "1-3" \h \z \u </w:instrText>
          </w:r>
          <w:r w:rsidRPr="00EC1A8D">
            <w:rPr>
              <w:sz w:val="16"/>
              <w:szCs w:val="16"/>
            </w:rPr>
            <w:fldChar w:fldCharType="separate"/>
          </w:r>
          <w:hyperlink w:anchor="_Toc179922614" w:history="1">
            <w:r w:rsidR="00713A94" w:rsidRPr="00EC1A8D">
              <w:rPr>
                <w:rStyle w:val="Hipervnculo"/>
                <w:noProof/>
              </w:rPr>
              <w:t>ANTECEDENTES</w:t>
            </w:r>
            <w:r w:rsidR="00713A94" w:rsidRPr="00EC1A8D">
              <w:rPr>
                <w:noProof/>
                <w:webHidden/>
              </w:rPr>
              <w:tab/>
            </w:r>
            <w:r w:rsidR="00713A94" w:rsidRPr="00EC1A8D">
              <w:rPr>
                <w:noProof/>
                <w:webHidden/>
              </w:rPr>
              <w:fldChar w:fldCharType="begin"/>
            </w:r>
            <w:r w:rsidR="00713A94" w:rsidRPr="00EC1A8D">
              <w:rPr>
                <w:noProof/>
                <w:webHidden/>
              </w:rPr>
              <w:instrText xml:space="preserve"> PAGEREF _Toc179922614 \h </w:instrText>
            </w:r>
            <w:r w:rsidR="00713A94" w:rsidRPr="00EC1A8D">
              <w:rPr>
                <w:noProof/>
                <w:webHidden/>
              </w:rPr>
            </w:r>
            <w:r w:rsidR="00713A94" w:rsidRPr="00EC1A8D">
              <w:rPr>
                <w:noProof/>
                <w:webHidden/>
              </w:rPr>
              <w:fldChar w:fldCharType="separate"/>
            </w:r>
            <w:r w:rsidR="00652009">
              <w:rPr>
                <w:noProof/>
                <w:webHidden/>
              </w:rPr>
              <w:t>1</w:t>
            </w:r>
            <w:r w:rsidR="00713A94" w:rsidRPr="00EC1A8D">
              <w:rPr>
                <w:noProof/>
                <w:webHidden/>
              </w:rPr>
              <w:fldChar w:fldCharType="end"/>
            </w:r>
          </w:hyperlink>
        </w:p>
        <w:p w14:paraId="2F092BFA" w14:textId="4FB352B5" w:rsidR="00713A94" w:rsidRPr="00EC1A8D" w:rsidRDefault="00194D0B">
          <w:pPr>
            <w:pStyle w:val="TDC2"/>
            <w:rPr>
              <w:rFonts w:asciiTheme="minorHAnsi" w:eastAsiaTheme="minorEastAsia" w:hAnsiTheme="minorHAnsi" w:cstheme="minorBidi"/>
              <w:noProof/>
              <w:szCs w:val="22"/>
              <w:lang w:eastAsia="es-MX"/>
            </w:rPr>
          </w:pPr>
          <w:hyperlink w:anchor="_Toc179922615" w:history="1">
            <w:r w:rsidR="00713A94" w:rsidRPr="00EC1A8D">
              <w:rPr>
                <w:rStyle w:val="Hipervnculo"/>
                <w:noProof/>
              </w:rPr>
              <w:t>DE LA SOLICITUD DE INFORMACIÓN</w:t>
            </w:r>
            <w:r w:rsidR="00713A94" w:rsidRPr="00EC1A8D">
              <w:rPr>
                <w:noProof/>
                <w:webHidden/>
              </w:rPr>
              <w:tab/>
            </w:r>
            <w:r w:rsidR="00713A94" w:rsidRPr="00EC1A8D">
              <w:rPr>
                <w:noProof/>
                <w:webHidden/>
              </w:rPr>
              <w:fldChar w:fldCharType="begin"/>
            </w:r>
            <w:r w:rsidR="00713A94" w:rsidRPr="00EC1A8D">
              <w:rPr>
                <w:noProof/>
                <w:webHidden/>
              </w:rPr>
              <w:instrText xml:space="preserve"> PAGEREF _Toc179922615 \h </w:instrText>
            </w:r>
            <w:r w:rsidR="00713A94" w:rsidRPr="00EC1A8D">
              <w:rPr>
                <w:noProof/>
                <w:webHidden/>
              </w:rPr>
            </w:r>
            <w:r w:rsidR="00713A94" w:rsidRPr="00EC1A8D">
              <w:rPr>
                <w:noProof/>
                <w:webHidden/>
              </w:rPr>
              <w:fldChar w:fldCharType="separate"/>
            </w:r>
            <w:r w:rsidR="00652009">
              <w:rPr>
                <w:noProof/>
                <w:webHidden/>
              </w:rPr>
              <w:t>1</w:t>
            </w:r>
            <w:r w:rsidR="00713A94" w:rsidRPr="00EC1A8D">
              <w:rPr>
                <w:noProof/>
                <w:webHidden/>
              </w:rPr>
              <w:fldChar w:fldCharType="end"/>
            </w:r>
          </w:hyperlink>
        </w:p>
        <w:p w14:paraId="0DE8F429" w14:textId="74B256A5" w:rsidR="00713A94" w:rsidRPr="00EC1A8D" w:rsidRDefault="00194D0B">
          <w:pPr>
            <w:pStyle w:val="TDC3"/>
            <w:rPr>
              <w:rFonts w:asciiTheme="minorHAnsi" w:eastAsiaTheme="minorEastAsia" w:hAnsiTheme="minorHAnsi" w:cstheme="minorBidi"/>
              <w:noProof/>
              <w:szCs w:val="22"/>
              <w:lang w:eastAsia="es-MX"/>
            </w:rPr>
          </w:pPr>
          <w:hyperlink w:anchor="_Toc179922616" w:history="1">
            <w:r w:rsidR="00713A94" w:rsidRPr="00EC1A8D">
              <w:rPr>
                <w:rStyle w:val="Hipervnculo"/>
                <w:noProof/>
              </w:rPr>
              <w:t>a) Solicitud de información</w:t>
            </w:r>
            <w:r w:rsidR="00713A94" w:rsidRPr="00EC1A8D">
              <w:rPr>
                <w:noProof/>
                <w:webHidden/>
              </w:rPr>
              <w:tab/>
            </w:r>
            <w:r w:rsidR="00713A94" w:rsidRPr="00EC1A8D">
              <w:rPr>
                <w:noProof/>
                <w:webHidden/>
              </w:rPr>
              <w:fldChar w:fldCharType="begin"/>
            </w:r>
            <w:r w:rsidR="00713A94" w:rsidRPr="00EC1A8D">
              <w:rPr>
                <w:noProof/>
                <w:webHidden/>
              </w:rPr>
              <w:instrText xml:space="preserve"> PAGEREF _Toc179922616 \h </w:instrText>
            </w:r>
            <w:r w:rsidR="00713A94" w:rsidRPr="00EC1A8D">
              <w:rPr>
                <w:noProof/>
                <w:webHidden/>
              </w:rPr>
            </w:r>
            <w:r w:rsidR="00713A94" w:rsidRPr="00EC1A8D">
              <w:rPr>
                <w:noProof/>
                <w:webHidden/>
              </w:rPr>
              <w:fldChar w:fldCharType="separate"/>
            </w:r>
            <w:r w:rsidR="00652009">
              <w:rPr>
                <w:noProof/>
                <w:webHidden/>
              </w:rPr>
              <w:t>1</w:t>
            </w:r>
            <w:r w:rsidR="00713A94" w:rsidRPr="00EC1A8D">
              <w:rPr>
                <w:noProof/>
                <w:webHidden/>
              </w:rPr>
              <w:fldChar w:fldCharType="end"/>
            </w:r>
          </w:hyperlink>
        </w:p>
        <w:p w14:paraId="3CEB704F" w14:textId="593A4B99" w:rsidR="00713A94" w:rsidRPr="00EC1A8D" w:rsidRDefault="00194D0B">
          <w:pPr>
            <w:pStyle w:val="TDC3"/>
            <w:rPr>
              <w:rFonts w:asciiTheme="minorHAnsi" w:eastAsiaTheme="minorEastAsia" w:hAnsiTheme="minorHAnsi" w:cstheme="minorBidi"/>
              <w:noProof/>
              <w:szCs w:val="22"/>
              <w:lang w:eastAsia="es-MX"/>
            </w:rPr>
          </w:pPr>
          <w:hyperlink w:anchor="_Toc179922617" w:history="1">
            <w:r w:rsidR="00713A94" w:rsidRPr="00EC1A8D">
              <w:rPr>
                <w:rStyle w:val="Hipervnculo"/>
                <w:noProof/>
              </w:rPr>
              <w:t>b) Turno de la solicitud de información</w:t>
            </w:r>
            <w:r w:rsidR="00713A94" w:rsidRPr="00EC1A8D">
              <w:rPr>
                <w:noProof/>
                <w:webHidden/>
              </w:rPr>
              <w:tab/>
            </w:r>
            <w:r w:rsidR="00713A94" w:rsidRPr="00EC1A8D">
              <w:rPr>
                <w:noProof/>
                <w:webHidden/>
              </w:rPr>
              <w:fldChar w:fldCharType="begin"/>
            </w:r>
            <w:r w:rsidR="00713A94" w:rsidRPr="00EC1A8D">
              <w:rPr>
                <w:noProof/>
                <w:webHidden/>
              </w:rPr>
              <w:instrText xml:space="preserve"> PAGEREF _Toc179922617 \h </w:instrText>
            </w:r>
            <w:r w:rsidR="00713A94" w:rsidRPr="00EC1A8D">
              <w:rPr>
                <w:noProof/>
                <w:webHidden/>
              </w:rPr>
            </w:r>
            <w:r w:rsidR="00713A94" w:rsidRPr="00EC1A8D">
              <w:rPr>
                <w:noProof/>
                <w:webHidden/>
              </w:rPr>
              <w:fldChar w:fldCharType="separate"/>
            </w:r>
            <w:r w:rsidR="00652009">
              <w:rPr>
                <w:noProof/>
                <w:webHidden/>
              </w:rPr>
              <w:t>2</w:t>
            </w:r>
            <w:r w:rsidR="00713A94" w:rsidRPr="00EC1A8D">
              <w:rPr>
                <w:noProof/>
                <w:webHidden/>
              </w:rPr>
              <w:fldChar w:fldCharType="end"/>
            </w:r>
          </w:hyperlink>
        </w:p>
        <w:p w14:paraId="2F404F02" w14:textId="53D6BD4D" w:rsidR="00713A94" w:rsidRPr="00EC1A8D" w:rsidRDefault="00194D0B">
          <w:pPr>
            <w:pStyle w:val="TDC3"/>
            <w:rPr>
              <w:rFonts w:asciiTheme="minorHAnsi" w:eastAsiaTheme="minorEastAsia" w:hAnsiTheme="minorHAnsi" w:cstheme="minorBidi"/>
              <w:noProof/>
              <w:szCs w:val="22"/>
              <w:lang w:eastAsia="es-MX"/>
            </w:rPr>
          </w:pPr>
          <w:hyperlink w:anchor="_Toc179922618" w:history="1">
            <w:r w:rsidR="00713A94" w:rsidRPr="00EC1A8D">
              <w:rPr>
                <w:rStyle w:val="Hipervnculo"/>
                <w:noProof/>
                <w:lang w:val="es-ES"/>
              </w:rPr>
              <w:t xml:space="preserve">c) Respuesta </w:t>
            </w:r>
            <w:r w:rsidR="00713A94" w:rsidRPr="00EC1A8D">
              <w:rPr>
                <w:rStyle w:val="Hipervnculo"/>
                <w:rFonts w:eastAsia="Calibri"/>
                <w:noProof/>
                <w:lang w:eastAsia="en-US"/>
              </w:rPr>
              <w:t>del Sujeto Obligado</w:t>
            </w:r>
            <w:r w:rsidR="00713A94" w:rsidRPr="00EC1A8D">
              <w:rPr>
                <w:noProof/>
                <w:webHidden/>
              </w:rPr>
              <w:tab/>
            </w:r>
            <w:r w:rsidR="00713A94" w:rsidRPr="00EC1A8D">
              <w:rPr>
                <w:noProof/>
                <w:webHidden/>
              </w:rPr>
              <w:fldChar w:fldCharType="begin"/>
            </w:r>
            <w:r w:rsidR="00713A94" w:rsidRPr="00EC1A8D">
              <w:rPr>
                <w:noProof/>
                <w:webHidden/>
              </w:rPr>
              <w:instrText xml:space="preserve"> PAGEREF _Toc179922618 \h </w:instrText>
            </w:r>
            <w:r w:rsidR="00713A94" w:rsidRPr="00EC1A8D">
              <w:rPr>
                <w:noProof/>
                <w:webHidden/>
              </w:rPr>
            </w:r>
            <w:r w:rsidR="00713A94" w:rsidRPr="00EC1A8D">
              <w:rPr>
                <w:noProof/>
                <w:webHidden/>
              </w:rPr>
              <w:fldChar w:fldCharType="separate"/>
            </w:r>
            <w:r w:rsidR="00652009">
              <w:rPr>
                <w:noProof/>
                <w:webHidden/>
              </w:rPr>
              <w:t>3</w:t>
            </w:r>
            <w:r w:rsidR="00713A94" w:rsidRPr="00EC1A8D">
              <w:rPr>
                <w:noProof/>
                <w:webHidden/>
              </w:rPr>
              <w:fldChar w:fldCharType="end"/>
            </w:r>
          </w:hyperlink>
        </w:p>
        <w:p w14:paraId="5123BE11" w14:textId="517030AE" w:rsidR="00713A94" w:rsidRPr="00EC1A8D" w:rsidRDefault="00194D0B">
          <w:pPr>
            <w:pStyle w:val="TDC2"/>
            <w:rPr>
              <w:rFonts w:asciiTheme="minorHAnsi" w:eastAsiaTheme="minorEastAsia" w:hAnsiTheme="minorHAnsi" w:cstheme="minorBidi"/>
              <w:noProof/>
              <w:szCs w:val="22"/>
              <w:lang w:eastAsia="es-MX"/>
            </w:rPr>
          </w:pPr>
          <w:hyperlink w:anchor="_Toc179922619" w:history="1">
            <w:r w:rsidR="00713A94" w:rsidRPr="00EC1A8D">
              <w:rPr>
                <w:rStyle w:val="Hipervnculo"/>
                <w:noProof/>
              </w:rPr>
              <w:t>DEL RECURSO DE REVISIÓN</w:t>
            </w:r>
            <w:r w:rsidR="00713A94" w:rsidRPr="00EC1A8D">
              <w:rPr>
                <w:noProof/>
                <w:webHidden/>
              </w:rPr>
              <w:tab/>
            </w:r>
            <w:r w:rsidR="00713A94" w:rsidRPr="00EC1A8D">
              <w:rPr>
                <w:noProof/>
                <w:webHidden/>
              </w:rPr>
              <w:fldChar w:fldCharType="begin"/>
            </w:r>
            <w:r w:rsidR="00713A94" w:rsidRPr="00EC1A8D">
              <w:rPr>
                <w:noProof/>
                <w:webHidden/>
              </w:rPr>
              <w:instrText xml:space="preserve"> PAGEREF _Toc179922619 \h </w:instrText>
            </w:r>
            <w:r w:rsidR="00713A94" w:rsidRPr="00EC1A8D">
              <w:rPr>
                <w:noProof/>
                <w:webHidden/>
              </w:rPr>
            </w:r>
            <w:r w:rsidR="00713A94" w:rsidRPr="00EC1A8D">
              <w:rPr>
                <w:noProof/>
                <w:webHidden/>
              </w:rPr>
              <w:fldChar w:fldCharType="separate"/>
            </w:r>
            <w:r w:rsidR="00652009">
              <w:rPr>
                <w:noProof/>
                <w:webHidden/>
              </w:rPr>
              <w:t>4</w:t>
            </w:r>
            <w:r w:rsidR="00713A94" w:rsidRPr="00EC1A8D">
              <w:rPr>
                <w:noProof/>
                <w:webHidden/>
              </w:rPr>
              <w:fldChar w:fldCharType="end"/>
            </w:r>
          </w:hyperlink>
        </w:p>
        <w:p w14:paraId="633F70CF" w14:textId="2B56CA99" w:rsidR="00713A94" w:rsidRPr="00EC1A8D" w:rsidRDefault="00194D0B">
          <w:pPr>
            <w:pStyle w:val="TDC3"/>
            <w:rPr>
              <w:rFonts w:asciiTheme="minorHAnsi" w:eastAsiaTheme="minorEastAsia" w:hAnsiTheme="minorHAnsi" w:cstheme="minorBidi"/>
              <w:noProof/>
              <w:szCs w:val="22"/>
              <w:lang w:eastAsia="es-MX"/>
            </w:rPr>
          </w:pPr>
          <w:hyperlink w:anchor="_Toc179922620" w:history="1">
            <w:r w:rsidR="00713A94" w:rsidRPr="00EC1A8D">
              <w:rPr>
                <w:rStyle w:val="Hipervnculo"/>
                <w:noProof/>
              </w:rPr>
              <w:t>a) Interposición del Recurso de Revisión</w:t>
            </w:r>
            <w:r w:rsidR="00713A94" w:rsidRPr="00EC1A8D">
              <w:rPr>
                <w:noProof/>
                <w:webHidden/>
              </w:rPr>
              <w:tab/>
            </w:r>
            <w:r w:rsidR="00713A94" w:rsidRPr="00EC1A8D">
              <w:rPr>
                <w:noProof/>
                <w:webHidden/>
              </w:rPr>
              <w:fldChar w:fldCharType="begin"/>
            </w:r>
            <w:r w:rsidR="00713A94" w:rsidRPr="00EC1A8D">
              <w:rPr>
                <w:noProof/>
                <w:webHidden/>
              </w:rPr>
              <w:instrText xml:space="preserve"> PAGEREF _Toc179922620 \h </w:instrText>
            </w:r>
            <w:r w:rsidR="00713A94" w:rsidRPr="00EC1A8D">
              <w:rPr>
                <w:noProof/>
                <w:webHidden/>
              </w:rPr>
            </w:r>
            <w:r w:rsidR="00713A94" w:rsidRPr="00EC1A8D">
              <w:rPr>
                <w:noProof/>
                <w:webHidden/>
              </w:rPr>
              <w:fldChar w:fldCharType="separate"/>
            </w:r>
            <w:r w:rsidR="00652009">
              <w:rPr>
                <w:noProof/>
                <w:webHidden/>
              </w:rPr>
              <w:t>4</w:t>
            </w:r>
            <w:r w:rsidR="00713A94" w:rsidRPr="00EC1A8D">
              <w:rPr>
                <w:noProof/>
                <w:webHidden/>
              </w:rPr>
              <w:fldChar w:fldCharType="end"/>
            </w:r>
          </w:hyperlink>
        </w:p>
        <w:p w14:paraId="13D79EDA" w14:textId="5AAB3D23" w:rsidR="00713A94" w:rsidRPr="00EC1A8D" w:rsidRDefault="00194D0B">
          <w:pPr>
            <w:pStyle w:val="TDC3"/>
            <w:rPr>
              <w:rFonts w:asciiTheme="minorHAnsi" w:eastAsiaTheme="minorEastAsia" w:hAnsiTheme="minorHAnsi" w:cstheme="minorBidi"/>
              <w:noProof/>
              <w:szCs w:val="22"/>
              <w:lang w:eastAsia="es-MX"/>
            </w:rPr>
          </w:pPr>
          <w:hyperlink w:anchor="_Toc179922621" w:history="1">
            <w:r w:rsidR="00713A94" w:rsidRPr="00EC1A8D">
              <w:rPr>
                <w:rStyle w:val="Hipervnculo"/>
                <w:noProof/>
              </w:rPr>
              <w:t>b) Turno del Recurso de Revisión</w:t>
            </w:r>
            <w:r w:rsidR="00713A94" w:rsidRPr="00EC1A8D">
              <w:rPr>
                <w:noProof/>
                <w:webHidden/>
              </w:rPr>
              <w:tab/>
            </w:r>
            <w:r w:rsidR="00713A94" w:rsidRPr="00EC1A8D">
              <w:rPr>
                <w:noProof/>
                <w:webHidden/>
              </w:rPr>
              <w:fldChar w:fldCharType="begin"/>
            </w:r>
            <w:r w:rsidR="00713A94" w:rsidRPr="00EC1A8D">
              <w:rPr>
                <w:noProof/>
                <w:webHidden/>
              </w:rPr>
              <w:instrText xml:space="preserve"> PAGEREF _Toc179922621 \h </w:instrText>
            </w:r>
            <w:r w:rsidR="00713A94" w:rsidRPr="00EC1A8D">
              <w:rPr>
                <w:noProof/>
                <w:webHidden/>
              </w:rPr>
            </w:r>
            <w:r w:rsidR="00713A94" w:rsidRPr="00EC1A8D">
              <w:rPr>
                <w:noProof/>
                <w:webHidden/>
              </w:rPr>
              <w:fldChar w:fldCharType="separate"/>
            </w:r>
            <w:r w:rsidR="00652009">
              <w:rPr>
                <w:noProof/>
                <w:webHidden/>
              </w:rPr>
              <w:t>5</w:t>
            </w:r>
            <w:r w:rsidR="00713A94" w:rsidRPr="00EC1A8D">
              <w:rPr>
                <w:noProof/>
                <w:webHidden/>
              </w:rPr>
              <w:fldChar w:fldCharType="end"/>
            </w:r>
          </w:hyperlink>
        </w:p>
        <w:p w14:paraId="51F5C904" w14:textId="727588B0" w:rsidR="00713A94" w:rsidRPr="00EC1A8D" w:rsidRDefault="00194D0B">
          <w:pPr>
            <w:pStyle w:val="TDC3"/>
            <w:rPr>
              <w:rFonts w:asciiTheme="minorHAnsi" w:eastAsiaTheme="minorEastAsia" w:hAnsiTheme="minorHAnsi" w:cstheme="minorBidi"/>
              <w:noProof/>
              <w:szCs w:val="22"/>
              <w:lang w:eastAsia="es-MX"/>
            </w:rPr>
          </w:pPr>
          <w:hyperlink w:anchor="_Toc179922622" w:history="1">
            <w:r w:rsidR="00713A94" w:rsidRPr="00EC1A8D">
              <w:rPr>
                <w:rStyle w:val="Hipervnculo"/>
                <w:noProof/>
              </w:rPr>
              <w:t>c) Admisión del Recurso de Revisión</w:t>
            </w:r>
            <w:r w:rsidR="00713A94" w:rsidRPr="00EC1A8D">
              <w:rPr>
                <w:noProof/>
                <w:webHidden/>
              </w:rPr>
              <w:tab/>
            </w:r>
            <w:r w:rsidR="00713A94" w:rsidRPr="00EC1A8D">
              <w:rPr>
                <w:noProof/>
                <w:webHidden/>
              </w:rPr>
              <w:fldChar w:fldCharType="begin"/>
            </w:r>
            <w:r w:rsidR="00713A94" w:rsidRPr="00EC1A8D">
              <w:rPr>
                <w:noProof/>
                <w:webHidden/>
              </w:rPr>
              <w:instrText xml:space="preserve"> PAGEREF _Toc179922622 \h </w:instrText>
            </w:r>
            <w:r w:rsidR="00713A94" w:rsidRPr="00EC1A8D">
              <w:rPr>
                <w:noProof/>
                <w:webHidden/>
              </w:rPr>
            </w:r>
            <w:r w:rsidR="00713A94" w:rsidRPr="00EC1A8D">
              <w:rPr>
                <w:noProof/>
                <w:webHidden/>
              </w:rPr>
              <w:fldChar w:fldCharType="separate"/>
            </w:r>
            <w:r w:rsidR="00652009">
              <w:rPr>
                <w:noProof/>
                <w:webHidden/>
              </w:rPr>
              <w:t>5</w:t>
            </w:r>
            <w:r w:rsidR="00713A94" w:rsidRPr="00EC1A8D">
              <w:rPr>
                <w:noProof/>
                <w:webHidden/>
              </w:rPr>
              <w:fldChar w:fldCharType="end"/>
            </w:r>
          </w:hyperlink>
        </w:p>
        <w:p w14:paraId="5D2D84A7" w14:textId="7432F4B6" w:rsidR="00713A94" w:rsidRPr="00EC1A8D" w:rsidRDefault="00194D0B">
          <w:pPr>
            <w:pStyle w:val="TDC3"/>
            <w:rPr>
              <w:rFonts w:asciiTheme="minorHAnsi" w:eastAsiaTheme="minorEastAsia" w:hAnsiTheme="minorHAnsi" w:cstheme="minorBidi"/>
              <w:noProof/>
              <w:szCs w:val="22"/>
              <w:lang w:eastAsia="es-MX"/>
            </w:rPr>
          </w:pPr>
          <w:hyperlink w:anchor="_Toc179922623" w:history="1">
            <w:r w:rsidR="00713A94" w:rsidRPr="00EC1A8D">
              <w:rPr>
                <w:rStyle w:val="Hipervnculo"/>
                <w:noProof/>
              </w:rPr>
              <w:t>d) Informe Justificado del Sujeto Obligado</w:t>
            </w:r>
            <w:r w:rsidR="00713A94" w:rsidRPr="00EC1A8D">
              <w:rPr>
                <w:noProof/>
                <w:webHidden/>
              </w:rPr>
              <w:tab/>
            </w:r>
            <w:r w:rsidR="00713A94" w:rsidRPr="00EC1A8D">
              <w:rPr>
                <w:noProof/>
                <w:webHidden/>
              </w:rPr>
              <w:fldChar w:fldCharType="begin"/>
            </w:r>
            <w:r w:rsidR="00713A94" w:rsidRPr="00EC1A8D">
              <w:rPr>
                <w:noProof/>
                <w:webHidden/>
              </w:rPr>
              <w:instrText xml:space="preserve"> PAGEREF _Toc179922623 \h </w:instrText>
            </w:r>
            <w:r w:rsidR="00713A94" w:rsidRPr="00EC1A8D">
              <w:rPr>
                <w:noProof/>
                <w:webHidden/>
              </w:rPr>
            </w:r>
            <w:r w:rsidR="00713A94" w:rsidRPr="00EC1A8D">
              <w:rPr>
                <w:noProof/>
                <w:webHidden/>
              </w:rPr>
              <w:fldChar w:fldCharType="separate"/>
            </w:r>
            <w:r w:rsidR="00652009">
              <w:rPr>
                <w:noProof/>
                <w:webHidden/>
              </w:rPr>
              <w:t>6</w:t>
            </w:r>
            <w:r w:rsidR="00713A94" w:rsidRPr="00EC1A8D">
              <w:rPr>
                <w:noProof/>
                <w:webHidden/>
              </w:rPr>
              <w:fldChar w:fldCharType="end"/>
            </w:r>
          </w:hyperlink>
        </w:p>
        <w:p w14:paraId="3646F195" w14:textId="3B208028" w:rsidR="00713A94" w:rsidRPr="00EC1A8D" w:rsidRDefault="00194D0B">
          <w:pPr>
            <w:pStyle w:val="TDC3"/>
            <w:rPr>
              <w:rFonts w:asciiTheme="minorHAnsi" w:eastAsiaTheme="minorEastAsia" w:hAnsiTheme="minorHAnsi" w:cstheme="minorBidi"/>
              <w:noProof/>
              <w:szCs w:val="22"/>
              <w:lang w:eastAsia="es-MX"/>
            </w:rPr>
          </w:pPr>
          <w:hyperlink w:anchor="_Toc179922624" w:history="1">
            <w:r w:rsidR="00713A94" w:rsidRPr="00EC1A8D">
              <w:rPr>
                <w:rStyle w:val="Hipervnculo"/>
                <w:rFonts w:eastAsia="Calibri"/>
                <w:bCs/>
                <w:noProof/>
                <w:lang w:eastAsia="en-US"/>
              </w:rPr>
              <w:t>e)</w:t>
            </w:r>
            <w:r w:rsidR="00713A94" w:rsidRPr="00EC1A8D">
              <w:rPr>
                <w:rStyle w:val="Hipervnculo"/>
                <w:noProof/>
              </w:rPr>
              <w:t xml:space="preserve"> </w:t>
            </w:r>
            <w:r w:rsidR="00713A94" w:rsidRPr="00EC1A8D">
              <w:rPr>
                <w:rStyle w:val="Hipervnculo"/>
                <w:noProof/>
                <w:lang w:val="es-ES"/>
              </w:rPr>
              <w:t>Manifestaciones de la Parte Recurrente</w:t>
            </w:r>
            <w:r w:rsidR="00713A94" w:rsidRPr="00EC1A8D">
              <w:rPr>
                <w:noProof/>
                <w:webHidden/>
              </w:rPr>
              <w:tab/>
            </w:r>
            <w:r w:rsidR="00713A94" w:rsidRPr="00EC1A8D">
              <w:rPr>
                <w:noProof/>
                <w:webHidden/>
              </w:rPr>
              <w:fldChar w:fldCharType="begin"/>
            </w:r>
            <w:r w:rsidR="00713A94" w:rsidRPr="00EC1A8D">
              <w:rPr>
                <w:noProof/>
                <w:webHidden/>
              </w:rPr>
              <w:instrText xml:space="preserve"> PAGEREF _Toc179922624 \h </w:instrText>
            </w:r>
            <w:r w:rsidR="00713A94" w:rsidRPr="00EC1A8D">
              <w:rPr>
                <w:noProof/>
                <w:webHidden/>
              </w:rPr>
            </w:r>
            <w:r w:rsidR="00713A94" w:rsidRPr="00EC1A8D">
              <w:rPr>
                <w:noProof/>
                <w:webHidden/>
              </w:rPr>
              <w:fldChar w:fldCharType="separate"/>
            </w:r>
            <w:r w:rsidR="00652009">
              <w:rPr>
                <w:noProof/>
                <w:webHidden/>
              </w:rPr>
              <w:t>6</w:t>
            </w:r>
            <w:r w:rsidR="00713A94" w:rsidRPr="00EC1A8D">
              <w:rPr>
                <w:noProof/>
                <w:webHidden/>
              </w:rPr>
              <w:fldChar w:fldCharType="end"/>
            </w:r>
          </w:hyperlink>
        </w:p>
        <w:p w14:paraId="5AAE9EB8" w14:textId="77D857C1" w:rsidR="00713A94" w:rsidRPr="00EC1A8D" w:rsidRDefault="00194D0B">
          <w:pPr>
            <w:pStyle w:val="TDC3"/>
            <w:rPr>
              <w:rFonts w:asciiTheme="minorHAnsi" w:eastAsiaTheme="minorEastAsia" w:hAnsiTheme="minorHAnsi" w:cstheme="minorBidi"/>
              <w:noProof/>
              <w:szCs w:val="22"/>
              <w:lang w:eastAsia="es-MX"/>
            </w:rPr>
          </w:pPr>
          <w:hyperlink w:anchor="_Toc179922625" w:history="1">
            <w:r w:rsidR="00713A94" w:rsidRPr="00EC1A8D">
              <w:rPr>
                <w:rStyle w:val="Hipervnculo"/>
                <w:rFonts w:eastAsia="Calibri"/>
                <w:noProof/>
              </w:rPr>
              <w:t>f) Ampliación de plazo para resolver el Recurso de Revisión</w:t>
            </w:r>
            <w:r w:rsidR="00713A94" w:rsidRPr="00EC1A8D">
              <w:rPr>
                <w:noProof/>
                <w:webHidden/>
              </w:rPr>
              <w:tab/>
            </w:r>
            <w:r w:rsidR="00713A94" w:rsidRPr="00EC1A8D">
              <w:rPr>
                <w:noProof/>
                <w:webHidden/>
              </w:rPr>
              <w:fldChar w:fldCharType="begin"/>
            </w:r>
            <w:r w:rsidR="00713A94" w:rsidRPr="00EC1A8D">
              <w:rPr>
                <w:noProof/>
                <w:webHidden/>
              </w:rPr>
              <w:instrText xml:space="preserve"> PAGEREF _Toc179922625 \h </w:instrText>
            </w:r>
            <w:r w:rsidR="00713A94" w:rsidRPr="00EC1A8D">
              <w:rPr>
                <w:noProof/>
                <w:webHidden/>
              </w:rPr>
            </w:r>
            <w:r w:rsidR="00713A94" w:rsidRPr="00EC1A8D">
              <w:rPr>
                <w:noProof/>
                <w:webHidden/>
              </w:rPr>
              <w:fldChar w:fldCharType="separate"/>
            </w:r>
            <w:r w:rsidR="00652009">
              <w:rPr>
                <w:noProof/>
                <w:webHidden/>
              </w:rPr>
              <w:t>6</w:t>
            </w:r>
            <w:r w:rsidR="00713A94" w:rsidRPr="00EC1A8D">
              <w:rPr>
                <w:noProof/>
                <w:webHidden/>
              </w:rPr>
              <w:fldChar w:fldCharType="end"/>
            </w:r>
          </w:hyperlink>
        </w:p>
        <w:p w14:paraId="780BDE85" w14:textId="08EA16D7" w:rsidR="00713A94" w:rsidRPr="00EC1A8D" w:rsidRDefault="00194D0B">
          <w:pPr>
            <w:pStyle w:val="TDC3"/>
            <w:rPr>
              <w:rFonts w:asciiTheme="minorHAnsi" w:eastAsiaTheme="minorEastAsia" w:hAnsiTheme="minorHAnsi" w:cstheme="minorBidi"/>
              <w:noProof/>
              <w:szCs w:val="22"/>
              <w:lang w:eastAsia="es-MX"/>
            </w:rPr>
          </w:pPr>
          <w:hyperlink w:anchor="_Toc179922626" w:history="1">
            <w:r w:rsidR="00713A94" w:rsidRPr="00EC1A8D">
              <w:rPr>
                <w:rStyle w:val="Hipervnculo"/>
                <w:noProof/>
              </w:rPr>
              <w:t>g) Cierre de instrucción</w:t>
            </w:r>
            <w:r w:rsidR="00713A94" w:rsidRPr="00EC1A8D">
              <w:rPr>
                <w:noProof/>
                <w:webHidden/>
              </w:rPr>
              <w:tab/>
            </w:r>
            <w:r w:rsidR="00713A94" w:rsidRPr="00EC1A8D">
              <w:rPr>
                <w:noProof/>
                <w:webHidden/>
              </w:rPr>
              <w:fldChar w:fldCharType="begin"/>
            </w:r>
            <w:r w:rsidR="00713A94" w:rsidRPr="00EC1A8D">
              <w:rPr>
                <w:noProof/>
                <w:webHidden/>
              </w:rPr>
              <w:instrText xml:space="preserve"> PAGEREF _Toc179922626 \h </w:instrText>
            </w:r>
            <w:r w:rsidR="00713A94" w:rsidRPr="00EC1A8D">
              <w:rPr>
                <w:noProof/>
                <w:webHidden/>
              </w:rPr>
            </w:r>
            <w:r w:rsidR="00713A94" w:rsidRPr="00EC1A8D">
              <w:rPr>
                <w:noProof/>
                <w:webHidden/>
              </w:rPr>
              <w:fldChar w:fldCharType="separate"/>
            </w:r>
            <w:r w:rsidR="00652009">
              <w:rPr>
                <w:noProof/>
                <w:webHidden/>
              </w:rPr>
              <w:t>9</w:t>
            </w:r>
            <w:r w:rsidR="00713A94" w:rsidRPr="00EC1A8D">
              <w:rPr>
                <w:noProof/>
                <w:webHidden/>
              </w:rPr>
              <w:fldChar w:fldCharType="end"/>
            </w:r>
          </w:hyperlink>
        </w:p>
        <w:p w14:paraId="7A6480CF" w14:textId="0953ABB5" w:rsidR="00713A94" w:rsidRPr="00EC1A8D" w:rsidRDefault="00194D0B">
          <w:pPr>
            <w:pStyle w:val="TDC1"/>
            <w:tabs>
              <w:tab w:val="right" w:leader="dot" w:pos="9034"/>
            </w:tabs>
            <w:rPr>
              <w:rFonts w:asciiTheme="minorHAnsi" w:eastAsiaTheme="minorEastAsia" w:hAnsiTheme="minorHAnsi" w:cstheme="minorBidi"/>
              <w:noProof/>
              <w:szCs w:val="22"/>
              <w:lang w:eastAsia="es-MX"/>
            </w:rPr>
          </w:pPr>
          <w:hyperlink w:anchor="_Toc179922627" w:history="1">
            <w:r w:rsidR="00713A94" w:rsidRPr="00EC1A8D">
              <w:rPr>
                <w:rStyle w:val="Hipervnculo"/>
                <w:rFonts w:eastAsiaTheme="minorHAnsi"/>
                <w:noProof/>
                <w:lang w:eastAsia="en-US"/>
              </w:rPr>
              <w:t>CONSIDERANDOS</w:t>
            </w:r>
            <w:r w:rsidR="00713A94" w:rsidRPr="00EC1A8D">
              <w:rPr>
                <w:noProof/>
                <w:webHidden/>
              </w:rPr>
              <w:tab/>
            </w:r>
            <w:r w:rsidR="00713A94" w:rsidRPr="00EC1A8D">
              <w:rPr>
                <w:noProof/>
                <w:webHidden/>
              </w:rPr>
              <w:fldChar w:fldCharType="begin"/>
            </w:r>
            <w:r w:rsidR="00713A94" w:rsidRPr="00EC1A8D">
              <w:rPr>
                <w:noProof/>
                <w:webHidden/>
              </w:rPr>
              <w:instrText xml:space="preserve"> PAGEREF _Toc179922627 \h </w:instrText>
            </w:r>
            <w:r w:rsidR="00713A94" w:rsidRPr="00EC1A8D">
              <w:rPr>
                <w:noProof/>
                <w:webHidden/>
              </w:rPr>
            </w:r>
            <w:r w:rsidR="00713A94" w:rsidRPr="00EC1A8D">
              <w:rPr>
                <w:noProof/>
                <w:webHidden/>
              </w:rPr>
              <w:fldChar w:fldCharType="separate"/>
            </w:r>
            <w:r w:rsidR="00652009">
              <w:rPr>
                <w:noProof/>
                <w:webHidden/>
              </w:rPr>
              <w:t>10</w:t>
            </w:r>
            <w:r w:rsidR="00713A94" w:rsidRPr="00EC1A8D">
              <w:rPr>
                <w:noProof/>
                <w:webHidden/>
              </w:rPr>
              <w:fldChar w:fldCharType="end"/>
            </w:r>
          </w:hyperlink>
        </w:p>
        <w:p w14:paraId="7CAE85FF" w14:textId="38AD1A66" w:rsidR="00713A94" w:rsidRPr="00EC1A8D" w:rsidRDefault="00194D0B">
          <w:pPr>
            <w:pStyle w:val="TDC2"/>
            <w:rPr>
              <w:rFonts w:asciiTheme="minorHAnsi" w:eastAsiaTheme="minorEastAsia" w:hAnsiTheme="minorHAnsi" w:cstheme="minorBidi"/>
              <w:noProof/>
              <w:szCs w:val="22"/>
              <w:lang w:eastAsia="es-MX"/>
            </w:rPr>
          </w:pPr>
          <w:hyperlink w:anchor="_Toc179922628" w:history="1">
            <w:r w:rsidR="00713A94" w:rsidRPr="00EC1A8D">
              <w:rPr>
                <w:rStyle w:val="Hipervnculo"/>
                <w:rFonts w:eastAsia="Batang"/>
                <w:noProof/>
              </w:rPr>
              <w:t>PRIMERO. Procedibilidad</w:t>
            </w:r>
            <w:r w:rsidR="00713A94" w:rsidRPr="00EC1A8D">
              <w:rPr>
                <w:noProof/>
                <w:webHidden/>
              </w:rPr>
              <w:tab/>
            </w:r>
            <w:r w:rsidR="00713A94" w:rsidRPr="00EC1A8D">
              <w:rPr>
                <w:noProof/>
                <w:webHidden/>
              </w:rPr>
              <w:fldChar w:fldCharType="begin"/>
            </w:r>
            <w:r w:rsidR="00713A94" w:rsidRPr="00EC1A8D">
              <w:rPr>
                <w:noProof/>
                <w:webHidden/>
              </w:rPr>
              <w:instrText xml:space="preserve"> PAGEREF _Toc179922628 \h </w:instrText>
            </w:r>
            <w:r w:rsidR="00713A94" w:rsidRPr="00EC1A8D">
              <w:rPr>
                <w:noProof/>
                <w:webHidden/>
              </w:rPr>
            </w:r>
            <w:r w:rsidR="00713A94" w:rsidRPr="00EC1A8D">
              <w:rPr>
                <w:noProof/>
                <w:webHidden/>
              </w:rPr>
              <w:fldChar w:fldCharType="separate"/>
            </w:r>
            <w:r w:rsidR="00652009">
              <w:rPr>
                <w:noProof/>
                <w:webHidden/>
              </w:rPr>
              <w:t>10</w:t>
            </w:r>
            <w:r w:rsidR="00713A94" w:rsidRPr="00EC1A8D">
              <w:rPr>
                <w:noProof/>
                <w:webHidden/>
              </w:rPr>
              <w:fldChar w:fldCharType="end"/>
            </w:r>
          </w:hyperlink>
        </w:p>
        <w:p w14:paraId="4E579121" w14:textId="67B941B6" w:rsidR="00713A94" w:rsidRPr="00EC1A8D" w:rsidRDefault="00194D0B">
          <w:pPr>
            <w:pStyle w:val="TDC3"/>
            <w:rPr>
              <w:rFonts w:asciiTheme="minorHAnsi" w:eastAsiaTheme="minorEastAsia" w:hAnsiTheme="minorHAnsi" w:cstheme="minorBidi"/>
              <w:noProof/>
              <w:szCs w:val="22"/>
              <w:lang w:eastAsia="es-MX"/>
            </w:rPr>
          </w:pPr>
          <w:hyperlink w:anchor="_Toc179922629" w:history="1">
            <w:r w:rsidR="00713A94" w:rsidRPr="00EC1A8D">
              <w:rPr>
                <w:rStyle w:val="Hipervnculo"/>
                <w:noProof/>
              </w:rPr>
              <w:t>a) Competencia del Instituto</w:t>
            </w:r>
            <w:r w:rsidR="00713A94" w:rsidRPr="00EC1A8D">
              <w:rPr>
                <w:noProof/>
                <w:webHidden/>
              </w:rPr>
              <w:tab/>
            </w:r>
            <w:r w:rsidR="00713A94" w:rsidRPr="00EC1A8D">
              <w:rPr>
                <w:noProof/>
                <w:webHidden/>
              </w:rPr>
              <w:fldChar w:fldCharType="begin"/>
            </w:r>
            <w:r w:rsidR="00713A94" w:rsidRPr="00EC1A8D">
              <w:rPr>
                <w:noProof/>
                <w:webHidden/>
              </w:rPr>
              <w:instrText xml:space="preserve"> PAGEREF _Toc179922629 \h </w:instrText>
            </w:r>
            <w:r w:rsidR="00713A94" w:rsidRPr="00EC1A8D">
              <w:rPr>
                <w:noProof/>
                <w:webHidden/>
              </w:rPr>
            </w:r>
            <w:r w:rsidR="00713A94" w:rsidRPr="00EC1A8D">
              <w:rPr>
                <w:noProof/>
                <w:webHidden/>
              </w:rPr>
              <w:fldChar w:fldCharType="separate"/>
            </w:r>
            <w:r w:rsidR="00652009">
              <w:rPr>
                <w:noProof/>
                <w:webHidden/>
              </w:rPr>
              <w:t>10</w:t>
            </w:r>
            <w:r w:rsidR="00713A94" w:rsidRPr="00EC1A8D">
              <w:rPr>
                <w:noProof/>
                <w:webHidden/>
              </w:rPr>
              <w:fldChar w:fldCharType="end"/>
            </w:r>
          </w:hyperlink>
        </w:p>
        <w:p w14:paraId="106784D2" w14:textId="5149C9B9" w:rsidR="00713A94" w:rsidRPr="00EC1A8D" w:rsidRDefault="00194D0B">
          <w:pPr>
            <w:pStyle w:val="TDC3"/>
            <w:rPr>
              <w:rFonts w:asciiTheme="minorHAnsi" w:eastAsiaTheme="minorEastAsia" w:hAnsiTheme="minorHAnsi" w:cstheme="minorBidi"/>
              <w:noProof/>
              <w:szCs w:val="22"/>
              <w:lang w:eastAsia="es-MX"/>
            </w:rPr>
          </w:pPr>
          <w:hyperlink w:anchor="_Toc179922630" w:history="1">
            <w:r w:rsidR="00713A94" w:rsidRPr="00EC1A8D">
              <w:rPr>
                <w:rStyle w:val="Hipervnculo"/>
                <w:noProof/>
              </w:rPr>
              <w:t>b) Legitimidad de la parte recurrente</w:t>
            </w:r>
            <w:r w:rsidR="00713A94" w:rsidRPr="00EC1A8D">
              <w:rPr>
                <w:noProof/>
                <w:webHidden/>
              </w:rPr>
              <w:tab/>
            </w:r>
            <w:r w:rsidR="00713A94" w:rsidRPr="00EC1A8D">
              <w:rPr>
                <w:noProof/>
                <w:webHidden/>
              </w:rPr>
              <w:fldChar w:fldCharType="begin"/>
            </w:r>
            <w:r w:rsidR="00713A94" w:rsidRPr="00EC1A8D">
              <w:rPr>
                <w:noProof/>
                <w:webHidden/>
              </w:rPr>
              <w:instrText xml:space="preserve"> PAGEREF _Toc179922630 \h </w:instrText>
            </w:r>
            <w:r w:rsidR="00713A94" w:rsidRPr="00EC1A8D">
              <w:rPr>
                <w:noProof/>
                <w:webHidden/>
              </w:rPr>
            </w:r>
            <w:r w:rsidR="00713A94" w:rsidRPr="00EC1A8D">
              <w:rPr>
                <w:noProof/>
                <w:webHidden/>
              </w:rPr>
              <w:fldChar w:fldCharType="separate"/>
            </w:r>
            <w:r w:rsidR="00652009">
              <w:rPr>
                <w:noProof/>
                <w:webHidden/>
              </w:rPr>
              <w:t>10</w:t>
            </w:r>
            <w:r w:rsidR="00713A94" w:rsidRPr="00EC1A8D">
              <w:rPr>
                <w:noProof/>
                <w:webHidden/>
              </w:rPr>
              <w:fldChar w:fldCharType="end"/>
            </w:r>
          </w:hyperlink>
        </w:p>
        <w:p w14:paraId="6E5F19FE" w14:textId="06C1CA30" w:rsidR="00713A94" w:rsidRPr="00EC1A8D" w:rsidRDefault="00194D0B">
          <w:pPr>
            <w:pStyle w:val="TDC3"/>
            <w:rPr>
              <w:rFonts w:asciiTheme="minorHAnsi" w:eastAsiaTheme="minorEastAsia" w:hAnsiTheme="minorHAnsi" w:cstheme="minorBidi"/>
              <w:noProof/>
              <w:szCs w:val="22"/>
              <w:lang w:eastAsia="es-MX"/>
            </w:rPr>
          </w:pPr>
          <w:hyperlink w:anchor="_Toc179922631" w:history="1">
            <w:r w:rsidR="00713A94" w:rsidRPr="00EC1A8D">
              <w:rPr>
                <w:rStyle w:val="Hipervnculo"/>
                <w:rFonts w:eastAsia="Calibri"/>
                <w:noProof/>
                <w:lang w:eastAsia="es-ES_tradnl"/>
              </w:rPr>
              <w:t>c) Plazo para interponer el recurso</w:t>
            </w:r>
            <w:r w:rsidR="00713A94" w:rsidRPr="00EC1A8D">
              <w:rPr>
                <w:noProof/>
                <w:webHidden/>
              </w:rPr>
              <w:tab/>
            </w:r>
            <w:r w:rsidR="00713A94" w:rsidRPr="00EC1A8D">
              <w:rPr>
                <w:noProof/>
                <w:webHidden/>
              </w:rPr>
              <w:fldChar w:fldCharType="begin"/>
            </w:r>
            <w:r w:rsidR="00713A94" w:rsidRPr="00EC1A8D">
              <w:rPr>
                <w:noProof/>
                <w:webHidden/>
              </w:rPr>
              <w:instrText xml:space="preserve"> PAGEREF _Toc179922631 \h </w:instrText>
            </w:r>
            <w:r w:rsidR="00713A94" w:rsidRPr="00EC1A8D">
              <w:rPr>
                <w:noProof/>
                <w:webHidden/>
              </w:rPr>
            </w:r>
            <w:r w:rsidR="00713A94" w:rsidRPr="00EC1A8D">
              <w:rPr>
                <w:noProof/>
                <w:webHidden/>
              </w:rPr>
              <w:fldChar w:fldCharType="separate"/>
            </w:r>
            <w:r w:rsidR="00652009">
              <w:rPr>
                <w:noProof/>
                <w:webHidden/>
              </w:rPr>
              <w:t>11</w:t>
            </w:r>
            <w:r w:rsidR="00713A94" w:rsidRPr="00EC1A8D">
              <w:rPr>
                <w:noProof/>
                <w:webHidden/>
              </w:rPr>
              <w:fldChar w:fldCharType="end"/>
            </w:r>
          </w:hyperlink>
        </w:p>
        <w:p w14:paraId="51751DD5" w14:textId="1C3E6E35" w:rsidR="00713A94" w:rsidRPr="00EC1A8D" w:rsidRDefault="00194D0B">
          <w:pPr>
            <w:pStyle w:val="TDC3"/>
            <w:rPr>
              <w:rFonts w:asciiTheme="minorHAnsi" w:eastAsiaTheme="minorEastAsia" w:hAnsiTheme="minorHAnsi" w:cstheme="minorBidi"/>
              <w:noProof/>
              <w:szCs w:val="22"/>
              <w:lang w:eastAsia="es-MX"/>
            </w:rPr>
          </w:pPr>
          <w:hyperlink w:anchor="_Toc179922632" w:history="1">
            <w:r w:rsidR="00713A94" w:rsidRPr="00EC1A8D">
              <w:rPr>
                <w:rStyle w:val="Hipervnculo"/>
                <w:rFonts w:eastAsia="Calibri"/>
                <w:noProof/>
                <w:lang w:eastAsia="es-ES_tradnl"/>
              </w:rPr>
              <w:t>d) Causal de Procedencia</w:t>
            </w:r>
            <w:r w:rsidR="00713A94" w:rsidRPr="00EC1A8D">
              <w:rPr>
                <w:noProof/>
                <w:webHidden/>
              </w:rPr>
              <w:tab/>
            </w:r>
            <w:r w:rsidR="00713A94" w:rsidRPr="00EC1A8D">
              <w:rPr>
                <w:noProof/>
                <w:webHidden/>
              </w:rPr>
              <w:fldChar w:fldCharType="begin"/>
            </w:r>
            <w:r w:rsidR="00713A94" w:rsidRPr="00EC1A8D">
              <w:rPr>
                <w:noProof/>
                <w:webHidden/>
              </w:rPr>
              <w:instrText xml:space="preserve"> PAGEREF _Toc179922632 \h </w:instrText>
            </w:r>
            <w:r w:rsidR="00713A94" w:rsidRPr="00EC1A8D">
              <w:rPr>
                <w:noProof/>
                <w:webHidden/>
              </w:rPr>
            </w:r>
            <w:r w:rsidR="00713A94" w:rsidRPr="00EC1A8D">
              <w:rPr>
                <w:noProof/>
                <w:webHidden/>
              </w:rPr>
              <w:fldChar w:fldCharType="separate"/>
            </w:r>
            <w:r w:rsidR="00652009">
              <w:rPr>
                <w:noProof/>
                <w:webHidden/>
              </w:rPr>
              <w:t>11</w:t>
            </w:r>
            <w:r w:rsidR="00713A94" w:rsidRPr="00EC1A8D">
              <w:rPr>
                <w:noProof/>
                <w:webHidden/>
              </w:rPr>
              <w:fldChar w:fldCharType="end"/>
            </w:r>
          </w:hyperlink>
        </w:p>
        <w:p w14:paraId="15065843" w14:textId="59D05183" w:rsidR="00713A94" w:rsidRPr="00EC1A8D" w:rsidRDefault="00194D0B">
          <w:pPr>
            <w:pStyle w:val="TDC3"/>
            <w:rPr>
              <w:rFonts w:asciiTheme="minorHAnsi" w:eastAsiaTheme="minorEastAsia" w:hAnsiTheme="minorHAnsi" w:cstheme="minorBidi"/>
              <w:noProof/>
              <w:szCs w:val="22"/>
              <w:lang w:eastAsia="es-MX"/>
            </w:rPr>
          </w:pPr>
          <w:hyperlink w:anchor="_Toc179922633" w:history="1">
            <w:r w:rsidR="00713A94" w:rsidRPr="00EC1A8D">
              <w:rPr>
                <w:rStyle w:val="Hipervnculo"/>
                <w:noProof/>
              </w:rPr>
              <w:t>e) Requisitos formales para la interposición del recurso</w:t>
            </w:r>
            <w:r w:rsidR="00713A94" w:rsidRPr="00EC1A8D">
              <w:rPr>
                <w:noProof/>
                <w:webHidden/>
              </w:rPr>
              <w:tab/>
            </w:r>
            <w:r w:rsidR="00713A94" w:rsidRPr="00EC1A8D">
              <w:rPr>
                <w:noProof/>
                <w:webHidden/>
              </w:rPr>
              <w:fldChar w:fldCharType="begin"/>
            </w:r>
            <w:r w:rsidR="00713A94" w:rsidRPr="00EC1A8D">
              <w:rPr>
                <w:noProof/>
                <w:webHidden/>
              </w:rPr>
              <w:instrText xml:space="preserve"> PAGEREF _Toc179922633 \h </w:instrText>
            </w:r>
            <w:r w:rsidR="00713A94" w:rsidRPr="00EC1A8D">
              <w:rPr>
                <w:noProof/>
                <w:webHidden/>
              </w:rPr>
            </w:r>
            <w:r w:rsidR="00713A94" w:rsidRPr="00EC1A8D">
              <w:rPr>
                <w:noProof/>
                <w:webHidden/>
              </w:rPr>
              <w:fldChar w:fldCharType="separate"/>
            </w:r>
            <w:r w:rsidR="00652009">
              <w:rPr>
                <w:noProof/>
                <w:webHidden/>
              </w:rPr>
              <w:t>11</w:t>
            </w:r>
            <w:r w:rsidR="00713A94" w:rsidRPr="00EC1A8D">
              <w:rPr>
                <w:noProof/>
                <w:webHidden/>
              </w:rPr>
              <w:fldChar w:fldCharType="end"/>
            </w:r>
          </w:hyperlink>
        </w:p>
        <w:p w14:paraId="2F74BAB0" w14:textId="21724FE6" w:rsidR="00713A94" w:rsidRPr="00EC1A8D" w:rsidRDefault="00194D0B">
          <w:pPr>
            <w:pStyle w:val="TDC2"/>
            <w:rPr>
              <w:rFonts w:asciiTheme="minorHAnsi" w:eastAsiaTheme="minorEastAsia" w:hAnsiTheme="minorHAnsi" w:cstheme="minorBidi"/>
              <w:noProof/>
              <w:szCs w:val="22"/>
              <w:lang w:eastAsia="es-MX"/>
            </w:rPr>
          </w:pPr>
          <w:hyperlink w:anchor="_Toc179922634" w:history="1">
            <w:r w:rsidR="00713A94" w:rsidRPr="00EC1A8D">
              <w:rPr>
                <w:rStyle w:val="Hipervnculo"/>
                <w:noProof/>
              </w:rPr>
              <w:t>SEGUNDO. Estudio de Fondo</w:t>
            </w:r>
            <w:r w:rsidR="00713A94" w:rsidRPr="00EC1A8D">
              <w:rPr>
                <w:noProof/>
                <w:webHidden/>
              </w:rPr>
              <w:tab/>
            </w:r>
            <w:r w:rsidR="00713A94" w:rsidRPr="00EC1A8D">
              <w:rPr>
                <w:noProof/>
                <w:webHidden/>
              </w:rPr>
              <w:fldChar w:fldCharType="begin"/>
            </w:r>
            <w:r w:rsidR="00713A94" w:rsidRPr="00EC1A8D">
              <w:rPr>
                <w:noProof/>
                <w:webHidden/>
              </w:rPr>
              <w:instrText xml:space="preserve"> PAGEREF _Toc179922634 \h </w:instrText>
            </w:r>
            <w:r w:rsidR="00713A94" w:rsidRPr="00EC1A8D">
              <w:rPr>
                <w:noProof/>
                <w:webHidden/>
              </w:rPr>
            </w:r>
            <w:r w:rsidR="00713A94" w:rsidRPr="00EC1A8D">
              <w:rPr>
                <w:noProof/>
                <w:webHidden/>
              </w:rPr>
              <w:fldChar w:fldCharType="separate"/>
            </w:r>
            <w:r w:rsidR="00652009">
              <w:rPr>
                <w:noProof/>
                <w:webHidden/>
              </w:rPr>
              <w:t>12</w:t>
            </w:r>
            <w:r w:rsidR="00713A94" w:rsidRPr="00EC1A8D">
              <w:rPr>
                <w:noProof/>
                <w:webHidden/>
              </w:rPr>
              <w:fldChar w:fldCharType="end"/>
            </w:r>
          </w:hyperlink>
        </w:p>
        <w:p w14:paraId="2C2ABC31" w14:textId="19636EFD" w:rsidR="00713A94" w:rsidRPr="00EC1A8D" w:rsidRDefault="00194D0B">
          <w:pPr>
            <w:pStyle w:val="TDC3"/>
            <w:rPr>
              <w:rFonts w:asciiTheme="minorHAnsi" w:eastAsiaTheme="minorEastAsia" w:hAnsiTheme="minorHAnsi" w:cstheme="minorBidi"/>
              <w:noProof/>
              <w:szCs w:val="22"/>
              <w:lang w:eastAsia="es-MX"/>
            </w:rPr>
          </w:pPr>
          <w:hyperlink w:anchor="_Toc179922635" w:history="1">
            <w:r w:rsidR="00713A94" w:rsidRPr="00EC1A8D">
              <w:rPr>
                <w:rStyle w:val="Hipervnculo"/>
                <w:noProof/>
              </w:rPr>
              <w:t>a) Mandato de transparencia y responsabilidad del Sujeto Obligado</w:t>
            </w:r>
            <w:r w:rsidR="00713A94" w:rsidRPr="00EC1A8D">
              <w:rPr>
                <w:noProof/>
                <w:webHidden/>
              </w:rPr>
              <w:tab/>
            </w:r>
            <w:r w:rsidR="00713A94" w:rsidRPr="00EC1A8D">
              <w:rPr>
                <w:noProof/>
                <w:webHidden/>
              </w:rPr>
              <w:fldChar w:fldCharType="begin"/>
            </w:r>
            <w:r w:rsidR="00713A94" w:rsidRPr="00EC1A8D">
              <w:rPr>
                <w:noProof/>
                <w:webHidden/>
              </w:rPr>
              <w:instrText xml:space="preserve"> PAGEREF _Toc179922635 \h </w:instrText>
            </w:r>
            <w:r w:rsidR="00713A94" w:rsidRPr="00EC1A8D">
              <w:rPr>
                <w:noProof/>
                <w:webHidden/>
              </w:rPr>
            </w:r>
            <w:r w:rsidR="00713A94" w:rsidRPr="00EC1A8D">
              <w:rPr>
                <w:noProof/>
                <w:webHidden/>
              </w:rPr>
              <w:fldChar w:fldCharType="separate"/>
            </w:r>
            <w:r w:rsidR="00652009">
              <w:rPr>
                <w:noProof/>
                <w:webHidden/>
              </w:rPr>
              <w:t>12</w:t>
            </w:r>
            <w:r w:rsidR="00713A94" w:rsidRPr="00EC1A8D">
              <w:rPr>
                <w:noProof/>
                <w:webHidden/>
              </w:rPr>
              <w:fldChar w:fldCharType="end"/>
            </w:r>
          </w:hyperlink>
        </w:p>
        <w:p w14:paraId="7E827DDC" w14:textId="0DF2C64F" w:rsidR="00713A94" w:rsidRPr="00EC1A8D" w:rsidRDefault="00194D0B">
          <w:pPr>
            <w:pStyle w:val="TDC3"/>
            <w:rPr>
              <w:rFonts w:asciiTheme="minorHAnsi" w:eastAsiaTheme="minorEastAsia" w:hAnsiTheme="minorHAnsi" w:cstheme="minorBidi"/>
              <w:noProof/>
              <w:szCs w:val="22"/>
              <w:lang w:eastAsia="es-MX"/>
            </w:rPr>
          </w:pPr>
          <w:hyperlink w:anchor="_Toc179922636" w:history="1">
            <w:r w:rsidR="00713A94" w:rsidRPr="00EC1A8D">
              <w:rPr>
                <w:rStyle w:val="Hipervnculo"/>
                <w:rFonts w:eastAsia="Calibri"/>
                <w:noProof/>
                <w:lang w:eastAsia="es-ES_tradnl"/>
              </w:rPr>
              <w:t>b) Controversia a resolver</w:t>
            </w:r>
            <w:r w:rsidR="00713A94" w:rsidRPr="00EC1A8D">
              <w:rPr>
                <w:noProof/>
                <w:webHidden/>
              </w:rPr>
              <w:tab/>
            </w:r>
            <w:r w:rsidR="00713A94" w:rsidRPr="00EC1A8D">
              <w:rPr>
                <w:noProof/>
                <w:webHidden/>
              </w:rPr>
              <w:fldChar w:fldCharType="begin"/>
            </w:r>
            <w:r w:rsidR="00713A94" w:rsidRPr="00EC1A8D">
              <w:rPr>
                <w:noProof/>
                <w:webHidden/>
              </w:rPr>
              <w:instrText xml:space="preserve"> PAGEREF _Toc179922636 \h </w:instrText>
            </w:r>
            <w:r w:rsidR="00713A94" w:rsidRPr="00EC1A8D">
              <w:rPr>
                <w:noProof/>
                <w:webHidden/>
              </w:rPr>
            </w:r>
            <w:r w:rsidR="00713A94" w:rsidRPr="00EC1A8D">
              <w:rPr>
                <w:noProof/>
                <w:webHidden/>
              </w:rPr>
              <w:fldChar w:fldCharType="separate"/>
            </w:r>
            <w:r w:rsidR="00652009">
              <w:rPr>
                <w:noProof/>
                <w:webHidden/>
              </w:rPr>
              <w:t>15</w:t>
            </w:r>
            <w:r w:rsidR="00713A94" w:rsidRPr="00EC1A8D">
              <w:rPr>
                <w:noProof/>
                <w:webHidden/>
              </w:rPr>
              <w:fldChar w:fldCharType="end"/>
            </w:r>
          </w:hyperlink>
        </w:p>
        <w:p w14:paraId="6F236DDC" w14:textId="4ECA54A6" w:rsidR="00713A94" w:rsidRPr="00EC1A8D" w:rsidRDefault="00194D0B">
          <w:pPr>
            <w:pStyle w:val="TDC3"/>
            <w:rPr>
              <w:rFonts w:asciiTheme="minorHAnsi" w:eastAsiaTheme="minorEastAsia" w:hAnsiTheme="minorHAnsi" w:cstheme="minorBidi"/>
              <w:noProof/>
              <w:szCs w:val="22"/>
              <w:lang w:eastAsia="es-MX"/>
            </w:rPr>
          </w:pPr>
          <w:hyperlink w:anchor="_Toc179922637" w:history="1">
            <w:r w:rsidR="00713A94" w:rsidRPr="00EC1A8D">
              <w:rPr>
                <w:rStyle w:val="Hipervnculo"/>
                <w:noProof/>
              </w:rPr>
              <w:t>c) Estudio de la controversia</w:t>
            </w:r>
            <w:r w:rsidR="00713A94" w:rsidRPr="00EC1A8D">
              <w:rPr>
                <w:noProof/>
                <w:webHidden/>
              </w:rPr>
              <w:tab/>
            </w:r>
            <w:r w:rsidR="00713A94" w:rsidRPr="00EC1A8D">
              <w:rPr>
                <w:noProof/>
                <w:webHidden/>
              </w:rPr>
              <w:fldChar w:fldCharType="begin"/>
            </w:r>
            <w:r w:rsidR="00713A94" w:rsidRPr="00EC1A8D">
              <w:rPr>
                <w:noProof/>
                <w:webHidden/>
              </w:rPr>
              <w:instrText xml:space="preserve"> PAGEREF _Toc179922637 \h </w:instrText>
            </w:r>
            <w:r w:rsidR="00713A94" w:rsidRPr="00EC1A8D">
              <w:rPr>
                <w:noProof/>
                <w:webHidden/>
              </w:rPr>
            </w:r>
            <w:r w:rsidR="00713A94" w:rsidRPr="00EC1A8D">
              <w:rPr>
                <w:noProof/>
                <w:webHidden/>
              </w:rPr>
              <w:fldChar w:fldCharType="separate"/>
            </w:r>
            <w:r w:rsidR="00652009">
              <w:rPr>
                <w:noProof/>
                <w:webHidden/>
              </w:rPr>
              <w:t>17</w:t>
            </w:r>
            <w:r w:rsidR="00713A94" w:rsidRPr="00EC1A8D">
              <w:rPr>
                <w:noProof/>
                <w:webHidden/>
              </w:rPr>
              <w:fldChar w:fldCharType="end"/>
            </w:r>
          </w:hyperlink>
        </w:p>
        <w:p w14:paraId="3D3A8463" w14:textId="2EC507F7" w:rsidR="00713A94" w:rsidRPr="00EC1A8D" w:rsidRDefault="00194D0B">
          <w:pPr>
            <w:pStyle w:val="TDC3"/>
            <w:rPr>
              <w:rFonts w:asciiTheme="minorHAnsi" w:eastAsiaTheme="minorEastAsia" w:hAnsiTheme="minorHAnsi" w:cstheme="minorBidi"/>
              <w:noProof/>
              <w:szCs w:val="22"/>
              <w:lang w:eastAsia="es-MX"/>
            </w:rPr>
          </w:pPr>
          <w:hyperlink w:anchor="_Toc179922638" w:history="1">
            <w:r w:rsidR="00713A94" w:rsidRPr="00EC1A8D">
              <w:rPr>
                <w:rStyle w:val="Hipervnculo"/>
                <w:noProof/>
              </w:rPr>
              <w:t>d) Versión pública</w:t>
            </w:r>
            <w:r w:rsidR="00713A94" w:rsidRPr="00EC1A8D">
              <w:rPr>
                <w:noProof/>
                <w:webHidden/>
              </w:rPr>
              <w:tab/>
            </w:r>
            <w:r w:rsidR="00713A94" w:rsidRPr="00EC1A8D">
              <w:rPr>
                <w:noProof/>
                <w:webHidden/>
              </w:rPr>
              <w:fldChar w:fldCharType="begin"/>
            </w:r>
            <w:r w:rsidR="00713A94" w:rsidRPr="00EC1A8D">
              <w:rPr>
                <w:noProof/>
                <w:webHidden/>
              </w:rPr>
              <w:instrText xml:space="preserve"> PAGEREF _Toc179922638 \h </w:instrText>
            </w:r>
            <w:r w:rsidR="00713A94" w:rsidRPr="00EC1A8D">
              <w:rPr>
                <w:noProof/>
                <w:webHidden/>
              </w:rPr>
            </w:r>
            <w:r w:rsidR="00713A94" w:rsidRPr="00EC1A8D">
              <w:rPr>
                <w:noProof/>
                <w:webHidden/>
              </w:rPr>
              <w:fldChar w:fldCharType="separate"/>
            </w:r>
            <w:r w:rsidR="00652009">
              <w:rPr>
                <w:noProof/>
                <w:webHidden/>
              </w:rPr>
              <w:t>31</w:t>
            </w:r>
            <w:r w:rsidR="00713A94" w:rsidRPr="00EC1A8D">
              <w:rPr>
                <w:noProof/>
                <w:webHidden/>
              </w:rPr>
              <w:fldChar w:fldCharType="end"/>
            </w:r>
          </w:hyperlink>
        </w:p>
        <w:p w14:paraId="08F5A05C" w14:textId="2000C7E4" w:rsidR="00713A94" w:rsidRPr="00EC1A8D" w:rsidRDefault="00194D0B">
          <w:pPr>
            <w:pStyle w:val="TDC3"/>
            <w:rPr>
              <w:rFonts w:asciiTheme="minorHAnsi" w:eastAsiaTheme="minorEastAsia" w:hAnsiTheme="minorHAnsi" w:cstheme="minorBidi"/>
              <w:noProof/>
              <w:szCs w:val="22"/>
              <w:lang w:eastAsia="es-MX"/>
            </w:rPr>
          </w:pPr>
          <w:hyperlink w:anchor="_Toc179922639" w:history="1">
            <w:r w:rsidR="00713A94" w:rsidRPr="00EC1A8D">
              <w:rPr>
                <w:rStyle w:val="Hipervnculo"/>
                <w:noProof/>
              </w:rPr>
              <w:t>e) Conclusión</w:t>
            </w:r>
            <w:r w:rsidR="00713A94" w:rsidRPr="00EC1A8D">
              <w:rPr>
                <w:noProof/>
                <w:webHidden/>
              </w:rPr>
              <w:tab/>
            </w:r>
            <w:r w:rsidR="00713A94" w:rsidRPr="00EC1A8D">
              <w:rPr>
                <w:noProof/>
                <w:webHidden/>
              </w:rPr>
              <w:fldChar w:fldCharType="begin"/>
            </w:r>
            <w:r w:rsidR="00713A94" w:rsidRPr="00EC1A8D">
              <w:rPr>
                <w:noProof/>
                <w:webHidden/>
              </w:rPr>
              <w:instrText xml:space="preserve"> PAGEREF _Toc179922639 \h </w:instrText>
            </w:r>
            <w:r w:rsidR="00713A94" w:rsidRPr="00EC1A8D">
              <w:rPr>
                <w:noProof/>
                <w:webHidden/>
              </w:rPr>
            </w:r>
            <w:r w:rsidR="00713A94" w:rsidRPr="00EC1A8D">
              <w:rPr>
                <w:noProof/>
                <w:webHidden/>
              </w:rPr>
              <w:fldChar w:fldCharType="separate"/>
            </w:r>
            <w:r w:rsidR="00652009">
              <w:rPr>
                <w:noProof/>
                <w:webHidden/>
              </w:rPr>
              <w:t>43</w:t>
            </w:r>
            <w:r w:rsidR="00713A94" w:rsidRPr="00EC1A8D">
              <w:rPr>
                <w:noProof/>
                <w:webHidden/>
              </w:rPr>
              <w:fldChar w:fldCharType="end"/>
            </w:r>
          </w:hyperlink>
        </w:p>
        <w:p w14:paraId="5215AD75" w14:textId="3F245A29" w:rsidR="00713A94" w:rsidRPr="00EC1A8D" w:rsidRDefault="00194D0B">
          <w:pPr>
            <w:pStyle w:val="TDC1"/>
            <w:tabs>
              <w:tab w:val="right" w:leader="dot" w:pos="9034"/>
            </w:tabs>
            <w:rPr>
              <w:rFonts w:asciiTheme="minorHAnsi" w:eastAsiaTheme="minorEastAsia" w:hAnsiTheme="minorHAnsi" w:cstheme="minorBidi"/>
              <w:noProof/>
              <w:szCs w:val="22"/>
              <w:lang w:eastAsia="es-MX"/>
            </w:rPr>
          </w:pPr>
          <w:hyperlink w:anchor="_Toc179922640" w:history="1">
            <w:r w:rsidR="00713A94" w:rsidRPr="00EC1A8D">
              <w:rPr>
                <w:rStyle w:val="Hipervnculo"/>
                <w:noProof/>
              </w:rPr>
              <w:t>RESUELVE</w:t>
            </w:r>
            <w:r w:rsidR="00713A94" w:rsidRPr="00EC1A8D">
              <w:rPr>
                <w:noProof/>
                <w:webHidden/>
              </w:rPr>
              <w:tab/>
            </w:r>
            <w:r w:rsidR="00713A94" w:rsidRPr="00EC1A8D">
              <w:rPr>
                <w:noProof/>
                <w:webHidden/>
              </w:rPr>
              <w:fldChar w:fldCharType="begin"/>
            </w:r>
            <w:r w:rsidR="00713A94" w:rsidRPr="00EC1A8D">
              <w:rPr>
                <w:noProof/>
                <w:webHidden/>
              </w:rPr>
              <w:instrText xml:space="preserve"> PAGEREF _Toc179922640 \h </w:instrText>
            </w:r>
            <w:r w:rsidR="00713A94" w:rsidRPr="00EC1A8D">
              <w:rPr>
                <w:noProof/>
                <w:webHidden/>
              </w:rPr>
            </w:r>
            <w:r w:rsidR="00713A94" w:rsidRPr="00EC1A8D">
              <w:rPr>
                <w:noProof/>
                <w:webHidden/>
              </w:rPr>
              <w:fldChar w:fldCharType="separate"/>
            </w:r>
            <w:r w:rsidR="00652009">
              <w:rPr>
                <w:noProof/>
                <w:webHidden/>
              </w:rPr>
              <w:t>43</w:t>
            </w:r>
            <w:r w:rsidR="00713A94" w:rsidRPr="00EC1A8D">
              <w:rPr>
                <w:noProof/>
                <w:webHidden/>
              </w:rPr>
              <w:fldChar w:fldCharType="end"/>
            </w:r>
          </w:hyperlink>
        </w:p>
        <w:p w14:paraId="0C82FD7A" w14:textId="24AC38A6" w:rsidR="009B2945" w:rsidRPr="00EC1A8D" w:rsidRDefault="00AE3DA7" w:rsidP="00713A94">
          <w:pPr>
            <w:spacing w:line="240" w:lineRule="auto"/>
            <w:rPr>
              <w:b/>
              <w:bCs/>
              <w:lang w:val="es-ES"/>
            </w:rPr>
          </w:pPr>
          <w:r w:rsidRPr="00EC1A8D">
            <w:rPr>
              <w:b/>
              <w:bCs/>
              <w:sz w:val="16"/>
              <w:szCs w:val="16"/>
              <w:lang w:val="es-ES"/>
            </w:rPr>
            <w:fldChar w:fldCharType="end"/>
          </w:r>
        </w:p>
      </w:sdtContent>
    </w:sdt>
    <w:p w14:paraId="7F0F7F64" w14:textId="77777777" w:rsidR="00646436" w:rsidRPr="00EC1A8D" w:rsidRDefault="00646436" w:rsidP="00713A94">
      <w:pPr>
        <w:rPr>
          <w:rFonts w:cs="Tahoma"/>
          <w:szCs w:val="22"/>
        </w:rPr>
      </w:pPr>
    </w:p>
    <w:p w14:paraId="603A07E2" w14:textId="77777777" w:rsidR="00BB7E15" w:rsidRPr="00EC1A8D" w:rsidRDefault="00BB7E15" w:rsidP="00713A94">
      <w:pPr>
        <w:rPr>
          <w:rFonts w:cs="Tahoma"/>
          <w:szCs w:val="22"/>
        </w:rPr>
        <w:sectPr w:rsidR="00BB7E15" w:rsidRPr="00EC1A8D"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0D8DC22" w:rsidR="00775BFC" w:rsidRPr="00EC1A8D" w:rsidRDefault="00775BFC" w:rsidP="00713A94">
      <w:pPr>
        <w:rPr>
          <w:b/>
          <w:bCs/>
        </w:rPr>
      </w:pPr>
      <w:r w:rsidRPr="00EC1A8D">
        <w:lastRenderedPageBreak/>
        <w:t>Resolución del Pleno del Instituto de Transparencia, Acceso a la Información Pública y Protección de Datos Personales del Estado de México y Municipios, con domicilio e</w:t>
      </w:r>
      <w:r w:rsidR="0071081D" w:rsidRPr="00EC1A8D">
        <w:t xml:space="preserve">n Metepec, Estado de México, </w:t>
      </w:r>
      <w:r w:rsidR="008A1287" w:rsidRPr="00EC1A8D">
        <w:rPr>
          <w:b/>
          <w:bCs/>
        </w:rPr>
        <w:t>el</w:t>
      </w:r>
      <w:r w:rsidR="008A1287" w:rsidRPr="00EC1A8D">
        <w:t xml:space="preserve"> </w:t>
      </w:r>
      <w:r w:rsidR="0071081D" w:rsidRPr="00EC1A8D">
        <w:rPr>
          <w:b/>
          <w:bCs/>
        </w:rPr>
        <w:t>dieciséis de octubre de dos mil veinticuatro.</w:t>
      </w:r>
    </w:p>
    <w:p w14:paraId="0AF3AAC4" w14:textId="77777777" w:rsidR="00775BFC" w:rsidRPr="00EC1A8D" w:rsidRDefault="00775BFC" w:rsidP="00713A94"/>
    <w:p w14:paraId="40EAE038" w14:textId="42D0DF4D" w:rsidR="00775BFC" w:rsidRPr="00EC1A8D" w:rsidRDefault="00775BFC" w:rsidP="00713A94">
      <w:r w:rsidRPr="00EC1A8D">
        <w:rPr>
          <w:b/>
        </w:rPr>
        <w:t xml:space="preserve">VISTO </w:t>
      </w:r>
      <w:r w:rsidRPr="00EC1A8D">
        <w:t xml:space="preserve">el expediente formado con motivo del Recurso de Revisión </w:t>
      </w:r>
      <w:r w:rsidR="0071081D" w:rsidRPr="00EC1A8D">
        <w:rPr>
          <w:b/>
        </w:rPr>
        <w:t>00412/INFOEM/IP/RR/2024,</w:t>
      </w:r>
      <w:r w:rsidRPr="00EC1A8D">
        <w:rPr>
          <w:rFonts w:eastAsia="Calibri"/>
          <w:lang w:eastAsia="en-US"/>
        </w:rPr>
        <w:t xml:space="preserve"> </w:t>
      </w:r>
      <w:r w:rsidRPr="00EC1A8D">
        <w:t>interpuesto por</w:t>
      </w:r>
      <w:r w:rsidR="0071081D" w:rsidRPr="00EC1A8D">
        <w:t xml:space="preserve"> </w:t>
      </w:r>
      <w:bookmarkStart w:id="2" w:name="_GoBack"/>
      <w:r w:rsidR="00752718">
        <w:t>XXXXXXX</w:t>
      </w:r>
      <w:bookmarkEnd w:id="2"/>
      <w:r w:rsidRPr="00EC1A8D">
        <w:t xml:space="preserve">, a quien en lo subsecuente se le denominará </w:t>
      </w:r>
      <w:r w:rsidRPr="00EC1A8D">
        <w:rPr>
          <w:b/>
          <w:bCs/>
        </w:rPr>
        <w:t>LA PARTE RECURRENTE</w:t>
      </w:r>
      <w:r w:rsidRPr="00EC1A8D">
        <w:t>, en contra de la respuesta emitida por</w:t>
      </w:r>
      <w:r w:rsidR="0071081D" w:rsidRPr="00EC1A8D">
        <w:t xml:space="preserve"> el </w:t>
      </w:r>
      <w:r w:rsidR="0071081D" w:rsidRPr="00EC1A8D">
        <w:rPr>
          <w:b/>
          <w:bCs/>
        </w:rPr>
        <w:t>Ayuntamiento de Tenancingo</w:t>
      </w:r>
      <w:r w:rsidRPr="00EC1A8D">
        <w:t xml:space="preserve">, en adelante </w:t>
      </w:r>
      <w:r w:rsidRPr="00EC1A8D">
        <w:rPr>
          <w:b/>
          <w:bCs/>
        </w:rPr>
        <w:t>EL SUJETO OBLIGADO</w:t>
      </w:r>
      <w:r w:rsidRPr="00EC1A8D">
        <w:rPr>
          <w:rFonts w:eastAsia="Calibri"/>
          <w:lang w:eastAsia="en-US"/>
        </w:rPr>
        <w:t xml:space="preserve">, </w:t>
      </w:r>
      <w:r w:rsidRPr="00EC1A8D">
        <w:t>se emite la presente Resolución con base en los Antecedentes y Considerandos que se exponen a continuación:</w:t>
      </w:r>
    </w:p>
    <w:p w14:paraId="2116968C" w14:textId="77777777" w:rsidR="00775BFC" w:rsidRPr="00EC1A8D" w:rsidRDefault="00775BFC" w:rsidP="00713A94"/>
    <w:p w14:paraId="5A444FB6" w14:textId="639D3567" w:rsidR="00664420" w:rsidRPr="00EC1A8D" w:rsidRDefault="00664420" w:rsidP="00713A94">
      <w:pPr>
        <w:pStyle w:val="Ttulo1"/>
      </w:pPr>
      <w:bookmarkStart w:id="3" w:name="_Toc179922614"/>
      <w:r w:rsidRPr="00EC1A8D">
        <w:t>ANTECEDENTES</w:t>
      </w:r>
      <w:bookmarkEnd w:id="3"/>
    </w:p>
    <w:p w14:paraId="7CE9E53D" w14:textId="77777777" w:rsidR="00E37A3F" w:rsidRPr="00EC1A8D" w:rsidRDefault="00E37A3F" w:rsidP="00713A94"/>
    <w:p w14:paraId="5CB5034E" w14:textId="77777777" w:rsidR="00AC2DB8" w:rsidRPr="00EC1A8D" w:rsidRDefault="00AC2DB8" w:rsidP="00713A94"/>
    <w:p w14:paraId="09B2D38F" w14:textId="6E49D146" w:rsidR="00664420" w:rsidRPr="00EC1A8D" w:rsidRDefault="00E37A3F" w:rsidP="00713A94">
      <w:pPr>
        <w:pStyle w:val="Ttulo2"/>
      </w:pPr>
      <w:bookmarkStart w:id="4" w:name="_Toc179922615"/>
      <w:r w:rsidRPr="00EC1A8D">
        <w:t>DE LA SOLICITUD DE INFORMACIÓN</w:t>
      </w:r>
      <w:bookmarkEnd w:id="4"/>
    </w:p>
    <w:p w14:paraId="7B7535DF" w14:textId="77777777" w:rsidR="00E37A3F" w:rsidRPr="00EC1A8D" w:rsidRDefault="00E37A3F" w:rsidP="00713A94"/>
    <w:p w14:paraId="2C6AD1A5" w14:textId="0405B3CD" w:rsidR="00664420" w:rsidRPr="00EC1A8D" w:rsidRDefault="00E37A3F" w:rsidP="00713A94">
      <w:pPr>
        <w:pStyle w:val="Ttulo3"/>
      </w:pPr>
      <w:bookmarkStart w:id="5" w:name="_Toc179922616"/>
      <w:r w:rsidRPr="00EC1A8D">
        <w:t xml:space="preserve">a) </w:t>
      </w:r>
      <w:r w:rsidR="006B10B0" w:rsidRPr="00EC1A8D">
        <w:t>S</w:t>
      </w:r>
      <w:r w:rsidR="00664420" w:rsidRPr="00EC1A8D">
        <w:t xml:space="preserve">olicitud de </w:t>
      </w:r>
      <w:r w:rsidR="006B10B0" w:rsidRPr="00EC1A8D">
        <w:t>i</w:t>
      </w:r>
      <w:r w:rsidR="00664420" w:rsidRPr="00EC1A8D">
        <w:t>nformación</w:t>
      </w:r>
      <w:bookmarkEnd w:id="5"/>
    </w:p>
    <w:p w14:paraId="06DCD29D" w14:textId="23C98C0D" w:rsidR="009A2D78" w:rsidRPr="00EC1A8D" w:rsidRDefault="00B7151C" w:rsidP="00713A94">
      <w:pPr>
        <w:tabs>
          <w:tab w:val="left" w:pos="567"/>
        </w:tabs>
        <w:rPr>
          <w:rFonts w:cs="Tahoma"/>
        </w:rPr>
      </w:pPr>
      <w:r w:rsidRPr="00EC1A8D">
        <w:rPr>
          <w:rFonts w:cs="Tahoma"/>
        </w:rPr>
        <w:t xml:space="preserve">El treinta y uno de enero de dos mil veinticuatro, </w:t>
      </w:r>
      <w:r w:rsidRPr="00EC1A8D">
        <w:rPr>
          <w:b/>
          <w:bCs/>
        </w:rPr>
        <w:t>LA PARTE RECURRENTE</w:t>
      </w:r>
      <w:r w:rsidRPr="00EC1A8D">
        <w:rPr>
          <w:rFonts w:cs="Tahoma"/>
        </w:rPr>
        <w:t xml:space="preserve"> </w:t>
      </w:r>
      <w:r w:rsidR="00664420" w:rsidRPr="00EC1A8D">
        <w:rPr>
          <w:rFonts w:cs="Tahoma"/>
        </w:rPr>
        <w:t xml:space="preserve">presentó una solicitud de acceso a la información pública </w:t>
      </w:r>
      <w:r w:rsidR="001F3515" w:rsidRPr="00EC1A8D">
        <w:rPr>
          <w:rFonts w:cs="Tahoma"/>
        </w:rPr>
        <w:t xml:space="preserve">ante el </w:t>
      </w:r>
      <w:r w:rsidR="001F3515" w:rsidRPr="00EC1A8D">
        <w:rPr>
          <w:rFonts w:cs="Tahoma"/>
          <w:b/>
          <w:bCs/>
        </w:rPr>
        <w:t>SUJETO OBLIGADO</w:t>
      </w:r>
      <w:r w:rsidRPr="00EC1A8D">
        <w:rPr>
          <w:rFonts w:cs="Tahoma"/>
          <w:b/>
          <w:bCs/>
        </w:rPr>
        <w:t xml:space="preserve"> </w:t>
      </w:r>
      <w:r w:rsidR="00E7235F" w:rsidRPr="00EC1A8D">
        <w:rPr>
          <w:rFonts w:cs="Tahoma"/>
          <w:bCs/>
        </w:rPr>
        <w:t>por</w:t>
      </w:r>
      <w:r w:rsidR="00E7235F" w:rsidRPr="00EC1A8D">
        <w:rPr>
          <w:rFonts w:cs="Tahoma"/>
          <w:b/>
          <w:bCs/>
        </w:rPr>
        <w:t xml:space="preserve"> </w:t>
      </w:r>
      <w:r w:rsidR="00E7235F" w:rsidRPr="00EC1A8D">
        <w:rPr>
          <w:rFonts w:cs="Tahoma"/>
        </w:rPr>
        <w:t>el</w:t>
      </w:r>
      <w:r w:rsidR="00167E81" w:rsidRPr="00EC1A8D">
        <w:rPr>
          <w:rFonts w:cs="Tahoma"/>
        </w:rPr>
        <w:t xml:space="preserve"> sistema de solicitudes de acceso a la información de la Plataforma Nacional de Transparencia (PNT),</w:t>
      </w:r>
      <w:r w:rsidRPr="00EC1A8D">
        <w:rPr>
          <w:rFonts w:cs="Tahoma"/>
        </w:rPr>
        <w:t xml:space="preserve"> el cual </w:t>
      </w:r>
      <w:r w:rsidR="00167E81" w:rsidRPr="00EC1A8D">
        <w:rPr>
          <w:rFonts w:cs="Tahoma"/>
        </w:rPr>
        <w:t xml:space="preserve">se encuentra vinculado al Sistema de Acceso a la Información Mexiquense (SAIMEX), por lo que, se tiene como modalidad de recibir notificaciones, así como, para entrega de la información </w:t>
      </w:r>
      <w:r w:rsidR="00167E81" w:rsidRPr="00EC1A8D">
        <w:rPr>
          <w:rFonts w:cs="Tahoma"/>
          <w:i/>
        </w:rPr>
        <w:t>“A través del SAIMEX”.</w:t>
      </w:r>
      <w:r w:rsidR="009A2D78" w:rsidRPr="00EC1A8D">
        <w:rPr>
          <w:rFonts w:cs="Tahoma"/>
        </w:rPr>
        <w:t xml:space="preserve"> Dicha solicitud quedó</w:t>
      </w:r>
      <w:r w:rsidR="006B10B0" w:rsidRPr="00EC1A8D">
        <w:rPr>
          <w:rFonts w:cs="Tahoma"/>
        </w:rPr>
        <w:t xml:space="preserve"> registrada c</w:t>
      </w:r>
      <w:r w:rsidR="00664420" w:rsidRPr="00EC1A8D">
        <w:rPr>
          <w:rFonts w:cs="Tahoma"/>
        </w:rPr>
        <w:t>on el número de folio</w:t>
      </w:r>
      <w:r w:rsidR="00664420" w:rsidRPr="00EC1A8D">
        <w:rPr>
          <w:rFonts w:cs="Tahoma"/>
          <w:b/>
          <w:bCs/>
        </w:rPr>
        <w:t xml:space="preserve"> </w:t>
      </w:r>
      <w:r w:rsidR="0071081D" w:rsidRPr="00EC1A8D">
        <w:rPr>
          <w:rFonts w:cs="Tahoma"/>
          <w:b/>
          <w:bCs/>
        </w:rPr>
        <w:t>00012/TENANCIN/IP/2024</w:t>
      </w:r>
      <w:r w:rsidR="002A3601" w:rsidRPr="00EC1A8D">
        <w:rPr>
          <w:rFonts w:cs="Tahoma"/>
        </w:rPr>
        <w:t xml:space="preserve"> y en ella </w:t>
      </w:r>
      <w:r w:rsidR="009A2D78" w:rsidRPr="00EC1A8D">
        <w:rPr>
          <w:rFonts w:cs="Tahoma"/>
        </w:rPr>
        <w:t>se requirió la siguiente información:</w:t>
      </w:r>
    </w:p>
    <w:p w14:paraId="0459D6AC" w14:textId="77777777" w:rsidR="00664420" w:rsidRPr="00EC1A8D" w:rsidRDefault="00664420" w:rsidP="00713A94">
      <w:pPr>
        <w:tabs>
          <w:tab w:val="left" w:pos="4667"/>
        </w:tabs>
        <w:ind w:left="567" w:right="567"/>
        <w:rPr>
          <w:rFonts w:cs="Tahoma"/>
          <w:b/>
          <w:bCs/>
        </w:rPr>
      </w:pPr>
    </w:p>
    <w:p w14:paraId="179FB369" w14:textId="7E95ADBF" w:rsidR="00664420" w:rsidRPr="00EC1A8D" w:rsidRDefault="0071081D" w:rsidP="00713A94">
      <w:pPr>
        <w:pStyle w:val="Ttulo"/>
      </w:pPr>
      <w:r w:rsidRPr="00EC1A8D">
        <w:t xml:space="preserve">“1. Solícito conocer el número de policías municipales con el que cuenta el ayuntamiento, clasificado por áreas o departamentos. 2. El sueldo bruto y neto que reciben los policías </w:t>
      </w:r>
      <w:r w:rsidRPr="00EC1A8D">
        <w:lastRenderedPageBreak/>
        <w:t>según su categoría, así como un histórico del sueldo que ha recibido desde 2022 y en caso de que se contemple un aumento salarial, especificar el monto y él recuso con el que se estará pagando. 3. El gasto que ejerció el municipio en el periodo fiscal 2022 y 2023 para el pago de equipamiento policial, armamento, pago de patrullas (ya sea adquisición o renta), capacitación policial, desglosado por concepto de pago y especificar el número de policías beneficiados. "Ejemplo: Armamento: $25,000, con el que se benefició a 3 policías. "Uniformes: $54,000, que benefició a 2 policías" 4. El gasto que ejercerá el municipio en el periodo fiscal 2024 para el pago de equipamiento policial, armamento, pago de patrullas (ya sea adquisición o renta), capacitación policial, desglosado por concepto de pago y especificar el número de policías beneficiados. "Ejemplo: Armamento: $25,000, con el que se benefició a 3 policías. "Uniformes: $54,000, que benefició a 2 policías" 5. Las incidencias delictivas presentadas en el municipio en los años 2022 y 2023 por histórico mensual de los siguientes delitos: abuso sexual, acoso sexual, homicidio culposo, homicidio doloso, lesiones, narcomenudeo, robo con violencia, robo sin violencia, robo a casa habitación, robo a negocio, robo de vehículos, secuestro, violación, violencia de género, violencia familiar. 6. El número de elementos incluidos en la Licencia Oficial Colectiva al corte de octubre de 2023, así mismo el número de elementos programados para ser incluidos durante el 2024 en la LOC. 7. Respecto a la carrera policial, el número de elementos que cuentan con Certificado Único Policial, así mismo el número de elementos que tienen el curso de formación inicial, el número de elementos que tienen el curso de competencias básicas y la última fecha en la que se realizó evaluación de desempeño, en este rubro solicito que se informe el promedio general de las evaluaciones en la corporación. 8. ¿Cuántos elementos estarán programados para acudir al curso de competencias básicas y formación inicial en el año 2024?”</w:t>
      </w:r>
    </w:p>
    <w:p w14:paraId="64B27DE3" w14:textId="77777777" w:rsidR="00664420" w:rsidRPr="00EC1A8D" w:rsidRDefault="00664420" w:rsidP="00713A94">
      <w:pPr>
        <w:tabs>
          <w:tab w:val="left" w:pos="4667"/>
        </w:tabs>
        <w:ind w:left="567" w:right="567"/>
        <w:rPr>
          <w:rFonts w:cs="Tahoma"/>
          <w:bCs/>
          <w:i/>
          <w:szCs w:val="22"/>
        </w:rPr>
      </w:pPr>
    </w:p>
    <w:p w14:paraId="0BD6321D" w14:textId="56D9ABBC" w:rsidR="00664420" w:rsidRPr="00EC1A8D" w:rsidRDefault="009A2D78" w:rsidP="00713A94">
      <w:pPr>
        <w:tabs>
          <w:tab w:val="left" w:pos="4667"/>
        </w:tabs>
        <w:ind w:left="567" w:right="567"/>
        <w:rPr>
          <w:rFonts w:cs="Tahoma"/>
          <w:bCs/>
          <w:szCs w:val="22"/>
        </w:rPr>
      </w:pPr>
      <w:r w:rsidRPr="00EC1A8D">
        <w:rPr>
          <w:rFonts w:cs="Tahoma"/>
          <w:b/>
          <w:bCs/>
          <w:szCs w:val="22"/>
        </w:rPr>
        <w:t>Modalidad de entrega</w:t>
      </w:r>
      <w:r w:rsidRPr="00EC1A8D">
        <w:rPr>
          <w:rFonts w:cs="Tahoma"/>
          <w:bCs/>
          <w:szCs w:val="22"/>
        </w:rPr>
        <w:t>: a</w:t>
      </w:r>
      <w:r w:rsidR="00664420" w:rsidRPr="00EC1A8D">
        <w:rPr>
          <w:rFonts w:cs="Tahoma"/>
          <w:bCs/>
          <w:i/>
          <w:szCs w:val="22"/>
        </w:rPr>
        <w:t xml:space="preserve"> través del SAIMEX</w:t>
      </w:r>
      <w:r w:rsidRPr="00EC1A8D">
        <w:rPr>
          <w:rFonts w:cs="Tahoma"/>
          <w:bCs/>
          <w:i/>
          <w:szCs w:val="22"/>
        </w:rPr>
        <w:t>.</w:t>
      </w:r>
    </w:p>
    <w:p w14:paraId="334D2860" w14:textId="77777777" w:rsidR="00664420" w:rsidRPr="00EC1A8D" w:rsidRDefault="00664420" w:rsidP="00713A94">
      <w:pPr>
        <w:autoSpaceDE w:val="0"/>
        <w:autoSpaceDN w:val="0"/>
        <w:adjustRightInd w:val="0"/>
        <w:ind w:right="-28"/>
        <w:rPr>
          <w:rFonts w:cs="Tahoma"/>
          <w:bCs/>
          <w:i/>
          <w:szCs w:val="22"/>
        </w:rPr>
      </w:pPr>
    </w:p>
    <w:p w14:paraId="5AC1EE52" w14:textId="34C34E77" w:rsidR="00D036D3" w:rsidRPr="00EC1A8D" w:rsidRDefault="00E37A3F" w:rsidP="00713A94">
      <w:pPr>
        <w:pStyle w:val="Ttulo3"/>
      </w:pPr>
      <w:bookmarkStart w:id="6" w:name="_Toc179922617"/>
      <w:r w:rsidRPr="00EC1A8D">
        <w:t xml:space="preserve">b) </w:t>
      </w:r>
      <w:r w:rsidR="00D036D3" w:rsidRPr="00EC1A8D">
        <w:t>Turno de la solicitud de información</w:t>
      </w:r>
      <w:bookmarkEnd w:id="6"/>
    </w:p>
    <w:p w14:paraId="7CEE6F8C" w14:textId="34ACC2EE" w:rsidR="007D1C55" w:rsidRPr="00EC1A8D" w:rsidRDefault="00D036D3" w:rsidP="00713A94">
      <w:r w:rsidRPr="00EC1A8D">
        <w:t xml:space="preserve">En cumplimiento al artículo 162 de la Ley de Transparencia y Acceso a la Información Pública del Estado de México y Municipios, el </w:t>
      </w:r>
      <w:r w:rsidR="0071081D" w:rsidRPr="00EC1A8D">
        <w:rPr>
          <w:rFonts w:eastAsia="Palatino Linotype" w:cs="Palatino Linotype"/>
          <w:b/>
        </w:rPr>
        <w:t>treinta y uno de enero de dos mil veinticuatro</w:t>
      </w:r>
      <w:r w:rsidRPr="00EC1A8D">
        <w:t xml:space="preserve">, el Titular de la Unidad de Transparencia del </w:t>
      </w:r>
      <w:r w:rsidRPr="00EC1A8D">
        <w:rPr>
          <w:b/>
        </w:rPr>
        <w:t>SUJETO OBLIGADO</w:t>
      </w:r>
      <w:r w:rsidRPr="00EC1A8D">
        <w:t xml:space="preserve"> turnó la solicitud de información a</w:t>
      </w:r>
      <w:r w:rsidR="007D1C55" w:rsidRPr="00EC1A8D">
        <w:t xml:space="preserve"> los </w:t>
      </w:r>
      <w:r w:rsidRPr="00EC1A8D">
        <w:t>servidor</w:t>
      </w:r>
      <w:r w:rsidR="007D1C55" w:rsidRPr="00EC1A8D">
        <w:t>es</w:t>
      </w:r>
      <w:r w:rsidRPr="00EC1A8D">
        <w:t xml:space="preserve"> público</w:t>
      </w:r>
      <w:r w:rsidR="007D1C55" w:rsidRPr="00EC1A8D">
        <w:t>s</w:t>
      </w:r>
      <w:r w:rsidRPr="00EC1A8D">
        <w:t xml:space="preserve"> habilitado</w:t>
      </w:r>
      <w:r w:rsidR="007D1C55" w:rsidRPr="00EC1A8D">
        <w:t>s</w:t>
      </w:r>
      <w:r w:rsidRPr="00EC1A8D">
        <w:t xml:space="preserve"> que estimó pertinente</w:t>
      </w:r>
      <w:r w:rsidR="007D1C55" w:rsidRPr="00EC1A8D">
        <w:t>.</w:t>
      </w:r>
    </w:p>
    <w:p w14:paraId="2C4045D7" w14:textId="77777777" w:rsidR="00AF03C4" w:rsidRPr="00EC1A8D" w:rsidRDefault="00AF03C4" w:rsidP="00713A94">
      <w:pPr>
        <w:rPr>
          <w:lang w:val="es-ES"/>
        </w:rPr>
      </w:pPr>
    </w:p>
    <w:p w14:paraId="3212BA4D" w14:textId="14861D18" w:rsidR="00664420" w:rsidRPr="00EC1A8D" w:rsidRDefault="00083A98" w:rsidP="00713A94">
      <w:pPr>
        <w:pStyle w:val="Ttulo3"/>
        <w:rPr>
          <w:rFonts w:eastAsia="Calibri"/>
          <w:lang w:eastAsia="en-US"/>
        </w:rPr>
      </w:pPr>
      <w:bookmarkStart w:id="7" w:name="_Toc179922618"/>
      <w:r w:rsidRPr="00EC1A8D">
        <w:rPr>
          <w:lang w:val="es-ES"/>
        </w:rPr>
        <w:lastRenderedPageBreak/>
        <w:t>c</w:t>
      </w:r>
      <w:r w:rsidR="00E37A3F" w:rsidRPr="00EC1A8D">
        <w:rPr>
          <w:lang w:val="es-ES"/>
        </w:rPr>
        <w:t xml:space="preserve">) </w:t>
      </w:r>
      <w:r w:rsidR="00664420" w:rsidRPr="00EC1A8D">
        <w:rPr>
          <w:lang w:val="es-ES"/>
        </w:rPr>
        <w:t xml:space="preserve">Respuesta </w:t>
      </w:r>
      <w:r w:rsidR="00664420" w:rsidRPr="00EC1A8D">
        <w:rPr>
          <w:rFonts w:eastAsia="Calibri"/>
          <w:lang w:eastAsia="en-US"/>
        </w:rPr>
        <w:t>del Sujeto Obligado</w:t>
      </w:r>
      <w:bookmarkEnd w:id="7"/>
    </w:p>
    <w:p w14:paraId="701EC593" w14:textId="07A00EB1" w:rsidR="0071081D" w:rsidRPr="00EC1A8D" w:rsidRDefault="0071081D" w:rsidP="00713A94">
      <w:pPr>
        <w:pStyle w:val="Sinespaciado"/>
        <w:spacing w:line="360" w:lineRule="auto"/>
        <w:rPr>
          <w:b/>
          <w:lang w:val="es-ES"/>
        </w:rPr>
      </w:pPr>
      <w:r w:rsidRPr="00EC1A8D">
        <w:rPr>
          <w:b/>
          <w:lang w:val="es-ES"/>
        </w:rPr>
        <w:t>Incompetencia de sujeto obligado, procede orientación notificada (Art. 167):</w:t>
      </w:r>
    </w:p>
    <w:p w14:paraId="22605FE3" w14:textId="77777777" w:rsidR="0071081D" w:rsidRPr="00EC1A8D" w:rsidRDefault="0071081D" w:rsidP="00713A94">
      <w:pPr>
        <w:pStyle w:val="Sinespaciado"/>
        <w:spacing w:line="360" w:lineRule="auto"/>
        <w:rPr>
          <w:lang w:val="es-ES"/>
        </w:rPr>
      </w:pPr>
    </w:p>
    <w:p w14:paraId="79199CC1" w14:textId="23FEF6E2" w:rsidR="00664420" w:rsidRPr="00EC1A8D" w:rsidRDefault="00664420" w:rsidP="00713A94">
      <w:pPr>
        <w:pStyle w:val="Sinespaciado"/>
        <w:spacing w:line="360" w:lineRule="auto"/>
        <w:rPr>
          <w:lang w:val="es-ES"/>
        </w:rPr>
      </w:pPr>
      <w:r w:rsidRPr="00EC1A8D">
        <w:rPr>
          <w:lang w:val="es-ES"/>
        </w:rPr>
        <w:t xml:space="preserve">El </w:t>
      </w:r>
      <w:r w:rsidR="0071081D" w:rsidRPr="00EC1A8D">
        <w:rPr>
          <w:b/>
          <w:bCs/>
          <w:lang w:val="es-ES"/>
        </w:rPr>
        <w:t>treinta y uno de enero de dos mil veinticuatro</w:t>
      </w:r>
      <w:r w:rsidRPr="00EC1A8D">
        <w:rPr>
          <w:lang w:val="es-ES"/>
        </w:rPr>
        <w:t xml:space="preserve">, </w:t>
      </w:r>
      <w:r w:rsidR="00F07EE6" w:rsidRPr="00EC1A8D">
        <w:rPr>
          <w:lang w:val="es-ES"/>
        </w:rPr>
        <w:t xml:space="preserve">el Titular de la Unidad de Transparencia del </w:t>
      </w:r>
      <w:r w:rsidR="00F07EE6" w:rsidRPr="00EC1A8D">
        <w:rPr>
          <w:b/>
          <w:lang w:val="es-ES"/>
        </w:rPr>
        <w:t>SUJETO OBLIGADO</w:t>
      </w:r>
      <w:r w:rsidR="00F07EE6" w:rsidRPr="00EC1A8D">
        <w:rPr>
          <w:lang w:val="es-ES"/>
        </w:rPr>
        <w:t xml:space="preserve"> notificó la siguiente respuesta a través del </w:t>
      </w:r>
      <w:r w:rsidRPr="00EC1A8D">
        <w:rPr>
          <w:lang w:val="es-ES"/>
        </w:rPr>
        <w:t>SAIMEX</w:t>
      </w:r>
      <w:r w:rsidR="00F07EE6" w:rsidRPr="00EC1A8D">
        <w:rPr>
          <w:lang w:val="es-ES"/>
        </w:rPr>
        <w:t>:</w:t>
      </w:r>
    </w:p>
    <w:p w14:paraId="669F7EFD" w14:textId="77777777" w:rsidR="00664420" w:rsidRPr="00EC1A8D" w:rsidRDefault="00664420" w:rsidP="00713A94">
      <w:pPr>
        <w:tabs>
          <w:tab w:val="left" w:pos="4667"/>
        </w:tabs>
        <w:ind w:left="567" w:right="567"/>
        <w:rPr>
          <w:rFonts w:cs="Tahoma"/>
          <w:b/>
          <w:bCs/>
        </w:rPr>
      </w:pPr>
    </w:p>
    <w:p w14:paraId="08E44AD6" w14:textId="3DF3B527" w:rsidR="0071081D" w:rsidRPr="00EC1A8D" w:rsidRDefault="0071081D" w:rsidP="00713A94">
      <w:pPr>
        <w:pStyle w:val="Ttulo"/>
        <w:jc w:val="right"/>
      </w:pPr>
      <w:r w:rsidRPr="00EC1A8D">
        <w:t>“Folio de la solicitud: 00012/TENANCIN/IP/2024</w:t>
      </w:r>
    </w:p>
    <w:p w14:paraId="5C6E15E4" w14:textId="77777777" w:rsidR="0071081D" w:rsidRPr="00EC1A8D" w:rsidRDefault="0071081D" w:rsidP="00713A94">
      <w:pPr>
        <w:pStyle w:val="Ttulo"/>
      </w:pPr>
    </w:p>
    <w:p w14:paraId="042FE73D" w14:textId="0F05AE48" w:rsidR="00F07EE6" w:rsidRPr="00EC1A8D" w:rsidRDefault="0071081D" w:rsidP="00713A94">
      <w:pPr>
        <w:pStyle w:val="Ttulo"/>
      </w:pPr>
      <w:r w:rsidRPr="00EC1A8D">
        <w:t xml:space="preserve">Tenancingo, México a 31 de enero de 2024 Folio de la solicitud: 0012/TENANCIN/IP/2024 Con fundamento en el artículo 167 de la Ley de Transparencia y Acceso a la Información Pública del Estado de México y Municipios, y en observación de la solicitud la cual es concerniente a información donde señala que “1. Solícito conocer el número de policías municipales con el que cuenta el ayuntamiento, clasificado por áreas o departamentos. 2. El sueldo bruto y neto que reciben los policías según su categoría, así como un histórico del sueldo que ha recibido desde 2022 y en caso de que se contemple un aumento salarial, especificar el monto y él recuso con el que se estará pagando. 3. El gasto que ejerció el municipio en el periodo fiscal 2022 y 2023 para el pago de equipamiento policial, armamento, pago de patrullas (ya sea adquisición o renta), capacitación policial, desglosado por concepto de pago y especificar el número de policías beneficiados. "Ejemplo: Armamento: $25,000, con el que se benefició a 3 policías. "Uniformes: $54,000, que benefició a 2 policías" 4. El gasto que ejercerá el municipio en el periodo fiscal 2024 para el pago de equipamiento policial, armamento, pago de patrullas (ya sea adquisición o renta), capacitación policial, desglosado por concepto de pago y especificar el número de policías beneficiados. "Ejemplo: Armamento: $25,000, con el que se benefició a 3 policías. "Uniformes: $54,000, que benefició a 2 policías" 5. Las incidencias delictivas presentadas en el municipio en los años 2022 y 2023 por histórico mensual de los siguientes delitos: abuso sexual, acoso sexual, homicidio culposo, homicidio doloso, lesiones, narcomenudeo, robo con violencia, robo sin violencia, robo a casa habitación, robo a negocio, robo de vehículos, secuestro, violación, violencia de género, violencia familiar. 6. El número de elementos incluidos en la Licencia Oficial Colectiva al corte de octubre de 2023, así mismo el número de elementos programados para ser incluidos durante el 2024 en la LOC. 7. Respecto a la carrera policial, el número de elementos que cuentan con Certificado Único Policial, así mismo el número de elementos que tienen el curso de formación inicial, el número de elementos que tienen el curso de competencias básicas y la última fecha en la que se realizó evaluación de desempeño, en este rubro solicito que se informe el promedio </w:t>
      </w:r>
      <w:r w:rsidRPr="00EC1A8D">
        <w:lastRenderedPageBreak/>
        <w:t>general de las evaluaciones en la corporación. 8. ¿Cuántos elementos estarán programados para acudir al curso de competencias básicas y formación inicial en el año 2024?..”, al respecto es de indicar que dicha información no es posible otorgarla porque es reservada, aunado a que de la expresión documental, y bajo una debida interpretación, no se cuenta con un documento dentro de nuestros archivos que contemple la información requerida, esto tiene relación con los criterios de interpretación emitidos por el INAI, de numero 3/17 y el 13/17. Establecido lo anterior, y al no ser de la competencia de este sujeto obligado, estamos en la imposibilidad de proporcionar la información peticionada especificada, ya que es evidente que el ciudadano dirige la petición a una instancia gubernamental incorrecta.”</w:t>
      </w:r>
    </w:p>
    <w:p w14:paraId="5D11024C" w14:textId="77777777" w:rsidR="00664420" w:rsidRPr="00EC1A8D" w:rsidRDefault="00664420" w:rsidP="00713A94">
      <w:pPr>
        <w:autoSpaceDE w:val="0"/>
        <w:autoSpaceDN w:val="0"/>
        <w:adjustRightInd w:val="0"/>
        <w:ind w:right="-28"/>
        <w:rPr>
          <w:rFonts w:cs="Tahoma"/>
          <w:bCs/>
          <w:szCs w:val="22"/>
        </w:rPr>
      </w:pPr>
    </w:p>
    <w:p w14:paraId="70920289" w14:textId="1734249B" w:rsidR="00664420" w:rsidRPr="00EC1A8D" w:rsidRDefault="00F07EE6" w:rsidP="00713A94">
      <w:pPr>
        <w:autoSpaceDE w:val="0"/>
        <w:autoSpaceDN w:val="0"/>
        <w:adjustRightInd w:val="0"/>
        <w:ind w:right="-28"/>
        <w:rPr>
          <w:rFonts w:cs="Tahoma"/>
          <w:bCs/>
          <w:szCs w:val="22"/>
          <w:lang w:val="es-ES"/>
        </w:rPr>
      </w:pPr>
      <w:r w:rsidRPr="00EC1A8D">
        <w:rPr>
          <w:rFonts w:cs="Tahoma"/>
          <w:bCs/>
          <w:szCs w:val="22"/>
          <w:lang w:val="es-ES"/>
        </w:rPr>
        <w:t xml:space="preserve">Asimismo, </w:t>
      </w:r>
      <w:r w:rsidRPr="00EC1A8D">
        <w:rPr>
          <w:rFonts w:cs="Tahoma"/>
          <w:b/>
          <w:szCs w:val="22"/>
          <w:lang w:val="es-ES"/>
        </w:rPr>
        <w:t xml:space="preserve">EL SUJETO OBLIGADO </w:t>
      </w:r>
      <w:r w:rsidRPr="00EC1A8D">
        <w:rPr>
          <w:rFonts w:cs="Tahoma"/>
          <w:bCs/>
          <w:szCs w:val="22"/>
          <w:lang w:val="es-ES"/>
        </w:rPr>
        <w:t>adjuntó a su respuesta los archivos electrónicos que se describen a continuación</w:t>
      </w:r>
      <w:r w:rsidR="00664420" w:rsidRPr="00EC1A8D">
        <w:rPr>
          <w:rFonts w:cs="Tahoma"/>
          <w:bCs/>
          <w:szCs w:val="22"/>
          <w:lang w:val="es-ES"/>
        </w:rPr>
        <w:t>:</w:t>
      </w:r>
    </w:p>
    <w:p w14:paraId="2C78354F" w14:textId="77777777" w:rsidR="00664420" w:rsidRPr="00EC1A8D" w:rsidRDefault="00664420" w:rsidP="00713A94">
      <w:pPr>
        <w:autoSpaceDE w:val="0"/>
        <w:autoSpaceDN w:val="0"/>
        <w:adjustRightInd w:val="0"/>
        <w:ind w:right="-28"/>
        <w:rPr>
          <w:rFonts w:cs="Tahoma"/>
          <w:bCs/>
          <w:szCs w:val="22"/>
          <w:lang w:val="es-ES"/>
        </w:rPr>
      </w:pPr>
    </w:p>
    <w:p w14:paraId="18890BFD" w14:textId="5A9FD577" w:rsidR="00DE1133" w:rsidRPr="00EC1A8D" w:rsidRDefault="0071081D" w:rsidP="00713A94">
      <w:pPr>
        <w:autoSpaceDE w:val="0"/>
        <w:autoSpaceDN w:val="0"/>
        <w:adjustRightInd w:val="0"/>
        <w:rPr>
          <w:rFonts w:cs="Tahoma"/>
          <w:bCs/>
          <w:szCs w:val="22"/>
          <w:lang w:val="es-ES"/>
        </w:rPr>
      </w:pPr>
      <w:r w:rsidRPr="00EC1A8D">
        <w:rPr>
          <w:rFonts w:cs="Tahoma"/>
          <w:b/>
          <w:bCs/>
          <w:szCs w:val="22"/>
          <w:lang w:val="es-ES"/>
        </w:rPr>
        <w:t xml:space="preserve">-PARA CONTESTAR CUANDO NO ES </w:t>
      </w:r>
      <w:r w:rsidR="00E7235F" w:rsidRPr="00EC1A8D">
        <w:rPr>
          <w:rFonts w:cs="Tahoma"/>
          <w:b/>
          <w:bCs/>
          <w:szCs w:val="22"/>
          <w:lang w:val="es-ES"/>
        </w:rPr>
        <w:t>COMPETENCIA-12-24.pdf. -</w:t>
      </w:r>
      <w:r w:rsidRPr="00EC1A8D">
        <w:rPr>
          <w:rFonts w:cs="Tahoma"/>
          <w:b/>
          <w:bCs/>
          <w:szCs w:val="22"/>
          <w:lang w:val="es-ES"/>
        </w:rPr>
        <w:t xml:space="preserve"> </w:t>
      </w:r>
      <w:r w:rsidR="008336ED" w:rsidRPr="00EC1A8D">
        <w:rPr>
          <w:rFonts w:cs="Tahoma"/>
          <w:bCs/>
          <w:szCs w:val="22"/>
          <w:lang w:val="es-ES"/>
        </w:rPr>
        <w:t>El coordinador de Transparencia y Acceso a la Información Pública, respondió argumentando lo siguiente:</w:t>
      </w:r>
    </w:p>
    <w:p w14:paraId="67FBB175" w14:textId="77777777" w:rsidR="0071081D" w:rsidRPr="00EC1A8D" w:rsidRDefault="0071081D" w:rsidP="00713A94">
      <w:pPr>
        <w:autoSpaceDE w:val="0"/>
        <w:autoSpaceDN w:val="0"/>
        <w:adjustRightInd w:val="0"/>
        <w:ind w:right="-28"/>
        <w:rPr>
          <w:rFonts w:cs="Tahoma"/>
          <w:bCs/>
          <w:szCs w:val="22"/>
          <w:lang w:val="es-ES"/>
        </w:rPr>
      </w:pPr>
    </w:p>
    <w:p w14:paraId="3DD3C346" w14:textId="280C9B60" w:rsidR="0071081D" w:rsidRPr="00EC1A8D" w:rsidRDefault="008336ED" w:rsidP="00713A94">
      <w:pPr>
        <w:autoSpaceDE w:val="0"/>
        <w:autoSpaceDN w:val="0"/>
        <w:adjustRightInd w:val="0"/>
        <w:ind w:right="-28"/>
        <w:rPr>
          <w:rFonts w:cs="Tahoma"/>
          <w:bCs/>
          <w:i/>
          <w:szCs w:val="22"/>
          <w:lang w:val="es-ES"/>
        </w:rPr>
      </w:pPr>
      <w:r w:rsidRPr="00EC1A8D">
        <w:rPr>
          <w:i/>
        </w:rPr>
        <w:t>“Establecido lo anterior, y al no ser de la competencia de este sujeto obligado, estamos en la imposibilidad de proporcionar la información peticionada especificada, ya que es evidente que el ciudadano dirige la petición a una instancia gubernamental incorrecta.”</w:t>
      </w:r>
    </w:p>
    <w:p w14:paraId="52460699" w14:textId="77777777" w:rsidR="00664420" w:rsidRPr="00EC1A8D" w:rsidRDefault="00664420" w:rsidP="00713A94">
      <w:pPr>
        <w:autoSpaceDE w:val="0"/>
        <w:autoSpaceDN w:val="0"/>
        <w:adjustRightInd w:val="0"/>
        <w:ind w:right="-28"/>
        <w:rPr>
          <w:rFonts w:cs="Tahoma"/>
          <w:bCs/>
          <w:szCs w:val="22"/>
          <w:lang w:val="es-ES"/>
        </w:rPr>
      </w:pPr>
    </w:p>
    <w:p w14:paraId="5A5DAB9E" w14:textId="77777777" w:rsidR="00E37A3F" w:rsidRPr="00EC1A8D" w:rsidRDefault="00E37A3F" w:rsidP="00713A94">
      <w:pPr>
        <w:pStyle w:val="Ttulo2"/>
        <w:jc w:val="left"/>
      </w:pPr>
      <w:bookmarkStart w:id="8" w:name="_Toc179922619"/>
      <w:r w:rsidRPr="00EC1A8D">
        <w:t>DEL RECURSO DE REVISIÓN</w:t>
      </w:r>
      <w:bookmarkEnd w:id="8"/>
    </w:p>
    <w:p w14:paraId="0B17CD08" w14:textId="77777777" w:rsidR="00664420" w:rsidRPr="00EC1A8D" w:rsidRDefault="00664420" w:rsidP="00713A94">
      <w:pPr>
        <w:autoSpaceDE w:val="0"/>
        <w:autoSpaceDN w:val="0"/>
        <w:adjustRightInd w:val="0"/>
        <w:ind w:right="-28"/>
        <w:rPr>
          <w:rFonts w:cs="Tahoma"/>
          <w:bCs/>
          <w:szCs w:val="22"/>
          <w:lang w:val="es-ES"/>
        </w:rPr>
      </w:pPr>
    </w:p>
    <w:p w14:paraId="2B216813" w14:textId="61ADBB2B" w:rsidR="00664420" w:rsidRPr="00EC1A8D" w:rsidRDefault="006E25BC" w:rsidP="00713A94">
      <w:pPr>
        <w:pStyle w:val="Ttulo3"/>
      </w:pPr>
      <w:bookmarkStart w:id="9" w:name="_Toc179922620"/>
      <w:r w:rsidRPr="00EC1A8D">
        <w:rPr>
          <w:szCs w:val="32"/>
        </w:rPr>
        <w:t>a)</w:t>
      </w:r>
      <w:r w:rsidRPr="00EC1A8D">
        <w:t xml:space="preserve"> </w:t>
      </w:r>
      <w:r w:rsidR="00664420" w:rsidRPr="00EC1A8D">
        <w:t>Interposición del Recurso de Revisión</w:t>
      </w:r>
      <w:bookmarkEnd w:id="9"/>
    </w:p>
    <w:p w14:paraId="6279C622" w14:textId="01B116F9" w:rsidR="00664420" w:rsidRPr="00EC1A8D" w:rsidRDefault="00664420" w:rsidP="00713A94">
      <w:pPr>
        <w:autoSpaceDE w:val="0"/>
        <w:autoSpaceDN w:val="0"/>
        <w:adjustRightInd w:val="0"/>
        <w:ind w:right="-28"/>
        <w:rPr>
          <w:rFonts w:cs="Tahoma"/>
          <w:szCs w:val="22"/>
        </w:rPr>
      </w:pPr>
      <w:r w:rsidRPr="00EC1A8D">
        <w:rPr>
          <w:rFonts w:cs="Tahoma"/>
          <w:szCs w:val="22"/>
        </w:rPr>
        <w:t xml:space="preserve">El </w:t>
      </w:r>
      <w:r w:rsidR="008336ED" w:rsidRPr="00EC1A8D">
        <w:rPr>
          <w:rFonts w:cs="Tahoma"/>
          <w:b/>
          <w:bCs/>
          <w:szCs w:val="22"/>
        </w:rPr>
        <w:t>treinta y uno de enero de dos mil veinticuatro,</w:t>
      </w:r>
      <w:r w:rsidRPr="00EC1A8D">
        <w:rPr>
          <w:rFonts w:cs="Tahoma"/>
          <w:szCs w:val="22"/>
        </w:rPr>
        <w:t xml:space="preserve"> </w:t>
      </w:r>
      <w:r w:rsidR="00F75D23" w:rsidRPr="00EC1A8D">
        <w:rPr>
          <w:rFonts w:cs="Tahoma"/>
          <w:b/>
          <w:bCs/>
          <w:szCs w:val="22"/>
        </w:rPr>
        <w:t>LA PARTE RECURRENTE</w:t>
      </w:r>
      <w:r w:rsidR="00F75D23" w:rsidRPr="00EC1A8D">
        <w:rPr>
          <w:rFonts w:cs="Tahoma"/>
          <w:szCs w:val="22"/>
        </w:rPr>
        <w:t xml:space="preserve"> interpuso el recurso de revisión en contra de la respuesta emitida por el </w:t>
      </w:r>
      <w:r w:rsidR="00F75D23" w:rsidRPr="00EC1A8D">
        <w:rPr>
          <w:rFonts w:cs="Tahoma"/>
          <w:b/>
          <w:bCs/>
          <w:szCs w:val="22"/>
        </w:rPr>
        <w:t>SUJETO OBLIGADO</w:t>
      </w:r>
      <w:r w:rsidR="00953430" w:rsidRPr="00EC1A8D">
        <w:rPr>
          <w:rFonts w:cs="Tahoma"/>
          <w:szCs w:val="22"/>
        </w:rPr>
        <w:t xml:space="preserve">, mismo que fue registrado en el SAIMEX con el número de expediente </w:t>
      </w:r>
      <w:r w:rsidR="008336ED" w:rsidRPr="00EC1A8D">
        <w:rPr>
          <w:rFonts w:cs="Tahoma"/>
          <w:b/>
          <w:bCs/>
          <w:szCs w:val="22"/>
        </w:rPr>
        <w:t>00412</w:t>
      </w:r>
      <w:r w:rsidR="00953430" w:rsidRPr="00EC1A8D">
        <w:rPr>
          <w:rFonts w:cs="Tahoma"/>
          <w:b/>
          <w:bCs/>
          <w:szCs w:val="22"/>
        </w:rPr>
        <w:t>/INFOEM/IP/RR/</w:t>
      </w:r>
      <w:r w:rsidR="008336ED" w:rsidRPr="00EC1A8D">
        <w:rPr>
          <w:rFonts w:cs="Tahoma"/>
          <w:b/>
          <w:bCs/>
          <w:szCs w:val="22"/>
        </w:rPr>
        <w:t>2024</w:t>
      </w:r>
      <w:r w:rsidR="00953430" w:rsidRPr="00EC1A8D">
        <w:rPr>
          <w:rFonts w:cs="Tahoma"/>
          <w:szCs w:val="22"/>
        </w:rPr>
        <w:t>, y en el cual manifiesta lo siguiente</w:t>
      </w:r>
      <w:r w:rsidRPr="00EC1A8D">
        <w:rPr>
          <w:rFonts w:cs="Tahoma"/>
          <w:szCs w:val="22"/>
        </w:rPr>
        <w:t>:</w:t>
      </w:r>
    </w:p>
    <w:p w14:paraId="74B30008" w14:textId="77777777" w:rsidR="00664420" w:rsidRPr="00EC1A8D" w:rsidRDefault="00664420" w:rsidP="00713A94">
      <w:pPr>
        <w:tabs>
          <w:tab w:val="left" w:pos="4667"/>
        </w:tabs>
        <w:ind w:right="539"/>
        <w:rPr>
          <w:rFonts w:cs="Tahoma"/>
          <w:szCs w:val="22"/>
        </w:rPr>
      </w:pPr>
    </w:p>
    <w:p w14:paraId="1780C21C" w14:textId="77777777" w:rsidR="00E7235F" w:rsidRPr="00EC1A8D" w:rsidRDefault="00E7235F" w:rsidP="00713A94">
      <w:pPr>
        <w:tabs>
          <w:tab w:val="left" w:pos="4667"/>
        </w:tabs>
        <w:ind w:right="539"/>
        <w:rPr>
          <w:rFonts w:cs="Tahoma"/>
          <w:szCs w:val="22"/>
        </w:rPr>
      </w:pPr>
    </w:p>
    <w:p w14:paraId="12153283" w14:textId="77777777" w:rsidR="00664420" w:rsidRPr="00EC1A8D" w:rsidRDefault="00664420" w:rsidP="00713A94">
      <w:pPr>
        <w:tabs>
          <w:tab w:val="left" w:pos="4667"/>
        </w:tabs>
        <w:ind w:left="567" w:right="539"/>
        <w:rPr>
          <w:rFonts w:cs="Tahoma"/>
          <w:b/>
          <w:iCs/>
        </w:rPr>
      </w:pPr>
      <w:r w:rsidRPr="00EC1A8D">
        <w:rPr>
          <w:rFonts w:cs="Tahoma"/>
          <w:b/>
          <w:iCs/>
        </w:rPr>
        <w:lastRenderedPageBreak/>
        <w:t>ACTO IMPUGNADO</w:t>
      </w:r>
      <w:r w:rsidRPr="00EC1A8D">
        <w:rPr>
          <w:rFonts w:cs="Tahoma"/>
          <w:b/>
          <w:iCs/>
        </w:rPr>
        <w:tab/>
      </w:r>
    </w:p>
    <w:p w14:paraId="523F8BF4" w14:textId="01F75AAE" w:rsidR="00664420" w:rsidRPr="00EC1A8D" w:rsidRDefault="008336ED" w:rsidP="00713A94">
      <w:pPr>
        <w:tabs>
          <w:tab w:val="left" w:pos="4667"/>
        </w:tabs>
        <w:ind w:left="567" w:right="539"/>
        <w:rPr>
          <w:rFonts w:cs="Tahoma"/>
          <w:bCs/>
          <w:i/>
        </w:rPr>
      </w:pPr>
      <w:r w:rsidRPr="00EC1A8D">
        <w:rPr>
          <w:rFonts w:cs="Tahoma"/>
          <w:bCs/>
          <w:i/>
        </w:rPr>
        <w:t>“El sujeto obligado se declara incompetente cuando es ambito del municipio contar con la informacion requerida.”</w:t>
      </w:r>
    </w:p>
    <w:p w14:paraId="6AE8EA9A" w14:textId="77777777" w:rsidR="00664420" w:rsidRPr="00EC1A8D" w:rsidRDefault="00664420" w:rsidP="00713A94">
      <w:pPr>
        <w:tabs>
          <w:tab w:val="left" w:pos="4667"/>
        </w:tabs>
        <w:ind w:left="567" w:right="539"/>
        <w:rPr>
          <w:rFonts w:cs="Tahoma"/>
          <w:bCs/>
          <w:i/>
        </w:rPr>
      </w:pPr>
    </w:p>
    <w:p w14:paraId="047D036B" w14:textId="77777777" w:rsidR="00664420" w:rsidRPr="00EC1A8D" w:rsidRDefault="00664420" w:rsidP="00713A94">
      <w:pPr>
        <w:tabs>
          <w:tab w:val="left" w:pos="4667"/>
        </w:tabs>
        <w:ind w:left="567" w:right="539"/>
        <w:rPr>
          <w:rFonts w:cs="Tahoma"/>
          <w:b/>
          <w:iCs/>
        </w:rPr>
      </w:pPr>
      <w:r w:rsidRPr="00EC1A8D">
        <w:rPr>
          <w:rFonts w:cs="Tahoma"/>
          <w:b/>
          <w:iCs/>
        </w:rPr>
        <w:t>RAZONES O MOTIVOS DE LA INCONFORMIDAD</w:t>
      </w:r>
      <w:r w:rsidRPr="00EC1A8D">
        <w:rPr>
          <w:rFonts w:cs="Tahoma"/>
          <w:b/>
          <w:iCs/>
        </w:rPr>
        <w:tab/>
      </w:r>
    </w:p>
    <w:p w14:paraId="1DAE2563" w14:textId="4F8AECAA" w:rsidR="00953430" w:rsidRPr="00EC1A8D" w:rsidRDefault="008336ED" w:rsidP="00713A94">
      <w:pPr>
        <w:tabs>
          <w:tab w:val="left" w:pos="4667"/>
        </w:tabs>
        <w:ind w:left="567" w:right="539"/>
        <w:rPr>
          <w:rFonts w:cs="Tahoma"/>
          <w:bCs/>
          <w:i/>
        </w:rPr>
      </w:pPr>
      <w:r w:rsidRPr="00EC1A8D">
        <w:rPr>
          <w:rFonts w:cs="Tahoma"/>
          <w:bCs/>
          <w:i/>
        </w:rPr>
        <w:t>“El área obligada a proporcionar la información se encuentra estipulada en el articulo 58 Ter, 58 Quarter, 58 Quinquies de la Ley de Seguridad del Estado de México y lo estipulado por la gaceta "Año 01 / Gaceta Municipal No. 38/ 18 de julio de 2022" en lo que respecta a la Secretaría Técnica del Consejo Municipal de Seguridad Pública.”</w:t>
      </w:r>
    </w:p>
    <w:p w14:paraId="48FE75EA" w14:textId="77777777" w:rsidR="00664420" w:rsidRPr="00EC1A8D" w:rsidRDefault="00664420" w:rsidP="00713A94">
      <w:pPr>
        <w:tabs>
          <w:tab w:val="left" w:pos="4667"/>
        </w:tabs>
        <w:ind w:right="567"/>
        <w:rPr>
          <w:rFonts w:cs="Tahoma"/>
          <w:b/>
          <w:bCs/>
        </w:rPr>
      </w:pPr>
    </w:p>
    <w:p w14:paraId="6804DEF1" w14:textId="3C4F6CB5" w:rsidR="00664420" w:rsidRPr="00EC1A8D" w:rsidRDefault="006E25BC" w:rsidP="00713A94">
      <w:pPr>
        <w:pStyle w:val="Ttulo3"/>
      </w:pPr>
      <w:bookmarkStart w:id="10" w:name="_Toc179922621"/>
      <w:r w:rsidRPr="00EC1A8D">
        <w:t>b</w:t>
      </w:r>
      <w:r w:rsidR="00664420" w:rsidRPr="00EC1A8D">
        <w:t>) Turno del Recurso de Revisión</w:t>
      </w:r>
      <w:bookmarkEnd w:id="10"/>
    </w:p>
    <w:p w14:paraId="1173671B" w14:textId="48541726" w:rsidR="00C72DAA" w:rsidRPr="00EC1A8D" w:rsidRDefault="00C72DAA" w:rsidP="00713A94">
      <w:r w:rsidRPr="00EC1A8D">
        <w:t>Con fundamento en el artículo 185, fracción I de la Ley de Transparencia y Acceso a la Información Pública del Estado de México y Municipios, el</w:t>
      </w:r>
      <w:r w:rsidRPr="00EC1A8D">
        <w:rPr>
          <w:b/>
          <w:bCs/>
        </w:rPr>
        <w:t xml:space="preserve"> </w:t>
      </w:r>
      <w:r w:rsidR="008336ED" w:rsidRPr="00EC1A8D">
        <w:rPr>
          <w:rFonts w:eastAsia="Palatino Linotype" w:cs="Palatino Linotype"/>
          <w:b/>
        </w:rPr>
        <w:t>treinta y uno de enero de dos mil veinticuatro,</w:t>
      </w:r>
      <w:r w:rsidRPr="00EC1A8D">
        <w:t xml:space="preserve"> se turnó el recurso de revisión a través del</w:t>
      </w:r>
      <w:r w:rsidRPr="00EC1A8D">
        <w:rPr>
          <w:rFonts w:eastAsia="Arial Unicode MS"/>
        </w:rPr>
        <w:t xml:space="preserve"> </w:t>
      </w:r>
      <w:r w:rsidRPr="00EC1A8D">
        <w:rPr>
          <w:rFonts w:eastAsia="Arial Unicode MS"/>
          <w:bCs/>
        </w:rPr>
        <w:t>SAIMEX</w:t>
      </w:r>
      <w:r w:rsidRPr="00EC1A8D">
        <w:t xml:space="preserve"> a la </w:t>
      </w:r>
      <w:r w:rsidRPr="00EC1A8D">
        <w:rPr>
          <w:b/>
        </w:rPr>
        <w:t>Comisionada Sharon Cristina Morales Martínez</w:t>
      </w:r>
      <w:r w:rsidRPr="00EC1A8D">
        <w:rPr>
          <w:bCs/>
        </w:rPr>
        <w:t xml:space="preserve">, </w:t>
      </w:r>
      <w:r w:rsidRPr="00EC1A8D">
        <w:t xml:space="preserve">a efecto de decretar su admisión o desechamiento. </w:t>
      </w:r>
    </w:p>
    <w:p w14:paraId="18F305CB" w14:textId="77777777" w:rsidR="00664420" w:rsidRPr="00EC1A8D" w:rsidRDefault="00664420" w:rsidP="00713A94">
      <w:pPr>
        <w:rPr>
          <w:rFonts w:eastAsia="Batang" w:cs="Tahoma"/>
          <w:bCs/>
          <w:szCs w:val="22"/>
        </w:rPr>
      </w:pPr>
    </w:p>
    <w:p w14:paraId="3E31EC2D" w14:textId="295256A1" w:rsidR="00664420" w:rsidRPr="00EC1A8D" w:rsidRDefault="006E25BC" w:rsidP="00713A94">
      <w:pPr>
        <w:pStyle w:val="Ttulo3"/>
      </w:pPr>
      <w:bookmarkStart w:id="11" w:name="_Toc179922622"/>
      <w:r w:rsidRPr="00EC1A8D">
        <w:t>c</w:t>
      </w:r>
      <w:r w:rsidR="00664420" w:rsidRPr="00EC1A8D">
        <w:t>) Admisión del Recurso de Revisión</w:t>
      </w:r>
      <w:bookmarkEnd w:id="11"/>
    </w:p>
    <w:p w14:paraId="240447D5" w14:textId="10B62272" w:rsidR="000E09C4" w:rsidRPr="00EC1A8D" w:rsidRDefault="000E09C4" w:rsidP="00713A94">
      <w:pPr>
        <w:rPr>
          <w:rFonts w:cs="Arial"/>
        </w:rPr>
      </w:pPr>
      <w:r w:rsidRPr="00EC1A8D">
        <w:rPr>
          <w:rFonts w:cs="Arial"/>
        </w:rPr>
        <w:t xml:space="preserve">El </w:t>
      </w:r>
      <w:r w:rsidR="008336ED" w:rsidRPr="00EC1A8D">
        <w:rPr>
          <w:rFonts w:eastAsia="Palatino Linotype" w:cs="Palatino Linotype"/>
          <w:b/>
        </w:rPr>
        <w:t>seis de febrero de dos mil veinticuatro,</w:t>
      </w:r>
      <w:r w:rsidRPr="00EC1A8D">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EC1A8D">
        <w:rPr>
          <w:rFonts w:cs="Arial"/>
        </w:rPr>
        <w:t>, fracción II</w:t>
      </w:r>
      <w:r w:rsidRPr="00EC1A8D">
        <w:rPr>
          <w:rFonts w:cs="Arial"/>
        </w:rPr>
        <w:t xml:space="preserve"> de la Ley de Transparencia y Acceso a la Información Pública del Estado de México y Municipios.</w:t>
      </w:r>
    </w:p>
    <w:p w14:paraId="09B589C5" w14:textId="77777777" w:rsidR="00664420" w:rsidRPr="00EC1A8D" w:rsidRDefault="00664420" w:rsidP="00713A94">
      <w:pPr>
        <w:rPr>
          <w:rFonts w:cs="Tahoma"/>
          <w:b/>
          <w:szCs w:val="22"/>
        </w:rPr>
      </w:pPr>
    </w:p>
    <w:p w14:paraId="3B820F58" w14:textId="2CC2BD65" w:rsidR="00865CF4" w:rsidRPr="00EC1A8D" w:rsidRDefault="00600228" w:rsidP="00713A94">
      <w:pPr>
        <w:pStyle w:val="Ttulo3"/>
      </w:pPr>
      <w:bookmarkStart w:id="12" w:name="_Toc179922623"/>
      <w:r w:rsidRPr="00EC1A8D">
        <w:lastRenderedPageBreak/>
        <w:t>d</w:t>
      </w:r>
      <w:r w:rsidR="00664420" w:rsidRPr="00EC1A8D">
        <w:t xml:space="preserve">) </w:t>
      </w:r>
      <w:r w:rsidR="00865CF4" w:rsidRPr="00EC1A8D">
        <w:t>Informe Justificado del Sujeto Obligado</w:t>
      </w:r>
      <w:bookmarkEnd w:id="12"/>
    </w:p>
    <w:p w14:paraId="195F0D72" w14:textId="7B3D990D" w:rsidR="00865CF4" w:rsidRPr="00EC1A8D" w:rsidRDefault="00865CF4" w:rsidP="00713A94">
      <w:pPr>
        <w:rPr>
          <w:rFonts w:eastAsia="Calibri" w:cs="Tahoma"/>
          <w:szCs w:val="22"/>
          <w:lang w:eastAsia="en-US"/>
        </w:rPr>
      </w:pPr>
      <w:r w:rsidRPr="00EC1A8D">
        <w:rPr>
          <w:rFonts w:cs="Tahoma"/>
          <w:bCs/>
          <w:szCs w:val="24"/>
        </w:rPr>
        <w:t xml:space="preserve">El </w:t>
      </w:r>
      <w:r w:rsidR="00824AF1" w:rsidRPr="00EC1A8D">
        <w:rPr>
          <w:rFonts w:cs="Tahoma"/>
          <w:b/>
          <w:szCs w:val="24"/>
        </w:rPr>
        <w:t>trece de agosto de dos mil veinticuatro,</w:t>
      </w:r>
      <w:r w:rsidRPr="00EC1A8D">
        <w:rPr>
          <w:rFonts w:cs="Tahoma"/>
          <w:b/>
          <w:szCs w:val="24"/>
        </w:rPr>
        <w:t xml:space="preserve"> EL SUJETO OBLIGADO</w:t>
      </w:r>
      <w:r w:rsidRPr="00EC1A8D">
        <w:rPr>
          <w:rFonts w:cs="Tahoma"/>
          <w:bCs/>
          <w:szCs w:val="24"/>
        </w:rPr>
        <w:t xml:space="preserve"> rindió su informe justificado a través del SAIMEX, </w:t>
      </w:r>
      <w:r w:rsidRPr="00EC1A8D">
        <w:rPr>
          <w:rFonts w:eastAsia="Calibri" w:cs="Tahoma"/>
          <w:szCs w:val="22"/>
          <w:lang w:eastAsia="en-US"/>
        </w:rPr>
        <w:t>en el cual expresó lo siguiente:</w:t>
      </w:r>
    </w:p>
    <w:p w14:paraId="6E939452" w14:textId="77777777" w:rsidR="00865CF4" w:rsidRPr="00EC1A8D" w:rsidRDefault="00865CF4" w:rsidP="00713A94">
      <w:pPr>
        <w:rPr>
          <w:rFonts w:eastAsia="Calibri" w:cs="Tahoma"/>
          <w:szCs w:val="22"/>
          <w:lang w:eastAsia="en-US"/>
        </w:rPr>
      </w:pPr>
    </w:p>
    <w:p w14:paraId="371F88A0" w14:textId="7048FC20" w:rsidR="00441BFA" w:rsidRPr="00EC1A8D" w:rsidRDefault="00824AF1" w:rsidP="00713A94">
      <w:pPr>
        <w:rPr>
          <w:rFonts w:eastAsia="Calibri" w:cs="Tahoma"/>
          <w:szCs w:val="22"/>
          <w:lang w:eastAsia="en-US"/>
        </w:rPr>
      </w:pPr>
      <w:r w:rsidRPr="00EC1A8D">
        <w:rPr>
          <w:rFonts w:eastAsia="Calibri" w:cs="Tahoma"/>
          <w:b/>
          <w:szCs w:val="22"/>
          <w:lang w:eastAsia="en-US"/>
        </w:rPr>
        <w:t xml:space="preserve">-Contestación RR 00412 Seguridad Pública.pdf.- </w:t>
      </w:r>
      <w:r w:rsidRPr="00EC1A8D">
        <w:rPr>
          <w:rFonts w:eastAsia="Calibri" w:cs="Tahoma"/>
          <w:szCs w:val="22"/>
          <w:lang w:eastAsia="en-US"/>
        </w:rPr>
        <w:t>El Director de Seguridad Pública hace entrega de un oficio que contiene información relativa a la solicitud de información contestando en total 8 requerimientos de información que son atinentes a  número de elementos, salario, gasto del municipio, incidencias delictivas, personal total con el que cuenta, elementos que asistieron a cursos.</w:t>
      </w:r>
    </w:p>
    <w:p w14:paraId="3AFD489E" w14:textId="77777777" w:rsidR="00824AF1" w:rsidRPr="00EC1A8D" w:rsidRDefault="00824AF1" w:rsidP="00713A94">
      <w:pPr>
        <w:rPr>
          <w:rFonts w:cs="Tahoma"/>
          <w:bCs/>
          <w:szCs w:val="24"/>
        </w:rPr>
      </w:pPr>
    </w:p>
    <w:p w14:paraId="2D130A9D" w14:textId="6C98952F" w:rsidR="00865CF4" w:rsidRPr="00EC1A8D" w:rsidRDefault="00865CF4" w:rsidP="00713A94">
      <w:pPr>
        <w:rPr>
          <w:rFonts w:cs="Tahoma"/>
          <w:bCs/>
          <w:szCs w:val="24"/>
        </w:rPr>
      </w:pPr>
      <w:r w:rsidRPr="00EC1A8D">
        <w:rPr>
          <w:rFonts w:cs="Tahoma"/>
          <w:bCs/>
          <w:szCs w:val="24"/>
        </w:rPr>
        <w:t xml:space="preserve">Esta información fue puesta a la vista de </w:t>
      </w:r>
      <w:r w:rsidRPr="00EC1A8D">
        <w:rPr>
          <w:rFonts w:cs="Tahoma"/>
          <w:b/>
          <w:szCs w:val="24"/>
        </w:rPr>
        <w:t xml:space="preserve">LA PARTE RECURRENTE </w:t>
      </w:r>
      <w:r w:rsidRPr="00EC1A8D">
        <w:rPr>
          <w:rFonts w:cs="Tahoma"/>
          <w:bCs/>
          <w:szCs w:val="24"/>
        </w:rPr>
        <w:t xml:space="preserve">el </w:t>
      </w:r>
      <w:r w:rsidR="00600228" w:rsidRPr="00EC1A8D">
        <w:rPr>
          <w:rFonts w:cs="Tahoma"/>
          <w:bCs/>
          <w:szCs w:val="24"/>
        </w:rPr>
        <w:t>cuatro</w:t>
      </w:r>
      <w:r w:rsidR="00824AF1" w:rsidRPr="00EC1A8D">
        <w:rPr>
          <w:rFonts w:cs="Tahoma"/>
          <w:bCs/>
          <w:szCs w:val="24"/>
        </w:rPr>
        <w:t xml:space="preserve"> de octubre de dos mil veinticuatro</w:t>
      </w:r>
      <w:r w:rsidRPr="00EC1A8D">
        <w:rPr>
          <w:rFonts w:cs="Tahoma"/>
          <w:bCs/>
          <w:szCs w:val="24"/>
        </w:rPr>
        <w:t xml:space="preserve"> para que, en un plazo de tres días hábiles, manifestara lo que a su derecho conviniera, de conformidad con lo establecido en el </w:t>
      </w:r>
      <w:r w:rsidRPr="00EC1A8D">
        <w:rPr>
          <w:rFonts w:cs="Arial"/>
        </w:rPr>
        <w:t>artículo 185, fracción III de la Ley de Transparencia y Acceso a la Información Pública del Estado de México y Municipios</w:t>
      </w:r>
      <w:r w:rsidRPr="00EC1A8D">
        <w:rPr>
          <w:rFonts w:cs="Tahoma"/>
          <w:bCs/>
          <w:szCs w:val="24"/>
        </w:rPr>
        <w:t>.</w:t>
      </w:r>
    </w:p>
    <w:p w14:paraId="3B386B4C" w14:textId="77777777" w:rsidR="003A40C1" w:rsidRPr="00EC1A8D" w:rsidRDefault="003A40C1" w:rsidP="00713A94">
      <w:pPr>
        <w:ind w:right="539"/>
        <w:rPr>
          <w:rFonts w:cs="Tahoma"/>
          <w:bCs/>
          <w:szCs w:val="24"/>
        </w:rPr>
      </w:pPr>
    </w:p>
    <w:p w14:paraId="755B7730" w14:textId="61D18914" w:rsidR="00664420" w:rsidRPr="00EC1A8D" w:rsidRDefault="00600228" w:rsidP="00713A94">
      <w:pPr>
        <w:pStyle w:val="Ttulo3"/>
        <w:rPr>
          <w:lang w:val="es-ES"/>
        </w:rPr>
      </w:pPr>
      <w:bookmarkStart w:id="13" w:name="_Toc179922624"/>
      <w:r w:rsidRPr="00EC1A8D">
        <w:rPr>
          <w:rFonts w:eastAsia="Calibri"/>
          <w:bCs/>
          <w:lang w:eastAsia="en-US"/>
        </w:rPr>
        <w:t>e</w:t>
      </w:r>
      <w:r w:rsidR="00664420" w:rsidRPr="00EC1A8D">
        <w:rPr>
          <w:rFonts w:eastAsia="Calibri"/>
          <w:bCs/>
          <w:lang w:eastAsia="en-US"/>
        </w:rPr>
        <w:t>)</w:t>
      </w:r>
      <w:r w:rsidR="00664420" w:rsidRPr="00EC1A8D">
        <w:t xml:space="preserve"> </w:t>
      </w:r>
      <w:r w:rsidR="00865CF4" w:rsidRPr="00EC1A8D">
        <w:rPr>
          <w:lang w:val="es-ES"/>
        </w:rPr>
        <w:t>Manifestaciones de la Parte Recurrente</w:t>
      </w:r>
      <w:bookmarkEnd w:id="13"/>
    </w:p>
    <w:p w14:paraId="4E8AF011" w14:textId="77777777" w:rsidR="00865CF4" w:rsidRPr="00EC1A8D" w:rsidRDefault="00865CF4" w:rsidP="00713A94">
      <w:pPr>
        <w:rPr>
          <w:rFonts w:eastAsia="Arial Unicode MS" w:cs="Arial"/>
        </w:rPr>
      </w:pPr>
      <w:r w:rsidRPr="00EC1A8D">
        <w:rPr>
          <w:rFonts w:cs="Tahoma"/>
          <w:b/>
          <w:szCs w:val="24"/>
        </w:rPr>
        <w:t xml:space="preserve">LA PARTE RECURRENTE </w:t>
      </w:r>
      <w:r w:rsidRPr="00EC1A8D">
        <w:rPr>
          <w:rFonts w:eastAsia="Arial Unicode MS" w:cs="Arial"/>
        </w:rPr>
        <w:t>no realizó manifestación alguna dentro del término legalmente concedido para tal efecto, ni presentó pruebas o alegatos.</w:t>
      </w:r>
    </w:p>
    <w:p w14:paraId="24F87764" w14:textId="77777777" w:rsidR="00664420" w:rsidRPr="00EC1A8D" w:rsidRDefault="00664420" w:rsidP="00713A94">
      <w:pPr>
        <w:rPr>
          <w:rFonts w:cs="Tahoma"/>
          <w:bCs/>
          <w:szCs w:val="24"/>
        </w:rPr>
      </w:pPr>
    </w:p>
    <w:p w14:paraId="6B09022E" w14:textId="05556E13" w:rsidR="00664420" w:rsidRPr="00EC1A8D" w:rsidRDefault="00600228" w:rsidP="00713A94">
      <w:pPr>
        <w:pStyle w:val="Ttulo3"/>
        <w:rPr>
          <w:rFonts w:eastAsia="Calibri"/>
        </w:rPr>
      </w:pPr>
      <w:bookmarkStart w:id="14" w:name="_Toc179922625"/>
      <w:r w:rsidRPr="00EC1A8D">
        <w:rPr>
          <w:rFonts w:eastAsia="Calibri"/>
        </w:rPr>
        <w:t>f</w:t>
      </w:r>
      <w:r w:rsidR="00664420" w:rsidRPr="00EC1A8D">
        <w:rPr>
          <w:rFonts w:eastAsia="Calibri"/>
        </w:rPr>
        <w:t>) Ampliación de plazo</w:t>
      </w:r>
      <w:r w:rsidR="00865CF4" w:rsidRPr="00EC1A8D">
        <w:rPr>
          <w:rFonts w:eastAsia="Calibri"/>
        </w:rPr>
        <w:t xml:space="preserve"> para resolver el Recurso de Revisión</w:t>
      </w:r>
      <w:bookmarkEnd w:id="14"/>
    </w:p>
    <w:p w14:paraId="10B20CA8" w14:textId="3FEF3C51" w:rsidR="00664420" w:rsidRPr="00EC1A8D" w:rsidRDefault="00865CF4" w:rsidP="00713A94">
      <w:pPr>
        <w:tabs>
          <w:tab w:val="left" w:pos="3261"/>
        </w:tabs>
        <w:rPr>
          <w:rFonts w:eastAsia="Calibri" w:cs="Tahoma"/>
          <w:szCs w:val="22"/>
        </w:rPr>
      </w:pPr>
      <w:r w:rsidRPr="00EC1A8D">
        <w:rPr>
          <w:rFonts w:eastAsia="Calibri" w:cs="Tahoma"/>
          <w:szCs w:val="22"/>
        </w:rPr>
        <w:t xml:space="preserve">Con fundamento en lo dispuesto en el artículo 181, párrafo tercero, de la Ley de Transparencia y Acceso a la Información Pública del Estado de México y Municipios, </w:t>
      </w:r>
      <w:r w:rsidRPr="00EC1A8D">
        <w:rPr>
          <w:rFonts w:eastAsia="Calibri" w:cs="Tahoma"/>
          <w:b/>
          <w:bCs/>
          <w:szCs w:val="22"/>
        </w:rPr>
        <w:t>e</w:t>
      </w:r>
      <w:r w:rsidR="00664420" w:rsidRPr="00EC1A8D">
        <w:rPr>
          <w:rFonts w:eastAsia="Calibri" w:cs="Tahoma"/>
          <w:b/>
          <w:bCs/>
          <w:szCs w:val="22"/>
        </w:rPr>
        <w:t>l</w:t>
      </w:r>
      <w:r w:rsidR="000352A5" w:rsidRPr="00EC1A8D">
        <w:rPr>
          <w:rFonts w:eastAsia="Calibri" w:cs="Tahoma"/>
          <w:b/>
          <w:bCs/>
          <w:szCs w:val="22"/>
        </w:rPr>
        <w:t xml:space="preserve"> ocho</w:t>
      </w:r>
      <w:r w:rsidR="00600228" w:rsidRPr="00EC1A8D">
        <w:rPr>
          <w:rFonts w:eastAsia="Calibri" w:cs="Tahoma"/>
          <w:b/>
          <w:bCs/>
          <w:szCs w:val="22"/>
        </w:rPr>
        <w:t xml:space="preserve"> de octubre de dos mil veinticuatro,</w:t>
      </w:r>
      <w:r w:rsidR="005723CB" w:rsidRPr="00EC1A8D">
        <w:rPr>
          <w:rFonts w:eastAsia="Calibri" w:cs="Tahoma"/>
          <w:szCs w:val="22"/>
        </w:rPr>
        <w:t xml:space="preserve"> se </w:t>
      </w:r>
      <w:r w:rsidR="00664420" w:rsidRPr="00EC1A8D">
        <w:rPr>
          <w:rFonts w:eastAsia="Calibri" w:cs="Tahoma"/>
          <w:szCs w:val="22"/>
        </w:rPr>
        <w:t xml:space="preserve">acordó ampliar por un periodo razonable el plazo para resolver el </w:t>
      </w:r>
      <w:r w:rsidR="005723CB" w:rsidRPr="00EC1A8D">
        <w:rPr>
          <w:rFonts w:eastAsia="Calibri" w:cs="Tahoma"/>
          <w:szCs w:val="22"/>
        </w:rPr>
        <w:t xml:space="preserve">presente </w:t>
      </w:r>
      <w:r w:rsidR="00600228" w:rsidRPr="00EC1A8D">
        <w:rPr>
          <w:rFonts w:eastAsia="Calibri" w:cs="Tahoma"/>
          <w:szCs w:val="22"/>
        </w:rPr>
        <w:t>Recurso de Revisión.</w:t>
      </w:r>
    </w:p>
    <w:p w14:paraId="199C40A1" w14:textId="77777777" w:rsidR="00664420" w:rsidRPr="00EC1A8D" w:rsidRDefault="00664420" w:rsidP="00713A94">
      <w:pPr>
        <w:tabs>
          <w:tab w:val="left" w:pos="3261"/>
        </w:tabs>
        <w:rPr>
          <w:rFonts w:eastAsia="Calibri" w:cs="Tahoma"/>
          <w:szCs w:val="22"/>
        </w:rPr>
      </w:pPr>
    </w:p>
    <w:p w14:paraId="1A6831CA" w14:textId="2E616716" w:rsidR="00664420" w:rsidRPr="00EC1A8D" w:rsidRDefault="005723CB" w:rsidP="00713A94">
      <w:pPr>
        <w:pStyle w:val="paragraph"/>
        <w:spacing w:before="0" w:beforeAutospacing="0" w:after="0" w:afterAutospacing="0"/>
        <w:textAlignment w:val="baseline"/>
        <w:rPr>
          <w:rStyle w:val="eop"/>
          <w:rFonts w:cs="Segoe UI"/>
          <w:sz w:val="22"/>
          <w:szCs w:val="22"/>
        </w:rPr>
      </w:pPr>
      <w:r w:rsidRPr="00EC1A8D">
        <w:rPr>
          <w:rStyle w:val="eop"/>
          <w:rFonts w:cs="Segoe UI"/>
          <w:sz w:val="22"/>
          <w:szCs w:val="22"/>
        </w:rPr>
        <w:lastRenderedPageBreak/>
        <w:t>E</w:t>
      </w:r>
      <w:r w:rsidR="00664420" w:rsidRPr="00EC1A8D">
        <w:rPr>
          <w:rStyle w:val="eop"/>
          <w:rFonts w:cs="Segoe UI"/>
          <w:sz w:val="22"/>
          <w:szCs w:val="22"/>
        </w:rPr>
        <w:t>l plazo para emitir resolución en el presente asunto encuentra justificación en el alto número de recursos de revisión recibidos</w:t>
      </w:r>
      <w:r w:rsidRPr="00EC1A8D">
        <w:rPr>
          <w:rStyle w:val="eop"/>
          <w:rFonts w:cs="Segoe UI"/>
          <w:sz w:val="22"/>
          <w:szCs w:val="22"/>
        </w:rPr>
        <w:t xml:space="preserve"> por este Instituto</w:t>
      </w:r>
      <w:r w:rsidR="00664420" w:rsidRPr="00EC1A8D">
        <w:rPr>
          <w:rStyle w:val="eop"/>
          <w:rFonts w:cs="Segoe UI"/>
          <w:sz w:val="22"/>
          <w:szCs w:val="22"/>
        </w:rPr>
        <w:t>, circunstancia atípica que ha rebasado las capacidades técnicas y humanas del personal encargado de la proyección de las resoluciones a dichos medios de impugnación.</w:t>
      </w:r>
    </w:p>
    <w:p w14:paraId="2A4AC8EF" w14:textId="77777777" w:rsidR="00664420" w:rsidRPr="00EC1A8D" w:rsidRDefault="00664420" w:rsidP="00713A94">
      <w:pPr>
        <w:pStyle w:val="paragraph"/>
        <w:spacing w:before="0" w:beforeAutospacing="0" w:after="0" w:afterAutospacing="0"/>
        <w:textAlignment w:val="baseline"/>
        <w:rPr>
          <w:rStyle w:val="eop"/>
          <w:rFonts w:cs="Segoe UI"/>
          <w:sz w:val="22"/>
          <w:szCs w:val="22"/>
        </w:rPr>
      </w:pPr>
    </w:p>
    <w:p w14:paraId="120B354B" w14:textId="2CC39431" w:rsidR="00664420" w:rsidRPr="00EC1A8D" w:rsidRDefault="005723CB" w:rsidP="00713A94">
      <w:pPr>
        <w:pStyle w:val="paragraph"/>
        <w:spacing w:before="0" w:beforeAutospacing="0" w:after="0" w:afterAutospacing="0"/>
        <w:textAlignment w:val="baseline"/>
        <w:rPr>
          <w:rStyle w:val="eop"/>
          <w:rFonts w:cs="Segoe UI"/>
          <w:sz w:val="22"/>
          <w:szCs w:val="22"/>
        </w:rPr>
      </w:pPr>
      <w:r w:rsidRPr="00EC1A8D">
        <w:rPr>
          <w:rStyle w:val="eop"/>
          <w:rFonts w:cs="Segoe UI"/>
          <w:sz w:val="22"/>
          <w:szCs w:val="22"/>
        </w:rPr>
        <w:t>Es importante</w:t>
      </w:r>
      <w:r w:rsidR="00664420" w:rsidRPr="00EC1A8D">
        <w:rPr>
          <w:rStyle w:val="eop"/>
          <w:rFonts w:cs="Segoe UI"/>
          <w:sz w:val="22"/>
          <w:szCs w:val="22"/>
        </w:rPr>
        <w:t xml:space="preserv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53084820" w14:textId="77777777" w:rsidR="00664420" w:rsidRPr="00EC1A8D" w:rsidRDefault="00664420" w:rsidP="00713A94">
      <w:pPr>
        <w:pStyle w:val="paragraph"/>
        <w:spacing w:before="0" w:beforeAutospacing="0" w:after="0" w:afterAutospacing="0"/>
        <w:textAlignment w:val="baseline"/>
        <w:rPr>
          <w:rStyle w:val="eop"/>
          <w:rFonts w:cs="Segoe UI"/>
          <w:sz w:val="22"/>
          <w:szCs w:val="22"/>
        </w:rPr>
      </w:pPr>
    </w:p>
    <w:p w14:paraId="163DD970" w14:textId="5C982D0D" w:rsidR="00664420" w:rsidRPr="00EC1A8D" w:rsidRDefault="00664420" w:rsidP="00713A94">
      <w:pPr>
        <w:pStyle w:val="paragraph"/>
        <w:spacing w:before="0" w:beforeAutospacing="0" w:after="0" w:afterAutospacing="0"/>
        <w:textAlignment w:val="baseline"/>
        <w:rPr>
          <w:rStyle w:val="eop"/>
          <w:rFonts w:cs="Segoe UI"/>
          <w:sz w:val="22"/>
          <w:szCs w:val="22"/>
        </w:rPr>
      </w:pPr>
      <w:r w:rsidRPr="00EC1A8D">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r w:rsidR="005723CB" w:rsidRPr="00EC1A8D">
        <w:rPr>
          <w:rStyle w:val="eop"/>
          <w:rFonts w:cs="Segoe UI"/>
          <w:sz w:val="22"/>
          <w:szCs w:val="22"/>
        </w:rPr>
        <w:t xml:space="preserve"> </w:t>
      </w:r>
      <w:r w:rsidRPr="00EC1A8D">
        <w:rPr>
          <w:rStyle w:val="eop"/>
          <w:rFonts w:cs="Segoe UI"/>
          <w:sz w:val="22"/>
          <w:szCs w:val="22"/>
        </w:rPr>
        <w:t xml:space="preserve">En ese sentido, el legislador </w:t>
      </w:r>
      <w:r w:rsidR="005723CB" w:rsidRPr="00EC1A8D">
        <w:rPr>
          <w:rStyle w:val="eop"/>
          <w:rFonts w:cs="Segoe UI"/>
          <w:sz w:val="22"/>
          <w:szCs w:val="22"/>
        </w:rPr>
        <w:t>estableció</w:t>
      </w:r>
      <w:r w:rsidRPr="00EC1A8D">
        <w:rPr>
          <w:rStyle w:val="eop"/>
          <w:rFonts w:cs="Segoe UI"/>
          <w:sz w:val="22"/>
          <w:szCs w:val="22"/>
        </w:rPr>
        <w:t xml:space="preserve"> los términos procesales </w:t>
      </w:r>
      <w:r w:rsidR="005723CB" w:rsidRPr="00EC1A8D">
        <w:rPr>
          <w:rStyle w:val="eop"/>
          <w:rFonts w:cs="Segoe UI"/>
          <w:sz w:val="22"/>
          <w:szCs w:val="22"/>
        </w:rPr>
        <w:t>de forma general</w:t>
      </w:r>
      <w:r w:rsidRPr="00EC1A8D">
        <w:rPr>
          <w:rStyle w:val="eop"/>
          <w:rFonts w:cs="Segoe UI"/>
          <w:sz w:val="22"/>
          <w:szCs w:val="22"/>
        </w:rPr>
        <w:t>, sin que pudiera prever la variada gama de casos que son resueltos por los órganos jurisdiccionales o cuasi jurisdiccionales, tanto por la complejidad de los hechos, como por el número de casos que conocen.</w:t>
      </w:r>
    </w:p>
    <w:p w14:paraId="5DCB68D7" w14:textId="77777777" w:rsidR="00664420" w:rsidRPr="00EC1A8D" w:rsidRDefault="00664420" w:rsidP="00713A94">
      <w:pPr>
        <w:pStyle w:val="paragraph"/>
        <w:spacing w:before="0" w:beforeAutospacing="0" w:after="0" w:afterAutospacing="0"/>
        <w:textAlignment w:val="baseline"/>
        <w:rPr>
          <w:rStyle w:val="eop"/>
          <w:rFonts w:cs="Segoe UI"/>
          <w:sz w:val="22"/>
          <w:szCs w:val="22"/>
        </w:rPr>
      </w:pPr>
    </w:p>
    <w:p w14:paraId="5F81E110" w14:textId="4B11413C" w:rsidR="00664420" w:rsidRPr="00EC1A8D" w:rsidRDefault="00664420" w:rsidP="00713A94">
      <w:pPr>
        <w:pStyle w:val="paragraph"/>
        <w:spacing w:before="0" w:beforeAutospacing="0" w:after="0" w:afterAutospacing="0"/>
        <w:textAlignment w:val="baseline"/>
        <w:rPr>
          <w:rStyle w:val="eop"/>
          <w:rFonts w:cs="Segoe UI"/>
          <w:sz w:val="22"/>
          <w:szCs w:val="22"/>
        </w:rPr>
      </w:pPr>
      <w:r w:rsidRPr="00EC1A8D">
        <w:rPr>
          <w:rStyle w:val="eop"/>
          <w:rFonts w:cs="Segoe UI"/>
          <w:sz w:val="22"/>
          <w:szCs w:val="22"/>
        </w:rPr>
        <w:t>Por ello, excepcionalmente, si un asunto es resuelto con posterioridad a los plazos señalados por la norma</w:t>
      </w:r>
      <w:r w:rsidR="00BF091A" w:rsidRPr="00EC1A8D">
        <w:rPr>
          <w:rStyle w:val="eop"/>
          <w:rFonts w:cs="Segoe UI"/>
          <w:sz w:val="22"/>
          <w:szCs w:val="22"/>
        </w:rPr>
        <w:t>,</w:t>
      </w:r>
      <w:r w:rsidRPr="00EC1A8D">
        <w:rPr>
          <w:rStyle w:val="eop"/>
          <w:rFonts w:cs="Segoe UI"/>
          <w:sz w:val="22"/>
          <w:szCs w:val="22"/>
        </w:rPr>
        <w:t xml:space="preserve"> debe analizarse la razonabilidad del tiempo necesario para su resolución, atentos a los siguientes criterios:</w:t>
      </w:r>
    </w:p>
    <w:p w14:paraId="14A3FE4E" w14:textId="77777777" w:rsidR="00664420" w:rsidRPr="00EC1A8D" w:rsidRDefault="00664420" w:rsidP="00713A94">
      <w:pPr>
        <w:pStyle w:val="paragraph"/>
        <w:spacing w:before="0" w:beforeAutospacing="0" w:after="0" w:afterAutospacing="0"/>
        <w:textAlignment w:val="baseline"/>
        <w:rPr>
          <w:rStyle w:val="eop"/>
          <w:rFonts w:cs="Segoe UI"/>
          <w:sz w:val="22"/>
          <w:szCs w:val="22"/>
        </w:rPr>
      </w:pPr>
    </w:p>
    <w:p w14:paraId="725FA17E" w14:textId="1C9900DC" w:rsidR="00664420" w:rsidRPr="00EC1A8D" w:rsidRDefault="00664420" w:rsidP="00713A94">
      <w:pPr>
        <w:pStyle w:val="paragraph"/>
        <w:spacing w:before="0" w:beforeAutospacing="0" w:after="0" w:afterAutospacing="0"/>
        <w:ind w:left="567" w:right="567"/>
        <w:textAlignment w:val="baseline"/>
        <w:rPr>
          <w:rStyle w:val="eop"/>
          <w:rFonts w:cs="Segoe UI"/>
          <w:sz w:val="22"/>
          <w:szCs w:val="22"/>
        </w:rPr>
      </w:pPr>
      <w:r w:rsidRPr="00EC1A8D">
        <w:rPr>
          <w:rStyle w:val="eop"/>
          <w:rFonts w:cs="Segoe UI"/>
          <w:b/>
          <w:bCs/>
          <w:sz w:val="22"/>
          <w:szCs w:val="22"/>
        </w:rPr>
        <w:t>Complejidad del asunto:</w:t>
      </w:r>
      <w:r w:rsidRPr="00EC1A8D">
        <w:rPr>
          <w:rStyle w:val="eop"/>
          <w:rFonts w:cs="Segoe UI"/>
          <w:sz w:val="22"/>
          <w:szCs w:val="22"/>
        </w:rPr>
        <w:t xml:space="preserve"> La complejidad de la prueba, la pluralidad de sujetos procesales, el tiempo transcurrido, las características y contexto del recurso.</w:t>
      </w:r>
    </w:p>
    <w:p w14:paraId="59C35097" w14:textId="268F1B45" w:rsidR="00664420" w:rsidRPr="00EC1A8D" w:rsidRDefault="00664420" w:rsidP="00713A94">
      <w:pPr>
        <w:pStyle w:val="paragraph"/>
        <w:spacing w:before="0" w:beforeAutospacing="0" w:after="0" w:afterAutospacing="0"/>
        <w:ind w:left="567" w:right="567"/>
        <w:textAlignment w:val="baseline"/>
        <w:rPr>
          <w:rStyle w:val="eop"/>
          <w:rFonts w:cs="Segoe UI"/>
          <w:sz w:val="22"/>
          <w:szCs w:val="22"/>
        </w:rPr>
      </w:pPr>
      <w:r w:rsidRPr="00EC1A8D">
        <w:rPr>
          <w:rStyle w:val="eop"/>
          <w:rFonts w:cs="Segoe UI"/>
          <w:b/>
          <w:bCs/>
          <w:sz w:val="22"/>
          <w:szCs w:val="22"/>
        </w:rPr>
        <w:t>Actividad Procesal del interesado:</w:t>
      </w:r>
      <w:r w:rsidRPr="00EC1A8D">
        <w:rPr>
          <w:rStyle w:val="eop"/>
          <w:rFonts w:cs="Segoe UI"/>
          <w:sz w:val="22"/>
          <w:szCs w:val="22"/>
        </w:rPr>
        <w:t xml:space="preserve"> Acciones u omisiones del interesado.</w:t>
      </w:r>
    </w:p>
    <w:p w14:paraId="34F78766" w14:textId="2037AF76" w:rsidR="00664420" w:rsidRPr="00EC1A8D" w:rsidRDefault="00664420" w:rsidP="00713A94">
      <w:pPr>
        <w:pStyle w:val="paragraph"/>
        <w:spacing w:before="0" w:beforeAutospacing="0" w:after="0" w:afterAutospacing="0"/>
        <w:ind w:left="567" w:right="567"/>
        <w:textAlignment w:val="baseline"/>
        <w:rPr>
          <w:rStyle w:val="eop"/>
          <w:rFonts w:cs="Segoe UI"/>
          <w:sz w:val="22"/>
          <w:szCs w:val="22"/>
        </w:rPr>
      </w:pPr>
      <w:r w:rsidRPr="00EC1A8D">
        <w:rPr>
          <w:rStyle w:val="eop"/>
          <w:rFonts w:cs="Segoe UI"/>
          <w:b/>
          <w:bCs/>
          <w:sz w:val="22"/>
          <w:szCs w:val="22"/>
        </w:rPr>
        <w:lastRenderedPageBreak/>
        <w:t>Conducta de la Autoridad:</w:t>
      </w:r>
      <w:r w:rsidRPr="00EC1A8D">
        <w:rPr>
          <w:rStyle w:val="eop"/>
          <w:rFonts w:cs="Segoe UI"/>
          <w:sz w:val="22"/>
          <w:szCs w:val="22"/>
        </w:rPr>
        <w:t xml:space="preserve"> Las Acciones u omisiones realizadas en el</w:t>
      </w:r>
      <w:r w:rsidR="00BF091A" w:rsidRPr="00EC1A8D">
        <w:rPr>
          <w:rStyle w:val="eop"/>
          <w:rFonts w:cs="Segoe UI"/>
          <w:sz w:val="22"/>
          <w:szCs w:val="22"/>
        </w:rPr>
        <w:t xml:space="preserve"> </w:t>
      </w:r>
      <w:r w:rsidRPr="00EC1A8D">
        <w:rPr>
          <w:rStyle w:val="eop"/>
          <w:rFonts w:cs="Segoe UI"/>
          <w:sz w:val="22"/>
          <w:szCs w:val="22"/>
        </w:rPr>
        <w:t>procedimiento. Así como si la autoridad actuó con la debida diligencia.</w:t>
      </w:r>
    </w:p>
    <w:p w14:paraId="17122607" w14:textId="30536F04" w:rsidR="00664420" w:rsidRPr="00EC1A8D" w:rsidRDefault="00664420" w:rsidP="00713A94">
      <w:pPr>
        <w:pStyle w:val="paragraph"/>
        <w:spacing w:before="0" w:beforeAutospacing="0" w:after="0" w:afterAutospacing="0"/>
        <w:ind w:left="567" w:right="567"/>
        <w:textAlignment w:val="baseline"/>
        <w:rPr>
          <w:rStyle w:val="eop"/>
          <w:rFonts w:cs="Segoe UI"/>
          <w:sz w:val="22"/>
          <w:szCs w:val="22"/>
        </w:rPr>
      </w:pPr>
      <w:r w:rsidRPr="00EC1A8D">
        <w:rPr>
          <w:rStyle w:val="eop"/>
          <w:rFonts w:cs="Segoe UI"/>
          <w:b/>
          <w:bCs/>
          <w:sz w:val="22"/>
          <w:szCs w:val="22"/>
        </w:rPr>
        <w:t>La afectación generada en la situación jurídica de la persona involucrada en el proceso:</w:t>
      </w:r>
      <w:r w:rsidRPr="00EC1A8D">
        <w:rPr>
          <w:rStyle w:val="eop"/>
          <w:rFonts w:cs="Segoe UI"/>
          <w:sz w:val="22"/>
          <w:szCs w:val="22"/>
        </w:rPr>
        <w:t xml:space="preserve"> Violación a sus derechos humanos.</w:t>
      </w:r>
    </w:p>
    <w:p w14:paraId="2E49A972" w14:textId="77777777" w:rsidR="00664420" w:rsidRPr="00EC1A8D" w:rsidRDefault="00664420" w:rsidP="00713A94">
      <w:pPr>
        <w:pStyle w:val="paragraph"/>
        <w:spacing w:before="0" w:beforeAutospacing="0" w:after="0" w:afterAutospacing="0"/>
        <w:ind w:left="567" w:right="567"/>
        <w:textAlignment w:val="baseline"/>
        <w:rPr>
          <w:rStyle w:val="eop"/>
          <w:rFonts w:cs="Segoe UI"/>
          <w:sz w:val="22"/>
          <w:szCs w:val="22"/>
        </w:rPr>
      </w:pPr>
    </w:p>
    <w:p w14:paraId="5AF63827" w14:textId="77777777" w:rsidR="00664420" w:rsidRPr="00EC1A8D" w:rsidRDefault="00664420" w:rsidP="00713A94">
      <w:pPr>
        <w:pStyle w:val="paragraph"/>
        <w:spacing w:before="0" w:beforeAutospacing="0" w:after="0" w:afterAutospacing="0"/>
        <w:textAlignment w:val="baseline"/>
        <w:rPr>
          <w:rStyle w:val="eop"/>
          <w:rFonts w:cs="Segoe UI"/>
          <w:sz w:val="22"/>
          <w:szCs w:val="22"/>
        </w:rPr>
      </w:pPr>
      <w:r w:rsidRPr="00EC1A8D">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2D523C9" w14:textId="77777777" w:rsidR="00664420" w:rsidRPr="00EC1A8D" w:rsidRDefault="00664420" w:rsidP="00713A94">
      <w:pPr>
        <w:pStyle w:val="paragraph"/>
        <w:spacing w:before="0" w:beforeAutospacing="0" w:after="0" w:afterAutospacing="0"/>
        <w:textAlignment w:val="baseline"/>
        <w:rPr>
          <w:rStyle w:val="eop"/>
          <w:rFonts w:cs="Segoe UI"/>
          <w:sz w:val="22"/>
          <w:szCs w:val="22"/>
        </w:rPr>
      </w:pPr>
    </w:p>
    <w:p w14:paraId="35CA93E9" w14:textId="77777777" w:rsidR="00664420" w:rsidRPr="00EC1A8D" w:rsidRDefault="00664420" w:rsidP="00713A94">
      <w:pPr>
        <w:pStyle w:val="paragraph"/>
        <w:spacing w:before="0" w:beforeAutospacing="0" w:after="0" w:afterAutospacing="0"/>
        <w:textAlignment w:val="baseline"/>
        <w:rPr>
          <w:rStyle w:val="eop"/>
          <w:rFonts w:cs="Segoe UI"/>
          <w:sz w:val="22"/>
          <w:szCs w:val="22"/>
        </w:rPr>
      </w:pPr>
      <w:r w:rsidRPr="00EC1A8D">
        <w:rPr>
          <w:rStyle w:val="eop"/>
          <w:rFonts w:cs="Segoe UI"/>
          <w:sz w:val="22"/>
          <w:szCs w:val="22"/>
        </w:rPr>
        <w:t>Argumento que encuentra sustento en la jurisprudencia P./J. 32/92 emitida por el Pleno de la Suprema Corte de Justicia de la Nación de rubro “</w:t>
      </w:r>
      <w:r w:rsidRPr="00EC1A8D">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EC1A8D">
        <w:rPr>
          <w:rStyle w:val="eop"/>
          <w:rFonts w:cs="Segoe UI"/>
          <w:sz w:val="22"/>
          <w:szCs w:val="22"/>
        </w:rPr>
        <w:t>.”, visible en la Gaceta del Seminario Judicial de la Federación con el registro digital 205635.</w:t>
      </w:r>
    </w:p>
    <w:p w14:paraId="37992CD5" w14:textId="77777777" w:rsidR="00664420" w:rsidRPr="00EC1A8D" w:rsidRDefault="00664420" w:rsidP="00713A94">
      <w:pPr>
        <w:pStyle w:val="paragraph"/>
        <w:spacing w:before="0" w:beforeAutospacing="0" w:after="0" w:afterAutospacing="0"/>
        <w:textAlignment w:val="baseline"/>
        <w:rPr>
          <w:rStyle w:val="eop"/>
          <w:rFonts w:cs="Segoe UI"/>
          <w:sz w:val="22"/>
          <w:szCs w:val="22"/>
        </w:rPr>
      </w:pPr>
    </w:p>
    <w:p w14:paraId="0A59C365" w14:textId="5FE746C3" w:rsidR="00664420" w:rsidRPr="00EC1A8D" w:rsidRDefault="00664420" w:rsidP="00713A94">
      <w:pPr>
        <w:pStyle w:val="paragraph"/>
        <w:spacing w:before="0" w:beforeAutospacing="0" w:after="0" w:afterAutospacing="0"/>
        <w:textAlignment w:val="baseline"/>
        <w:rPr>
          <w:rStyle w:val="eop"/>
          <w:rFonts w:cs="Segoe UI"/>
          <w:sz w:val="22"/>
          <w:szCs w:val="22"/>
        </w:rPr>
      </w:pPr>
      <w:r w:rsidRPr="00EC1A8D">
        <w:rPr>
          <w:rStyle w:val="eop"/>
          <w:rFonts w:cs="Segoe UI"/>
          <w:sz w:val="22"/>
          <w:szCs w:val="22"/>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w:t>
      </w:r>
      <w:r w:rsidRPr="00EC1A8D">
        <w:rPr>
          <w:rStyle w:val="eop"/>
          <w:rFonts w:cs="Segoe UI"/>
          <w:sz w:val="22"/>
          <w:szCs w:val="22"/>
        </w:rPr>
        <w:lastRenderedPageBreak/>
        <w:t>de los términos legales previamente establecidos por la Ley, por tratarse de causas de fuerza mayor.</w:t>
      </w:r>
    </w:p>
    <w:p w14:paraId="30A9AF44" w14:textId="77777777" w:rsidR="00664420" w:rsidRPr="00EC1A8D" w:rsidRDefault="00664420" w:rsidP="00713A94">
      <w:pPr>
        <w:pStyle w:val="paragraph"/>
        <w:spacing w:before="0" w:beforeAutospacing="0" w:after="0" w:afterAutospacing="0"/>
        <w:textAlignment w:val="baseline"/>
        <w:rPr>
          <w:rStyle w:val="eop"/>
          <w:rFonts w:cs="Segoe UI"/>
          <w:sz w:val="22"/>
          <w:szCs w:val="22"/>
        </w:rPr>
      </w:pPr>
    </w:p>
    <w:p w14:paraId="78B598AB" w14:textId="01D1B1AD" w:rsidR="00664420" w:rsidRPr="00EC1A8D" w:rsidRDefault="00664420" w:rsidP="00713A94">
      <w:pPr>
        <w:pStyle w:val="paragraph"/>
        <w:spacing w:before="0" w:beforeAutospacing="0" w:after="0" w:afterAutospacing="0"/>
        <w:textAlignment w:val="baseline"/>
        <w:rPr>
          <w:rStyle w:val="eop"/>
          <w:rFonts w:cs="Segoe UI"/>
          <w:sz w:val="22"/>
          <w:szCs w:val="22"/>
        </w:rPr>
      </w:pPr>
      <w:r w:rsidRPr="00EC1A8D">
        <w:rPr>
          <w:rStyle w:val="eop"/>
          <w:rFonts w:cs="Segoe UI"/>
          <w:sz w:val="22"/>
          <w:szCs w:val="22"/>
        </w:rPr>
        <w:t>Al respecto</w:t>
      </w:r>
      <w:r w:rsidR="00BF091A" w:rsidRPr="00EC1A8D">
        <w:rPr>
          <w:rStyle w:val="eop"/>
          <w:rFonts w:cs="Segoe UI"/>
          <w:sz w:val="22"/>
          <w:szCs w:val="22"/>
        </w:rPr>
        <w:t>,</w:t>
      </w:r>
      <w:r w:rsidRPr="00EC1A8D">
        <w:rPr>
          <w:rStyle w:val="eop"/>
          <w:rFonts w:cs="Segoe UI"/>
          <w:sz w:val="22"/>
          <w:szCs w:val="22"/>
        </w:rPr>
        <w:t xml:space="preserve"> también son de considerar los criterios sostenidos por el Cuarto Tribunal Colegiado en Materia Administrativa del Primer Circuito, cuyos rubros y datos de identificación son los siguientes:</w:t>
      </w:r>
    </w:p>
    <w:p w14:paraId="69AED792" w14:textId="77777777" w:rsidR="00664420" w:rsidRPr="00EC1A8D" w:rsidRDefault="00664420" w:rsidP="00713A94">
      <w:pPr>
        <w:pStyle w:val="paragraph"/>
        <w:spacing w:before="0" w:beforeAutospacing="0" w:after="0" w:afterAutospacing="0"/>
        <w:textAlignment w:val="baseline"/>
        <w:rPr>
          <w:rStyle w:val="eop"/>
          <w:rFonts w:cs="Segoe UI"/>
          <w:sz w:val="22"/>
          <w:szCs w:val="22"/>
        </w:rPr>
      </w:pPr>
    </w:p>
    <w:p w14:paraId="7390FB31" w14:textId="77777777" w:rsidR="00664420" w:rsidRPr="00EC1A8D" w:rsidRDefault="00664420" w:rsidP="00713A94">
      <w:pPr>
        <w:pStyle w:val="paragraph"/>
        <w:spacing w:before="0" w:beforeAutospacing="0" w:after="0" w:afterAutospacing="0"/>
        <w:ind w:left="567" w:right="539"/>
        <w:textAlignment w:val="baseline"/>
        <w:rPr>
          <w:rStyle w:val="eop"/>
          <w:rFonts w:cs="Segoe UI"/>
          <w:sz w:val="20"/>
          <w:szCs w:val="20"/>
        </w:rPr>
      </w:pPr>
      <w:r w:rsidRPr="00EC1A8D">
        <w:rPr>
          <w:rStyle w:val="eop"/>
          <w:rFonts w:cs="Segoe UI"/>
          <w:b/>
          <w:bCs/>
          <w:sz w:val="20"/>
          <w:szCs w:val="20"/>
        </w:rPr>
        <w:t>“PLAZO RAZONABLE PARA RESOLVER. DIMENSIÓN Y EFECTOS DE ESTE CONCEPTO CUANDO SE ADUCE EXCESIVA CARGA DE TRABAJO.”</w:t>
      </w:r>
      <w:r w:rsidRPr="00EC1A8D">
        <w:rPr>
          <w:rStyle w:val="eop"/>
          <w:rFonts w:cs="Segoe UI"/>
          <w:sz w:val="20"/>
          <w:szCs w:val="20"/>
        </w:rPr>
        <w:t xml:space="preserve"> consultable en el Seminario Judicial de la Federación y su gaceta, con el registro digital 2002351.</w:t>
      </w:r>
    </w:p>
    <w:p w14:paraId="7D07BF4B" w14:textId="77777777" w:rsidR="00BF091A" w:rsidRPr="00EC1A8D" w:rsidRDefault="00BF091A" w:rsidP="00713A94">
      <w:pPr>
        <w:pStyle w:val="paragraph"/>
        <w:spacing w:before="0" w:beforeAutospacing="0" w:after="0" w:afterAutospacing="0"/>
        <w:ind w:left="567" w:right="539"/>
        <w:textAlignment w:val="baseline"/>
        <w:rPr>
          <w:rStyle w:val="eop"/>
          <w:rFonts w:cs="Segoe UI"/>
          <w:sz w:val="20"/>
          <w:szCs w:val="20"/>
        </w:rPr>
      </w:pPr>
    </w:p>
    <w:p w14:paraId="1C016A02" w14:textId="77777777" w:rsidR="00664420" w:rsidRPr="00EC1A8D" w:rsidRDefault="00664420" w:rsidP="00713A94">
      <w:pPr>
        <w:pStyle w:val="paragraph"/>
        <w:spacing w:before="0" w:beforeAutospacing="0" w:after="0" w:afterAutospacing="0"/>
        <w:ind w:left="567" w:right="539"/>
        <w:textAlignment w:val="baseline"/>
        <w:rPr>
          <w:rStyle w:val="eop"/>
          <w:rFonts w:cs="Segoe UI"/>
          <w:sz w:val="20"/>
          <w:szCs w:val="20"/>
        </w:rPr>
      </w:pPr>
      <w:r w:rsidRPr="00EC1A8D">
        <w:rPr>
          <w:rStyle w:val="eop"/>
          <w:rFonts w:cs="Segoe UI"/>
          <w:b/>
          <w:bCs/>
          <w:sz w:val="20"/>
          <w:szCs w:val="20"/>
        </w:rPr>
        <w:t>“PLAZO RAZONABLE PARA RESOLVER. CONCEPTO Y ELEMENTOS QUE LO INTEGRAN A LA LUZ DEL DERECHO INTERNACIONAL DE LOS DERECHOS HUMANOS</w:t>
      </w:r>
      <w:r w:rsidRPr="00EC1A8D">
        <w:rPr>
          <w:rStyle w:val="eop"/>
          <w:rFonts w:cs="Segoe UI"/>
          <w:sz w:val="20"/>
          <w:szCs w:val="20"/>
        </w:rPr>
        <w:t>.”, visible en el Seminario Judicial de la Federación y su gaceta, con el registro digital 2002350.</w:t>
      </w:r>
    </w:p>
    <w:p w14:paraId="7D4C9515" w14:textId="77777777" w:rsidR="00664420" w:rsidRPr="00EC1A8D" w:rsidRDefault="00664420" w:rsidP="00713A94">
      <w:pPr>
        <w:pStyle w:val="paragraph"/>
        <w:spacing w:before="0" w:beforeAutospacing="0" w:after="0" w:afterAutospacing="0"/>
        <w:textAlignment w:val="baseline"/>
        <w:rPr>
          <w:rStyle w:val="eop"/>
          <w:rFonts w:cs="Segoe UI"/>
          <w:sz w:val="22"/>
          <w:szCs w:val="22"/>
        </w:rPr>
      </w:pPr>
    </w:p>
    <w:p w14:paraId="7E0035F8" w14:textId="7BFAED68" w:rsidR="00664420" w:rsidRPr="00EC1A8D" w:rsidRDefault="00664420" w:rsidP="00713A94">
      <w:pPr>
        <w:pStyle w:val="paragraph"/>
        <w:spacing w:before="0" w:beforeAutospacing="0" w:after="0" w:afterAutospacing="0"/>
        <w:textAlignment w:val="baseline"/>
        <w:rPr>
          <w:rStyle w:val="eop"/>
          <w:rFonts w:cs="Segoe UI"/>
          <w:sz w:val="22"/>
          <w:szCs w:val="22"/>
        </w:rPr>
      </w:pPr>
      <w:r w:rsidRPr="00EC1A8D">
        <w:rPr>
          <w:rStyle w:val="eop"/>
          <w:rFonts w:cs="Segoe UI"/>
          <w:sz w:val="22"/>
          <w:szCs w:val="22"/>
        </w:rPr>
        <w:t xml:space="preserve">Por ello, este organismo garante comprometido con la tutela de los derechos humanos </w:t>
      </w:r>
      <w:r w:rsidR="00BF091A" w:rsidRPr="00EC1A8D">
        <w:rPr>
          <w:rStyle w:val="eop"/>
          <w:rFonts w:cs="Segoe UI"/>
          <w:sz w:val="22"/>
          <w:szCs w:val="22"/>
        </w:rPr>
        <w:t>confiados</w:t>
      </w:r>
      <w:r w:rsidRPr="00EC1A8D">
        <w:rPr>
          <w:rStyle w:val="eop"/>
          <w:rFonts w:cs="Segoe UI"/>
          <w:sz w:val="22"/>
          <w:szCs w:val="22"/>
        </w:rPr>
        <w:t xml:space="preserve"> señala que este exceso del plazo legal para resolver el asunto resulta de carácter excepcional.</w:t>
      </w:r>
    </w:p>
    <w:p w14:paraId="6923684C" w14:textId="77777777" w:rsidR="00664420" w:rsidRPr="00EC1A8D" w:rsidRDefault="00664420" w:rsidP="00713A94">
      <w:pPr>
        <w:rPr>
          <w:rFonts w:cs="Tahoma"/>
          <w:szCs w:val="22"/>
        </w:rPr>
      </w:pPr>
    </w:p>
    <w:p w14:paraId="0E651988" w14:textId="10A7CDE0" w:rsidR="00664420" w:rsidRPr="00EC1A8D" w:rsidRDefault="00600228" w:rsidP="00713A94">
      <w:pPr>
        <w:pStyle w:val="Ttulo3"/>
      </w:pPr>
      <w:bookmarkStart w:id="15" w:name="_Toc179922626"/>
      <w:r w:rsidRPr="00EC1A8D">
        <w:t>g</w:t>
      </w:r>
      <w:r w:rsidR="00664420" w:rsidRPr="00EC1A8D">
        <w:t>) Cierre de instrucción</w:t>
      </w:r>
      <w:bookmarkEnd w:id="15"/>
    </w:p>
    <w:p w14:paraId="79AF95DC" w14:textId="75886CC4" w:rsidR="00664420" w:rsidRPr="00EC1A8D" w:rsidRDefault="00BF091A" w:rsidP="00713A94">
      <w:pPr>
        <w:rPr>
          <w:rFonts w:cs="Tahoma"/>
          <w:szCs w:val="22"/>
        </w:rPr>
      </w:pPr>
      <w:r w:rsidRPr="00EC1A8D">
        <w:rPr>
          <w:rFonts w:cs="Tahoma"/>
          <w:szCs w:val="22"/>
        </w:rPr>
        <w:t>Al no existir diligencias pendientes por desahogar</w:t>
      </w:r>
      <w:r w:rsidRPr="00EC1A8D">
        <w:rPr>
          <w:rFonts w:cs="Arial"/>
        </w:rPr>
        <w:t xml:space="preserve">, </w:t>
      </w:r>
      <w:r w:rsidR="009B09A1" w:rsidRPr="00EC1A8D">
        <w:rPr>
          <w:rFonts w:cs="Arial"/>
        </w:rPr>
        <w:t xml:space="preserve">el </w:t>
      </w:r>
      <w:r w:rsidR="009B09A1" w:rsidRPr="00EC1A8D">
        <w:rPr>
          <w:rFonts w:cs="Arial"/>
          <w:b/>
        </w:rPr>
        <w:t xml:space="preserve">dieciséis </w:t>
      </w:r>
      <w:r w:rsidR="00600228" w:rsidRPr="00EC1A8D">
        <w:rPr>
          <w:rFonts w:cs="Arial"/>
          <w:b/>
        </w:rPr>
        <w:t>de octubre de dos mil veinticuatro</w:t>
      </w:r>
      <w:r w:rsidR="00600228" w:rsidRPr="00EC1A8D">
        <w:rPr>
          <w:rFonts w:cs="Arial"/>
        </w:rPr>
        <w:t>,</w:t>
      </w:r>
      <w:r w:rsidRPr="00EC1A8D">
        <w:rPr>
          <w:rFonts w:cs="Arial"/>
        </w:rPr>
        <w:t xml:space="preserve"> la </w:t>
      </w:r>
      <w:r w:rsidRPr="00EC1A8D">
        <w:rPr>
          <w:rFonts w:cs="Arial"/>
          <w:b/>
          <w:bCs/>
        </w:rPr>
        <w:t xml:space="preserve">Comisionada </w:t>
      </w:r>
      <w:r w:rsidRPr="00EC1A8D">
        <w:rPr>
          <w:b/>
        </w:rPr>
        <w:t xml:space="preserve">Sharon Cristina Morales Martínez </w:t>
      </w:r>
      <w:r w:rsidRPr="00EC1A8D">
        <w:rPr>
          <w:rFonts w:cs="Arial"/>
        </w:rPr>
        <w:t>acordó el cierre de instrucción</w:t>
      </w:r>
      <w:r w:rsidR="0011350D" w:rsidRPr="00EC1A8D">
        <w:rPr>
          <w:rFonts w:cs="Arial"/>
        </w:rPr>
        <w:t xml:space="preserve"> y</w:t>
      </w:r>
      <w:r w:rsidRPr="00EC1A8D">
        <w:rPr>
          <w:rFonts w:cs="Arial"/>
        </w:rPr>
        <w:t xml:space="preserve"> </w:t>
      </w:r>
      <w:r w:rsidR="0011350D" w:rsidRPr="00EC1A8D">
        <w:rPr>
          <w:rFonts w:cs="Arial"/>
        </w:rPr>
        <w:t xml:space="preserve">la </w:t>
      </w:r>
      <w:r w:rsidRPr="00EC1A8D">
        <w:rPr>
          <w:rFonts w:cs="Arial"/>
        </w:rPr>
        <w:t xml:space="preserve">remisión del expediente a efecto de ser resuelto, de conformidad con lo establecido en el artículo 185 fracciones VI y VIII de la Ley de Transparencia y Acceso a la </w:t>
      </w:r>
      <w:r w:rsidRPr="00EC1A8D">
        <w:rPr>
          <w:rFonts w:cs="Arial"/>
        </w:rPr>
        <w:lastRenderedPageBreak/>
        <w:t>Información Pública del Estado de México y Municipios</w:t>
      </w:r>
      <w:r w:rsidRPr="00EC1A8D">
        <w:t>.</w:t>
      </w:r>
      <w:r w:rsidR="0011350D" w:rsidRPr="00EC1A8D">
        <w:t xml:space="preserve"> Dicho acuerdo </w:t>
      </w:r>
      <w:r w:rsidR="00664420" w:rsidRPr="00EC1A8D">
        <w:rPr>
          <w:rFonts w:cs="Tahoma"/>
          <w:szCs w:val="22"/>
        </w:rPr>
        <w:t xml:space="preserve">fue notificado a las partes el mismo día a través del </w:t>
      </w:r>
      <w:r w:rsidR="00664420" w:rsidRPr="00EC1A8D">
        <w:rPr>
          <w:rFonts w:cs="Tahoma"/>
          <w:szCs w:val="22"/>
          <w:lang w:val="es-ES"/>
        </w:rPr>
        <w:t>SAIMEX</w:t>
      </w:r>
      <w:r w:rsidR="00664420" w:rsidRPr="00EC1A8D">
        <w:rPr>
          <w:rFonts w:cs="Tahoma"/>
          <w:szCs w:val="22"/>
        </w:rPr>
        <w:t>.</w:t>
      </w:r>
    </w:p>
    <w:p w14:paraId="2E5B2E18" w14:textId="77777777" w:rsidR="009B09A1" w:rsidRPr="00EC1A8D" w:rsidRDefault="009B09A1" w:rsidP="00713A94"/>
    <w:p w14:paraId="741683E3" w14:textId="77777777" w:rsidR="0011350D" w:rsidRPr="00EC1A8D" w:rsidRDefault="0011350D" w:rsidP="00713A94">
      <w:pPr>
        <w:rPr>
          <w:rFonts w:cs="Tahoma"/>
          <w:szCs w:val="22"/>
        </w:rPr>
      </w:pPr>
    </w:p>
    <w:p w14:paraId="7A9629DE" w14:textId="77777777" w:rsidR="00664420" w:rsidRPr="00EC1A8D" w:rsidRDefault="00664420" w:rsidP="00713A94">
      <w:pPr>
        <w:pStyle w:val="Ttulo1"/>
        <w:rPr>
          <w:rFonts w:eastAsiaTheme="minorHAnsi"/>
          <w:lang w:eastAsia="en-US"/>
        </w:rPr>
      </w:pPr>
      <w:bookmarkStart w:id="16" w:name="_Toc179922627"/>
      <w:r w:rsidRPr="00EC1A8D">
        <w:rPr>
          <w:rFonts w:eastAsiaTheme="minorHAnsi"/>
          <w:lang w:eastAsia="en-US"/>
        </w:rPr>
        <w:t>CONSIDERANDOS</w:t>
      </w:r>
      <w:bookmarkEnd w:id="16"/>
    </w:p>
    <w:p w14:paraId="6DD1243B" w14:textId="77777777" w:rsidR="00664420" w:rsidRPr="00EC1A8D" w:rsidRDefault="00664420" w:rsidP="00713A94">
      <w:pPr>
        <w:contextualSpacing/>
        <w:jc w:val="center"/>
        <w:rPr>
          <w:rFonts w:eastAsiaTheme="minorHAnsi" w:cs="Tahoma"/>
          <w:b/>
          <w:szCs w:val="22"/>
          <w:lang w:eastAsia="en-US"/>
        </w:rPr>
      </w:pPr>
    </w:p>
    <w:p w14:paraId="0B67CB92" w14:textId="2E307D3B" w:rsidR="00664420" w:rsidRPr="00EC1A8D" w:rsidRDefault="00664420" w:rsidP="00713A94">
      <w:pPr>
        <w:pStyle w:val="Ttulo2"/>
        <w:rPr>
          <w:rFonts w:eastAsia="Batang"/>
        </w:rPr>
      </w:pPr>
      <w:bookmarkStart w:id="17" w:name="_Toc179922628"/>
      <w:r w:rsidRPr="00EC1A8D">
        <w:rPr>
          <w:rFonts w:eastAsia="Batang"/>
        </w:rPr>
        <w:t xml:space="preserve">PRIMERO. </w:t>
      </w:r>
      <w:r w:rsidR="00BA55A8" w:rsidRPr="00EC1A8D">
        <w:rPr>
          <w:rFonts w:eastAsia="Batang"/>
        </w:rPr>
        <w:t>Procedibilidad</w:t>
      </w:r>
      <w:bookmarkEnd w:id="17"/>
    </w:p>
    <w:p w14:paraId="39C52BC1" w14:textId="56FCC20D" w:rsidR="00BA55A8" w:rsidRPr="00EC1A8D" w:rsidRDefault="00BA55A8" w:rsidP="00713A94">
      <w:pPr>
        <w:pStyle w:val="Ttulo3"/>
      </w:pPr>
      <w:bookmarkStart w:id="18" w:name="_Toc179922629"/>
      <w:r w:rsidRPr="00EC1A8D">
        <w:t>a) Competencia</w:t>
      </w:r>
      <w:r w:rsidR="00150C49" w:rsidRPr="00EC1A8D">
        <w:t xml:space="preserve"> del Instituto</w:t>
      </w:r>
      <w:bookmarkEnd w:id="18"/>
    </w:p>
    <w:p w14:paraId="56E64942" w14:textId="6572EDF7" w:rsidR="0011350D" w:rsidRPr="00EC1A8D" w:rsidRDefault="0011350D" w:rsidP="00713A94">
      <w:pPr>
        <w:rPr>
          <w:rFonts w:cs="Arial"/>
        </w:rPr>
      </w:pPr>
      <w:r w:rsidRPr="00EC1A8D">
        <w:t xml:space="preserve">Este Instituto de Transparencia, Acceso a la Información Pública y Protección de Datos Personales del Estado de México y Municipios es competente para conocer y resolver </w:t>
      </w:r>
      <w:r w:rsidR="005F65B7" w:rsidRPr="00EC1A8D">
        <w:t xml:space="preserve">el </w:t>
      </w:r>
      <w:r w:rsidRPr="00EC1A8D">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EC1A8D">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EC1A8D" w:rsidRDefault="00DB1C09" w:rsidP="00713A94">
      <w:pPr>
        <w:rPr>
          <w:rFonts w:cs="Arial"/>
        </w:rPr>
      </w:pPr>
    </w:p>
    <w:p w14:paraId="517A2DD6" w14:textId="4169BE4D" w:rsidR="00664420" w:rsidRPr="00EC1A8D" w:rsidRDefault="00BA55A8" w:rsidP="00713A94">
      <w:pPr>
        <w:pStyle w:val="Ttulo3"/>
      </w:pPr>
      <w:bookmarkStart w:id="19" w:name="_Toc179922630"/>
      <w:r w:rsidRPr="00EC1A8D">
        <w:t>b)</w:t>
      </w:r>
      <w:r w:rsidR="00664420" w:rsidRPr="00EC1A8D">
        <w:t xml:space="preserve"> </w:t>
      </w:r>
      <w:r w:rsidR="00D91CB4" w:rsidRPr="00EC1A8D">
        <w:t>Legitimidad</w:t>
      </w:r>
      <w:r w:rsidRPr="00EC1A8D">
        <w:t xml:space="preserve"> de la parte recurrente</w:t>
      </w:r>
      <w:bookmarkEnd w:id="19"/>
    </w:p>
    <w:p w14:paraId="26FEA382" w14:textId="0B06695C" w:rsidR="00D91CB4" w:rsidRPr="00EC1A8D" w:rsidRDefault="00D91CB4" w:rsidP="00713A94">
      <w:pPr>
        <w:rPr>
          <w:rFonts w:cs="Arial"/>
          <w:bCs/>
        </w:rPr>
      </w:pPr>
      <w:r w:rsidRPr="00EC1A8D">
        <w:rPr>
          <w:rFonts w:cs="Arial"/>
          <w:bCs/>
        </w:rPr>
        <w:t>El recurso de revisión fue interpuesto por parte legítima, ya que se presentó por la misma persona que formuló la solicitud de acceso a la Información Pública,</w:t>
      </w:r>
      <w:r w:rsidRPr="00EC1A8D">
        <w:rPr>
          <w:rFonts w:cs="Arial"/>
          <w:b/>
          <w:bCs/>
        </w:rPr>
        <w:t xml:space="preserve"> </w:t>
      </w:r>
      <w:r w:rsidRPr="00EC1A8D">
        <w:rPr>
          <w:rFonts w:cs="Arial"/>
        </w:rPr>
        <w:t>debido a que los datos de acceso</w:t>
      </w:r>
      <w:r w:rsidRPr="00EC1A8D">
        <w:rPr>
          <w:rFonts w:cs="Arial"/>
          <w:b/>
          <w:bCs/>
        </w:rPr>
        <w:t xml:space="preserve"> </w:t>
      </w:r>
      <w:r w:rsidRPr="00EC1A8D">
        <w:rPr>
          <w:rFonts w:cs="Arial"/>
        </w:rPr>
        <w:t>SAIMEX</w:t>
      </w:r>
      <w:r w:rsidRPr="00EC1A8D">
        <w:rPr>
          <w:rFonts w:eastAsia="Calibri" w:cs="Arial"/>
          <w:lang w:eastAsia="en-US"/>
        </w:rPr>
        <w:t xml:space="preserve"> son personales e irrepetibles.</w:t>
      </w:r>
    </w:p>
    <w:p w14:paraId="2C367810" w14:textId="77777777" w:rsidR="00D91CB4" w:rsidRPr="00EC1A8D" w:rsidRDefault="00D91CB4" w:rsidP="00713A94"/>
    <w:p w14:paraId="496490FC" w14:textId="1A5F3FDB" w:rsidR="00D91CB4" w:rsidRPr="00EC1A8D" w:rsidRDefault="00BA55A8" w:rsidP="00713A94">
      <w:pPr>
        <w:pStyle w:val="Ttulo3"/>
        <w:rPr>
          <w:rFonts w:eastAsia="Calibri"/>
          <w:lang w:eastAsia="es-ES_tradnl"/>
        </w:rPr>
      </w:pPr>
      <w:bookmarkStart w:id="20" w:name="_Toc179922631"/>
      <w:r w:rsidRPr="00EC1A8D">
        <w:rPr>
          <w:rFonts w:eastAsia="Calibri"/>
          <w:lang w:eastAsia="es-ES_tradnl"/>
        </w:rPr>
        <w:lastRenderedPageBreak/>
        <w:t>c)</w:t>
      </w:r>
      <w:r w:rsidR="00664420" w:rsidRPr="00EC1A8D">
        <w:rPr>
          <w:rFonts w:eastAsia="Calibri"/>
          <w:lang w:eastAsia="es-ES_tradnl"/>
        </w:rPr>
        <w:t xml:space="preserve"> </w:t>
      </w:r>
      <w:r w:rsidR="00D91CB4" w:rsidRPr="00EC1A8D">
        <w:rPr>
          <w:rFonts w:eastAsia="Calibri"/>
          <w:lang w:eastAsia="es-ES_tradnl"/>
        </w:rPr>
        <w:t>Plazo para interponer el recurso</w:t>
      </w:r>
      <w:bookmarkEnd w:id="20"/>
    </w:p>
    <w:p w14:paraId="106D37EE" w14:textId="63351402" w:rsidR="00D91CB4" w:rsidRPr="00EC1A8D" w:rsidRDefault="00D91CB4" w:rsidP="00713A94">
      <w:pPr>
        <w:rPr>
          <w:rFonts w:eastAsiaTheme="minorEastAsia" w:cs="Arial"/>
          <w:lang w:val="es-ES_tradnl"/>
        </w:rPr>
      </w:pPr>
      <w:r w:rsidRPr="00EC1A8D">
        <w:rPr>
          <w:rFonts w:cs="Arial"/>
          <w:b/>
        </w:rPr>
        <w:t>EL SUJETO OBLIGADO</w:t>
      </w:r>
      <w:r w:rsidRPr="00EC1A8D">
        <w:rPr>
          <w:rFonts w:cs="Arial"/>
        </w:rPr>
        <w:t xml:space="preserve"> notificó la respuesta a la solicitud de acceso a la Información Pública el </w:t>
      </w:r>
      <w:r w:rsidR="00600228" w:rsidRPr="00EC1A8D">
        <w:rPr>
          <w:rFonts w:eastAsia="Palatino Linotype" w:cs="Palatino Linotype"/>
          <w:b/>
        </w:rPr>
        <w:t>treinta y uno de enero de dos mil veinticuatro</w:t>
      </w:r>
      <w:r w:rsidRPr="00EC1A8D">
        <w:rPr>
          <w:rFonts w:cs="Arial"/>
        </w:rPr>
        <w:t xml:space="preserve"> </w:t>
      </w:r>
      <w:r w:rsidR="00A53315" w:rsidRPr="00EC1A8D">
        <w:rPr>
          <w:rFonts w:cs="Arial"/>
        </w:rPr>
        <w:t xml:space="preserve">y el recurso </w:t>
      </w:r>
      <w:r w:rsidR="00A53315" w:rsidRPr="00EC1A8D">
        <w:rPr>
          <w:rFonts w:eastAsia="Palatino Linotype" w:cs="Palatino Linotype"/>
        </w:rPr>
        <w:t xml:space="preserve">que nos ocupa se interpuso el </w:t>
      </w:r>
      <w:r w:rsidR="00600228" w:rsidRPr="00EC1A8D">
        <w:rPr>
          <w:rFonts w:eastAsia="Palatino Linotype" w:cs="Palatino Linotype"/>
          <w:b/>
        </w:rPr>
        <w:t>treinta y uno de enero de dos mil veinticuatro</w:t>
      </w:r>
      <w:r w:rsidR="00A53315" w:rsidRPr="00EC1A8D">
        <w:rPr>
          <w:rFonts w:eastAsia="Palatino Linotype" w:cs="Palatino Linotype"/>
          <w:bCs/>
        </w:rPr>
        <w:t>;</w:t>
      </w:r>
      <w:r w:rsidR="00A53315" w:rsidRPr="00EC1A8D">
        <w:rPr>
          <w:rFonts w:eastAsia="Palatino Linotype" w:cs="Palatino Linotype"/>
        </w:rPr>
        <w:t xml:space="preserve"> por lo tanto, éste se encuentra dentro del margen temporal previsto en el artículo 178 de la </w:t>
      </w:r>
      <w:r w:rsidR="00A53315" w:rsidRPr="00EC1A8D">
        <w:rPr>
          <w:rFonts w:cs="Arial"/>
        </w:rPr>
        <w:t>Ley de Transparencia y Acceso a la Información Pública del Estado de México y Municipios</w:t>
      </w:r>
      <w:r w:rsidR="00600228" w:rsidRPr="00EC1A8D">
        <w:rPr>
          <w:rFonts w:cs="Arial"/>
        </w:rPr>
        <w:t>.</w:t>
      </w:r>
    </w:p>
    <w:p w14:paraId="49076992" w14:textId="77777777" w:rsidR="00D91CB4" w:rsidRPr="00EC1A8D" w:rsidRDefault="00D91CB4" w:rsidP="00713A94">
      <w:pPr>
        <w:rPr>
          <w:rFonts w:eastAsia="Palatino Linotype" w:cs="Palatino Linotype"/>
        </w:rPr>
      </w:pPr>
    </w:p>
    <w:p w14:paraId="46C0EB3A" w14:textId="555589BA" w:rsidR="00A53315" w:rsidRPr="00EC1A8D" w:rsidRDefault="00BA55A8" w:rsidP="00713A94">
      <w:pPr>
        <w:pStyle w:val="Ttulo3"/>
        <w:rPr>
          <w:rFonts w:eastAsia="Calibri"/>
          <w:lang w:eastAsia="es-ES_tradnl"/>
        </w:rPr>
      </w:pPr>
      <w:bookmarkStart w:id="21" w:name="_Toc179922632"/>
      <w:r w:rsidRPr="00EC1A8D">
        <w:rPr>
          <w:rFonts w:eastAsia="Calibri"/>
          <w:lang w:eastAsia="es-ES_tradnl"/>
        </w:rPr>
        <w:t>d)</w:t>
      </w:r>
      <w:r w:rsidR="00D91CB4" w:rsidRPr="00EC1A8D">
        <w:rPr>
          <w:rFonts w:eastAsia="Calibri"/>
          <w:lang w:eastAsia="es-ES_tradnl"/>
        </w:rPr>
        <w:t xml:space="preserve"> </w:t>
      </w:r>
      <w:r w:rsidR="00600228" w:rsidRPr="00EC1A8D">
        <w:rPr>
          <w:rFonts w:eastAsia="Calibri"/>
          <w:lang w:eastAsia="es-ES_tradnl"/>
        </w:rPr>
        <w:t>Causal de Procedencia</w:t>
      </w:r>
      <w:bookmarkEnd w:id="21"/>
    </w:p>
    <w:p w14:paraId="190404A6" w14:textId="28E60775" w:rsidR="00BA55A8" w:rsidRPr="00EC1A8D" w:rsidRDefault="00BA55A8" w:rsidP="00713A94">
      <w:r w:rsidRPr="00EC1A8D">
        <w:rPr>
          <w:rFonts w:cs="Arial"/>
        </w:rPr>
        <w:t xml:space="preserve">Resulta procedente la interposición del recurso de revisión, ya que </w:t>
      </w:r>
      <w:r w:rsidRPr="00EC1A8D">
        <w:rPr>
          <w:rFonts w:eastAsia="Calibri" w:cs="Tahoma"/>
          <w:szCs w:val="22"/>
          <w:lang w:eastAsia="es-MX"/>
        </w:rPr>
        <w:t xml:space="preserve">se actualiza la causal de procedencia señalada en el artículo 179, fracción </w:t>
      </w:r>
      <w:r w:rsidR="00600228" w:rsidRPr="00EC1A8D">
        <w:rPr>
          <w:rFonts w:eastAsia="Calibri" w:cs="Tahoma"/>
          <w:szCs w:val="22"/>
          <w:lang w:eastAsia="es-MX"/>
        </w:rPr>
        <w:t>IV</w:t>
      </w:r>
      <w:r w:rsidRPr="00EC1A8D">
        <w:rPr>
          <w:rFonts w:cs="Arial"/>
        </w:rPr>
        <w:t xml:space="preserve"> de la </w:t>
      </w:r>
      <w:r w:rsidRPr="00EC1A8D">
        <w:t>Ley de Transparencia y Acceso a la Información Pública del Estado de México y Municipios.</w:t>
      </w:r>
    </w:p>
    <w:p w14:paraId="0EFF7141" w14:textId="77777777" w:rsidR="00362A11" w:rsidRPr="00EC1A8D" w:rsidRDefault="00362A11" w:rsidP="00713A94"/>
    <w:p w14:paraId="2284D7EB" w14:textId="3EE1D036" w:rsidR="00BA55A8" w:rsidRPr="00EC1A8D" w:rsidRDefault="00362A11" w:rsidP="00713A94">
      <w:pPr>
        <w:pStyle w:val="Ttulo3"/>
      </w:pPr>
      <w:bookmarkStart w:id="22" w:name="_Toc179922633"/>
      <w:r w:rsidRPr="00EC1A8D">
        <w:t>e) Requisitos formales para la interposición del recurso</w:t>
      </w:r>
      <w:bookmarkEnd w:id="22"/>
    </w:p>
    <w:p w14:paraId="6390674A" w14:textId="78A894DD" w:rsidR="00BA55A8" w:rsidRPr="00EC1A8D" w:rsidRDefault="00BA55A8" w:rsidP="00713A94">
      <w:pPr>
        <w:rPr>
          <w:rFonts w:cs="Arial"/>
        </w:rPr>
      </w:pPr>
      <w:r w:rsidRPr="00EC1A8D">
        <w:rPr>
          <w:rFonts w:cs="Arial"/>
          <w:b/>
          <w:bCs/>
        </w:rPr>
        <w:t xml:space="preserve">LA PARTE RECURRENTE </w:t>
      </w:r>
      <w:r w:rsidRPr="00EC1A8D">
        <w:rPr>
          <w:rFonts w:cs="Arial"/>
        </w:rPr>
        <w:t>acreditó todos y cada uno de los elementos formales exigidos por el artículo 180 de la misma normatividad.</w:t>
      </w:r>
    </w:p>
    <w:p w14:paraId="20BDA7EE" w14:textId="77777777" w:rsidR="005F5301" w:rsidRPr="00EC1A8D" w:rsidRDefault="005F5301" w:rsidP="00713A94">
      <w:pPr>
        <w:rPr>
          <w:rFonts w:cs="Arial"/>
        </w:rPr>
      </w:pPr>
    </w:p>
    <w:p w14:paraId="1E5C9B96" w14:textId="77777777" w:rsidR="005F5301" w:rsidRPr="00EC1A8D" w:rsidRDefault="005F5301" w:rsidP="00713A94">
      <w:pPr>
        <w:rPr>
          <w:rFonts w:cs="Arial"/>
          <w:sz w:val="24"/>
          <w:szCs w:val="24"/>
          <w:lang w:val="es-ES"/>
        </w:rPr>
      </w:pPr>
      <w:r w:rsidRPr="00EC1A8D">
        <w:rPr>
          <w:sz w:val="24"/>
          <w:szCs w:val="24"/>
          <w:lang w:val="es-ES"/>
        </w:rPr>
        <w:t xml:space="preserve">Es importante mencionar que, de la revisión del expediente electrónico del </w:t>
      </w:r>
      <w:r w:rsidRPr="00EC1A8D">
        <w:rPr>
          <w:bCs/>
          <w:sz w:val="24"/>
          <w:szCs w:val="24"/>
          <w:lang w:val="es-ES"/>
        </w:rPr>
        <w:t>SAIMEX,</w:t>
      </w:r>
      <w:r w:rsidRPr="00EC1A8D">
        <w:rPr>
          <w:sz w:val="24"/>
          <w:szCs w:val="24"/>
          <w:lang w:val="es-ES"/>
        </w:rPr>
        <w:t xml:space="preserve"> se observa que </w:t>
      </w:r>
      <w:r w:rsidRPr="00EC1A8D">
        <w:rPr>
          <w:b/>
          <w:bCs/>
          <w:sz w:val="24"/>
          <w:szCs w:val="24"/>
          <w:lang w:val="es-ES"/>
        </w:rPr>
        <w:t>LA PARTE RECURRENTE</w:t>
      </w:r>
      <w:r w:rsidRPr="00EC1A8D">
        <w:rPr>
          <w:sz w:val="24"/>
          <w:szCs w:val="24"/>
          <w:lang w:val="es-ES"/>
        </w:rPr>
        <w:t xml:space="preserve"> no proporcionó su nombre para ser identificado, lo que en estricto sentido provoca que </w:t>
      </w:r>
      <w:r w:rsidRPr="00EC1A8D">
        <w:rPr>
          <w:rFonts w:cs="Arial"/>
          <w:sz w:val="24"/>
          <w:szCs w:val="24"/>
          <w:lang w:val="es-ES"/>
        </w:rPr>
        <w:t>no</w:t>
      </w:r>
      <w:r w:rsidRPr="00EC1A8D">
        <w:rPr>
          <w:sz w:val="24"/>
          <w:szCs w:val="24"/>
          <w:lang w:val="es-ES"/>
        </w:rPr>
        <w:t xml:space="preserve"> se colmen los requisitos establecidos en el artículo 180 de la Ley de Transparencia; sin embargo, el artículo 15 de </w:t>
      </w:r>
      <w:r w:rsidRPr="00EC1A8D">
        <w:rPr>
          <w:rFonts w:cs="Arial"/>
          <w:sz w:val="24"/>
          <w:szCs w:val="24"/>
          <w:lang w:val="es-ES" w:eastAsia="es-MX"/>
        </w:rPr>
        <w:t xml:space="preserve">Ley de Transparencia y Acceso a la </w:t>
      </w:r>
      <w:r w:rsidRPr="00EC1A8D">
        <w:rPr>
          <w:rFonts w:cs="Arial"/>
          <w:sz w:val="24"/>
          <w:szCs w:val="24"/>
          <w:lang w:val="es-ES"/>
        </w:rPr>
        <w:t>Información</w:t>
      </w:r>
      <w:r w:rsidRPr="00EC1A8D">
        <w:rPr>
          <w:rFonts w:cs="Arial"/>
          <w:sz w:val="24"/>
          <w:szCs w:val="24"/>
          <w:lang w:val="es-ES" w:eastAsia="es-MX"/>
        </w:rPr>
        <w:t xml:space="preserve"> Pública del Estado de México y Municipios </w:t>
      </w:r>
      <w:r w:rsidRPr="00EC1A8D">
        <w:rPr>
          <w:rFonts w:cs="Arial"/>
          <w:iCs/>
          <w:sz w:val="24"/>
          <w:szCs w:val="24"/>
          <w:lang w:val="es-ES"/>
        </w:rPr>
        <w:t xml:space="preserve">prevé que </w:t>
      </w:r>
      <w:r w:rsidRPr="00EC1A8D">
        <w:rPr>
          <w:sz w:val="24"/>
          <w:szCs w:val="24"/>
          <w:lang w:val="es-ES"/>
        </w:rPr>
        <w:t xml:space="preserve">toda persona tendrá acceso a la información </w:t>
      </w:r>
      <w:r w:rsidRPr="00EC1A8D">
        <w:rPr>
          <w:rFonts w:cs="Arial"/>
          <w:sz w:val="24"/>
          <w:szCs w:val="24"/>
          <w:lang w:val="es-ES"/>
        </w:rPr>
        <w:t xml:space="preserve">sin necesidad de acreditar interés alguno o justificar su utilización, de lo que se infiere que </w:t>
      </w:r>
      <w:r w:rsidRPr="00EC1A8D">
        <w:rPr>
          <w:rFonts w:cs="Arial"/>
          <w:b/>
          <w:sz w:val="24"/>
          <w:szCs w:val="24"/>
          <w:u w:val="single"/>
          <w:lang w:val="es-ES"/>
        </w:rPr>
        <w:t xml:space="preserve">el nombre </w:t>
      </w:r>
      <w:r w:rsidRPr="00EC1A8D">
        <w:rPr>
          <w:rFonts w:cs="Arial"/>
          <w:b/>
          <w:sz w:val="24"/>
          <w:szCs w:val="24"/>
          <w:u w:val="single"/>
          <w:lang w:val="es-ES"/>
        </w:rPr>
        <w:lastRenderedPageBreak/>
        <w:t xml:space="preserve">no es un requisito </w:t>
      </w:r>
      <w:r w:rsidRPr="00EC1A8D">
        <w:rPr>
          <w:rFonts w:cs="Arial"/>
          <w:b/>
          <w:iCs/>
          <w:sz w:val="24"/>
          <w:szCs w:val="24"/>
          <w:u w:val="single"/>
          <w:lang w:val="es-ES"/>
        </w:rPr>
        <w:t>indispensable</w:t>
      </w:r>
      <w:r w:rsidRPr="00EC1A8D">
        <w:rPr>
          <w:rFonts w:cs="Arial"/>
          <w:sz w:val="24"/>
          <w:szCs w:val="24"/>
          <w:lang w:val="es-ES"/>
        </w:rPr>
        <w:t xml:space="preserve"> para que las y los ciudadanos ejerzan el derecho de acceso a la información pública. </w:t>
      </w:r>
    </w:p>
    <w:p w14:paraId="0DBCFA60" w14:textId="77777777" w:rsidR="005F5301" w:rsidRPr="00EC1A8D" w:rsidRDefault="005F5301" w:rsidP="00713A94">
      <w:pPr>
        <w:rPr>
          <w:rFonts w:cs="Arial"/>
          <w:sz w:val="24"/>
          <w:szCs w:val="24"/>
          <w:lang w:val="es-ES"/>
        </w:rPr>
      </w:pPr>
    </w:p>
    <w:p w14:paraId="4B63C5CE" w14:textId="647DDEF6" w:rsidR="005F5301" w:rsidRPr="00EC1A8D" w:rsidRDefault="005F5301" w:rsidP="00713A94">
      <w:pPr>
        <w:rPr>
          <w:sz w:val="24"/>
          <w:szCs w:val="24"/>
          <w:lang w:val="es-ES"/>
        </w:rPr>
      </w:pPr>
      <w:r w:rsidRPr="00EC1A8D">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EC1A8D">
        <w:rPr>
          <w:sz w:val="24"/>
          <w:szCs w:val="24"/>
          <w:lang w:val="es-ES"/>
        </w:rPr>
        <w:t xml:space="preserve"> </w:t>
      </w:r>
      <w:r w:rsidRPr="00EC1A8D">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EC1A8D">
        <w:rPr>
          <w:sz w:val="24"/>
          <w:szCs w:val="24"/>
          <w:lang w:val="es-ES"/>
        </w:rPr>
        <w:t>algunos</w:t>
      </w:r>
      <w:r w:rsidRPr="00EC1A8D">
        <w:rPr>
          <w:sz w:val="24"/>
          <w:szCs w:val="24"/>
          <w:lang w:val="es-ES"/>
        </w:rPr>
        <w:t xml:space="preserve"> requisitos, entre ellos, el nombre de</w:t>
      </w:r>
      <w:r w:rsidR="00057B2D" w:rsidRPr="00EC1A8D">
        <w:rPr>
          <w:sz w:val="24"/>
          <w:szCs w:val="24"/>
          <w:lang w:val="es-ES"/>
        </w:rPr>
        <w:t xml:space="preserve"> </w:t>
      </w:r>
      <w:r w:rsidR="00057B2D" w:rsidRPr="00EC1A8D">
        <w:rPr>
          <w:b/>
          <w:bCs/>
          <w:sz w:val="24"/>
          <w:szCs w:val="24"/>
          <w:lang w:val="es-ES"/>
        </w:rPr>
        <w:t>LA PARTE RECURRENTE</w:t>
      </w:r>
      <w:r w:rsidRPr="00EC1A8D">
        <w:rPr>
          <w:rFonts w:cs="Arial"/>
          <w:b/>
          <w:sz w:val="24"/>
          <w:szCs w:val="24"/>
          <w:lang w:val="es-ES"/>
        </w:rPr>
        <w:t>;</w:t>
      </w:r>
      <w:r w:rsidRPr="00EC1A8D">
        <w:rPr>
          <w:sz w:val="24"/>
          <w:szCs w:val="24"/>
          <w:lang w:val="es-ES"/>
        </w:rPr>
        <w:t xml:space="preserve"> por lo que, en el presente caso, al haber sido presentado el recurso de revisión vía </w:t>
      </w:r>
      <w:r w:rsidRPr="00EC1A8D">
        <w:rPr>
          <w:bCs/>
          <w:sz w:val="24"/>
          <w:szCs w:val="24"/>
          <w:lang w:val="es-ES"/>
        </w:rPr>
        <w:t>SAIMEX</w:t>
      </w:r>
      <w:r w:rsidRPr="00EC1A8D">
        <w:rPr>
          <w:sz w:val="24"/>
          <w:szCs w:val="24"/>
          <w:lang w:val="es-ES"/>
        </w:rPr>
        <w:t>, dicho requisito resulta innecesario.</w:t>
      </w:r>
    </w:p>
    <w:p w14:paraId="3A121826" w14:textId="77777777" w:rsidR="00C461EC" w:rsidRPr="00EC1A8D" w:rsidRDefault="00C461EC" w:rsidP="00713A94">
      <w:pPr>
        <w:ind w:left="-57"/>
        <w:rPr>
          <w:bCs/>
          <w:lang w:val="es-ES_tradnl"/>
        </w:rPr>
      </w:pPr>
    </w:p>
    <w:p w14:paraId="457548E9" w14:textId="3F7AF03B" w:rsidR="00C71CEF" w:rsidRPr="00EC1A8D" w:rsidRDefault="00C71CEF" w:rsidP="00713A94">
      <w:pPr>
        <w:pStyle w:val="Ttulo2"/>
      </w:pPr>
      <w:bookmarkStart w:id="23" w:name="_Toc179922634"/>
      <w:r w:rsidRPr="00EC1A8D">
        <w:t>SEGUNDO. Estudio de Fondo</w:t>
      </w:r>
      <w:bookmarkEnd w:id="23"/>
    </w:p>
    <w:p w14:paraId="2A308F59" w14:textId="0FF373F0" w:rsidR="00C049E2" w:rsidRPr="00EC1A8D" w:rsidRDefault="00C71CEF" w:rsidP="00713A94">
      <w:pPr>
        <w:pStyle w:val="Ttulo3"/>
      </w:pPr>
      <w:bookmarkStart w:id="24" w:name="_Toc179922635"/>
      <w:r w:rsidRPr="00EC1A8D">
        <w:t>a</w:t>
      </w:r>
      <w:r w:rsidR="00C049E2" w:rsidRPr="00EC1A8D">
        <w:t>) Mandato de transparencia y responsabilidad del Sujeto Obligado</w:t>
      </w:r>
      <w:bookmarkEnd w:id="24"/>
    </w:p>
    <w:p w14:paraId="6901A889" w14:textId="59EEDAE1" w:rsidR="00C049E2" w:rsidRPr="00EC1A8D" w:rsidRDefault="00C049E2" w:rsidP="00713A94">
      <w:pPr>
        <w:rPr>
          <w:rFonts w:eastAsia="Palatino Linotype"/>
        </w:rPr>
      </w:pPr>
      <w:r w:rsidRPr="00EC1A8D">
        <w:rPr>
          <w:rFonts w:eastAsia="Palatino Linotype"/>
        </w:rPr>
        <w:t xml:space="preserve">El </w:t>
      </w:r>
      <w:r w:rsidR="00717E59" w:rsidRPr="00EC1A8D">
        <w:rPr>
          <w:rFonts w:eastAsia="Palatino Linotype"/>
        </w:rPr>
        <w:t>d</w:t>
      </w:r>
      <w:r w:rsidRPr="00EC1A8D">
        <w:rPr>
          <w:rFonts w:eastAsia="Palatino Linotype"/>
        </w:rPr>
        <w:t xml:space="preserve">erecho de </w:t>
      </w:r>
      <w:r w:rsidR="00717E59" w:rsidRPr="00EC1A8D">
        <w:rPr>
          <w:rFonts w:eastAsia="Palatino Linotype"/>
        </w:rPr>
        <w:t>a</w:t>
      </w:r>
      <w:r w:rsidRPr="00EC1A8D">
        <w:rPr>
          <w:rFonts w:eastAsia="Palatino Linotype"/>
        </w:rPr>
        <w:t xml:space="preserve">cceso a la </w:t>
      </w:r>
      <w:r w:rsidR="00717E59" w:rsidRPr="00EC1A8D">
        <w:rPr>
          <w:rFonts w:eastAsia="Palatino Linotype"/>
        </w:rPr>
        <w:t>i</w:t>
      </w:r>
      <w:r w:rsidRPr="00EC1A8D">
        <w:rPr>
          <w:rFonts w:eastAsia="Palatino Linotype"/>
        </w:rPr>
        <w:t xml:space="preserve">nformación </w:t>
      </w:r>
      <w:r w:rsidR="00717E59" w:rsidRPr="00EC1A8D">
        <w:rPr>
          <w:rFonts w:eastAsia="Palatino Linotype"/>
        </w:rPr>
        <w:t>p</w:t>
      </w:r>
      <w:r w:rsidRPr="00EC1A8D">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EC1A8D">
        <w:rPr>
          <w:rFonts w:eastAsia="Palatino Linotype"/>
        </w:rPr>
        <w:t>:</w:t>
      </w:r>
    </w:p>
    <w:p w14:paraId="7FAB8D32" w14:textId="77777777" w:rsidR="00C049E2" w:rsidRPr="00EC1A8D" w:rsidRDefault="00C049E2" w:rsidP="00713A94">
      <w:pPr>
        <w:rPr>
          <w:rFonts w:eastAsia="Palatino Linotype"/>
        </w:rPr>
      </w:pPr>
    </w:p>
    <w:p w14:paraId="05320813" w14:textId="77777777" w:rsidR="00C049E2" w:rsidRPr="00EC1A8D" w:rsidRDefault="00C049E2" w:rsidP="00713A94">
      <w:pPr>
        <w:spacing w:line="240" w:lineRule="auto"/>
        <w:ind w:left="567" w:right="539"/>
        <w:rPr>
          <w:rFonts w:eastAsia="Palatino Linotype"/>
          <w:b/>
          <w:i/>
        </w:rPr>
      </w:pPr>
      <w:r w:rsidRPr="00EC1A8D">
        <w:rPr>
          <w:rFonts w:eastAsia="Palatino Linotype"/>
          <w:b/>
          <w:i/>
        </w:rPr>
        <w:t>Constitución Política de los Estados Unidos Mexicanos</w:t>
      </w:r>
    </w:p>
    <w:p w14:paraId="6B6C67B6" w14:textId="77777777" w:rsidR="00C049E2" w:rsidRPr="00EC1A8D" w:rsidRDefault="00C049E2" w:rsidP="00713A94">
      <w:pPr>
        <w:spacing w:line="240" w:lineRule="auto"/>
        <w:ind w:left="567" w:right="539"/>
        <w:rPr>
          <w:rFonts w:eastAsia="Palatino Linotype"/>
          <w:b/>
          <w:i/>
        </w:rPr>
      </w:pPr>
      <w:r w:rsidRPr="00EC1A8D">
        <w:rPr>
          <w:rFonts w:eastAsia="Palatino Linotype"/>
          <w:b/>
          <w:i/>
        </w:rPr>
        <w:t>“Artículo 6.</w:t>
      </w:r>
    </w:p>
    <w:p w14:paraId="38D3B4C4" w14:textId="77777777" w:rsidR="00C049E2" w:rsidRPr="00EC1A8D" w:rsidRDefault="00C049E2" w:rsidP="00713A94">
      <w:pPr>
        <w:spacing w:line="240" w:lineRule="auto"/>
        <w:ind w:left="567" w:right="539"/>
        <w:rPr>
          <w:rFonts w:eastAsia="Palatino Linotype"/>
          <w:i/>
        </w:rPr>
      </w:pPr>
      <w:r w:rsidRPr="00EC1A8D">
        <w:rPr>
          <w:rFonts w:eastAsia="Palatino Linotype"/>
          <w:i/>
        </w:rPr>
        <w:t>(…)</w:t>
      </w:r>
    </w:p>
    <w:p w14:paraId="2CCAA297" w14:textId="6602827B" w:rsidR="00C049E2" w:rsidRPr="00EC1A8D" w:rsidRDefault="00C049E2" w:rsidP="00713A94">
      <w:pPr>
        <w:spacing w:line="240" w:lineRule="auto"/>
        <w:ind w:left="567" w:right="539"/>
        <w:rPr>
          <w:rFonts w:eastAsia="Palatino Linotype"/>
          <w:i/>
        </w:rPr>
      </w:pPr>
      <w:r w:rsidRPr="00EC1A8D">
        <w:rPr>
          <w:rFonts w:eastAsia="Palatino Linotype"/>
          <w:i/>
        </w:rPr>
        <w:t>Para efectos de lo dispuesto en el presente artículo se observará lo siguiente:</w:t>
      </w:r>
    </w:p>
    <w:p w14:paraId="74CC3718" w14:textId="77777777" w:rsidR="00C049E2" w:rsidRPr="00EC1A8D" w:rsidRDefault="00C049E2" w:rsidP="00713A94">
      <w:pPr>
        <w:spacing w:line="240" w:lineRule="auto"/>
        <w:ind w:left="567" w:right="539"/>
        <w:rPr>
          <w:rFonts w:eastAsia="Palatino Linotype"/>
          <w:b/>
          <w:i/>
        </w:rPr>
      </w:pPr>
      <w:r w:rsidRPr="00EC1A8D">
        <w:rPr>
          <w:rFonts w:eastAsia="Palatino Linotype"/>
          <w:b/>
          <w:i/>
        </w:rPr>
        <w:t>A</w:t>
      </w:r>
      <w:r w:rsidRPr="00EC1A8D">
        <w:rPr>
          <w:rFonts w:eastAsia="Palatino Linotype"/>
          <w:i/>
        </w:rPr>
        <w:t xml:space="preserve">. </w:t>
      </w:r>
      <w:r w:rsidRPr="00EC1A8D">
        <w:rPr>
          <w:rFonts w:eastAsia="Palatino Linotype"/>
          <w:b/>
          <w:i/>
        </w:rPr>
        <w:t>Para el ejercicio del derecho de acceso a la información</w:t>
      </w:r>
      <w:r w:rsidRPr="00EC1A8D">
        <w:rPr>
          <w:rFonts w:eastAsia="Palatino Linotype"/>
          <w:i/>
        </w:rPr>
        <w:t xml:space="preserve">, la Federación y </w:t>
      </w:r>
      <w:r w:rsidRPr="00EC1A8D">
        <w:rPr>
          <w:rFonts w:eastAsia="Palatino Linotype"/>
          <w:b/>
          <w:i/>
        </w:rPr>
        <w:t>las entidades federativas, en el ámbito de sus respectivas competencias, se regirán por los siguientes principios y bases:</w:t>
      </w:r>
    </w:p>
    <w:p w14:paraId="596A956B" w14:textId="77777777" w:rsidR="00C049E2" w:rsidRPr="00EC1A8D" w:rsidRDefault="00C049E2" w:rsidP="00713A94">
      <w:pPr>
        <w:spacing w:line="240" w:lineRule="auto"/>
        <w:ind w:left="567" w:right="539"/>
        <w:rPr>
          <w:rFonts w:eastAsia="Palatino Linotype"/>
          <w:i/>
        </w:rPr>
      </w:pPr>
      <w:r w:rsidRPr="00EC1A8D">
        <w:rPr>
          <w:rFonts w:eastAsia="Palatino Linotype"/>
          <w:b/>
          <w:i/>
        </w:rPr>
        <w:t xml:space="preserve">I. </w:t>
      </w:r>
      <w:r w:rsidRPr="00EC1A8D">
        <w:rPr>
          <w:rFonts w:eastAsia="Palatino Linotype"/>
          <w:b/>
          <w:i/>
        </w:rPr>
        <w:tab/>
        <w:t>Toda la información en posesión de cualquier</w:t>
      </w:r>
      <w:r w:rsidRPr="00EC1A8D">
        <w:rPr>
          <w:rFonts w:eastAsia="Palatino Linotype"/>
          <w:i/>
        </w:rPr>
        <w:t xml:space="preserve"> </w:t>
      </w:r>
      <w:r w:rsidRPr="00EC1A8D">
        <w:rPr>
          <w:rFonts w:eastAsia="Palatino Linotype"/>
          <w:b/>
          <w:i/>
        </w:rPr>
        <w:t>autoridad</w:t>
      </w:r>
      <w:r w:rsidRPr="00EC1A8D">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w:t>
      </w:r>
      <w:r w:rsidRPr="00EC1A8D">
        <w:rPr>
          <w:rFonts w:eastAsia="Palatino Linotype"/>
          <w:i/>
        </w:rPr>
        <w:lastRenderedPageBreak/>
        <w:t xml:space="preserve">federal, estatal y </w:t>
      </w:r>
      <w:r w:rsidRPr="00EC1A8D">
        <w:rPr>
          <w:rFonts w:eastAsia="Palatino Linotype"/>
          <w:b/>
          <w:i/>
        </w:rPr>
        <w:t>municipal</w:t>
      </w:r>
      <w:r w:rsidRPr="00EC1A8D">
        <w:rPr>
          <w:rFonts w:eastAsia="Palatino Linotype"/>
          <w:i/>
        </w:rPr>
        <w:t xml:space="preserve">, </w:t>
      </w:r>
      <w:r w:rsidRPr="00EC1A8D">
        <w:rPr>
          <w:rFonts w:eastAsia="Palatino Linotype"/>
          <w:b/>
          <w:i/>
        </w:rPr>
        <w:t>es pública</w:t>
      </w:r>
      <w:r w:rsidRPr="00EC1A8D">
        <w:rPr>
          <w:rFonts w:eastAsia="Palatino Linotype"/>
          <w:i/>
        </w:rPr>
        <w:t xml:space="preserve"> y sólo podrá ser reservada temporalmente por razones de interés público y seguridad nacional, en los términos que fijen las leyes. </w:t>
      </w:r>
      <w:r w:rsidRPr="00EC1A8D">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EC1A8D">
        <w:rPr>
          <w:rFonts w:eastAsia="Palatino Linotype"/>
          <w:i/>
        </w:rPr>
        <w:t>, la ley determinará los supuestos específicos bajo los cuales procederá la declaración de inexistencia de la información.”</w:t>
      </w:r>
    </w:p>
    <w:p w14:paraId="68F313E4" w14:textId="77777777" w:rsidR="00C049E2" w:rsidRPr="00EC1A8D" w:rsidRDefault="00C049E2" w:rsidP="00713A94">
      <w:pPr>
        <w:spacing w:line="240" w:lineRule="auto"/>
        <w:ind w:left="567" w:right="539"/>
        <w:rPr>
          <w:rFonts w:eastAsia="Palatino Linotype"/>
          <w:b/>
          <w:i/>
        </w:rPr>
      </w:pPr>
    </w:p>
    <w:p w14:paraId="504F12DB" w14:textId="77777777" w:rsidR="00C049E2" w:rsidRPr="00EC1A8D" w:rsidRDefault="00C049E2" w:rsidP="00713A94">
      <w:pPr>
        <w:spacing w:line="240" w:lineRule="auto"/>
        <w:ind w:left="567" w:right="539"/>
        <w:rPr>
          <w:rFonts w:eastAsia="Palatino Linotype"/>
          <w:b/>
          <w:i/>
        </w:rPr>
      </w:pPr>
      <w:r w:rsidRPr="00EC1A8D">
        <w:rPr>
          <w:rFonts w:eastAsia="Palatino Linotype"/>
          <w:b/>
          <w:i/>
        </w:rPr>
        <w:t>Constitución Política del Estado Libre y Soberano de México</w:t>
      </w:r>
    </w:p>
    <w:p w14:paraId="04932D29" w14:textId="77777777" w:rsidR="00C049E2" w:rsidRPr="00EC1A8D" w:rsidRDefault="00C049E2" w:rsidP="00713A94">
      <w:pPr>
        <w:spacing w:line="240" w:lineRule="auto"/>
        <w:ind w:left="567" w:right="539"/>
        <w:rPr>
          <w:rFonts w:eastAsia="Palatino Linotype"/>
          <w:i/>
        </w:rPr>
      </w:pPr>
      <w:r w:rsidRPr="00EC1A8D">
        <w:rPr>
          <w:rFonts w:eastAsia="Palatino Linotype"/>
          <w:b/>
          <w:i/>
        </w:rPr>
        <w:t>“Artículo 5</w:t>
      </w:r>
      <w:r w:rsidRPr="00EC1A8D">
        <w:rPr>
          <w:rFonts w:eastAsia="Palatino Linotype"/>
          <w:i/>
        </w:rPr>
        <w:t xml:space="preserve">.- </w:t>
      </w:r>
    </w:p>
    <w:p w14:paraId="1D3829F4" w14:textId="77777777" w:rsidR="00C049E2" w:rsidRPr="00EC1A8D" w:rsidRDefault="00C049E2" w:rsidP="00713A94">
      <w:pPr>
        <w:spacing w:line="240" w:lineRule="auto"/>
        <w:ind w:left="567" w:right="539"/>
        <w:rPr>
          <w:rFonts w:eastAsia="Palatino Linotype"/>
          <w:i/>
        </w:rPr>
      </w:pPr>
      <w:r w:rsidRPr="00EC1A8D">
        <w:rPr>
          <w:rFonts w:eastAsia="Palatino Linotype"/>
          <w:i/>
        </w:rPr>
        <w:t>(…)</w:t>
      </w:r>
    </w:p>
    <w:p w14:paraId="0EAE47FD" w14:textId="77777777" w:rsidR="00C049E2" w:rsidRPr="00EC1A8D" w:rsidRDefault="00C049E2" w:rsidP="00713A94">
      <w:pPr>
        <w:spacing w:line="240" w:lineRule="auto"/>
        <w:ind w:left="567" w:right="539"/>
        <w:rPr>
          <w:rFonts w:eastAsia="Palatino Linotype"/>
          <w:i/>
        </w:rPr>
      </w:pPr>
      <w:r w:rsidRPr="00EC1A8D">
        <w:rPr>
          <w:rFonts w:eastAsia="Palatino Linotype"/>
          <w:b/>
          <w:i/>
        </w:rPr>
        <w:t>El derecho a la información será garantizado por el Estado. La ley establecerá las previsiones que permitan asegurar la protección, el respeto y la difusión de este derecho</w:t>
      </w:r>
      <w:r w:rsidRPr="00EC1A8D">
        <w:rPr>
          <w:rFonts w:eastAsia="Palatino Linotype"/>
          <w:i/>
        </w:rPr>
        <w:t>.</w:t>
      </w:r>
    </w:p>
    <w:p w14:paraId="4F0C804A" w14:textId="77777777" w:rsidR="00C049E2" w:rsidRPr="00EC1A8D" w:rsidRDefault="00C049E2" w:rsidP="00713A94">
      <w:pPr>
        <w:spacing w:line="240" w:lineRule="auto"/>
        <w:ind w:left="567" w:right="539"/>
        <w:rPr>
          <w:rFonts w:eastAsia="Palatino Linotype"/>
          <w:i/>
        </w:rPr>
      </w:pPr>
      <w:r w:rsidRPr="00EC1A8D">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EC1A8D" w:rsidRDefault="00C049E2" w:rsidP="00713A94">
      <w:pPr>
        <w:spacing w:line="240" w:lineRule="auto"/>
        <w:ind w:left="567" w:right="539"/>
        <w:rPr>
          <w:rFonts w:eastAsia="Palatino Linotype"/>
          <w:i/>
        </w:rPr>
      </w:pPr>
      <w:r w:rsidRPr="00EC1A8D">
        <w:rPr>
          <w:rFonts w:eastAsia="Palatino Linotype"/>
          <w:b/>
          <w:i/>
        </w:rPr>
        <w:t>Este derecho se regirá por los principios y bases siguientes</w:t>
      </w:r>
      <w:r w:rsidRPr="00EC1A8D">
        <w:rPr>
          <w:rFonts w:eastAsia="Palatino Linotype"/>
          <w:i/>
        </w:rPr>
        <w:t>:</w:t>
      </w:r>
    </w:p>
    <w:p w14:paraId="4A3E8CBA" w14:textId="77777777" w:rsidR="00C049E2" w:rsidRPr="00EC1A8D" w:rsidRDefault="00C049E2" w:rsidP="00713A94">
      <w:pPr>
        <w:spacing w:line="240" w:lineRule="auto"/>
        <w:ind w:left="567" w:right="539"/>
        <w:rPr>
          <w:rFonts w:eastAsia="Palatino Linotype"/>
          <w:i/>
        </w:rPr>
      </w:pPr>
      <w:r w:rsidRPr="00EC1A8D">
        <w:rPr>
          <w:rFonts w:eastAsia="Palatino Linotype"/>
          <w:b/>
          <w:i/>
        </w:rPr>
        <w:t>I. Toda la información en posesión de cualquier autoridad, entidad, órgano y organismos de los</w:t>
      </w:r>
      <w:r w:rsidRPr="00EC1A8D">
        <w:rPr>
          <w:rFonts w:eastAsia="Palatino Linotype"/>
          <w:i/>
        </w:rPr>
        <w:t xml:space="preserve"> Poderes Ejecutivo, Legislativo y Judicial, órganos autónomos, partidos políticos, fideicomisos y fondos públicos estatales y </w:t>
      </w:r>
      <w:r w:rsidRPr="00EC1A8D">
        <w:rPr>
          <w:rFonts w:eastAsia="Palatino Linotype"/>
          <w:b/>
          <w:i/>
        </w:rPr>
        <w:t>municipales</w:t>
      </w:r>
      <w:r w:rsidRPr="00EC1A8D">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C1A8D">
        <w:rPr>
          <w:rFonts w:eastAsia="Palatino Linotype"/>
          <w:b/>
          <w:i/>
        </w:rPr>
        <w:t>es pública</w:t>
      </w:r>
      <w:r w:rsidRPr="00EC1A8D">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EC1A8D">
        <w:rPr>
          <w:rFonts w:eastAsia="Palatino Linotype"/>
          <w:b/>
          <w:i/>
        </w:rPr>
        <w:t>En la interpretación de este derecho deberá prevalecer el principio de máxima publicidad</w:t>
      </w:r>
      <w:r w:rsidRPr="00EC1A8D">
        <w:rPr>
          <w:rFonts w:eastAsia="Palatino Linotype"/>
          <w:i/>
        </w:rPr>
        <w:t xml:space="preserve">. </w:t>
      </w:r>
      <w:r w:rsidRPr="00EC1A8D">
        <w:rPr>
          <w:rFonts w:eastAsia="Palatino Linotype"/>
          <w:b/>
          <w:i/>
        </w:rPr>
        <w:t>Los sujetos obligados deberán documentar todo acto que derive del ejercicio de sus facultades, competencias o funciones</w:t>
      </w:r>
      <w:r w:rsidRPr="00EC1A8D">
        <w:rPr>
          <w:rFonts w:eastAsia="Palatino Linotype"/>
          <w:i/>
        </w:rPr>
        <w:t>, la ley determinará los supuestos específicos bajo los cuales procederá la declaración de inexistencia de la información.”</w:t>
      </w:r>
    </w:p>
    <w:p w14:paraId="5CA98E37" w14:textId="77777777" w:rsidR="00C049E2" w:rsidRPr="00EC1A8D" w:rsidRDefault="00C049E2" w:rsidP="00713A94">
      <w:pPr>
        <w:rPr>
          <w:rFonts w:eastAsia="Palatino Linotype"/>
          <w:b/>
          <w:i/>
        </w:rPr>
      </w:pPr>
    </w:p>
    <w:p w14:paraId="6FC1BB3B" w14:textId="3BF4A33D" w:rsidR="00C049E2" w:rsidRPr="00EC1A8D" w:rsidRDefault="00717E59" w:rsidP="00713A94">
      <w:pPr>
        <w:rPr>
          <w:rFonts w:eastAsia="Palatino Linotype"/>
          <w:i/>
        </w:rPr>
      </w:pPr>
      <w:r w:rsidRPr="00EC1A8D">
        <w:rPr>
          <w:rFonts w:eastAsia="Palatino Linotype"/>
        </w:rPr>
        <w:t xml:space="preserve">Asimismo, </w:t>
      </w:r>
      <w:r w:rsidR="00C049E2" w:rsidRPr="00EC1A8D">
        <w:rPr>
          <w:rFonts w:eastAsia="Palatino Linotype"/>
        </w:rPr>
        <w:t>el artículo 150 de la Ley de Transparencia y Acceso a la Información Pública del Estado de México y Municipios</w:t>
      </w:r>
      <w:r w:rsidR="00057B2D" w:rsidRPr="00EC1A8D">
        <w:rPr>
          <w:rFonts w:eastAsia="Palatino Linotype"/>
        </w:rPr>
        <w:t xml:space="preserve"> </w:t>
      </w:r>
      <w:r w:rsidR="00E9335C" w:rsidRPr="00EC1A8D">
        <w:rPr>
          <w:rFonts w:eastAsia="Palatino Linotype"/>
        </w:rPr>
        <w:t xml:space="preserve">indica </w:t>
      </w:r>
      <w:r w:rsidR="00057B2D" w:rsidRPr="00EC1A8D">
        <w:rPr>
          <w:rFonts w:eastAsia="Palatino Linotype"/>
        </w:rPr>
        <w:t>que</w:t>
      </w:r>
      <w:r w:rsidR="00C049E2" w:rsidRPr="00EC1A8D">
        <w:rPr>
          <w:rFonts w:eastAsia="Palatino Linotype"/>
        </w:rPr>
        <w:t xml:space="preserve"> la solicitud es la garantía primaria del Derecho de Acceso a la Información, además, establece que se regirá </w:t>
      </w:r>
      <w:r w:rsidR="00C049E2" w:rsidRPr="00EC1A8D">
        <w:rPr>
          <w:rFonts w:eastAsia="Palatino Linotype"/>
          <w:i/>
        </w:rPr>
        <w:t>por los principios de simplicidad, rapidez</w:t>
      </w:r>
      <w:r w:rsidR="005F65B7" w:rsidRPr="00EC1A8D">
        <w:rPr>
          <w:rFonts w:eastAsia="Palatino Linotype"/>
          <w:i/>
        </w:rPr>
        <w:t>,</w:t>
      </w:r>
      <w:r w:rsidR="00C049E2" w:rsidRPr="00EC1A8D">
        <w:rPr>
          <w:rFonts w:eastAsia="Palatino Linotype"/>
          <w:i/>
        </w:rPr>
        <w:t xml:space="preserve"> gratuidad del procedimiento, auxilio y orientación a los particulare</w:t>
      </w:r>
      <w:r w:rsidR="001A58B3" w:rsidRPr="00EC1A8D">
        <w:rPr>
          <w:rFonts w:eastAsia="Palatino Linotype"/>
          <w:i/>
        </w:rPr>
        <w:t>s.</w:t>
      </w:r>
    </w:p>
    <w:p w14:paraId="033466A6" w14:textId="77777777" w:rsidR="001A58B3" w:rsidRPr="00EC1A8D" w:rsidRDefault="001A58B3" w:rsidP="00713A94">
      <w:pPr>
        <w:rPr>
          <w:rFonts w:eastAsia="Palatino Linotype"/>
          <w:i/>
        </w:rPr>
      </w:pPr>
    </w:p>
    <w:p w14:paraId="04ADA10B" w14:textId="574A944A" w:rsidR="001A58B3" w:rsidRPr="00EC1A8D" w:rsidRDefault="00233F17" w:rsidP="00713A94">
      <w:pPr>
        <w:rPr>
          <w:rFonts w:eastAsia="Palatino Linotype" w:cs="Palatino Linotype"/>
          <w:i/>
          <w:szCs w:val="22"/>
        </w:rPr>
      </w:pPr>
      <w:r w:rsidRPr="00EC1A8D">
        <w:rPr>
          <w:rFonts w:eastAsia="Palatino Linotype" w:cs="Palatino Linotype"/>
        </w:rPr>
        <w:lastRenderedPageBreak/>
        <w:t xml:space="preserve">Por su parte, el artículo 4 de </w:t>
      </w:r>
      <w:r w:rsidR="001A58B3" w:rsidRPr="00EC1A8D">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EC1A8D">
        <w:rPr>
          <w:rFonts w:eastAsia="Palatino Linotype" w:cs="Palatino Linotype"/>
        </w:rPr>
        <w:t>.</w:t>
      </w:r>
    </w:p>
    <w:p w14:paraId="1407DBB8" w14:textId="77777777" w:rsidR="001A58B3" w:rsidRPr="00EC1A8D" w:rsidRDefault="001A58B3" w:rsidP="00713A94">
      <w:pPr>
        <w:rPr>
          <w:rFonts w:eastAsia="Palatino Linotype" w:cs="Palatino Linotype"/>
        </w:rPr>
      </w:pPr>
    </w:p>
    <w:p w14:paraId="7552AA79" w14:textId="5C52E4A4" w:rsidR="001A58B3" w:rsidRPr="00EC1A8D" w:rsidRDefault="001A58B3" w:rsidP="00713A94">
      <w:pPr>
        <w:rPr>
          <w:rFonts w:eastAsia="Palatino Linotype" w:cs="Palatino Linotype"/>
        </w:rPr>
      </w:pPr>
      <w:r w:rsidRPr="00EC1A8D">
        <w:rPr>
          <w:rFonts w:eastAsia="Palatino Linotype" w:cs="Palatino Linotype"/>
        </w:rPr>
        <w:t xml:space="preserve">Esto es, que los Sujetos Obligados </w:t>
      </w:r>
      <w:r w:rsidR="00FA5957" w:rsidRPr="00EC1A8D">
        <w:rPr>
          <w:rFonts w:eastAsia="Palatino Linotype" w:cs="Palatino Linotype"/>
        </w:rPr>
        <w:t>deben</w:t>
      </w:r>
      <w:r w:rsidRPr="00EC1A8D">
        <w:rPr>
          <w:rFonts w:eastAsia="Palatino Linotype" w:cs="Palatino Linotype"/>
        </w:rPr>
        <w:t xml:space="preserve"> atender las solicitudes de acceso a la información pública que se les </w:t>
      </w:r>
      <w:r w:rsidR="00FA5957" w:rsidRPr="00EC1A8D">
        <w:rPr>
          <w:rFonts w:eastAsia="Palatino Linotype" w:cs="Palatino Linotype"/>
        </w:rPr>
        <w:t>sean realizadas,</w:t>
      </w:r>
      <w:r w:rsidRPr="00EC1A8D">
        <w:rPr>
          <w:rFonts w:eastAsia="Palatino Linotype" w:cs="Palatino Linotype"/>
        </w:rPr>
        <w:t xml:space="preserve"> y proporcionar la información pública que obre en su poder</w:t>
      </w:r>
      <w:r w:rsidR="00FA5957" w:rsidRPr="00EC1A8D">
        <w:rPr>
          <w:rFonts w:eastAsia="Palatino Linotype" w:cs="Palatino Linotype"/>
        </w:rPr>
        <w:t>,</w:t>
      </w:r>
      <w:r w:rsidRPr="00EC1A8D">
        <w:rPr>
          <w:rFonts w:eastAsia="Palatino Linotype" w:cs="Palatino Linotype"/>
        </w:rPr>
        <w:t xml:space="preserve"> conforme </w:t>
      </w:r>
      <w:r w:rsidR="00FA5957" w:rsidRPr="00EC1A8D">
        <w:rPr>
          <w:rFonts w:eastAsia="Palatino Linotype" w:cs="Palatino Linotype"/>
        </w:rPr>
        <w:t>a</w:t>
      </w:r>
      <w:r w:rsidRPr="00EC1A8D">
        <w:rPr>
          <w:rFonts w:eastAsia="Palatino Linotype" w:cs="Palatino Linotype"/>
        </w:rPr>
        <w:t xml:space="preserve">l estado </w:t>
      </w:r>
      <w:r w:rsidR="00FA5957" w:rsidRPr="00EC1A8D">
        <w:rPr>
          <w:rFonts w:eastAsia="Palatino Linotype" w:cs="Palatino Linotype"/>
        </w:rPr>
        <w:t xml:space="preserve">en </w:t>
      </w:r>
      <w:r w:rsidRPr="00EC1A8D">
        <w:rPr>
          <w:rFonts w:eastAsia="Palatino Linotype" w:cs="Palatino Linotype"/>
        </w:rPr>
        <w:t>que se encuentr</w:t>
      </w:r>
      <w:r w:rsidR="00FA5957" w:rsidRPr="00EC1A8D">
        <w:rPr>
          <w:rFonts w:eastAsia="Palatino Linotype" w:cs="Palatino Linotype"/>
        </w:rPr>
        <w:t>e, sin que sea necesario</w:t>
      </w:r>
      <w:r w:rsidRPr="00EC1A8D">
        <w:rPr>
          <w:rFonts w:eastAsia="Palatino Linotype" w:cs="Palatino Linotype"/>
        </w:rPr>
        <w:t xml:space="preserve"> </w:t>
      </w:r>
      <w:r w:rsidR="00FA5957" w:rsidRPr="00EC1A8D">
        <w:rPr>
          <w:rFonts w:eastAsia="Palatino Linotype" w:cs="Palatino Linotype"/>
        </w:rPr>
        <w:t>procesar</w:t>
      </w:r>
      <w:r w:rsidRPr="00EC1A8D">
        <w:rPr>
          <w:rFonts w:eastAsia="Palatino Linotype" w:cs="Palatino Linotype"/>
        </w:rPr>
        <w:t xml:space="preserve"> la misma, ni presentarla conforme al interés del solicitante; </w:t>
      </w:r>
      <w:r w:rsidR="00FA5957" w:rsidRPr="00EC1A8D">
        <w:rPr>
          <w:rFonts w:eastAsia="Palatino Linotype" w:cs="Palatino Linotype"/>
        </w:rPr>
        <w:t>tal y como</w:t>
      </w:r>
      <w:r w:rsidRPr="00EC1A8D">
        <w:rPr>
          <w:rFonts w:eastAsia="Palatino Linotype" w:cs="Palatino Linotype"/>
        </w:rPr>
        <w:t xml:space="preserve"> lo establece el artículo 12 de la Ley de Transparencia y Acceso a la Información Pública del Estado de México y Municipios</w:t>
      </w:r>
      <w:r w:rsidR="00970EB3" w:rsidRPr="00EC1A8D">
        <w:rPr>
          <w:rFonts w:eastAsia="Palatino Linotype" w:cs="Palatino Linotype"/>
        </w:rPr>
        <w:t>.</w:t>
      </w:r>
    </w:p>
    <w:p w14:paraId="73245195" w14:textId="77777777" w:rsidR="00970EB3" w:rsidRPr="00EC1A8D" w:rsidRDefault="00970EB3" w:rsidP="00713A94">
      <w:pPr>
        <w:rPr>
          <w:rFonts w:eastAsia="Palatino Linotype" w:cs="Palatino Linotype"/>
        </w:rPr>
      </w:pPr>
    </w:p>
    <w:p w14:paraId="7F62D4DF" w14:textId="775730E1" w:rsidR="001A58B3" w:rsidRPr="00EC1A8D" w:rsidRDefault="001A58B3" w:rsidP="00713A94">
      <w:pPr>
        <w:rPr>
          <w:rFonts w:eastAsia="Palatino Linotype" w:cs="Palatino Linotype"/>
        </w:rPr>
      </w:pPr>
      <w:r w:rsidRPr="00EC1A8D">
        <w:rPr>
          <w:rFonts w:eastAsia="Palatino Linotype" w:cs="Palatino Linotype"/>
        </w:rPr>
        <w:t>Es decir, que todo sujeto obligado que genere, recopile, administre, procese, archive, posea o conserven, son responsables de la misma</w:t>
      </w:r>
      <w:r w:rsidR="00970EB3" w:rsidRPr="00EC1A8D">
        <w:rPr>
          <w:rFonts w:eastAsia="Palatino Linotype" w:cs="Palatino Linotype"/>
        </w:rPr>
        <w:t>,</w:t>
      </w:r>
      <w:r w:rsidRPr="00EC1A8D">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EC1A8D">
        <w:rPr>
          <w:rFonts w:eastAsia="Palatino Linotype" w:cs="Palatino Linotype"/>
        </w:rPr>
        <w:t>o</w:t>
      </w:r>
      <w:r w:rsidRPr="00EC1A8D">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EC1A8D" w:rsidRDefault="001A58B3" w:rsidP="00713A94">
      <w:pPr>
        <w:rPr>
          <w:rFonts w:eastAsia="Palatino Linotype" w:cs="Palatino Linotype"/>
        </w:rPr>
      </w:pPr>
    </w:p>
    <w:p w14:paraId="04E42DFE" w14:textId="573F1198" w:rsidR="001A58B3" w:rsidRPr="00EC1A8D" w:rsidRDefault="001A58B3" w:rsidP="00713A94">
      <w:pPr>
        <w:rPr>
          <w:rFonts w:eastAsia="Palatino Linotype" w:cs="Palatino Linotype"/>
        </w:rPr>
      </w:pPr>
      <w:r w:rsidRPr="00EC1A8D">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EC1A8D">
        <w:rPr>
          <w:rFonts w:eastAsia="Palatino Linotype" w:cs="Palatino Linotype"/>
        </w:rPr>
        <w:t>, s</w:t>
      </w:r>
      <w:r w:rsidRPr="00EC1A8D">
        <w:rPr>
          <w:rFonts w:eastAsia="Palatino Linotype" w:cs="Palatino Linotype"/>
        </w:rPr>
        <w:t xml:space="preserve">iempre y cuando no se trate de información reservada o </w:t>
      </w:r>
      <w:r w:rsidR="00331F35" w:rsidRPr="00EC1A8D">
        <w:rPr>
          <w:rFonts w:eastAsia="Palatino Linotype" w:cs="Palatino Linotype"/>
        </w:rPr>
        <w:t>confidencial.</w:t>
      </w:r>
    </w:p>
    <w:p w14:paraId="40C5219F" w14:textId="77777777" w:rsidR="001A58B3" w:rsidRPr="00EC1A8D" w:rsidRDefault="001A58B3" w:rsidP="00713A94">
      <w:pPr>
        <w:rPr>
          <w:rFonts w:eastAsia="Palatino Linotype" w:cs="Palatino Linotype"/>
        </w:rPr>
      </w:pPr>
    </w:p>
    <w:p w14:paraId="2E629608" w14:textId="01727E15" w:rsidR="00C049E2" w:rsidRPr="00EC1A8D" w:rsidRDefault="006067C7" w:rsidP="00713A94">
      <w:pPr>
        <w:rPr>
          <w:rFonts w:eastAsia="Palatino Linotype"/>
        </w:rPr>
      </w:pPr>
      <w:bookmarkStart w:id="25" w:name="_heading=h.2s8eyo1" w:colFirst="0" w:colLast="0"/>
      <w:bookmarkEnd w:id="25"/>
      <w:r w:rsidRPr="00EC1A8D">
        <w:rPr>
          <w:rFonts w:eastAsia="Palatino Linotype"/>
        </w:rPr>
        <w:lastRenderedPageBreak/>
        <w:t>Con base en lo anterior</w:t>
      </w:r>
      <w:r w:rsidR="00B22A80" w:rsidRPr="00EC1A8D">
        <w:rPr>
          <w:rFonts w:eastAsia="Palatino Linotype"/>
        </w:rPr>
        <w:t>, se considera que</w:t>
      </w:r>
      <w:r w:rsidR="00C049E2" w:rsidRPr="00EC1A8D">
        <w:rPr>
          <w:rFonts w:eastAsia="Palatino Linotype"/>
        </w:rPr>
        <w:t xml:space="preserve"> </w:t>
      </w:r>
      <w:r w:rsidR="00B22A80" w:rsidRPr="00EC1A8D">
        <w:rPr>
          <w:rFonts w:eastAsia="Palatino Linotype"/>
          <w:b/>
          <w:bCs/>
        </w:rPr>
        <w:t>EL</w:t>
      </w:r>
      <w:r w:rsidR="00C049E2" w:rsidRPr="00EC1A8D">
        <w:rPr>
          <w:rFonts w:eastAsia="Palatino Linotype"/>
        </w:rPr>
        <w:t xml:space="preserve"> </w:t>
      </w:r>
      <w:r w:rsidR="00C049E2" w:rsidRPr="00EC1A8D">
        <w:rPr>
          <w:rFonts w:eastAsia="Palatino Linotype"/>
          <w:b/>
        </w:rPr>
        <w:t>SUJETO OBLIGADO</w:t>
      </w:r>
      <w:r w:rsidR="00C049E2" w:rsidRPr="00EC1A8D">
        <w:rPr>
          <w:rFonts w:eastAsia="Palatino Linotype"/>
        </w:rPr>
        <w:t xml:space="preserve"> </w:t>
      </w:r>
      <w:r w:rsidR="00B22A80" w:rsidRPr="00EC1A8D">
        <w:rPr>
          <w:rFonts w:eastAsia="Palatino Linotype"/>
        </w:rPr>
        <w:t xml:space="preserve">se </w:t>
      </w:r>
      <w:r w:rsidR="00717E59" w:rsidRPr="00EC1A8D">
        <w:rPr>
          <w:rFonts w:eastAsia="Palatino Linotype"/>
        </w:rPr>
        <w:t>encontraba</w:t>
      </w:r>
      <w:r w:rsidR="00B22A80" w:rsidRPr="00EC1A8D">
        <w:rPr>
          <w:rFonts w:eastAsia="Palatino Linotype"/>
        </w:rPr>
        <w:t xml:space="preserve"> compelido a</w:t>
      </w:r>
      <w:r w:rsidR="00C049E2" w:rsidRPr="00EC1A8D">
        <w:rPr>
          <w:rFonts w:eastAsia="Palatino Linotype"/>
        </w:rPr>
        <w:t xml:space="preserve"> atender la solicitud de acceso a la información </w:t>
      </w:r>
      <w:r w:rsidR="00B22A80" w:rsidRPr="00EC1A8D">
        <w:rPr>
          <w:rFonts w:eastAsia="Palatino Linotype"/>
        </w:rPr>
        <w:t xml:space="preserve">realizada por </w:t>
      </w:r>
      <w:r w:rsidR="00B22A80" w:rsidRPr="00EC1A8D">
        <w:rPr>
          <w:rFonts w:eastAsia="Palatino Linotype"/>
          <w:b/>
          <w:bCs/>
        </w:rPr>
        <w:t>LA PARTE RECURRENTE</w:t>
      </w:r>
      <w:r w:rsidR="00331F35" w:rsidRPr="00EC1A8D">
        <w:rPr>
          <w:rFonts w:eastAsia="Palatino Linotype"/>
        </w:rPr>
        <w:t>.</w:t>
      </w:r>
    </w:p>
    <w:p w14:paraId="1611F147" w14:textId="77777777" w:rsidR="00BD5A7C" w:rsidRPr="00EC1A8D" w:rsidRDefault="00BD5A7C" w:rsidP="00713A94">
      <w:pPr>
        <w:rPr>
          <w:rFonts w:eastAsia="Palatino Linotype"/>
        </w:rPr>
      </w:pPr>
    </w:p>
    <w:p w14:paraId="51A0E8B4" w14:textId="676DCA47" w:rsidR="00664420" w:rsidRPr="00EC1A8D" w:rsidRDefault="00C71CEF" w:rsidP="00713A94">
      <w:pPr>
        <w:pStyle w:val="Ttulo3"/>
        <w:rPr>
          <w:rFonts w:eastAsia="Calibri"/>
          <w:lang w:eastAsia="es-ES_tradnl"/>
        </w:rPr>
      </w:pPr>
      <w:bookmarkStart w:id="26" w:name="_Toc179922636"/>
      <w:r w:rsidRPr="00EC1A8D">
        <w:rPr>
          <w:rFonts w:eastAsia="Calibri"/>
          <w:lang w:eastAsia="es-ES_tradnl"/>
        </w:rPr>
        <w:t>b)</w:t>
      </w:r>
      <w:r w:rsidR="00A53315" w:rsidRPr="00EC1A8D">
        <w:rPr>
          <w:rFonts w:eastAsia="Calibri"/>
          <w:lang w:eastAsia="es-ES_tradnl"/>
        </w:rPr>
        <w:t xml:space="preserve"> </w:t>
      </w:r>
      <w:r w:rsidR="00A21A20" w:rsidRPr="00EC1A8D">
        <w:rPr>
          <w:rFonts w:eastAsia="Calibri"/>
          <w:lang w:eastAsia="es-ES_tradnl"/>
        </w:rPr>
        <w:t>Controversia a resolver</w:t>
      </w:r>
      <w:bookmarkEnd w:id="26"/>
    </w:p>
    <w:p w14:paraId="5DAE2A65" w14:textId="382C31A9" w:rsidR="00664420" w:rsidRPr="00EC1A8D" w:rsidRDefault="00664420" w:rsidP="00713A94">
      <w:pPr>
        <w:rPr>
          <w:rFonts w:eastAsia="Calibri"/>
          <w:lang w:eastAsia="es-ES_tradnl"/>
        </w:rPr>
      </w:pPr>
      <w:r w:rsidRPr="00EC1A8D">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EC1A8D">
        <w:rPr>
          <w:rFonts w:eastAsia="Calibri"/>
          <w:b/>
          <w:bCs/>
          <w:lang w:eastAsia="es-ES_tradnl"/>
        </w:rPr>
        <w:t>LA PARTE RECURRENTE</w:t>
      </w:r>
      <w:r w:rsidRPr="00EC1A8D">
        <w:rPr>
          <w:rFonts w:eastAsia="Calibri"/>
          <w:lang w:eastAsia="es-ES_tradnl"/>
        </w:rPr>
        <w:t xml:space="preserve"> solicitó lo siguiente:</w:t>
      </w:r>
    </w:p>
    <w:p w14:paraId="5A17CC18" w14:textId="23767E70" w:rsidR="00112D52" w:rsidRPr="00EC1A8D" w:rsidRDefault="00112D52" w:rsidP="00713A94">
      <w:pPr>
        <w:pStyle w:val="Ttulo"/>
        <w:numPr>
          <w:ilvl w:val="0"/>
          <w:numId w:val="17"/>
        </w:numPr>
        <w:spacing w:line="360" w:lineRule="auto"/>
        <w:rPr>
          <w:i w:val="0"/>
        </w:rPr>
      </w:pPr>
      <w:r w:rsidRPr="00EC1A8D">
        <w:rPr>
          <w:i w:val="0"/>
        </w:rPr>
        <w:t xml:space="preserve">El número de policías municipales con el que cuenta el ayuntamiento, clasificado por áreas o departamentos. </w:t>
      </w:r>
    </w:p>
    <w:p w14:paraId="13DD46D0" w14:textId="77777777" w:rsidR="00112D52" w:rsidRPr="00EC1A8D" w:rsidRDefault="00112D52" w:rsidP="00713A94"/>
    <w:p w14:paraId="37187883" w14:textId="77777777" w:rsidR="00112D52" w:rsidRPr="00EC1A8D" w:rsidRDefault="00112D52" w:rsidP="00713A94">
      <w:pPr>
        <w:pStyle w:val="Ttulo"/>
        <w:numPr>
          <w:ilvl w:val="0"/>
          <w:numId w:val="17"/>
        </w:numPr>
        <w:spacing w:line="360" w:lineRule="auto"/>
        <w:rPr>
          <w:i w:val="0"/>
        </w:rPr>
      </w:pPr>
      <w:r w:rsidRPr="00EC1A8D">
        <w:rPr>
          <w:i w:val="0"/>
        </w:rPr>
        <w:t>El sueldo bruto y neto que reciben los policías según su categoría, así como un histórico del sueldo que ha recibido desde 2022 y en caso de que se contemple un aumento salarial, especificar el monto y él recuso con el que se estará pagando.</w:t>
      </w:r>
    </w:p>
    <w:p w14:paraId="2AF24EEA" w14:textId="77777777" w:rsidR="00112D52" w:rsidRPr="00EC1A8D" w:rsidRDefault="00112D52" w:rsidP="00713A94"/>
    <w:p w14:paraId="56E59488" w14:textId="77777777" w:rsidR="003D659D" w:rsidRPr="00EC1A8D" w:rsidRDefault="00112D52" w:rsidP="00713A94">
      <w:pPr>
        <w:pStyle w:val="Ttulo"/>
        <w:numPr>
          <w:ilvl w:val="0"/>
          <w:numId w:val="17"/>
        </w:numPr>
        <w:spacing w:line="360" w:lineRule="auto"/>
      </w:pPr>
      <w:r w:rsidRPr="00EC1A8D">
        <w:rPr>
          <w:i w:val="0"/>
        </w:rPr>
        <w:t>El gasto que ejerció el municipio en el periodo fiscal 2022 y 2023 para el pago de equipamiento policial, armamento, pago de patrullas (ya sea adquisición o renta), capacitación policial, desglosado por concepto de pago y especificar el número de policías beneficiados. "</w:t>
      </w:r>
    </w:p>
    <w:p w14:paraId="3F4D7215" w14:textId="40801B6B" w:rsidR="00112D52" w:rsidRPr="00EC1A8D" w:rsidRDefault="003D659D" w:rsidP="00713A94">
      <w:pPr>
        <w:pStyle w:val="Ttulo"/>
        <w:spacing w:line="360" w:lineRule="auto"/>
        <w:ind w:left="1287"/>
      </w:pPr>
      <w:r w:rsidRPr="00EC1A8D">
        <w:t xml:space="preserve"> </w:t>
      </w:r>
    </w:p>
    <w:p w14:paraId="31191318" w14:textId="59EE9CFC" w:rsidR="00112D52" w:rsidRPr="00EC1A8D" w:rsidRDefault="00112D52" w:rsidP="00713A94">
      <w:pPr>
        <w:pStyle w:val="Ttulo"/>
        <w:numPr>
          <w:ilvl w:val="0"/>
          <w:numId w:val="17"/>
        </w:numPr>
        <w:spacing w:line="360" w:lineRule="auto"/>
      </w:pPr>
      <w:r w:rsidRPr="00EC1A8D">
        <w:rPr>
          <w:i w:val="0"/>
        </w:rPr>
        <w:t>El gasto que ejercerá el municipio en el periodo fiscal 2024 para el pago de equipamiento policial, armamento, pago de patrullas (ya sea adquisición o renta), capacitación policial, desglosado por concepto de pago y especificar el número de policías beneficiados</w:t>
      </w:r>
      <w:r w:rsidRPr="00EC1A8D">
        <w:t xml:space="preserve">. </w:t>
      </w:r>
    </w:p>
    <w:p w14:paraId="32094A83" w14:textId="77777777" w:rsidR="003D659D" w:rsidRPr="00EC1A8D" w:rsidRDefault="003D659D" w:rsidP="00713A94"/>
    <w:p w14:paraId="72E1738B" w14:textId="77777777" w:rsidR="00112D52" w:rsidRPr="00EC1A8D" w:rsidRDefault="00112D52" w:rsidP="00713A94">
      <w:pPr>
        <w:pStyle w:val="Ttulo"/>
        <w:numPr>
          <w:ilvl w:val="0"/>
          <w:numId w:val="17"/>
        </w:numPr>
        <w:spacing w:line="360" w:lineRule="auto"/>
        <w:rPr>
          <w:i w:val="0"/>
        </w:rPr>
      </w:pPr>
      <w:r w:rsidRPr="00EC1A8D">
        <w:rPr>
          <w:i w:val="0"/>
        </w:rPr>
        <w:lastRenderedPageBreak/>
        <w:t xml:space="preserve"> Las incidencias delictivas presentadas en el municipio en los años 2022 y 2023 por histórico mensual de los siguientes delitos: abuso sexual, acoso sexual, homicidio culposo, homicidio doloso, lesiones, narcomenudeo, robo con violencia, robo sin violencia, robo a casa habitación, robo a negocio, robo de vehículos, secuestro, violación, violencia de género, violencia familiar. </w:t>
      </w:r>
    </w:p>
    <w:p w14:paraId="7B893EA8" w14:textId="77777777" w:rsidR="00112D52" w:rsidRPr="00EC1A8D" w:rsidRDefault="00112D52" w:rsidP="00713A94"/>
    <w:p w14:paraId="5B35B614" w14:textId="77777777" w:rsidR="00112D52" w:rsidRPr="00EC1A8D" w:rsidRDefault="00112D52" w:rsidP="00713A94">
      <w:pPr>
        <w:pStyle w:val="Ttulo"/>
        <w:numPr>
          <w:ilvl w:val="0"/>
          <w:numId w:val="17"/>
        </w:numPr>
        <w:spacing w:line="360" w:lineRule="auto"/>
        <w:rPr>
          <w:i w:val="0"/>
        </w:rPr>
      </w:pPr>
      <w:r w:rsidRPr="00EC1A8D">
        <w:rPr>
          <w:i w:val="0"/>
        </w:rPr>
        <w:t xml:space="preserve">El número de elementos incluidos en la Licencia Oficial Colectiva al corte de octubre de 2023, así mismo el número de elementos programados para ser incluidos durante el 2024 en la LOC. </w:t>
      </w:r>
    </w:p>
    <w:p w14:paraId="2DF97AFC" w14:textId="77777777" w:rsidR="00E945A5" w:rsidRPr="00EC1A8D" w:rsidRDefault="00E945A5" w:rsidP="00713A94"/>
    <w:p w14:paraId="298848E4" w14:textId="049B5B10" w:rsidR="00E945A5" w:rsidRPr="00EC1A8D" w:rsidRDefault="00112D52" w:rsidP="00713A94">
      <w:pPr>
        <w:pStyle w:val="Ttulo"/>
        <w:numPr>
          <w:ilvl w:val="0"/>
          <w:numId w:val="17"/>
        </w:numPr>
        <w:spacing w:line="360" w:lineRule="auto"/>
        <w:rPr>
          <w:i w:val="0"/>
        </w:rPr>
      </w:pPr>
      <w:r w:rsidRPr="00EC1A8D">
        <w:rPr>
          <w:i w:val="0"/>
        </w:rPr>
        <w:t xml:space="preserve">Respecto a la carrera policial, el número de elementos que cuentan con Certificado Único Policial, número de elementos que tienen el curso de formación inicial, número de elementos que tienen el curso de competencias básicas y la última fecha en la que se realizó evaluación de desempeño, en este rubro solicito que se informe el promedio general de las evaluaciones en la corporación. </w:t>
      </w:r>
    </w:p>
    <w:p w14:paraId="7C318E33" w14:textId="77777777" w:rsidR="00E945A5" w:rsidRPr="00EC1A8D" w:rsidRDefault="00E945A5" w:rsidP="00713A94"/>
    <w:p w14:paraId="7B4E2915" w14:textId="3EF4AF3C" w:rsidR="00112D52" w:rsidRPr="00EC1A8D" w:rsidRDefault="00112D52" w:rsidP="00713A94">
      <w:pPr>
        <w:pStyle w:val="Ttulo"/>
        <w:numPr>
          <w:ilvl w:val="0"/>
          <w:numId w:val="17"/>
        </w:numPr>
        <w:spacing w:line="360" w:lineRule="auto"/>
        <w:rPr>
          <w:i w:val="0"/>
        </w:rPr>
      </w:pPr>
      <w:r w:rsidRPr="00EC1A8D">
        <w:rPr>
          <w:i w:val="0"/>
        </w:rPr>
        <w:t>Cuántos elementos estarán programados para acudir al curso de competencias básicas y f</w:t>
      </w:r>
      <w:r w:rsidR="00E945A5" w:rsidRPr="00EC1A8D">
        <w:rPr>
          <w:i w:val="0"/>
        </w:rPr>
        <w:t>ormación inicial en el año 2024</w:t>
      </w:r>
    </w:p>
    <w:p w14:paraId="014EED02" w14:textId="77777777" w:rsidR="00112D52" w:rsidRPr="00EC1A8D" w:rsidRDefault="00112D52" w:rsidP="00713A94">
      <w:pPr>
        <w:tabs>
          <w:tab w:val="left" w:pos="4962"/>
        </w:tabs>
        <w:contextualSpacing/>
        <w:rPr>
          <w:rFonts w:eastAsiaTheme="minorHAnsi" w:cs="Tahoma"/>
          <w:bCs/>
          <w:iCs/>
          <w:szCs w:val="22"/>
          <w:lang w:eastAsia="en-US"/>
        </w:rPr>
      </w:pPr>
    </w:p>
    <w:p w14:paraId="31DD81D7" w14:textId="05FC4B26" w:rsidR="00664420" w:rsidRPr="00EC1A8D" w:rsidRDefault="00CF7586" w:rsidP="00713A94">
      <w:pPr>
        <w:tabs>
          <w:tab w:val="left" w:pos="4962"/>
        </w:tabs>
        <w:contextualSpacing/>
        <w:rPr>
          <w:rFonts w:eastAsiaTheme="minorHAnsi" w:cs="Tahoma"/>
          <w:bCs/>
          <w:iCs/>
          <w:szCs w:val="22"/>
          <w:lang w:eastAsia="en-US"/>
        </w:rPr>
      </w:pPr>
      <w:r w:rsidRPr="00EC1A8D">
        <w:rPr>
          <w:rFonts w:eastAsiaTheme="minorHAnsi" w:cs="Tahoma"/>
          <w:bCs/>
          <w:iCs/>
          <w:szCs w:val="22"/>
          <w:lang w:eastAsia="en-US"/>
        </w:rPr>
        <w:t xml:space="preserve">Ahora bien, en la interposición del presente recurso </w:t>
      </w:r>
      <w:r w:rsidRPr="00EC1A8D">
        <w:rPr>
          <w:rFonts w:eastAsiaTheme="minorHAnsi" w:cs="Tahoma"/>
          <w:b/>
          <w:iCs/>
          <w:szCs w:val="22"/>
          <w:lang w:eastAsia="en-US"/>
        </w:rPr>
        <w:t>LA PARTE RECURRENTE</w:t>
      </w:r>
      <w:r w:rsidR="00664420" w:rsidRPr="00EC1A8D">
        <w:rPr>
          <w:rFonts w:eastAsiaTheme="minorHAnsi" w:cs="Tahoma"/>
          <w:bCs/>
          <w:iCs/>
          <w:szCs w:val="22"/>
          <w:lang w:eastAsia="en-US"/>
        </w:rPr>
        <w:t xml:space="preserve"> se inconformó de</w:t>
      </w:r>
      <w:r w:rsidR="00E945A5" w:rsidRPr="00EC1A8D">
        <w:rPr>
          <w:rFonts w:eastAsiaTheme="minorHAnsi" w:cs="Tahoma"/>
          <w:bCs/>
          <w:iCs/>
          <w:szCs w:val="22"/>
          <w:lang w:eastAsia="en-US"/>
        </w:rPr>
        <w:t xml:space="preserve"> la incompetencia del SUJETO OBLIGADO; no obstante ello, en </w:t>
      </w:r>
      <w:r w:rsidR="00E945A5" w:rsidRPr="00EC1A8D">
        <w:rPr>
          <w:rFonts w:eastAsiaTheme="minorHAnsi" w:cs="Tahoma"/>
          <w:b/>
          <w:bCs/>
          <w:iCs/>
          <w:szCs w:val="22"/>
          <w:lang w:eastAsia="en-US"/>
        </w:rPr>
        <w:t>vía de informe justificado</w:t>
      </w:r>
      <w:r w:rsidR="00E945A5" w:rsidRPr="00EC1A8D">
        <w:rPr>
          <w:rFonts w:eastAsiaTheme="minorHAnsi" w:cs="Tahoma"/>
          <w:bCs/>
          <w:iCs/>
          <w:szCs w:val="22"/>
          <w:lang w:eastAsia="en-US"/>
        </w:rPr>
        <w:t xml:space="preserve"> el Director de Seguridad Pública entregó diversa información </w:t>
      </w:r>
      <w:r w:rsidR="00E945A5" w:rsidRPr="00EC1A8D">
        <w:rPr>
          <w:rFonts w:eastAsia="Calibri" w:cs="Tahoma"/>
          <w:szCs w:val="22"/>
          <w:lang w:eastAsia="en-US"/>
        </w:rPr>
        <w:t>contestando en total 8 requerimientos de información que son atinentes a  número de elementos, salario, gasto del municipio, incidencias delictivas, personal total con el que cuenta, el</w:t>
      </w:r>
      <w:r w:rsidR="00CE4604" w:rsidRPr="00EC1A8D">
        <w:rPr>
          <w:rFonts w:eastAsia="Calibri" w:cs="Tahoma"/>
          <w:szCs w:val="22"/>
          <w:lang w:eastAsia="en-US"/>
        </w:rPr>
        <w:t xml:space="preserve">ementos que asistieron a </w:t>
      </w:r>
      <w:r w:rsidR="00CE4604" w:rsidRPr="00EC1A8D">
        <w:rPr>
          <w:rFonts w:eastAsia="Calibri" w:cs="Tahoma"/>
          <w:szCs w:val="22"/>
          <w:lang w:eastAsia="en-US"/>
        </w:rPr>
        <w:lastRenderedPageBreak/>
        <w:t xml:space="preserve">cursos; </w:t>
      </w:r>
      <w:r w:rsidRPr="00EC1A8D">
        <w:rPr>
          <w:rFonts w:eastAsiaTheme="minorHAnsi" w:cs="Tahoma"/>
          <w:bCs/>
          <w:iCs/>
          <w:szCs w:val="22"/>
          <w:lang w:eastAsia="en-US"/>
        </w:rPr>
        <w:t xml:space="preserve">por lo cual, el estudio </w:t>
      </w:r>
      <w:r w:rsidR="005B18AF" w:rsidRPr="00EC1A8D">
        <w:rPr>
          <w:rFonts w:eastAsiaTheme="minorHAnsi" w:cs="Tahoma"/>
          <w:bCs/>
          <w:iCs/>
          <w:szCs w:val="22"/>
          <w:lang w:eastAsia="en-US"/>
        </w:rPr>
        <w:t>se centrará en determinar si</w:t>
      </w:r>
      <w:r w:rsidR="00D2790D" w:rsidRPr="00EC1A8D">
        <w:rPr>
          <w:rFonts w:eastAsiaTheme="minorHAnsi" w:cs="Tahoma"/>
          <w:bCs/>
          <w:iCs/>
          <w:szCs w:val="22"/>
          <w:lang w:eastAsia="en-US"/>
        </w:rPr>
        <w:t xml:space="preserve"> la información entregada colma todo lo soli</w:t>
      </w:r>
      <w:r w:rsidR="00CE4604" w:rsidRPr="00EC1A8D">
        <w:rPr>
          <w:rFonts w:eastAsiaTheme="minorHAnsi" w:cs="Tahoma"/>
          <w:bCs/>
          <w:iCs/>
          <w:szCs w:val="22"/>
          <w:lang w:eastAsia="en-US"/>
        </w:rPr>
        <w:t>citado por la parte recurrente.</w:t>
      </w:r>
    </w:p>
    <w:p w14:paraId="3ADBA9FA" w14:textId="77777777" w:rsidR="00CE4604" w:rsidRPr="00EC1A8D" w:rsidRDefault="00CE4604" w:rsidP="00713A94">
      <w:pPr>
        <w:tabs>
          <w:tab w:val="left" w:pos="4962"/>
        </w:tabs>
        <w:contextualSpacing/>
        <w:rPr>
          <w:rFonts w:eastAsiaTheme="minorHAnsi" w:cs="Tahoma"/>
          <w:bCs/>
          <w:iCs/>
          <w:szCs w:val="22"/>
          <w:lang w:eastAsia="en-US"/>
        </w:rPr>
      </w:pPr>
    </w:p>
    <w:p w14:paraId="414FD2D5" w14:textId="4408E416" w:rsidR="00664420" w:rsidRPr="00EC1A8D" w:rsidRDefault="00A21A20" w:rsidP="00713A94">
      <w:pPr>
        <w:pStyle w:val="Ttulo3"/>
      </w:pPr>
      <w:bookmarkStart w:id="27" w:name="_Toc179922637"/>
      <w:r w:rsidRPr="00EC1A8D">
        <w:t>c)</w:t>
      </w:r>
      <w:r w:rsidR="00664420" w:rsidRPr="00EC1A8D">
        <w:t xml:space="preserve"> </w:t>
      </w:r>
      <w:r w:rsidRPr="00EC1A8D">
        <w:t>Estudio de la controversia</w:t>
      </w:r>
      <w:bookmarkEnd w:id="27"/>
    </w:p>
    <w:p w14:paraId="51D4C4A7" w14:textId="77777777" w:rsidR="00C94E77" w:rsidRPr="00EC1A8D" w:rsidRDefault="00C94E77" w:rsidP="00713A94">
      <w:pPr>
        <w:rPr>
          <w:szCs w:val="22"/>
        </w:rPr>
      </w:pPr>
      <w:r w:rsidRPr="00EC1A8D">
        <w:t xml:space="preserve">Este Órgano Garante basará el análisis del presente, en el contenido íntegro de las actuaciones que obran en el expediente electrónico en el SAIMEX, para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w:t>
      </w:r>
      <w:r w:rsidRPr="00EC1A8D">
        <w:rPr>
          <w:szCs w:val="22"/>
        </w:rPr>
        <w:t>1 de la Constitución Política de los Estados Unidos Mexicanos y los numerales 8 y 9 de la Ley de Transparencia local.</w:t>
      </w:r>
    </w:p>
    <w:p w14:paraId="6A891062" w14:textId="77777777" w:rsidR="00C94E77" w:rsidRPr="00EC1A8D" w:rsidRDefault="00C94E77" w:rsidP="00713A94">
      <w:pPr>
        <w:rPr>
          <w:szCs w:val="22"/>
        </w:rPr>
      </w:pPr>
    </w:p>
    <w:p w14:paraId="27467803" w14:textId="371541B4" w:rsidR="00C94E77" w:rsidRPr="00EC1A8D" w:rsidRDefault="00C94E77" w:rsidP="00713A94">
      <w:pPr>
        <w:rPr>
          <w:rFonts w:eastAsia="Palatino Linotype" w:cs="Palatino Linotype"/>
          <w:b/>
          <w:szCs w:val="22"/>
        </w:rPr>
      </w:pPr>
      <w:r w:rsidRPr="00EC1A8D">
        <w:rPr>
          <w:rFonts w:eastAsia="Palatino Linotype" w:cs="Palatino Linotype"/>
          <w:szCs w:val="22"/>
        </w:rPr>
        <w:t>Precisado lo anterior, de una revisión al expediente que no</w:t>
      </w:r>
      <w:r w:rsidR="0054240C" w:rsidRPr="00EC1A8D">
        <w:rPr>
          <w:rFonts w:eastAsia="Palatino Linotype" w:cs="Palatino Linotype"/>
          <w:szCs w:val="22"/>
        </w:rPr>
        <w:t>s</w:t>
      </w:r>
      <w:r w:rsidRPr="00EC1A8D">
        <w:rPr>
          <w:rFonts w:eastAsia="Palatino Linotype" w:cs="Palatino Linotype"/>
          <w:szCs w:val="22"/>
        </w:rPr>
        <w:t xml:space="preserve"> ocupa dentro del Sistema de Acceso a la Información Mexiquense, se advierte que</w:t>
      </w:r>
      <w:r w:rsidR="00745CEF" w:rsidRPr="00EC1A8D">
        <w:rPr>
          <w:rFonts w:eastAsia="Palatino Linotype" w:cs="Palatino Linotype"/>
          <w:szCs w:val="22"/>
        </w:rPr>
        <w:t xml:space="preserve"> en respuesta se pronunció de manera unilateral el Coordinador de Transparencia y Acceso a la Información Pública</w:t>
      </w:r>
      <w:r w:rsidR="00745CEF" w:rsidRPr="00EC1A8D">
        <w:rPr>
          <w:rFonts w:eastAsiaTheme="minorHAnsi" w:cs="Tahoma"/>
          <w:bCs/>
          <w:iCs/>
          <w:szCs w:val="22"/>
          <w:lang w:eastAsia="en-US"/>
        </w:rPr>
        <w:t>,</w:t>
      </w:r>
      <w:r w:rsidR="00887826" w:rsidRPr="00EC1A8D">
        <w:rPr>
          <w:rFonts w:eastAsiaTheme="minorHAnsi" w:cs="Tahoma"/>
          <w:bCs/>
          <w:iCs/>
          <w:szCs w:val="22"/>
          <w:lang w:eastAsia="en-US"/>
        </w:rPr>
        <w:t xml:space="preserve"> exponiendo que no era competencia del </w:t>
      </w:r>
      <w:r w:rsidR="00887826" w:rsidRPr="00EC1A8D">
        <w:rPr>
          <w:rFonts w:eastAsiaTheme="minorHAnsi" w:cs="Tahoma"/>
          <w:b/>
          <w:bCs/>
          <w:iCs/>
          <w:szCs w:val="22"/>
          <w:lang w:eastAsia="en-US"/>
        </w:rPr>
        <w:t>SUJETO OBLIGADO</w:t>
      </w:r>
      <w:r w:rsidR="00887826" w:rsidRPr="00EC1A8D">
        <w:rPr>
          <w:rFonts w:eastAsia="Palatino Linotype" w:cs="Palatino Linotype"/>
          <w:szCs w:val="22"/>
        </w:rPr>
        <w:t xml:space="preserve">; </w:t>
      </w:r>
      <w:r w:rsidR="00745CEF" w:rsidRPr="00EC1A8D">
        <w:rPr>
          <w:rFonts w:eastAsiaTheme="minorHAnsi" w:cs="Tahoma"/>
          <w:bCs/>
          <w:iCs/>
          <w:szCs w:val="22"/>
          <w:lang w:eastAsia="en-US"/>
        </w:rPr>
        <w:t xml:space="preserve">no </w:t>
      </w:r>
      <w:r w:rsidR="00EA4C20" w:rsidRPr="00EC1A8D">
        <w:rPr>
          <w:rFonts w:eastAsiaTheme="minorHAnsi" w:cs="Tahoma"/>
          <w:bCs/>
          <w:iCs/>
          <w:szCs w:val="22"/>
          <w:lang w:eastAsia="en-US"/>
        </w:rPr>
        <w:t>obstante,</w:t>
      </w:r>
      <w:r w:rsidR="00745CEF" w:rsidRPr="00EC1A8D">
        <w:rPr>
          <w:rFonts w:eastAsiaTheme="minorHAnsi" w:cs="Tahoma"/>
          <w:bCs/>
          <w:iCs/>
          <w:szCs w:val="22"/>
          <w:lang w:eastAsia="en-US"/>
        </w:rPr>
        <w:t xml:space="preserve"> en </w:t>
      </w:r>
      <w:r w:rsidR="00745CEF" w:rsidRPr="00EC1A8D">
        <w:rPr>
          <w:rFonts w:eastAsiaTheme="minorHAnsi" w:cs="Tahoma"/>
          <w:b/>
          <w:bCs/>
          <w:iCs/>
          <w:szCs w:val="22"/>
          <w:lang w:eastAsia="en-US"/>
        </w:rPr>
        <w:t>vía de informe justificado</w:t>
      </w:r>
      <w:r w:rsidR="00745CEF" w:rsidRPr="00EC1A8D">
        <w:rPr>
          <w:rFonts w:eastAsiaTheme="minorHAnsi" w:cs="Tahoma"/>
          <w:bCs/>
          <w:iCs/>
          <w:szCs w:val="22"/>
          <w:lang w:eastAsia="en-US"/>
        </w:rPr>
        <w:t xml:space="preserve"> se pronunció el Servidor Público Habilitado, siendo el </w:t>
      </w:r>
      <w:r w:rsidR="00745CEF" w:rsidRPr="00EC1A8D">
        <w:rPr>
          <w:rFonts w:eastAsiaTheme="minorHAnsi" w:cs="Tahoma"/>
          <w:b/>
          <w:bCs/>
          <w:iCs/>
          <w:szCs w:val="22"/>
          <w:lang w:eastAsia="en-US"/>
        </w:rPr>
        <w:t>Director de Seguridad Pública</w:t>
      </w:r>
      <w:r w:rsidR="00887826" w:rsidRPr="00EC1A8D">
        <w:rPr>
          <w:rFonts w:eastAsiaTheme="minorHAnsi" w:cs="Tahoma"/>
          <w:b/>
          <w:bCs/>
          <w:iCs/>
          <w:szCs w:val="22"/>
          <w:lang w:eastAsia="en-US"/>
        </w:rPr>
        <w:t>.</w:t>
      </w:r>
    </w:p>
    <w:p w14:paraId="5576E0F5" w14:textId="77777777" w:rsidR="00C94E77" w:rsidRPr="00EC1A8D" w:rsidRDefault="00C94E77" w:rsidP="00713A94">
      <w:pPr>
        <w:rPr>
          <w:rFonts w:eastAsia="Palatino Linotype" w:cs="Palatino Linotype"/>
          <w:szCs w:val="22"/>
        </w:rPr>
      </w:pPr>
    </w:p>
    <w:p w14:paraId="52894DB9" w14:textId="6E67B456" w:rsidR="00EA4C20" w:rsidRPr="00EC1A8D" w:rsidRDefault="00887826" w:rsidP="00713A94">
      <w:pPr>
        <w:pBdr>
          <w:top w:val="nil"/>
          <w:left w:val="nil"/>
          <w:bottom w:val="nil"/>
          <w:right w:val="nil"/>
          <w:between w:val="nil"/>
        </w:pBdr>
        <w:spacing w:after="240"/>
        <w:contextualSpacing/>
        <w:rPr>
          <w:rFonts w:eastAsia="Palatino Linotype" w:cs="Palatino Linotype"/>
          <w:b/>
          <w:szCs w:val="22"/>
        </w:rPr>
      </w:pPr>
      <w:r w:rsidRPr="00EC1A8D">
        <w:rPr>
          <w:rFonts w:eastAsia="Palatino Linotype" w:cs="Palatino Linotype"/>
          <w:szCs w:val="22"/>
        </w:rPr>
        <w:t>Atento a lo anterior debe hacer se alusión al procedimiento de turno de servidor público habilitado</w:t>
      </w:r>
      <w:r w:rsidR="0054240C" w:rsidRPr="00EC1A8D">
        <w:rPr>
          <w:rFonts w:eastAsia="Palatino Linotype" w:cs="Palatino Linotype"/>
          <w:szCs w:val="22"/>
        </w:rPr>
        <w:t>, por ello si bien es cierto, el</w:t>
      </w:r>
      <w:r w:rsidR="00C94E77" w:rsidRPr="00EC1A8D">
        <w:rPr>
          <w:rFonts w:eastAsia="Palatino Linotype" w:cs="Palatino Linotype"/>
          <w:szCs w:val="22"/>
        </w:rPr>
        <w:t xml:space="preserve"> Titular de </w:t>
      </w:r>
      <w:r w:rsidR="00066937" w:rsidRPr="00EC1A8D">
        <w:rPr>
          <w:rFonts w:eastAsia="Palatino Linotype" w:cs="Palatino Linotype"/>
          <w:szCs w:val="22"/>
        </w:rPr>
        <w:t>la Unidad de Transparencia es el</w:t>
      </w:r>
      <w:r w:rsidR="00C94E77" w:rsidRPr="00EC1A8D">
        <w:rPr>
          <w:rFonts w:eastAsia="Palatino Linotype" w:cs="Palatino Linotype"/>
          <w:szCs w:val="22"/>
        </w:rPr>
        <w:t xml:space="preserve"> encargad</w:t>
      </w:r>
      <w:r w:rsidR="00066937" w:rsidRPr="00EC1A8D">
        <w:rPr>
          <w:rFonts w:eastAsia="Palatino Linotype" w:cs="Palatino Linotype"/>
          <w:szCs w:val="22"/>
        </w:rPr>
        <w:t>o</w:t>
      </w:r>
      <w:r w:rsidR="00C94E77" w:rsidRPr="00EC1A8D">
        <w:rPr>
          <w:rFonts w:eastAsia="Palatino Linotype" w:cs="Palatino Linotype"/>
          <w:szCs w:val="22"/>
        </w:rPr>
        <w:t xml:space="preserve">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tramitar ante las Áreas poseedoras de la información que se solicita, a efecto de entregarla </w:t>
      </w:r>
      <w:r w:rsidR="00C94E77" w:rsidRPr="00EC1A8D">
        <w:rPr>
          <w:rFonts w:eastAsia="Palatino Linotype" w:cs="Palatino Linotype"/>
          <w:szCs w:val="22"/>
        </w:rPr>
        <w:lastRenderedPageBreak/>
        <w:t>al solicitante, de acuerdo a la forma en que la Unidad Administrativa correspondiente, la genere, recopile, administre, maneje, procese, archive o conserve, esto de conformidad con los artículos 51 y 53 fracción IV de la Ley en cita, que refieren:</w:t>
      </w:r>
      <w:r w:rsidR="00C94E77" w:rsidRPr="00EC1A8D">
        <w:rPr>
          <w:rFonts w:eastAsia="Palatino Linotype" w:cs="Palatino Linotype"/>
          <w:b/>
          <w:szCs w:val="22"/>
        </w:rPr>
        <w:t xml:space="preserve"> </w:t>
      </w:r>
    </w:p>
    <w:p w14:paraId="56301589" w14:textId="77777777" w:rsidR="00C94E77" w:rsidRPr="00EC1A8D" w:rsidRDefault="00C94E77" w:rsidP="00713A94">
      <w:pPr>
        <w:pBdr>
          <w:top w:val="nil"/>
          <w:left w:val="nil"/>
          <w:bottom w:val="nil"/>
          <w:right w:val="nil"/>
          <w:between w:val="nil"/>
        </w:pBdr>
        <w:spacing w:after="240"/>
        <w:contextualSpacing/>
        <w:rPr>
          <w:rFonts w:eastAsia="Palatino Linotype" w:cs="Palatino Linotype"/>
          <w:sz w:val="24"/>
          <w:szCs w:val="24"/>
        </w:rPr>
      </w:pPr>
    </w:p>
    <w:p w14:paraId="0DB70981" w14:textId="77777777" w:rsidR="00C94E77" w:rsidRPr="00EC1A8D" w:rsidRDefault="00C94E77" w:rsidP="00713A94">
      <w:pPr>
        <w:tabs>
          <w:tab w:val="left" w:pos="709"/>
        </w:tabs>
        <w:spacing w:before="240" w:after="240" w:line="276" w:lineRule="auto"/>
        <w:ind w:left="851" w:right="760"/>
        <w:contextualSpacing/>
        <w:jc w:val="center"/>
        <w:rPr>
          <w:rFonts w:eastAsia="Palatino Linotype" w:cs="Palatino Linotype"/>
          <w:b/>
          <w:i/>
        </w:rPr>
      </w:pPr>
      <w:r w:rsidRPr="00EC1A8D">
        <w:rPr>
          <w:rFonts w:eastAsia="Palatino Linotype" w:cs="Palatino Linotype"/>
          <w:b/>
        </w:rPr>
        <w:t>“Ley de Transparencia y Acceso a la Información Pública del Estado de México y Municipios</w:t>
      </w:r>
    </w:p>
    <w:p w14:paraId="41F46072" w14:textId="77777777" w:rsidR="00C94E77" w:rsidRPr="00EC1A8D" w:rsidRDefault="00C94E77" w:rsidP="00713A94">
      <w:pPr>
        <w:tabs>
          <w:tab w:val="left" w:pos="709"/>
        </w:tabs>
        <w:spacing w:before="240" w:after="240" w:line="276" w:lineRule="auto"/>
        <w:ind w:left="851" w:right="760"/>
        <w:contextualSpacing/>
        <w:rPr>
          <w:rFonts w:eastAsia="Palatino Linotype" w:cs="Palatino Linotype"/>
          <w:i/>
        </w:rPr>
      </w:pPr>
      <w:r w:rsidRPr="00EC1A8D">
        <w:rPr>
          <w:rFonts w:eastAsia="Palatino Linotype" w:cs="Palatino Linotype"/>
          <w:i/>
        </w:rPr>
        <w:t xml:space="preserve">“Artículo 50. Los sujetos obligados contarán con un área responsable para la atención de las solicitudes de información, a la que se le denominará Unidad de Transparencia. </w:t>
      </w:r>
    </w:p>
    <w:p w14:paraId="5724D34C" w14:textId="77777777" w:rsidR="00C94E77" w:rsidRPr="00EC1A8D" w:rsidRDefault="00C94E77" w:rsidP="00713A94">
      <w:pPr>
        <w:tabs>
          <w:tab w:val="left" w:pos="709"/>
        </w:tabs>
        <w:spacing w:before="240" w:after="240" w:line="276" w:lineRule="auto"/>
        <w:ind w:left="851" w:right="760"/>
        <w:contextualSpacing/>
        <w:rPr>
          <w:rFonts w:eastAsia="Palatino Linotype" w:cs="Palatino Linotype"/>
          <w:i/>
        </w:rPr>
      </w:pPr>
      <w:r w:rsidRPr="00EC1A8D">
        <w:rPr>
          <w:rFonts w:eastAsia="Palatino Linotype" w:cs="Palatino Linotype"/>
          <w:i/>
        </w:rPr>
        <w:t xml:space="preserve">Artículo 51. Los sujetos obligados designaran a un responsable para atender la Unidad de Transparencia, quien fungirá como enlace entre éstos y los solicitantes. </w:t>
      </w:r>
      <w:r w:rsidRPr="00EC1A8D">
        <w:rPr>
          <w:rFonts w:eastAsia="Palatino Linotype" w:cs="Palatino Linotype"/>
          <w:b/>
          <w:i/>
          <w:u w:val="single"/>
        </w:rPr>
        <w:t>Dicha Unidad será la encargada de tramitar internamente la solicitud de información</w:t>
      </w:r>
      <w:r w:rsidRPr="00EC1A8D">
        <w:rPr>
          <w:rFonts w:eastAsia="Palatino Linotype" w:cs="Palatino Linotype"/>
          <w:i/>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3ACAFB4D" w14:textId="77777777" w:rsidR="00C94E77" w:rsidRPr="00EC1A8D" w:rsidRDefault="00C94E77" w:rsidP="00713A94">
      <w:pPr>
        <w:tabs>
          <w:tab w:val="left" w:pos="709"/>
        </w:tabs>
        <w:spacing w:before="240" w:after="240" w:line="276" w:lineRule="auto"/>
        <w:ind w:left="851" w:right="760"/>
        <w:contextualSpacing/>
        <w:rPr>
          <w:rFonts w:eastAsia="Palatino Linotype" w:cs="Palatino Linotype"/>
          <w:i/>
        </w:rPr>
      </w:pPr>
      <w:r w:rsidRPr="00EC1A8D">
        <w:rPr>
          <w:rFonts w:eastAsia="Palatino Linotype" w:cs="Palatino Linotype"/>
          <w:i/>
        </w:rPr>
        <w:t>…</w:t>
      </w:r>
    </w:p>
    <w:p w14:paraId="18179A02" w14:textId="77777777" w:rsidR="00C94E77" w:rsidRPr="00EC1A8D" w:rsidRDefault="00C94E77" w:rsidP="00713A94">
      <w:pPr>
        <w:tabs>
          <w:tab w:val="left" w:pos="709"/>
        </w:tabs>
        <w:spacing w:before="240" w:after="240" w:line="276" w:lineRule="auto"/>
        <w:ind w:left="851" w:right="760"/>
        <w:contextualSpacing/>
        <w:rPr>
          <w:rFonts w:eastAsia="Palatino Linotype" w:cs="Palatino Linotype"/>
          <w:i/>
        </w:rPr>
      </w:pPr>
      <w:r w:rsidRPr="00EC1A8D">
        <w:rPr>
          <w:rFonts w:eastAsia="Palatino Linotype" w:cs="Palatino Linotype"/>
          <w:i/>
        </w:rPr>
        <w:t>Artículo 53. Las Unidades de Transparencia tendrán las siguientes funciones:</w:t>
      </w:r>
    </w:p>
    <w:p w14:paraId="5C7BFAD1" w14:textId="77777777" w:rsidR="00C94E77" w:rsidRPr="00EC1A8D" w:rsidRDefault="00C94E77" w:rsidP="00713A94">
      <w:pPr>
        <w:tabs>
          <w:tab w:val="left" w:pos="709"/>
        </w:tabs>
        <w:spacing w:before="240" w:after="240" w:line="276" w:lineRule="auto"/>
        <w:ind w:left="851" w:right="760"/>
        <w:contextualSpacing/>
        <w:rPr>
          <w:rFonts w:eastAsia="Palatino Linotype" w:cs="Palatino Linotype"/>
          <w:i/>
        </w:rPr>
      </w:pPr>
      <w:r w:rsidRPr="00EC1A8D">
        <w:rPr>
          <w:rFonts w:eastAsia="Palatino Linotype" w:cs="Palatino Linotype"/>
          <w:i/>
        </w:rPr>
        <w:t>…</w:t>
      </w:r>
    </w:p>
    <w:p w14:paraId="1B5217B1" w14:textId="77777777" w:rsidR="00C94E77" w:rsidRPr="00EC1A8D" w:rsidRDefault="00C94E77" w:rsidP="00713A94">
      <w:pPr>
        <w:tabs>
          <w:tab w:val="left" w:pos="709"/>
        </w:tabs>
        <w:spacing w:before="240" w:after="240" w:line="276" w:lineRule="auto"/>
        <w:ind w:left="851" w:right="760"/>
        <w:contextualSpacing/>
        <w:rPr>
          <w:rFonts w:eastAsia="Palatino Linotype" w:cs="Palatino Linotype"/>
          <w:i/>
        </w:rPr>
      </w:pPr>
      <w:r w:rsidRPr="00EC1A8D">
        <w:rPr>
          <w:rFonts w:eastAsia="Palatino Linotype" w:cs="Palatino Linotype"/>
          <w:i/>
        </w:rPr>
        <w:t xml:space="preserve">II. Recibir, tramitar y dar respuesta a las solicitudes de acceso a la información; </w:t>
      </w:r>
    </w:p>
    <w:p w14:paraId="3763AD21" w14:textId="77777777" w:rsidR="00C94E77" w:rsidRPr="00EC1A8D" w:rsidRDefault="00C94E77" w:rsidP="00713A94">
      <w:pPr>
        <w:tabs>
          <w:tab w:val="left" w:pos="709"/>
        </w:tabs>
        <w:spacing w:before="240" w:after="240" w:line="276" w:lineRule="auto"/>
        <w:ind w:left="851" w:right="760"/>
        <w:contextualSpacing/>
        <w:rPr>
          <w:rFonts w:eastAsia="Palatino Linotype" w:cs="Palatino Linotype"/>
          <w:i/>
        </w:rPr>
      </w:pPr>
      <w:r w:rsidRPr="00EC1A8D">
        <w:rPr>
          <w:rFonts w:eastAsia="Palatino Linotype" w:cs="Palatino Linotype"/>
          <w:i/>
        </w:rPr>
        <w:t>…</w:t>
      </w:r>
    </w:p>
    <w:p w14:paraId="05F59DF0" w14:textId="77777777" w:rsidR="00C94E77" w:rsidRPr="00EC1A8D" w:rsidRDefault="00C94E77" w:rsidP="00713A94">
      <w:pPr>
        <w:tabs>
          <w:tab w:val="left" w:pos="709"/>
        </w:tabs>
        <w:spacing w:before="240" w:after="240" w:line="276" w:lineRule="auto"/>
        <w:ind w:left="851" w:right="760"/>
        <w:contextualSpacing/>
        <w:rPr>
          <w:rFonts w:eastAsia="Palatino Linotype" w:cs="Palatino Linotype"/>
          <w:b/>
          <w:i/>
          <w:u w:val="single"/>
        </w:rPr>
      </w:pPr>
      <w:r w:rsidRPr="00EC1A8D">
        <w:rPr>
          <w:rFonts w:eastAsia="Palatino Linotype" w:cs="Palatino Linotype"/>
          <w:b/>
          <w:i/>
          <w:u w:val="single"/>
        </w:rPr>
        <w:t xml:space="preserve">IV. Realizar, con efectividad, los trámites internos necesarios para la atención de las solicitudes de acceso a la información; </w:t>
      </w:r>
    </w:p>
    <w:p w14:paraId="3AB8B696" w14:textId="77777777" w:rsidR="00C94E77" w:rsidRPr="00EC1A8D" w:rsidRDefault="00C94E77" w:rsidP="00713A94">
      <w:pPr>
        <w:tabs>
          <w:tab w:val="left" w:pos="709"/>
        </w:tabs>
        <w:spacing w:before="240" w:line="276" w:lineRule="auto"/>
        <w:ind w:left="851" w:right="760"/>
        <w:contextualSpacing/>
        <w:rPr>
          <w:rFonts w:eastAsia="Palatino Linotype" w:cs="Palatino Linotype"/>
          <w:i/>
        </w:rPr>
      </w:pPr>
      <w:r w:rsidRPr="00EC1A8D">
        <w:rPr>
          <w:rFonts w:eastAsia="Palatino Linotype" w:cs="Palatino Linotype"/>
          <w:i/>
        </w:rPr>
        <w:t xml:space="preserve">V. Entregar, en su caso, a los particulares la información solicitada; </w:t>
      </w:r>
    </w:p>
    <w:p w14:paraId="5B416D62" w14:textId="77777777" w:rsidR="00C94E77" w:rsidRPr="00EC1A8D" w:rsidRDefault="00C94E77" w:rsidP="00713A94">
      <w:pPr>
        <w:tabs>
          <w:tab w:val="left" w:pos="709"/>
        </w:tabs>
        <w:spacing w:line="276" w:lineRule="auto"/>
        <w:ind w:left="851" w:right="760"/>
        <w:contextualSpacing/>
        <w:rPr>
          <w:rFonts w:eastAsia="Palatino Linotype" w:cs="Palatino Linotype"/>
          <w:i/>
        </w:rPr>
      </w:pPr>
      <w:r w:rsidRPr="00EC1A8D">
        <w:rPr>
          <w:rFonts w:eastAsia="Palatino Linotype" w:cs="Palatino Linotype"/>
          <w:i/>
        </w:rPr>
        <w:t>VI. Efectuar las notificaciones a los solicitantes;” (Sic)</w:t>
      </w:r>
    </w:p>
    <w:p w14:paraId="780E4115" w14:textId="77777777" w:rsidR="00C94E77" w:rsidRPr="00EC1A8D" w:rsidRDefault="00C94E77" w:rsidP="00713A94">
      <w:pPr>
        <w:tabs>
          <w:tab w:val="left" w:pos="709"/>
        </w:tabs>
        <w:ind w:left="851" w:right="760"/>
        <w:rPr>
          <w:rFonts w:eastAsia="Palatino Linotype" w:cs="Palatino Linotype"/>
          <w:sz w:val="24"/>
        </w:rPr>
      </w:pPr>
    </w:p>
    <w:p w14:paraId="55E3C5D4" w14:textId="77777777" w:rsidR="00C94E77" w:rsidRPr="00EC1A8D" w:rsidRDefault="00C94E77" w:rsidP="00713A94">
      <w:pPr>
        <w:rPr>
          <w:rFonts w:eastAsia="Palatino Linotype" w:cs="Palatino Linotype"/>
          <w:szCs w:val="22"/>
        </w:rPr>
      </w:pPr>
      <w:r w:rsidRPr="00EC1A8D">
        <w:rPr>
          <w:rFonts w:eastAsia="Palatino Linotype" w:cs="Palatino Linotype"/>
          <w:szCs w:val="22"/>
        </w:rPr>
        <w:t xml:space="preserve">Aunado a lo anterior, se debe señalar que aunque la solicitud de información y la respuesta estén dirigidas y atendidas por un </w:t>
      </w:r>
      <w:r w:rsidRPr="00EC1A8D">
        <w:rPr>
          <w:rFonts w:eastAsia="Palatino Linotype" w:cs="Palatino Linotype"/>
          <w:b/>
          <w:szCs w:val="22"/>
        </w:rPr>
        <w:t>SUJETO OBLIGADO</w:t>
      </w:r>
      <w:r w:rsidRPr="00EC1A8D">
        <w:rPr>
          <w:rFonts w:eastAsia="Palatino Linotype" w:cs="Palatino Linotype"/>
          <w:szCs w:val="22"/>
        </w:rPr>
        <w:t xml:space="preserve">, lo cierto es que también tienen diversas Unidades Administrativas y cada área cuenta con un Servidor Público Habilitado, que es la persona encargada de apoyar, gestionar y entregar la información o datos personales que se ubiquen en la misma, a sus respectivas unidades de transparencia; respecto de las </w:t>
      </w:r>
      <w:r w:rsidRPr="00EC1A8D">
        <w:rPr>
          <w:rFonts w:eastAsia="Palatino Linotype" w:cs="Palatino Linotype"/>
          <w:szCs w:val="22"/>
        </w:rPr>
        <w:lastRenderedPageBreak/>
        <w:t>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1E2931F4" w14:textId="77777777" w:rsidR="00C94E77" w:rsidRPr="00EC1A8D" w:rsidRDefault="00C94E77" w:rsidP="00713A94">
      <w:pPr>
        <w:spacing w:line="276" w:lineRule="auto"/>
        <w:rPr>
          <w:rFonts w:eastAsia="Palatino Linotype" w:cs="Palatino Linotype"/>
          <w:szCs w:val="22"/>
        </w:rPr>
      </w:pPr>
    </w:p>
    <w:p w14:paraId="2D6E329C" w14:textId="77777777" w:rsidR="00C94E77" w:rsidRPr="00EC1A8D" w:rsidRDefault="00C94E77" w:rsidP="00713A94">
      <w:pPr>
        <w:spacing w:after="240" w:line="276" w:lineRule="auto"/>
        <w:ind w:left="567" w:right="709"/>
        <w:contextualSpacing/>
        <w:rPr>
          <w:rFonts w:eastAsia="Palatino Linotype" w:cs="Palatino Linotype"/>
          <w:i/>
          <w:szCs w:val="22"/>
        </w:rPr>
      </w:pPr>
      <w:r w:rsidRPr="00EC1A8D">
        <w:rPr>
          <w:rFonts w:eastAsia="Palatino Linotype" w:cs="Palatino Linotype"/>
          <w:b/>
          <w:i/>
          <w:szCs w:val="22"/>
        </w:rPr>
        <w:t>“Artículo 3.</w:t>
      </w:r>
      <w:r w:rsidRPr="00EC1A8D">
        <w:rPr>
          <w:rFonts w:eastAsia="Palatino Linotype" w:cs="Palatino Linotype"/>
          <w:i/>
          <w:szCs w:val="22"/>
        </w:rPr>
        <w:t xml:space="preserve"> Para los efectos de la presente Ley se entenderá por:</w:t>
      </w:r>
    </w:p>
    <w:p w14:paraId="779863C2" w14:textId="77777777" w:rsidR="00C94E77" w:rsidRPr="00EC1A8D" w:rsidRDefault="00C94E77" w:rsidP="00713A94">
      <w:pPr>
        <w:spacing w:before="240" w:after="240" w:line="276" w:lineRule="auto"/>
        <w:ind w:left="567" w:right="709"/>
        <w:contextualSpacing/>
        <w:rPr>
          <w:rFonts w:eastAsia="Palatino Linotype" w:cs="Palatino Linotype"/>
          <w:i/>
          <w:szCs w:val="22"/>
        </w:rPr>
      </w:pPr>
      <w:r w:rsidRPr="00EC1A8D">
        <w:rPr>
          <w:rFonts w:eastAsia="Palatino Linotype" w:cs="Palatino Linotype"/>
          <w:i/>
          <w:szCs w:val="22"/>
        </w:rPr>
        <w:t>…</w:t>
      </w:r>
    </w:p>
    <w:p w14:paraId="2C38088E" w14:textId="77777777" w:rsidR="00C94E77" w:rsidRPr="00EC1A8D" w:rsidRDefault="00C94E77" w:rsidP="00713A94">
      <w:pPr>
        <w:spacing w:before="240" w:after="240" w:line="276" w:lineRule="auto"/>
        <w:ind w:left="567" w:right="709"/>
        <w:contextualSpacing/>
        <w:rPr>
          <w:rFonts w:eastAsia="Palatino Linotype" w:cs="Palatino Linotype"/>
          <w:i/>
          <w:szCs w:val="22"/>
        </w:rPr>
      </w:pPr>
      <w:r w:rsidRPr="00EC1A8D">
        <w:rPr>
          <w:rFonts w:eastAsia="Palatino Linotype" w:cs="Palatino Linotype"/>
          <w:b/>
          <w:i/>
          <w:szCs w:val="22"/>
        </w:rPr>
        <w:t xml:space="preserve">XXXIX. Servidor público habilitado: </w:t>
      </w:r>
      <w:r w:rsidRPr="00EC1A8D">
        <w:rPr>
          <w:rFonts w:eastAsia="Palatino Linotype" w:cs="Palatino Linotype"/>
          <w:i/>
          <w:szCs w:val="22"/>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7CAD0BD2" w14:textId="77777777" w:rsidR="00C94E77" w:rsidRPr="00EC1A8D" w:rsidRDefault="00C94E77" w:rsidP="00713A94">
      <w:pPr>
        <w:spacing w:before="240" w:after="240" w:line="276" w:lineRule="auto"/>
        <w:ind w:left="567" w:right="709"/>
        <w:contextualSpacing/>
        <w:rPr>
          <w:rFonts w:eastAsia="Palatino Linotype" w:cs="Palatino Linotype"/>
          <w:i/>
          <w:szCs w:val="22"/>
        </w:rPr>
      </w:pPr>
      <w:r w:rsidRPr="00EC1A8D">
        <w:rPr>
          <w:rFonts w:eastAsia="Palatino Linotype" w:cs="Palatino Linotype"/>
          <w:i/>
          <w:szCs w:val="22"/>
        </w:rPr>
        <w:t>…</w:t>
      </w:r>
    </w:p>
    <w:p w14:paraId="15AB6822" w14:textId="77777777" w:rsidR="00C94E77" w:rsidRPr="00EC1A8D" w:rsidRDefault="00C94E77" w:rsidP="00713A94">
      <w:pPr>
        <w:spacing w:before="240" w:after="240" w:line="276" w:lineRule="auto"/>
        <w:ind w:left="567" w:right="709"/>
        <w:contextualSpacing/>
        <w:rPr>
          <w:rFonts w:eastAsia="Palatino Linotype" w:cs="Palatino Linotype"/>
          <w:i/>
          <w:szCs w:val="22"/>
        </w:rPr>
      </w:pPr>
      <w:r w:rsidRPr="00EC1A8D">
        <w:rPr>
          <w:rFonts w:eastAsia="Palatino Linotype" w:cs="Palatino Linotype"/>
          <w:b/>
          <w:i/>
          <w:szCs w:val="22"/>
        </w:rPr>
        <w:t>Artículo 58.</w:t>
      </w:r>
      <w:r w:rsidRPr="00EC1A8D">
        <w:rPr>
          <w:rFonts w:eastAsia="Palatino Linotype" w:cs="Palatino Linotype"/>
          <w:i/>
          <w:szCs w:val="22"/>
        </w:rPr>
        <w:t xml:space="preserve"> Los servidores públicos habilitados serán designados por el titular del sujeto obligado a propuesta del responsable de la Unidad de Transparencia.</w:t>
      </w:r>
    </w:p>
    <w:p w14:paraId="6BC6A91B" w14:textId="77777777" w:rsidR="00C94E77" w:rsidRPr="00EC1A8D" w:rsidRDefault="00C94E77" w:rsidP="00713A94">
      <w:pPr>
        <w:spacing w:before="240" w:after="240" w:line="276" w:lineRule="auto"/>
        <w:ind w:left="567" w:right="709"/>
        <w:contextualSpacing/>
        <w:rPr>
          <w:rFonts w:eastAsia="Palatino Linotype" w:cs="Palatino Linotype"/>
          <w:i/>
          <w:szCs w:val="22"/>
        </w:rPr>
      </w:pPr>
      <w:r w:rsidRPr="00EC1A8D">
        <w:rPr>
          <w:rFonts w:eastAsia="Palatino Linotype" w:cs="Palatino Linotype"/>
          <w:b/>
          <w:i/>
          <w:szCs w:val="22"/>
        </w:rPr>
        <w:t>Artículo 59.</w:t>
      </w:r>
      <w:r w:rsidRPr="00EC1A8D">
        <w:rPr>
          <w:rFonts w:eastAsia="Palatino Linotype" w:cs="Palatino Linotype"/>
          <w:i/>
          <w:szCs w:val="22"/>
        </w:rPr>
        <w:t xml:space="preserve"> </w:t>
      </w:r>
      <w:r w:rsidRPr="00EC1A8D">
        <w:rPr>
          <w:rFonts w:eastAsia="Palatino Linotype" w:cs="Palatino Linotype"/>
          <w:b/>
          <w:i/>
          <w:szCs w:val="22"/>
          <w:u w:val="single"/>
        </w:rPr>
        <w:t>Los servidores públicos habilitados</w:t>
      </w:r>
      <w:r w:rsidRPr="00EC1A8D">
        <w:rPr>
          <w:rFonts w:eastAsia="Palatino Linotype" w:cs="Palatino Linotype"/>
          <w:i/>
          <w:szCs w:val="22"/>
        </w:rPr>
        <w:t xml:space="preserve"> tendrán las funciones siguientes:</w:t>
      </w:r>
    </w:p>
    <w:p w14:paraId="3F5258F6" w14:textId="77777777" w:rsidR="00C94E77" w:rsidRPr="00EC1A8D" w:rsidRDefault="00C94E77" w:rsidP="00713A94">
      <w:pPr>
        <w:spacing w:before="240" w:after="240" w:line="276" w:lineRule="auto"/>
        <w:ind w:left="567" w:right="709"/>
        <w:contextualSpacing/>
        <w:rPr>
          <w:rFonts w:eastAsia="Palatino Linotype" w:cs="Palatino Linotype"/>
          <w:i/>
          <w:szCs w:val="22"/>
        </w:rPr>
      </w:pPr>
      <w:r w:rsidRPr="00EC1A8D">
        <w:rPr>
          <w:rFonts w:eastAsia="Palatino Linotype" w:cs="Palatino Linotype"/>
          <w:i/>
          <w:szCs w:val="22"/>
        </w:rPr>
        <w:t xml:space="preserve">I. </w:t>
      </w:r>
      <w:r w:rsidRPr="00EC1A8D">
        <w:rPr>
          <w:rFonts w:eastAsia="Palatino Linotype" w:cs="Palatino Linotype"/>
          <w:b/>
          <w:i/>
          <w:szCs w:val="22"/>
          <w:u w:val="single"/>
        </w:rPr>
        <w:t>Localizar la información que le solicite la Unidad de Transparencia</w:t>
      </w:r>
      <w:r w:rsidRPr="00EC1A8D">
        <w:rPr>
          <w:rFonts w:eastAsia="Palatino Linotype" w:cs="Palatino Linotype"/>
          <w:i/>
          <w:szCs w:val="22"/>
        </w:rPr>
        <w:t>;</w:t>
      </w:r>
    </w:p>
    <w:p w14:paraId="552B9B6D" w14:textId="77777777" w:rsidR="00C94E77" w:rsidRPr="00EC1A8D" w:rsidRDefault="00C94E77" w:rsidP="00713A94">
      <w:pPr>
        <w:spacing w:before="240" w:after="240" w:line="276" w:lineRule="auto"/>
        <w:ind w:left="567" w:right="709"/>
        <w:contextualSpacing/>
        <w:rPr>
          <w:rFonts w:eastAsia="Palatino Linotype" w:cs="Palatino Linotype"/>
          <w:i/>
          <w:szCs w:val="22"/>
        </w:rPr>
      </w:pPr>
      <w:r w:rsidRPr="00EC1A8D">
        <w:rPr>
          <w:rFonts w:eastAsia="Palatino Linotype" w:cs="Palatino Linotype"/>
          <w:i/>
          <w:szCs w:val="22"/>
        </w:rPr>
        <w:t xml:space="preserve">II. </w:t>
      </w:r>
      <w:r w:rsidRPr="00EC1A8D">
        <w:rPr>
          <w:rFonts w:eastAsia="Palatino Linotype" w:cs="Palatino Linotype"/>
          <w:b/>
          <w:i/>
          <w:szCs w:val="22"/>
          <w:u w:val="single"/>
        </w:rPr>
        <w:t>Proporcionar la información que obre en los archivos y que le sea solicitada por la Unidad de Transparencia</w:t>
      </w:r>
      <w:r w:rsidRPr="00EC1A8D">
        <w:rPr>
          <w:rFonts w:eastAsia="Palatino Linotype" w:cs="Palatino Linotype"/>
          <w:i/>
          <w:szCs w:val="22"/>
        </w:rPr>
        <w:t>;</w:t>
      </w:r>
    </w:p>
    <w:p w14:paraId="04F67812" w14:textId="77777777" w:rsidR="00C94E77" w:rsidRPr="00EC1A8D" w:rsidRDefault="00C94E77" w:rsidP="00713A94">
      <w:pPr>
        <w:spacing w:before="240" w:after="240" w:line="276" w:lineRule="auto"/>
        <w:ind w:left="567" w:right="709"/>
        <w:contextualSpacing/>
        <w:rPr>
          <w:rFonts w:eastAsia="Palatino Linotype" w:cs="Palatino Linotype"/>
          <w:i/>
          <w:szCs w:val="22"/>
        </w:rPr>
      </w:pPr>
      <w:r w:rsidRPr="00EC1A8D">
        <w:rPr>
          <w:rFonts w:eastAsia="Palatino Linotype" w:cs="Palatino Linotype"/>
          <w:i/>
          <w:szCs w:val="22"/>
        </w:rPr>
        <w:t>III. Apoyar a la Unidad de Transparencia en lo que esta le solicite para el cumplimiento de sus funciones;</w:t>
      </w:r>
    </w:p>
    <w:p w14:paraId="7E690B59" w14:textId="77777777" w:rsidR="00C94E77" w:rsidRPr="00EC1A8D" w:rsidRDefault="00C94E77" w:rsidP="00713A94">
      <w:pPr>
        <w:spacing w:before="240" w:after="240" w:line="276" w:lineRule="auto"/>
        <w:ind w:left="567" w:right="709"/>
        <w:contextualSpacing/>
        <w:rPr>
          <w:rFonts w:eastAsia="Palatino Linotype" w:cs="Palatino Linotype"/>
          <w:i/>
          <w:szCs w:val="22"/>
        </w:rPr>
      </w:pPr>
      <w:r w:rsidRPr="00EC1A8D">
        <w:rPr>
          <w:rFonts w:eastAsia="Palatino Linotype" w:cs="Palatino Linotype"/>
          <w:i/>
          <w:szCs w:val="22"/>
        </w:rPr>
        <w:t>IV. Proporcionar a la Unidad de Transparencia, las modificaciones a la información pública de oficio que obre en su poder;</w:t>
      </w:r>
    </w:p>
    <w:p w14:paraId="1EE55A1B" w14:textId="77777777" w:rsidR="00C94E77" w:rsidRPr="00EC1A8D" w:rsidRDefault="00C94E77" w:rsidP="00713A94">
      <w:pPr>
        <w:spacing w:before="240" w:after="240" w:line="276" w:lineRule="auto"/>
        <w:ind w:left="567" w:right="709"/>
        <w:contextualSpacing/>
        <w:rPr>
          <w:rFonts w:eastAsia="Palatino Linotype" w:cs="Palatino Linotype"/>
          <w:i/>
          <w:szCs w:val="22"/>
        </w:rPr>
      </w:pPr>
      <w:r w:rsidRPr="00EC1A8D">
        <w:rPr>
          <w:rFonts w:eastAsia="Palatino Linotype" w:cs="Palatino Linotype"/>
          <w:i/>
          <w:szCs w:val="22"/>
        </w:rPr>
        <w:t>V. Integrar y presentar al responsable de la Unidad de Transparencia la propuesta de clasificación de información, la cual tendrá los fundamentos y argumentos en que se basa dicha propuesta;</w:t>
      </w:r>
    </w:p>
    <w:p w14:paraId="5FBE928D" w14:textId="77777777" w:rsidR="00C94E77" w:rsidRPr="00EC1A8D" w:rsidRDefault="00C94E77" w:rsidP="00713A94">
      <w:pPr>
        <w:spacing w:before="240" w:after="240" w:line="276" w:lineRule="auto"/>
        <w:ind w:left="567" w:right="709"/>
        <w:contextualSpacing/>
        <w:rPr>
          <w:rFonts w:eastAsia="Palatino Linotype" w:cs="Palatino Linotype"/>
          <w:i/>
          <w:szCs w:val="22"/>
        </w:rPr>
      </w:pPr>
      <w:r w:rsidRPr="00EC1A8D">
        <w:rPr>
          <w:rFonts w:eastAsia="Palatino Linotype" w:cs="Palatino Linotype"/>
          <w:i/>
          <w:szCs w:val="22"/>
        </w:rPr>
        <w:t>VI. Verificar, una vez analizado el contenido de la información, que no se encuentre en los supuestos de información clasificada; y</w:t>
      </w:r>
    </w:p>
    <w:p w14:paraId="2D0915C6" w14:textId="77777777" w:rsidR="00C94E77" w:rsidRPr="00EC1A8D" w:rsidRDefault="00C94E77" w:rsidP="00713A94">
      <w:pPr>
        <w:spacing w:before="240" w:line="276" w:lineRule="auto"/>
        <w:ind w:left="567" w:right="709"/>
        <w:contextualSpacing/>
        <w:rPr>
          <w:rFonts w:eastAsia="Palatino Linotype" w:cs="Palatino Linotype"/>
          <w:i/>
          <w:szCs w:val="22"/>
        </w:rPr>
      </w:pPr>
      <w:r w:rsidRPr="00EC1A8D">
        <w:rPr>
          <w:rFonts w:eastAsia="Palatino Linotype" w:cs="Palatino Linotype"/>
          <w:i/>
          <w:szCs w:val="22"/>
        </w:rPr>
        <w:t>VII. Dar cuenta a la Unidad de Transparencia del vencimiento de los plazos de reserva.” (Sic)</w:t>
      </w:r>
    </w:p>
    <w:p w14:paraId="50950BA5" w14:textId="77777777" w:rsidR="00C94E77" w:rsidRPr="00EC1A8D" w:rsidRDefault="00C94E77" w:rsidP="00713A94">
      <w:pPr>
        <w:spacing w:before="240" w:line="276" w:lineRule="auto"/>
        <w:ind w:left="567" w:right="709"/>
        <w:contextualSpacing/>
        <w:rPr>
          <w:rFonts w:eastAsia="Palatino Linotype" w:cs="Palatino Linotype"/>
          <w:i/>
          <w:szCs w:val="22"/>
        </w:rPr>
      </w:pPr>
    </w:p>
    <w:p w14:paraId="00EC940F" w14:textId="1B7E2F65" w:rsidR="00C94E77" w:rsidRPr="00EC1A8D" w:rsidRDefault="00934AB2" w:rsidP="00713A94">
      <w:pPr>
        <w:rPr>
          <w:rFonts w:eastAsia="Palatino Linotype" w:cs="Palatino Linotype"/>
          <w:szCs w:val="22"/>
        </w:rPr>
      </w:pPr>
      <w:r w:rsidRPr="00EC1A8D">
        <w:rPr>
          <w:rFonts w:eastAsia="Palatino Linotype" w:cs="Palatino Linotype"/>
          <w:szCs w:val="22"/>
        </w:rPr>
        <w:lastRenderedPageBreak/>
        <w:t xml:space="preserve">No obstante, dentro de la solicitud de información se advierte que LA PARTE RECURRENTE pide información relativa al presupuesto asignado para al rubro de seguridad pública, por ello esta se debió turnar al área de </w:t>
      </w:r>
      <w:r w:rsidRPr="00EC1A8D">
        <w:rPr>
          <w:rFonts w:eastAsia="Palatino Linotype" w:cs="Palatino Linotype"/>
          <w:b/>
          <w:szCs w:val="22"/>
        </w:rPr>
        <w:t>Tesorería; e</w:t>
      </w:r>
      <w:r w:rsidR="00C94E77" w:rsidRPr="00EC1A8D">
        <w:rPr>
          <w:rFonts w:eastAsia="Palatino Linotype" w:cs="Palatino Linotype"/>
          <w:szCs w:val="22"/>
        </w:rPr>
        <w:t xml:space="preserve">n otras palabras, </w:t>
      </w:r>
      <w:r w:rsidRPr="00EC1A8D">
        <w:rPr>
          <w:rFonts w:eastAsia="Palatino Linotype" w:cs="Palatino Linotype"/>
          <w:szCs w:val="22"/>
        </w:rPr>
        <w:t>no</w:t>
      </w:r>
      <w:r w:rsidR="00C94E77" w:rsidRPr="00EC1A8D">
        <w:rPr>
          <w:rFonts w:eastAsia="Palatino Linotype" w:cs="Palatino Linotype"/>
          <w:szCs w:val="22"/>
        </w:rPr>
        <w:t xml:space="preserve"> se cumplió con lo que, para tal efecto, dispone el artículo 162 de la Ley de Transparencia y Acceso a la Información Pública del Estado de México y Municipios, que índica:</w:t>
      </w:r>
    </w:p>
    <w:p w14:paraId="0EF8B222" w14:textId="77777777" w:rsidR="00C94E77" w:rsidRPr="00EC1A8D" w:rsidRDefault="00C94E77" w:rsidP="00713A94">
      <w:pPr>
        <w:rPr>
          <w:rFonts w:eastAsia="Palatino Linotype" w:cs="Palatino Linotype"/>
          <w:szCs w:val="22"/>
        </w:rPr>
      </w:pPr>
    </w:p>
    <w:p w14:paraId="75D67C0B" w14:textId="77777777" w:rsidR="00C94E77" w:rsidRPr="00EC1A8D" w:rsidRDefault="00C94E77" w:rsidP="00713A94">
      <w:pPr>
        <w:spacing w:after="240" w:line="276" w:lineRule="auto"/>
        <w:ind w:left="567" w:right="618"/>
        <w:contextualSpacing/>
        <w:rPr>
          <w:rFonts w:eastAsia="Palatino Linotype" w:cs="Palatino Linotype"/>
          <w:i/>
          <w:szCs w:val="22"/>
        </w:rPr>
      </w:pPr>
      <w:r w:rsidRPr="00EC1A8D">
        <w:rPr>
          <w:rFonts w:eastAsia="Palatino Linotype" w:cs="Palatino Linotype"/>
          <w:i/>
          <w:szCs w:val="22"/>
        </w:rPr>
        <w:t>“</w:t>
      </w:r>
      <w:r w:rsidRPr="00EC1A8D">
        <w:rPr>
          <w:rFonts w:eastAsia="Palatino Linotype" w:cs="Palatino Linotype"/>
          <w:b/>
          <w:i/>
          <w:szCs w:val="22"/>
        </w:rPr>
        <w:t xml:space="preserve">Artículo 162. </w:t>
      </w:r>
      <w:r w:rsidRPr="00EC1A8D">
        <w:rPr>
          <w:rFonts w:eastAsia="Palatino Linotype" w:cs="Palatino Linotype"/>
          <w:i/>
          <w:szCs w:val="22"/>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EC1A8D">
        <w:rPr>
          <w:rFonts w:eastAsia="Palatino Linotype" w:cs="Palatino Linotype"/>
          <w:i/>
          <w:szCs w:val="22"/>
        </w:rPr>
        <w:t>” (Sic)</w:t>
      </w:r>
    </w:p>
    <w:p w14:paraId="4061B875" w14:textId="77777777" w:rsidR="00C94E77" w:rsidRPr="00EC1A8D" w:rsidRDefault="00C94E77" w:rsidP="00713A94">
      <w:pPr>
        <w:spacing w:after="240"/>
        <w:ind w:left="567" w:right="616"/>
        <w:contextualSpacing/>
        <w:rPr>
          <w:rFonts w:eastAsia="Palatino Linotype" w:cs="Palatino Linotype"/>
          <w:szCs w:val="22"/>
        </w:rPr>
      </w:pPr>
    </w:p>
    <w:p w14:paraId="2824565D" w14:textId="70B00B49" w:rsidR="00C94E77" w:rsidRPr="00EC1A8D" w:rsidRDefault="00934AB2" w:rsidP="00713A94">
      <w:pPr>
        <w:contextualSpacing/>
        <w:rPr>
          <w:szCs w:val="22"/>
        </w:rPr>
      </w:pPr>
      <w:r w:rsidRPr="00EC1A8D">
        <w:rPr>
          <w:rFonts w:eastAsia="Palatino Linotype" w:cs="Palatino Linotype"/>
          <w:szCs w:val="22"/>
        </w:rPr>
        <w:t xml:space="preserve">Para reforzar lo expuesto se trae a colación las atribuciones de las pareas de Seguridad Pública y Tesorería que se encuentran en </w:t>
      </w:r>
      <w:r w:rsidRPr="00EC1A8D">
        <w:rPr>
          <w:szCs w:val="22"/>
        </w:rPr>
        <w:t>Ley Orgánica Municipal del Estado de México c</w:t>
      </w:r>
      <w:r w:rsidR="00C94E77" w:rsidRPr="00EC1A8D">
        <w:rPr>
          <w:szCs w:val="22"/>
        </w:rPr>
        <w:t>omo se advierte a continuación:</w:t>
      </w:r>
    </w:p>
    <w:p w14:paraId="15120707" w14:textId="77777777" w:rsidR="00C94E77" w:rsidRPr="00EC1A8D" w:rsidRDefault="00C94E77" w:rsidP="00713A94">
      <w:pPr>
        <w:rPr>
          <w:szCs w:val="22"/>
        </w:rPr>
      </w:pPr>
    </w:p>
    <w:p w14:paraId="5DBDEAB5" w14:textId="77777777" w:rsidR="004302C6" w:rsidRPr="00EC1A8D" w:rsidRDefault="004302C6" w:rsidP="00713A94">
      <w:pPr>
        <w:pStyle w:val="Prrafodelista"/>
        <w:spacing w:line="240" w:lineRule="auto"/>
        <w:ind w:left="851" w:right="822"/>
        <w:rPr>
          <w:rFonts w:cs="Tahoma"/>
          <w:b/>
          <w:bCs/>
          <w:i/>
          <w:szCs w:val="22"/>
        </w:rPr>
      </w:pPr>
      <w:r w:rsidRPr="00EC1A8D">
        <w:rPr>
          <w:rFonts w:cs="Tahoma"/>
          <w:b/>
          <w:bCs/>
          <w:i/>
          <w:szCs w:val="22"/>
        </w:rPr>
        <w:t>Artículo 22.- Son atribuciones del Director de Seguridad Pública Municipal:</w:t>
      </w:r>
    </w:p>
    <w:p w14:paraId="2AB95F84" w14:textId="77777777" w:rsidR="004302C6" w:rsidRPr="00EC1A8D" w:rsidRDefault="004302C6" w:rsidP="00713A94">
      <w:pPr>
        <w:pStyle w:val="Prrafodelista"/>
        <w:spacing w:line="240" w:lineRule="auto"/>
        <w:ind w:left="851" w:right="822"/>
        <w:rPr>
          <w:rFonts w:cs="Tahoma"/>
          <w:bCs/>
          <w:i/>
          <w:szCs w:val="22"/>
        </w:rPr>
      </w:pPr>
    </w:p>
    <w:p w14:paraId="52299217" w14:textId="10D4A862" w:rsidR="004302C6" w:rsidRPr="00EC1A8D" w:rsidRDefault="004302C6" w:rsidP="00713A94">
      <w:pPr>
        <w:pStyle w:val="Prrafodelista"/>
        <w:spacing w:line="240" w:lineRule="auto"/>
        <w:ind w:left="851" w:right="822"/>
        <w:rPr>
          <w:rFonts w:cs="Tahoma"/>
          <w:bCs/>
          <w:i/>
          <w:szCs w:val="22"/>
        </w:rPr>
      </w:pPr>
      <w:r w:rsidRPr="00EC1A8D">
        <w:rPr>
          <w:rFonts w:cs="Tahoma"/>
          <w:bCs/>
          <w:i/>
          <w:szCs w:val="22"/>
        </w:rPr>
        <w:t>I. Participar en la elaboración del Programa Municipal de Seguridad Pública y del Programa Municipal de Prevención Social de la Violencia y la Delincuencia con Participación Ciudadana;</w:t>
      </w:r>
    </w:p>
    <w:p w14:paraId="7E7039EB" w14:textId="17666564" w:rsidR="004302C6" w:rsidRPr="00EC1A8D" w:rsidRDefault="004302C6" w:rsidP="00713A94">
      <w:pPr>
        <w:pStyle w:val="Prrafodelista"/>
        <w:spacing w:line="240" w:lineRule="auto"/>
        <w:ind w:left="851" w:right="822"/>
        <w:rPr>
          <w:rFonts w:cs="Tahoma"/>
          <w:bCs/>
          <w:i/>
          <w:szCs w:val="22"/>
        </w:rPr>
      </w:pPr>
      <w:r w:rsidRPr="00EC1A8D">
        <w:rPr>
          <w:rFonts w:cs="Tahoma"/>
          <w:bCs/>
          <w:i/>
          <w:szCs w:val="22"/>
        </w:rPr>
        <w:t>II. Organizar, operar, supervisar y controlar a los integrantes de las instituciones policiales a su cargo;</w:t>
      </w:r>
    </w:p>
    <w:p w14:paraId="67033A36" w14:textId="3EC1C2BD" w:rsidR="004302C6" w:rsidRPr="00EC1A8D" w:rsidRDefault="004302C6" w:rsidP="00713A94">
      <w:pPr>
        <w:pStyle w:val="Prrafodelista"/>
        <w:spacing w:line="240" w:lineRule="auto"/>
        <w:ind w:left="851" w:right="822"/>
        <w:rPr>
          <w:rFonts w:cs="Tahoma"/>
          <w:bCs/>
          <w:i/>
          <w:szCs w:val="22"/>
        </w:rPr>
      </w:pPr>
      <w:r w:rsidRPr="00EC1A8D">
        <w:rPr>
          <w:rFonts w:cs="Tahoma"/>
          <w:bCs/>
          <w:i/>
          <w:szCs w:val="22"/>
        </w:rPr>
        <w:t>III. Aplicar las directrices que conforme a sus atribuciones expresas dicten las autoridades competentes para la prestación del servicio, coordinación, funcionamiento, normatividad técnica y disciplina de los integrantes de las instituciones policiales a su cargo;</w:t>
      </w:r>
    </w:p>
    <w:p w14:paraId="01DD22C8" w14:textId="77777777" w:rsidR="004302C6" w:rsidRPr="00EC1A8D" w:rsidRDefault="004302C6" w:rsidP="00713A94">
      <w:pPr>
        <w:pStyle w:val="Prrafodelista"/>
        <w:spacing w:line="240" w:lineRule="auto"/>
        <w:ind w:left="851" w:right="822"/>
        <w:rPr>
          <w:rFonts w:cs="Tahoma"/>
          <w:bCs/>
          <w:i/>
          <w:szCs w:val="22"/>
        </w:rPr>
      </w:pPr>
      <w:r w:rsidRPr="00EC1A8D">
        <w:rPr>
          <w:rFonts w:cs="Tahoma"/>
          <w:bCs/>
          <w:i/>
          <w:szCs w:val="22"/>
        </w:rPr>
        <w:t>IV. Proponer programas para mejorar y ampliar la cobertura del servicio de seguridad pública;</w:t>
      </w:r>
    </w:p>
    <w:p w14:paraId="642D8B09" w14:textId="27655DC0" w:rsidR="004302C6" w:rsidRPr="00EC1A8D" w:rsidRDefault="004302C6" w:rsidP="00713A94">
      <w:pPr>
        <w:pStyle w:val="Prrafodelista"/>
        <w:spacing w:line="240" w:lineRule="auto"/>
        <w:ind w:left="851" w:right="822"/>
        <w:rPr>
          <w:rFonts w:cs="Tahoma"/>
          <w:bCs/>
          <w:i/>
          <w:szCs w:val="22"/>
        </w:rPr>
      </w:pPr>
      <w:r w:rsidRPr="00EC1A8D">
        <w:rPr>
          <w:rFonts w:cs="Tahoma"/>
          <w:bCs/>
          <w:i/>
          <w:szCs w:val="22"/>
        </w:rPr>
        <w:t>V. Contar con las estadísticas delictivas y efectuar la supervisión de las acciones de seguridad pública municipal;</w:t>
      </w:r>
    </w:p>
    <w:p w14:paraId="095A54C2" w14:textId="4A5845DA" w:rsidR="004302C6" w:rsidRPr="00EC1A8D" w:rsidRDefault="004302C6" w:rsidP="00713A94">
      <w:pPr>
        <w:pStyle w:val="Prrafodelista"/>
        <w:spacing w:line="240" w:lineRule="auto"/>
        <w:ind w:left="851" w:right="822"/>
        <w:rPr>
          <w:rFonts w:cs="Tahoma"/>
          <w:bCs/>
          <w:i/>
          <w:szCs w:val="22"/>
        </w:rPr>
      </w:pPr>
      <w:r w:rsidRPr="00EC1A8D">
        <w:rPr>
          <w:rFonts w:cs="Tahoma"/>
          <w:bCs/>
          <w:i/>
          <w:szCs w:val="22"/>
        </w:rPr>
        <w:t>VI. Promover la capacitación técnica y práctica de las o los integrantes de las instituciones policiales a su cargo;</w:t>
      </w:r>
    </w:p>
    <w:p w14:paraId="2F1D3125" w14:textId="2EAA6F58" w:rsidR="004302C6" w:rsidRPr="00EC1A8D" w:rsidRDefault="004302C6" w:rsidP="00713A94">
      <w:pPr>
        <w:pStyle w:val="Prrafodelista"/>
        <w:spacing w:line="240" w:lineRule="auto"/>
        <w:ind w:left="851" w:right="822"/>
        <w:rPr>
          <w:rFonts w:cs="Tahoma"/>
          <w:bCs/>
          <w:i/>
          <w:szCs w:val="22"/>
        </w:rPr>
      </w:pPr>
      <w:r w:rsidRPr="00EC1A8D">
        <w:rPr>
          <w:rFonts w:cs="Tahoma"/>
          <w:bCs/>
          <w:i/>
          <w:szCs w:val="22"/>
        </w:rPr>
        <w:lastRenderedPageBreak/>
        <w:t>VII. Informar a las autoridades competentes sobre los movimientos de altas y bajas de los integrantes de las instituciones policiales a su cargo, así como de sus vehículos, armamento, municiones y equipo;</w:t>
      </w:r>
    </w:p>
    <w:p w14:paraId="42A3CAF2" w14:textId="18345476" w:rsidR="004302C6" w:rsidRPr="00EC1A8D" w:rsidRDefault="004302C6" w:rsidP="00713A94">
      <w:pPr>
        <w:pStyle w:val="Prrafodelista"/>
        <w:spacing w:line="240" w:lineRule="auto"/>
        <w:ind w:left="851" w:right="822"/>
        <w:rPr>
          <w:rFonts w:cs="Tahoma"/>
          <w:bCs/>
          <w:i/>
          <w:szCs w:val="22"/>
        </w:rPr>
      </w:pPr>
      <w:r w:rsidRPr="00EC1A8D">
        <w:rPr>
          <w:rFonts w:cs="Tahoma"/>
          <w:bCs/>
          <w:i/>
          <w:szCs w:val="22"/>
        </w:rPr>
        <w:t>VIII. Denunciar oportunamente ante las autoridades competentes el extravío o robo de armamento a su cargo para los efectos legales correspondientes;</w:t>
      </w:r>
    </w:p>
    <w:p w14:paraId="20AD78C9" w14:textId="77777777" w:rsidR="004302C6" w:rsidRPr="00EC1A8D" w:rsidRDefault="004302C6" w:rsidP="00713A94">
      <w:pPr>
        <w:pStyle w:val="Prrafodelista"/>
        <w:spacing w:line="240" w:lineRule="auto"/>
        <w:ind w:left="851" w:right="822"/>
        <w:rPr>
          <w:rFonts w:cs="Tahoma"/>
          <w:bCs/>
          <w:i/>
          <w:szCs w:val="22"/>
        </w:rPr>
      </w:pPr>
      <w:r w:rsidRPr="00EC1A8D">
        <w:rPr>
          <w:rFonts w:cs="Tahoma"/>
          <w:bCs/>
          <w:i/>
          <w:szCs w:val="22"/>
        </w:rPr>
        <w:t>IX. Proporcionar a la Secretaría los informes que le sean solicitados;</w:t>
      </w:r>
    </w:p>
    <w:p w14:paraId="79790153" w14:textId="77777777" w:rsidR="004302C6" w:rsidRPr="00EC1A8D" w:rsidRDefault="004302C6" w:rsidP="00713A94">
      <w:pPr>
        <w:pStyle w:val="Prrafodelista"/>
        <w:spacing w:line="240" w:lineRule="auto"/>
        <w:ind w:left="851" w:right="822"/>
      </w:pPr>
      <w:r w:rsidRPr="00EC1A8D">
        <w:rPr>
          <w:rFonts w:cs="Tahoma"/>
          <w:bCs/>
          <w:i/>
          <w:szCs w:val="22"/>
        </w:rPr>
        <w:t>X. Auxiliar a las autoridades federales y de otras entidades federativas cuando sea requerido para ello; y</w:t>
      </w:r>
      <w:r w:rsidRPr="00EC1A8D">
        <w:t xml:space="preserve"> </w:t>
      </w:r>
    </w:p>
    <w:p w14:paraId="31D7C2ED" w14:textId="671F589A" w:rsidR="004302C6" w:rsidRPr="00EC1A8D" w:rsidRDefault="004302C6" w:rsidP="00713A94">
      <w:pPr>
        <w:pStyle w:val="Prrafodelista"/>
        <w:spacing w:line="240" w:lineRule="auto"/>
        <w:ind w:left="851" w:right="822"/>
        <w:rPr>
          <w:rFonts w:cs="Tahoma"/>
          <w:bCs/>
          <w:i/>
          <w:szCs w:val="22"/>
        </w:rPr>
      </w:pPr>
      <w:r w:rsidRPr="00EC1A8D">
        <w:rPr>
          <w:rFonts w:cs="Tahoma"/>
          <w:bCs/>
          <w:i/>
          <w:szCs w:val="22"/>
        </w:rPr>
        <w:t>XI. Informar al Presidente o Presidenta Municipal de los resultados y procesos de verificación y evaluaciones de confianza a los que se sometan los integrantes de las instituciones policiales a su cargo, y</w:t>
      </w:r>
    </w:p>
    <w:p w14:paraId="722421C4" w14:textId="77777777" w:rsidR="00AD23F5" w:rsidRPr="00EC1A8D" w:rsidRDefault="004302C6" w:rsidP="00713A94">
      <w:pPr>
        <w:pStyle w:val="Prrafodelista"/>
        <w:spacing w:line="240" w:lineRule="auto"/>
        <w:ind w:left="851" w:right="822"/>
      </w:pPr>
      <w:r w:rsidRPr="00EC1A8D">
        <w:rPr>
          <w:rFonts w:cs="Tahoma"/>
          <w:bCs/>
          <w:i/>
          <w:szCs w:val="22"/>
        </w:rPr>
        <w:t>XII. Las demás que les confieran otras leyes.</w:t>
      </w:r>
      <w:r w:rsidR="00AD23F5" w:rsidRPr="00EC1A8D">
        <w:t xml:space="preserve"> </w:t>
      </w:r>
    </w:p>
    <w:p w14:paraId="2CBD7A75" w14:textId="77777777" w:rsidR="00AD23F5" w:rsidRPr="00EC1A8D" w:rsidRDefault="00AD23F5" w:rsidP="00713A94">
      <w:pPr>
        <w:pStyle w:val="Prrafodelista"/>
        <w:spacing w:line="240" w:lineRule="auto"/>
        <w:ind w:left="851" w:right="822"/>
      </w:pPr>
    </w:p>
    <w:p w14:paraId="6FE8BBA1" w14:textId="6F30586F" w:rsidR="00AD23F5" w:rsidRPr="00EC1A8D" w:rsidRDefault="00AD23F5" w:rsidP="00713A94">
      <w:pPr>
        <w:pStyle w:val="Prrafodelista"/>
        <w:spacing w:line="240" w:lineRule="auto"/>
        <w:ind w:left="851" w:right="822"/>
        <w:jc w:val="center"/>
        <w:rPr>
          <w:rFonts w:cs="Tahoma"/>
          <w:b/>
          <w:bCs/>
          <w:i/>
          <w:szCs w:val="22"/>
        </w:rPr>
      </w:pPr>
      <w:r w:rsidRPr="00EC1A8D">
        <w:rPr>
          <w:rFonts w:cs="Tahoma"/>
          <w:b/>
          <w:bCs/>
          <w:i/>
          <w:szCs w:val="22"/>
        </w:rPr>
        <w:t>CAPITULO SEGUNDO</w:t>
      </w:r>
    </w:p>
    <w:p w14:paraId="4E72FEAE" w14:textId="77777777" w:rsidR="00AD23F5" w:rsidRPr="00EC1A8D" w:rsidRDefault="00AD23F5" w:rsidP="00713A94">
      <w:pPr>
        <w:pStyle w:val="Prrafodelista"/>
        <w:spacing w:line="240" w:lineRule="auto"/>
        <w:ind w:left="851" w:right="822"/>
        <w:jc w:val="center"/>
        <w:rPr>
          <w:rFonts w:cs="Tahoma"/>
          <w:b/>
          <w:bCs/>
          <w:i/>
          <w:szCs w:val="22"/>
        </w:rPr>
      </w:pPr>
      <w:r w:rsidRPr="00EC1A8D">
        <w:rPr>
          <w:rFonts w:cs="Tahoma"/>
          <w:b/>
          <w:bCs/>
          <w:i/>
          <w:szCs w:val="22"/>
        </w:rPr>
        <w:t>De la Tesorería Municipal</w:t>
      </w:r>
    </w:p>
    <w:p w14:paraId="4260A6AB" w14:textId="01CB628A" w:rsidR="00AD23F5" w:rsidRPr="00EC1A8D" w:rsidRDefault="00AD23F5" w:rsidP="00713A94">
      <w:pPr>
        <w:pStyle w:val="Prrafodelista"/>
        <w:spacing w:line="240" w:lineRule="auto"/>
        <w:ind w:left="851" w:right="822"/>
        <w:rPr>
          <w:rFonts w:cs="Tahoma"/>
          <w:bCs/>
          <w:i/>
          <w:szCs w:val="22"/>
        </w:rPr>
      </w:pPr>
      <w:r w:rsidRPr="00EC1A8D">
        <w:rPr>
          <w:rFonts w:cs="Tahoma"/>
          <w:bCs/>
          <w:i/>
          <w:szCs w:val="22"/>
        </w:rPr>
        <w:t>Artículo 93.- La tesorería municipal es el órgano encargado de la recaudación de los ingresos municipales y responsable de realizar las erogaciones que haga el ayuntamiento.</w:t>
      </w:r>
    </w:p>
    <w:p w14:paraId="0CA326AC" w14:textId="77777777" w:rsidR="00AD23F5" w:rsidRPr="00EC1A8D" w:rsidRDefault="00AD23F5" w:rsidP="00713A94">
      <w:pPr>
        <w:pStyle w:val="Prrafodelista"/>
        <w:spacing w:line="240" w:lineRule="auto"/>
        <w:ind w:left="851" w:right="822"/>
        <w:rPr>
          <w:rFonts w:cs="Tahoma"/>
          <w:bCs/>
          <w:i/>
          <w:szCs w:val="22"/>
        </w:rPr>
      </w:pPr>
    </w:p>
    <w:p w14:paraId="615DFD8B" w14:textId="35F65B1F" w:rsidR="00AD23F5" w:rsidRPr="00EC1A8D" w:rsidRDefault="00AD23F5" w:rsidP="00713A94">
      <w:pPr>
        <w:pStyle w:val="Prrafodelista"/>
        <w:spacing w:line="240" w:lineRule="auto"/>
        <w:ind w:left="851" w:right="822"/>
        <w:rPr>
          <w:rFonts w:cs="Tahoma"/>
          <w:bCs/>
          <w:i/>
          <w:szCs w:val="22"/>
        </w:rPr>
      </w:pPr>
      <w:r w:rsidRPr="00EC1A8D">
        <w:rPr>
          <w:rFonts w:cs="Tahoma"/>
          <w:bCs/>
          <w:i/>
          <w:szCs w:val="22"/>
        </w:rPr>
        <w:t>Artículo 94.- El tesorero municipal, al tomar posesión de su cargo, recibirá la hacienda pública de acuerdo con las previsiones a que se refiere el artículo 19 de esta Ley y remitirá un ejemplar de dicha documentación al ayuntamiento, al Órgano Superior de Fiscalización del Estado de México y al archivo de la tesorería.</w:t>
      </w:r>
    </w:p>
    <w:p w14:paraId="7809021E" w14:textId="77777777" w:rsidR="00AD23F5" w:rsidRPr="00EC1A8D" w:rsidRDefault="00AD23F5" w:rsidP="00713A94">
      <w:pPr>
        <w:pStyle w:val="Prrafodelista"/>
        <w:spacing w:line="240" w:lineRule="auto"/>
        <w:ind w:left="851" w:right="822"/>
        <w:rPr>
          <w:rFonts w:cs="Tahoma"/>
          <w:bCs/>
          <w:i/>
          <w:szCs w:val="22"/>
        </w:rPr>
      </w:pPr>
    </w:p>
    <w:p w14:paraId="6DD4A040" w14:textId="77777777" w:rsidR="00AD23F5" w:rsidRPr="00EC1A8D" w:rsidRDefault="00AD23F5" w:rsidP="00713A94">
      <w:pPr>
        <w:pStyle w:val="Prrafodelista"/>
        <w:spacing w:line="240" w:lineRule="auto"/>
        <w:ind w:left="851" w:right="822"/>
        <w:rPr>
          <w:rFonts w:cs="Tahoma"/>
          <w:bCs/>
          <w:i/>
          <w:szCs w:val="22"/>
        </w:rPr>
      </w:pPr>
      <w:r w:rsidRPr="00EC1A8D">
        <w:rPr>
          <w:rFonts w:cs="Tahoma"/>
          <w:bCs/>
          <w:i/>
          <w:szCs w:val="22"/>
        </w:rPr>
        <w:t>Artículo 95.- Son atribuciones del tesorero municipal:</w:t>
      </w:r>
    </w:p>
    <w:p w14:paraId="5F5F1676" w14:textId="2AAF11FA" w:rsidR="00AD23F5" w:rsidRPr="00EC1A8D" w:rsidRDefault="00AD23F5" w:rsidP="00713A94">
      <w:pPr>
        <w:pStyle w:val="Prrafodelista"/>
        <w:spacing w:line="240" w:lineRule="auto"/>
        <w:ind w:left="851" w:right="822"/>
        <w:rPr>
          <w:rFonts w:cs="Tahoma"/>
          <w:bCs/>
          <w:i/>
          <w:szCs w:val="22"/>
        </w:rPr>
      </w:pPr>
      <w:r w:rsidRPr="00EC1A8D">
        <w:rPr>
          <w:rFonts w:cs="Tahoma"/>
          <w:bCs/>
          <w:i/>
          <w:szCs w:val="22"/>
        </w:rPr>
        <w:t>I. Administrar la hacienda pública municipal, de conformidad con las disposiciones legales aplicables;</w:t>
      </w:r>
    </w:p>
    <w:p w14:paraId="4C6F7676" w14:textId="08814E10" w:rsidR="00AD23F5" w:rsidRPr="00EC1A8D" w:rsidRDefault="00AD23F5" w:rsidP="00713A94">
      <w:pPr>
        <w:pStyle w:val="Prrafodelista"/>
        <w:spacing w:line="240" w:lineRule="auto"/>
        <w:ind w:left="851" w:right="822"/>
        <w:rPr>
          <w:rFonts w:cs="Tahoma"/>
          <w:bCs/>
          <w:i/>
          <w:szCs w:val="22"/>
        </w:rPr>
      </w:pPr>
      <w:r w:rsidRPr="00EC1A8D">
        <w:rPr>
          <w:rFonts w:cs="Tahoma"/>
          <w:bCs/>
          <w:i/>
          <w:szCs w:val="22"/>
        </w:rPr>
        <w:t>(…)</w:t>
      </w:r>
    </w:p>
    <w:p w14:paraId="2CCDA392" w14:textId="76C4D414" w:rsidR="00AD23F5" w:rsidRPr="00EC1A8D" w:rsidRDefault="00AD23F5" w:rsidP="00713A94">
      <w:pPr>
        <w:pStyle w:val="Prrafodelista"/>
        <w:spacing w:line="240" w:lineRule="auto"/>
        <w:ind w:left="851" w:right="822"/>
        <w:rPr>
          <w:rFonts w:cs="Tahoma"/>
          <w:bCs/>
          <w:i/>
          <w:szCs w:val="22"/>
        </w:rPr>
      </w:pPr>
      <w:r w:rsidRPr="00EC1A8D">
        <w:rPr>
          <w:rFonts w:cs="Tahoma"/>
          <w:bCs/>
          <w:i/>
          <w:szCs w:val="22"/>
        </w:rPr>
        <w:t>IV. Llevar los registros contables, financieros y administrativos de los ingresos, egresos, e inventarios;</w:t>
      </w:r>
    </w:p>
    <w:p w14:paraId="31652C7E" w14:textId="628CBE5A" w:rsidR="004302C6" w:rsidRPr="00EC1A8D" w:rsidRDefault="00AD23F5" w:rsidP="00713A94">
      <w:pPr>
        <w:pStyle w:val="Prrafodelista"/>
        <w:spacing w:line="240" w:lineRule="auto"/>
        <w:ind w:left="851" w:right="822"/>
        <w:rPr>
          <w:rFonts w:cs="Tahoma"/>
          <w:bCs/>
          <w:i/>
          <w:szCs w:val="22"/>
        </w:rPr>
      </w:pPr>
      <w:r w:rsidRPr="00EC1A8D">
        <w:rPr>
          <w:rFonts w:cs="Tahoma"/>
          <w:bCs/>
          <w:i/>
          <w:szCs w:val="22"/>
        </w:rPr>
        <w:t>V. Proporcionar oportunamente al ayuntamiento todos los datos o informes que sean necesarios para la formulación del Presupuesto de Egresos Municipales, vigilando que se ajuste a las disposiciones de esta Ley y otros ordenamientos aplicables;</w:t>
      </w:r>
    </w:p>
    <w:p w14:paraId="1168B6B7" w14:textId="77777777" w:rsidR="004302C6" w:rsidRPr="00EC1A8D" w:rsidRDefault="004302C6" w:rsidP="00713A94">
      <w:pPr>
        <w:pStyle w:val="Prrafodelista"/>
        <w:spacing w:line="240" w:lineRule="auto"/>
        <w:ind w:left="851" w:right="822"/>
        <w:rPr>
          <w:rFonts w:cs="Tahoma"/>
          <w:bCs/>
          <w:i/>
          <w:szCs w:val="22"/>
        </w:rPr>
      </w:pPr>
    </w:p>
    <w:p w14:paraId="1DCCEF9D" w14:textId="77777777" w:rsidR="00AD23F5" w:rsidRPr="00EC1A8D" w:rsidRDefault="00AD23F5" w:rsidP="00713A94">
      <w:pPr>
        <w:rPr>
          <w:rFonts w:cs="Tahoma"/>
          <w:bCs/>
          <w:szCs w:val="22"/>
        </w:rPr>
      </w:pPr>
    </w:p>
    <w:p w14:paraId="1DDEC45E" w14:textId="079D38EA" w:rsidR="00E7610B" w:rsidRPr="00EC1A8D" w:rsidRDefault="00C94E77" w:rsidP="00713A94">
      <w:pPr>
        <w:rPr>
          <w:rFonts w:cs="Tahoma"/>
          <w:bCs/>
          <w:szCs w:val="22"/>
        </w:rPr>
      </w:pPr>
      <w:r w:rsidRPr="00EC1A8D">
        <w:rPr>
          <w:rFonts w:cs="Tahoma"/>
          <w:bCs/>
          <w:szCs w:val="22"/>
        </w:rPr>
        <w:t>De lo anterior se advierte que las atribuciones d</w:t>
      </w:r>
      <w:r w:rsidR="004302C6" w:rsidRPr="00EC1A8D">
        <w:rPr>
          <w:rFonts w:cs="Tahoma"/>
          <w:bCs/>
          <w:szCs w:val="22"/>
        </w:rPr>
        <w:t xml:space="preserve">el </w:t>
      </w:r>
      <w:r w:rsidR="004302C6" w:rsidRPr="00EC1A8D">
        <w:rPr>
          <w:rFonts w:eastAsiaTheme="minorHAnsi" w:cs="Tahoma"/>
          <w:b/>
          <w:bCs/>
          <w:iCs/>
          <w:szCs w:val="22"/>
          <w:lang w:eastAsia="en-US"/>
        </w:rPr>
        <w:t xml:space="preserve">Director de Seguridad Pública </w:t>
      </w:r>
      <w:r w:rsidRPr="00EC1A8D">
        <w:rPr>
          <w:rFonts w:cs="Tahoma"/>
          <w:bCs/>
          <w:szCs w:val="22"/>
        </w:rPr>
        <w:t>lo</w:t>
      </w:r>
      <w:r w:rsidR="004302C6" w:rsidRPr="00EC1A8D">
        <w:rPr>
          <w:rFonts w:cs="Tahoma"/>
          <w:bCs/>
          <w:szCs w:val="22"/>
        </w:rPr>
        <w:t xml:space="preserve"> es</w:t>
      </w:r>
      <w:r w:rsidRPr="00EC1A8D">
        <w:rPr>
          <w:rFonts w:cs="Tahoma"/>
          <w:bCs/>
          <w:szCs w:val="22"/>
        </w:rPr>
        <w:t xml:space="preserve"> </w:t>
      </w:r>
      <w:r w:rsidR="004302C6" w:rsidRPr="00EC1A8D">
        <w:rPr>
          <w:rFonts w:cs="Tahoma"/>
          <w:bCs/>
          <w:szCs w:val="22"/>
        </w:rPr>
        <w:t xml:space="preserve">Prevenir la comisión de infracciones, mantener la seguridad, el orden público y la tranquilidad </w:t>
      </w:r>
      <w:r w:rsidR="004302C6" w:rsidRPr="00EC1A8D">
        <w:rPr>
          <w:rFonts w:cs="Tahoma"/>
          <w:bCs/>
          <w:szCs w:val="22"/>
        </w:rPr>
        <w:lastRenderedPageBreak/>
        <w:t xml:space="preserve">de las </w:t>
      </w:r>
      <w:r w:rsidR="00FD03D0" w:rsidRPr="00EC1A8D">
        <w:rPr>
          <w:rFonts w:cs="Tahoma"/>
          <w:bCs/>
          <w:szCs w:val="22"/>
        </w:rPr>
        <w:t>personas, por ello se considera el servidor público habilitado idóneo para proporc</w:t>
      </w:r>
      <w:r w:rsidR="00AD23F5" w:rsidRPr="00EC1A8D">
        <w:rPr>
          <w:rFonts w:cs="Tahoma"/>
          <w:bCs/>
          <w:szCs w:val="22"/>
        </w:rPr>
        <w:t xml:space="preserve">ionar la información solicitada; no obstante ello también de debió turnar la solicitud de información al área de </w:t>
      </w:r>
      <w:r w:rsidR="00AD23F5" w:rsidRPr="00EC1A8D">
        <w:rPr>
          <w:rFonts w:cs="Tahoma"/>
          <w:b/>
          <w:bCs/>
          <w:szCs w:val="22"/>
        </w:rPr>
        <w:t>Tesorería</w:t>
      </w:r>
      <w:r w:rsidR="00AD23F5" w:rsidRPr="00EC1A8D">
        <w:rPr>
          <w:rFonts w:cs="Tahoma"/>
          <w:bCs/>
          <w:szCs w:val="22"/>
        </w:rPr>
        <w:t xml:space="preserve">, pues esta área es encargada de proporcionar oportunamente al ayuntamiento todos los datos o informes que sean necesarios para la formulación del Presupuesto de Egresos Municipales; por ello </w:t>
      </w:r>
      <w:r w:rsidR="00E7610B" w:rsidRPr="00EC1A8D">
        <w:rPr>
          <w:rFonts w:cs="Tahoma"/>
          <w:bCs/>
          <w:szCs w:val="22"/>
        </w:rPr>
        <w:t xml:space="preserve">se ordena se turne de nueva cuenta al </w:t>
      </w:r>
      <w:r w:rsidR="00E7610B" w:rsidRPr="00EC1A8D">
        <w:rPr>
          <w:rFonts w:eastAsiaTheme="minorHAnsi" w:cs="Tahoma"/>
          <w:b/>
          <w:bCs/>
          <w:iCs/>
          <w:szCs w:val="22"/>
          <w:lang w:eastAsia="en-US"/>
        </w:rPr>
        <w:t xml:space="preserve">Director de Seguridad Pública, </w:t>
      </w:r>
      <w:r w:rsidR="00E7610B" w:rsidRPr="00EC1A8D">
        <w:rPr>
          <w:rFonts w:eastAsiaTheme="minorHAnsi" w:cs="Tahoma"/>
          <w:bCs/>
          <w:iCs/>
          <w:szCs w:val="22"/>
          <w:lang w:eastAsia="en-US"/>
        </w:rPr>
        <w:t xml:space="preserve">ello atendiendo a que si existió pronunciamiento del año 2024, de los rubros del </w:t>
      </w:r>
      <w:r w:rsidR="00E7610B" w:rsidRPr="00EC1A8D">
        <w:rPr>
          <w:rFonts w:cs="Tahoma"/>
          <w:bCs/>
          <w:szCs w:val="22"/>
        </w:rPr>
        <w:t xml:space="preserve"> gasto que ejerció el municipio para el pago de equipamiento policial, armamento, pago de patrullas (ya sea adquisición o renta), capacitación policial, desglosado por concepto de pago y especificar el número de policías beneficiados; por ello se ordena la entrega de dicha información de los ejercicios fiscales de 2022 y 2023; y también al área de Tesorería para que previa búsqueda exhaustiva en sus archivos de la información </w:t>
      </w:r>
      <w:r w:rsidR="00902904" w:rsidRPr="00EC1A8D">
        <w:rPr>
          <w:rFonts w:cs="Tahoma"/>
          <w:bCs/>
          <w:szCs w:val="22"/>
        </w:rPr>
        <w:t>haga entrega de la misma.</w:t>
      </w:r>
    </w:p>
    <w:p w14:paraId="3E999083" w14:textId="77777777" w:rsidR="00E7610B" w:rsidRPr="00EC1A8D" w:rsidRDefault="00E7610B" w:rsidP="00713A94">
      <w:pPr>
        <w:rPr>
          <w:rFonts w:cs="Tahoma"/>
          <w:bCs/>
          <w:szCs w:val="22"/>
        </w:rPr>
      </w:pPr>
    </w:p>
    <w:p w14:paraId="128CA50F" w14:textId="77777777" w:rsidR="00FD03D0" w:rsidRPr="00EC1A8D" w:rsidRDefault="00FD03D0" w:rsidP="00713A94">
      <w:r w:rsidRPr="00EC1A8D">
        <w:t xml:space="preserve">Analizado lo anterior, para un mejor estudio y análisis del asunto, resulta necesaria la elaboración de un cuadro comparativo que permita confrontar los requerimientos de información contra las documentales proporcionadas en Informe Justificado, a efecto de poder estar en posibilidades de advertir, si el Sujeto Obligado atendió lo requerido por el particular. </w:t>
      </w:r>
    </w:p>
    <w:p w14:paraId="27A399F6" w14:textId="77777777" w:rsidR="00FD03D0" w:rsidRPr="00EC1A8D" w:rsidRDefault="00FD03D0" w:rsidP="00713A94"/>
    <w:p w14:paraId="17905B96" w14:textId="38A4DC48" w:rsidR="00FD03D0" w:rsidRPr="00EC1A8D" w:rsidRDefault="00FD03D0" w:rsidP="00713A94">
      <w:r w:rsidRPr="00EC1A8D">
        <w:t>Por lo que se procede en los términos siguientes:</w:t>
      </w:r>
    </w:p>
    <w:p w14:paraId="013C67A9" w14:textId="77777777" w:rsidR="00FD03D0" w:rsidRPr="00EC1A8D" w:rsidRDefault="00FD03D0" w:rsidP="00713A94"/>
    <w:tbl>
      <w:tblPr>
        <w:tblpPr w:leftFromText="141" w:rightFromText="141" w:vertAnchor="text" w:tblpX="-5" w:tblpY="1"/>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5240"/>
        <w:gridCol w:w="2131"/>
      </w:tblGrid>
      <w:tr w:rsidR="00713A94" w:rsidRPr="00EC1A8D" w14:paraId="3504902F" w14:textId="77777777" w:rsidTr="00BB3840">
        <w:trPr>
          <w:trHeight w:val="514"/>
          <w:tblHeader/>
        </w:trPr>
        <w:tc>
          <w:tcPr>
            <w:tcW w:w="1843" w:type="dxa"/>
            <w:shd w:val="clear" w:color="auto" w:fill="FFFFFF"/>
            <w:vAlign w:val="center"/>
          </w:tcPr>
          <w:p w14:paraId="056173BF" w14:textId="77777777" w:rsidR="00FD03D0" w:rsidRPr="00EC1A8D" w:rsidRDefault="00FD03D0" w:rsidP="00713A94">
            <w:pPr>
              <w:spacing w:line="276" w:lineRule="auto"/>
              <w:jc w:val="center"/>
              <w:rPr>
                <w:b/>
              </w:rPr>
            </w:pPr>
            <w:r w:rsidRPr="00EC1A8D">
              <w:rPr>
                <w:b/>
              </w:rPr>
              <w:t>Requerimiento</w:t>
            </w:r>
          </w:p>
        </w:tc>
        <w:tc>
          <w:tcPr>
            <w:tcW w:w="5240" w:type="dxa"/>
            <w:shd w:val="clear" w:color="auto" w:fill="FFFFFF"/>
            <w:vAlign w:val="center"/>
          </w:tcPr>
          <w:p w14:paraId="06A22675" w14:textId="77777777" w:rsidR="00FD03D0" w:rsidRPr="00EC1A8D" w:rsidRDefault="00FD03D0" w:rsidP="00713A94">
            <w:pPr>
              <w:jc w:val="center"/>
              <w:rPr>
                <w:b/>
              </w:rPr>
            </w:pPr>
            <w:r w:rsidRPr="00EC1A8D">
              <w:rPr>
                <w:b/>
              </w:rPr>
              <w:t>Respuesta e Informe Justificado</w:t>
            </w:r>
          </w:p>
        </w:tc>
        <w:tc>
          <w:tcPr>
            <w:tcW w:w="2131" w:type="dxa"/>
            <w:shd w:val="clear" w:color="auto" w:fill="FFFFFF"/>
          </w:tcPr>
          <w:p w14:paraId="15A9FABB" w14:textId="77777777" w:rsidR="00FD03D0" w:rsidRPr="00EC1A8D" w:rsidRDefault="00FD03D0" w:rsidP="00713A94">
            <w:r w:rsidRPr="00EC1A8D">
              <w:rPr>
                <w:b/>
              </w:rPr>
              <w:t>Cumplió con el derecho de acceso a la información</w:t>
            </w:r>
          </w:p>
        </w:tc>
      </w:tr>
      <w:tr w:rsidR="00713A94" w:rsidRPr="00EC1A8D" w14:paraId="7756E784" w14:textId="77777777" w:rsidTr="00BB3840">
        <w:trPr>
          <w:trHeight w:val="426"/>
        </w:trPr>
        <w:tc>
          <w:tcPr>
            <w:tcW w:w="1843" w:type="dxa"/>
            <w:shd w:val="clear" w:color="auto" w:fill="FFFFFF"/>
          </w:tcPr>
          <w:p w14:paraId="0B1C1E97" w14:textId="4E7DF73D" w:rsidR="00FD03D0" w:rsidRPr="00EC1A8D" w:rsidRDefault="0071636F" w:rsidP="00713A94">
            <w:pPr>
              <w:tabs>
                <w:tab w:val="left" w:pos="1095"/>
              </w:tabs>
              <w:rPr>
                <w:sz w:val="18"/>
                <w:szCs w:val="18"/>
              </w:rPr>
            </w:pPr>
            <w:r w:rsidRPr="00EC1A8D">
              <w:rPr>
                <w:sz w:val="18"/>
                <w:szCs w:val="18"/>
              </w:rPr>
              <w:t xml:space="preserve">1. El número de policías municipales con el que cuenta el ayuntamiento, </w:t>
            </w:r>
            <w:r w:rsidRPr="00EC1A8D">
              <w:rPr>
                <w:sz w:val="18"/>
                <w:szCs w:val="18"/>
              </w:rPr>
              <w:lastRenderedPageBreak/>
              <w:t>clasificado por áreas o departamentos.</w:t>
            </w:r>
          </w:p>
        </w:tc>
        <w:tc>
          <w:tcPr>
            <w:tcW w:w="5240" w:type="dxa"/>
            <w:shd w:val="clear" w:color="auto" w:fill="FFFFFF"/>
          </w:tcPr>
          <w:p w14:paraId="5519B7BF" w14:textId="40DD955D" w:rsidR="00FD03D0" w:rsidRPr="00EC1A8D" w:rsidRDefault="008960D6" w:rsidP="00713A94">
            <w:pPr>
              <w:rPr>
                <w:sz w:val="18"/>
                <w:szCs w:val="18"/>
              </w:rPr>
            </w:pPr>
            <w:r w:rsidRPr="00EC1A8D">
              <w:rPr>
                <w:noProof/>
                <w:sz w:val="18"/>
                <w:szCs w:val="18"/>
                <w:lang w:eastAsia="es-MX"/>
              </w:rPr>
              <w:lastRenderedPageBreak/>
              <w:drawing>
                <wp:inline distT="0" distB="0" distL="0" distR="0" wp14:anchorId="0FB7D9FE" wp14:editId="672199F3">
                  <wp:extent cx="3283585" cy="7905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83585" cy="790575"/>
                          </a:xfrm>
                          <a:prstGeom prst="rect">
                            <a:avLst/>
                          </a:prstGeom>
                        </pic:spPr>
                      </pic:pic>
                    </a:graphicData>
                  </a:graphic>
                </wp:inline>
              </w:drawing>
            </w:r>
          </w:p>
        </w:tc>
        <w:tc>
          <w:tcPr>
            <w:tcW w:w="2131" w:type="dxa"/>
            <w:shd w:val="clear" w:color="auto" w:fill="FFFFFF"/>
          </w:tcPr>
          <w:p w14:paraId="56AAF3C6" w14:textId="77777777" w:rsidR="00FD03D0" w:rsidRPr="00EC1A8D" w:rsidRDefault="00FD03D0" w:rsidP="00713A94">
            <w:pPr>
              <w:jc w:val="center"/>
              <w:rPr>
                <w:b/>
              </w:rPr>
            </w:pPr>
            <w:r w:rsidRPr="00EC1A8D">
              <w:rPr>
                <w:b/>
              </w:rPr>
              <w:t>COLMA</w:t>
            </w:r>
          </w:p>
        </w:tc>
      </w:tr>
      <w:tr w:rsidR="00713A94" w:rsidRPr="00EC1A8D" w14:paraId="1A477F28" w14:textId="77777777" w:rsidTr="00BB3840">
        <w:trPr>
          <w:trHeight w:val="426"/>
        </w:trPr>
        <w:tc>
          <w:tcPr>
            <w:tcW w:w="1843" w:type="dxa"/>
            <w:shd w:val="clear" w:color="auto" w:fill="FFFFFF"/>
          </w:tcPr>
          <w:p w14:paraId="5BFCA511" w14:textId="7C0AB239" w:rsidR="00FD03D0" w:rsidRPr="00EC1A8D" w:rsidRDefault="0071636F" w:rsidP="00713A94">
            <w:pPr>
              <w:tabs>
                <w:tab w:val="left" w:pos="1095"/>
              </w:tabs>
              <w:rPr>
                <w:sz w:val="18"/>
                <w:szCs w:val="18"/>
              </w:rPr>
            </w:pPr>
            <w:r w:rsidRPr="00EC1A8D">
              <w:rPr>
                <w:sz w:val="18"/>
                <w:szCs w:val="18"/>
              </w:rPr>
              <w:t>2 El sueldo bruto y neto que reciben los policías según su categoría, así como un histórico del sueldo que ha recibido desde 2022 y en caso de que se contemple un aumento salarial, especificar el monto y él recuso con el que se estará pagando.</w:t>
            </w:r>
          </w:p>
        </w:tc>
        <w:tc>
          <w:tcPr>
            <w:tcW w:w="5240" w:type="dxa"/>
            <w:shd w:val="clear" w:color="auto" w:fill="FFFFFF"/>
          </w:tcPr>
          <w:p w14:paraId="06556F98" w14:textId="77379D5B" w:rsidR="00FD03D0" w:rsidRPr="00EC1A8D" w:rsidRDefault="008960D6" w:rsidP="00713A94">
            <w:pPr>
              <w:rPr>
                <w:sz w:val="18"/>
                <w:szCs w:val="18"/>
              </w:rPr>
            </w:pPr>
            <w:r w:rsidRPr="00EC1A8D">
              <w:rPr>
                <w:noProof/>
                <w:sz w:val="18"/>
                <w:szCs w:val="18"/>
                <w:lang w:eastAsia="es-MX"/>
              </w:rPr>
              <w:drawing>
                <wp:inline distT="0" distB="0" distL="0" distR="0" wp14:anchorId="2B9C9CC1" wp14:editId="1760FF83">
                  <wp:extent cx="3283585" cy="16097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83585" cy="1609725"/>
                          </a:xfrm>
                          <a:prstGeom prst="rect">
                            <a:avLst/>
                          </a:prstGeom>
                        </pic:spPr>
                      </pic:pic>
                    </a:graphicData>
                  </a:graphic>
                </wp:inline>
              </w:drawing>
            </w:r>
          </w:p>
        </w:tc>
        <w:tc>
          <w:tcPr>
            <w:tcW w:w="2131" w:type="dxa"/>
            <w:shd w:val="clear" w:color="auto" w:fill="FFFFFF"/>
          </w:tcPr>
          <w:p w14:paraId="16A6DBB5" w14:textId="77777777" w:rsidR="00FD03D0" w:rsidRPr="00EC1A8D" w:rsidRDefault="00FD03D0" w:rsidP="00713A94">
            <w:pPr>
              <w:jc w:val="center"/>
              <w:rPr>
                <w:b/>
              </w:rPr>
            </w:pPr>
            <w:r w:rsidRPr="00EC1A8D">
              <w:rPr>
                <w:b/>
              </w:rPr>
              <w:t>COLMA</w:t>
            </w:r>
          </w:p>
        </w:tc>
      </w:tr>
      <w:tr w:rsidR="00713A94" w:rsidRPr="00EC1A8D" w14:paraId="3885FA4D" w14:textId="77777777" w:rsidTr="00BB3840">
        <w:trPr>
          <w:trHeight w:val="426"/>
        </w:trPr>
        <w:tc>
          <w:tcPr>
            <w:tcW w:w="1843" w:type="dxa"/>
            <w:shd w:val="clear" w:color="auto" w:fill="FFFFFF"/>
          </w:tcPr>
          <w:p w14:paraId="43E5D130" w14:textId="2411BEBA" w:rsidR="00FD03D0" w:rsidRPr="00EC1A8D" w:rsidRDefault="0071636F" w:rsidP="00713A94">
            <w:pPr>
              <w:tabs>
                <w:tab w:val="left" w:pos="1095"/>
              </w:tabs>
              <w:rPr>
                <w:sz w:val="18"/>
                <w:szCs w:val="18"/>
              </w:rPr>
            </w:pPr>
            <w:r w:rsidRPr="00EC1A8D">
              <w:rPr>
                <w:sz w:val="18"/>
                <w:szCs w:val="18"/>
              </w:rPr>
              <w:t xml:space="preserve">3. El gasto que ejerció el municipio en el periodo fiscal 2022 y 2023 para el pago de equipamiento policial, armamento, pago de patrullas (ya sea adquisición o renta), capacitación policial, desglosado por concepto de pago y especificar el </w:t>
            </w:r>
            <w:r w:rsidRPr="00EC1A8D">
              <w:rPr>
                <w:sz w:val="18"/>
                <w:szCs w:val="18"/>
              </w:rPr>
              <w:lastRenderedPageBreak/>
              <w:t xml:space="preserve">número de policías beneficiados. </w:t>
            </w:r>
          </w:p>
        </w:tc>
        <w:tc>
          <w:tcPr>
            <w:tcW w:w="5240" w:type="dxa"/>
            <w:shd w:val="clear" w:color="auto" w:fill="FFFFFF"/>
          </w:tcPr>
          <w:p w14:paraId="69C3D8FB" w14:textId="77777777" w:rsidR="00FD03D0" w:rsidRPr="00EC1A8D" w:rsidRDefault="008960D6" w:rsidP="00713A94">
            <w:pPr>
              <w:rPr>
                <w:sz w:val="18"/>
                <w:szCs w:val="18"/>
              </w:rPr>
            </w:pPr>
            <w:r w:rsidRPr="00EC1A8D">
              <w:rPr>
                <w:noProof/>
                <w:sz w:val="18"/>
                <w:szCs w:val="18"/>
                <w:lang w:eastAsia="es-MX"/>
              </w:rPr>
              <w:lastRenderedPageBreak/>
              <w:drawing>
                <wp:inline distT="0" distB="0" distL="0" distR="0" wp14:anchorId="1AC58006" wp14:editId="2E59A23A">
                  <wp:extent cx="3283585" cy="13906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83585" cy="1390650"/>
                          </a:xfrm>
                          <a:prstGeom prst="rect">
                            <a:avLst/>
                          </a:prstGeom>
                        </pic:spPr>
                      </pic:pic>
                    </a:graphicData>
                  </a:graphic>
                </wp:inline>
              </w:drawing>
            </w:r>
          </w:p>
          <w:p w14:paraId="6296E5FE" w14:textId="6475EB01" w:rsidR="00AD23F5" w:rsidRPr="00EC1A8D" w:rsidRDefault="00AD23F5" w:rsidP="00713A94">
            <w:pPr>
              <w:rPr>
                <w:sz w:val="18"/>
                <w:szCs w:val="18"/>
              </w:rPr>
            </w:pPr>
          </w:p>
        </w:tc>
        <w:tc>
          <w:tcPr>
            <w:tcW w:w="2131" w:type="dxa"/>
            <w:shd w:val="clear" w:color="auto" w:fill="FFFFFF"/>
          </w:tcPr>
          <w:p w14:paraId="056C0B9B" w14:textId="77777777" w:rsidR="00FD03D0" w:rsidRPr="00EC1A8D" w:rsidRDefault="00AD23F5" w:rsidP="00713A94">
            <w:pPr>
              <w:jc w:val="center"/>
              <w:rPr>
                <w:b/>
              </w:rPr>
            </w:pPr>
            <w:r w:rsidRPr="00EC1A8D">
              <w:rPr>
                <w:b/>
              </w:rPr>
              <w:t xml:space="preserve">NO </w:t>
            </w:r>
            <w:r w:rsidR="00FD03D0" w:rsidRPr="00EC1A8D">
              <w:rPr>
                <w:b/>
              </w:rPr>
              <w:t>COLMA</w:t>
            </w:r>
          </w:p>
          <w:p w14:paraId="1D05DE8D" w14:textId="2DDAB411" w:rsidR="00AD23F5" w:rsidRPr="00EC1A8D" w:rsidRDefault="00902904" w:rsidP="00713A94">
            <w:pPr>
              <w:rPr>
                <w:sz w:val="18"/>
                <w:szCs w:val="18"/>
              </w:rPr>
            </w:pPr>
            <w:r w:rsidRPr="00EC1A8D">
              <w:rPr>
                <w:sz w:val="18"/>
                <w:szCs w:val="18"/>
              </w:rPr>
              <w:t>Se ordena turne de nueva cuenta al área de Seguridad Pública y Tesorería.</w:t>
            </w:r>
          </w:p>
          <w:p w14:paraId="52022D05" w14:textId="3BB031B2" w:rsidR="00AD23F5" w:rsidRPr="00EC1A8D" w:rsidRDefault="00AD23F5" w:rsidP="00713A94">
            <w:pPr>
              <w:jc w:val="center"/>
              <w:rPr>
                <w:b/>
              </w:rPr>
            </w:pPr>
          </w:p>
        </w:tc>
      </w:tr>
      <w:tr w:rsidR="00713A94" w:rsidRPr="00EC1A8D" w14:paraId="3C044DEA" w14:textId="77777777" w:rsidTr="00BB3840">
        <w:trPr>
          <w:trHeight w:val="426"/>
        </w:trPr>
        <w:tc>
          <w:tcPr>
            <w:tcW w:w="1843" w:type="dxa"/>
            <w:shd w:val="clear" w:color="auto" w:fill="FFFFFF"/>
          </w:tcPr>
          <w:p w14:paraId="06E01B84" w14:textId="0DDD6EBD" w:rsidR="00FD03D0" w:rsidRPr="00EC1A8D" w:rsidRDefault="0071636F" w:rsidP="00713A94">
            <w:pPr>
              <w:tabs>
                <w:tab w:val="left" w:pos="1095"/>
              </w:tabs>
              <w:rPr>
                <w:sz w:val="18"/>
                <w:szCs w:val="18"/>
              </w:rPr>
            </w:pPr>
            <w:r w:rsidRPr="00EC1A8D">
              <w:rPr>
                <w:sz w:val="18"/>
                <w:szCs w:val="18"/>
              </w:rPr>
              <w:t xml:space="preserve">4. El gasto que ejercerá el municipio en el periodo fiscal 2024 para el pago de equipamiento policial, armamento, pago de patrullas (ya sea adquisición o renta), capacitación policial, desglosado por concepto de pago y especificar el número de policías beneficiados. </w:t>
            </w:r>
          </w:p>
        </w:tc>
        <w:tc>
          <w:tcPr>
            <w:tcW w:w="5240" w:type="dxa"/>
            <w:shd w:val="clear" w:color="auto" w:fill="FFFFFF"/>
          </w:tcPr>
          <w:p w14:paraId="547A4BE1" w14:textId="77777777" w:rsidR="00FD03D0" w:rsidRPr="00EC1A8D" w:rsidRDefault="008960D6" w:rsidP="00713A94">
            <w:pPr>
              <w:rPr>
                <w:sz w:val="18"/>
                <w:szCs w:val="18"/>
              </w:rPr>
            </w:pPr>
            <w:r w:rsidRPr="00EC1A8D">
              <w:rPr>
                <w:noProof/>
                <w:sz w:val="18"/>
                <w:szCs w:val="18"/>
                <w:lang w:eastAsia="es-MX"/>
              </w:rPr>
              <w:drawing>
                <wp:inline distT="0" distB="0" distL="0" distR="0" wp14:anchorId="5EE88624" wp14:editId="196F0E0A">
                  <wp:extent cx="3283585" cy="107124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83585" cy="1071245"/>
                          </a:xfrm>
                          <a:prstGeom prst="rect">
                            <a:avLst/>
                          </a:prstGeom>
                        </pic:spPr>
                      </pic:pic>
                    </a:graphicData>
                  </a:graphic>
                </wp:inline>
              </w:drawing>
            </w:r>
          </w:p>
          <w:p w14:paraId="72BDE40E" w14:textId="77777777" w:rsidR="008960D6" w:rsidRPr="00EC1A8D" w:rsidRDefault="008960D6" w:rsidP="00713A94">
            <w:pPr>
              <w:rPr>
                <w:sz w:val="18"/>
                <w:szCs w:val="18"/>
              </w:rPr>
            </w:pPr>
          </w:p>
          <w:p w14:paraId="4166CD5D" w14:textId="26861BD2" w:rsidR="008960D6" w:rsidRPr="00EC1A8D" w:rsidRDefault="008960D6" w:rsidP="00713A94">
            <w:pPr>
              <w:rPr>
                <w:sz w:val="18"/>
                <w:szCs w:val="18"/>
              </w:rPr>
            </w:pPr>
            <w:r w:rsidRPr="00EC1A8D">
              <w:rPr>
                <w:noProof/>
                <w:sz w:val="18"/>
                <w:szCs w:val="18"/>
                <w:lang w:eastAsia="es-MX"/>
              </w:rPr>
              <w:drawing>
                <wp:inline distT="0" distB="0" distL="0" distR="0" wp14:anchorId="01E620AF" wp14:editId="7480816F">
                  <wp:extent cx="3283585" cy="186309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83585" cy="1863090"/>
                          </a:xfrm>
                          <a:prstGeom prst="rect">
                            <a:avLst/>
                          </a:prstGeom>
                        </pic:spPr>
                      </pic:pic>
                    </a:graphicData>
                  </a:graphic>
                </wp:inline>
              </w:drawing>
            </w:r>
          </w:p>
        </w:tc>
        <w:tc>
          <w:tcPr>
            <w:tcW w:w="2131" w:type="dxa"/>
            <w:shd w:val="clear" w:color="auto" w:fill="FFFFFF"/>
          </w:tcPr>
          <w:p w14:paraId="1FE14F5D" w14:textId="3C5F404D" w:rsidR="00FD03D0" w:rsidRPr="00EC1A8D" w:rsidRDefault="00FD03D0" w:rsidP="00713A94">
            <w:pPr>
              <w:jc w:val="center"/>
              <w:rPr>
                <w:b/>
              </w:rPr>
            </w:pPr>
            <w:r w:rsidRPr="00EC1A8D">
              <w:rPr>
                <w:b/>
              </w:rPr>
              <w:t>COLMA</w:t>
            </w:r>
            <w:r w:rsidR="00902904" w:rsidRPr="00EC1A8D">
              <w:rPr>
                <w:b/>
              </w:rPr>
              <w:t xml:space="preserve"> PARCIAL</w:t>
            </w:r>
            <w:r w:rsidR="00345AC0" w:rsidRPr="00EC1A8D">
              <w:rPr>
                <w:b/>
              </w:rPr>
              <w:t>MENTE</w:t>
            </w:r>
          </w:p>
          <w:p w14:paraId="66A47747" w14:textId="2C51B71F" w:rsidR="00902904" w:rsidRPr="00EC1A8D" w:rsidRDefault="00902904" w:rsidP="00713A94">
            <w:pPr>
              <w:jc w:val="center"/>
              <w:rPr>
                <w:b/>
              </w:rPr>
            </w:pPr>
            <w:r w:rsidRPr="00EC1A8D">
              <w:rPr>
                <w:b/>
              </w:rPr>
              <w:t>Faltó la entrega del gasto por armamento</w:t>
            </w:r>
          </w:p>
          <w:p w14:paraId="21AE6FD0" w14:textId="272E42A3" w:rsidR="00FD03D0" w:rsidRPr="00EC1A8D" w:rsidRDefault="00FD03D0" w:rsidP="00713A94">
            <w:pPr>
              <w:rPr>
                <w:b/>
              </w:rPr>
            </w:pPr>
          </w:p>
        </w:tc>
      </w:tr>
      <w:tr w:rsidR="00713A94" w:rsidRPr="00EC1A8D" w14:paraId="27DC2421" w14:textId="77777777" w:rsidTr="00BB3840">
        <w:trPr>
          <w:trHeight w:val="426"/>
        </w:trPr>
        <w:tc>
          <w:tcPr>
            <w:tcW w:w="1843" w:type="dxa"/>
            <w:shd w:val="clear" w:color="auto" w:fill="FFFFFF"/>
          </w:tcPr>
          <w:p w14:paraId="0C2DCB33" w14:textId="63341DCF" w:rsidR="00FD03D0" w:rsidRPr="00EC1A8D" w:rsidRDefault="0071636F" w:rsidP="00713A94">
            <w:pPr>
              <w:tabs>
                <w:tab w:val="left" w:pos="1095"/>
              </w:tabs>
              <w:rPr>
                <w:sz w:val="18"/>
                <w:szCs w:val="18"/>
              </w:rPr>
            </w:pPr>
            <w:r w:rsidRPr="00EC1A8D">
              <w:rPr>
                <w:sz w:val="18"/>
                <w:szCs w:val="18"/>
              </w:rPr>
              <w:t xml:space="preserve">5. Las incidencias delictivas presentadas en el municipio en los años 2022 y 2023 por histórico mensual de los siguientes delitos: abuso sexual, acoso sexual, homicidio culposo, homicidio doloso, lesiones, narcomenudeo, </w:t>
            </w:r>
            <w:r w:rsidRPr="00EC1A8D">
              <w:rPr>
                <w:sz w:val="18"/>
                <w:szCs w:val="18"/>
              </w:rPr>
              <w:lastRenderedPageBreak/>
              <w:t>robo con violencia, robo sin violencia, robo a casa habitación, robo a negocio, robo de vehículos, secuestro, violación, violencia de género, violencia familiar.</w:t>
            </w:r>
          </w:p>
        </w:tc>
        <w:tc>
          <w:tcPr>
            <w:tcW w:w="5240" w:type="dxa"/>
            <w:shd w:val="clear" w:color="auto" w:fill="FFFFFF"/>
          </w:tcPr>
          <w:p w14:paraId="5E3F3119" w14:textId="77777777" w:rsidR="00FD03D0" w:rsidRPr="00EC1A8D" w:rsidRDefault="008960D6" w:rsidP="00713A94">
            <w:pPr>
              <w:rPr>
                <w:sz w:val="18"/>
                <w:szCs w:val="18"/>
              </w:rPr>
            </w:pPr>
            <w:r w:rsidRPr="00EC1A8D">
              <w:rPr>
                <w:noProof/>
                <w:sz w:val="18"/>
                <w:szCs w:val="18"/>
                <w:lang w:eastAsia="es-MX"/>
              </w:rPr>
              <w:lastRenderedPageBreak/>
              <w:drawing>
                <wp:inline distT="0" distB="0" distL="0" distR="0" wp14:anchorId="04CE94D8" wp14:editId="0430C697">
                  <wp:extent cx="3283585" cy="208407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83585" cy="2084070"/>
                          </a:xfrm>
                          <a:prstGeom prst="rect">
                            <a:avLst/>
                          </a:prstGeom>
                        </pic:spPr>
                      </pic:pic>
                    </a:graphicData>
                  </a:graphic>
                </wp:inline>
              </w:drawing>
            </w:r>
          </w:p>
          <w:p w14:paraId="394B664C" w14:textId="77777777" w:rsidR="008960D6" w:rsidRPr="00EC1A8D" w:rsidRDefault="008960D6" w:rsidP="00713A94">
            <w:pPr>
              <w:rPr>
                <w:sz w:val="18"/>
                <w:szCs w:val="18"/>
              </w:rPr>
            </w:pPr>
          </w:p>
          <w:p w14:paraId="1CA03FC3" w14:textId="77777777" w:rsidR="008960D6" w:rsidRPr="00EC1A8D" w:rsidRDefault="008960D6" w:rsidP="00713A94">
            <w:pPr>
              <w:rPr>
                <w:sz w:val="18"/>
                <w:szCs w:val="18"/>
              </w:rPr>
            </w:pPr>
          </w:p>
          <w:p w14:paraId="53D9180D" w14:textId="10F90C47" w:rsidR="008960D6" w:rsidRPr="00EC1A8D" w:rsidRDefault="003D659D" w:rsidP="00713A94">
            <w:pPr>
              <w:rPr>
                <w:sz w:val="18"/>
                <w:szCs w:val="18"/>
              </w:rPr>
            </w:pPr>
            <w:r w:rsidRPr="00EC1A8D">
              <w:rPr>
                <w:noProof/>
                <w:sz w:val="18"/>
                <w:szCs w:val="18"/>
                <w:lang w:eastAsia="es-MX"/>
              </w:rPr>
              <w:lastRenderedPageBreak/>
              <w:drawing>
                <wp:inline distT="0" distB="0" distL="0" distR="0" wp14:anchorId="3D58CB79" wp14:editId="1282A5F8">
                  <wp:extent cx="3283585" cy="2392680"/>
                  <wp:effectExtent l="0" t="0" r="0" b="762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283585" cy="2392680"/>
                          </a:xfrm>
                          <a:prstGeom prst="rect">
                            <a:avLst/>
                          </a:prstGeom>
                        </pic:spPr>
                      </pic:pic>
                    </a:graphicData>
                  </a:graphic>
                </wp:inline>
              </w:drawing>
            </w:r>
          </w:p>
        </w:tc>
        <w:tc>
          <w:tcPr>
            <w:tcW w:w="2131" w:type="dxa"/>
            <w:shd w:val="clear" w:color="auto" w:fill="FFFFFF"/>
          </w:tcPr>
          <w:p w14:paraId="4A7C9139" w14:textId="2531CB9E" w:rsidR="00FD03D0" w:rsidRPr="00EC1A8D" w:rsidRDefault="00FD03D0" w:rsidP="00713A94">
            <w:pPr>
              <w:jc w:val="center"/>
              <w:rPr>
                <w:b/>
              </w:rPr>
            </w:pPr>
            <w:r w:rsidRPr="00EC1A8D">
              <w:rPr>
                <w:b/>
              </w:rPr>
              <w:lastRenderedPageBreak/>
              <w:t>COLMA</w:t>
            </w:r>
          </w:p>
        </w:tc>
      </w:tr>
      <w:tr w:rsidR="00713A94" w:rsidRPr="00EC1A8D" w14:paraId="395E9982" w14:textId="77777777" w:rsidTr="00BB3840">
        <w:trPr>
          <w:trHeight w:val="426"/>
        </w:trPr>
        <w:tc>
          <w:tcPr>
            <w:tcW w:w="1843" w:type="dxa"/>
            <w:shd w:val="clear" w:color="auto" w:fill="FFFFFF"/>
          </w:tcPr>
          <w:p w14:paraId="4362D975" w14:textId="6738A9B2" w:rsidR="00FD03D0" w:rsidRPr="00EC1A8D" w:rsidRDefault="008960D6" w:rsidP="00713A94">
            <w:pPr>
              <w:tabs>
                <w:tab w:val="left" w:pos="1095"/>
              </w:tabs>
              <w:rPr>
                <w:sz w:val="18"/>
                <w:szCs w:val="18"/>
              </w:rPr>
            </w:pPr>
            <w:r w:rsidRPr="00EC1A8D">
              <w:rPr>
                <w:sz w:val="18"/>
                <w:szCs w:val="18"/>
              </w:rPr>
              <w:t>6. El número de elementos incluidos en la Licencia Oficial Colectiva al corte de octubre de 2023, así mismo el número de elementos programados para ser incluidos durante el 2024 en la LOC.</w:t>
            </w:r>
          </w:p>
        </w:tc>
        <w:tc>
          <w:tcPr>
            <w:tcW w:w="5240" w:type="dxa"/>
            <w:shd w:val="clear" w:color="auto" w:fill="FFFFFF"/>
          </w:tcPr>
          <w:p w14:paraId="423D44AE" w14:textId="421CBF22" w:rsidR="00FD03D0" w:rsidRPr="00EC1A8D" w:rsidRDefault="003D659D" w:rsidP="00713A94">
            <w:pPr>
              <w:rPr>
                <w:sz w:val="18"/>
                <w:szCs w:val="18"/>
              </w:rPr>
            </w:pPr>
            <w:r w:rsidRPr="00EC1A8D">
              <w:rPr>
                <w:noProof/>
                <w:sz w:val="18"/>
                <w:szCs w:val="18"/>
                <w:lang w:eastAsia="es-MX"/>
              </w:rPr>
              <w:drawing>
                <wp:inline distT="0" distB="0" distL="0" distR="0" wp14:anchorId="63DD406F" wp14:editId="5188A1E6">
                  <wp:extent cx="3283585" cy="1304925"/>
                  <wp:effectExtent l="0" t="0" r="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283585" cy="1304925"/>
                          </a:xfrm>
                          <a:prstGeom prst="rect">
                            <a:avLst/>
                          </a:prstGeom>
                        </pic:spPr>
                      </pic:pic>
                    </a:graphicData>
                  </a:graphic>
                </wp:inline>
              </w:drawing>
            </w:r>
          </w:p>
        </w:tc>
        <w:tc>
          <w:tcPr>
            <w:tcW w:w="2131" w:type="dxa"/>
            <w:shd w:val="clear" w:color="auto" w:fill="FFFFFF"/>
          </w:tcPr>
          <w:p w14:paraId="4380A59F" w14:textId="3142684C" w:rsidR="00FD03D0" w:rsidRPr="00EC1A8D" w:rsidRDefault="0071636F" w:rsidP="00713A94">
            <w:pPr>
              <w:jc w:val="center"/>
              <w:rPr>
                <w:b/>
              </w:rPr>
            </w:pPr>
            <w:r w:rsidRPr="00EC1A8D">
              <w:rPr>
                <w:b/>
              </w:rPr>
              <w:t>COLMA</w:t>
            </w:r>
          </w:p>
        </w:tc>
      </w:tr>
      <w:tr w:rsidR="00713A94" w:rsidRPr="00EC1A8D" w14:paraId="505BD0DB" w14:textId="77777777" w:rsidTr="00BB3840">
        <w:trPr>
          <w:trHeight w:val="426"/>
        </w:trPr>
        <w:tc>
          <w:tcPr>
            <w:tcW w:w="1843" w:type="dxa"/>
            <w:shd w:val="clear" w:color="auto" w:fill="FFFFFF"/>
          </w:tcPr>
          <w:p w14:paraId="16B8EAFD" w14:textId="74D461D9" w:rsidR="00FD03D0" w:rsidRPr="00EC1A8D" w:rsidRDefault="008960D6" w:rsidP="00713A94">
            <w:pPr>
              <w:tabs>
                <w:tab w:val="left" w:pos="1095"/>
              </w:tabs>
              <w:rPr>
                <w:sz w:val="18"/>
                <w:szCs w:val="18"/>
              </w:rPr>
            </w:pPr>
            <w:r w:rsidRPr="00EC1A8D">
              <w:rPr>
                <w:sz w:val="18"/>
                <w:szCs w:val="18"/>
              </w:rPr>
              <w:t xml:space="preserve">7. Respecto a la carrera policial, el número de elementos que cuentan con Certificado Único Policial, número de elementos que tienen el curso de </w:t>
            </w:r>
            <w:r w:rsidRPr="00EC1A8D">
              <w:rPr>
                <w:sz w:val="18"/>
                <w:szCs w:val="18"/>
              </w:rPr>
              <w:lastRenderedPageBreak/>
              <w:t>formación inicial, número de elementos que tienen el curso de competencias básicas y la última fecha en la que se realizó evaluación de desempeño, en este rubro solicito que se informe el promedio general de las evaluaciones en la corporación.</w:t>
            </w:r>
          </w:p>
        </w:tc>
        <w:tc>
          <w:tcPr>
            <w:tcW w:w="5240" w:type="dxa"/>
            <w:shd w:val="clear" w:color="auto" w:fill="FFFFFF"/>
          </w:tcPr>
          <w:p w14:paraId="265F1C61" w14:textId="23ED42C1" w:rsidR="00FD03D0" w:rsidRPr="00EC1A8D" w:rsidRDefault="003D659D" w:rsidP="00713A94">
            <w:pPr>
              <w:ind w:right="-93"/>
              <w:rPr>
                <w:sz w:val="18"/>
                <w:szCs w:val="18"/>
              </w:rPr>
            </w:pPr>
            <w:r w:rsidRPr="00EC1A8D">
              <w:rPr>
                <w:noProof/>
                <w:sz w:val="18"/>
                <w:szCs w:val="18"/>
                <w:lang w:eastAsia="es-MX"/>
              </w:rPr>
              <w:lastRenderedPageBreak/>
              <w:drawing>
                <wp:inline distT="0" distB="0" distL="0" distR="0" wp14:anchorId="6026AD4B" wp14:editId="0AC49C96">
                  <wp:extent cx="3283585" cy="140017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283585" cy="1400175"/>
                          </a:xfrm>
                          <a:prstGeom prst="rect">
                            <a:avLst/>
                          </a:prstGeom>
                        </pic:spPr>
                      </pic:pic>
                    </a:graphicData>
                  </a:graphic>
                </wp:inline>
              </w:drawing>
            </w:r>
          </w:p>
        </w:tc>
        <w:tc>
          <w:tcPr>
            <w:tcW w:w="2131" w:type="dxa"/>
            <w:shd w:val="clear" w:color="auto" w:fill="FFFFFF"/>
          </w:tcPr>
          <w:p w14:paraId="29D06D83" w14:textId="605EA7E2" w:rsidR="00FD03D0" w:rsidRPr="00EC1A8D" w:rsidRDefault="003D659D" w:rsidP="00713A94">
            <w:pPr>
              <w:rPr>
                <w:b/>
              </w:rPr>
            </w:pPr>
            <w:r w:rsidRPr="00EC1A8D">
              <w:rPr>
                <w:b/>
              </w:rPr>
              <w:t xml:space="preserve">       </w:t>
            </w:r>
            <w:r w:rsidR="00FD03D0" w:rsidRPr="00EC1A8D">
              <w:rPr>
                <w:b/>
              </w:rPr>
              <w:t xml:space="preserve"> COLMA</w:t>
            </w:r>
          </w:p>
          <w:p w14:paraId="3C0614E1" w14:textId="6B65E28B" w:rsidR="00FD03D0" w:rsidRPr="00EC1A8D" w:rsidRDefault="00FD03D0" w:rsidP="00713A94">
            <w:pPr>
              <w:jc w:val="center"/>
              <w:rPr>
                <w:sz w:val="18"/>
                <w:szCs w:val="18"/>
              </w:rPr>
            </w:pPr>
          </w:p>
        </w:tc>
      </w:tr>
      <w:tr w:rsidR="00713A94" w:rsidRPr="00EC1A8D" w14:paraId="44B47A60" w14:textId="77777777" w:rsidTr="00BB3840">
        <w:trPr>
          <w:trHeight w:val="426"/>
        </w:trPr>
        <w:tc>
          <w:tcPr>
            <w:tcW w:w="1843" w:type="dxa"/>
            <w:shd w:val="clear" w:color="auto" w:fill="FFFFFF"/>
          </w:tcPr>
          <w:p w14:paraId="6D684895" w14:textId="1E378D1C" w:rsidR="00FD03D0" w:rsidRPr="00EC1A8D" w:rsidRDefault="008960D6" w:rsidP="00713A94">
            <w:pPr>
              <w:tabs>
                <w:tab w:val="left" w:pos="1095"/>
              </w:tabs>
              <w:rPr>
                <w:sz w:val="18"/>
                <w:szCs w:val="18"/>
              </w:rPr>
            </w:pPr>
            <w:r w:rsidRPr="00EC1A8D">
              <w:rPr>
                <w:sz w:val="18"/>
                <w:szCs w:val="18"/>
              </w:rPr>
              <w:t>8.Cuántos elementos estarán programados para acudir al curso de competencias básicas y formación inicial en el año 2024</w:t>
            </w:r>
          </w:p>
        </w:tc>
        <w:tc>
          <w:tcPr>
            <w:tcW w:w="5240" w:type="dxa"/>
            <w:shd w:val="clear" w:color="auto" w:fill="FFFFFF"/>
          </w:tcPr>
          <w:p w14:paraId="54B572F7" w14:textId="0E25B4A9" w:rsidR="00FD03D0" w:rsidRPr="00EC1A8D" w:rsidRDefault="003D659D" w:rsidP="00713A94">
            <w:pPr>
              <w:rPr>
                <w:sz w:val="18"/>
                <w:szCs w:val="18"/>
              </w:rPr>
            </w:pPr>
            <w:r w:rsidRPr="00EC1A8D">
              <w:rPr>
                <w:noProof/>
                <w:sz w:val="18"/>
                <w:szCs w:val="18"/>
                <w:lang w:eastAsia="es-MX"/>
              </w:rPr>
              <w:drawing>
                <wp:inline distT="0" distB="0" distL="0" distR="0" wp14:anchorId="579061CE" wp14:editId="778E29D0">
                  <wp:extent cx="3283585" cy="9906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283585" cy="990600"/>
                          </a:xfrm>
                          <a:prstGeom prst="rect">
                            <a:avLst/>
                          </a:prstGeom>
                        </pic:spPr>
                      </pic:pic>
                    </a:graphicData>
                  </a:graphic>
                </wp:inline>
              </w:drawing>
            </w:r>
          </w:p>
          <w:p w14:paraId="692CF805" w14:textId="3CF86D44" w:rsidR="00FD03D0" w:rsidRPr="00EC1A8D" w:rsidRDefault="00FD03D0" w:rsidP="00713A94">
            <w:pPr>
              <w:rPr>
                <w:sz w:val="18"/>
                <w:szCs w:val="18"/>
              </w:rPr>
            </w:pPr>
            <w:r w:rsidRPr="00EC1A8D">
              <w:rPr>
                <w:sz w:val="18"/>
                <w:szCs w:val="18"/>
              </w:rPr>
              <w:t>.</w:t>
            </w:r>
          </w:p>
        </w:tc>
        <w:tc>
          <w:tcPr>
            <w:tcW w:w="2131" w:type="dxa"/>
            <w:shd w:val="clear" w:color="auto" w:fill="FFFFFF"/>
          </w:tcPr>
          <w:p w14:paraId="7D33BBB1" w14:textId="77777777" w:rsidR="00FD03D0" w:rsidRPr="00EC1A8D" w:rsidRDefault="00FD03D0" w:rsidP="00713A94">
            <w:pPr>
              <w:jc w:val="center"/>
              <w:rPr>
                <w:b/>
              </w:rPr>
            </w:pPr>
            <w:r w:rsidRPr="00EC1A8D">
              <w:rPr>
                <w:b/>
              </w:rPr>
              <w:t>COLMA</w:t>
            </w:r>
          </w:p>
        </w:tc>
      </w:tr>
    </w:tbl>
    <w:p w14:paraId="3861173C" w14:textId="6E52CD96" w:rsidR="00AD23F5" w:rsidRPr="00EC1A8D" w:rsidRDefault="00FD03D0" w:rsidP="00713A94">
      <w:pPr>
        <w:spacing w:before="240" w:after="240"/>
        <w:rPr>
          <w:rFonts w:eastAsia="Palatino Linotype" w:cs="Palatino Linotype"/>
          <w:lang w:eastAsia="es-MX"/>
        </w:rPr>
      </w:pPr>
      <w:r w:rsidRPr="00EC1A8D">
        <w:br/>
      </w:r>
      <w:r w:rsidR="00902904" w:rsidRPr="00EC1A8D">
        <w:rPr>
          <w:rFonts w:eastAsia="Calibri" w:cs="Arial"/>
          <w:lang w:eastAsia="en-US"/>
        </w:rPr>
        <w:t>A</w:t>
      </w:r>
      <w:r w:rsidR="00AD23F5" w:rsidRPr="00EC1A8D">
        <w:rPr>
          <w:rFonts w:eastAsia="Calibri" w:cs="Arial"/>
          <w:lang w:eastAsia="en-US"/>
        </w:rPr>
        <w:t>tento a lo anterior</w:t>
      </w:r>
      <w:r w:rsidR="00AD23F5" w:rsidRPr="00EC1A8D">
        <w:rPr>
          <w:rFonts w:eastAsia="Palatino Linotype" w:cs="Palatino Linotype"/>
        </w:rPr>
        <w:t>, es conveniente señalar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7FC534E1" w14:textId="77777777" w:rsidR="00AD23F5" w:rsidRPr="00EC1A8D" w:rsidRDefault="00AD23F5" w:rsidP="00713A94">
      <w:pPr>
        <w:spacing w:before="240"/>
        <w:ind w:left="709" w:right="760"/>
        <w:rPr>
          <w:rFonts w:eastAsia="Palatino Linotype" w:cs="Palatino Linotype"/>
          <w:i/>
          <w:szCs w:val="22"/>
        </w:rPr>
      </w:pPr>
      <w:r w:rsidRPr="00EC1A8D">
        <w:rPr>
          <w:rFonts w:eastAsia="Palatino Linotype" w:cs="Palatino Linotype"/>
          <w:i/>
          <w:szCs w:val="22"/>
        </w:rPr>
        <w:lastRenderedPageBreak/>
        <w:t>“</w:t>
      </w:r>
      <w:r w:rsidRPr="00EC1A8D">
        <w:rPr>
          <w:rFonts w:eastAsia="Palatino Linotype" w:cs="Palatino Linotype"/>
          <w:b/>
          <w:i/>
          <w:szCs w:val="22"/>
        </w:rPr>
        <w:t>Artículo 4.</w:t>
      </w:r>
      <w:r w:rsidRPr="00EC1A8D">
        <w:rPr>
          <w:rFonts w:eastAsia="Palatino Linotype" w:cs="Palatino Linotype"/>
          <w:i/>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B8AA502" w14:textId="77777777" w:rsidR="00AD23F5" w:rsidRPr="00EC1A8D" w:rsidRDefault="00AD23F5" w:rsidP="00713A94">
      <w:pPr>
        <w:ind w:left="709" w:right="760"/>
        <w:rPr>
          <w:rFonts w:eastAsia="Palatino Linotype" w:cs="Palatino Linotype"/>
          <w:i/>
          <w:szCs w:val="22"/>
        </w:rPr>
      </w:pPr>
      <w:r w:rsidRPr="00EC1A8D">
        <w:rPr>
          <w:rFonts w:eastAsia="Palatino Linotype" w:cs="Palatino Linotype"/>
          <w:b/>
          <w:i/>
          <w:szCs w:val="22"/>
        </w:rPr>
        <w:t>Toda la información generada, obtenida, adquirida, transformada, administrada o en posesión de los sujetos obligados es pública y accesible de manera permanente a cualquier persona</w:t>
      </w:r>
      <w:r w:rsidRPr="00EC1A8D">
        <w:rPr>
          <w:rFonts w:eastAsia="Palatino Linotype" w:cs="Palatino Linotype"/>
          <w:i/>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0E90E94" w14:textId="77777777" w:rsidR="00AD23F5" w:rsidRPr="00EC1A8D" w:rsidRDefault="00AD23F5" w:rsidP="00713A94">
      <w:pPr>
        <w:ind w:left="709" w:right="760"/>
        <w:rPr>
          <w:rFonts w:eastAsia="Palatino Linotype" w:cs="Palatino Linotype"/>
          <w:i/>
          <w:szCs w:val="22"/>
        </w:rPr>
      </w:pPr>
      <w:r w:rsidRPr="00EC1A8D">
        <w:rPr>
          <w:rFonts w:eastAsia="Palatino Linotype" w:cs="Palatino Linotype"/>
          <w:b/>
          <w:i/>
          <w:szCs w:val="22"/>
        </w:rPr>
        <w:t>Los sujetos obligados deben poner en práctica, políticas y programas de acceso a la información que se apeguen a criterios de publicidad, veracidad, oportunidad, precisión y suficiencia en beneficio de los solicitantes</w:t>
      </w:r>
      <w:r w:rsidRPr="00EC1A8D">
        <w:rPr>
          <w:rFonts w:eastAsia="Palatino Linotype" w:cs="Palatino Linotype"/>
          <w:i/>
          <w:szCs w:val="22"/>
        </w:rPr>
        <w:t>.” (Sic)</w:t>
      </w:r>
    </w:p>
    <w:p w14:paraId="27E0F6DE" w14:textId="77777777" w:rsidR="00AD23F5" w:rsidRPr="00EC1A8D" w:rsidRDefault="00AD23F5" w:rsidP="00713A94">
      <w:pPr>
        <w:ind w:left="709" w:right="760"/>
        <w:rPr>
          <w:rFonts w:eastAsia="Palatino Linotype" w:cs="Palatino Linotype"/>
          <w:i/>
        </w:rPr>
      </w:pPr>
    </w:p>
    <w:p w14:paraId="7C6B77D7" w14:textId="77777777" w:rsidR="00AD23F5" w:rsidRPr="00EC1A8D" w:rsidRDefault="00AD23F5" w:rsidP="00713A94">
      <w:pPr>
        <w:spacing w:before="240" w:after="240"/>
        <w:rPr>
          <w:rFonts w:eastAsia="Palatino Linotype" w:cs="Palatino Linotype"/>
        </w:rPr>
      </w:pPr>
      <w:r w:rsidRPr="00EC1A8D">
        <w:rPr>
          <w:rFonts w:eastAsia="Palatino Linotype" w:cs="Palatino Linotype"/>
        </w:rPr>
        <w:t>De lo anterior, se desprende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41E1611A" w14:textId="77777777" w:rsidR="00AD23F5" w:rsidRPr="00EC1A8D" w:rsidRDefault="00AD23F5" w:rsidP="00713A94">
      <w:pPr>
        <w:ind w:left="567" w:right="758"/>
        <w:rPr>
          <w:rFonts w:eastAsia="Palatino Linotype" w:cs="Palatino Linotype"/>
          <w:i/>
          <w:szCs w:val="22"/>
        </w:rPr>
      </w:pPr>
      <w:r w:rsidRPr="00EC1A8D">
        <w:rPr>
          <w:rFonts w:eastAsia="Palatino Linotype" w:cs="Palatino Linotype"/>
          <w:i/>
          <w:szCs w:val="22"/>
        </w:rPr>
        <w:lastRenderedPageBreak/>
        <w:t>“</w:t>
      </w:r>
      <w:r w:rsidRPr="00EC1A8D">
        <w:rPr>
          <w:rFonts w:eastAsia="Palatino Linotype" w:cs="Palatino Linotype"/>
          <w:b/>
          <w:i/>
          <w:szCs w:val="22"/>
        </w:rPr>
        <w:t>Artículo12.-</w:t>
      </w:r>
      <w:r w:rsidRPr="00EC1A8D">
        <w:rPr>
          <w:rFonts w:eastAsia="Palatino Linotype" w:cs="Palatino Linotype"/>
          <w:i/>
          <w:szCs w:val="22"/>
        </w:rPr>
        <w:t xml:space="preserve"> Quienes generen, recopilen, administren, manejen, procesen, archiven o conserven información pública serán responsables de la misma en los términos de las disposiciones jurídicas aplicables. </w:t>
      </w:r>
    </w:p>
    <w:p w14:paraId="7E56EECB" w14:textId="77777777" w:rsidR="00AD23F5" w:rsidRPr="00EC1A8D" w:rsidRDefault="00AD23F5" w:rsidP="00713A94">
      <w:pPr>
        <w:ind w:left="567" w:right="758"/>
        <w:rPr>
          <w:rFonts w:eastAsia="Palatino Linotype" w:cs="Palatino Linotype"/>
          <w:i/>
          <w:szCs w:val="22"/>
        </w:rPr>
      </w:pPr>
      <w:r w:rsidRPr="00EC1A8D">
        <w:rPr>
          <w:rFonts w:eastAsia="Palatino Linotype" w:cs="Palatino Linotype"/>
          <w:b/>
          <w:i/>
          <w:szCs w:val="22"/>
        </w:rPr>
        <w:t>Los sujetos obligados sólo proporcionarán la información pública que se les requiera y que obre en sus archivos y en el estado en que ésta se encuentre</w:t>
      </w:r>
      <w:r w:rsidRPr="00EC1A8D">
        <w:rPr>
          <w:rFonts w:eastAsia="Palatino Linotype" w:cs="Palatino Linotype"/>
          <w:i/>
          <w:szCs w:val="22"/>
        </w:rPr>
        <w:t xml:space="preserve">. </w:t>
      </w:r>
      <w:r w:rsidRPr="00EC1A8D">
        <w:rPr>
          <w:rFonts w:eastAsia="Palatino Linotype" w:cs="Palatino Linotype"/>
          <w:b/>
          <w:i/>
          <w:szCs w:val="22"/>
        </w:rPr>
        <w:t xml:space="preserve">La obligación de proporcionar información no comprende el procesamiento de la misma, ni el presentarla conforme al interés del solicitante; no estarán obligados a generarla, resumirla, efectuar cálculos o practicar investigaciones.” </w:t>
      </w:r>
      <w:r w:rsidRPr="00EC1A8D">
        <w:rPr>
          <w:rFonts w:eastAsia="Palatino Linotype" w:cs="Palatino Linotype"/>
          <w:i/>
          <w:szCs w:val="22"/>
        </w:rPr>
        <w:t>(Sic)</w:t>
      </w:r>
    </w:p>
    <w:p w14:paraId="6813E578" w14:textId="77777777" w:rsidR="00AD23F5" w:rsidRPr="00EC1A8D" w:rsidRDefault="00AD23F5" w:rsidP="00713A94">
      <w:pPr>
        <w:ind w:right="-93"/>
        <w:rPr>
          <w:rFonts w:eastAsia="Palatino Linotype" w:cs="Palatino Linotype"/>
        </w:rPr>
      </w:pPr>
    </w:p>
    <w:p w14:paraId="5E571305" w14:textId="77777777" w:rsidR="00AD23F5" w:rsidRPr="00EC1A8D" w:rsidRDefault="00AD23F5" w:rsidP="00713A94">
      <w:pPr>
        <w:ind w:right="-93"/>
        <w:rPr>
          <w:rFonts w:eastAsia="Palatino Linotype" w:cs="Palatino Linotype"/>
        </w:rPr>
      </w:pPr>
      <w:r w:rsidRPr="00EC1A8D">
        <w:rPr>
          <w:rFonts w:eastAsia="Palatino Linotype" w:cs="Palatino Linotype"/>
        </w:rPr>
        <w:t>Es decir, todo Sujeto Obligado que genere, recopile, administre, procese, archive, posea o conserve información es responsables de la misma, teniendo a su vez la obligación de proporcionarla cuando se le requiera, sin necesidad de resumirla, efectuar procedimientos para obtenerla, calcular y practicar investigaciones; es decir, los Sujetos Obligados sólo se concretarán a proporcionar la información solicitada que tengan en su poder en el estado que se encuentran, sin necesidad de concretarse al interés o términos específicos del solicitante.</w:t>
      </w:r>
    </w:p>
    <w:p w14:paraId="4D818C45" w14:textId="77777777" w:rsidR="00AD23F5" w:rsidRPr="00EC1A8D" w:rsidRDefault="00AD23F5" w:rsidP="00713A94">
      <w:pPr>
        <w:ind w:right="-93"/>
        <w:rPr>
          <w:rFonts w:eastAsia="Palatino Linotype" w:cs="Palatino Linotype"/>
        </w:rPr>
      </w:pPr>
    </w:p>
    <w:p w14:paraId="7DEF0AA7" w14:textId="77777777" w:rsidR="00AD23F5" w:rsidRPr="00EC1A8D" w:rsidRDefault="00AD23F5" w:rsidP="00713A94">
      <w:pPr>
        <w:rPr>
          <w:b/>
          <w:bCs/>
        </w:rPr>
      </w:pPr>
      <w:r w:rsidRPr="00EC1A8D">
        <w:rPr>
          <w:rFonts w:cs="Arial"/>
        </w:rPr>
        <w:t xml:space="preserve">Sirve de apoyo a lo anterior, el criterio 03-17, expuesto por </w:t>
      </w:r>
      <w:r w:rsidRPr="00EC1A8D">
        <w:rPr>
          <w:rFonts w:eastAsia="Arial Unicode MS" w:cs="Arial"/>
        </w:rPr>
        <w:t>el Instituto Nacional de Transparencia, Acceso a la Información y Protección de Datos Personales,</w:t>
      </w:r>
      <w:r w:rsidRPr="00EC1A8D">
        <w:rPr>
          <w:bCs/>
        </w:rPr>
        <w:t xml:space="preserve"> que dice:</w:t>
      </w:r>
      <w:r w:rsidRPr="00EC1A8D">
        <w:rPr>
          <w:b/>
          <w:bCs/>
        </w:rPr>
        <w:t xml:space="preserve"> </w:t>
      </w:r>
    </w:p>
    <w:p w14:paraId="5678B5D5" w14:textId="77777777" w:rsidR="00AD23F5" w:rsidRPr="00EC1A8D" w:rsidRDefault="00AD23F5" w:rsidP="00713A94">
      <w:pPr>
        <w:ind w:left="851" w:right="850"/>
        <w:rPr>
          <w:rFonts w:cs="Arial"/>
        </w:rPr>
      </w:pPr>
    </w:p>
    <w:p w14:paraId="6FE48E4F" w14:textId="77777777" w:rsidR="00AD23F5" w:rsidRPr="00EC1A8D" w:rsidRDefault="00AD23F5" w:rsidP="00713A94">
      <w:pPr>
        <w:ind w:left="851" w:right="901"/>
        <w:rPr>
          <w:rFonts w:cs="Arial"/>
          <w:i/>
          <w:szCs w:val="22"/>
        </w:rPr>
      </w:pPr>
      <w:r w:rsidRPr="00EC1A8D">
        <w:rPr>
          <w:rFonts w:cs="Arial"/>
          <w:i/>
          <w:szCs w:val="22"/>
        </w:rPr>
        <w:t>“</w:t>
      </w:r>
      <w:r w:rsidRPr="00EC1A8D">
        <w:rPr>
          <w:rFonts w:cs="Arial"/>
          <w:b/>
          <w:i/>
          <w:szCs w:val="22"/>
        </w:rPr>
        <w:t>No existe obligación de elaborar documentos ad hoc para atender las solicitudes de acceso a la información.</w:t>
      </w:r>
      <w:r w:rsidRPr="00EC1A8D">
        <w:rPr>
          <w:rFonts w:cs="Arial"/>
          <w:i/>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w:t>
      </w:r>
      <w:r w:rsidRPr="00EC1A8D">
        <w:rPr>
          <w:rFonts w:cs="Arial"/>
          <w:i/>
          <w:szCs w:val="22"/>
        </w:rPr>
        <w:lastRenderedPageBreak/>
        <w:t>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E34560D" w14:textId="77777777" w:rsidR="00AD23F5" w:rsidRPr="00EC1A8D" w:rsidRDefault="00AD23F5" w:rsidP="00713A94">
      <w:pPr>
        <w:ind w:left="851" w:right="901"/>
        <w:rPr>
          <w:rFonts w:cs="Arial"/>
          <w:i/>
          <w:szCs w:val="22"/>
        </w:rPr>
      </w:pPr>
      <w:r w:rsidRPr="00EC1A8D">
        <w:rPr>
          <w:rFonts w:cs="Arial"/>
          <w:i/>
          <w:szCs w:val="22"/>
        </w:rPr>
        <w:t xml:space="preserve">Resoluciones: </w:t>
      </w:r>
    </w:p>
    <w:p w14:paraId="28D5F330" w14:textId="77777777" w:rsidR="00AD23F5" w:rsidRPr="00EC1A8D" w:rsidRDefault="00AD23F5" w:rsidP="00713A94">
      <w:pPr>
        <w:ind w:left="851" w:right="901"/>
        <w:rPr>
          <w:rFonts w:cs="Arial"/>
          <w:i/>
          <w:szCs w:val="22"/>
        </w:rPr>
      </w:pPr>
      <w:r w:rsidRPr="00EC1A8D">
        <w:rPr>
          <w:rFonts w:cs="Arial"/>
          <w:i/>
          <w:szCs w:val="22"/>
        </w:rPr>
        <w:sym w:font="Symbol" w:char="F0B7"/>
      </w:r>
      <w:r w:rsidRPr="00EC1A8D">
        <w:rPr>
          <w:rFonts w:cs="Arial"/>
          <w:i/>
          <w:szCs w:val="22"/>
        </w:rPr>
        <w:t xml:space="preserve"> RRA 0050/16. Instituto Nacional para la Evaluación de la Educación. 13 julio de 2016. Por unanimidad. Comisionado Ponente: Francisco Javier Acuña Llamas.</w:t>
      </w:r>
    </w:p>
    <w:p w14:paraId="32DF3056" w14:textId="77777777" w:rsidR="00AD23F5" w:rsidRPr="00EC1A8D" w:rsidRDefault="00AD23F5" w:rsidP="00713A94">
      <w:pPr>
        <w:ind w:left="851" w:right="901"/>
        <w:rPr>
          <w:rFonts w:cs="Arial"/>
          <w:i/>
          <w:szCs w:val="22"/>
        </w:rPr>
      </w:pPr>
      <w:r w:rsidRPr="00EC1A8D">
        <w:rPr>
          <w:rFonts w:cs="Arial"/>
          <w:i/>
          <w:szCs w:val="22"/>
        </w:rPr>
        <w:sym w:font="Symbol" w:char="F0B7"/>
      </w:r>
      <w:r w:rsidRPr="00EC1A8D">
        <w:rPr>
          <w:rFonts w:cs="Arial"/>
          <w:i/>
          <w:szCs w:val="22"/>
        </w:rPr>
        <w:t xml:space="preserve"> RRA 0310/16. Instituto Nacional de Transparencia, Acceso a la Información y Protección de Datos Personales. 10 de agosto de 2016. Por unanimidad. Comisionada Ponente. Areli Cano Guadiana. </w:t>
      </w:r>
    </w:p>
    <w:p w14:paraId="374E1A0D" w14:textId="77777777" w:rsidR="00AD23F5" w:rsidRPr="00EC1A8D" w:rsidRDefault="00AD23F5" w:rsidP="00713A94">
      <w:pPr>
        <w:ind w:left="851" w:right="901"/>
        <w:rPr>
          <w:rFonts w:cs="Arial"/>
          <w:i/>
          <w:szCs w:val="22"/>
        </w:rPr>
      </w:pPr>
      <w:r w:rsidRPr="00EC1A8D">
        <w:rPr>
          <w:rFonts w:cs="Arial"/>
          <w:i/>
          <w:szCs w:val="22"/>
        </w:rPr>
        <w:sym w:font="Symbol" w:char="F0B7"/>
      </w:r>
      <w:r w:rsidRPr="00EC1A8D">
        <w:rPr>
          <w:rFonts w:cs="Arial"/>
          <w:i/>
          <w:szCs w:val="22"/>
        </w:rPr>
        <w:t xml:space="preserve"> RRA 1889/16. Secretaría de Hacienda y Crédito Público. 05 de octubre de 2016. Por unanimidad. Comisionada Ponente. Ximena Puente de la Mora.”</w:t>
      </w:r>
    </w:p>
    <w:p w14:paraId="4A4A3126" w14:textId="77777777" w:rsidR="00AD23F5" w:rsidRPr="00EC1A8D" w:rsidRDefault="00AD23F5" w:rsidP="00713A94">
      <w:pPr>
        <w:rPr>
          <w:rFonts w:cs="Arial"/>
        </w:rPr>
      </w:pPr>
    </w:p>
    <w:p w14:paraId="1B4C6323" w14:textId="77777777" w:rsidR="00AD23F5" w:rsidRPr="00EC1A8D" w:rsidRDefault="00AD23F5" w:rsidP="00713A94">
      <w:pPr>
        <w:rPr>
          <w:rFonts w:cs="Arial"/>
        </w:rPr>
      </w:pPr>
      <w:r w:rsidRPr="00EC1A8D">
        <w:rPr>
          <w:rFonts w:cs="Arial"/>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lo que no sucedió en el presente caso.</w:t>
      </w:r>
    </w:p>
    <w:p w14:paraId="5C83F182" w14:textId="77777777" w:rsidR="00AD23F5" w:rsidRPr="00EC1A8D" w:rsidRDefault="00AD23F5" w:rsidP="00713A94">
      <w:pPr>
        <w:rPr>
          <w:rFonts w:cs="Arial"/>
        </w:rPr>
      </w:pPr>
    </w:p>
    <w:p w14:paraId="4CD4E01E" w14:textId="77777777" w:rsidR="00AD23F5" w:rsidRPr="00EC1A8D" w:rsidRDefault="00AD23F5" w:rsidP="00713A94">
      <w:pPr>
        <w:spacing w:before="240" w:after="240"/>
        <w:ind w:right="49"/>
        <w:contextualSpacing/>
        <w:rPr>
          <w:rFonts w:cs="Arial"/>
        </w:rPr>
      </w:pPr>
      <w:r w:rsidRPr="00EC1A8D">
        <w:rPr>
          <w:rFonts w:cs="Arial"/>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w:t>
      </w:r>
      <w:r w:rsidRPr="00EC1A8D">
        <w:rPr>
          <w:rFonts w:cs="Arial"/>
        </w:rPr>
        <w:lastRenderedPageBreak/>
        <w:t>Sujeto Obligado; como así se establece en la Ley de Transparencia y Acceso a la Información Pública del Estado de México y Municipios.</w:t>
      </w:r>
    </w:p>
    <w:p w14:paraId="1DA6BB36" w14:textId="77777777" w:rsidR="00AD23F5" w:rsidRPr="00EC1A8D" w:rsidRDefault="00AD23F5" w:rsidP="00713A94">
      <w:pPr>
        <w:spacing w:before="240" w:after="240"/>
        <w:ind w:right="49"/>
        <w:contextualSpacing/>
        <w:rPr>
          <w:rFonts w:cs="Arial"/>
        </w:rPr>
      </w:pPr>
    </w:p>
    <w:p w14:paraId="2068D811" w14:textId="77777777" w:rsidR="00AD23F5" w:rsidRPr="00EC1A8D" w:rsidRDefault="00AD23F5" w:rsidP="00713A94">
      <w:pPr>
        <w:rPr>
          <w:rFonts w:cs="Arial"/>
        </w:rPr>
      </w:pPr>
      <w:r w:rsidRPr="00EC1A8D">
        <w:rPr>
          <w:rFonts w:cs="Arial"/>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135C8A8" w14:textId="77777777" w:rsidR="00AD23F5" w:rsidRPr="00EC1A8D" w:rsidRDefault="00AD23F5" w:rsidP="00713A94">
      <w:pPr>
        <w:ind w:left="851" w:right="899"/>
        <w:rPr>
          <w:rFonts w:cs="Arial"/>
          <w:i/>
          <w:szCs w:val="22"/>
        </w:rPr>
      </w:pPr>
    </w:p>
    <w:p w14:paraId="375FD5FC" w14:textId="77777777" w:rsidR="00AD23F5" w:rsidRPr="00EC1A8D" w:rsidRDefault="00AD23F5" w:rsidP="00713A94">
      <w:pPr>
        <w:ind w:left="851" w:right="899"/>
        <w:rPr>
          <w:rFonts w:cs="Arial"/>
          <w:i/>
          <w:szCs w:val="22"/>
        </w:rPr>
      </w:pPr>
      <w:r w:rsidRPr="00EC1A8D">
        <w:rPr>
          <w:rFonts w:cs="Arial"/>
          <w:i/>
          <w:szCs w:val="22"/>
        </w:rPr>
        <w:t>“</w:t>
      </w:r>
      <w:r w:rsidRPr="00EC1A8D">
        <w:rPr>
          <w:rFonts w:cs="Arial"/>
          <w:b/>
          <w:i/>
          <w:szCs w:val="22"/>
        </w:rPr>
        <w:t xml:space="preserve">Artículo 3. </w:t>
      </w:r>
      <w:r w:rsidRPr="00EC1A8D">
        <w:rPr>
          <w:rFonts w:cs="Arial"/>
          <w:i/>
          <w:szCs w:val="22"/>
        </w:rPr>
        <w:t>Para los efectos de la presente Ley se entenderá por:</w:t>
      </w:r>
    </w:p>
    <w:p w14:paraId="72A0EF3F" w14:textId="77777777" w:rsidR="00AD23F5" w:rsidRPr="00EC1A8D" w:rsidRDefault="00AD23F5" w:rsidP="00713A94">
      <w:pPr>
        <w:ind w:left="851" w:right="899"/>
        <w:rPr>
          <w:rFonts w:cs="Arial"/>
          <w:i/>
          <w:szCs w:val="22"/>
        </w:rPr>
      </w:pPr>
      <w:r w:rsidRPr="00EC1A8D">
        <w:rPr>
          <w:rFonts w:cs="Arial"/>
          <w:i/>
          <w:szCs w:val="22"/>
        </w:rPr>
        <w:t>…</w:t>
      </w:r>
    </w:p>
    <w:p w14:paraId="230747C3" w14:textId="77777777" w:rsidR="00AD23F5" w:rsidRPr="00EC1A8D" w:rsidRDefault="00AD23F5" w:rsidP="00713A94">
      <w:pPr>
        <w:ind w:left="851" w:right="899"/>
        <w:rPr>
          <w:rFonts w:cs="Arial"/>
          <w:i/>
          <w:szCs w:val="22"/>
        </w:rPr>
      </w:pPr>
      <w:r w:rsidRPr="00EC1A8D">
        <w:rPr>
          <w:rFonts w:cs="Arial"/>
          <w:b/>
          <w:i/>
          <w:szCs w:val="22"/>
        </w:rPr>
        <w:t>XI. Documento:</w:t>
      </w:r>
      <w:r w:rsidRPr="00EC1A8D">
        <w:rPr>
          <w:rFonts w:cs="Arial"/>
          <w:i/>
          <w:szCs w:val="22"/>
        </w:rPr>
        <w:t xml:space="preserve"> Los expedientes, reportes, estudios, actas</w:t>
      </w:r>
      <w:r w:rsidRPr="00EC1A8D">
        <w:rPr>
          <w:rFonts w:cs="Arial"/>
          <w:b/>
          <w:i/>
          <w:szCs w:val="22"/>
        </w:rPr>
        <w:t>,</w:t>
      </w:r>
      <w:r w:rsidRPr="00EC1A8D">
        <w:rPr>
          <w:rFonts w:cs="Arial"/>
          <w:i/>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6958D1B0" w14:textId="77777777" w:rsidR="00AD23F5" w:rsidRPr="00EC1A8D" w:rsidRDefault="00AD23F5" w:rsidP="00713A94">
      <w:pPr>
        <w:ind w:left="851" w:right="899"/>
        <w:rPr>
          <w:rFonts w:cs="Arial"/>
          <w:szCs w:val="22"/>
        </w:rPr>
      </w:pPr>
    </w:p>
    <w:p w14:paraId="0F714294" w14:textId="77777777" w:rsidR="00AD23F5" w:rsidRPr="00EC1A8D" w:rsidRDefault="00AD23F5" w:rsidP="00713A94">
      <w:pPr>
        <w:autoSpaceDE w:val="0"/>
        <w:autoSpaceDN w:val="0"/>
        <w:adjustRightInd w:val="0"/>
        <w:rPr>
          <w:rFonts w:cs="Arial"/>
        </w:rPr>
      </w:pPr>
      <w:r w:rsidRPr="00EC1A8D">
        <w:rPr>
          <w:rFonts w:cs="Arial"/>
        </w:rPr>
        <w:t xml:space="preserve">Siendo aplicable, el Criterio </w:t>
      </w:r>
      <w:r w:rsidRPr="00EC1A8D">
        <w:rPr>
          <w:rFonts w:cs="Arial"/>
          <w:bCs/>
        </w:rPr>
        <w:t xml:space="preserve">de interpretación en el orden administrativo número 0002-11, emitido por Acuerdo del Pleno del Instituto de Transparencia y Acceso a la Información Pública del Estado de México y Municipios; publicado en el Periódico Oficial del Gobierno del </w:t>
      </w:r>
      <w:r w:rsidRPr="00EC1A8D">
        <w:rPr>
          <w:rFonts w:cs="Arial"/>
          <w:bCs/>
        </w:rPr>
        <w:lastRenderedPageBreak/>
        <w:t xml:space="preserve">Estado Libre y Soberano de México “Gaceta del Gobierno”, el diecinueve de octubre de dos mil once, </w:t>
      </w:r>
      <w:r w:rsidRPr="00EC1A8D">
        <w:rPr>
          <w:rFonts w:cs="Arial"/>
        </w:rPr>
        <w:t>cuyo rubro y texto refieren lo siguiente:</w:t>
      </w:r>
    </w:p>
    <w:p w14:paraId="0713E1FD" w14:textId="77777777" w:rsidR="00AD23F5" w:rsidRPr="00EC1A8D" w:rsidRDefault="00AD23F5" w:rsidP="00713A94">
      <w:pPr>
        <w:ind w:left="851" w:right="899"/>
        <w:rPr>
          <w:rFonts w:cs="Arial"/>
        </w:rPr>
      </w:pPr>
    </w:p>
    <w:p w14:paraId="20D15F8F" w14:textId="77777777" w:rsidR="00AD23F5" w:rsidRPr="00EC1A8D" w:rsidRDefault="00AD23F5" w:rsidP="00713A94">
      <w:pPr>
        <w:ind w:left="851" w:right="899"/>
        <w:rPr>
          <w:rFonts w:cs="Arial"/>
          <w:b/>
          <w:i/>
          <w:szCs w:val="22"/>
        </w:rPr>
      </w:pPr>
      <w:r w:rsidRPr="00EC1A8D">
        <w:rPr>
          <w:rFonts w:cs="Arial"/>
          <w:b/>
          <w:szCs w:val="22"/>
        </w:rPr>
        <w:t>“</w:t>
      </w:r>
      <w:r w:rsidRPr="00EC1A8D">
        <w:rPr>
          <w:rFonts w:cs="Arial"/>
          <w:b/>
          <w:i/>
          <w:szCs w:val="22"/>
        </w:rPr>
        <w:t>CRITERIO 0002-11</w:t>
      </w:r>
    </w:p>
    <w:p w14:paraId="1B4BB0B7" w14:textId="77777777" w:rsidR="00AD23F5" w:rsidRPr="00EC1A8D" w:rsidRDefault="00AD23F5" w:rsidP="00713A94">
      <w:pPr>
        <w:ind w:left="851" w:right="899"/>
        <w:rPr>
          <w:rFonts w:cs="Arial"/>
          <w:i/>
          <w:szCs w:val="22"/>
        </w:rPr>
      </w:pPr>
      <w:r w:rsidRPr="00EC1A8D">
        <w:rPr>
          <w:rFonts w:cs="Arial"/>
          <w:b/>
          <w:i/>
          <w:szCs w:val="22"/>
        </w:rPr>
        <w:t xml:space="preserve">INFORMACIÓN PÚBLICA, CONCEPTO DE, EN MATERIA DE TRANSPARENCIA. INTERPRETACIÓN SISTEMÁTICA DE LOS ARTÍCULOS 2°, FRACCIÓN </w:t>
      </w:r>
      <w:r w:rsidRPr="00EC1A8D">
        <w:rPr>
          <w:rFonts w:cs="Arial"/>
          <w:b/>
          <w:bCs/>
          <w:i/>
          <w:szCs w:val="22"/>
        </w:rPr>
        <w:t xml:space="preserve">V, XV, Y XVI, </w:t>
      </w:r>
      <w:r w:rsidRPr="00EC1A8D">
        <w:rPr>
          <w:rFonts w:cs="Arial"/>
          <w:b/>
          <w:i/>
          <w:szCs w:val="22"/>
        </w:rPr>
        <w:t>3°, 4°, 11 Y 41.</w:t>
      </w:r>
      <w:r w:rsidRPr="00EC1A8D">
        <w:rPr>
          <w:rFonts w:cs="Arial"/>
          <w:i/>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1C7260F" w14:textId="77777777" w:rsidR="00AD23F5" w:rsidRPr="00EC1A8D" w:rsidRDefault="00AD23F5" w:rsidP="00713A94">
      <w:pPr>
        <w:ind w:left="851" w:right="899"/>
        <w:rPr>
          <w:rFonts w:cs="Arial"/>
          <w:i/>
          <w:szCs w:val="22"/>
        </w:rPr>
      </w:pPr>
      <w:r w:rsidRPr="00EC1A8D">
        <w:rPr>
          <w:rFonts w:cs="Arial"/>
          <w:i/>
          <w:szCs w:val="22"/>
        </w:rPr>
        <w:t>En consecuencia el acceso a la información se refiere a que se cumplan cualquiera de los siguientes tres supuestos:</w:t>
      </w:r>
    </w:p>
    <w:p w14:paraId="100BF587" w14:textId="77777777" w:rsidR="00AD23F5" w:rsidRPr="00EC1A8D" w:rsidRDefault="00AD23F5" w:rsidP="00713A94">
      <w:pPr>
        <w:ind w:left="851" w:right="899"/>
        <w:rPr>
          <w:rFonts w:cs="Arial"/>
          <w:i/>
          <w:szCs w:val="22"/>
        </w:rPr>
      </w:pPr>
      <w:r w:rsidRPr="00EC1A8D">
        <w:rPr>
          <w:rFonts w:cs="Arial"/>
          <w:i/>
          <w:szCs w:val="22"/>
        </w:rPr>
        <w:t>1) Que se trate de información registrada en cualquier soporte documental, que en ejercicio de las atribuciones conferidas, sea generada por los Sujetos Obligados;</w:t>
      </w:r>
    </w:p>
    <w:p w14:paraId="35D6FAFC" w14:textId="77777777" w:rsidR="00AD23F5" w:rsidRPr="00EC1A8D" w:rsidRDefault="00AD23F5" w:rsidP="00713A94">
      <w:pPr>
        <w:ind w:left="851" w:right="899"/>
        <w:rPr>
          <w:rFonts w:cs="Arial"/>
          <w:b/>
          <w:i/>
          <w:szCs w:val="22"/>
        </w:rPr>
      </w:pPr>
      <w:r w:rsidRPr="00EC1A8D">
        <w:rPr>
          <w:rFonts w:cs="Arial"/>
          <w:b/>
          <w:i/>
          <w:szCs w:val="22"/>
        </w:rPr>
        <w:t>2) Que se trate de información registrada en cualquier soporte documental, que en ejercicio de las atribuciones conferidas, sea administrada por los Sujetos Obligados, y</w:t>
      </w:r>
    </w:p>
    <w:p w14:paraId="13675F34" w14:textId="77777777" w:rsidR="00AD23F5" w:rsidRPr="00EC1A8D" w:rsidRDefault="00AD23F5" w:rsidP="00713A94">
      <w:pPr>
        <w:ind w:left="851" w:right="899"/>
        <w:rPr>
          <w:rFonts w:cs="Arial"/>
          <w:b/>
          <w:i/>
          <w:szCs w:val="22"/>
        </w:rPr>
      </w:pPr>
      <w:r w:rsidRPr="00EC1A8D">
        <w:rPr>
          <w:rFonts w:cs="Arial"/>
          <w:b/>
          <w:i/>
          <w:szCs w:val="22"/>
        </w:rPr>
        <w:t xml:space="preserve">3) Que se trate de información registrada en cualquier soporte documental, que en ejercicio de las atribuciones conferidas, se encuentre en posesión de los Sujetos Obligados.” </w:t>
      </w:r>
    </w:p>
    <w:p w14:paraId="0D6A602C" w14:textId="4645E9A1" w:rsidR="00FD03D0" w:rsidRPr="00EC1A8D" w:rsidRDefault="00FD03D0" w:rsidP="00713A94"/>
    <w:p w14:paraId="28AB19C1" w14:textId="77777777" w:rsidR="0026298F" w:rsidRPr="00EC1A8D" w:rsidRDefault="0026298F" w:rsidP="00713A94">
      <w:pPr>
        <w:pStyle w:val="Ttulo3"/>
      </w:pPr>
      <w:bookmarkStart w:id="28" w:name="_Toc165402882"/>
      <w:bookmarkStart w:id="29" w:name="_Toc179922638"/>
      <w:r w:rsidRPr="00EC1A8D">
        <w:t>d) Versión pública</w:t>
      </w:r>
      <w:bookmarkEnd w:id="28"/>
      <w:bookmarkEnd w:id="29"/>
    </w:p>
    <w:p w14:paraId="52C8FA78" w14:textId="77777777" w:rsidR="0026298F" w:rsidRPr="00EC1A8D" w:rsidRDefault="0026298F" w:rsidP="00713A94">
      <w:r w:rsidRPr="00EC1A8D">
        <w:t xml:space="preserve">Ahora bien, en caso de ser necesaria la </w:t>
      </w:r>
      <w:r w:rsidRPr="00EC1A8D">
        <w:rPr>
          <w:b/>
        </w:rPr>
        <w:t>versión pública</w:t>
      </w:r>
      <w:r w:rsidRPr="00EC1A8D">
        <w:t xml:space="preserve"> de los documentos que se ordenan, en términos del artículo 143, fracción I y II de la Ley de Transparencia y Acceso a la Información </w:t>
      </w:r>
      <w:r w:rsidRPr="00EC1A8D">
        <w:lastRenderedPageBreak/>
        <w:t xml:space="preserve">Pública del Estado de México y Municipios, deberá omitirse, eliminarse o suprimirse la información confidencial. </w:t>
      </w:r>
    </w:p>
    <w:p w14:paraId="033DA26B" w14:textId="77777777" w:rsidR="0026298F" w:rsidRPr="00EC1A8D" w:rsidRDefault="0026298F" w:rsidP="00713A94"/>
    <w:p w14:paraId="6E8C87A9" w14:textId="77777777" w:rsidR="0026298F" w:rsidRPr="00EC1A8D" w:rsidRDefault="0026298F" w:rsidP="00713A94">
      <w:r w:rsidRPr="00EC1A8D">
        <w:t>En ese sentido, sólo podrán ser testados los datos que actualicen las hipótesis normativas previstas en dicho precepto legal y deberá procederse a su clasificación mediante las formalidades de Ley; es decir, que el Comité de Transparencia del SUJETO OBLIGADO emita el Acuerdo de Clasificación correspondiente debidamente fundado y motivado, en el cual se sustente la versión pública, misma que deberá cumplir cabalmente con las formalidades de los lineamientos generales en materia de clasificación y desclasificación de la información; así como, para la elaboración de versiones públicas, publicados en el Diario Oficial de la Federación en fecha 15 de abril de 2016, mediante Acuerdo del Consejo Nacional del Sistema Nacional de Transparencia, Acceso a la Información Pública y Protección de Datos Personales.</w:t>
      </w:r>
    </w:p>
    <w:p w14:paraId="203D3F5B" w14:textId="77777777" w:rsidR="0026298F" w:rsidRPr="00EC1A8D" w:rsidRDefault="0026298F" w:rsidP="00713A94"/>
    <w:p w14:paraId="68B45242" w14:textId="77777777" w:rsidR="0026298F" w:rsidRPr="00EC1A8D" w:rsidRDefault="0026298F" w:rsidP="00713A94">
      <w:r w:rsidRPr="00EC1A8D">
        <w:t>A este respecto, los artículos 3, fracciones IX, XX, XXI y XLV; 51 y 52 de la Ley de Transparencia y Acceso a la Información Pública del Estado de México y Municipios establecen:</w:t>
      </w:r>
    </w:p>
    <w:p w14:paraId="68C4A3C3" w14:textId="77777777" w:rsidR="0026298F" w:rsidRPr="00EC1A8D" w:rsidRDefault="0026298F" w:rsidP="00713A94"/>
    <w:p w14:paraId="5ACB5E5C" w14:textId="77777777" w:rsidR="0026298F" w:rsidRPr="00EC1A8D" w:rsidRDefault="0026298F" w:rsidP="00713A94">
      <w:pPr>
        <w:pStyle w:val="Ttulo"/>
      </w:pPr>
      <w:r w:rsidRPr="00EC1A8D">
        <w:t xml:space="preserve">“Artículo 3. Para los efectos de la presente Ley se entenderá por: </w:t>
      </w:r>
    </w:p>
    <w:p w14:paraId="46EFC630" w14:textId="77777777" w:rsidR="0026298F" w:rsidRPr="00EC1A8D" w:rsidRDefault="0026298F" w:rsidP="00713A94">
      <w:pPr>
        <w:pStyle w:val="Ttulo"/>
      </w:pPr>
      <w:r w:rsidRPr="00EC1A8D">
        <w:t>…</w:t>
      </w:r>
    </w:p>
    <w:p w14:paraId="77930650" w14:textId="77777777" w:rsidR="0026298F" w:rsidRPr="00EC1A8D" w:rsidRDefault="0026298F" w:rsidP="00713A94">
      <w:pPr>
        <w:pStyle w:val="Ttulo"/>
      </w:pPr>
      <w:r w:rsidRPr="00EC1A8D">
        <w:t xml:space="preserve">IX. Datos personales: La información concerniente a una persona, identificada o identificable según lo dispuesto por la Ley de Protección de Datos Personales del Estado de México; </w:t>
      </w:r>
    </w:p>
    <w:p w14:paraId="5E6613F6" w14:textId="77777777" w:rsidR="0026298F" w:rsidRPr="00EC1A8D" w:rsidRDefault="0026298F" w:rsidP="00713A94">
      <w:pPr>
        <w:pStyle w:val="Ttulo"/>
      </w:pPr>
      <w:r w:rsidRPr="00EC1A8D">
        <w:t>…</w:t>
      </w:r>
    </w:p>
    <w:p w14:paraId="0D18A999" w14:textId="77777777" w:rsidR="0026298F" w:rsidRPr="00EC1A8D" w:rsidRDefault="0026298F" w:rsidP="00713A94">
      <w:pPr>
        <w:pStyle w:val="Ttulo"/>
      </w:pPr>
      <w:r w:rsidRPr="00EC1A8D">
        <w:t xml:space="preserve">XX. Información clasificada: Aquella considerada por la presente Ley como reservada o confidencial; </w:t>
      </w:r>
    </w:p>
    <w:p w14:paraId="062F1546" w14:textId="77777777" w:rsidR="0026298F" w:rsidRPr="00EC1A8D" w:rsidRDefault="0026298F" w:rsidP="00713A94">
      <w:pPr>
        <w:pStyle w:val="Ttulo"/>
      </w:pPr>
      <w:r w:rsidRPr="00EC1A8D">
        <w:t xml:space="preserve">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574FC4DE" w14:textId="77777777" w:rsidR="0026298F" w:rsidRPr="00EC1A8D" w:rsidRDefault="0026298F" w:rsidP="00713A94">
      <w:pPr>
        <w:pStyle w:val="Ttulo"/>
      </w:pPr>
      <w:r w:rsidRPr="00EC1A8D">
        <w:t>…</w:t>
      </w:r>
    </w:p>
    <w:p w14:paraId="2A405975" w14:textId="77777777" w:rsidR="0026298F" w:rsidRPr="00EC1A8D" w:rsidRDefault="0026298F" w:rsidP="00713A94">
      <w:pPr>
        <w:pStyle w:val="Ttulo"/>
      </w:pPr>
      <w:r w:rsidRPr="00EC1A8D">
        <w:t xml:space="preserve">XLV. Versión pública: Documento en el que se elimine, suprime o borra la información clasificada como reservada o confidencial para permitir su acceso. </w:t>
      </w:r>
    </w:p>
    <w:p w14:paraId="01B4AB0F" w14:textId="77777777" w:rsidR="0026298F" w:rsidRPr="00EC1A8D" w:rsidRDefault="0026298F" w:rsidP="00713A94">
      <w:pPr>
        <w:pStyle w:val="Ttulo"/>
      </w:pPr>
    </w:p>
    <w:p w14:paraId="0B1311DB" w14:textId="77777777" w:rsidR="0026298F" w:rsidRPr="00EC1A8D" w:rsidRDefault="0026298F" w:rsidP="00713A94">
      <w:pPr>
        <w:pStyle w:val="Ttulo"/>
      </w:pPr>
      <w:r w:rsidRPr="00EC1A8D">
        <w:t xml:space="preserve">Artículo 51.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 </w:t>
      </w:r>
    </w:p>
    <w:p w14:paraId="75A0A2E6" w14:textId="77777777" w:rsidR="0026298F" w:rsidRPr="00EC1A8D" w:rsidRDefault="0026298F" w:rsidP="00713A94">
      <w:pPr>
        <w:pStyle w:val="Ttulo"/>
      </w:pPr>
    </w:p>
    <w:p w14:paraId="2E96460F" w14:textId="77777777" w:rsidR="0026298F" w:rsidRPr="00EC1A8D" w:rsidRDefault="0026298F" w:rsidP="00713A94">
      <w:pPr>
        <w:pStyle w:val="Ttulo"/>
      </w:pPr>
      <w:r w:rsidRPr="00EC1A8D">
        <w:t>Artículo 52.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4D30CEFD" w14:textId="77777777" w:rsidR="005A704F" w:rsidRPr="00EC1A8D" w:rsidRDefault="005A704F" w:rsidP="00713A94"/>
    <w:p w14:paraId="560A8963" w14:textId="77777777" w:rsidR="0026298F" w:rsidRPr="00EC1A8D" w:rsidRDefault="0026298F" w:rsidP="00713A94">
      <w:pPr>
        <w:pStyle w:val="Ttulo"/>
        <w:jc w:val="right"/>
      </w:pPr>
      <w:r w:rsidRPr="00EC1A8D">
        <w:t>(Énfasis añadido)</w:t>
      </w:r>
    </w:p>
    <w:p w14:paraId="6D456FEE" w14:textId="77777777" w:rsidR="0026298F" w:rsidRPr="00EC1A8D" w:rsidRDefault="0026298F" w:rsidP="00713A94"/>
    <w:p w14:paraId="1BE3FCEB" w14:textId="77777777" w:rsidR="0026298F" w:rsidRPr="00EC1A8D" w:rsidRDefault="0026298F" w:rsidP="00713A94">
      <w:r w:rsidRPr="00EC1A8D">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146A75CD" w14:textId="77777777" w:rsidR="0026298F" w:rsidRPr="00EC1A8D" w:rsidRDefault="0026298F" w:rsidP="00713A94"/>
    <w:p w14:paraId="5335F650" w14:textId="77777777" w:rsidR="0026298F" w:rsidRPr="00EC1A8D" w:rsidRDefault="0026298F" w:rsidP="00713A94">
      <w:pPr>
        <w:pStyle w:val="Ttulo"/>
      </w:pPr>
      <w:r w:rsidRPr="00EC1A8D">
        <w:t xml:space="preserve">“Artículo 22. Todo tratamiento de datos personales que efectúe el responsable deberá estar justificado por finalidades concretas, lícitas, explícitas y legítimas, relacionadas con las atribuciones que la normatividad aplicable les confiera.  </w:t>
      </w:r>
    </w:p>
    <w:p w14:paraId="583747C8" w14:textId="77777777" w:rsidR="0026298F" w:rsidRPr="00EC1A8D" w:rsidRDefault="0026298F" w:rsidP="00713A94">
      <w:pPr>
        <w:pStyle w:val="Ttulo"/>
      </w:pPr>
    </w:p>
    <w:p w14:paraId="5BC9B300" w14:textId="77777777" w:rsidR="0026298F" w:rsidRPr="00EC1A8D" w:rsidRDefault="0026298F" w:rsidP="00713A94">
      <w:pPr>
        <w:pStyle w:val="Ttulo"/>
      </w:pPr>
      <w:r w:rsidRPr="00EC1A8D">
        <w:t xml:space="preserve">Artículo 38. Con independencia del tipo de sistema y base de datos en el que se encuentren los datos personales o el tipo de tratamiento que se efectúe, el responsable adoptará, establecerá, mantendrá y documentará las medidas de seguridad administrativas, físicas y </w:t>
      </w:r>
      <w:r w:rsidRPr="00EC1A8D">
        <w:lastRenderedPageBreak/>
        <w:t xml:space="preserve">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14:paraId="63E4DDB1" w14:textId="77777777" w:rsidR="0026298F" w:rsidRPr="00EC1A8D" w:rsidRDefault="0026298F" w:rsidP="00713A94"/>
    <w:p w14:paraId="5E19AF35" w14:textId="77777777" w:rsidR="0026298F" w:rsidRPr="00EC1A8D" w:rsidRDefault="0026298F" w:rsidP="00713A94">
      <w:r w:rsidRPr="00EC1A8D">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4707BF27" w14:textId="77777777" w:rsidR="0026298F" w:rsidRPr="00EC1A8D" w:rsidRDefault="0026298F" w:rsidP="00713A94"/>
    <w:p w14:paraId="1A637147" w14:textId="77777777" w:rsidR="0026298F" w:rsidRPr="00EC1A8D" w:rsidRDefault="0026298F" w:rsidP="00713A94">
      <w:r w:rsidRPr="00EC1A8D">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EL SUJETO OBLIGADO, por lo que, todo dato personal susceptible de clasificación debe ser protegido.</w:t>
      </w:r>
    </w:p>
    <w:p w14:paraId="73FD6F48" w14:textId="77777777" w:rsidR="0026298F" w:rsidRPr="00EC1A8D" w:rsidRDefault="0026298F" w:rsidP="00713A94"/>
    <w:p w14:paraId="5CA309BA" w14:textId="77777777" w:rsidR="0026298F" w:rsidRPr="00EC1A8D" w:rsidRDefault="0026298F" w:rsidP="00713A94">
      <w:r w:rsidRPr="00EC1A8D">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75B9060D" w14:textId="77777777" w:rsidR="0026298F" w:rsidRPr="00EC1A8D" w:rsidRDefault="0026298F" w:rsidP="00713A94"/>
    <w:p w14:paraId="562A06A0" w14:textId="77777777" w:rsidR="0026298F" w:rsidRPr="00EC1A8D" w:rsidRDefault="0026298F" w:rsidP="00713A94">
      <w:r w:rsidRPr="00EC1A8D">
        <w:t xml:space="preserve">Asimismo, es importante señalar que dicha clasificación se tiene que efectuar mediante la forma y formalidades que la ley de la materia impone; es decir, mediante acuerdo debidamente fundado y motivado, de su Comité de Transparencia, en términos de los </w:t>
      </w:r>
      <w:r w:rsidRPr="00EC1A8D">
        <w:lastRenderedPageBreak/>
        <w:t>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54D032A" w14:textId="77777777" w:rsidR="0026298F" w:rsidRPr="00EC1A8D" w:rsidRDefault="0026298F" w:rsidP="00713A94"/>
    <w:p w14:paraId="167F3056" w14:textId="77777777" w:rsidR="0026298F" w:rsidRPr="00EC1A8D" w:rsidRDefault="0026298F" w:rsidP="00713A94">
      <w:pPr>
        <w:pStyle w:val="Ttulo"/>
        <w:jc w:val="center"/>
        <w:rPr>
          <w:b/>
          <w:bCs/>
        </w:rPr>
      </w:pPr>
      <w:r w:rsidRPr="00EC1A8D">
        <w:rPr>
          <w:b/>
          <w:bCs/>
        </w:rPr>
        <w:t>Ley de Transparencia y Acceso a la Información Pública del Estado de México y Municipios</w:t>
      </w:r>
    </w:p>
    <w:p w14:paraId="7A73A288" w14:textId="77777777" w:rsidR="005A704F" w:rsidRPr="00EC1A8D" w:rsidRDefault="005A704F" w:rsidP="00713A94"/>
    <w:p w14:paraId="286E110F" w14:textId="77777777" w:rsidR="0026298F" w:rsidRPr="00EC1A8D" w:rsidRDefault="0026298F" w:rsidP="00713A94">
      <w:pPr>
        <w:pStyle w:val="Ttulo"/>
      </w:pPr>
      <w:r w:rsidRPr="00EC1A8D">
        <w:t>“Artículo 49. Los Comités de Transparencia tendrán las siguientes atribuciones:</w:t>
      </w:r>
    </w:p>
    <w:p w14:paraId="219140AC" w14:textId="77777777" w:rsidR="0026298F" w:rsidRPr="00EC1A8D" w:rsidRDefault="0026298F" w:rsidP="00713A94">
      <w:pPr>
        <w:pStyle w:val="Ttulo"/>
      </w:pPr>
      <w:r w:rsidRPr="00EC1A8D">
        <w:t>…</w:t>
      </w:r>
    </w:p>
    <w:p w14:paraId="5C6AC041" w14:textId="77777777" w:rsidR="0026298F" w:rsidRPr="00EC1A8D" w:rsidRDefault="0026298F" w:rsidP="00713A94">
      <w:pPr>
        <w:pStyle w:val="Ttulo"/>
      </w:pPr>
      <w:r w:rsidRPr="00EC1A8D">
        <w:t>VIII. Aprobar, modificar o revocar la clasificación de la información;</w:t>
      </w:r>
    </w:p>
    <w:p w14:paraId="065E592E" w14:textId="77777777" w:rsidR="0026298F" w:rsidRPr="00EC1A8D" w:rsidRDefault="0026298F" w:rsidP="00713A94">
      <w:pPr>
        <w:pStyle w:val="Ttulo"/>
      </w:pPr>
      <w:r w:rsidRPr="00EC1A8D">
        <w:t>…</w:t>
      </w:r>
    </w:p>
    <w:p w14:paraId="6C8FEBD6" w14:textId="77777777" w:rsidR="0026298F" w:rsidRPr="00EC1A8D" w:rsidRDefault="0026298F" w:rsidP="00713A94">
      <w:pPr>
        <w:pStyle w:val="Ttulo"/>
      </w:pPr>
      <w:r w:rsidRPr="00EC1A8D">
        <w:t>Artículo 132. La clasificación de la información se llevará a cabo en el momento en que:</w:t>
      </w:r>
    </w:p>
    <w:p w14:paraId="68575E6F" w14:textId="77777777" w:rsidR="0026298F" w:rsidRPr="00EC1A8D" w:rsidRDefault="0026298F" w:rsidP="00713A94">
      <w:pPr>
        <w:pStyle w:val="Ttulo"/>
      </w:pPr>
      <w:r w:rsidRPr="00EC1A8D">
        <w:t>I. Se reciba una solicitud de acceso a la información;</w:t>
      </w:r>
    </w:p>
    <w:p w14:paraId="7ACEC587" w14:textId="77777777" w:rsidR="0026298F" w:rsidRPr="00EC1A8D" w:rsidRDefault="0026298F" w:rsidP="00713A94">
      <w:pPr>
        <w:pStyle w:val="Ttulo"/>
      </w:pPr>
      <w:r w:rsidRPr="00EC1A8D">
        <w:t>II. Se determine mediante resolución de autoridad competente; o</w:t>
      </w:r>
    </w:p>
    <w:p w14:paraId="697CB9E3" w14:textId="77777777" w:rsidR="0026298F" w:rsidRPr="00EC1A8D" w:rsidRDefault="0026298F" w:rsidP="00713A94">
      <w:pPr>
        <w:pStyle w:val="Ttulo"/>
      </w:pPr>
      <w:r w:rsidRPr="00EC1A8D">
        <w:t>III. Se generen versiones públicas para dar cumplimiento a las obligaciones de transparencia previstas en esta Ley.”</w:t>
      </w:r>
    </w:p>
    <w:p w14:paraId="70F41E64" w14:textId="77777777" w:rsidR="0026298F" w:rsidRPr="00EC1A8D" w:rsidRDefault="0026298F" w:rsidP="00713A94">
      <w:pPr>
        <w:pStyle w:val="Ttulo"/>
      </w:pPr>
      <w:r w:rsidRPr="00EC1A8D">
        <w:t>…</w:t>
      </w:r>
    </w:p>
    <w:p w14:paraId="603ED5DE" w14:textId="77777777" w:rsidR="0026298F" w:rsidRPr="00EC1A8D" w:rsidRDefault="0026298F" w:rsidP="00713A94">
      <w:pPr>
        <w:pStyle w:val="Ttulo"/>
      </w:pPr>
      <w:r w:rsidRPr="00EC1A8D">
        <w:t>“Segundo. - Para efectos de los presentes Lineamientos Generales, se entenderá por:</w:t>
      </w:r>
    </w:p>
    <w:p w14:paraId="659F8315" w14:textId="77777777" w:rsidR="0026298F" w:rsidRPr="00EC1A8D" w:rsidRDefault="0026298F" w:rsidP="00713A94">
      <w:pPr>
        <w:pStyle w:val="Ttulo"/>
      </w:pPr>
      <w:r w:rsidRPr="00EC1A8D">
        <w:t>…</w:t>
      </w:r>
    </w:p>
    <w:p w14:paraId="3374A9E0" w14:textId="77777777" w:rsidR="0026298F" w:rsidRPr="00EC1A8D" w:rsidRDefault="0026298F" w:rsidP="00713A94">
      <w:pPr>
        <w:pStyle w:val="Ttulo"/>
      </w:pPr>
      <w:r w:rsidRPr="00EC1A8D">
        <w:t>XVIII.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DA5C9C6" w14:textId="77777777" w:rsidR="0026298F" w:rsidRPr="00EC1A8D" w:rsidRDefault="0026298F" w:rsidP="00713A94">
      <w:pPr>
        <w:pStyle w:val="Ttulo"/>
      </w:pPr>
    </w:p>
    <w:p w14:paraId="7C3A6AC5" w14:textId="77777777" w:rsidR="0026298F" w:rsidRPr="00EC1A8D" w:rsidRDefault="0026298F" w:rsidP="00713A94">
      <w:pPr>
        <w:pStyle w:val="Ttulo"/>
      </w:pPr>
      <w:r w:rsidRPr="00EC1A8D">
        <w:t>Lineamientos Generales en materia de Clasificación y Desclasificación de la Información</w:t>
      </w:r>
    </w:p>
    <w:p w14:paraId="681F1075" w14:textId="77777777" w:rsidR="0026298F" w:rsidRPr="00EC1A8D" w:rsidRDefault="0026298F" w:rsidP="00713A94">
      <w:pPr>
        <w:pStyle w:val="Ttulo"/>
      </w:pPr>
      <w:r w:rsidRPr="00EC1A8D">
        <w:t>Cuarto.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AC75351" w14:textId="77777777" w:rsidR="0026298F" w:rsidRPr="00EC1A8D" w:rsidRDefault="0026298F" w:rsidP="00713A94">
      <w:pPr>
        <w:pStyle w:val="Ttulo"/>
      </w:pPr>
    </w:p>
    <w:p w14:paraId="1BD3F2BD" w14:textId="77777777" w:rsidR="0026298F" w:rsidRPr="00EC1A8D" w:rsidRDefault="0026298F" w:rsidP="00713A94">
      <w:pPr>
        <w:pStyle w:val="Ttulo"/>
      </w:pPr>
      <w:r w:rsidRPr="00EC1A8D">
        <w:lastRenderedPageBreak/>
        <w:t>Los sujetos obligados deberán aplicar, de manera estricta, las excepciones al derecho de acceso a la información y sólo podrán invocarlas cuando acrediten su procedencia.</w:t>
      </w:r>
    </w:p>
    <w:p w14:paraId="2D140BDC" w14:textId="77777777" w:rsidR="0026298F" w:rsidRPr="00EC1A8D" w:rsidRDefault="0026298F" w:rsidP="00713A94">
      <w:pPr>
        <w:pStyle w:val="Ttulo"/>
      </w:pPr>
    </w:p>
    <w:p w14:paraId="7517D088" w14:textId="77777777" w:rsidR="0026298F" w:rsidRPr="00EC1A8D" w:rsidRDefault="0026298F" w:rsidP="00713A94">
      <w:pPr>
        <w:pStyle w:val="Ttulo"/>
      </w:pPr>
      <w:r w:rsidRPr="00EC1A8D">
        <w:t>Quinto.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DA7FAE7" w14:textId="77777777" w:rsidR="0026298F" w:rsidRPr="00EC1A8D" w:rsidRDefault="0026298F" w:rsidP="00713A94">
      <w:pPr>
        <w:pStyle w:val="Ttulo"/>
      </w:pPr>
    </w:p>
    <w:p w14:paraId="20512F62" w14:textId="77777777" w:rsidR="0026298F" w:rsidRPr="00EC1A8D" w:rsidRDefault="0026298F" w:rsidP="00713A94">
      <w:pPr>
        <w:pStyle w:val="Ttulo"/>
      </w:pPr>
      <w:r w:rsidRPr="00EC1A8D">
        <w:t>Sexto. Se deroga.</w:t>
      </w:r>
    </w:p>
    <w:p w14:paraId="659396AB" w14:textId="77777777" w:rsidR="0026298F" w:rsidRPr="00EC1A8D" w:rsidRDefault="0026298F" w:rsidP="00713A94">
      <w:pPr>
        <w:pStyle w:val="Ttulo"/>
      </w:pPr>
    </w:p>
    <w:p w14:paraId="6A0816AE" w14:textId="77777777" w:rsidR="0026298F" w:rsidRPr="00EC1A8D" w:rsidRDefault="0026298F" w:rsidP="00713A94">
      <w:pPr>
        <w:pStyle w:val="Ttulo"/>
      </w:pPr>
      <w:r w:rsidRPr="00EC1A8D">
        <w:t>Séptimo. La clasificación de la información se llevará a cabo en el momento en que:</w:t>
      </w:r>
    </w:p>
    <w:p w14:paraId="535AF504" w14:textId="77777777" w:rsidR="0026298F" w:rsidRPr="00EC1A8D" w:rsidRDefault="0026298F" w:rsidP="00713A94">
      <w:pPr>
        <w:pStyle w:val="Ttulo"/>
      </w:pPr>
      <w:r w:rsidRPr="00EC1A8D">
        <w:t>I.        Se reciba una solicitud de acceso a la información;</w:t>
      </w:r>
    </w:p>
    <w:p w14:paraId="63767231" w14:textId="77777777" w:rsidR="0026298F" w:rsidRPr="00EC1A8D" w:rsidRDefault="0026298F" w:rsidP="00713A94">
      <w:pPr>
        <w:pStyle w:val="Ttulo"/>
      </w:pPr>
      <w:r w:rsidRPr="00EC1A8D">
        <w:t>II.       Se determine mediante resolución del Comité de Transparencia, el órgano garante competente, o en cumplimiento a una sentencia del Poder Judicial; o</w:t>
      </w:r>
    </w:p>
    <w:p w14:paraId="5207B68A" w14:textId="77777777" w:rsidR="0026298F" w:rsidRPr="00EC1A8D" w:rsidRDefault="0026298F" w:rsidP="00713A94">
      <w:pPr>
        <w:pStyle w:val="Ttulo"/>
      </w:pPr>
      <w:r w:rsidRPr="00EC1A8D">
        <w:t>III.      Se generen versiones públicas para dar cumplimiento a las obligaciones de transparencia previstas en la Ley General, la Ley Federal y las correspondientes de las entidades federativas.</w:t>
      </w:r>
    </w:p>
    <w:p w14:paraId="0CF2A5D3" w14:textId="77777777" w:rsidR="0026298F" w:rsidRPr="00EC1A8D" w:rsidRDefault="0026298F" w:rsidP="00713A94">
      <w:pPr>
        <w:pStyle w:val="Ttulo"/>
      </w:pPr>
      <w:r w:rsidRPr="00EC1A8D">
        <w:t xml:space="preserve">Los titulares de las áreas deberán revisar la información requerida al momento de la recepción de una solicitud de acceso, para verificar, conforme a su naturaleza, si encuadra en una causal de reserva o de confidencialidad. </w:t>
      </w:r>
    </w:p>
    <w:p w14:paraId="53D05363" w14:textId="77777777" w:rsidR="0026298F" w:rsidRPr="00EC1A8D" w:rsidRDefault="0026298F" w:rsidP="00713A94">
      <w:pPr>
        <w:pStyle w:val="Ttulo"/>
      </w:pPr>
    </w:p>
    <w:p w14:paraId="7A1BDE98" w14:textId="77777777" w:rsidR="0026298F" w:rsidRPr="00EC1A8D" w:rsidRDefault="0026298F" w:rsidP="00713A94">
      <w:pPr>
        <w:pStyle w:val="Ttulo"/>
      </w:pPr>
      <w:r w:rsidRPr="00EC1A8D">
        <w:t>Octavo. Para fundar la clasificación de la información se debe señalar el artículo, fracción, inciso, párrafo o numeral de la ley o tratado internacional suscrito por el Estado mexicano que expresamente le otorga el carácter de reservada o confidencial.</w:t>
      </w:r>
    </w:p>
    <w:p w14:paraId="1A37610F" w14:textId="77777777" w:rsidR="0026298F" w:rsidRPr="00EC1A8D" w:rsidRDefault="0026298F" w:rsidP="00713A94"/>
    <w:p w14:paraId="59934F65" w14:textId="77777777" w:rsidR="0026298F" w:rsidRPr="00EC1A8D" w:rsidRDefault="0026298F" w:rsidP="00713A94">
      <w:pPr>
        <w:pStyle w:val="Ttulo"/>
      </w:pPr>
      <w:r w:rsidRPr="00EC1A8D">
        <w:t>Para motivar la clasificación se deberán señalar las razones o circunstancias especiales que lo llevaron a concluir que el caso particular se ajusta al supuesto previsto por la norma legal invocada como fundamento.</w:t>
      </w:r>
    </w:p>
    <w:p w14:paraId="0359B275" w14:textId="77777777" w:rsidR="0026298F" w:rsidRPr="00EC1A8D" w:rsidRDefault="0026298F" w:rsidP="00713A94">
      <w:pPr>
        <w:pStyle w:val="Ttulo"/>
      </w:pPr>
    </w:p>
    <w:p w14:paraId="231FE109" w14:textId="77777777" w:rsidR="0026298F" w:rsidRPr="00EC1A8D" w:rsidRDefault="0026298F" w:rsidP="00713A94">
      <w:pPr>
        <w:pStyle w:val="Ttulo"/>
      </w:pPr>
      <w:r w:rsidRPr="00EC1A8D">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1908E865" w14:textId="77777777" w:rsidR="0026298F" w:rsidRPr="00EC1A8D" w:rsidRDefault="0026298F" w:rsidP="00713A94">
      <w:pPr>
        <w:pStyle w:val="Ttulo"/>
      </w:pPr>
    </w:p>
    <w:p w14:paraId="05C8212B" w14:textId="77777777" w:rsidR="0026298F" w:rsidRPr="00EC1A8D" w:rsidRDefault="0026298F" w:rsidP="00713A94">
      <w:pPr>
        <w:pStyle w:val="Ttulo"/>
      </w:pPr>
      <w:r w:rsidRPr="00EC1A8D">
        <w:lastRenderedPageBreak/>
        <w:t>Noveno.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9AD241E" w14:textId="77777777" w:rsidR="0026298F" w:rsidRPr="00EC1A8D" w:rsidRDefault="0026298F" w:rsidP="00713A94">
      <w:pPr>
        <w:pStyle w:val="Ttulo"/>
      </w:pPr>
    </w:p>
    <w:p w14:paraId="324F8743" w14:textId="77777777" w:rsidR="0026298F" w:rsidRPr="00EC1A8D" w:rsidRDefault="0026298F" w:rsidP="00713A94">
      <w:pPr>
        <w:pStyle w:val="Ttulo"/>
      </w:pPr>
      <w:r w:rsidRPr="00EC1A8D">
        <w:t>Décimo.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3004F28D" w14:textId="77777777" w:rsidR="0026298F" w:rsidRPr="00EC1A8D" w:rsidRDefault="0026298F" w:rsidP="00713A94">
      <w:pPr>
        <w:pStyle w:val="Ttulo"/>
      </w:pPr>
    </w:p>
    <w:p w14:paraId="48D9E390" w14:textId="77777777" w:rsidR="0026298F" w:rsidRPr="00EC1A8D" w:rsidRDefault="0026298F" w:rsidP="00713A94">
      <w:pPr>
        <w:pStyle w:val="Ttulo"/>
      </w:pPr>
      <w:r w:rsidRPr="00EC1A8D">
        <w:t>En ausencia de los titulares de las áreas, la información será clasificada o desclasificada por la persona que lo supla, en términos de la normativa que rija la actuación del sujeto obligado.</w:t>
      </w:r>
    </w:p>
    <w:p w14:paraId="69FBEB12" w14:textId="77777777" w:rsidR="0026298F" w:rsidRPr="00EC1A8D" w:rsidRDefault="0026298F" w:rsidP="00713A94">
      <w:pPr>
        <w:pStyle w:val="Ttulo"/>
      </w:pPr>
    </w:p>
    <w:p w14:paraId="0075F0A1" w14:textId="77777777" w:rsidR="0026298F" w:rsidRPr="00EC1A8D" w:rsidRDefault="0026298F" w:rsidP="00713A94">
      <w:pPr>
        <w:pStyle w:val="Ttulo"/>
      </w:pPr>
      <w:r w:rsidRPr="00EC1A8D">
        <w:t>Décimo primero.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479CF0DB" w14:textId="77777777" w:rsidR="0026298F" w:rsidRPr="00EC1A8D" w:rsidRDefault="0026298F" w:rsidP="00713A94"/>
    <w:p w14:paraId="6AD0ED61" w14:textId="77777777" w:rsidR="0026298F" w:rsidRPr="00EC1A8D" w:rsidRDefault="0026298F" w:rsidP="00713A94">
      <w:r w:rsidRPr="00EC1A8D">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20A04FC" w14:textId="77777777" w:rsidR="00116D26" w:rsidRPr="00EC1A8D" w:rsidRDefault="00116D26" w:rsidP="00713A94"/>
    <w:p w14:paraId="6C2F9626" w14:textId="77777777" w:rsidR="0026298F" w:rsidRPr="00EC1A8D" w:rsidRDefault="0026298F" w:rsidP="00713A94">
      <w:r w:rsidRPr="00EC1A8D">
        <w:t xml:space="preserve">Consecuentemente, se destaca que la versión pública que elabore EL SUJETO OBLIGADO debe cumplir con las formalidades exigidas en la Ley, por lo que para tal efecto emitirá el Acuerdo del Comité de Transparencia en términos de los artículos 122 y 124 de la Ley de Transparencia y Acceso a la Información Pública del Estado de México y Municipios, con el cual sustentará la clasificación de datos y con ello la "versión pública" de los documentos materia de la solicitud, ya que no hacerlo implica que lo entregado no es legal ni formalmente una versión pública, sino más bien una documentación ilegible, incompleta o tachada; pues no señalar las razones por las que no se aprecian determinados datos -ya sea porque se testan </w:t>
      </w:r>
      <w:r w:rsidRPr="00EC1A8D">
        <w:lastRenderedPageBreak/>
        <w:t>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78A03001" w14:textId="77777777" w:rsidR="0026298F" w:rsidRPr="00EC1A8D" w:rsidRDefault="0026298F" w:rsidP="00713A94"/>
    <w:p w14:paraId="345E8E79" w14:textId="232C26B4" w:rsidR="0026298F" w:rsidRPr="00EC1A8D" w:rsidRDefault="0026298F" w:rsidP="00713A94">
      <w:r w:rsidRPr="00EC1A8D">
        <w:t>Finalmente, para los integrantes de este Órgano Garante no escapa de vista que</w:t>
      </w:r>
      <w:r w:rsidR="00E775F8" w:rsidRPr="00EC1A8D">
        <w:t xml:space="preserve"> parte de</w:t>
      </w:r>
      <w:r w:rsidRPr="00EC1A8D">
        <w:t xml:space="preserve"> la materia de la solicitud radica en equipamiento policial y armamento</w:t>
      </w:r>
      <w:r w:rsidR="00E775F8" w:rsidRPr="00EC1A8D">
        <w:t xml:space="preserve">; por lo cual los documentos ordenados pudieran contener </w:t>
      </w:r>
      <w:r w:rsidRPr="00EC1A8D">
        <w:t xml:space="preserve">información que se debe de clasificar como reservada, como se analiza en las líneas subsecuentes.  </w:t>
      </w:r>
    </w:p>
    <w:p w14:paraId="2A8C9864" w14:textId="77777777" w:rsidR="0026298F" w:rsidRPr="00EC1A8D" w:rsidRDefault="0026298F" w:rsidP="00713A94"/>
    <w:p w14:paraId="0518110E" w14:textId="2556BDC2" w:rsidR="0026298F" w:rsidRPr="00EC1A8D" w:rsidRDefault="00E775F8" w:rsidP="00713A94">
      <w:r w:rsidRPr="00EC1A8D">
        <w:t>E</w:t>
      </w:r>
      <w:r w:rsidR="0026298F" w:rsidRPr="00EC1A8D">
        <w:t>s información reservada aquella que pueda revelar las normas, procedimientos, métodos, fuentes, técnicas, sistemas, tecnología, útiles a la generación de inteligencia para la seguridad pública o el combate a la delincuencia, que pueda potenciar o amenazar la seguridad pública o las instituciones del Estado de México, la que sea producto de un intervención de comunicaciones privadas, o bien, la contenida en las averiguaciones previas, carpetas de investigación de los delitos y faltas administrativas.</w:t>
      </w:r>
    </w:p>
    <w:p w14:paraId="0752F66B" w14:textId="77777777" w:rsidR="0026298F" w:rsidRPr="00EC1A8D" w:rsidRDefault="0026298F" w:rsidP="00713A94"/>
    <w:p w14:paraId="14C4206B" w14:textId="0D027880" w:rsidR="0026298F" w:rsidRPr="00EC1A8D" w:rsidRDefault="0026298F" w:rsidP="00713A94">
      <w:r w:rsidRPr="00EC1A8D">
        <w:t>Así, respecto a la información clasificada como reservada</w:t>
      </w:r>
      <w:r w:rsidR="00E775F8" w:rsidRPr="00EC1A8D">
        <w:t>,</w:t>
      </w:r>
      <w:r w:rsidRPr="00EC1A8D">
        <w:t xml:space="preserve"> como se analizó con anterioridad</w:t>
      </w:r>
      <w:r w:rsidR="00E775F8" w:rsidRPr="00EC1A8D">
        <w:t>,</w:t>
      </w:r>
      <w:r w:rsidRPr="00EC1A8D">
        <w:t xml:space="preserve"> la Ley de Transparencia vigente en nuestra entidad establece en su artículo 140 una serie de hipótesis en las cuales radica la posibilidad de tal clasificación de información, de manera específica el artículo 140, fracción I, de la Ley de Transparencia y Acceso a la Información Pública del Estado de México y Municipios, (homólogo del artículo 113, fracción I de la Ley General de Transparencia y Acceso a la Información Pública), prevé lo siguiente:</w:t>
      </w:r>
    </w:p>
    <w:p w14:paraId="431C6F87" w14:textId="77777777" w:rsidR="0026298F" w:rsidRPr="00EC1A8D" w:rsidRDefault="0026298F" w:rsidP="00713A94"/>
    <w:p w14:paraId="34EF72E6" w14:textId="77777777" w:rsidR="0026298F" w:rsidRPr="00EC1A8D" w:rsidRDefault="0026298F" w:rsidP="00713A94">
      <w:pPr>
        <w:pStyle w:val="Ttulo"/>
      </w:pPr>
      <w:r w:rsidRPr="00EC1A8D">
        <w:t xml:space="preserve">“Artículo 140. El acceso a la información pública será restringido excepcionalmente, cuando por razones de interés público, ésta sea clasificada como reservada, conforme a los criterios siguientes: </w:t>
      </w:r>
    </w:p>
    <w:p w14:paraId="6117A7C3" w14:textId="77777777" w:rsidR="0026298F" w:rsidRPr="00EC1A8D" w:rsidRDefault="0026298F" w:rsidP="00713A94">
      <w:pPr>
        <w:pStyle w:val="Ttulo"/>
      </w:pPr>
    </w:p>
    <w:p w14:paraId="638BC53F" w14:textId="77777777" w:rsidR="0026298F" w:rsidRPr="00EC1A8D" w:rsidRDefault="0026298F" w:rsidP="00713A94">
      <w:pPr>
        <w:pStyle w:val="Ttulo"/>
      </w:pPr>
      <w:r w:rsidRPr="00EC1A8D">
        <w:t>I. Comprometa la seguridad pública y cuente con un propósito genuino y un efecto demostrable;</w:t>
      </w:r>
    </w:p>
    <w:p w14:paraId="041AE0D3" w14:textId="77777777" w:rsidR="0026298F" w:rsidRPr="00EC1A8D" w:rsidRDefault="0026298F" w:rsidP="00713A94">
      <w:pPr>
        <w:pStyle w:val="Ttulo"/>
      </w:pPr>
      <w:r w:rsidRPr="00EC1A8D">
        <w:t xml:space="preserve">…” </w:t>
      </w:r>
    </w:p>
    <w:p w14:paraId="162FB773" w14:textId="77777777" w:rsidR="0026298F" w:rsidRPr="00EC1A8D" w:rsidRDefault="0026298F" w:rsidP="00713A94"/>
    <w:p w14:paraId="3F9D847A" w14:textId="77777777" w:rsidR="0026298F" w:rsidRPr="00EC1A8D" w:rsidRDefault="0026298F" w:rsidP="00713A94">
      <w:r w:rsidRPr="00EC1A8D">
        <w:t xml:space="preserve">De dicho precepto normativo se desprende que podrá clasificarse como información reservada aquella cuya publicación comprometa la seguridad pública y cuente con un propósito genuino y un efecto demostrable. </w:t>
      </w:r>
    </w:p>
    <w:p w14:paraId="18F02406" w14:textId="77777777" w:rsidR="0026298F" w:rsidRPr="00EC1A8D" w:rsidRDefault="0026298F" w:rsidP="00713A94"/>
    <w:p w14:paraId="4FA2BCA4" w14:textId="77777777" w:rsidR="0026298F" w:rsidRPr="00EC1A8D" w:rsidRDefault="0026298F" w:rsidP="00713A94">
      <w:r w:rsidRPr="00EC1A8D">
        <w:t>Por su parte, los Lineamientos Generales, disponen:</w:t>
      </w:r>
    </w:p>
    <w:p w14:paraId="312BBDD7" w14:textId="77777777" w:rsidR="0026298F" w:rsidRPr="00EC1A8D" w:rsidRDefault="0026298F" w:rsidP="00713A94"/>
    <w:p w14:paraId="761EA7E9" w14:textId="77777777" w:rsidR="0026298F" w:rsidRPr="00EC1A8D" w:rsidRDefault="0026298F" w:rsidP="00713A94">
      <w:pPr>
        <w:pStyle w:val="Ttulo"/>
      </w:pPr>
      <w:r w:rsidRPr="00EC1A8D">
        <w:t xml:space="preserve">“Décimo octavo. De conformidad con el artículo 113, fracción I de la Ley General,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 </w:t>
      </w:r>
    </w:p>
    <w:p w14:paraId="111C8870" w14:textId="77777777" w:rsidR="0026298F" w:rsidRPr="00EC1A8D" w:rsidRDefault="0026298F" w:rsidP="00713A94"/>
    <w:p w14:paraId="0EAAEEA8" w14:textId="77777777" w:rsidR="0026298F" w:rsidRPr="00EC1A8D" w:rsidRDefault="0026298F" w:rsidP="00713A94">
      <w:r w:rsidRPr="00EC1A8D">
        <w:t xml:space="preserve">Se pone en peligro el orden público cuando la difusión de la información pueda entorpecer los sistemas de coordinación interinstitucional en materia de seguridad pública, menoscabar o dificultar las estrategias contra la evasión de reos; o menoscabar o limitar la capacidad de las autoridades encaminadas a disuadir o prevenir disturbios sociales. </w:t>
      </w:r>
    </w:p>
    <w:p w14:paraId="4E925ED3" w14:textId="77777777" w:rsidR="0026298F" w:rsidRPr="00EC1A8D" w:rsidRDefault="0026298F" w:rsidP="00713A94"/>
    <w:p w14:paraId="604C9C8B" w14:textId="77777777" w:rsidR="0026298F" w:rsidRPr="00EC1A8D" w:rsidRDefault="0026298F" w:rsidP="00713A94">
      <w:r w:rsidRPr="00EC1A8D">
        <w:t>Asimismo, podrá considerarse como reservada aquella que revele datos que pudieran ser aprovechados para conocer la capacidad de reacción de las instituciones encargadas de la seguridad pública, sus planes, estrategias, tecnología, información, sistemas de comunicaciones.”</w:t>
      </w:r>
    </w:p>
    <w:p w14:paraId="761E5CCE" w14:textId="77777777" w:rsidR="0026298F" w:rsidRPr="00EC1A8D" w:rsidRDefault="0026298F" w:rsidP="00713A94"/>
    <w:p w14:paraId="05DB42A6" w14:textId="77777777" w:rsidR="0026298F" w:rsidRPr="00EC1A8D" w:rsidRDefault="0026298F" w:rsidP="00713A94">
      <w:r w:rsidRPr="00EC1A8D">
        <w:t xml:space="preserve">Así, es posible observar que podrá clasificarse como información reservada, aquélla que comprometa la seguridad pública o bien, entorpezca los sistemas de coordinación </w:t>
      </w:r>
      <w:r w:rsidRPr="00EC1A8D">
        <w:lastRenderedPageBreak/>
        <w:t xml:space="preserve">interinstitucional en materia de seguridad pública, menoscabar o dificultar las estrategias contra la evasión de reos o la capacidad de las autoridades para disuadir o prevenir disturbios sociales. </w:t>
      </w:r>
    </w:p>
    <w:p w14:paraId="47989EDD" w14:textId="77777777" w:rsidR="0026298F" w:rsidRPr="00EC1A8D" w:rsidRDefault="0026298F" w:rsidP="00713A94"/>
    <w:p w14:paraId="451365D8" w14:textId="77777777" w:rsidR="0026298F" w:rsidRPr="00EC1A8D" w:rsidRDefault="0026298F" w:rsidP="00713A94">
      <w:r w:rsidRPr="00EC1A8D">
        <w:t>De la misma manera, será información clasificada aquella que revele datos que pudieran ser aprovechados para conocer la capacidad de reacción de las instituciones encargadas de la seguridad pública, sus planes, estrategias, tecnología, información, sistemas de comunicaciones.</w:t>
      </w:r>
    </w:p>
    <w:p w14:paraId="1436D5FB" w14:textId="77777777" w:rsidR="0026298F" w:rsidRPr="00EC1A8D" w:rsidRDefault="0026298F" w:rsidP="00713A94"/>
    <w:p w14:paraId="16BBAEBD" w14:textId="128C27E2" w:rsidR="0026298F" w:rsidRPr="00EC1A8D" w:rsidRDefault="0026298F" w:rsidP="00713A94">
      <w:r w:rsidRPr="00EC1A8D">
        <w:t>Así, este Instituto advierte que proporcionar las características o especificaciones de los equipos o armamento adquiridos o arrendados revelaría la nueva tecnología, sistemas y componentes con los que cuenta el Sujeto Obligado para el combate a la delincuencia, pues al proporcionar información sobre el armamento con los que cuenta dicha área, se estaría dando cuenta de los aparatos que se utilizan para estar en comunicación los policías municipales, así como, las características del equipo y armamento especial con el que cuentan el personal, y que es utilizado para mantener la seguridad.</w:t>
      </w:r>
    </w:p>
    <w:p w14:paraId="392B571C" w14:textId="77777777" w:rsidR="0026298F" w:rsidRPr="00EC1A8D" w:rsidRDefault="0026298F" w:rsidP="00713A94"/>
    <w:p w14:paraId="4EB9ADD4" w14:textId="77777777" w:rsidR="0026298F" w:rsidRPr="00EC1A8D" w:rsidRDefault="0026298F" w:rsidP="00713A94">
      <w:r w:rsidRPr="00EC1A8D">
        <w:t>Inclusive, dar a conocer las especificaciones y características de dicho equipamiento, podría ocasionar que los entes delincuenciales busquen allegarse de instrumentos para disminuir o destruir estos, con el fin de aumentar la inseguridad, pues podría ser utilizada dicha información para buscar las debilidades de las mismas y poderse aprovechar de dichas situaciones para realizar diversos delitos, lo cual va en detrimento de la paz y orden social.</w:t>
      </w:r>
    </w:p>
    <w:p w14:paraId="444E83FE" w14:textId="77777777" w:rsidR="0026298F" w:rsidRPr="00EC1A8D" w:rsidRDefault="0026298F" w:rsidP="00713A94"/>
    <w:p w14:paraId="132A8948" w14:textId="77777777" w:rsidR="0026298F" w:rsidRPr="00EC1A8D" w:rsidRDefault="0026298F" w:rsidP="00713A94">
      <w:r w:rsidRPr="00EC1A8D">
        <w:t xml:space="preserve">Conforme a lo anterior, se puede colegir que proporcionar la información en análisis podría comprometer la seguridad pública, al poner en peligro las funciones a cargo del Municipio, tendientes a preservar y resguardar la vida, la salud, la integridad y el ejercicio de los derechos </w:t>
      </w:r>
      <w:r w:rsidRPr="00EC1A8D">
        <w:lastRenderedPageBreak/>
        <w:t xml:space="preserve">de las personas, así como para el mantenimiento del orden público, toda vez que da cuenta de las tecnologías, componentes y sistemas del equipo y armamento utilizado por </w:t>
      </w:r>
      <w:r w:rsidRPr="00EC1A8D">
        <w:rPr>
          <w:b/>
          <w:bCs/>
        </w:rPr>
        <w:t>EL SUJETO OBLIGADO</w:t>
      </w:r>
      <w:r w:rsidRPr="00EC1A8D">
        <w:t xml:space="preserve"> y por lo tanto, actualiza la hipótesis establecida en el artículo 140, fracción I, de la Ley de Transparencia y Acceso a la Información Pública del Estado de México y Municipios.</w:t>
      </w:r>
    </w:p>
    <w:p w14:paraId="61E1591C" w14:textId="254D1151" w:rsidR="0026298F" w:rsidRPr="00EC1A8D" w:rsidRDefault="0026298F" w:rsidP="00713A94">
      <w:r w:rsidRPr="00EC1A8D">
        <w:t xml:space="preserve">Por lo antes expuesto, </w:t>
      </w:r>
      <w:r w:rsidRPr="00EC1A8D">
        <w:rPr>
          <w:b/>
          <w:bCs/>
        </w:rPr>
        <w:t>EL SUJETO OBLIGADO</w:t>
      </w:r>
      <w:r w:rsidRPr="00EC1A8D">
        <w:t xml:space="preserve">, de considerarlo necesario deberá hacer entrega al </w:t>
      </w:r>
      <w:r w:rsidRPr="00EC1A8D">
        <w:rPr>
          <w:b/>
          <w:bCs/>
        </w:rPr>
        <w:t xml:space="preserve">RECURRENTE </w:t>
      </w:r>
      <w:r w:rsidRPr="00EC1A8D">
        <w:t xml:space="preserve">del Acuerdo que clasifique parte de la información contenida en el equipamiento policial y armamento, entre otros, así como las características del armamento, como reservada. Lo anterior con sustento en los artículos 49 fracción VIII, 122, 125, 132, fracción II y 141 de la Ley de Transparencia y Acceso a la Información Pública del Estado de México y Municipios, normatividad cuyo contenido literal es el siguiente: </w:t>
      </w:r>
    </w:p>
    <w:p w14:paraId="1D246BBA" w14:textId="77777777" w:rsidR="0026298F" w:rsidRPr="00EC1A8D" w:rsidRDefault="0026298F" w:rsidP="00713A94"/>
    <w:p w14:paraId="19458F45" w14:textId="77777777" w:rsidR="0026298F" w:rsidRPr="00EC1A8D" w:rsidRDefault="0026298F" w:rsidP="00713A94">
      <w:pPr>
        <w:pStyle w:val="Ttulo"/>
      </w:pPr>
      <w:r w:rsidRPr="00EC1A8D">
        <w:t xml:space="preserve">Artículo 49. Los Comités de Transparencia tendrán las siguientes atribuciones: </w:t>
      </w:r>
    </w:p>
    <w:p w14:paraId="1C961599" w14:textId="77777777" w:rsidR="0026298F" w:rsidRPr="00EC1A8D" w:rsidRDefault="0026298F" w:rsidP="00713A94">
      <w:pPr>
        <w:pStyle w:val="Ttulo"/>
      </w:pPr>
      <w:r w:rsidRPr="00EC1A8D">
        <w:t xml:space="preserve">(…) </w:t>
      </w:r>
    </w:p>
    <w:p w14:paraId="44C745A8" w14:textId="77777777" w:rsidR="0026298F" w:rsidRPr="00EC1A8D" w:rsidRDefault="0026298F" w:rsidP="00713A94">
      <w:pPr>
        <w:pStyle w:val="Ttulo"/>
      </w:pPr>
      <w:r w:rsidRPr="00EC1A8D">
        <w:t xml:space="preserve">VIII. </w:t>
      </w:r>
      <w:r w:rsidRPr="00EC1A8D">
        <w:tab/>
        <w:t xml:space="preserve">   Aprobar, modificar o revocar la clasificación de la información </w:t>
      </w:r>
    </w:p>
    <w:p w14:paraId="2BC804EA" w14:textId="77777777" w:rsidR="0026298F" w:rsidRPr="00EC1A8D" w:rsidRDefault="0026298F" w:rsidP="00713A94"/>
    <w:p w14:paraId="33715867" w14:textId="77777777" w:rsidR="0026298F" w:rsidRPr="00EC1A8D" w:rsidRDefault="0026298F" w:rsidP="00713A94">
      <w:pPr>
        <w:pStyle w:val="Ttulo"/>
      </w:pPr>
      <w:r w:rsidRPr="00EC1A8D">
        <w:t xml:space="preserve">Artículo 122. La clasificación es el proceso mediante el cual el sujeto obligado determina que la información en su poder actualiza alguno de los supuestos de reserva o confidencialidad, de conformidad con lo dispuesto en el presente título. </w:t>
      </w:r>
    </w:p>
    <w:p w14:paraId="1E5947A1" w14:textId="77777777" w:rsidR="0026298F" w:rsidRPr="00EC1A8D" w:rsidRDefault="0026298F" w:rsidP="00713A94">
      <w:pPr>
        <w:pStyle w:val="Ttulo"/>
      </w:pPr>
      <w:r w:rsidRPr="00EC1A8D">
        <w:t xml:space="preserve">(…) </w:t>
      </w:r>
    </w:p>
    <w:p w14:paraId="76FC6BF6" w14:textId="77777777" w:rsidR="005A704F" w:rsidRPr="00EC1A8D" w:rsidRDefault="005A704F" w:rsidP="00713A94"/>
    <w:p w14:paraId="621DA7A7" w14:textId="6CFE6883" w:rsidR="0026298F" w:rsidRPr="00EC1A8D" w:rsidRDefault="0026298F" w:rsidP="00713A94">
      <w:r w:rsidRPr="00EC1A8D">
        <w:t xml:space="preserve">Artículo 125. La información clasificada como reservada, de acuerdo a lo establecido en esta Ley podrá permanecer con tal carácter hasta por un periodo de cinco años, contados a partir de su clasificación, salvo que antes del cumplimiento del periodo de restricción, dejaran de existir los motivos de su reserva. Los titulares de las áreas deberán determinar que el plazo de reserva sea el estrictamente necesario para proteger la información mientras subsistan las causas que dieron origen a la clasificación, salvaguardando el interés público protegido y tomarán en cuenta las razones que justifican el periodo de reserva establecido. Excepcionalmente los sujetos obligados con la aprobación de su Comité de Transparencia, </w:t>
      </w:r>
      <w:r w:rsidRPr="00EC1A8D">
        <w:lastRenderedPageBreak/>
        <w:t>podrán ampliar el periodo de reserva hasta por un plazo de cinco años adicionales y por una sola vez, siempre y cuando justifiquen que subsisten las causas que dieron origen a su clasificación, mediante la aplicación de una prueba de daño. Cuando expiren los plazos de clasificación o se trate de información cuya publicación pueda ocasionar la destrucción o inhabilitación de la infraestructura de carácter estratégico para la provisión de bienes o servicios públicos, que a juicio de un sujeto obligado sea necesario ampliar nuevamente el periodo de reserva de la información, el Comité de Transparencia respectivo deberá hacer la solicitud correspondiente al Instituto, debidamente fundada y motivada, aplicando la prueba de daño y señalando el plazo de reserva, por lo menos con tres meses de anticipación al vencimiento del periodo.</w:t>
      </w:r>
    </w:p>
    <w:p w14:paraId="26B5AC67" w14:textId="77777777" w:rsidR="0026298F" w:rsidRPr="00EC1A8D" w:rsidRDefault="0026298F" w:rsidP="00713A94"/>
    <w:p w14:paraId="22A3B320" w14:textId="77777777" w:rsidR="0026298F" w:rsidRPr="00EC1A8D" w:rsidRDefault="0026298F" w:rsidP="00713A94">
      <w:pPr>
        <w:pStyle w:val="Ttulo"/>
      </w:pPr>
      <w:r w:rsidRPr="00EC1A8D">
        <w:t xml:space="preserve">Artículo 132. La clasificación de la información se llevará a cabo en el momento en que: </w:t>
      </w:r>
    </w:p>
    <w:p w14:paraId="7D1BA5F1" w14:textId="77777777" w:rsidR="0026298F" w:rsidRPr="00EC1A8D" w:rsidRDefault="0026298F" w:rsidP="00713A94">
      <w:pPr>
        <w:pStyle w:val="Ttulo"/>
      </w:pPr>
      <w:r w:rsidRPr="00EC1A8D">
        <w:t xml:space="preserve">(…) </w:t>
      </w:r>
    </w:p>
    <w:p w14:paraId="28BA0E28" w14:textId="77777777" w:rsidR="0026298F" w:rsidRPr="00EC1A8D" w:rsidRDefault="0026298F" w:rsidP="00713A94">
      <w:pPr>
        <w:pStyle w:val="Ttulo"/>
      </w:pPr>
      <w:r w:rsidRPr="00EC1A8D">
        <w:t xml:space="preserve">II. Se determine mediante resolución de autoridad competente; o </w:t>
      </w:r>
    </w:p>
    <w:p w14:paraId="04BDD4E6" w14:textId="77777777" w:rsidR="0026298F" w:rsidRPr="00EC1A8D" w:rsidRDefault="0026298F" w:rsidP="00713A94">
      <w:pPr>
        <w:pStyle w:val="Ttulo"/>
      </w:pPr>
      <w:r w:rsidRPr="00EC1A8D">
        <w:t>(…)</w:t>
      </w:r>
    </w:p>
    <w:p w14:paraId="035DBA1E" w14:textId="77777777" w:rsidR="0026298F" w:rsidRPr="00EC1A8D" w:rsidRDefault="0026298F" w:rsidP="00713A94">
      <w:pPr>
        <w:pStyle w:val="Ttulo"/>
      </w:pPr>
    </w:p>
    <w:p w14:paraId="019D3029" w14:textId="77777777" w:rsidR="0026298F" w:rsidRPr="00EC1A8D" w:rsidRDefault="0026298F" w:rsidP="00713A94">
      <w:pPr>
        <w:pStyle w:val="Ttulo"/>
      </w:pPr>
      <w:r w:rsidRPr="00EC1A8D">
        <w:t>Artículo 141. Las causales de reserva previstas en este Capítulo se deberán fundar y motivar, a través de la aplicación de la prueba de daño a la que se hace referencia en el presente Título.</w:t>
      </w:r>
    </w:p>
    <w:p w14:paraId="064D35A4" w14:textId="71011BF1" w:rsidR="0026298F" w:rsidRPr="00EC1A8D" w:rsidRDefault="0026298F" w:rsidP="00713A94">
      <w:pPr>
        <w:pStyle w:val="Ttulo"/>
      </w:pPr>
      <w:r w:rsidRPr="00EC1A8D">
        <w:t xml:space="preserve">Aunado a lo anterior, resultaría necesario que el Comité de Transparencia del SUJETO OBLIGADO emita el Acuerdo de Clasificación de la versión pública respecto de la información que se contenga en los documentos que contengan equipamiento policial y armamento y que puedan comprometer la seguridad pública, al poner en peligro las funciones a cargo del Municipio, así como revelar el estado de fuerza, el cual, se reitera deberá de observar estrictamente lo estipulado en los artículos 128, 129, 130, 131, 134 de la Ley de Transparencia y Acceso a la Información Pública del Estado de México y Municipios, y en los Lineamientos Generales en Materia de Clasificación y Desclasificación de la Información, así como para la elaboración de Versiones Públicas, citados anteriormente, así como demás normatividad aplicable. </w:t>
      </w:r>
    </w:p>
    <w:p w14:paraId="0445C330" w14:textId="77777777" w:rsidR="0026298F" w:rsidRPr="00EC1A8D" w:rsidRDefault="0026298F" w:rsidP="00713A94"/>
    <w:p w14:paraId="2618FA4C" w14:textId="5EB9DEC4" w:rsidR="0026298F" w:rsidRPr="00EC1A8D" w:rsidRDefault="0026298F" w:rsidP="00713A94">
      <w:r w:rsidRPr="00EC1A8D">
        <w:t xml:space="preserve">Conforme a lo expuesto, en términos de lo dispuesto en el artículo 186, fracción III de la Ley de Transparencia y Acceso a la Información Pública del Estado de México y Municipios, el </w:t>
      </w:r>
      <w:r w:rsidRPr="00EC1A8D">
        <w:lastRenderedPageBreak/>
        <w:t>Pleno de este Instituto, estima que las razones o motivos de inconformidad planteadas por EL RECURRENTE resultan fundadas; en consecuencia, este Órgano Garante determina MODIFICAR la respuesta del SUJETO OBLIGADO y ordenar haga entrega de la información descrita en el presente Considerando.</w:t>
      </w:r>
    </w:p>
    <w:p w14:paraId="459FA329" w14:textId="77777777" w:rsidR="0026298F" w:rsidRPr="00EC1A8D" w:rsidRDefault="0026298F" w:rsidP="00713A94"/>
    <w:p w14:paraId="6CD05AC4" w14:textId="2ED18474" w:rsidR="00BD5A7C" w:rsidRPr="00EC1A8D" w:rsidRDefault="00E775F8" w:rsidP="00713A94">
      <w:pPr>
        <w:pStyle w:val="Ttulo3"/>
      </w:pPr>
      <w:bookmarkStart w:id="30" w:name="_Toc179922639"/>
      <w:r w:rsidRPr="00EC1A8D">
        <w:t>e</w:t>
      </w:r>
      <w:r w:rsidR="00BD5A7C" w:rsidRPr="00EC1A8D">
        <w:t>) Conclusión</w:t>
      </w:r>
      <w:bookmarkEnd w:id="30"/>
    </w:p>
    <w:p w14:paraId="43C6DC9D" w14:textId="024F92A4" w:rsidR="00083A98" w:rsidRPr="00EC1A8D" w:rsidRDefault="00083A98" w:rsidP="00713A94">
      <w:pPr>
        <w:widowControl w:val="0"/>
        <w:tabs>
          <w:tab w:val="left" w:pos="1701"/>
          <w:tab w:val="left" w:pos="1843"/>
        </w:tabs>
      </w:pPr>
      <w:r w:rsidRPr="00EC1A8D">
        <w:t xml:space="preserve">En razón de lo anteriormente expuesto, este Instituto estima que las razones o motivos de inconformidad hechos valer por </w:t>
      </w:r>
      <w:r w:rsidRPr="00EC1A8D">
        <w:rPr>
          <w:b/>
        </w:rPr>
        <w:t>LA PARTE RECURRENTE</w:t>
      </w:r>
      <w:r w:rsidRPr="00EC1A8D">
        <w:t xml:space="preserve"> devienen </w:t>
      </w:r>
      <w:r w:rsidRPr="00EC1A8D">
        <w:rPr>
          <w:b/>
        </w:rPr>
        <w:t>fundadas</w:t>
      </w:r>
      <w:r w:rsidRPr="00EC1A8D">
        <w:t xml:space="preserve"> y suficientes para </w:t>
      </w:r>
      <w:r w:rsidR="0009667F" w:rsidRPr="00EC1A8D">
        <w:rPr>
          <w:b/>
        </w:rPr>
        <w:t>REVOCAR</w:t>
      </w:r>
      <w:r w:rsidRPr="00EC1A8D">
        <w:t xml:space="preserve"> la respuesta del </w:t>
      </w:r>
      <w:r w:rsidRPr="00EC1A8D">
        <w:rPr>
          <w:b/>
        </w:rPr>
        <w:t>SUJETO OBLIGADO</w:t>
      </w:r>
      <w:r w:rsidRPr="00EC1A8D">
        <w:t xml:space="preserve"> y ordenarle que previa búsqueda exhaustiva, haga entrega del gasto que ejerció el municipio en el periodo fiscal 2022 y 2023 para el pago de equipamiento policial.</w:t>
      </w:r>
    </w:p>
    <w:p w14:paraId="7F75B50E" w14:textId="77777777" w:rsidR="00083A98" w:rsidRPr="00EC1A8D" w:rsidRDefault="00083A98" w:rsidP="00713A94">
      <w:pPr>
        <w:ind w:right="-93"/>
        <w:rPr>
          <w:rFonts w:cs="Tahoma"/>
          <w:bCs/>
          <w:szCs w:val="22"/>
        </w:rPr>
      </w:pPr>
      <w:bookmarkStart w:id="31" w:name="_Hlk165381027"/>
    </w:p>
    <w:p w14:paraId="6C4C444E" w14:textId="69DA39C6" w:rsidR="00BD5A7C" w:rsidRPr="00EC1A8D" w:rsidRDefault="00BD5A7C" w:rsidP="00713A94">
      <w:pPr>
        <w:ind w:right="-93"/>
        <w:rPr>
          <w:rFonts w:cs="Tahoma"/>
          <w:bCs/>
          <w:szCs w:val="22"/>
        </w:rPr>
      </w:pPr>
      <w:r w:rsidRPr="00EC1A8D">
        <w:rPr>
          <w:rFonts w:cs="Tahoma"/>
          <w:bCs/>
          <w:szCs w:val="22"/>
        </w:rPr>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1"/>
    <w:p w14:paraId="7C13D1A0" w14:textId="77777777" w:rsidR="00BD5A7C" w:rsidRPr="00EC1A8D" w:rsidRDefault="00BD5A7C" w:rsidP="00713A94"/>
    <w:p w14:paraId="5C396097" w14:textId="684A0E4F" w:rsidR="00664420" w:rsidRPr="00EC1A8D" w:rsidRDefault="00664420" w:rsidP="00713A94">
      <w:pPr>
        <w:pStyle w:val="Ttulo1"/>
      </w:pPr>
      <w:bookmarkStart w:id="32" w:name="_Toc179922640"/>
      <w:r w:rsidRPr="00EC1A8D">
        <w:t>RESUELVE</w:t>
      </w:r>
      <w:bookmarkEnd w:id="32"/>
    </w:p>
    <w:p w14:paraId="203B7093" w14:textId="77777777" w:rsidR="00664420" w:rsidRPr="00EC1A8D" w:rsidRDefault="00664420" w:rsidP="00713A94">
      <w:pPr>
        <w:ind w:right="113"/>
        <w:rPr>
          <w:rFonts w:cs="Arial"/>
          <w:b/>
          <w:szCs w:val="22"/>
        </w:rPr>
      </w:pPr>
    </w:p>
    <w:p w14:paraId="40DE562B" w14:textId="616DECEC" w:rsidR="00FC3CE0" w:rsidRPr="00EC1A8D" w:rsidRDefault="00FC3CE0" w:rsidP="00713A94">
      <w:pPr>
        <w:widowControl w:val="0"/>
        <w:rPr>
          <w:rFonts w:eastAsia="Calibri" w:cs="Tahoma"/>
          <w:bCs/>
          <w:szCs w:val="22"/>
          <w:lang w:eastAsia="en-US"/>
        </w:rPr>
      </w:pPr>
      <w:r w:rsidRPr="00EC1A8D">
        <w:rPr>
          <w:b/>
          <w:bCs/>
        </w:rPr>
        <w:t>PRIMERO.</w:t>
      </w:r>
      <w:r w:rsidRPr="00EC1A8D">
        <w:t xml:space="preserve"> </w:t>
      </w:r>
      <w:r w:rsidRPr="00EC1A8D">
        <w:rPr>
          <w:rFonts w:cs="Tahoma"/>
          <w:szCs w:val="22"/>
        </w:rPr>
        <w:t xml:space="preserve">Se </w:t>
      </w:r>
      <w:r w:rsidR="0009667F" w:rsidRPr="00EC1A8D">
        <w:rPr>
          <w:rFonts w:cs="Tahoma"/>
          <w:b/>
          <w:bCs/>
          <w:szCs w:val="22"/>
        </w:rPr>
        <w:t>REVOCA</w:t>
      </w:r>
      <w:r w:rsidRPr="00EC1A8D">
        <w:rPr>
          <w:rFonts w:cs="Tahoma"/>
          <w:szCs w:val="22"/>
        </w:rPr>
        <w:t xml:space="preserve"> la respuesta entregada por el </w:t>
      </w:r>
      <w:r w:rsidR="004E5068" w:rsidRPr="00EC1A8D">
        <w:rPr>
          <w:rFonts w:cs="Tahoma"/>
          <w:b/>
          <w:bCs/>
          <w:szCs w:val="22"/>
        </w:rPr>
        <w:t>SUJETO OBLIGADO</w:t>
      </w:r>
      <w:r w:rsidR="004E5068" w:rsidRPr="00EC1A8D">
        <w:rPr>
          <w:rFonts w:cs="Tahoma"/>
          <w:szCs w:val="22"/>
        </w:rPr>
        <w:t xml:space="preserve"> </w:t>
      </w:r>
      <w:r w:rsidR="0041385B" w:rsidRPr="00EC1A8D">
        <w:rPr>
          <w:rFonts w:cs="Tahoma"/>
          <w:szCs w:val="22"/>
        </w:rPr>
        <w:t>en</w:t>
      </w:r>
      <w:r w:rsidRPr="00EC1A8D">
        <w:rPr>
          <w:rFonts w:cs="Tahoma"/>
          <w:szCs w:val="22"/>
        </w:rPr>
        <w:t xml:space="preserve"> la solicitud de información</w:t>
      </w:r>
      <w:r w:rsidR="00083A98" w:rsidRPr="00EC1A8D">
        <w:rPr>
          <w:rFonts w:cs="Tahoma"/>
          <w:szCs w:val="22"/>
        </w:rPr>
        <w:t xml:space="preserve"> </w:t>
      </w:r>
      <w:r w:rsidR="00083A98" w:rsidRPr="00EC1A8D">
        <w:rPr>
          <w:rFonts w:cs="Tahoma"/>
          <w:b/>
          <w:bCs/>
        </w:rPr>
        <w:t>00012/TENANCIN/IP/2024</w:t>
      </w:r>
      <w:r w:rsidRPr="00EC1A8D">
        <w:rPr>
          <w:rFonts w:cs="Tahoma"/>
          <w:bCs/>
          <w:szCs w:val="22"/>
        </w:rPr>
        <w:t xml:space="preserve">, </w:t>
      </w:r>
      <w:r w:rsidRPr="00EC1A8D">
        <w:rPr>
          <w:rFonts w:eastAsia="Calibri" w:cs="Tahoma"/>
          <w:bCs/>
          <w:szCs w:val="22"/>
          <w:lang w:eastAsia="en-US"/>
        </w:rPr>
        <w:t xml:space="preserve">por resultar </w:t>
      </w:r>
      <w:r w:rsidRPr="00EC1A8D">
        <w:rPr>
          <w:rFonts w:eastAsia="Calibri" w:cs="Tahoma"/>
          <w:b/>
          <w:bCs/>
          <w:szCs w:val="22"/>
          <w:lang w:eastAsia="en-US"/>
        </w:rPr>
        <w:t>FUNDADAS</w:t>
      </w:r>
      <w:r w:rsidRPr="00EC1A8D">
        <w:rPr>
          <w:rFonts w:eastAsia="Calibri" w:cs="Tahoma"/>
          <w:bCs/>
          <w:szCs w:val="22"/>
          <w:lang w:eastAsia="en-US"/>
        </w:rPr>
        <w:t xml:space="preserve"> las razones o motivos de inconformidad hechos valer por </w:t>
      </w:r>
      <w:r w:rsidRPr="00EC1A8D">
        <w:rPr>
          <w:rFonts w:eastAsia="Calibri" w:cs="Tahoma"/>
          <w:b/>
          <w:szCs w:val="22"/>
          <w:lang w:eastAsia="en-US"/>
        </w:rPr>
        <w:t>LA PARTE RECURRENTE</w:t>
      </w:r>
      <w:r w:rsidRPr="00EC1A8D">
        <w:rPr>
          <w:rFonts w:eastAsia="Calibri" w:cs="Tahoma"/>
          <w:bCs/>
          <w:szCs w:val="22"/>
          <w:lang w:eastAsia="en-US"/>
        </w:rPr>
        <w:t xml:space="preserve"> en el Recurso de Revisión </w:t>
      </w:r>
      <w:r w:rsidR="00083A98" w:rsidRPr="00EC1A8D">
        <w:rPr>
          <w:rFonts w:eastAsia="Calibri" w:cs="Tahoma"/>
          <w:szCs w:val="22"/>
          <w:lang w:eastAsia="en-US"/>
        </w:rPr>
        <w:t>00412/INFOEM/IP/RR/2024</w:t>
      </w:r>
      <w:r w:rsidRPr="00EC1A8D">
        <w:rPr>
          <w:rFonts w:eastAsiaTheme="minorHAnsi" w:cstheme="minorBidi"/>
          <w:szCs w:val="22"/>
          <w:lang w:eastAsia="en-US"/>
        </w:rPr>
        <w:t>,</w:t>
      </w:r>
      <w:r w:rsidRPr="00EC1A8D">
        <w:rPr>
          <w:rFonts w:cs="Tahoma"/>
          <w:b/>
          <w:szCs w:val="22"/>
        </w:rPr>
        <w:t xml:space="preserve"> </w:t>
      </w:r>
      <w:r w:rsidRPr="00EC1A8D">
        <w:rPr>
          <w:rFonts w:eastAsia="Calibri" w:cs="Tahoma"/>
          <w:bCs/>
          <w:szCs w:val="22"/>
          <w:lang w:eastAsia="en-US"/>
        </w:rPr>
        <w:t xml:space="preserve">en términos del considerando </w:t>
      </w:r>
      <w:r w:rsidRPr="00EC1A8D">
        <w:rPr>
          <w:rFonts w:eastAsia="Calibri" w:cs="Tahoma"/>
          <w:b/>
          <w:szCs w:val="22"/>
          <w:lang w:eastAsia="en-US"/>
        </w:rPr>
        <w:t>SEGUNDO</w:t>
      </w:r>
      <w:r w:rsidRPr="00EC1A8D">
        <w:rPr>
          <w:rFonts w:eastAsia="Calibri" w:cs="Tahoma"/>
          <w:bCs/>
          <w:szCs w:val="22"/>
          <w:lang w:eastAsia="en-US"/>
        </w:rPr>
        <w:t xml:space="preserve"> de la presente Resolución.</w:t>
      </w:r>
    </w:p>
    <w:p w14:paraId="78D4A482" w14:textId="77777777" w:rsidR="00FC3CE0" w:rsidRPr="00EC1A8D" w:rsidRDefault="00FC3CE0" w:rsidP="00713A94">
      <w:pPr>
        <w:widowControl w:val="0"/>
        <w:rPr>
          <w:rFonts w:eastAsia="Calibri" w:cs="Tahoma"/>
          <w:bCs/>
          <w:szCs w:val="22"/>
          <w:lang w:eastAsia="en-US"/>
        </w:rPr>
      </w:pPr>
    </w:p>
    <w:p w14:paraId="16CF919C" w14:textId="217E0DF0" w:rsidR="00FC3CE0" w:rsidRPr="00EC1A8D" w:rsidRDefault="00FC3CE0" w:rsidP="00713A94">
      <w:pPr>
        <w:ind w:right="-93"/>
        <w:rPr>
          <w:rFonts w:eastAsia="Calibri" w:cs="Tahoma"/>
          <w:bCs/>
          <w:szCs w:val="22"/>
          <w:lang w:eastAsia="en-US"/>
        </w:rPr>
      </w:pPr>
      <w:r w:rsidRPr="00EC1A8D">
        <w:rPr>
          <w:rFonts w:eastAsia="Calibri" w:cs="Tahoma"/>
          <w:b/>
          <w:bCs/>
          <w:szCs w:val="22"/>
          <w:lang w:eastAsia="en-US"/>
        </w:rPr>
        <w:lastRenderedPageBreak/>
        <w:t>SEGUNDO.</w:t>
      </w:r>
      <w:r w:rsidRPr="00EC1A8D">
        <w:rPr>
          <w:rFonts w:eastAsia="Calibri" w:cs="Tahoma"/>
          <w:szCs w:val="22"/>
          <w:lang w:eastAsia="es-MX"/>
        </w:rPr>
        <w:t xml:space="preserve"> Se </w:t>
      </w:r>
      <w:r w:rsidRPr="00EC1A8D">
        <w:rPr>
          <w:rFonts w:eastAsia="Calibri" w:cs="Tahoma"/>
          <w:b/>
          <w:szCs w:val="22"/>
          <w:lang w:eastAsia="es-MX"/>
        </w:rPr>
        <w:t xml:space="preserve">ORDENA </w:t>
      </w:r>
      <w:r w:rsidRPr="00EC1A8D">
        <w:rPr>
          <w:rFonts w:eastAsia="Calibri" w:cs="Tahoma"/>
          <w:szCs w:val="22"/>
          <w:lang w:eastAsia="es-MX"/>
        </w:rPr>
        <w:t xml:space="preserve">al </w:t>
      </w:r>
      <w:r w:rsidRPr="00EC1A8D">
        <w:rPr>
          <w:rFonts w:eastAsia="Calibri" w:cs="Tahoma"/>
          <w:b/>
          <w:bCs/>
          <w:szCs w:val="22"/>
          <w:lang w:eastAsia="es-MX"/>
        </w:rPr>
        <w:t>SUJETO OBLIGADO</w:t>
      </w:r>
      <w:r w:rsidRPr="00EC1A8D">
        <w:rPr>
          <w:rFonts w:eastAsia="Calibri" w:cs="Tahoma"/>
          <w:szCs w:val="22"/>
          <w:lang w:eastAsia="es-MX"/>
        </w:rPr>
        <w:t xml:space="preserve">, </w:t>
      </w:r>
      <w:r w:rsidRPr="00EC1A8D">
        <w:rPr>
          <w:rFonts w:eastAsia="Calibri" w:cs="Tahoma"/>
          <w:bCs/>
          <w:szCs w:val="22"/>
          <w:lang w:eastAsia="en-US"/>
        </w:rPr>
        <w:t>a efecto de que, previa búsqueda exhaustiva y razonable de la información,</w:t>
      </w:r>
      <w:r w:rsidR="00902904" w:rsidRPr="00EC1A8D">
        <w:rPr>
          <w:rFonts w:eastAsia="Calibri" w:cs="Tahoma"/>
          <w:bCs/>
          <w:szCs w:val="22"/>
          <w:lang w:eastAsia="en-US"/>
        </w:rPr>
        <w:t xml:space="preserve"> de ser procedente en versión pública,</w:t>
      </w:r>
      <w:r w:rsidRPr="00EC1A8D">
        <w:rPr>
          <w:rFonts w:eastAsia="Calibri" w:cs="Tahoma"/>
          <w:bCs/>
          <w:szCs w:val="22"/>
          <w:lang w:eastAsia="en-US"/>
        </w:rPr>
        <w:t xml:space="preserve"> entregue a través del </w:t>
      </w:r>
      <w:r w:rsidR="00233005" w:rsidRPr="00EC1A8D">
        <w:rPr>
          <w:rFonts w:eastAsia="Calibri" w:cs="Tahoma"/>
          <w:bCs/>
          <w:szCs w:val="22"/>
          <w:lang w:eastAsia="en-US"/>
        </w:rPr>
        <w:t xml:space="preserve">SAIMEX, </w:t>
      </w:r>
      <w:r w:rsidRPr="00EC1A8D">
        <w:rPr>
          <w:rFonts w:eastAsia="Calibri" w:cs="Tahoma"/>
          <w:bCs/>
          <w:szCs w:val="22"/>
          <w:lang w:eastAsia="en-US"/>
        </w:rPr>
        <w:t>los documentos que den cuenta de lo siguiente:</w:t>
      </w:r>
    </w:p>
    <w:p w14:paraId="3411C259" w14:textId="77777777" w:rsidR="00FC3CE0" w:rsidRPr="00EC1A8D" w:rsidRDefault="00FC3CE0" w:rsidP="00713A94">
      <w:pPr>
        <w:ind w:right="-93"/>
        <w:rPr>
          <w:rFonts w:eastAsia="Calibri" w:cs="Tahoma"/>
          <w:bCs/>
          <w:szCs w:val="22"/>
          <w:lang w:eastAsia="en-US"/>
        </w:rPr>
      </w:pPr>
    </w:p>
    <w:p w14:paraId="7EE3C9E2" w14:textId="163BFC0A" w:rsidR="00083A98" w:rsidRPr="00EC1A8D" w:rsidRDefault="00713A94" w:rsidP="00713A94">
      <w:pPr>
        <w:pStyle w:val="Prrafodelista"/>
        <w:tabs>
          <w:tab w:val="left" w:pos="4962"/>
        </w:tabs>
        <w:spacing w:line="240" w:lineRule="auto"/>
        <w:ind w:left="851" w:right="822"/>
        <w:rPr>
          <w:rFonts w:eastAsia="Calibri" w:cs="Tahoma"/>
          <w:bCs/>
          <w:i/>
          <w:szCs w:val="22"/>
          <w:lang w:eastAsia="en-US"/>
        </w:rPr>
      </w:pPr>
      <w:r w:rsidRPr="00EC1A8D">
        <w:rPr>
          <w:rFonts w:eastAsia="Calibri" w:cs="Tahoma"/>
          <w:i/>
          <w:szCs w:val="22"/>
          <w:lang w:eastAsia="es-ES_tradnl"/>
        </w:rPr>
        <w:t xml:space="preserve">1. </w:t>
      </w:r>
      <w:r w:rsidR="00083A98" w:rsidRPr="00EC1A8D">
        <w:rPr>
          <w:rFonts w:eastAsia="Calibri" w:cs="Tahoma"/>
          <w:i/>
          <w:szCs w:val="22"/>
          <w:lang w:eastAsia="es-ES_tradnl"/>
        </w:rPr>
        <w:t>El gasto que ejerció el municipio en el periodo fiscal 2022 y 2023 para e</w:t>
      </w:r>
      <w:r w:rsidR="001F23EE" w:rsidRPr="00EC1A8D">
        <w:rPr>
          <w:rFonts w:eastAsia="Calibri" w:cs="Tahoma"/>
          <w:i/>
          <w:szCs w:val="22"/>
          <w:lang w:eastAsia="es-ES_tradnl"/>
        </w:rPr>
        <w:t>l pago de equipamiento policial,</w:t>
      </w:r>
      <w:r w:rsidR="001F23EE" w:rsidRPr="00EC1A8D">
        <w:rPr>
          <w:i/>
          <w:sz w:val="18"/>
          <w:szCs w:val="18"/>
        </w:rPr>
        <w:t xml:space="preserve"> </w:t>
      </w:r>
      <w:r w:rsidR="001F23EE" w:rsidRPr="00EC1A8D">
        <w:rPr>
          <w:i/>
          <w:szCs w:val="22"/>
        </w:rPr>
        <w:t>armamento, pago de patrullas (ya sea adquisición o renta), capacitación policial, desglosado por concepto de pago y especificar el número de policías beneficiados.</w:t>
      </w:r>
    </w:p>
    <w:p w14:paraId="49ED7486" w14:textId="77777777" w:rsidR="00902904" w:rsidRPr="00EC1A8D" w:rsidRDefault="00902904" w:rsidP="00713A94">
      <w:pPr>
        <w:pStyle w:val="Prrafodelista"/>
        <w:tabs>
          <w:tab w:val="left" w:pos="4962"/>
        </w:tabs>
        <w:spacing w:line="240" w:lineRule="auto"/>
        <w:ind w:left="851" w:right="822"/>
        <w:rPr>
          <w:rFonts w:eastAsia="Calibri" w:cs="Tahoma"/>
          <w:bCs/>
          <w:i/>
          <w:szCs w:val="22"/>
          <w:lang w:eastAsia="en-US"/>
        </w:rPr>
      </w:pPr>
    </w:p>
    <w:p w14:paraId="0B40A458" w14:textId="5A1E8BAA" w:rsidR="00902904" w:rsidRPr="00EC1A8D" w:rsidRDefault="00713A94" w:rsidP="00713A94">
      <w:pPr>
        <w:pStyle w:val="Prrafodelista"/>
        <w:tabs>
          <w:tab w:val="left" w:pos="4962"/>
        </w:tabs>
        <w:spacing w:line="240" w:lineRule="auto"/>
        <w:ind w:left="851" w:right="822"/>
        <w:rPr>
          <w:rFonts w:eastAsia="Calibri" w:cs="Tahoma"/>
          <w:bCs/>
          <w:i/>
          <w:szCs w:val="22"/>
          <w:lang w:eastAsia="en-US"/>
        </w:rPr>
      </w:pPr>
      <w:r w:rsidRPr="00EC1A8D">
        <w:rPr>
          <w:rFonts w:eastAsia="Calibri" w:cs="Tahoma"/>
          <w:i/>
          <w:szCs w:val="22"/>
          <w:lang w:eastAsia="es-ES_tradnl"/>
        </w:rPr>
        <w:t xml:space="preserve">2.- </w:t>
      </w:r>
      <w:r w:rsidR="00902904" w:rsidRPr="00EC1A8D">
        <w:rPr>
          <w:rFonts w:eastAsia="Calibri" w:cs="Tahoma"/>
          <w:i/>
          <w:szCs w:val="22"/>
          <w:lang w:eastAsia="es-ES_tradnl"/>
        </w:rPr>
        <w:t>El gasto que ejerció el municipio para el pago de</w:t>
      </w:r>
      <w:r w:rsidR="00902904" w:rsidRPr="00EC1A8D">
        <w:rPr>
          <w:i/>
          <w:sz w:val="18"/>
          <w:szCs w:val="18"/>
        </w:rPr>
        <w:t xml:space="preserve"> </w:t>
      </w:r>
      <w:r w:rsidR="00902904" w:rsidRPr="00EC1A8D">
        <w:rPr>
          <w:i/>
          <w:szCs w:val="22"/>
        </w:rPr>
        <w:t>armamento</w:t>
      </w:r>
      <w:r w:rsidR="007D5F54" w:rsidRPr="00EC1A8D">
        <w:rPr>
          <w:i/>
          <w:szCs w:val="22"/>
        </w:rPr>
        <w:t xml:space="preserve">, del 01 al 31 de enero de 2024. </w:t>
      </w:r>
    </w:p>
    <w:p w14:paraId="4577A384" w14:textId="77777777" w:rsidR="00902904" w:rsidRPr="00EC1A8D" w:rsidRDefault="00902904" w:rsidP="00713A94">
      <w:pPr>
        <w:pStyle w:val="Prrafodelista"/>
        <w:spacing w:line="240" w:lineRule="auto"/>
        <w:ind w:left="851" w:right="822"/>
        <w:rPr>
          <w:rFonts w:eastAsia="Calibri" w:cs="Tahoma"/>
          <w:bCs/>
          <w:i/>
          <w:szCs w:val="22"/>
          <w:lang w:eastAsia="en-US"/>
        </w:rPr>
      </w:pPr>
    </w:p>
    <w:p w14:paraId="4B9F6D08" w14:textId="3B4A9260" w:rsidR="00902904" w:rsidRPr="00EC1A8D" w:rsidRDefault="00902904" w:rsidP="00713A94">
      <w:pPr>
        <w:spacing w:line="240" w:lineRule="auto"/>
        <w:ind w:left="851" w:right="822"/>
        <w:rPr>
          <w:rFonts w:eastAsia="Calibri" w:cs="Tahoma"/>
          <w:bCs/>
          <w:i/>
          <w:szCs w:val="22"/>
          <w:lang w:eastAsia="en-US"/>
        </w:rPr>
      </w:pPr>
      <w:r w:rsidRPr="00EC1A8D">
        <w:rPr>
          <w:rFonts w:eastAsia="Calibri" w:cs="Tahoma"/>
          <w:bCs/>
          <w:i/>
          <w:szCs w:val="22"/>
          <w:lang w:eastAsia="en-US"/>
        </w:rPr>
        <w:t>De ser necesarias las versiones públicas, se deberá proporcionar el Acuerdo de Clasificación donde el Comité de Transparencia,</w:t>
      </w:r>
      <w:r w:rsidR="00E775F8" w:rsidRPr="00EC1A8D">
        <w:rPr>
          <w:rFonts w:eastAsia="Calibri" w:cs="Tahoma"/>
          <w:bCs/>
          <w:i/>
          <w:szCs w:val="22"/>
          <w:lang w:eastAsia="en-US"/>
        </w:rPr>
        <w:t xml:space="preserve"> </w:t>
      </w:r>
      <w:r w:rsidRPr="00EC1A8D">
        <w:rPr>
          <w:rFonts w:eastAsia="Calibri" w:cs="Tahoma"/>
          <w:bCs/>
          <w:i/>
          <w:szCs w:val="22"/>
          <w:lang w:eastAsia="en-US"/>
        </w:rPr>
        <w:t>de conformidad con los artículos 49, fracciones II y VIII, 132, fracción II de la Ley de Transparencia y Acceso a la Información Pública del Estado de México y Municipios.</w:t>
      </w:r>
    </w:p>
    <w:p w14:paraId="7E68D565" w14:textId="03C4F152" w:rsidR="00FC3CE0" w:rsidRPr="00EC1A8D" w:rsidRDefault="00083A98" w:rsidP="00713A94">
      <w:pPr>
        <w:pStyle w:val="Prrafodelista"/>
        <w:tabs>
          <w:tab w:val="left" w:pos="4962"/>
        </w:tabs>
        <w:ind w:left="1080"/>
        <w:rPr>
          <w:rFonts w:eastAsia="Calibri" w:cs="Tahoma"/>
          <w:bCs/>
          <w:szCs w:val="22"/>
          <w:lang w:eastAsia="en-US"/>
        </w:rPr>
      </w:pPr>
      <w:r w:rsidRPr="00EC1A8D">
        <w:rPr>
          <w:rFonts w:eastAsia="Calibri" w:cs="Tahoma"/>
          <w:bCs/>
          <w:szCs w:val="22"/>
          <w:lang w:eastAsia="en-US"/>
        </w:rPr>
        <w:t xml:space="preserve"> </w:t>
      </w:r>
    </w:p>
    <w:p w14:paraId="14C2AD60" w14:textId="09E614BC" w:rsidR="00FC3CE0" w:rsidRPr="00EC1A8D" w:rsidRDefault="00FC3CE0" w:rsidP="00713A94">
      <w:r w:rsidRPr="00EC1A8D">
        <w:rPr>
          <w:b/>
          <w:bCs/>
        </w:rPr>
        <w:t>TERCERO.</w:t>
      </w:r>
      <w:r w:rsidRPr="00EC1A8D">
        <w:t xml:space="preserve"> Notifíquese </w:t>
      </w:r>
      <w:r w:rsidR="0009667F" w:rsidRPr="00EC1A8D">
        <w:t xml:space="preserve">vía Sistema de Acceso a la Información Mexiquense </w:t>
      </w:r>
      <w:r w:rsidR="0009667F" w:rsidRPr="00EC1A8D">
        <w:rPr>
          <w:b/>
          <w:bCs/>
        </w:rPr>
        <w:t xml:space="preserve">(SAIMEX) </w:t>
      </w:r>
      <w:r w:rsidRPr="00EC1A8D">
        <w:t xml:space="preserve">la presente resolución al Titular de la Unidad de Transparencia del </w:t>
      </w:r>
      <w:r w:rsidR="008B1E16" w:rsidRPr="00EC1A8D">
        <w:rPr>
          <w:b/>
          <w:bCs/>
        </w:rPr>
        <w:t>SUJETO OBLIGADO</w:t>
      </w:r>
      <w:r w:rsidRPr="00EC1A8D">
        <w:t xml:space="preserve">, para que conforme al artículo 186 último párrafo, 189 segundo párrafo y 194 de la Ley de Transparencia y Acceso a la Información Pública del Estado de México y Municipios, dé cumplimiento a lo ordenado dentro del plazo de </w:t>
      </w:r>
      <w:r w:rsidRPr="00EC1A8D">
        <w:rPr>
          <w:b/>
          <w:bCs/>
        </w:rPr>
        <w:t>diez días hábiles</w:t>
      </w:r>
      <w:r w:rsidRPr="00EC1A8D">
        <w:t xml:space="preserve">, e informe a este Instituto en un plazo de </w:t>
      </w:r>
      <w:r w:rsidRPr="00EC1A8D">
        <w:rPr>
          <w:b/>
          <w:bCs/>
        </w:rPr>
        <w:t>tres días hábiles</w:t>
      </w:r>
      <w:r w:rsidRPr="00EC1A8D">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EC1A8D" w:rsidRDefault="00FC3CE0" w:rsidP="00713A94"/>
    <w:p w14:paraId="16A4F4E2" w14:textId="64DF9CE2" w:rsidR="00FC3CE0" w:rsidRPr="00EC1A8D" w:rsidRDefault="00FC3CE0" w:rsidP="00713A94">
      <w:r w:rsidRPr="00EC1A8D">
        <w:rPr>
          <w:b/>
          <w:bCs/>
        </w:rPr>
        <w:t>CUARTO.</w:t>
      </w:r>
      <w:r w:rsidRPr="00EC1A8D">
        <w:t xml:space="preserve"> Notifíquese a </w:t>
      </w:r>
      <w:r w:rsidRPr="00EC1A8D">
        <w:rPr>
          <w:b/>
          <w:bCs/>
        </w:rPr>
        <w:t>LA PARTE RECURRENTE</w:t>
      </w:r>
      <w:r w:rsidRPr="00EC1A8D">
        <w:t xml:space="preserve"> la presente resolución vía Sistema de Acceso a la Información Mexiquense </w:t>
      </w:r>
      <w:r w:rsidR="008B1E16" w:rsidRPr="00EC1A8D">
        <w:rPr>
          <w:b/>
          <w:bCs/>
        </w:rPr>
        <w:t>(</w:t>
      </w:r>
      <w:r w:rsidRPr="00EC1A8D">
        <w:rPr>
          <w:b/>
          <w:bCs/>
        </w:rPr>
        <w:t>SAIMEX</w:t>
      </w:r>
      <w:r w:rsidR="008B1E16" w:rsidRPr="00EC1A8D">
        <w:rPr>
          <w:b/>
          <w:bCs/>
        </w:rPr>
        <w:t>)</w:t>
      </w:r>
      <w:r w:rsidRPr="00EC1A8D">
        <w:t>.</w:t>
      </w:r>
    </w:p>
    <w:p w14:paraId="006EFE1D" w14:textId="07CDFDE4" w:rsidR="00FC3CE0" w:rsidRPr="00EC1A8D" w:rsidRDefault="00FC3CE0" w:rsidP="00713A94">
      <w:r w:rsidRPr="00EC1A8D">
        <w:rPr>
          <w:b/>
          <w:bCs/>
        </w:rPr>
        <w:lastRenderedPageBreak/>
        <w:t>QUINTO</w:t>
      </w:r>
      <w:r w:rsidRPr="00EC1A8D">
        <w:t>. Hágase del conocimiento a</w:t>
      </w:r>
      <w:r w:rsidR="008B1E16" w:rsidRPr="00EC1A8D">
        <w:t xml:space="preserve"> </w:t>
      </w:r>
      <w:r w:rsidR="008B1E16" w:rsidRPr="00EC1A8D">
        <w:rPr>
          <w:b/>
          <w:bCs/>
        </w:rPr>
        <w:t xml:space="preserve">LA PARTE </w:t>
      </w:r>
      <w:r w:rsidRPr="00EC1A8D">
        <w:rPr>
          <w:b/>
          <w:bCs/>
        </w:rPr>
        <w:t>RECURRENTE</w:t>
      </w:r>
      <w:r w:rsidRPr="00EC1A8D">
        <w:t xml:space="preserve"> que</w:t>
      </w:r>
      <w:r w:rsidR="008B1E16" w:rsidRPr="00EC1A8D">
        <w:t>,</w:t>
      </w:r>
      <w:r w:rsidRPr="00EC1A8D">
        <w:t xml:space="preserve"> de conformidad con lo establecido en el artículo 196 de la Ley de Transparencia y Acceso a la Información Pública del Estado de México y Municipios, podrá impugnar</w:t>
      </w:r>
      <w:r w:rsidR="008B1E16" w:rsidRPr="00EC1A8D">
        <w:t xml:space="preserve"> la presente resolución</w:t>
      </w:r>
      <w:r w:rsidRPr="00EC1A8D">
        <w:t xml:space="preserve"> vía Juicio de Amparo en los términos de las leyes aplicables.</w:t>
      </w:r>
    </w:p>
    <w:p w14:paraId="55161A39" w14:textId="77777777" w:rsidR="00083A98" w:rsidRPr="00EC1A8D" w:rsidRDefault="00083A98" w:rsidP="00713A94"/>
    <w:p w14:paraId="43DF9D99" w14:textId="4C6E52F9" w:rsidR="00FC3CE0" w:rsidRPr="00EC1A8D" w:rsidRDefault="00FC3CE0" w:rsidP="00713A94">
      <w:r w:rsidRPr="00EC1A8D">
        <w:rPr>
          <w:b/>
          <w:bCs/>
        </w:rPr>
        <w:t>SEXTO.</w:t>
      </w:r>
      <w:r w:rsidRPr="00EC1A8D">
        <w:t xml:space="preserve"> De conformidad con el artículo 198 de la Ley de Transparencia y Acceso a la Información Pública del Estado de México y Municipios, el </w:t>
      </w:r>
      <w:r w:rsidR="008B1E16" w:rsidRPr="00EC1A8D">
        <w:rPr>
          <w:b/>
          <w:bCs/>
        </w:rPr>
        <w:t>SUJETO OBLIGADO</w:t>
      </w:r>
      <w:r w:rsidR="008B1E16" w:rsidRPr="00EC1A8D">
        <w:t xml:space="preserve"> </w:t>
      </w:r>
      <w:r w:rsidRPr="00EC1A8D">
        <w:t>podrá solicitar</w:t>
      </w:r>
      <w:r w:rsidR="008B1E16" w:rsidRPr="00EC1A8D">
        <w:t xml:space="preserve"> </w:t>
      </w:r>
      <w:r w:rsidRPr="00EC1A8D">
        <w:t xml:space="preserve">una ampliación de plazo </w:t>
      </w:r>
      <w:r w:rsidR="008B1E16" w:rsidRPr="00EC1A8D">
        <w:t xml:space="preserve">de manera fundada y motivada, </w:t>
      </w:r>
      <w:r w:rsidRPr="00EC1A8D">
        <w:t>para el cumplimiento de la presente resolución.</w:t>
      </w:r>
    </w:p>
    <w:p w14:paraId="164E0E36" w14:textId="77777777" w:rsidR="0009667F" w:rsidRPr="00EC1A8D" w:rsidRDefault="0009667F" w:rsidP="00713A94"/>
    <w:p w14:paraId="719A5C63" w14:textId="71292D04" w:rsidR="00664420" w:rsidRPr="00EC1A8D" w:rsidRDefault="00664420" w:rsidP="00713A94">
      <w:pPr>
        <w:rPr>
          <w:rFonts w:eastAsia="Palatino Linotype" w:cs="Palatino Linotype"/>
          <w:szCs w:val="22"/>
        </w:rPr>
      </w:pPr>
      <w:r w:rsidRPr="00EC1A8D">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EC1A8D">
        <w:rPr>
          <w:rFonts w:eastAsia="Palatino Linotype" w:cs="Palatino Linotype"/>
          <w:szCs w:val="22"/>
        </w:rPr>
        <w:t xml:space="preserve">EMITIENDO VOTO PARTICULAR </w:t>
      </w:r>
      <w:r w:rsidRPr="00EC1A8D">
        <w:rPr>
          <w:rFonts w:eastAsia="Palatino Linotype" w:cs="Palatino Linotype"/>
          <w:szCs w:val="22"/>
        </w:rPr>
        <w:t>Y GUADALUPE RAMÍREZ PEÑA, EN LA</w:t>
      </w:r>
      <w:r w:rsidR="00083A98" w:rsidRPr="00EC1A8D">
        <w:rPr>
          <w:rFonts w:eastAsia="Palatino Linotype" w:cs="Palatino Linotype"/>
          <w:szCs w:val="22"/>
        </w:rPr>
        <w:t xml:space="preserve"> TRIGÉSIMA </w:t>
      </w:r>
      <w:r w:rsidR="0009667F" w:rsidRPr="00EC1A8D">
        <w:rPr>
          <w:rFonts w:eastAsia="Palatino Linotype" w:cs="Palatino Linotype"/>
          <w:szCs w:val="22"/>
        </w:rPr>
        <w:t xml:space="preserve">SÉPTIMA </w:t>
      </w:r>
      <w:r w:rsidRPr="00EC1A8D">
        <w:rPr>
          <w:rFonts w:eastAsia="Palatino Linotype" w:cs="Palatino Linotype"/>
          <w:szCs w:val="22"/>
        </w:rPr>
        <w:t>SESIÓN ORDINARIA, CELEBRADA EL</w:t>
      </w:r>
      <w:r w:rsidR="00083A98" w:rsidRPr="00EC1A8D">
        <w:rPr>
          <w:rFonts w:eastAsia="Palatino Linotype" w:cs="Palatino Linotype"/>
          <w:szCs w:val="22"/>
        </w:rPr>
        <w:t xml:space="preserve"> DIECISÉIS DE OCTUBRE DE DOS MIL VEINTICUATRO</w:t>
      </w:r>
      <w:r w:rsidRPr="00EC1A8D">
        <w:rPr>
          <w:rFonts w:eastAsia="Palatino Linotype" w:cs="Palatino Linotype"/>
          <w:szCs w:val="22"/>
        </w:rPr>
        <w:t>, ANTE EL SECRETARIO TÉCNICO DEL PLENO, ALEXIS TAPIA RAMÍREZ.</w:t>
      </w:r>
    </w:p>
    <w:p w14:paraId="40A3EAC3" w14:textId="52659599" w:rsidR="00BB7E15" w:rsidRPr="00713A94" w:rsidRDefault="00BB7E15" w:rsidP="00713A94">
      <w:pPr>
        <w:rPr>
          <w:rFonts w:eastAsia="Palatino Linotype" w:cs="Palatino Linotype"/>
          <w:sz w:val="16"/>
          <w:szCs w:val="16"/>
        </w:rPr>
      </w:pPr>
      <w:r w:rsidRPr="00EC1A8D">
        <w:rPr>
          <w:sz w:val="16"/>
          <w:szCs w:val="16"/>
        </w:rPr>
        <w:t>SCMM/AGZ/DEMF/AGE</w:t>
      </w:r>
    </w:p>
    <w:p w14:paraId="49D72DA3" w14:textId="77777777" w:rsidR="00664420" w:rsidRPr="00713A94" w:rsidRDefault="00664420" w:rsidP="00713A94">
      <w:pPr>
        <w:ind w:right="-93"/>
        <w:rPr>
          <w:rFonts w:eastAsia="Calibri" w:cs="Tahoma"/>
          <w:bCs/>
          <w:szCs w:val="22"/>
          <w:lang w:eastAsia="en-US"/>
        </w:rPr>
      </w:pPr>
    </w:p>
    <w:p w14:paraId="5EFEA0CD" w14:textId="77777777" w:rsidR="00664420" w:rsidRPr="00713A94" w:rsidRDefault="00664420" w:rsidP="00713A94">
      <w:pPr>
        <w:ind w:right="-93"/>
        <w:rPr>
          <w:rFonts w:eastAsia="Calibri" w:cs="Tahoma"/>
          <w:szCs w:val="22"/>
          <w:lang w:val="es-ES"/>
        </w:rPr>
      </w:pPr>
    </w:p>
    <w:p w14:paraId="696BC976" w14:textId="77777777" w:rsidR="00664420" w:rsidRPr="00713A94" w:rsidRDefault="00664420" w:rsidP="00713A94">
      <w:pPr>
        <w:ind w:right="-93"/>
        <w:rPr>
          <w:rFonts w:eastAsia="Calibri" w:cs="Tahoma"/>
          <w:bCs/>
          <w:szCs w:val="22"/>
          <w:lang w:val="es-ES" w:eastAsia="en-US"/>
        </w:rPr>
      </w:pPr>
    </w:p>
    <w:p w14:paraId="671CB0C5" w14:textId="77777777" w:rsidR="00664420" w:rsidRPr="00713A94" w:rsidRDefault="00664420" w:rsidP="00713A94">
      <w:pPr>
        <w:ind w:right="-93"/>
        <w:rPr>
          <w:rFonts w:eastAsia="Calibri" w:cs="Tahoma"/>
          <w:bCs/>
          <w:szCs w:val="22"/>
          <w:lang w:val="es-ES_tradnl" w:eastAsia="en-US"/>
        </w:rPr>
      </w:pPr>
    </w:p>
    <w:p w14:paraId="52B66DE7" w14:textId="77777777" w:rsidR="00664420" w:rsidRPr="00713A94" w:rsidRDefault="00664420" w:rsidP="00713A94">
      <w:pPr>
        <w:ind w:right="-93"/>
        <w:rPr>
          <w:rFonts w:eastAsia="Calibri" w:cs="Tahoma"/>
          <w:bCs/>
          <w:szCs w:val="22"/>
          <w:lang w:val="es-ES_tradnl" w:eastAsia="en-US"/>
        </w:rPr>
      </w:pPr>
    </w:p>
    <w:p w14:paraId="3BA305D1" w14:textId="77777777" w:rsidR="00664420" w:rsidRPr="00713A94" w:rsidRDefault="00664420" w:rsidP="00713A94">
      <w:pPr>
        <w:ind w:right="-93"/>
        <w:rPr>
          <w:rFonts w:eastAsia="Calibri" w:cs="Tahoma"/>
          <w:bCs/>
          <w:szCs w:val="22"/>
          <w:lang w:val="es-ES_tradnl" w:eastAsia="en-US"/>
        </w:rPr>
      </w:pPr>
    </w:p>
    <w:p w14:paraId="78230707" w14:textId="77777777" w:rsidR="00664420" w:rsidRPr="00713A94" w:rsidRDefault="00664420" w:rsidP="00713A94">
      <w:pPr>
        <w:ind w:right="-93"/>
        <w:rPr>
          <w:rFonts w:eastAsia="Calibri" w:cs="Tahoma"/>
          <w:bCs/>
          <w:szCs w:val="22"/>
          <w:lang w:val="es-ES_tradnl" w:eastAsia="en-US"/>
        </w:rPr>
      </w:pPr>
    </w:p>
    <w:p w14:paraId="72D18B28" w14:textId="77777777" w:rsidR="00664420" w:rsidRPr="00713A94" w:rsidRDefault="00664420" w:rsidP="00713A94">
      <w:pPr>
        <w:ind w:right="-93"/>
        <w:rPr>
          <w:rFonts w:eastAsia="Calibri" w:cs="Tahoma"/>
          <w:bCs/>
          <w:szCs w:val="22"/>
          <w:lang w:val="es-ES_tradnl" w:eastAsia="en-US"/>
        </w:rPr>
      </w:pPr>
    </w:p>
    <w:p w14:paraId="6BD461DC" w14:textId="77777777" w:rsidR="00664420" w:rsidRPr="00713A94" w:rsidRDefault="00664420" w:rsidP="00713A94">
      <w:pPr>
        <w:tabs>
          <w:tab w:val="center" w:pos="4568"/>
        </w:tabs>
        <w:ind w:right="-93"/>
        <w:rPr>
          <w:rFonts w:eastAsia="Calibri" w:cs="Tahoma"/>
          <w:bCs/>
          <w:szCs w:val="22"/>
          <w:lang w:eastAsia="en-US"/>
        </w:rPr>
      </w:pPr>
    </w:p>
    <w:p w14:paraId="4DBB1727" w14:textId="77777777" w:rsidR="00664420" w:rsidRPr="00713A94" w:rsidRDefault="00664420" w:rsidP="00713A94">
      <w:pPr>
        <w:tabs>
          <w:tab w:val="center" w:pos="4568"/>
        </w:tabs>
        <w:ind w:right="-93"/>
        <w:rPr>
          <w:rFonts w:eastAsia="Calibri" w:cs="Tahoma"/>
          <w:bCs/>
          <w:szCs w:val="22"/>
          <w:lang w:eastAsia="en-US"/>
        </w:rPr>
      </w:pPr>
    </w:p>
    <w:p w14:paraId="1D74121B" w14:textId="77777777" w:rsidR="00664420" w:rsidRPr="00713A94" w:rsidRDefault="00664420" w:rsidP="00713A94">
      <w:pPr>
        <w:tabs>
          <w:tab w:val="center" w:pos="4568"/>
        </w:tabs>
        <w:ind w:right="-93"/>
        <w:rPr>
          <w:rFonts w:eastAsia="Calibri" w:cs="Tahoma"/>
          <w:bCs/>
          <w:szCs w:val="22"/>
          <w:lang w:eastAsia="en-US"/>
        </w:rPr>
      </w:pPr>
    </w:p>
    <w:p w14:paraId="08E74E9C" w14:textId="77777777" w:rsidR="00664420" w:rsidRPr="00713A94" w:rsidRDefault="00664420" w:rsidP="00713A94">
      <w:pPr>
        <w:tabs>
          <w:tab w:val="center" w:pos="4568"/>
        </w:tabs>
        <w:ind w:right="-93"/>
        <w:rPr>
          <w:rFonts w:eastAsia="Calibri" w:cs="Tahoma"/>
          <w:bCs/>
          <w:szCs w:val="22"/>
          <w:lang w:eastAsia="en-US"/>
        </w:rPr>
      </w:pPr>
    </w:p>
    <w:p w14:paraId="2CBF5E03" w14:textId="77777777" w:rsidR="00664420" w:rsidRPr="00713A94" w:rsidRDefault="00664420" w:rsidP="00713A94">
      <w:pPr>
        <w:tabs>
          <w:tab w:val="center" w:pos="4568"/>
        </w:tabs>
        <w:ind w:right="-93"/>
        <w:rPr>
          <w:rFonts w:eastAsia="Calibri" w:cs="Tahoma"/>
          <w:bCs/>
          <w:szCs w:val="22"/>
          <w:lang w:eastAsia="en-US"/>
        </w:rPr>
      </w:pPr>
    </w:p>
    <w:p w14:paraId="44865A6D" w14:textId="77777777" w:rsidR="00664420" w:rsidRPr="00713A94" w:rsidRDefault="00664420" w:rsidP="00713A94">
      <w:pPr>
        <w:tabs>
          <w:tab w:val="center" w:pos="4568"/>
        </w:tabs>
        <w:ind w:right="-93"/>
        <w:rPr>
          <w:rFonts w:eastAsia="Calibri" w:cs="Tahoma"/>
          <w:bCs/>
          <w:szCs w:val="22"/>
          <w:lang w:eastAsia="en-US"/>
        </w:rPr>
      </w:pPr>
    </w:p>
    <w:p w14:paraId="7147F06B" w14:textId="77777777" w:rsidR="00664420" w:rsidRPr="00713A94" w:rsidRDefault="00664420" w:rsidP="00713A94">
      <w:pPr>
        <w:tabs>
          <w:tab w:val="center" w:pos="4568"/>
        </w:tabs>
        <w:ind w:right="-93"/>
        <w:rPr>
          <w:rFonts w:eastAsia="Calibri" w:cs="Tahoma"/>
          <w:bCs/>
          <w:szCs w:val="22"/>
          <w:lang w:eastAsia="en-US"/>
        </w:rPr>
      </w:pPr>
    </w:p>
    <w:p w14:paraId="6FDF3D7E" w14:textId="77777777" w:rsidR="00664420" w:rsidRPr="00713A94" w:rsidRDefault="00664420" w:rsidP="00713A94">
      <w:pPr>
        <w:tabs>
          <w:tab w:val="center" w:pos="4568"/>
        </w:tabs>
        <w:ind w:right="-93"/>
        <w:rPr>
          <w:rFonts w:eastAsia="Calibri" w:cs="Tahoma"/>
          <w:bCs/>
          <w:szCs w:val="22"/>
          <w:lang w:eastAsia="en-US"/>
        </w:rPr>
      </w:pPr>
    </w:p>
    <w:p w14:paraId="6246F818" w14:textId="77777777" w:rsidR="00664420" w:rsidRPr="00713A94" w:rsidRDefault="00664420" w:rsidP="00713A94">
      <w:pPr>
        <w:tabs>
          <w:tab w:val="center" w:pos="4568"/>
        </w:tabs>
        <w:ind w:right="-93"/>
        <w:rPr>
          <w:rFonts w:eastAsia="Calibri" w:cs="Tahoma"/>
          <w:bCs/>
          <w:szCs w:val="22"/>
          <w:lang w:eastAsia="en-US"/>
        </w:rPr>
      </w:pPr>
    </w:p>
    <w:p w14:paraId="57A88B28" w14:textId="77777777" w:rsidR="00664420" w:rsidRPr="00713A94" w:rsidRDefault="00664420" w:rsidP="00713A94">
      <w:pPr>
        <w:tabs>
          <w:tab w:val="center" w:pos="4568"/>
        </w:tabs>
        <w:ind w:right="-93"/>
        <w:rPr>
          <w:rFonts w:eastAsia="Calibri" w:cs="Tahoma"/>
          <w:bCs/>
          <w:szCs w:val="22"/>
          <w:lang w:eastAsia="en-US"/>
        </w:rPr>
      </w:pPr>
    </w:p>
    <w:p w14:paraId="77EF6095" w14:textId="77777777" w:rsidR="00664420" w:rsidRPr="00713A94" w:rsidRDefault="00664420" w:rsidP="00713A94">
      <w:pPr>
        <w:tabs>
          <w:tab w:val="center" w:pos="4568"/>
        </w:tabs>
        <w:ind w:right="-93"/>
        <w:rPr>
          <w:rFonts w:eastAsia="Calibri" w:cs="Tahoma"/>
          <w:bCs/>
          <w:szCs w:val="22"/>
          <w:lang w:eastAsia="en-US"/>
        </w:rPr>
      </w:pPr>
    </w:p>
    <w:p w14:paraId="35593947" w14:textId="77777777" w:rsidR="00664420" w:rsidRPr="00713A94" w:rsidRDefault="00664420" w:rsidP="00713A94">
      <w:pPr>
        <w:tabs>
          <w:tab w:val="center" w:pos="4568"/>
        </w:tabs>
        <w:ind w:right="-93"/>
        <w:rPr>
          <w:rFonts w:eastAsia="Calibri" w:cs="Tahoma"/>
          <w:bCs/>
          <w:szCs w:val="22"/>
          <w:lang w:eastAsia="en-US"/>
        </w:rPr>
      </w:pPr>
    </w:p>
    <w:p w14:paraId="3AF72A17" w14:textId="77777777" w:rsidR="00664420" w:rsidRPr="00713A94" w:rsidRDefault="00664420" w:rsidP="00713A94">
      <w:pPr>
        <w:tabs>
          <w:tab w:val="center" w:pos="4568"/>
        </w:tabs>
        <w:ind w:right="-93"/>
        <w:rPr>
          <w:rFonts w:eastAsia="Calibri" w:cs="Tahoma"/>
          <w:bCs/>
          <w:szCs w:val="22"/>
          <w:lang w:eastAsia="en-US"/>
        </w:rPr>
      </w:pPr>
    </w:p>
    <w:p w14:paraId="37169144" w14:textId="77777777" w:rsidR="00664420" w:rsidRPr="00713A94" w:rsidRDefault="00664420" w:rsidP="00713A94">
      <w:pPr>
        <w:tabs>
          <w:tab w:val="center" w:pos="4568"/>
        </w:tabs>
        <w:ind w:right="-93"/>
        <w:rPr>
          <w:rFonts w:eastAsia="Calibri" w:cs="Tahoma"/>
          <w:bCs/>
          <w:szCs w:val="22"/>
          <w:lang w:eastAsia="en-US"/>
        </w:rPr>
      </w:pPr>
    </w:p>
    <w:p w14:paraId="77CFC088" w14:textId="77777777" w:rsidR="00664420" w:rsidRPr="00713A94" w:rsidRDefault="00664420" w:rsidP="00713A94">
      <w:pPr>
        <w:tabs>
          <w:tab w:val="center" w:pos="4568"/>
        </w:tabs>
        <w:ind w:right="-93"/>
        <w:rPr>
          <w:rFonts w:eastAsia="Calibri" w:cs="Tahoma"/>
          <w:bCs/>
          <w:szCs w:val="22"/>
          <w:lang w:eastAsia="en-US"/>
        </w:rPr>
      </w:pPr>
    </w:p>
    <w:p w14:paraId="781A11A5" w14:textId="77777777" w:rsidR="00664420" w:rsidRPr="00713A94" w:rsidRDefault="00664420" w:rsidP="00713A94">
      <w:pPr>
        <w:tabs>
          <w:tab w:val="center" w:pos="4568"/>
        </w:tabs>
        <w:ind w:right="-93"/>
        <w:rPr>
          <w:rFonts w:eastAsia="Calibri" w:cs="Tahoma"/>
          <w:bCs/>
          <w:szCs w:val="22"/>
          <w:lang w:eastAsia="en-US"/>
        </w:rPr>
      </w:pPr>
    </w:p>
    <w:p w14:paraId="5B4ADFF3" w14:textId="77777777" w:rsidR="00A131AC" w:rsidRPr="00713A94" w:rsidRDefault="00A131AC" w:rsidP="00713A94"/>
    <w:sectPr w:rsidR="00A131AC" w:rsidRPr="00713A94" w:rsidSect="00EE2AF2">
      <w:footerReference w:type="default" r:id="rId2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A4208" w14:textId="77777777" w:rsidR="00194D0B" w:rsidRDefault="00194D0B" w:rsidP="00664420">
      <w:pPr>
        <w:spacing w:line="240" w:lineRule="auto"/>
      </w:pPr>
      <w:r>
        <w:separator/>
      </w:r>
    </w:p>
  </w:endnote>
  <w:endnote w:type="continuationSeparator" w:id="0">
    <w:p w14:paraId="04433963" w14:textId="77777777" w:rsidR="00194D0B" w:rsidRDefault="00194D0B"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altName w:val="Arial"/>
    <w:panose1 w:val="020B0604020202020204"/>
    <w:charset w:val="00"/>
    <w:family w:val="swiss"/>
    <w:pitch w:val="variable"/>
    <w:sig w:usb0="00000001" w:usb1="00000003" w:usb2="00000000" w:usb3="00000000" w:csb0="0000019F" w:csb1="00000000"/>
  </w:font>
  <w:font w:name="Aptos Display">
    <w:altName w:val="Arial"/>
    <w:panose1 w:val="020B0604020202020204"/>
    <w:charset w:val="00"/>
    <w:family w:val="swiss"/>
    <w:pitch w:val="variable"/>
    <w:sig w:usb0="00000001" w:usb1="00000003" w:usb2="00000000" w:usb3="00000000" w:csb0="0000019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notTrueType/>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80E1E" w14:textId="5622A57B" w:rsidR="0026298F" w:rsidRDefault="0026298F">
    <w:pPr>
      <w:tabs>
        <w:tab w:val="center" w:pos="4550"/>
        <w:tab w:val="left" w:pos="5818"/>
      </w:tabs>
      <w:ind w:right="260"/>
      <w:jc w:val="right"/>
      <w:rPr>
        <w:color w:val="071320" w:themeColor="text2" w:themeShade="80"/>
        <w:sz w:val="24"/>
        <w:szCs w:val="24"/>
      </w:rPr>
    </w:pPr>
  </w:p>
  <w:p w14:paraId="1BCA7F23" w14:textId="77777777" w:rsidR="0026298F" w:rsidRDefault="0026298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9E474" w14:textId="77777777" w:rsidR="0026298F" w:rsidRDefault="0026298F">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652009" w:rsidRPr="00652009">
      <w:rPr>
        <w:noProof/>
        <w:color w:val="0A1D30" w:themeColor="text2" w:themeShade="BF"/>
        <w:sz w:val="24"/>
        <w:szCs w:val="24"/>
        <w:lang w:val="es-ES"/>
      </w:rPr>
      <w:t>45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652009" w:rsidRPr="00652009">
      <w:rPr>
        <w:noProof/>
        <w:color w:val="0A1D30" w:themeColor="text2" w:themeShade="BF"/>
        <w:sz w:val="24"/>
        <w:szCs w:val="24"/>
        <w:lang w:val="es-ES"/>
      </w:rPr>
      <w:t>48</w:t>
    </w:r>
    <w:r>
      <w:rPr>
        <w:color w:val="0A1D30" w:themeColor="text2" w:themeShade="BF"/>
        <w:sz w:val="24"/>
        <w:szCs w:val="24"/>
      </w:rPr>
      <w:fldChar w:fldCharType="end"/>
    </w:r>
  </w:p>
  <w:p w14:paraId="310E15C0" w14:textId="77777777" w:rsidR="0026298F" w:rsidRDefault="002629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74431" w14:textId="77777777" w:rsidR="00194D0B" w:rsidRDefault="00194D0B" w:rsidP="00664420">
      <w:pPr>
        <w:spacing w:line="240" w:lineRule="auto"/>
      </w:pPr>
      <w:r>
        <w:separator/>
      </w:r>
    </w:p>
  </w:footnote>
  <w:footnote w:type="continuationSeparator" w:id="0">
    <w:p w14:paraId="71ADFE42" w14:textId="77777777" w:rsidR="00194D0B" w:rsidRDefault="00194D0B" w:rsidP="006644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26298F" w:rsidRPr="00330DA7" w14:paraId="070A4B18" w14:textId="77777777" w:rsidTr="003F35FD">
      <w:trPr>
        <w:trHeight w:val="144"/>
        <w:jc w:val="right"/>
      </w:trPr>
      <w:tc>
        <w:tcPr>
          <w:tcW w:w="2727" w:type="dxa"/>
        </w:tcPr>
        <w:p w14:paraId="62B7493A" w14:textId="77777777" w:rsidR="0026298F" w:rsidRPr="00330DA7" w:rsidRDefault="0026298F"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4DDD586" w:rsidR="0026298F" w:rsidRPr="00A90C72" w:rsidRDefault="0026298F" w:rsidP="00B620CB">
          <w:pPr>
            <w:tabs>
              <w:tab w:val="right" w:pos="8838"/>
            </w:tabs>
            <w:ind w:left="-74" w:right="-105"/>
            <w:rPr>
              <w:rFonts w:eastAsia="Calibri" w:cs="Tahoma"/>
              <w:szCs w:val="22"/>
              <w:lang w:eastAsia="en-US"/>
            </w:rPr>
          </w:pPr>
          <w:r>
            <w:rPr>
              <w:rFonts w:eastAsia="Calibri" w:cs="Tahoma"/>
              <w:szCs w:val="22"/>
              <w:lang w:eastAsia="en-US"/>
            </w:rPr>
            <w:t>00412</w:t>
          </w:r>
          <w:r w:rsidRPr="00664420">
            <w:rPr>
              <w:rFonts w:eastAsia="Calibri" w:cs="Tahoma"/>
              <w:szCs w:val="22"/>
              <w:lang w:eastAsia="en-US"/>
            </w:rPr>
            <w:t>/</w:t>
          </w:r>
          <w:r w:rsidRPr="00A90C72">
            <w:rPr>
              <w:rFonts w:eastAsia="Calibri" w:cs="Tahoma"/>
              <w:szCs w:val="22"/>
              <w:lang w:eastAsia="en-US"/>
            </w:rPr>
            <w:t>INFOEM/IP/RR</w:t>
          </w:r>
          <w:r w:rsidRPr="00664420">
            <w:rPr>
              <w:rFonts w:eastAsia="Calibri" w:cs="Tahoma"/>
              <w:szCs w:val="22"/>
              <w:lang w:eastAsia="en-US"/>
            </w:rPr>
            <w:t>/</w:t>
          </w:r>
          <w:r>
            <w:rPr>
              <w:rFonts w:eastAsia="Calibri" w:cs="Tahoma"/>
              <w:szCs w:val="22"/>
              <w:lang w:eastAsia="en-US"/>
            </w:rPr>
            <w:t xml:space="preserve">2024 </w:t>
          </w:r>
        </w:p>
      </w:tc>
    </w:tr>
    <w:tr w:rsidR="0026298F" w:rsidRPr="00330DA7" w14:paraId="4521E058" w14:textId="77777777" w:rsidTr="003F35FD">
      <w:trPr>
        <w:trHeight w:val="283"/>
        <w:jc w:val="right"/>
      </w:trPr>
      <w:tc>
        <w:tcPr>
          <w:tcW w:w="2727" w:type="dxa"/>
        </w:tcPr>
        <w:p w14:paraId="0B68C086" w14:textId="77777777" w:rsidR="0026298F" w:rsidRPr="00330DA7" w:rsidRDefault="0026298F"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22806CF" w:rsidR="0026298F" w:rsidRPr="00952DD0" w:rsidRDefault="0026298F" w:rsidP="003F35FD">
          <w:pPr>
            <w:tabs>
              <w:tab w:val="left" w:pos="2834"/>
              <w:tab w:val="right" w:pos="8838"/>
            </w:tabs>
            <w:ind w:left="-108" w:right="-105"/>
            <w:rPr>
              <w:rFonts w:eastAsia="Calibri" w:cs="Tahoma"/>
              <w:szCs w:val="22"/>
              <w:lang w:eastAsia="en-US"/>
            </w:rPr>
          </w:pPr>
          <w:r w:rsidRPr="00B620CB">
            <w:rPr>
              <w:rFonts w:eastAsia="Calibri" w:cs="Tahoma"/>
              <w:szCs w:val="22"/>
              <w:lang w:eastAsia="en-US"/>
            </w:rPr>
            <w:t>Ayuntamiento de Tenancingo</w:t>
          </w:r>
        </w:p>
      </w:tc>
    </w:tr>
    <w:tr w:rsidR="0026298F" w:rsidRPr="00330DA7" w14:paraId="6331D9B6" w14:textId="77777777" w:rsidTr="003F35FD">
      <w:trPr>
        <w:trHeight w:val="283"/>
        <w:jc w:val="right"/>
      </w:trPr>
      <w:tc>
        <w:tcPr>
          <w:tcW w:w="2727" w:type="dxa"/>
        </w:tcPr>
        <w:p w14:paraId="3FA86BAE" w14:textId="22155EF9" w:rsidR="0026298F" w:rsidRPr="00330DA7" w:rsidRDefault="0026298F"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26298F" w:rsidRPr="00EA66FC" w:rsidRDefault="0026298F"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26298F" w:rsidRPr="00443C6B" w:rsidRDefault="0026298F"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62" w:type="dxa"/>
      <w:tblInd w:w="2552" w:type="dxa"/>
      <w:tblLayout w:type="fixed"/>
      <w:tblLook w:val="04A0" w:firstRow="1" w:lastRow="0" w:firstColumn="1" w:lastColumn="0" w:noHBand="0" w:noVBand="1"/>
    </w:tblPr>
    <w:tblGrid>
      <w:gridCol w:w="283"/>
      <w:gridCol w:w="6379"/>
    </w:tblGrid>
    <w:tr w:rsidR="0026298F" w:rsidRPr="00330DA7" w14:paraId="29CFF901" w14:textId="77777777" w:rsidTr="00B620CB">
      <w:trPr>
        <w:trHeight w:val="1435"/>
      </w:trPr>
      <w:tc>
        <w:tcPr>
          <w:tcW w:w="283" w:type="dxa"/>
          <w:shd w:val="clear" w:color="auto" w:fill="auto"/>
        </w:tcPr>
        <w:p w14:paraId="046B9F8F" w14:textId="77777777" w:rsidR="0026298F" w:rsidRPr="00330DA7" w:rsidRDefault="0026298F" w:rsidP="00B620CB">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26298F" w:rsidRPr="00330DA7" w14:paraId="04F272D2" w14:textId="77777777" w:rsidTr="00B620CB">
            <w:trPr>
              <w:trHeight w:val="144"/>
            </w:trPr>
            <w:tc>
              <w:tcPr>
                <w:tcW w:w="2727" w:type="dxa"/>
              </w:tcPr>
              <w:p w14:paraId="2FD4DBF6" w14:textId="77777777" w:rsidR="0026298F" w:rsidRPr="00330DA7" w:rsidRDefault="0026298F" w:rsidP="00B620CB">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1EB47D7E" w:rsidR="0026298F" w:rsidRPr="00A90C72" w:rsidRDefault="0026298F" w:rsidP="00B620CB">
                <w:pPr>
                  <w:tabs>
                    <w:tab w:val="right" w:pos="8838"/>
                  </w:tabs>
                  <w:ind w:left="-74" w:right="-105"/>
                  <w:rPr>
                    <w:rFonts w:eastAsia="Calibri" w:cs="Tahoma"/>
                    <w:szCs w:val="22"/>
                    <w:lang w:eastAsia="en-US"/>
                  </w:rPr>
                </w:pPr>
                <w:r>
                  <w:rPr>
                    <w:rFonts w:eastAsia="Calibri" w:cs="Tahoma"/>
                    <w:szCs w:val="22"/>
                    <w:lang w:eastAsia="en-US"/>
                  </w:rPr>
                  <w:t>00412</w:t>
                </w:r>
                <w:r w:rsidRPr="00664420">
                  <w:rPr>
                    <w:rFonts w:eastAsia="Calibri" w:cs="Tahoma"/>
                    <w:szCs w:val="22"/>
                    <w:lang w:eastAsia="en-US"/>
                  </w:rPr>
                  <w:t>/</w:t>
                </w:r>
                <w:r w:rsidRPr="00A90C72">
                  <w:rPr>
                    <w:rFonts w:eastAsia="Calibri" w:cs="Tahoma"/>
                    <w:szCs w:val="22"/>
                    <w:lang w:eastAsia="en-US"/>
                  </w:rPr>
                  <w:t>INFOEM/IP/RR</w:t>
                </w:r>
                <w:r w:rsidRPr="00664420">
                  <w:rPr>
                    <w:rFonts w:eastAsia="Calibri" w:cs="Tahoma"/>
                    <w:szCs w:val="22"/>
                    <w:lang w:eastAsia="en-US"/>
                  </w:rPr>
                  <w:t>/</w:t>
                </w:r>
                <w:r>
                  <w:rPr>
                    <w:rFonts w:eastAsia="Calibri" w:cs="Tahoma"/>
                    <w:szCs w:val="22"/>
                    <w:lang w:eastAsia="en-US"/>
                  </w:rPr>
                  <w:t xml:space="preserve">2024 </w:t>
                </w:r>
              </w:p>
            </w:tc>
            <w:tc>
              <w:tcPr>
                <w:tcW w:w="3402" w:type="dxa"/>
              </w:tcPr>
              <w:p w14:paraId="71DEA1CF" w14:textId="77777777" w:rsidR="0026298F" w:rsidRDefault="0026298F" w:rsidP="00B620CB">
                <w:pPr>
                  <w:tabs>
                    <w:tab w:val="right" w:pos="8838"/>
                  </w:tabs>
                  <w:ind w:left="-74" w:right="-105"/>
                  <w:rPr>
                    <w:rFonts w:eastAsia="Calibri" w:cs="Tahoma"/>
                    <w:szCs w:val="22"/>
                    <w:lang w:eastAsia="en-US"/>
                  </w:rPr>
                </w:pPr>
              </w:p>
            </w:tc>
          </w:tr>
          <w:tr w:rsidR="0026298F" w:rsidRPr="00330DA7" w14:paraId="05C58951" w14:textId="77777777" w:rsidTr="00B620CB">
            <w:trPr>
              <w:trHeight w:val="144"/>
            </w:trPr>
            <w:tc>
              <w:tcPr>
                <w:tcW w:w="2727" w:type="dxa"/>
              </w:tcPr>
              <w:p w14:paraId="642B9610" w14:textId="77777777" w:rsidR="0026298F" w:rsidRPr="00330DA7" w:rsidRDefault="0026298F" w:rsidP="00B620CB">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622DF9AF" w:rsidR="0026298F" w:rsidRPr="005F19B1" w:rsidRDefault="00752718" w:rsidP="00B620CB">
                <w:pPr>
                  <w:tabs>
                    <w:tab w:val="left" w:pos="3122"/>
                    <w:tab w:val="right" w:pos="8838"/>
                  </w:tabs>
                  <w:ind w:left="-105" w:right="-105"/>
                  <w:rPr>
                    <w:rFonts w:eastAsia="Calibri" w:cs="Tahoma"/>
                    <w:szCs w:val="22"/>
                    <w:lang w:eastAsia="en-US"/>
                  </w:rPr>
                </w:pPr>
                <w:r>
                  <w:rPr>
                    <w:rFonts w:eastAsia="Calibri" w:cs="Tahoma"/>
                    <w:szCs w:val="22"/>
                    <w:lang w:eastAsia="en-US"/>
                  </w:rPr>
                  <w:t>XXXXXXX</w:t>
                </w:r>
              </w:p>
            </w:tc>
            <w:tc>
              <w:tcPr>
                <w:tcW w:w="3402" w:type="dxa"/>
              </w:tcPr>
              <w:p w14:paraId="73F47F53" w14:textId="77777777" w:rsidR="0026298F" w:rsidRPr="005F19B1" w:rsidRDefault="0026298F" w:rsidP="00B620CB">
                <w:pPr>
                  <w:tabs>
                    <w:tab w:val="left" w:pos="3122"/>
                    <w:tab w:val="right" w:pos="8838"/>
                  </w:tabs>
                  <w:ind w:left="-105" w:right="-105"/>
                  <w:rPr>
                    <w:rFonts w:eastAsia="Calibri" w:cs="Tahoma"/>
                    <w:szCs w:val="22"/>
                    <w:lang w:eastAsia="en-US"/>
                  </w:rPr>
                </w:pPr>
              </w:p>
            </w:tc>
          </w:tr>
          <w:bookmarkEnd w:id="1"/>
          <w:tr w:rsidR="0026298F" w:rsidRPr="00330DA7" w14:paraId="00E6CDC1" w14:textId="77777777" w:rsidTr="00B620CB">
            <w:trPr>
              <w:trHeight w:val="283"/>
            </w:trPr>
            <w:tc>
              <w:tcPr>
                <w:tcW w:w="2727" w:type="dxa"/>
              </w:tcPr>
              <w:p w14:paraId="0631AD24" w14:textId="77777777" w:rsidR="0026298F" w:rsidRPr="00330DA7" w:rsidRDefault="0026298F" w:rsidP="00B620CB">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19D12A65" w:rsidR="0026298F" w:rsidRPr="00952DD0" w:rsidRDefault="0026298F" w:rsidP="00B620CB">
                <w:pPr>
                  <w:tabs>
                    <w:tab w:val="left" w:pos="2834"/>
                    <w:tab w:val="right" w:pos="8838"/>
                  </w:tabs>
                  <w:ind w:left="-108" w:right="-105"/>
                  <w:rPr>
                    <w:rFonts w:eastAsia="Calibri" w:cs="Tahoma"/>
                    <w:szCs w:val="22"/>
                    <w:lang w:eastAsia="en-US"/>
                  </w:rPr>
                </w:pPr>
                <w:r w:rsidRPr="00B620CB">
                  <w:rPr>
                    <w:rFonts w:eastAsia="Calibri" w:cs="Tahoma"/>
                    <w:szCs w:val="22"/>
                    <w:lang w:eastAsia="en-US"/>
                  </w:rPr>
                  <w:t>Ayuntamiento de Tenancingo</w:t>
                </w:r>
              </w:p>
            </w:tc>
            <w:tc>
              <w:tcPr>
                <w:tcW w:w="3402" w:type="dxa"/>
              </w:tcPr>
              <w:p w14:paraId="3A7DA319" w14:textId="77777777" w:rsidR="0026298F" w:rsidRPr="00A90C72" w:rsidRDefault="0026298F" w:rsidP="00B620CB">
                <w:pPr>
                  <w:tabs>
                    <w:tab w:val="left" w:pos="2834"/>
                    <w:tab w:val="right" w:pos="8838"/>
                  </w:tabs>
                  <w:ind w:left="-108" w:right="-105"/>
                  <w:rPr>
                    <w:rFonts w:eastAsia="Calibri" w:cs="Tahoma"/>
                    <w:szCs w:val="22"/>
                    <w:lang w:eastAsia="en-US"/>
                  </w:rPr>
                </w:pPr>
              </w:p>
            </w:tc>
          </w:tr>
          <w:tr w:rsidR="0026298F" w:rsidRPr="00330DA7" w14:paraId="0F6CD8D2" w14:textId="77777777" w:rsidTr="00B620CB">
            <w:trPr>
              <w:trHeight w:val="283"/>
            </w:trPr>
            <w:tc>
              <w:tcPr>
                <w:tcW w:w="2727" w:type="dxa"/>
              </w:tcPr>
              <w:p w14:paraId="31700628" w14:textId="3CEA6D73" w:rsidR="0026298F" w:rsidRPr="00330DA7" w:rsidRDefault="0026298F" w:rsidP="00B620CB">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26298F" w:rsidRPr="00EA66FC" w:rsidRDefault="0026298F" w:rsidP="00B620CB">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26298F" w:rsidRPr="00330DA7" w:rsidRDefault="0026298F" w:rsidP="00B620CB">
                <w:pPr>
                  <w:tabs>
                    <w:tab w:val="right" w:pos="8838"/>
                  </w:tabs>
                  <w:ind w:left="-108" w:right="-105"/>
                  <w:rPr>
                    <w:rFonts w:eastAsia="Calibri" w:cs="Tahoma"/>
                    <w:szCs w:val="22"/>
                    <w:lang w:eastAsia="en-US"/>
                  </w:rPr>
                </w:pPr>
              </w:p>
            </w:tc>
          </w:tr>
        </w:tbl>
        <w:p w14:paraId="5DC6AC61" w14:textId="77777777" w:rsidR="0026298F" w:rsidRPr="00330DA7" w:rsidRDefault="0026298F" w:rsidP="00B620CB">
          <w:pPr>
            <w:tabs>
              <w:tab w:val="right" w:pos="8838"/>
            </w:tabs>
            <w:ind w:left="-28"/>
            <w:rPr>
              <w:rFonts w:ascii="Arial" w:eastAsia="Calibri" w:hAnsi="Arial" w:cs="Arial"/>
              <w:b/>
              <w:szCs w:val="22"/>
              <w:lang w:eastAsia="en-US"/>
            </w:rPr>
          </w:pPr>
        </w:p>
      </w:tc>
    </w:tr>
  </w:tbl>
  <w:p w14:paraId="2A906731" w14:textId="77777777" w:rsidR="0026298F" w:rsidRPr="00765661" w:rsidRDefault="00194D0B" w:rsidP="00B620CB">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EB77743"/>
    <w:multiLevelType w:val="hybridMultilevel"/>
    <w:tmpl w:val="0854E458"/>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3" w15:restartNumberingAfterBreak="0">
    <w:nsid w:val="5B1326F0"/>
    <w:multiLevelType w:val="hybridMultilevel"/>
    <w:tmpl w:val="E35E46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DD2056"/>
    <w:multiLevelType w:val="hybridMultilevel"/>
    <w:tmpl w:val="0854E458"/>
    <w:lvl w:ilvl="0" w:tplc="080A000F">
      <w:start w:val="1"/>
      <w:numFmt w:val="decimal"/>
      <w:lvlText w:val="%1."/>
      <w:lvlJc w:val="left"/>
      <w:pPr>
        <w:ind w:left="1211"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1"/>
  </w:num>
  <w:num w:numId="3">
    <w:abstractNumId w:val="15"/>
  </w:num>
  <w:num w:numId="4">
    <w:abstractNumId w:val="4"/>
  </w:num>
  <w:num w:numId="5">
    <w:abstractNumId w:val="1"/>
  </w:num>
  <w:num w:numId="6">
    <w:abstractNumId w:val="16"/>
  </w:num>
  <w:num w:numId="7">
    <w:abstractNumId w:val="9"/>
  </w:num>
  <w:num w:numId="8">
    <w:abstractNumId w:val="3"/>
  </w:num>
  <w:num w:numId="9">
    <w:abstractNumId w:val="8"/>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0"/>
  </w:num>
  <w:num w:numId="16">
    <w:abstractNumId w:val="13"/>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20"/>
    <w:rsid w:val="0000629A"/>
    <w:rsid w:val="000318BC"/>
    <w:rsid w:val="000352A5"/>
    <w:rsid w:val="00057B2D"/>
    <w:rsid w:val="00066937"/>
    <w:rsid w:val="00080071"/>
    <w:rsid w:val="00083A98"/>
    <w:rsid w:val="0009667F"/>
    <w:rsid w:val="000D0D67"/>
    <w:rsid w:val="000E09C4"/>
    <w:rsid w:val="00112D52"/>
    <w:rsid w:val="0011350D"/>
    <w:rsid w:val="00116D26"/>
    <w:rsid w:val="00141876"/>
    <w:rsid w:val="0014207B"/>
    <w:rsid w:val="00150C49"/>
    <w:rsid w:val="00167E81"/>
    <w:rsid w:val="00194D0B"/>
    <w:rsid w:val="001A58B3"/>
    <w:rsid w:val="001C7688"/>
    <w:rsid w:val="001F23EE"/>
    <w:rsid w:val="001F3515"/>
    <w:rsid w:val="00233005"/>
    <w:rsid w:val="00233F17"/>
    <w:rsid w:val="0026298F"/>
    <w:rsid w:val="002A3601"/>
    <w:rsid w:val="002B7C6F"/>
    <w:rsid w:val="002D111C"/>
    <w:rsid w:val="00302476"/>
    <w:rsid w:val="00331F35"/>
    <w:rsid w:val="00335CDF"/>
    <w:rsid w:val="00345AC0"/>
    <w:rsid w:val="00362A11"/>
    <w:rsid w:val="003A40C1"/>
    <w:rsid w:val="003B5D3E"/>
    <w:rsid w:val="003D659D"/>
    <w:rsid w:val="003F35FD"/>
    <w:rsid w:val="0041385B"/>
    <w:rsid w:val="004302C6"/>
    <w:rsid w:val="00433535"/>
    <w:rsid w:val="00441BFA"/>
    <w:rsid w:val="00454FBD"/>
    <w:rsid w:val="004D7CD8"/>
    <w:rsid w:val="004E5068"/>
    <w:rsid w:val="004F7A00"/>
    <w:rsid w:val="00523F48"/>
    <w:rsid w:val="005365FA"/>
    <w:rsid w:val="0054240C"/>
    <w:rsid w:val="005723CB"/>
    <w:rsid w:val="00575400"/>
    <w:rsid w:val="005A704F"/>
    <w:rsid w:val="005B18AF"/>
    <w:rsid w:val="005C10F1"/>
    <w:rsid w:val="005D5A50"/>
    <w:rsid w:val="005F5301"/>
    <w:rsid w:val="005F65B7"/>
    <w:rsid w:val="00600228"/>
    <w:rsid w:val="006067C7"/>
    <w:rsid w:val="006159AD"/>
    <w:rsid w:val="00624BA8"/>
    <w:rsid w:val="00646436"/>
    <w:rsid w:val="00652009"/>
    <w:rsid w:val="00664420"/>
    <w:rsid w:val="006A646A"/>
    <w:rsid w:val="006B10B0"/>
    <w:rsid w:val="006E25BC"/>
    <w:rsid w:val="006E6BBC"/>
    <w:rsid w:val="006F7768"/>
    <w:rsid w:val="0071081D"/>
    <w:rsid w:val="00713A94"/>
    <w:rsid w:val="0071636F"/>
    <w:rsid w:val="00717E59"/>
    <w:rsid w:val="00745CEF"/>
    <w:rsid w:val="00752718"/>
    <w:rsid w:val="00775BFC"/>
    <w:rsid w:val="007A3459"/>
    <w:rsid w:val="007B6074"/>
    <w:rsid w:val="007D1C55"/>
    <w:rsid w:val="007D317F"/>
    <w:rsid w:val="007D49DA"/>
    <w:rsid w:val="007D5F54"/>
    <w:rsid w:val="007F5D06"/>
    <w:rsid w:val="00805A6E"/>
    <w:rsid w:val="00824AF1"/>
    <w:rsid w:val="008336ED"/>
    <w:rsid w:val="00834732"/>
    <w:rsid w:val="00865CF4"/>
    <w:rsid w:val="00876DBC"/>
    <w:rsid w:val="00887826"/>
    <w:rsid w:val="008960D6"/>
    <w:rsid w:val="008A1287"/>
    <w:rsid w:val="008A6003"/>
    <w:rsid w:val="008A6F88"/>
    <w:rsid w:val="008B1E16"/>
    <w:rsid w:val="008E1316"/>
    <w:rsid w:val="00902904"/>
    <w:rsid w:val="00910FD2"/>
    <w:rsid w:val="00931437"/>
    <w:rsid w:val="00934AB2"/>
    <w:rsid w:val="00953430"/>
    <w:rsid w:val="00970EB3"/>
    <w:rsid w:val="009A2D78"/>
    <w:rsid w:val="009A7C10"/>
    <w:rsid w:val="009B09A1"/>
    <w:rsid w:val="009B2945"/>
    <w:rsid w:val="009E2DEE"/>
    <w:rsid w:val="009F797C"/>
    <w:rsid w:val="00A131AC"/>
    <w:rsid w:val="00A16D85"/>
    <w:rsid w:val="00A21A20"/>
    <w:rsid w:val="00A36A99"/>
    <w:rsid w:val="00A53315"/>
    <w:rsid w:val="00A70EF0"/>
    <w:rsid w:val="00A9208D"/>
    <w:rsid w:val="00AA6EA9"/>
    <w:rsid w:val="00AC2DB8"/>
    <w:rsid w:val="00AC3CA0"/>
    <w:rsid w:val="00AD23F5"/>
    <w:rsid w:val="00AE3DA7"/>
    <w:rsid w:val="00AF03C4"/>
    <w:rsid w:val="00B22A80"/>
    <w:rsid w:val="00B36DA8"/>
    <w:rsid w:val="00B620CB"/>
    <w:rsid w:val="00B7151C"/>
    <w:rsid w:val="00B83A65"/>
    <w:rsid w:val="00B94BF0"/>
    <w:rsid w:val="00BA55A8"/>
    <w:rsid w:val="00BB2ABF"/>
    <w:rsid w:val="00BB3840"/>
    <w:rsid w:val="00BB64F4"/>
    <w:rsid w:val="00BB7E15"/>
    <w:rsid w:val="00BD3F4F"/>
    <w:rsid w:val="00BD5A7C"/>
    <w:rsid w:val="00BE5317"/>
    <w:rsid w:val="00BE7A1B"/>
    <w:rsid w:val="00BF0221"/>
    <w:rsid w:val="00BF091A"/>
    <w:rsid w:val="00BF4EAD"/>
    <w:rsid w:val="00C049E2"/>
    <w:rsid w:val="00C36795"/>
    <w:rsid w:val="00C461EC"/>
    <w:rsid w:val="00C507D4"/>
    <w:rsid w:val="00C71CEF"/>
    <w:rsid w:val="00C72DAA"/>
    <w:rsid w:val="00C80B14"/>
    <w:rsid w:val="00C94E77"/>
    <w:rsid w:val="00CB7E9A"/>
    <w:rsid w:val="00CD0B92"/>
    <w:rsid w:val="00CE29D3"/>
    <w:rsid w:val="00CE4590"/>
    <w:rsid w:val="00CE4604"/>
    <w:rsid w:val="00CF2D8B"/>
    <w:rsid w:val="00CF7586"/>
    <w:rsid w:val="00D036D3"/>
    <w:rsid w:val="00D2790D"/>
    <w:rsid w:val="00D51ECD"/>
    <w:rsid w:val="00D56A9D"/>
    <w:rsid w:val="00D6170E"/>
    <w:rsid w:val="00D91CB4"/>
    <w:rsid w:val="00DB1C09"/>
    <w:rsid w:val="00DE1133"/>
    <w:rsid w:val="00E16BF5"/>
    <w:rsid w:val="00E37A3F"/>
    <w:rsid w:val="00E37D3C"/>
    <w:rsid w:val="00E62E6A"/>
    <w:rsid w:val="00E7235F"/>
    <w:rsid w:val="00E7610B"/>
    <w:rsid w:val="00E775F8"/>
    <w:rsid w:val="00E83EF5"/>
    <w:rsid w:val="00E9335C"/>
    <w:rsid w:val="00E945A5"/>
    <w:rsid w:val="00EA1ED0"/>
    <w:rsid w:val="00EA4C20"/>
    <w:rsid w:val="00EC1A8D"/>
    <w:rsid w:val="00ED1C1E"/>
    <w:rsid w:val="00EE2AF2"/>
    <w:rsid w:val="00F07EE6"/>
    <w:rsid w:val="00F33CC8"/>
    <w:rsid w:val="00F4481C"/>
    <w:rsid w:val="00F75D23"/>
    <w:rsid w:val="00FA5957"/>
    <w:rsid w:val="00FC3CE0"/>
    <w:rsid w:val="00FD03D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Ttulo">
    <w:name w:val="Title"/>
    <w:aliases w:val="Cita textual"/>
    <w:next w:val="Normal"/>
    <w:link w:val="Ttul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TtuloCar">
    <w:name w:val="Título Car"/>
    <w:aliases w:val="Cita textual Car"/>
    <w:basedOn w:val="Fuentedeprrafopredeter"/>
    <w:link w:val="Ttul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88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6828CA89-9237-884D-A24C-EB4A926B6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48</Pages>
  <Words>12242</Words>
  <Characters>67334</Characters>
  <Application>Microsoft Office Word</Application>
  <DocSecurity>0</DocSecurity>
  <Lines>561</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Microsoft Office User</cp:lastModifiedBy>
  <cp:revision>6</cp:revision>
  <cp:lastPrinted>2024-10-18T15:53:00Z</cp:lastPrinted>
  <dcterms:created xsi:type="dcterms:W3CDTF">2024-10-15T18:36:00Z</dcterms:created>
  <dcterms:modified xsi:type="dcterms:W3CDTF">2024-10-24T13:31:00Z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