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BAB77" w14:textId="023C51F5" w:rsidR="003F16AC" w:rsidRPr="004B59F1" w:rsidRDefault="003F16AC" w:rsidP="00F02824">
      <w:pPr>
        <w:spacing w:after="0" w:line="360" w:lineRule="auto"/>
        <w:jc w:val="both"/>
        <w:rPr>
          <w:rFonts w:ascii="Palatino Linotype" w:eastAsia="Times New Roman" w:hAnsi="Palatino Linotype" w:cs="Arial"/>
          <w:color w:val="000000"/>
          <w:sz w:val="24"/>
          <w:szCs w:val="24"/>
          <w:lang w:eastAsia="es-MX"/>
        </w:rPr>
      </w:pPr>
      <w:r>
        <w:rPr>
          <w:rFonts w:ascii="Palatino Linotype" w:eastAsia="Times New Roman" w:hAnsi="Palatino Linotype" w:cs="Arial"/>
          <w:color w:val="000000"/>
          <w:sz w:val="24"/>
          <w:szCs w:val="24"/>
          <w:lang w:eastAsia="es-MX"/>
        </w:rPr>
        <w:t xml:space="preserve">                                                                                                                 </w:t>
      </w:r>
      <w:bookmarkStart w:id="0" w:name="_GoBack"/>
      <w:bookmarkEnd w:id="0"/>
      <w:r>
        <w:rPr>
          <w:rFonts w:ascii="Palatino Linotype" w:eastAsia="Times New Roman" w:hAnsi="Palatino Linotype" w:cs="Arial"/>
          <w:color w:val="000000"/>
          <w:sz w:val="24"/>
          <w:szCs w:val="24"/>
          <w:lang w:eastAsia="es-MX"/>
        </w:rPr>
        <w:t xml:space="preserve">                                                                                                                                                                                                                                                                     </w:t>
      </w:r>
      <w:r w:rsidR="00A025F8">
        <w:rPr>
          <w:rFonts w:ascii="Palatino Linotype" w:eastAsia="Times New Roman" w:hAnsi="Palatino Linotype" w:cs="Arial"/>
          <w:color w:val="000000"/>
          <w:sz w:val="24"/>
          <w:szCs w:val="24"/>
          <w:lang w:eastAsia="es-MX"/>
        </w:rPr>
        <w:t xml:space="preserve">    </w:t>
      </w:r>
      <w:r w:rsidR="00AA7319">
        <w:rPr>
          <w:rFonts w:ascii="Palatino Linotype" w:eastAsia="Times New Roman" w:hAnsi="Palatino Linotype" w:cs="Arial"/>
          <w:color w:val="000000"/>
          <w:sz w:val="24"/>
          <w:szCs w:val="24"/>
          <w:lang w:eastAsia="es-MX"/>
        </w:rPr>
        <w:t xml:space="preserve">                 </w:t>
      </w:r>
      <w:r w:rsidRPr="004B59F1">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C325FE">
        <w:rPr>
          <w:rFonts w:ascii="Palatino Linotype" w:eastAsia="Times New Roman" w:hAnsi="Palatino Linotype" w:cs="Arial"/>
          <w:color w:val="000000"/>
          <w:sz w:val="24"/>
          <w:szCs w:val="24"/>
          <w:lang w:eastAsia="es-MX"/>
        </w:rPr>
        <w:t>veintiséis de junio de dos mil veinticuatro</w:t>
      </w:r>
      <w:r w:rsidRPr="004B59F1">
        <w:rPr>
          <w:rFonts w:ascii="Palatino Linotype" w:eastAsia="Times New Roman" w:hAnsi="Palatino Linotype" w:cs="Arial"/>
          <w:color w:val="000000"/>
          <w:sz w:val="24"/>
          <w:szCs w:val="24"/>
          <w:lang w:eastAsia="es-MX"/>
        </w:rPr>
        <w:t>.</w:t>
      </w:r>
    </w:p>
    <w:p w14:paraId="761DA096" w14:textId="77777777" w:rsidR="003F16AC" w:rsidRPr="004B59F1" w:rsidRDefault="003F16AC" w:rsidP="00F02824">
      <w:pPr>
        <w:spacing w:after="0" w:line="360" w:lineRule="auto"/>
        <w:jc w:val="both"/>
        <w:rPr>
          <w:rFonts w:ascii="Palatino Linotype" w:eastAsia="Times New Roman" w:hAnsi="Palatino Linotype" w:cs="Arial"/>
          <w:color w:val="000000"/>
          <w:sz w:val="2"/>
          <w:szCs w:val="24"/>
          <w:lang w:eastAsia="es-MX"/>
        </w:rPr>
      </w:pPr>
    </w:p>
    <w:p w14:paraId="69A688B6" w14:textId="77777777" w:rsidR="003F16AC" w:rsidRPr="004B59F1" w:rsidRDefault="003F16AC" w:rsidP="00F02824">
      <w:pPr>
        <w:tabs>
          <w:tab w:val="left" w:pos="1701"/>
        </w:tabs>
        <w:spacing w:after="0" w:line="360" w:lineRule="auto"/>
        <w:jc w:val="both"/>
        <w:rPr>
          <w:rFonts w:ascii="Palatino Linotype" w:hAnsi="Palatino Linotype" w:cs="Arial"/>
          <w:b/>
          <w:sz w:val="24"/>
        </w:rPr>
      </w:pPr>
    </w:p>
    <w:p w14:paraId="34D78F73" w14:textId="7DC56C77" w:rsidR="003F16AC" w:rsidRPr="004B59F1" w:rsidRDefault="003F16AC" w:rsidP="00F02824">
      <w:pPr>
        <w:tabs>
          <w:tab w:val="left" w:pos="1701"/>
        </w:tabs>
        <w:spacing w:after="0" w:line="360" w:lineRule="auto"/>
        <w:jc w:val="both"/>
        <w:rPr>
          <w:rFonts w:ascii="Palatino Linotype" w:hAnsi="Palatino Linotype" w:cs="Arial"/>
          <w:sz w:val="24"/>
        </w:rPr>
      </w:pPr>
      <w:r w:rsidRPr="004B59F1">
        <w:rPr>
          <w:rFonts w:ascii="Palatino Linotype" w:hAnsi="Palatino Linotype" w:cs="Arial"/>
          <w:b/>
          <w:sz w:val="24"/>
        </w:rPr>
        <w:t>VISTO</w:t>
      </w:r>
      <w:r w:rsidRPr="004B59F1">
        <w:rPr>
          <w:rFonts w:ascii="Palatino Linotype" w:hAnsi="Palatino Linotype" w:cs="Arial"/>
          <w:sz w:val="24"/>
        </w:rPr>
        <w:t xml:space="preserve"> el expediente electrónico formado con motivo del recurso de revisión número </w:t>
      </w:r>
      <w:r w:rsidR="00C7745B">
        <w:rPr>
          <w:rFonts w:ascii="Palatino Linotype" w:hAnsi="Palatino Linotype" w:cs="Arial"/>
          <w:b/>
          <w:sz w:val="24"/>
        </w:rPr>
        <w:t>0</w:t>
      </w:r>
      <w:r w:rsidR="006F7202">
        <w:rPr>
          <w:rFonts w:ascii="Palatino Linotype" w:hAnsi="Palatino Linotype" w:cs="Arial"/>
          <w:b/>
          <w:sz w:val="24"/>
        </w:rPr>
        <w:t>1085</w:t>
      </w:r>
      <w:r w:rsidRPr="004B59F1">
        <w:rPr>
          <w:rFonts w:ascii="Palatino Linotype" w:hAnsi="Palatino Linotype" w:cs="Arial"/>
          <w:b/>
          <w:bCs/>
          <w:sz w:val="24"/>
          <w:lang w:eastAsia="es-MX"/>
        </w:rPr>
        <w:t>/INFOEM/IP/RR/202</w:t>
      </w:r>
      <w:r w:rsidR="006F7202">
        <w:rPr>
          <w:rFonts w:ascii="Palatino Linotype" w:hAnsi="Palatino Linotype" w:cs="Arial"/>
          <w:b/>
          <w:bCs/>
          <w:sz w:val="24"/>
          <w:lang w:eastAsia="es-MX"/>
        </w:rPr>
        <w:t>4</w:t>
      </w:r>
      <w:r w:rsidRPr="004B59F1">
        <w:rPr>
          <w:rFonts w:ascii="Palatino Linotype" w:hAnsi="Palatino Linotype" w:cs="Arial"/>
          <w:sz w:val="24"/>
        </w:rPr>
        <w:t xml:space="preserve">, </w:t>
      </w:r>
      <w:r w:rsidR="00640669" w:rsidRPr="00660089">
        <w:rPr>
          <w:rFonts w:ascii="Palatino Linotype" w:hAnsi="Palatino Linotype" w:cs="Arial"/>
          <w:sz w:val="24"/>
          <w:szCs w:val="24"/>
        </w:rPr>
        <w:t xml:space="preserve">promovido por </w:t>
      </w:r>
      <w:r w:rsidR="00640669">
        <w:rPr>
          <w:rFonts w:ascii="Palatino Linotype" w:hAnsi="Palatino Linotype" w:cs="Arial"/>
          <w:bCs/>
          <w:sz w:val="24"/>
          <w:szCs w:val="24"/>
        </w:rPr>
        <w:t>un particular que tanto al momento de ingresar la solicitud de información como de interponer el recurso de revisión, no señaló nombre o seudónimo con el cual desee ser identificado</w:t>
      </w:r>
      <w:r w:rsidR="00640669" w:rsidRPr="00660089">
        <w:rPr>
          <w:rFonts w:ascii="Palatino Linotype" w:hAnsi="Palatino Linotype" w:cs="Arial"/>
          <w:sz w:val="24"/>
          <w:szCs w:val="24"/>
        </w:rPr>
        <w:t xml:space="preserve">, quien en lo sucesivo se le denominara como </w:t>
      </w:r>
      <w:r w:rsidR="00640669">
        <w:rPr>
          <w:rFonts w:ascii="Palatino Linotype" w:hAnsi="Palatino Linotype" w:cs="Arial"/>
          <w:sz w:val="24"/>
          <w:szCs w:val="24"/>
        </w:rPr>
        <w:t>la parte</w:t>
      </w:r>
      <w:r w:rsidR="00640669" w:rsidRPr="00660089">
        <w:rPr>
          <w:rFonts w:ascii="Palatino Linotype" w:hAnsi="Palatino Linotype" w:cs="Arial"/>
          <w:b/>
          <w:sz w:val="24"/>
          <w:szCs w:val="24"/>
        </w:rPr>
        <w:t xml:space="preserve"> Recurrente</w:t>
      </w:r>
      <w:r w:rsidRPr="004B59F1">
        <w:rPr>
          <w:rFonts w:ascii="Palatino Linotype" w:hAnsi="Palatino Linotype" w:cs="Arial"/>
          <w:sz w:val="24"/>
          <w:szCs w:val="24"/>
        </w:rPr>
        <w:t xml:space="preserve">, en contra de la respuesta del </w:t>
      </w:r>
      <w:r w:rsidR="006F7202" w:rsidRPr="006F7202">
        <w:rPr>
          <w:rFonts w:ascii="Palatino Linotype" w:hAnsi="Palatino Linotype" w:cs="Arial"/>
          <w:b/>
          <w:sz w:val="24"/>
          <w:szCs w:val="20"/>
        </w:rPr>
        <w:t>Organismo Público Descentralizado para la Prestación de Los Servicios de Agua Potable Alcantarillado y Saneamiento de Tenancingo</w:t>
      </w:r>
      <w:r w:rsidRPr="004B59F1">
        <w:rPr>
          <w:rFonts w:ascii="Palatino Linotype" w:hAnsi="Palatino Linotype" w:cs="Arial"/>
          <w:sz w:val="24"/>
          <w:szCs w:val="24"/>
        </w:rPr>
        <w:t>, en lo subsecuente</w:t>
      </w:r>
      <w:r w:rsidRPr="004B59F1">
        <w:rPr>
          <w:rFonts w:ascii="Palatino Linotype" w:hAnsi="Palatino Linotype" w:cs="Arial"/>
          <w:b/>
          <w:sz w:val="24"/>
          <w:szCs w:val="24"/>
        </w:rPr>
        <w:t xml:space="preserve"> </w:t>
      </w:r>
      <w:r w:rsidRPr="004B59F1">
        <w:rPr>
          <w:rFonts w:ascii="Palatino Linotype" w:hAnsi="Palatino Linotype" w:cs="Arial"/>
          <w:sz w:val="24"/>
          <w:szCs w:val="24"/>
        </w:rPr>
        <w:t xml:space="preserve">el </w:t>
      </w:r>
      <w:r w:rsidRPr="004B59F1">
        <w:rPr>
          <w:rFonts w:ascii="Palatino Linotype" w:hAnsi="Palatino Linotype" w:cs="Arial"/>
          <w:b/>
          <w:sz w:val="24"/>
          <w:szCs w:val="24"/>
        </w:rPr>
        <w:t>Sujeto Obligado</w:t>
      </w:r>
      <w:r w:rsidRPr="004B59F1">
        <w:rPr>
          <w:rFonts w:ascii="Palatino Linotype" w:hAnsi="Palatino Linotype" w:cs="Arial"/>
          <w:sz w:val="24"/>
          <w:szCs w:val="24"/>
        </w:rPr>
        <w:t>,</w:t>
      </w:r>
      <w:r w:rsidRPr="004B59F1">
        <w:rPr>
          <w:rFonts w:ascii="Palatino Linotype" w:hAnsi="Palatino Linotype" w:cs="Arial"/>
          <w:b/>
          <w:sz w:val="24"/>
          <w:szCs w:val="24"/>
        </w:rPr>
        <w:t xml:space="preserve"> </w:t>
      </w:r>
      <w:r w:rsidRPr="004B59F1">
        <w:rPr>
          <w:rFonts w:ascii="Palatino Linotype" w:hAnsi="Palatino Linotype" w:cs="Arial"/>
          <w:sz w:val="24"/>
          <w:szCs w:val="24"/>
        </w:rPr>
        <w:t>se procede a</w:t>
      </w:r>
      <w:r w:rsidRPr="004B59F1">
        <w:rPr>
          <w:rFonts w:ascii="Palatino Linotype" w:hAnsi="Palatino Linotype" w:cs="Arial"/>
          <w:sz w:val="24"/>
        </w:rPr>
        <w:t xml:space="preserve"> dictar la presente resolución.</w:t>
      </w:r>
    </w:p>
    <w:p w14:paraId="4CA706BE" w14:textId="77777777" w:rsidR="003F16AC" w:rsidRPr="004B59F1" w:rsidRDefault="003F16AC" w:rsidP="005C15FF">
      <w:pPr>
        <w:tabs>
          <w:tab w:val="left" w:pos="1701"/>
        </w:tabs>
        <w:spacing w:after="0" w:line="360" w:lineRule="auto"/>
        <w:jc w:val="both"/>
        <w:rPr>
          <w:rFonts w:ascii="Palatino Linotype" w:hAnsi="Palatino Linotype" w:cs="Arial"/>
          <w:sz w:val="24"/>
        </w:rPr>
      </w:pPr>
    </w:p>
    <w:p w14:paraId="3EBA8A4E" w14:textId="77777777" w:rsidR="003F16AC" w:rsidRPr="004B59F1" w:rsidRDefault="003F16AC" w:rsidP="005C15FF">
      <w:pPr>
        <w:spacing w:after="0" w:line="360" w:lineRule="auto"/>
        <w:jc w:val="center"/>
        <w:rPr>
          <w:rFonts w:ascii="Palatino Linotype" w:hAnsi="Palatino Linotype"/>
          <w:b/>
          <w:sz w:val="28"/>
        </w:rPr>
      </w:pPr>
      <w:r w:rsidRPr="004B59F1">
        <w:rPr>
          <w:rFonts w:ascii="Palatino Linotype" w:hAnsi="Palatino Linotype"/>
          <w:b/>
          <w:sz w:val="28"/>
        </w:rPr>
        <w:t>A N T E C E D E N T E S   D E L   A S U N T O</w:t>
      </w:r>
    </w:p>
    <w:p w14:paraId="15589FAA" w14:textId="77777777" w:rsidR="003F16AC" w:rsidRPr="004B59F1" w:rsidRDefault="003F16AC" w:rsidP="005C15FF">
      <w:pPr>
        <w:spacing w:after="0" w:line="360" w:lineRule="auto"/>
        <w:jc w:val="center"/>
        <w:rPr>
          <w:rFonts w:ascii="Palatino Linotype" w:hAnsi="Palatino Linotype"/>
          <w:b/>
          <w:sz w:val="24"/>
        </w:rPr>
      </w:pPr>
    </w:p>
    <w:p w14:paraId="03F2019F" w14:textId="77777777" w:rsidR="003F16AC" w:rsidRPr="004B59F1" w:rsidRDefault="003F16AC" w:rsidP="005C15FF">
      <w:pPr>
        <w:spacing w:after="0" w:line="360" w:lineRule="auto"/>
        <w:jc w:val="both"/>
        <w:rPr>
          <w:rFonts w:ascii="Palatino Linotype" w:hAnsi="Palatino Linotype"/>
        </w:rPr>
      </w:pPr>
      <w:r w:rsidRPr="004B59F1">
        <w:rPr>
          <w:rFonts w:ascii="Palatino Linotype" w:hAnsi="Palatino Linotype" w:cs="Arial"/>
          <w:b/>
          <w:sz w:val="28"/>
        </w:rPr>
        <w:t>PRIMERO.</w:t>
      </w:r>
      <w:r w:rsidRPr="004B59F1">
        <w:rPr>
          <w:rFonts w:ascii="Palatino Linotype" w:hAnsi="Palatino Linotype" w:cs="Arial"/>
        </w:rPr>
        <w:t xml:space="preserve"> </w:t>
      </w:r>
      <w:r w:rsidRPr="004B59F1">
        <w:rPr>
          <w:rFonts w:ascii="Palatino Linotype" w:hAnsi="Palatino Linotype"/>
          <w:b/>
          <w:sz w:val="28"/>
          <w:szCs w:val="28"/>
        </w:rPr>
        <w:t>De la Solicitud de Información.</w:t>
      </w:r>
    </w:p>
    <w:p w14:paraId="7634E176" w14:textId="4EFD4AED" w:rsidR="003F16AC" w:rsidRPr="004B59F1" w:rsidRDefault="003F16AC" w:rsidP="005C15FF">
      <w:pPr>
        <w:spacing w:after="0" w:line="360" w:lineRule="auto"/>
        <w:jc w:val="both"/>
        <w:rPr>
          <w:rFonts w:ascii="Palatino Linotype" w:hAnsi="Palatino Linotype" w:cs="Arial"/>
          <w:sz w:val="24"/>
        </w:rPr>
      </w:pPr>
      <w:r w:rsidRPr="004B59F1">
        <w:rPr>
          <w:rFonts w:ascii="Palatino Linotype" w:hAnsi="Palatino Linotype" w:cs="Arial"/>
          <w:sz w:val="24"/>
        </w:rPr>
        <w:t xml:space="preserve">En fecha </w:t>
      </w:r>
      <w:r w:rsidR="006F7202">
        <w:rPr>
          <w:rFonts w:ascii="Palatino Linotype" w:hAnsi="Palatino Linotype" w:cs="Arial"/>
          <w:sz w:val="24"/>
        </w:rPr>
        <w:t>veintidós de enero de dos mil veinticuatro</w:t>
      </w:r>
      <w:r w:rsidRPr="004B59F1">
        <w:rPr>
          <w:rFonts w:ascii="Palatino Linotype" w:hAnsi="Palatino Linotype" w:cs="Arial"/>
          <w:sz w:val="24"/>
        </w:rPr>
        <w:t xml:space="preserve">, la </w:t>
      </w:r>
      <w:r w:rsidRPr="004B59F1">
        <w:rPr>
          <w:rFonts w:ascii="Palatino Linotype" w:hAnsi="Palatino Linotype" w:cs="Arial"/>
          <w:b/>
          <w:sz w:val="24"/>
        </w:rPr>
        <w:t>Recurrente</w:t>
      </w:r>
      <w:r w:rsidRPr="004B59F1">
        <w:rPr>
          <w:rFonts w:ascii="Palatino Linotype" w:hAnsi="Palatino Linotype" w:cs="Arial"/>
          <w:sz w:val="24"/>
        </w:rPr>
        <w:t xml:space="preserve">, presentó a través del Sistema de Acceso a la Información Mexiquense, en lo subsecuente el </w:t>
      </w:r>
      <w:r w:rsidRPr="004B59F1">
        <w:rPr>
          <w:rFonts w:ascii="Palatino Linotype" w:hAnsi="Palatino Linotype" w:cs="Arial"/>
          <w:b/>
          <w:sz w:val="24"/>
        </w:rPr>
        <w:t>SAIMEX</w:t>
      </w:r>
      <w:r w:rsidRPr="004B59F1">
        <w:rPr>
          <w:rFonts w:ascii="Palatino Linotype" w:hAnsi="Palatino Linotype" w:cs="Arial"/>
          <w:sz w:val="24"/>
        </w:rPr>
        <w:t xml:space="preserve"> ante el </w:t>
      </w:r>
      <w:r w:rsidRPr="004B59F1">
        <w:rPr>
          <w:rFonts w:ascii="Palatino Linotype" w:hAnsi="Palatino Linotype" w:cs="Arial"/>
          <w:b/>
          <w:sz w:val="24"/>
        </w:rPr>
        <w:t>Sujeto Obligado</w:t>
      </w:r>
      <w:r w:rsidRPr="004B59F1">
        <w:rPr>
          <w:rFonts w:ascii="Palatino Linotype" w:hAnsi="Palatino Linotype" w:cs="Arial"/>
          <w:sz w:val="24"/>
        </w:rPr>
        <w:t xml:space="preserve">, la solicitud de acceso a la información pública, a la que se le asignó el </w:t>
      </w:r>
      <w:r w:rsidRPr="004B59F1">
        <w:rPr>
          <w:rFonts w:ascii="Palatino Linotype" w:hAnsi="Palatino Linotype" w:cs="Arial"/>
          <w:sz w:val="24"/>
        </w:rPr>
        <w:lastRenderedPageBreak/>
        <w:t xml:space="preserve">número de expediente </w:t>
      </w:r>
      <w:r w:rsidR="006F7202" w:rsidRPr="006F7202">
        <w:rPr>
          <w:rFonts w:ascii="Palatino Linotype" w:hAnsi="Palatino Linotype" w:cs="Arial"/>
          <w:b/>
          <w:sz w:val="24"/>
        </w:rPr>
        <w:t>00002/OASTENANCI/IP/2024</w:t>
      </w:r>
      <w:r w:rsidRPr="004B59F1">
        <w:rPr>
          <w:rFonts w:ascii="Palatino Linotype" w:hAnsi="Palatino Linotype" w:cs="Arial"/>
          <w:b/>
          <w:sz w:val="24"/>
        </w:rPr>
        <w:t>,</w:t>
      </w:r>
      <w:r w:rsidRPr="004B59F1">
        <w:rPr>
          <w:rFonts w:ascii="Palatino Linotype" w:hAnsi="Palatino Linotype" w:cs="Arial"/>
          <w:sz w:val="24"/>
        </w:rPr>
        <w:t xml:space="preserve"> mediante la cual solicitó lo siguiente:</w:t>
      </w:r>
    </w:p>
    <w:p w14:paraId="65BA6E9D" w14:textId="77777777" w:rsidR="003F16AC" w:rsidRPr="004B59F1" w:rsidRDefault="003F16AC" w:rsidP="005C15FF">
      <w:pPr>
        <w:spacing w:after="0" w:line="360" w:lineRule="auto"/>
        <w:jc w:val="both"/>
        <w:rPr>
          <w:rFonts w:ascii="Palatino Linotype" w:hAnsi="Palatino Linotype" w:cs="Arial"/>
          <w:sz w:val="24"/>
        </w:rPr>
      </w:pPr>
    </w:p>
    <w:p w14:paraId="3C327BE4" w14:textId="418FFDF5" w:rsidR="003F16AC" w:rsidRPr="004B59F1" w:rsidRDefault="003F16AC" w:rsidP="005C15FF">
      <w:pPr>
        <w:spacing w:after="0" w:line="360" w:lineRule="auto"/>
        <w:ind w:left="567"/>
        <w:jc w:val="both"/>
        <w:rPr>
          <w:rFonts w:ascii="Palatino Linotype" w:hAnsi="Palatino Linotype" w:cs="Arial"/>
          <w:i/>
          <w:sz w:val="24"/>
        </w:rPr>
      </w:pPr>
      <w:bookmarkStart w:id="1" w:name="_Hlk82038186"/>
      <w:r w:rsidRPr="004B59F1">
        <w:rPr>
          <w:rFonts w:ascii="Palatino Linotype" w:hAnsi="Palatino Linotype" w:cs="Arial"/>
          <w:i/>
          <w:sz w:val="24"/>
        </w:rPr>
        <w:t>“</w:t>
      </w:r>
      <w:r w:rsidR="006F7202" w:rsidRPr="006F7202">
        <w:rPr>
          <w:rFonts w:ascii="Palatino Linotype" w:hAnsi="Palatino Linotype" w:cs="Arial"/>
          <w:i/>
          <w:sz w:val="24"/>
        </w:rPr>
        <w:t>Solicito los pagos de forma mensual realizados al Instituto de Seguridad Social del Estado de México y Municipios (</w:t>
      </w:r>
      <w:proofErr w:type="spellStart"/>
      <w:r w:rsidR="006F7202" w:rsidRPr="006F7202">
        <w:rPr>
          <w:rFonts w:ascii="Palatino Linotype" w:hAnsi="Palatino Linotype" w:cs="Arial"/>
          <w:i/>
          <w:sz w:val="24"/>
        </w:rPr>
        <w:t>ISSEMyM</w:t>
      </w:r>
      <w:proofErr w:type="spellEnd"/>
      <w:r w:rsidR="006F7202" w:rsidRPr="006F7202">
        <w:rPr>
          <w:rFonts w:ascii="Palatino Linotype" w:hAnsi="Palatino Linotype" w:cs="Arial"/>
          <w:i/>
          <w:sz w:val="24"/>
        </w:rPr>
        <w:t xml:space="preserve">), por parte del SAPAS Tenancingo o OPDAPAS Tenancingo, según sea el caso. Todos los pagos a partir del mes de enero del 2022 hasta el 31 de diciembre del 2023. Así como el monto del adeudo histórico hasta el 2023. El incremento del adeudo a partir de la administración 2018 – 2021. Y, si existe convenio de pago ante el </w:t>
      </w:r>
      <w:proofErr w:type="spellStart"/>
      <w:r w:rsidR="006F7202" w:rsidRPr="006F7202">
        <w:rPr>
          <w:rFonts w:ascii="Palatino Linotype" w:hAnsi="Palatino Linotype" w:cs="Arial"/>
          <w:i/>
          <w:sz w:val="24"/>
        </w:rPr>
        <w:t>ISSEMyM</w:t>
      </w:r>
      <w:proofErr w:type="spellEnd"/>
      <w:r w:rsidR="006F7202" w:rsidRPr="006F7202">
        <w:rPr>
          <w:rFonts w:ascii="Palatino Linotype" w:hAnsi="Palatino Linotype" w:cs="Arial"/>
          <w:i/>
          <w:sz w:val="24"/>
        </w:rPr>
        <w:t>, el documento que lo avala.</w:t>
      </w:r>
      <w:r w:rsidRPr="004B59F1">
        <w:rPr>
          <w:rFonts w:ascii="Palatino Linotype" w:hAnsi="Palatino Linotype" w:cs="Arial"/>
          <w:i/>
          <w:sz w:val="24"/>
        </w:rPr>
        <w:t>” (Sic).</w:t>
      </w:r>
    </w:p>
    <w:bookmarkEnd w:id="1"/>
    <w:p w14:paraId="77C7A128" w14:textId="77777777" w:rsidR="003F16AC" w:rsidRPr="004B59F1" w:rsidRDefault="003F16AC" w:rsidP="005C15FF">
      <w:pPr>
        <w:spacing w:after="0" w:line="360" w:lineRule="auto"/>
        <w:ind w:right="850"/>
        <w:jc w:val="both"/>
        <w:rPr>
          <w:rFonts w:ascii="Palatino Linotype" w:hAnsi="Palatino Linotype" w:cs="Arial"/>
          <w:b/>
          <w:sz w:val="2"/>
        </w:rPr>
      </w:pPr>
    </w:p>
    <w:p w14:paraId="407E78BD" w14:textId="77777777" w:rsidR="003F16AC" w:rsidRPr="004B59F1" w:rsidRDefault="003F16AC" w:rsidP="005C15FF">
      <w:pPr>
        <w:spacing w:after="0" w:line="360" w:lineRule="auto"/>
        <w:ind w:right="850"/>
        <w:jc w:val="both"/>
        <w:rPr>
          <w:rFonts w:ascii="Palatino Linotype" w:hAnsi="Palatino Linotype" w:cs="Arial"/>
          <w:b/>
          <w:sz w:val="2"/>
        </w:rPr>
      </w:pPr>
    </w:p>
    <w:p w14:paraId="4EEAB237" w14:textId="77777777" w:rsidR="003F16AC" w:rsidRPr="004B59F1" w:rsidRDefault="003F16AC" w:rsidP="005C15FF">
      <w:pPr>
        <w:spacing w:after="0" w:line="360" w:lineRule="auto"/>
        <w:ind w:right="850"/>
        <w:jc w:val="both"/>
        <w:rPr>
          <w:rFonts w:ascii="Palatino Linotype" w:hAnsi="Palatino Linotype" w:cs="Arial"/>
          <w:b/>
          <w:sz w:val="2"/>
        </w:rPr>
      </w:pPr>
    </w:p>
    <w:p w14:paraId="1CC3D3BB" w14:textId="77777777" w:rsidR="003F16AC" w:rsidRPr="004B59F1" w:rsidRDefault="003F16AC" w:rsidP="005C15FF">
      <w:pPr>
        <w:spacing w:after="0" w:line="360" w:lineRule="auto"/>
        <w:ind w:right="850"/>
        <w:jc w:val="both"/>
        <w:rPr>
          <w:rFonts w:ascii="Palatino Linotype" w:hAnsi="Palatino Linotype" w:cs="Arial"/>
          <w:b/>
          <w:sz w:val="2"/>
        </w:rPr>
      </w:pPr>
    </w:p>
    <w:p w14:paraId="1F9E680E" w14:textId="77777777" w:rsidR="003F16AC" w:rsidRPr="004B59F1" w:rsidRDefault="003F16AC" w:rsidP="005C15FF">
      <w:pPr>
        <w:spacing w:after="0" w:line="360" w:lineRule="auto"/>
        <w:ind w:right="850"/>
        <w:jc w:val="both"/>
        <w:rPr>
          <w:rFonts w:ascii="Palatino Linotype" w:hAnsi="Palatino Linotype" w:cs="Arial"/>
          <w:b/>
          <w:sz w:val="2"/>
        </w:rPr>
      </w:pPr>
    </w:p>
    <w:p w14:paraId="1B0AA0A1" w14:textId="77777777" w:rsidR="003F16AC" w:rsidRPr="004B59F1" w:rsidRDefault="003F16AC" w:rsidP="005C15FF">
      <w:pPr>
        <w:spacing w:after="0" w:line="360" w:lineRule="auto"/>
        <w:ind w:right="850"/>
        <w:jc w:val="both"/>
        <w:rPr>
          <w:rFonts w:ascii="Palatino Linotype" w:hAnsi="Palatino Linotype" w:cs="Arial"/>
          <w:b/>
          <w:sz w:val="2"/>
        </w:rPr>
      </w:pPr>
    </w:p>
    <w:p w14:paraId="01C0F52B" w14:textId="77777777" w:rsidR="003F16AC" w:rsidRPr="004B59F1" w:rsidRDefault="003F16AC" w:rsidP="005C15FF">
      <w:pPr>
        <w:spacing w:after="0" w:line="360" w:lineRule="auto"/>
        <w:ind w:right="850"/>
        <w:jc w:val="both"/>
        <w:rPr>
          <w:rFonts w:ascii="Palatino Linotype" w:hAnsi="Palatino Linotype" w:cs="Arial"/>
          <w:b/>
          <w:sz w:val="2"/>
        </w:rPr>
      </w:pPr>
    </w:p>
    <w:p w14:paraId="5CF31099" w14:textId="77777777" w:rsidR="00B47308" w:rsidRPr="004B59F1" w:rsidRDefault="00B47308" w:rsidP="005C15FF">
      <w:pPr>
        <w:spacing w:after="0" w:line="360" w:lineRule="auto"/>
        <w:jc w:val="both"/>
        <w:rPr>
          <w:rFonts w:ascii="Palatino Linotype" w:hAnsi="Palatino Linotype" w:cs="Arial"/>
          <w:b/>
          <w:sz w:val="24"/>
        </w:rPr>
      </w:pPr>
    </w:p>
    <w:p w14:paraId="628A1A55" w14:textId="71CCE827" w:rsidR="003F16AC" w:rsidRDefault="003F16AC" w:rsidP="005C15FF">
      <w:pPr>
        <w:spacing w:after="0" w:line="360" w:lineRule="auto"/>
        <w:jc w:val="both"/>
        <w:rPr>
          <w:rFonts w:ascii="Palatino Linotype" w:hAnsi="Palatino Linotype" w:cs="Arial"/>
          <w:b/>
          <w:sz w:val="24"/>
        </w:rPr>
      </w:pPr>
      <w:r w:rsidRPr="004B59F1">
        <w:rPr>
          <w:rFonts w:ascii="Palatino Linotype" w:hAnsi="Palatino Linotype" w:cs="Arial"/>
          <w:b/>
          <w:sz w:val="24"/>
        </w:rPr>
        <w:t xml:space="preserve">MODALIDAD DE ENTREGA: </w:t>
      </w:r>
      <w:r w:rsidRPr="004B59F1">
        <w:rPr>
          <w:rFonts w:ascii="Palatino Linotype" w:hAnsi="Palatino Linotype" w:cs="Arial"/>
          <w:sz w:val="24"/>
        </w:rPr>
        <w:t>A través del Sistema de Acceso a la Información Mexiquense</w:t>
      </w:r>
      <w:r w:rsidRPr="004B59F1">
        <w:rPr>
          <w:rFonts w:ascii="Palatino Linotype" w:hAnsi="Palatino Linotype" w:cs="Arial"/>
          <w:b/>
          <w:sz w:val="24"/>
        </w:rPr>
        <w:t xml:space="preserve"> (SAIMEX).</w:t>
      </w:r>
    </w:p>
    <w:p w14:paraId="2609CD84" w14:textId="77777777" w:rsidR="006F7202" w:rsidRDefault="006F7202" w:rsidP="005C15FF">
      <w:pPr>
        <w:spacing w:after="0" w:line="360" w:lineRule="auto"/>
        <w:jc w:val="both"/>
        <w:rPr>
          <w:rFonts w:ascii="Palatino Linotype" w:hAnsi="Palatino Linotype" w:cs="Arial"/>
          <w:b/>
          <w:sz w:val="24"/>
        </w:rPr>
      </w:pPr>
    </w:p>
    <w:p w14:paraId="57C09467" w14:textId="77777777" w:rsidR="006F7202" w:rsidRDefault="006F7202" w:rsidP="005C15FF">
      <w:pPr>
        <w:spacing w:after="0" w:line="360" w:lineRule="auto"/>
        <w:jc w:val="both"/>
        <w:rPr>
          <w:rFonts w:ascii="Palatino Linotype" w:hAnsi="Palatino Linotype" w:cs="Arial"/>
          <w:b/>
          <w:sz w:val="28"/>
          <w:szCs w:val="20"/>
        </w:rPr>
      </w:pPr>
      <w:r>
        <w:rPr>
          <w:rFonts w:ascii="Palatino Linotype" w:hAnsi="Palatino Linotype" w:cs="Arial"/>
          <w:b/>
          <w:sz w:val="28"/>
        </w:rPr>
        <w:t xml:space="preserve">SEGUNDO. </w:t>
      </w:r>
      <w:r>
        <w:rPr>
          <w:rFonts w:ascii="Palatino Linotype" w:hAnsi="Palatino Linotype" w:cs="Arial"/>
          <w:b/>
          <w:sz w:val="28"/>
          <w:szCs w:val="20"/>
        </w:rPr>
        <w:t xml:space="preserve">De la prórroga </w:t>
      </w:r>
    </w:p>
    <w:p w14:paraId="120A2889" w14:textId="7B91DFA4" w:rsidR="006F7202" w:rsidRDefault="006F7202" w:rsidP="005C15FF">
      <w:pPr>
        <w:spacing w:after="0" w:line="360" w:lineRule="auto"/>
        <w:jc w:val="both"/>
        <w:rPr>
          <w:rFonts w:ascii="Palatino Linotype" w:hAnsi="Palatino Linotype" w:cs="Arial"/>
          <w:sz w:val="24"/>
          <w:szCs w:val="20"/>
        </w:rPr>
      </w:pPr>
      <w:r>
        <w:rPr>
          <w:rFonts w:ascii="Palatino Linotype" w:hAnsi="Palatino Linotype" w:cs="Arial"/>
          <w:sz w:val="24"/>
          <w:szCs w:val="20"/>
        </w:rPr>
        <w:t>En fecha trece de febrero de dos mil veinticuatro, el Sujeto Obligado notificó una prórroga por siete días más, manifestando lo siguiente;</w:t>
      </w:r>
    </w:p>
    <w:p w14:paraId="0F95F226" w14:textId="77777777" w:rsidR="006F7202" w:rsidRDefault="006F7202" w:rsidP="005C15FF">
      <w:pPr>
        <w:pStyle w:val="infoemcitas"/>
        <w:spacing w:before="0" w:after="0"/>
      </w:pPr>
      <w: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611E055C" w14:textId="0677477E" w:rsidR="006F7202" w:rsidRPr="004B59F1" w:rsidRDefault="006F7202" w:rsidP="005C15FF">
      <w:pPr>
        <w:pStyle w:val="infoemcitas"/>
        <w:spacing w:before="0" w:after="0"/>
        <w:rPr>
          <w:rFonts w:cs="Arial"/>
          <w:b/>
          <w:sz w:val="24"/>
        </w:rPr>
      </w:pPr>
      <w:r>
        <w:t xml:space="preserve">Considerando que se están solventando las observaciones de la cuenta pública 2022, la integración del presupuesto de ingresos y egresos definitivo 2024 y contestando el </w:t>
      </w:r>
      <w:r>
        <w:lastRenderedPageBreak/>
        <w:t>Sistema de Evaluaciones de la Armonización Contable (</w:t>
      </w:r>
      <w:proofErr w:type="spellStart"/>
      <w:r>
        <w:t>SEvAC</w:t>
      </w:r>
      <w:proofErr w:type="spellEnd"/>
      <w:r>
        <w:t>) correspondiente al cuarto trimestre 2023. Se aprueba prorroga de 7 días"(Sic)</w:t>
      </w:r>
    </w:p>
    <w:p w14:paraId="6721130F" w14:textId="77777777" w:rsidR="003F16AC" w:rsidRPr="004B59F1" w:rsidRDefault="003F16AC" w:rsidP="005C15FF">
      <w:pPr>
        <w:spacing w:after="0" w:line="360" w:lineRule="auto"/>
        <w:jc w:val="both"/>
        <w:rPr>
          <w:rFonts w:ascii="Palatino Linotype" w:hAnsi="Palatino Linotype" w:cs="Arial"/>
          <w:b/>
          <w:sz w:val="24"/>
        </w:rPr>
      </w:pPr>
    </w:p>
    <w:p w14:paraId="7AE511AB" w14:textId="023FB965" w:rsidR="003F16AC" w:rsidRPr="004B59F1" w:rsidRDefault="006F7202" w:rsidP="005C15FF">
      <w:pPr>
        <w:spacing w:after="0" w:line="360" w:lineRule="auto"/>
        <w:ind w:right="334"/>
        <w:jc w:val="both"/>
        <w:rPr>
          <w:rFonts w:ascii="Palatino Linotype" w:hAnsi="Palatino Linotype" w:cs="Arial"/>
          <w:b/>
          <w:sz w:val="28"/>
        </w:rPr>
      </w:pPr>
      <w:r>
        <w:rPr>
          <w:rFonts w:ascii="Palatino Linotype" w:hAnsi="Palatino Linotype" w:cs="Arial"/>
          <w:b/>
          <w:sz w:val="28"/>
        </w:rPr>
        <w:t>TERCERO</w:t>
      </w:r>
      <w:r w:rsidR="003F16AC" w:rsidRPr="004B59F1">
        <w:rPr>
          <w:rFonts w:ascii="Palatino Linotype" w:hAnsi="Palatino Linotype" w:cs="Arial"/>
          <w:b/>
          <w:sz w:val="28"/>
        </w:rPr>
        <w:t xml:space="preserve">. </w:t>
      </w:r>
      <w:r w:rsidR="00640669">
        <w:rPr>
          <w:rFonts w:ascii="Palatino Linotype" w:hAnsi="Palatino Linotype" w:cs="Arial"/>
          <w:b/>
          <w:sz w:val="28"/>
          <w:szCs w:val="20"/>
        </w:rPr>
        <w:t>De</w:t>
      </w:r>
      <w:r w:rsidR="003F16AC" w:rsidRPr="004B59F1">
        <w:rPr>
          <w:rFonts w:ascii="Palatino Linotype" w:hAnsi="Palatino Linotype" w:cs="Arial"/>
          <w:b/>
          <w:sz w:val="28"/>
          <w:szCs w:val="20"/>
        </w:rPr>
        <w:t xml:space="preserve"> la respuesta del Sujeto Obligado.</w:t>
      </w:r>
    </w:p>
    <w:p w14:paraId="570C7BD4" w14:textId="6BED9208" w:rsidR="003F16AC" w:rsidRPr="004B59F1" w:rsidRDefault="003F16AC" w:rsidP="005C15FF">
      <w:pPr>
        <w:pStyle w:val="Sinespaciado"/>
        <w:spacing w:line="360" w:lineRule="auto"/>
        <w:jc w:val="both"/>
        <w:rPr>
          <w:rFonts w:ascii="Palatino Linotype" w:hAnsi="Palatino Linotype" w:cs="Arial"/>
        </w:rPr>
      </w:pPr>
      <w:r w:rsidRPr="004B59F1">
        <w:rPr>
          <w:rFonts w:ascii="Palatino Linotype" w:hAnsi="Palatino Linotype" w:cs="Arial"/>
        </w:rPr>
        <w:t xml:space="preserve">De las constancias del expediente electrónico </w:t>
      </w:r>
      <w:r w:rsidRPr="004B59F1">
        <w:rPr>
          <w:rFonts w:ascii="Palatino Linotype" w:hAnsi="Palatino Linotype" w:cs="Arial"/>
          <w:b/>
        </w:rPr>
        <w:t xml:space="preserve">SAIMEX, </w:t>
      </w:r>
      <w:r w:rsidRPr="004B59F1">
        <w:rPr>
          <w:rFonts w:ascii="Palatino Linotype" w:hAnsi="Palatino Linotype" w:cs="Arial"/>
        </w:rPr>
        <w:t xml:space="preserve">se advierte que </w:t>
      </w:r>
      <w:r w:rsidRPr="004B59F1">
        <w:rPr>
          <w:rFonts w:ascii="Palatino Linotype" w:hAnsi="Palatino Linotype"/>
        </w:rPr>
        <w:t>en fecha</w:t>
      </w:r>
      <w:r w:rsidRPr="004B59F1">
        <w:rPr>
          <w:rFonts w:ascii="Palatino Linotype" w:hAnsi="Palatino Linotype" w:cs="Arial"/>
        </w:rPr>
        <w:t xml:space="preserve"> </w:t>
      </w:r>
      <w:r w:rsidR="006F7202">
        <w:rPr>
          <w:rFonts w:ascii="Palatino Linotype" w:hAnsi="Palatino Linotype" w:cs="Arial"/>
          <w:b/>
        </w:rPr>
        <w:t>veintidós de febrero de dos mil veinticuatro</w:t>
      </w:r>
      <w:r w:rsidRPr="004B59F1">
        <w:rPr>
          <w:rFonts w:ascii="Palatino Linotype" w:hAnsi="Palatino Linotype" w:cs="Arial"/>
        </w:rPr>
        <w:t xml:space="preserve"> el </w:t>
      </w:r>
      <w:r w:rsidRPr="004B59F1">
        <w:rPr>
          <w:rFonts w:ascii="Palatino Linotype" w:hAnsi="Palatino Linotype" w:cs="Arial"/>
          <w:b/>
        </w:rPr>
        <w:t>Sujeto Obligado</w:t>
      </w:r>
      <w:r w:rsidRPr="004B59F1">
        <w:rPr>
          <w:rFonts w:ascii="Palatino Linotype" w:hAnsi="Palatino Linotype" w:cs="Arial"/>
        </w:rPr>
        <w:t xml:space="preserve"> dio respuesta a través del SAIMEX a la solicitud de información en los siguientes términos:</w:t>
      </w:r>
    </w:p>
    <w:p w14:paraId="14F752A7" w14:textId="77777777" w:rsidR="003F16AC" w:rsidRPr="004B59F1" w:rsidRDefault="003F16AC" w:rsidP="005C15FF">
      <w:pPr>
        <w:pStyle w:val="Sinespaciado"/>
        <w:spacing w:line="360" w:lineRule="auto"/>
        <w:jc w:val="both"/>
        <w:rPr>
          <w:rFonts w:ascii="Palatino Linotype" w:hAnsi="Palatino Linotype" w:cs="Arial"/>
        </w:rPr>
      </w:pPr>
    </w:p>
    <w:p w14:paraId="03DB7C59" w14:textId="77777777" w:rsidR="006F7202" w:rsidRPr="006F7202" w:rsidRDefault="003F16AC" w:rsidP="005C15FF">
      <w:pPr>
        <w:pStyle w:val="Sinespaciado"/>
        <w:ind w:left="567" w:right="567"/>
        <w:jc w:val="both"/>
        <w:rPr>
          <w:rFonts w:ascii="Palatino Linotype" w:hAnsi="Palatino Linotype" w:cs="Arial"/>
          <w:i/>
          <w:sz w:val="22"/>
        </w:rPr>
      </w:pPr>
      <w:r w:rsidRPr="004B59F1">
        <w:rPr>
          <w:rFonts w:ascii="Palatino Linotype" w:hAnsi="Palatino Linotype" w:cs="Arial"/>
          <w:i/>
          <w:sz w:val="22"/>
        </w:rPr>
        <w:t>“</w:t>
      </w:r>
      <w:r w:rsidR="006F7202" w:rsidRPr="006F7202">
        <w:rPr>
          <w:rFonts w:ascii="Palatino Linotype" w:hAnsi="Palatino Linotype" w:cs="Arial"/>
          <w:i/>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CF31E04" w14:textId="77777777" w:rsidR="006F7202" w:rsidRDefault="006F7202" w:rsidP="005C15FF">
      <w:pPr>
        <w:pStyle w:val="Sinespaciado"/>
        <w:ind w:left="567" w:right="567"/>
        <w:jc w:val="both"/>
        <w:rPr>
          <w:rFonts w:ascii="Palatino Linotype" w:hAnsi="Palatino Linotype" w:cs="Arial"/>
          <w:i/>
          <w:sz w:val="22"/>
        </w:rPr>
      </w:pPr>
    </w:p>
    <w:p w14:paraId="25D358D8" w14:textId="77777777" w:rsidR="006F7202" w:rsidRDefault="006F7202" w:rsidP="005C15FF">
      <w:pPr>
        <w:pStyle w:val="Sinespaciado"/>
        <w:ind w:left="567" w:right="567"/>
        <w:jc w:val="both"/>
        <w:rPr>
          <w:rFonts w:ascii="Palatino Linotype" w:hAnsi="Palatino Linotype" w:cs="Arial"/>
          <w:i/>
          <w:sz w:val="22"/>
        </w:rPr>
      </w:pPr>
      <w:r w:rsidRPr="006F7202">
        <w:rPr>
          <w:rFonts w:ascii="Palatino Linotype" w:hAnsi="Palatino Linotype" w:cs="Arial"/>
          <w:i/>
          <w:sz w:val="22"/>
        </w:rPr>
        <w:t>De acuerdo a lo señalado en el Artículo 1, 12, 152, 153 de la Ley de Transparencia y Acceso a la Información Pública del Estado de México y Municipios, se procede a dar respuesta a la solicitud de información número de folio 00002/OASTENANCI/IP/2024. Descripción clara y precisa de la información solicitada: Solicito los pagos de forma mensual realizados al Instituto de Seguridad Social del Estado de México y Municipios (</w:t>
      </w:r>
      <w:proofErr w:type="spellStart"/>
      <w:r w:rsidRPr="006F7202">
        <w:rPr>
          <w:rFonts w:ascii="Palatino Linotype" w:hAnsi="Palatino Linotype" w:cs="Arial"/>
          <w:i/>
          <w:sz w:val="22"/>
        </w:rPr>
        <w:t>ISSEMyM</w:t>
      </w:r>
      <w:proofErr w:type="spellEnd"/>
      <w:r w:rsidRPr="006F7202">
        <w:rPr>
          <w:rFonts w:ascii="Palatino Linotype" w:hAnsi="Palatino Linotype" w:cs="Arial"/>
          <w:i/>
          <w:sz w:val="22"/>
        </w:rPr>
        <w:t xml:space="preserve">), por parte del SAPAS Tenancingo o OPDAPAS Tenancingo, según sea el caso. Todos los pagos a partir del mes de enero del 2022 hasta el 31 de diciembre del 2023. Así como el monto del adeudo histórico hasta el 2023. El incremento del adeudo a partir de la administración 2018 – 2021. </w:t>
      </w:r>
    </w:p>
    <w:p w14:paraId="163E1583" w14:textId="380424B2" w:rsidR="006F7202" w:rsidRPr="006F7202" w:rsidRDefault="006F7202" w:rsidP="005C15FF">
      <w:pPr>
        <w:pStyle w:val="Sinespaciado"/>
        <w:ind w:left="567" w:right="567"/>
        <w:jc w:val="both"/>
        <w:rPr>
          <w:rFonts w:ascii="Palatino Linotype" w:hAnsi="Palatino Linotype" w:cs="Arial"/>
          <w:i/>
          <w:sz w:val="22"/>
        </w:rPr>
      </w:pPr>
      <w:r w:rsidRPr="006F7202">
        <w:rPr>
          <w:rFonts w:ascii="Palatino Linotype" w:hAnsi="Palatino Linotype" w:cs="Arial"/>
          <w:i/>
          <w:sz w:val="22"/>
        </w:rPr>
        <w:t xml:space="preserve">Y, si existe convenio de pago ante el </w:t>
      </w:r>
      <w:proofErr w:type="spellStart"/>
      <w:r w:rsidRPr="006F7202">
        <w:rPr>
          <w:rFonts w:ascii="Palatino Linotype" w:hAnsi="Palatino Linotype" w:cs="Arial"/>
          <w:i/>
          <w:sz w:val="22"/>
        </w:rPr>
        <w:t>ISSEMyM</w:t>
      </w:r>
      <w:proofErr w:type="spellEnd"/>
      <w:r w:rsidRPr="006F7202">
        <w:rPr>
          <w:rFonts w:ascii="Palatino Linotype" w:hAnsi="Palatino Linotype" w:cs="Arial"/>
          <w:i/>
          <w:sz w:val="22"/>
        </w:rPr>
        <w:t xml:space="preserve">, el documento que lo avala. Respuesta. Una vez analizada la solicitud, se confirma la existencia de datos sensibles por lo tanto se procede a dar respuesta conforme a la Ley de Protección de Datos Personales en Posesión de Sujetos Obligados del Estado de México y Municipios, de la siguiente manera: Se envían los archivos en formato PDF, con la información que se tiene únicamente en los archivos de este organismo y con los pagos que se realizaron con recursos propios. Con respecto a los convenios, lo procedente es que se los solicite al ayuntamiento de Tenancingo ya que los pagos los realizan ellos con recursos de las participaciones. Artículo 1. La presente Ley es de orden público e interés general, es reglamentaria de los párrafos décimo séptimo, décimo octavo y décimo noveno del artículo 5 de la Constitución Política del Estado Libre y Soberano de México. Tiene por objeto establecer los principios, bases generales y procedimientos para </w:t>
      </w:r>
      <w:r w:rsidRPr="006F7202">
        <w:rPr>
          <w:rFonts w:ascii="Palatino Linotype" w:hAnsi="Palatino Linotype" w:cs="Arial"/>
          <w:i/>
          <w:sz w:val="22"/>
        </w:rPr>
        <w:lastRenderedPageBreak/>
        <w:t xml:space="preserve">tutelar y garantizar la transparencia y el derecho humano de acceso a la información pública en posesión de los sujetos obligados. Asimismo, armonizar las disposiciones legales del Estado de México, con lo señalado por el artículo 6, apartado A, de la Constitución Política de los Estados Unidos Mexicanos en la materia y con lo establecido por la Ley General de Transparencia y Acceso a la Información Pública.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Artículo 152. Cualquier persona por sí misma o a través de su representante, podrá presentar solicitud de acceso a información ante la Unidad de Transparencia, a través del sistema electrónico o de la Plataforma Nacional, en la oficina u oficinas designadas para ello, vía correo electrónico, correo postal, mensajería, telégrafo, verbalmente o cualquier medio aprobado por el Instituto o por el Sistema Nacional. Cuando se realice una consulta verbal deberá ser resuelta por la Unidad de Transparencia en el momento, de no ser posible se invitará al particular a iniciar el procedimiento de acceso, las consultas verbales no podrán ser recurribles conforme lo establece la presente Ley. Artículo 153. Tratándose de solicitudes de acceso a información formuladas mediante la Plataforma Nacional, se asignará automáticamente un número de folio, con el que los solicitantes podrán dar seguimiento a sus requerimientos. En los demás casos, la Unidad de Trasparencia tendrá que registrar y capturar la solicitud de acceso en la Plataforma Nacional y deberá enviar el acuse de recibo al solicitante, en el que se indique la fecha de recepción, el folio que corresponda y los plazos de </w:t>
      </w:r>
      <w:proofErr w:type="spellStart"/>
      <w:r w:rsidRPr="006F7202">
        <w:rPr>
          <w:rFonts w:ascii="Palatino Linotype" w:hAnsi="Palatino Linotype" w:cs="Arial"/>
          <w:i/>
          <w:sz w:val="22"/>
        </w:rPr>
        <w:t>respuest</w:t>
      </w:r>
      <w:proofErr w:type="spellEnd"/>
    </w:p>
    <w:p w14:paraId="32A70838" w14:textId="77777777" w:rsidR="006F7202" w:rsidRDefault="006F7202" w:rsidP="005C15FF">
      <w:pPr>
        <w:pStyle w:val="Sinespaciado"/>
        <w:ind w:left="567" w:right="567"/>
        <w:jc w:val="both"/>
        <w:rPr>
          <w:rFonts w:ascii="Palatino Linotype" w:hAnsi="Palatino Linotype" w:cs="Arial"/>
          <w:i/>
          <w:sz w:val="22"/>
        </w:rPr>
      </w:pPr>
    </w:p>
    <w:p w14:paraId="66CBF863" w14:textId="77777777" w:rsidR="006F7202" w:rsidRPr="006F7202" w:rsidRDefault="006F7202" w:rsidP="005C15FF">
      <w:pPr>
        <w:pStyle w:val="Sinespaciado"/>
        <w:ind w:left="567" w:right="567"/>
        <w:jc w:val="both"/>
        <w:rPr>
          <w:rFonts w:ascii="Palatino Linotype" w:hAnsi="Palatino Linotype" w:cs="Arial"/>
          <w:i/>
          <w:sz w:val="22"/>
        </w:rPr>
      </w:pPr>
      <w:r w:rsidRPr="006F7202">
        <w:rPr>
          <w:rFonts w:ascii="Palatino Linotype" w:hAnsi="Palatino Linotype" w:cs="Arial"/>
          <w:i/>
          <w:sz w:val="22"/>
        </w:rPr>
        <w:t>ATENTAMENTE</w:t>
      </w:r>
    </w:p>
    <w:p w14:paraId="17A6B2FB" w14:textId="66D91FD4" w:rsidR="003F16AC" w:rsidRPr="004B59F1" w:rsidRDefault="006F7202" w:rsidP="005C15FF">
      <w:pPr>
        <w:pStyle w:val="Sinespaciado"/>
        <w:ind w:left="567" w:right="567"/>
        <w:jc w:val="both"/>
        <w:rPr>
          <w:rFonts w:ascii="Palatino Linotype" w:hAnsi="Palatino Linotype" w:cs="Arial"/>
          <w:i/>
        </w:rPr>
      </w:pPr>
      <w:proofErr w:type="spellStart"/>
      <w:r w:rsidRPr="006F7202">
        <w:rPr>
          <w:rFonts w:ascii="Palatino Linotype" w:hAnsi="Palatino Linotype" w:cs="Arial"/>
          <w:i/>
          <w:sz w:val="22"/>
        </w:rPr>
        <w:t>Tec</w:t>
      </w:r>
      <w:proofErr w:type="spellEnd"/>
      <w:r w:rsidRPr="006F7202">
        <w:rPr>
          <w:rFonts w:ascii="Palatino Linotype" w:hAnsi="Palatino Linotype" w:cs="Arial"/>
          <w:i/>
          <w:sz w:val="22"/>
        </w:rPr>
        <w:t xml:space="preserve"> </w:t>
      </w:r>
      <w:proofErr w:type="spellStart"/>
      <w:r w:rsidRPr="006F7202">
        <w:rPr>
          <w:rFonts w:ascii="Palatino Linotype" w:hAnsi="Palatino Linotype" w:cs="Arial"/>
          <w:i/>
          <w:sz w:val="22"/>
        </w:rPr>
        <w:t>Cont</w:t>
      </w:r>
      <w:proofErr w:type="spellEnd"/>
      <w:r w:rsidRPr="006F7202">
        <w:rPr>
          <w:rFonts w:ascii="Palatino Linotype" w:hAnsi="Palatino Linotype" w:cs="Arial"/>
          <w:i/>
          <w:sz w:val="22"/>
        </w:rPr>
        <w:t xml:space="preserve"> HUGO ALBERTO FERNANDEZ CRUZ </w:t>
      </w:r>
      <w:r w:rsidR="003F16AC" w:rsidRPr="004B59F1">
        <w:rPr>
          <w:rFonts w:ascii="Palatino Linotype" w:hAnsi="Palatino Linotype" w:cs="Arial"/>
          <w:i/>
        </w:rPr>
        <w:t>“(Sic).</w:t>
      </w:r>
    </w:p>
    <w:p w14:paraId="712D00A7" w14:textId="77777777" w:rsidR="003F16AC" w:rsidRPr="004B59F1" w:rsidRDefault="003F16AC" w:rsidP="005C15FF">
      <w:pPr>
        <w:pStyle w:val="Sinespaciado"/>
        <w:ind w:left="567" w:right="567"/>
        <w:jc w:val="both"/>
        <w:rPr>
          <w:rFonts w:ascii="Palatino Linotype" w:hAnsi="Palatino Linotype" w:cs="Arial"/>
          <w:i/>
        </w:rPr>
      </w:pPr>
    </w:p>
    <w:p w14:paraId="667EECB8" w14:textId="77777777" w:rsidR="003F16AC" w:rsidRPr="004B59F1" w:rsidRDefault="003F16AC" w:rsidP="005C15FF">
      <w:pPr>
        <w:pStyle w:val="Sinespaciado"/>
        <w:ind w:right="567"/>
        <w:jc w:val="both"/>
        <w:rPr>
          <w:rFonts w:ascii="Palatino Linotype" w:hAnsi="Palatino Linotype" w:cs="Arial"/>
          <w:i/>
          <w:sz w:val="22"/>
        </w:rPr>
      </w:pPr>
    </w:p>
    <w:p w14:paraId="3D0BF8DD" w14:textId="5B96F818" w:rsidR="003F16AC" w:rsidRDefault="006F7202" w:rsidP="005C15FF">
      <w:pPr>
        <w:pStyle w:val="Sinespaciado"/>
        <w:spacing w:line="360" w:lineRule="auto"/>
        <w:ind w:right="567"/>
        <w:jc w:val="both"/>
        <w:rPr>
          <w:rFonts w:ascii="Palatino Linotype" w:hAnsi="Palatino Linotype" w:cs="Arial"/>
        </w:rPr>
      </w:pPr>
      <w:r>
        <w:rPr>
          <w:rFonts w:ascii="Palatino Linotype" w:hAnsi="Palatino Linotype" w:cs="Arial"/>
        </w:rPr>
        <w:t>Adicionalmente, el Sujeto Obligado adjuntó los archivos electrónicos denominados “</w:t>
      </w:r>
      <w:r w:rsidRPr="006F7202">
        <w:rPr>
          <w:rFonts w:ascii="Palatino Linotype" w:hAnsi="Palatino Linotype" w:cs="Arial"/>
          <w:b/>
          <w:i/>
        </w:rPr>
        <w:t xml:space="preserve">Pagos </w:t>
      </w:r>
      <w:proofErr w:type="spellStart"/>
      <w:r w:rsidRPr="006F7202">
        <w:rPr>
          <w:rFonts w:ascii="Palatino Linotype" w:hAnsi="Palatino Linotype" w:cs="Arial"/>
          <w:b/>
          <w:i/>
        </w:rPr>
        <w:t>conv</w:t>
      </w:r>
      <w:proofErr w:type="spellEnd"/>
      <w:r w:rsidRPr="006F7202">
        <w:rPr>
          <w:rFonts w:ascii="Palatino Linotype" w:hAnsi="Palatino Linotype" w:cs="Arial"/>
          <w:b/>
          <w:i/>
        </w:rPr>
        <w:t>. 22_02222024142845.PDF</w:t>
      </w:r>
      <w:r>
        <w:rPr>
          <w:rFonts w:ascii="Palatino Linotype" w:hAnsi="Palatino Linotype" w:cs="Arial"/>
          <w:b/>
          <w:i/>
        </w:rPr>
        <w:t>” y “</w:t>
      </w:r>
      <w:proofErr w:type="spellStart"/>
      <w:r w:rsidRPr="006F7202">
        <w:rPr>
          <w:rFonts w:ascii="Palatino Linotype" w:hAnsi="Palatino Linotype" w:cs="Arial"/>
          <w:b/>
          <w:i/>
        </w:rPr>
        <w:t>Conv</w:t>
      </w:r>
      <w:proofErr w:type="spellEnd"/>
      <w:r w:rsidRPr="006F7202">
        <w:rPr>
          <w:rFonts w:ascii="Palatino Linotype" w:hAnsi="Palatino Linotype" w:cs="Arial"/>
          <w:b/>
          <w:i/>
        </w:rPr>
        <w:t>. 22_02222024153047.PDF</w:t>
      </w:r>
      <w:r>
        <w:rPr>
          <w:rFonts w:ascii="Palatino Linotype" w:hAnsi="Palatino Linotype" w:cs="Arial"/>
          <w:b/>
          <w:i/>
        </w:rPr>
        <w:t xml:space="preserve">”, </w:t>
      </w:r>
      <w:r>
        <w:rPr>
          <w:rFonts w:ascii="Palatino Linotype" w:hAnsi="Palatino Linotype" w:cs="Arial"/>
        </w:rPr>
        <w:t>mismos que no se reproducen por ser del conocimiento de las partes, sin embargo, serán materia de estudio en el considerando respectivo.</w:t>
      </w:r>
    </w:p>
    <w:p w14:paraId="681F6D60" w14:textId="77777777" w:rsidR="00640669" w:rsidRDefault="00640669" w:rsidP="005C15FF">
      <w:pPr>
        <w:pStyle w:val="Sinespaciado"/>
        <w:ind w:right="567"/>
        <w:jc w:val="both"/>
        <w:rPr>
          <w:rFonts w:ascii="Palatino Linotype" w:hAnsi="Palatino Linotype" w:cs="Arial"/>
        </w:rPr>
      </w:pPr>
    </w:p>
    <w:p w14:paraId="18B3ED18" w14:textId="77777777" w:rsidR="00640669" w:rsidRPr="004B59F1" w:rsidRDefault="00640669" w:rsidP="005C15FF">
      <w:pPr>
        <w:pStyle w:val="Sinespaciado"/>
        <w:ind w:right="567"/>
        <w:jc w:val="both"/>
        <w:rPr>
          <w:rFonts w:ascii="Palatino Linotype" w:hAnsi="Palatino Linotype" w:cs="Arial"/>
          <w:sz w:val="22"/>
        </w:rPr>
      </w:pPr>
    </w:p>
    <w:p w14:paraId="0F5712FA" w14:textId="257023CA" w:rsidR="003F16AC" w:rsidRPr="004B59F1" w:rsidRDefault="00DE5EF4" w:rsidP="005C15FF">
      <w:pPr>
        <w:spacing w:after="0" w:line="360" w:lineRule="auto"/>
        <w:jc w:val="both"/>
        <w:rPr>
          <w:rFonts w:ascii="Palatino Linotype" w:hAnsi="Palatino Linotype" w:cs="Arial"/>
          <w:b/>
          <w:sz w:val="28"/>
        </w:rPr>
      </w:pPr>
      <w:r>
        <w:rPr>
          <w:rFonts w:ascii="Palatino Linotype" w:hAnsi="Palatino Linotype" w:cs="Arial"/>
          <w:b/>
          <w:sz w:val="28"/>
        </w:rPr>
        <w:t>CUARTO</w:t>
      </w:r>
      <w:r w:rsidR="003F16AC" w:rsidRPr="004B59F1">
        <w:rPr>
          <w:rFonts w:ascii="Palatino Linotype" w:hAnsi="Palatino Linotype" w:cs="Arial"/>
          <w:b/>
          <w:sz w:val="28"/>
        </w:rPr>
        <w:t xml:space="preserve">. </w:t>
      </w:r>
      <w:r w:rsidR="003F16AC" w:rsidRPr="004B59F1">
        <w:rPr>
          <w:rFonts w:ascii="Palatino Linotype" w:hAnsi="Palatino Linotype"/>
          <w:b/>
          <w:sz w:val="28"/>
        </w:rPr>
        <w:t>Del recurso de revisión.</w:t>
      </w:r>
    </w:p>
    <w:p w14:paraId="1A7FA863" w14:textId="5FE8E341" w:rsidR="003F16AC" w:rsidRPr="004B59F1" w:rsidRDefault="003F16AC" w:rsidP="005C15FF">
      <w:pPr>
        <w:spacing w:after="0" w:line="360" w:lineRule="auto"/>
        <w:jc w:val="both"/>
        <w:rPr>
          <w:rFonts w:ascii="Palatino Linotype" w:hAnsi="Palatino Linotype" w:cs="Arial"/>
          <w:sz w:val="24"/>
        </w:rPr>
      </w:pPr>
      <w:r w:rsidRPr="004B59F1">
        <w:rPr>
          <w:rFonts w:ascii="Palatino Linotype" w:hAnsi="Palatino Linotype" w:cs="Arial"/>
          <w:sz w:val="24"/>
          <w:szCs w:val="24"/>
        </w:rPr>
        <w:t>Inconforme con la respuesta notificada por el</w:t>
      </w:r>
      <w:r w:rsidRPr="004B59F1">
        <w:rPr>
          <w:rFonts w:ascii="Palatino Linotype" w:hAnsi="Palatino Linotype" w:cs="Arial"/>
          <w:b/>
          <w:sz w:val="24"/>
          <w:szCs w:val="24"/>
        </w:rPr>
        <w:t xml:space="preserve"> Sujeto Obligado</w:t>
      </w:r>
      <w:r w:rsidRPr="004B59F1">
        <w:rPr>
          <w:rFonts w:ascii="Palatino Linotype" w:hAnsi="Palatino Linotype" w:cs="Arial"/>
          <w:sz w:val="24"/>
          <w:szCs w:val="24"/>
        </w:rPr>
        <w:t xml:space="preserve">, el </w:t>
      </w:r>
      <w:r w:rsidRPr="004B59F1">
        <w:rPr>
          <w:rFonts w:ascii="Palatino Linotype" w:hAnsi="Palatino Linotype" w:cs="Arial"/>
          <w:b/>
          <w:sz w:val="24"/>
          <w:szCs w:val="24"/>
        </w:rPr>
        <w:t xml:space="preserve">Recurrente </w:t>
      </w:r>
      <w:r w:rsidRPr="004B59F1">
        <w:rPr>
          <w:rFonts w:ascii="Palatino Linotype" w:hAnsi="Palatino Linotype" w:cs="Arial"/>
          <w:sz w:val="24"/>
          <w:szCs w:val="24"/>
        </w:rPr>
        <w:t>interpuso el presente recurso de revisión, en fecha</w:t>
      </w:r>
      <w:r w:rsidR="00D473E3" w:rsidRPr="004B59F1">
        <w:rPr>
          <w:rFonts w:ascii="Palatino Linotype" w:hAnsi="Palatino Linotype" w:cs="Arial"/>
          <w:sz w:val="24"/>
          <w:szCs w:val="24"/>
        </w:rPr>
        <w:t xml:space="preserve"> </w:t>
      </w:r>
      <w:r w:rsidR="00DE5EF4">
        <w:rPr>
          <w:rFonts w:ascii="Palatino Linotype" w:hAnsi="Palatino Linotype" w:cs="Arial"/>
          <w:sz w:val="24"/>
          <w:szCs w:val="24"/>
        </w:rPr>
        <w:t>veintiocho de febrero de dos mil veinticuatro</w:t>
      </w:r>
      <w:r w:rsidRPr="004B59F1">
        <w:rPr>
          <w:rFonts w:ascii="Palatino Linotype" w:hAnsi="Palatino Linotype" w:cs="Arial"/>
          <w:sz w:val="24"/>
          <w:szCs w:val="24"/>
        </w:rPr>
        <w:t>, el cual fue registrado</w:t>
      </w:r>
      <w:r w:rsidRPr="004B59F1">
        <w:rPr>
          <w:rFonts w:ascii="Palatino Linotype" w:hAnsi="Palatino Linotype" w:cs="Arial"/>
          <w:b/>
          <w:sz w:val="24"/>
          <w:szCs w:val="24"/>
        </w:rPr>
        <w:t xml:space="preserve"> </w:t>
      </w:r>
      <w:r w:rsidRPr="004B59F1">
        <w:rPr>
          <w:rFonts w:ascii="Palatino Linotype" w:hAnsi="Palatino Linotype" w:cs="Arial"/>
          <w:sz w:val="24"/>
          <w:szCs w:val="24"/>
        </w:rPr>
        <w:t xml:space="preserve">en el sistema electrónico con el expediente número </w:t>
      </w:r>
      <w:r w:rsidR="00DE5EF4">
        <w:rPr>
          <w:rFonts w:ascii="Palatino Linotype" w:hAnsi="Palatino Linotype" w:cs="Arial"/>
          <w:b/>
          <w:sz w:val="24"/>
          <w:szCs w:val="24"/>
        </w:rPr>
        <w:t>01085</w:t>
      </w:r>
      <w:r w:rsidRPr="004B59F1">
        <w:rPr>
          <w:rFonts w:ascii="Palatino Linotype" w:hAnsi="Palatino Linotype" w:cs="Arial"/>
          <w:b/>
          <w:bCs/>
          <w:sz w:val="24"/>
          <w:szCs w:val="24"/>
          <w:lang w:eastAsia="es-MX"/>
        </w:rPr>
        <w:t>/INFOEM/IP/RR/202</w:t>
      </w:r>
      <w:r w:rsidR="00DE5EF4">
        <w:rPr>
          <w:rFonts w:ascii="Palatino Linotype" w:hAnsi="Palatino Linotype" w:cs="Arial"/>
          <w:b/>
          <w:bCs/>
          <w:sz w:val="24"/>
          <w:szCs w:val="24"/>
          <w:lang w:eastAsia="es-MX"/>
        </w:rPr>
        <w:t>4</w:t>
      </w:r>
      <w:r w:rsidRPr="004B59F1">
        <w:rPr>
          <w:rFonts w:ascii="Palatino Linotype" w:hAnsi="Palatino Linotype" w:cs="Arial"/>
          <w:sz w:val="24"/>
          <w:szCs w:val="24"/>
        </w:rPr>
        <w:t xml:space="preserve">, en el cual </w:t>
      </w:r>
      <w:r w:rsidRPr="004B59F1">
        <w:rPr>
          <w:rFonts w:ascii="Palatino Linotype" w:hAnsi="Palatino Linotype" w:cs="Arial"/>
          <w:sz w:val="24"/>
        </w:rPr>
        <w:t>arguye, las siguientes manifestaciones:</w:t>
      </w:r>
    </w:p>
    <w:p w14:paraId="2E6B8DD8" w14:textId="77777777" w:rsidR="003F16AC" w:rsidRPr="004B59F1" w:rsidRDefault="003F16AC" w:rsidP="005C15FF">
      <w:pPr>
        <w:spacing w:after="0" w:line="360" w:lineRule="auto"/>
        <w:jc w:val="both"/>
        <w:rPr>
          <w:rFonts w:ascii="Palatino Linotype" w:hAnsi="Palatino Linotype" w:cs="Arial"/>
          <w:sz w:val="24"/>
        </w:rPr>
      </w:pPr>
    </w:p>
    <w:p w14:paraId="6F2D73ED" w14:textId="77777777" w:rsidR="003F16AC" w:rsidRPr="004B59F1" w:rsidRDefault="003F16AC" w:rsidP="005C15FF">
      <w:pPr>
        <w:pStyle w:val="Prrafodelista"/>
        <w:numPr>
          <w:ilvl w:val="0"/>
          <w:numId w:val="1"/>
        </w:numPr>
        <w:jc w:val="both"/>
        <w:rPr>
          <w:rFonts w:ascii="Palatino Linotype" w:hAnsi="Palatino Linotype" w:cs="Arial"/>
          <w:b/>
        </w:rPr>
      </w:pPr>
      <w:r w:rsidRPr="004B59F1">
        <w:rPr>
          <w:rFonts w:ascii="Palatino Linotype" w:hAnsi="Palatino Linotype" w:cs="Arial"/>
          <w:b/>
        </w:rPr>
        <w:t>Acto Impugnado:</w:t>
      </w:r>
    </w:p>
    <w:p w14:paraId="3DC550D8" w14:textId="4709667C" w:rsidR="003F16AC" w:rsidRPr="004B59F1" w:rsidRDefault="003F16AC" w:rsidP="005C15FF">
      <w:pPr>
        <w:tabs>
          <w:tab w:val="left" w:pos="8364"/>
        </w:tabs>
        <w:spacing w:after="0" w:line="240" w:lineRule="auto"/>
        <w:ind w:left="851" w:right="851"/>
        <w:jc w:val="both"/>
        <w:rPr>
          <w:rFonts w:ascii="Palatino Linotype" w:hAnsi="Palatino Linotype" w:cs="Arial"/>
          <w:i/>
        </w:rPr>
      </w:pPr>
      <w:r w:rsidRPr="004B59F1">
        <w:rPr>
          <w:rFonts w:ascii="Palatino Linotype" w:hAnsi="Palatino Linotype" w:cs="Arial"/>
          <w:i/>
        </w:rPr>
        <w:t>“</w:t>
      </w:r>
      <w:r w:rsidR="00DE5EF4" w:rsidRPr="00DE5EF4">
        <w:rPr>
          <w:rFonts w:ascii="Palatino Linotype" w:hAnsi="Palatino Linotype" w:cs="Arial"/>
          <w:i/>
        </w:rPr>
        <w:t>Solicito los pagos de forma mensual realizados al Instituto de Seguridad Social del Estado de México y Municipios (</w:t>
      </w:r>
      <w:proofErr w:type="spellStart"/>
      <w:r w:rsidR="00DE5EF4" w:rsidRPr="00DE5EF4">
        <w:rPr>
          <w:rFonts w:ascii="Palatino Linotype" w:hAnsi="Palatino Linotype" w:cs="Arial"/>
          <w:i/>
        </w:rPr>
        <w:t>ISSEMyM</w:t>
      </w:r>
      <w:proofErr w:type="spellEnd"/>
      <w:r w:rsidR="00DE5EF4" w:rsidRPr="00DE5EF4">
        <w:rPr>
          <w:rFonts w:ascii="Palatino Linotype" w:hAnsi="Palatino Linotype" w:cs="Arial"/>
          <w:i/>
        </w:rPr>
        <w:t>), por parte del SAPAS Tenancingo o OPDAPAS Tenancingo, según sea el caso. Todos los pagos a partir del mes de enero del 2022 hasta el 31 de diciembre del 2023. Así como el monto del adeudo histórico hasta el 2023. El incremento del adeudo a partir de la administración 2018 – 2021.</w:t>
      </w:r>
      <w:r w:rsidRPr="004B59F1">
        <w:rPr>
          <w:rFonts w:ascii="Palatino Linotype" w:hAnsi="Palatino Linotype" w:cs="Arial"/>
          <w:i/>
        </w:rPr>
        <w:t>” [Sic].</w:t>
      </w:r>
    </w:p>
    <w:p w14:paraId="55BB5126" w14:textId="77777777" w:rsidR="003F16AC" w:rsidRPr="004B59F1" w:rsidRDefault="003F16AC" w:rsidP="005C15FF">
      <w:pPr>
        <w:spacing w:after="0" w:line="240" w:lineRule="auto"/>
        <w:ind w:left="851" w:right="851"/>
        <w:jc w:val="both"/>
        <w:rPr>
          <w:rFonts w:ascii="Palatino Linotype" w:hAnsi="Palatino Linotype" w:cs="Arial"/>
          <w:i/>
          <w:sz w:val="24"/>
        </w:rPr>
      </w:pPr>
    </w:p>
    <w:p w14:paraId="0E25011D" w14:textId="77777777" w:rsidR="003F16AC" w:rsidRPr="004B59F1" w:rsidRDefault="003F16AC" w:rsidP="005C15FF">
      <w:pPr>
        <w:pStyle w:val="Prrafodelista"/>
        <w:numPr>
          <w:ilvl w:val="0"/>
          <w:numId w:val="1"/>
        </w:numPr>
        <w:jc w:val="both"/>
        <w:rPr>
          <w:rFonts w:ascii="Palatino Linotype" w:hAnsi="Palatino Linotype" w:cs="Arial"/>
        </w:rPr>
      </w:pPr>
      <w:r w:rsidRPr="004B59F1">
        <w:rPr>
          <w:rFonts w:ascii="Palatino Linotype" w:hAnsi="Palatino Linotype" w:cs="Arial"/>
          <w:b/>
        </w:rPr>
        <w:t>Razones o Motivos de Inconformidad</w:t>
      </w:r>
      <w:r w:rsidRPr="004B59F1">
        <w:rPr>
          <w:rFonts w:ascii="Palatino Linotype" w:hAnsi="Palatino Linotype" w:cs="Arial"/>
        </w:rPr>
        <w:t xml:space="preserve">: </w:t>
      </w:r>
    </w:p>
    <w:p w14:paraId="3CA87500" w14:textId="7322737C" w:rsidR="003F16AC" w:rsidRPr="004B59F1" w:rsidRDefault="003F16AC" w:rsidP="005C15FF">
      <w:pPr>
        <w:pStyle w:val="Prrafodelista"/>
        <w:ind w:left="720"/>
        <w:jc w:val="both"/>
        <w:rPr>
          <w:rFonts w:ascii="Palatino Linotype" w:hAnsi="Palatino Linotype" w:cs="Arial"/>
          <w:i/>
          <w:sz w:val="36"/>
        </w:rPr>
      </w:pPr>
      <w:r w:rsidRPr="004B59F1">
        <w:rPr>
          <w:rFonts w:ascii="Palatino Linotype" w:hAnsi="Palatino Linotype"/>
          <w:i/>
          <w:color w:val="000000"/>
          <w:sz w:val="22"/>
          <w:szCs w:val="14"/>
        </w:rPr>
        <w:t>“</w:t>
      </w:r>
      <w:r w:rsidR="00DE5EF4" w:rsidRPr="00DE5EF4">
        <w:rPr>
          <w:rFonts w:ascii="Palatino Linotype" w:hAnsi="Palatino Linotype"/>
          <w:i/>
          <w:color w:val="000000"/>
          <w:sz w:val="22"/>
          <w:szCs w:val="14"/>
        </w:rPr>
        <w:t>Se ha solicitado los pagos mensuales desde el mes de enero del 2022 al 31 de diciembre del 2023, monto histórico hasta el 2023. Y el incremento del adeudo del 2018 al 2021. SOLO SE ENVIO COPIA DEL CONVENIO Y LOS PAGOS DERIVADOS DE ESE CONVENIO DEL 2023. FALTAN TODOS LOS PAGOS REALIZADOS DE MANERA MENSUAL EN EL 2022 Y 2023 QUE EL OPDAPAS SE DEBE REALIZAR AL ISEMYM POR LA RETENCION REALIZADA A CADA TRABAJADOR DE MANERA QUINCENAL. EL ADEUDO HISTORICO SI ES QUE EXISTE HASTA EL 2023 Y EL INCREMENTO DEL ADEUDO QUE SE PUDO TENER EN LA ADMINISTRACIÓN 2018 - 2021</w:t>
      </w:r>
      <w:r w:rsidRPr="004B59F1">
        <w:rPr>
          <w:rFonts w:ascii="Palatino Linotype" w:hAnsi="Palatino Linotype"/>
          <w:i/>
          <w:color w:val="000000"/>
          <w:sz w:val="22"/>
          <w:szCs w:val="14"/>
        </w:rPr>
        <w:t>” (Sic)</w:t>
      </w:r>
    </w:p>
    <w:p w14:paraId="259D5512" w14:textId="77777777" w:rsidR="003F16AC" w:rsidRPr="004B59F1" w:rsidRDefault="003F16AC" w:rsidP="005C15FF">
      <w:pPr>
        <w:pStyle w:val="Sinespaciado"/>
        <w:rPr>
          <w:rFonts w:ascii="Palatino Linotype" w:hAnsi="Palatino Linotype"/>
        </w:rPr>
      </w:pPr>
    </w:p>
    <w:p w14:paraId="58ACC11A" w14:textId="77777777" w:rsidR="003F16AC" w:rsidRPr="004B59F1" w:rsidRDefault="003F16AC" w:rsidP="005C15FF">
      <w:pPr>
        <w:spacing w:after="0" w:line="360" w:lineRule="auto"/>
        <w:jc w:val="both"/>
        <w:rPr>
          <w:rFonts w:ascii="Palatino Linotype" w:hAnsi="Palatino Linotype" w:cs="Arial"/>
          <w:b/>
          <w:sz w:val="24"/>
        </w:rPr>
      </w:pPr>
    </w:p>
    <w:p w14:paraId="7678DA2F" w14:textId="3B0DC32C" w:rsidR="003F16AC" w:rsidRPr="004B59F1" w:rsidRDefault="00DE5EF4" w:rsidP="005C15FF">
      <w:pPr>
        <w:spacing w:after="0" w:line="360" w:lineRule="auto"/>
        <w:jc w:val="both"/>
        <w:rPr>
          <w:rFonts w:ascii="Palatino Linotype" w:hAnsi="Palatino Linotype" w:cs="Arial"/>
          <w:b/>
          <w:sz w:val="24"/>
          <w:szCs w:val="24"/>
        </w:rPr>
      </w:pPr>
      <w:r>
        <w:rPr>
          <w:rFonts w:ascii="Palatino Linotype" w:hAnsi="Palatino Linotype" w:cs="Arial"/>
          <w:b/>
          <w:sz w:val="28"/>
        </w:rPr>
        <w:t>QUINTO</w:t>
      </w:r>
      <w:r w:rsidR="003F16AC" w:rsidRPr="004B59F1">
        <w:rPr>
          <w:rFonts w:ascii="Palatino Linotype" w:hAnsi="Palatino Linotype" w:cs="Arial"/>
          <w:b/>
          <w:sz w:val="24"/>
          <w:szCs w:val="24"/>
        </w:rPr>
        <w:t xml:space="preserve">. </w:t>
      </w:r>
      <w:r w:rsidR="003F16AC" w:rsidRPr="004B59F1">
        <w:rPr>
          <w:rFonts w:ascii="Palatino Linotype" w:hAnsi="Palatino Linotype" w:cs="Arial"/>
          <w:b/>
          <w:sz w:val="28"/>
          <w:szCs w:val="28"/>
        </w:rPr>
        <w:t>Del turno del recurso de revisión.</w:t>
      </w:r>
    </w:p>
    <w:p w14:paraId="155731D1" w14:textId="6F507DB9" w:rsidR="003F16AC" w:rsidRPr="004B59F1" w:rsidRDefault="003F16AC" w:rsidP="005C15FF">
      <w:pPr>
        <w:spacing w:after="0" w:line="360" w:lineRule="auto"/>
        <w:jc w:val="both"/>
        <w:rPr>
          <w:rFonts w:ascii="Palatino Linotype" w:hAnsi="Palatino Linotype" w:cs="Arial"/>
          <w:sz w:val="24"/>
          <w:szCs w:val="24"/>
        </w:rPr>
      </w:pPr>
      <w:r w:rsidRPr="004B59F1">
        <w:rPr>
          <w:rFonts w:ascii="Palatino Linotype" w:hAnsi="Palatino Linotype" w:cs="Arial"/>
          <w:sz w:val="24"/>
          <w:szCs w:val="24"/>
        </w:rPr>
        <w:lastRenderedPageBreak/>
        <w:t xml:space="preserve">El medio de impugnación le fue turnado al Comisionado Presidente </w:t>
      </w:r>
      <w:r w:rsidRPr="004B59F1">
        <w:rPr>
          <w:rFonts w:ascii="Palatino Linotype" w:hAnsi="Palatino Linotype" w:cs="Arial"/>
          <w:b/>
          <w:sz w:val="24"/>
          <w:szCs w:val="24"/>
        </w:rPr>
        <w:t>José Martínez Vilchis</w:t>
      </w:r>
      <w:r w:rsidRPr="004B59F1">
        <w:rPr>
          <w:rFonts w:ascii="Palatino Linotype" w:hAnsi="Palatino Linotype" w:cs="Arial"/>
          <w:sz w:val="24"/>
          <w:szCs w:val="24"/>
        </w:rPr>
        <w:t xml:space="preserve">, por medio del sistema electrónico en términos del arábigo 185, fracción I, de la Ley de Transparencia y Acceso a la información Pública del Estado de México y Municipios, del cual recayó el acuerdo de admisión en </w:t>
      </w:r>
      <w:r w:rsidR="00DE5EF4">
        <w:rPr>
          <w:rFonts w:ascii="Palatino Linotype" w:hAnsi="Palatino Linotype" w:cs="Arial"/>
          <w:b/>
          <w:sz w:val="24"/>
          <w:szCs w:val="24"/>
        </w:rPr>
        <w:t>veintiocho de febrero de dos mil veinticuatro</w:t>
      </w:r>
      <w:r w:rsidRPr="004B59F1">
        <w:rPr>
          <w:rFonts w:ascii="Palatino Linotype" w:hAnsi="Palatino Linotype" w:cs="Arial"/>
          <w:sz w:val="24"/>
          <w:szCs w:val="24"/>
        </w:rPr>
        <w:t>, determinándose en él, un plazo de siete días para que las partes manifestaran lo que a su derecho corresponda en términos del numeral ya citado.</w:t>
      </w:r>
    </w:p>
    <w:p w14:paraId="4D1ED267" w14:textId="77777777" w:rsidR="003F16AC" w:rsidRPr="004B59F1" w:rsidRDefault="003F16AC" w:rsidP="005C15FF">
      <w:pPr>
        <w:spacing w:after="0" w:line="360" w:lineRule="auto"/>
        <w:jc w:val="both"/>
        <w:rPr>
          <w:rFonts w:ascii="Palatino Linotype" w:hAnsi="Palatino Linotype" w:cs="Arial"/>
          <w:sz w:val="24"/>
          <w:szCs w:val="24"/>
        </w:rPr>
      </w:pPr>
    </w:p>
    <w:p w14:paraId="327A8B17" w14:textId="5CB95820" w:rsidR="003F16AC" w:rsidRPr="004B59F1" w:rsidRDefault="00DE5EF4" w:rsidP="005C15FF">
      <w:pPr>
        <w:spacing w:after="0" w:line="360" w:lineRule="auto"/>
        <w:jc w:val="both"/>
        <w:rPr>
          <w:rFonts w:ascii="Palatino Linotype" w:hAnsi="Palatino Linotype" w:cs="Arial"/>
          <w:b/>
          <w:sz w:val="28"/>
          <w:szCs w:val="28"/>
        </w:rPr>
      </w:pPr>
      <w:r>
        <w:rPr>
          <w:rFonts w:ascii="Palatino Linotype" w:hAnsi="Palatino Linotype" w:cs="Arial"/>
          <w:b/>
          <w:sz w:val="28"/>
        </w:rPr>
        <w:t>SEXTO</w:t>
      </w:r>
      <w:r w:rsidR="003F16AC" w:rsidRPr="004B59F1">
        <w:rPr>
          <w:rFonts w:ascii="Palatino Linotype" w:hAnsi="Palatino Linotype" w:cs="Arial"/>
          <w:b/>
          <w:sz w:val="28"/>
        </w:rPr>
        <w:t xml:space="preserve">. </w:t>
      </w:r>
      <w:r w:rsidR="003F16AC" w:rsidRPr="004B59F1">
        <w:rPr>
          <w:rFonts w:ascii="Palatino Linotype" w:hAnsi="Palatino Linotype" w:cs="Arial"/>
          <w:b/>
          <w:sz w:val="28"/>
          <w:szCs w:val="28"/>
        </w:rPr>
        <w:t>De la etapa de instrucción.</w:t>
      </w:r>
    </w:p>
    <w:p w14:paraId="2236CABF" w14:textId="108E677D" w:rsidR="003F16AC" w:rsidRPr="004B59F1" w:rsidRDefault="003F16AC" w:rsidP="005C15FF">
      <w:pPr>
        <w:spacing w:after="0" w:line="360" w:lineRule="auto"/>
        <w:jc w:val="both"/>
        <w:rPr>
          <w:rFonts w:ascii="Palatino Linotype" w:hAnsi="Palatino Linotype" w:cs="Arial"/>
          <w:sz w:val="24"/>
          <w:szCs w:val="24"/>
        </w:rPr>
      </w:pPr>
      <w:r w:rsidRPr="004B59F1">
        <w:rPr>
          <w:rFonts w:ascii="Palatino Linotype" w:hAnsi="Palatino Linotype" w:cs="Arial"/>
          <w:sz w:val="24"/>
          <w:szCs w:val="24"/>
        </w:rPr>
        <w:t xml:space="preserve">De las constancias que obran en el expediente electrónico del </w:t>
      </w:r>
      <w:r w:rsidRPr="004B59F1">
        <w:rPr>
          <w:rFonts w:ascii="Palatino Linotype" w:hAnsi="Palatino Linotype" w:cs="Arial"/>
          <w:sz w:val="24"/>
        </w:rPr>
        <w:t>Sistema de Acceso a la Información Mexiquense</w:t>
      </w:r>
      <w:r w:rsidRPr="004B59F1">
        <w:rPr>
          <w:rFonts w:ascii="Palatino Linotype" w:hAnsi="Palatino Linotype" w:cs="Arial"/>
          <w:sz w:val="24"/>
          <w:szCs w:val="24"/>
        </w:rPr>
        <w:t xml:space="preserve"> (SAIMEX), se advierte que el Sujeto Obligado </w:t>
      </w:r>
      <w:r w:rsidR="00DE5EF4">
        <w:rPr>
          <w:rFonts w:ascii="Palatino Linotype" w:hAnsi="Palatino Linotype" w:cs="Arial"/>
          <w:sz w:val="24"/>
          <w:szCs w:val="24"/>
        </w:rPr>
        <w:t xml:space="preserve">rindió </w:t>
      </w:r>
      <w:r w:rsidR="005B698C" w:rsidRPr="004B59F1">
        <w:rPr>
          <w:rFonts w:ascii="Palatino Linotype" w:hAnsi="Palatino Linotype" w:cs="Arial"/>
          <w:sz w:val="24"/>
          <w:szCs w:val="24"/>
        </w:rPr>
        <w:t>su informe justificado</w:t>
      </w:r>
      <w:r w:rsidR="00DE5EF4">
        <w:rPr>
          <w:rFonts w:ascii="Palatino Linotype" w:hAnsi="Palatino Linotype" w:cs="Arial"/>
          <w:sz w:val="24"/>
          <w:szCs w:val="24"/>
        </w:rPr>
        <w:t xml:space="preserve"> en fecha once de marzo de dos mil veinticuatro, adjuntando el documento electrónico denominado </w:t>
      </w:r>
      <w:r w:rsidR="00DE5EF4" w:rsidRPr="00DE5EF4">
        <w:rPr>
          <w:rFonts w:ascii="Palatino Linotype" w:hAnsi="Palatino Linotype" w:cs="Arial"/>
          <w:i/>
          <w:sz w:val="24"/>
          <w:szCs w:val="24"/>
        </w:rPr>
        <w:t>“MANIFESTACIONES.pdf”</w:t>
      </w:r>
      <w:r w:rsidRPr="004B59F1">
        <w:rPr>
          <w:rFonts w:ascii="Palatino Linotype" w:hAnsi="Palatino Linotype" w:cs="Arial"/>
          <w:sz w:val="24"/>
          <w:szCs w:val="24"/>
        </w:rPr>
        <w:t>. Asimismo, se advierte que el recurrente no realizó manifestación alguna.</w:t>
      </w:r>
    </w:p>
    <w:p w14:paraId="2B0CCF9D" w14:textId="77777777" w:rsidR="003F16AC" w:rsidRPr="004B59F1" w:rsidRDefault="003F16AC" w:rsidP="005C15FF">
      <w:pPr>
        <w:tabs>
          <w:tab w:val="left" w:pos="8505"/>
        </w:tabs>
        <w:spacing w:after="0" w:line="360" w:lineRule="auto"/>
        <w:ind w:right="709"/>
        <w:rPr>
          <w:noProof/>
        </w:rPr>
      </w:pPr>
    </w:p>
    <w:p w14:paraId="258585CA" w14:textId="7C7F0579" w:rsidR="005B698C" w:rsidRPr="004B59F1" w:rsidRDefault="00DE5EF4" w:rsidP="005C15FF">
      <w:pPr>
        <w:spacing w:after="0" w:line="360" w:lineRule="auto"/>
        <w:jc w:val="both"/>
        <w:rPr>
          <w:rFonts w:ascii="Palatino Linotype" w:hAnsi="Palatino Linotype" w:cs="Arial"/>
          <w:b/>
          <w:sz w:val="28"/>
          <w:szCs w:val="28"/>
        </w:rPr>
      </w:pPr>
      <w:r>
        <w:rPr>
          <w:rFonts w:ascii="Palatino Linotype" w:hAnsi="Palatino Linotype" w:cs="Arial"/>
          <w:b/>
          <w:sz w:val="28"/>
        </w:rPr>
        <w:t>SÉPTIMO</w:t>
      </w:r>
      <w:r w:rsidR="005B698C" w:rsidRPr="004B59F1">
        <w:rPr>
          <w:rFonts w:ascii="Palatino Linotype" w:hAnsi="Palatino Linotype" w:cs="Arial"/>
          <w:b/>
          <w:sz w:val="28"/>
        </w:rPr>
        <w:t xml:space="preserve">. </w:t>
      </w:r>
      <w:r w:rsidR="005B698C" w:rsidRPr="004B59F1">
        <w:rPr>
          <w:rFonts w:ascii="Palatino Linotype" w:hAnsi="Palatino Linotype" w:cs="Arial"/>
          <w:b/>
          <w:sz w:val="28"/>
          <w:szCs w:val="28"/>
        </w:rPr>
        <w:t>Del cierre de la etapa de instrucción.</w:t>
      </w:r>
    </w:p>
    <w:p w14:paraId="0E6A625D" w14:textId="6E1A1A17" w:rsidR="005B698C" w:rsidRPr="004B59F1" w:rsidRDefault="00DE5EF4" w:rsidP="005C15FF">
      <w:pPr>
        <w:spacing w:after="0" w:line="360" w:lineRule="auto"/>
        <w:jc w:val="both"/>
        <w:rPr>
          <w:rFonts w:ascii="Palatino Linotype" w:hAnsi="Palatino Linotype" w:cs="Arial"/>
          <w:sz w:val="24"/>
          <w:szCs w:val="24"/>
        </w:rPr>
      </w:pPr>
      <w:r>
        <w:rPr>
          <w:rFonts w:ascii="Palatino Linotype" w:hAnsi="Palatino Linotype" w:cs="Arial"/>
          <w:sz w:val="24"/>
          <w:szCs w:val="24"/>
        </w:rPr>
        <w:t>En fecha veintiuno de marzo de dos mil veinticuatro</w:t>
      </w:r>
      <w:r w:rsidR="005B698C" w:rsidRPr="004B59F1">
        <w:rPr>
          <w:rFonts w:ascii="Palatino Linotype" w:hAnsi="Palatino Linotype" w:cs="Arial"/>
          <w:sz w:val="24"/>
          <w:szCs w:val="24"/>
        </w:rPr>
        <w:t>, se decretó el cierre de la misma del expediente electrónico formado con motivo de la interposición del presente recurso de revisión, a fin de que el Comisionado Ponente presentara el proyecto de resolución correspondiente.</w:t>
      </w:r>
    </w:p>
    <w:p w14:paraId="224C444E" w14:textId="77777777" w:rsidR="005B698C" w:rsidRPr="004B59F1" w:rsidRDefault="005B698C" w:rsidP="005C15FF">
      <w:pPr>
        <w:tabs>
          <w:tab w:val="left" w:pos="8505"/>
        </w:tabs>
        <w:spacing w:after="0" w:line="360" w:lineRule="auto"/>
        <w:ind w:right="709"/>
        <w:rPr>
          <w:noProof/>
        </w:rPr>
      </w:pPr>
    </w:p>
    <w:p w14:paraId="62E538DA" w14:textId="18AE8A3F" w:rsidR="003F16AC" w:rsidRPr="004B59F1" w:rsidRDefault="00DE5EF4" w:rsidP="005C15FF">
      <w:pPr>
        <w:pStyle w:val="Sinespaciado"/>
        <w:spacing w:line="360" w:lineRule="auto"/>
        <w:jc w:val="both"/>
        <w:rPr>
          <w:rFonts w:ascii="Palatino Linotype" w:hAnsi="Palatino Linotype" w:cs="Arial"/>
          <w:b/>
          <w:sz w:val="28"/>
          <w:szCs w:val="28"/>
        </w:rPr>
      </w:pPr>
      <w:r>
        <w:rPr>
          <w:rFonts w:ascii="Palatino Linotype" w:hAnsi="Palatino Linotype" w:cs="Arial"/>
          <w:b/>
          <w:sz w:val="28"/>
        </w:rPr>
        <w:t>OCTAVO</w:t>
      </w:r>
      <w:r w:rsidR="003F16AC" w:rsidRPr="004B59F1">
        <w:rPr>
          <w:rFonts w:ascii="Palatino Linotype" w:hAnsi="Palatino Linotype" w:cs="Arial"/>
          <w:b/>
          <w:sz w:val="28"/>
        </w:rPr>
        <w:t xml:space="preserve">. </w:t>
      </w:r>
      <w:r w:rsidR="003F16AC" w:rsidRPr="004B59F1">
        <w:rPr>
          <w:rFonts w:ascii="Palatino Linotype" w:hAnsi="Palatino Linotype" w:cs="Arial"/>
          <w:b/>
          <w:sz w:val="28"/>
          <w:szCs w:val="28"/>
        </w:rPr>
        <w:t>De la ampliación del término para resolver.</w:t>
      </w:r>
    </w:p>
    <w:p w14:paraId="77761A4F" w14:textId="39836830" w:rsidR="00DE5EF4" w:rsidRPr="00DE5EF4" w:rsidRDefault="00DE5EF4" w:rsidP="005C15FF">
      <w:pPr>
        <w:spacing w:after="0" w:line="360" w:lineRule="auto"/>
        <w:jc w:val="both"/>
        <w:rPr>
          <w:rFonts w:ascii="Palatino Linotype" w:hAnsi="Palatino Linotype" w:cs="Arial"/>
          <w:sz w:val="24"/>
          <w:szCs w:val="24"/>
        </w:rPr>
      </w:pPr>
      <w:r w:rsidRPr="00DE5EF4">
        <w:rPr>
          <w:rFonts w:ascii="Palatino Linotype" w:hAnsi="Palatino Linotype" w:cs="Arial"/>
          <w:sz w:val="24"/>
          <w:szCs w:val="24"/>
        </w:rPr>
        <w:lastRenderedPageBreak/>
        <w:t xml:space="preserve">De las constancias que integran el expediente electrónico, se advierte que han transcurrido los términos de Ley, para la emisión de la resolución en el presente recurso de revisión, por lo que en fecha </w:t>
      </w:r>
      <w:r>
        <w:rPr>
          <w:rFonts w:ascii="Palatino Linotype" w:hAnsi="Palatino Linotype" w:cs="Arial"/>
          <w:sz w:val="24"/>
          <w:szCs w:val="24"/>
        </w:rPr>
        <w:t>veintinueve de abril de dos mil veinticuatro</w:t>
      </w:r>
      <w:r w:rsidRPr="00DE5EF4">
        <w:rPr>
          <w:rFonts w:ascii="Palatino Linotype" w:hAnsi="Palatino Linotype" w:cs="Arial"/>
          <w:sz w:val="24"/>
          <w:szCs w:val="24"/>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08DC45AF" w14:textId="77777777" w:rsidR="00DE5EF4" w:rsidRPr="00DE5EF4" w:rsidRDefault="00DE5EF4" w:rsidP="005C15FF">
      <w:pPr>
        <w:spacing w:after="0" w:line="360" w:lineRule="auto"/>
        <w:jc w:val="both"/>
        <w:rPr>
          <w:rFonts w:ascii="Palatino Linotype" w:hAnsi="Palatino Linotype" w:cs="Arial"/>
          <w:sz w:val="24"/>
          <w:szCs w:val="24"/>
        </w:rPr>
      </w:pPr>
    </w:p>
    <w:p w14:paraId="0569FD28" w14:textId="77777777" w:rsidR="00DE5EF4" w:rsidRPr="00DE5EF4" w:rsidRDefault="00DE5EF4" w:rsidP="005C15FF">
      <w:pPr>
        <w:spacing w:after="0" w:line="360" w:lineRule="auto"/>
        <w:jc w:val="both"/>
        <w:rPr>
          <w:rFonts w:ascii="Palatino Linotype" w:hAnsi="Palatino Linotype" w:cs="Arial"/>
          <w:sz w:val="24"/>
          <w:szCs w:val="24"/>
        </w:rPr>
      </w:pPr>
      <w:r w:rsidRPr="00DE5EF4">
        <w:rPr>
          <w:rFonts w:ascii="Palatino Linotype" w:hAnsi="Palatino Linotype" w:cs="Arial"/>
          <w:sz w:val="24"/>
          <w:szCs w:val="24"/>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4E218BF2" w14:textId="77777777" w:rsidR="00DE5EF4" w:rsidRPr="00DE5EF4" w:rsidRDefault="00DE5EF4" w:rsidP="005C15FF">
      <w:pPr>
        <w:spacing w:after="0" w:line="360" w:lineRule="auto"/>
        <w:jc w:val="both"/>
        <w:rPr>
          <w:rFonts w:ascii="Palatino Linotype" w:hAnsi="Palatino Linotype" w:cs="Arial"/>
          <w:sz w:val="24"/>
          <w:szCs w:val="24"/>
        </w:rPr>
      </w:pPr>
    </w:p>
    <w:p w14:paraId="7802A764" w14:textId="77777777" w:rsidR="00DE5EF4" w:rsidRPr="00DE5EF4" w:rsidRDefault="00DE5EF4" w:rsidP="005C15FF">
      <w:pPr>
        <w:spacing w:after="0" w:line="360" w:lineRule="auto"/>
        <w:jc w:val="both"/>
        <w:rPr>
          <w:rFonts w:ascii="Palatino Linotype" w:hAnsi="Palatino Linotype" w:cs="Arial"/>
          <w:sz w:val="24"/>
          <w:szCs w:val="24"/>
        </w:rPr>
      </w:pPr>
      <w:r w:rsidRPr="00DE5EF4">
        <w:rPr>
          <w:rFonts w:ascii="Palatino Linotype" w:hAnsi="Palatino Linotype" w:cs="Arial"/>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8DC976C" w14:textId="77777777" w:rsidR="00DE5EF4" w:rsidRPr="00DE5EF4" w:rsidRDefault="00DE5EF4" w:rsidP="005C15FF">
      <w:pPr>
        <w:spacing w:after="0" w:line="360" w:lineRule="auto"/>
        <w:jc w:val="both"/>
        <w:rPr>
          <w:rFonts w:ascii="Palatino Linotype" w:hAnsi="Palatino Linotype" w:cs="Arial"/>
          <w:sz w:val="24"/>
          <w:szCs w:val="24"/>
        </w:rPr>
      </w:pPr>
    </w:p>
    <w:p w14:paraId="61A9D9E2" w14:textId="77777777" w:rsidR="00DE5EF4" w:rsidRPr="00DE5EF4" w:rsidRDefault="00DE5EF4" w:rsidP="005C15FF">
      <w:pPr>
        <w:spacing w:after="0" w:line="360" w:lineRule="auto"/>
        <w:jc w:val="both"/>
        <w:rPr>
          <w:rFonts w:ascii="Palatino Linotype" w:hAnsi="Palatino Linotype" w:cs="Arial"/>
          <w:sz w:val="24"/>
          <w:szCs w:val="24"/>
        </w:rPr>
      </w:pPr>
      <w:r w:rsidRPr="00DE5EF4">
        <w:rPr>
          <w:rFonts w:ascii="Palatino Linotype" w:hAnsi="Palatino Linotype" w:cs="Arial"/>
          <w:sz w:val="24"/>
          <w:szCs w:val="24"/>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C189029" w14:textId="77777777" w:rsidR="00DE5EF4" w:rsidRPr="00DE5EF4" w:rsidRDefault="00DE5EF4" w:rsidP="005C15FF">
      <w:pPr>
        <w:spacing w:after="0" w:line="360" w:lineRule="auto"/>
        <w:jc w:val="both"/>
        <w:rPr>
          <w:rFonts w:ascii="Palatino Linotype" w:hAnsi="Palatino Linotype" w:cs="Arial"/>
          <w:sz w:val="24"/>
          <w:szCs w:val="24"/>
        </w:rPr>
      </w:pPr>
      <w:r w:rsidRPr="00DE5EF4">
        <w:rPr>
          <w:rFonts w:ascii="Palatino Linotype" w:hAnsi="Palatino Linotype" w:cs="Arial"/>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55F65A9" w14:textId="77777777" w:rsidR="00DE5EF4" w:rsidRPr="00DE5EF4" w:rsidRDefault="00DE5EF4" w:rsidP="005C15FF">
      <w:pPr>
        <w:spacing w:after="0" w:line="360" w:lineRule="auto"/>
        <w:jc w:val="both"/>
        <w:rPr>
          <w:rFonts w:ascii="Palatino Linotype" w:hAnsi="Palatino Linotype" w:cs="Arial"/>
          <w:sz w:val="24"/>
          <w:szCs w:val="24"/>
        </w:rPr>
      </w:pPr>
    </w:p>
    <w:p w14:paraId="17CBEC66" w14:textId="77777777" w:rsidR="00DE5EF4" w:rsidRPr="00DE5EF4" w:rsidRDefault="00DE5EF4" w:rsidP="005C15FF">
      <w:pPr>
        <w:spacing w:after="0" w:line="360" w:lineRule="auto"/>
        <w:jc w:val="both"/>
        <w:rPr>
          <w:rFonts w:ascii="Palatino Linotype" w:hAnsi="Palatino Linotype" w:cs="Arial"/>
          <w:sz w:val="24"/>
          <w:szCs w:val="24"/>
        </w:rPr>
      </w:pPr>
      <w:r w:rsidRPr="00DE5EF4">
        <w:rPr>
          <w:rFonts w:ascii="Palatino Linotype" w:hAnsi="Palatino Linotype" w:cs="Arial"/>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0538BD08" w14:textId="77777777" w:rsidR="00DE5EF4" w:rsidRPr="00DE5EF4" w:rsidRDefault="00DE5EF4" w:rsidP="005C15FF">
      <w:pPr>
        <w:spacing w:after="0" w:line="360" w:lineRule="auto"/>
        <w:jc w:val="both"/>
        <w:rPr>
          <w:rFonts w:ascii="Palatino Linotype" w:hAnsi="Palatino Linotype" w:cs="Arial"/>
          <w:sz w:val="24"/>
          <w:szCs w:val="24"/>
        </w:rPr>
      </w:pPr>
      <w:r w:rsidRPr="00DE5EF4">
        <w:rPr>
          <w:rFonts w:ascii="Palatino Linotype" w:hAnsi="Palatino Linotype" w:cs="Arial"/>
          <w:sz w:val="24"/>
          <w:szCs w:val="24"/>
        </w:rPr>
        <w:t xml:space="preserve"> </w:t>
      </w:r>
    </w:p>
    <w:p w14:paraId="6CB88351" w14:textId="77777777" w:rsidR="00DE5EF4" w:rsidRPr="00DE5EF4" w:rsidRDefault="00DE5EF4" w:rsidP="005C15FF">
      <w:pPr>
        <w:spacing w:after="0" w:line="360" w:lineRule="auto"/>
        <w:ind w:left="567"/>
        <w:jc w:val="both"/>
        <w:rPr>
          <w:rFonts w:ascii="Palatino Linotype" w:hAnsi="Palatino Linotype" w:cs="Arial"/>
          <w:sz w:val="24"/>
          <w:szCs w:val="24"/>
        </w:rPr>
      </w:pPr>
      <w:r w:rsidRPr="00DE5EF4">
        <w:rPr>
          <w:rFonts w:ascii="Palatino Linotype" w:hAnsi="Palatino Linotype" w:cs="Arial"/>
          <w:sz w:val="24"/>
          <w:szCs w:val="24"/>
        </w:rPr>
        <w:t xml:space="preserve">a) </w:t>
      </w:r>
      <w:r w:rsidRPr="00DE5EF4">
        <w:rPr>
          <w:rFonts w:ascii="Palatino Linotype" w:hAnsi="Palatino Linotype" w:cs="Arial"/>
          <w:sz w:val="24"/>
          <w:szCs w:val="24"/>
        </w:rPr>
        <w:tab/>
        <w:t>Complejidad del asunto: La complejidad de la prueba, la pluralidad de sujetos procesales, el tiempo transcurrido, las características y contexto del recurso.</w:t>
      </w:r>
    </w:p>
    <w:p w14:paraId="7D92A917" w14:textId="77777777" w:rsidR="00DE5EF4" w:rsidRPr="00DE5EF4" w:rsidRDefault="00DE5EF4" w:rsidP="005C15FF">
      <w:pPr>
        <w:spacing w:after="0" w:line="360" w:lineRule="auto"/>
        <w:ind w:left="567"/>
        <w:jc w:val="both"/>
        <w:rPr>
          <w:rFonts w:ascii="Palatino Linotype" w:hAnsi="Palatino Linotype" w:cs="Arial"/>
          <w:sz w:val="24"/>
          <w:szCs w:val="24"/>
        </w:rPr>
      </w:pPr>
      <w:r w:rsidRPr="00DE5EF4">
        <w:rPr>
          <w:rFonts w:ascii="Palatino Linotype" w:hAnsi="Palatino Linotype" w:cs="Arial"/>
          <w:sz w:val="24"/>
          <w:szCs w:val="24"/>
        </w:rPr>
        <w:t xml:space="preserve">b) </w:t>
      </w:r>
      <w:r w:rsidRPr="00DE5EF4">
        <w:rPr>
          <w:rFonts w:ascii="Palatino Linotype" w:hAnsi="Palatino Linotype" w:cs="Arial"/>
          <w:sz w:val="24"/>
          <w:szCs w:val="24"/>
        </w:rPr>
        <w:tab/>
        <w:t>Actividad Procesal del interesado: Acciones u omisiones del interesado.</w:t>
      </w:r>
    </w:p>
    <w:p w14:paraId="7E6DE27E" w14:textId="77777777" w:rsidR="00DE5EF4" w:rsidRPr="00DE5EF4" w:rsidRDefault="00DE5EF4" w:rsidP="005C15FF">
      <w:pPr>
        <w:spacing w:after="0" w:line="360" w:lineRule="auto"/>
        <w:ind w:left="567"/>
        <w:jc w:val="both"/>
        <w:rPr>
          <w:rFonts w:ascii="Palatino Linotype" w:hAnsi="Palatino Linotype" w:cs="Arial"/>
          <w:sz w:val="24"/>
          <w:szCs w:val="24"/>
        </w:rPr>
      </w:pPr>
      <w:r w:rsidRPr="00DE5EF4">
        <w:rPr>
          <w:rFonts w:ascii="Palatino Linotype" w:hAnsi="Palatino Linotype" w:cs="Arial"/>
          <w:sz w:val="24"/>
          <w:szCs w:val="24"/>
        </w:rPr>
        <w:t xml:space="preserve">c) </w:t>
      </w:r>
      <w:r w:rsidRPr="00DE5EF4">
        <w:rPr>
          <w:rFonts w:ascii="Palatino Linotype" w:hAnsi="Palatino Linotype" w:cs="Arial"/>
          <w:sz w:val="24"/>
          <w:szCs w:val="24"/>
        </w:rPr>
        <w:tab/>
        <w:t>Conducta de la Autoridad: Las Acciones u omisiones realizadas en el procedimiento. Así como si la autoridad actuó con la debida diligencia.</w:t>
      </w:r>
    </w:p>
    <w:p w14:paraId="589707D0" w14:textId="77777777" w:rsidR="00DE5EF4" w:rsidRPr="00DE5EF4" w:rsidRDefault="00DE5EF4" w:rsidP="005C15FF">
      <w:pPr>
        <w:spacing w:after="0" w:line="360" w:lineRule="auto"/>
        <w:ind w:left="567"/>
        <w:jc w:val="both"/>
        <w:rPr>
          <w:rFonts w:ascii="Palatino Linotype" w:hAnsi="Palatino Linotype" w:cs="Arial"/>
          <w:sz w:val="24"/>
          <w:szCs w:val="24"/>
        </w:rPr>
      </w:pPr>
      <w:r w:rsidRPr="00DE5EF4">
        <w:rPr>
          <w:rFonts w:ascii="Palatino Linotype" w:hAnsi="Palatino Linotype" w:cs="Arial"/>
          <w:sz w:val="24"/>
          <w:szCs w:val="24"/>
        </w:rPr>
        <w:t xml:space="preserve">d) </w:t>
      </w:r>
      <w:r w:rsidRPr="00DE5EF4">
        <w:rPr>
          <w:rFonts w:ascii="Palatino Linotype" w:hAnsi="Palatino Linotype" w:cs="Arial"/>
          <w:sz w:val="24"/>
          <w:szCs w:val="24"/>
        </w:rPr>
        <w:tab/>
        <w:t>La afectación generada en la situación jurídica de la persona involucrada en el proceso: Violación a sus derechos humanos.</w:t>
      </w:r>
    </w:p>
    <w:p w14:paraId="3513A322" w14:textId="77777777" w:rsidR="00DE5EF4" w:rsidRPr="00DE5EF4" w:rsidRDefault="00DE5EF4" w:rsidP="005C15FF">
      <w:pPr>
        <w:spacing w:after="0" w:line="360" w:lineRule="auto"/>
        <w:jc w:val="both"/>
        <w:rPr>
          <w:rFonts w:ascii="Palatino Linotype" w:hAnsi="Palatino Linotype" w:cs="Arial"/>
          <w:sz w:val="24"/>
          <w:szCs w:val="24"/>
        </w:rPr>
      </w:pPr>
    </w:p>
    <w:p w14:paraId="4D6630C2" w14:textId="77777777" w:rsidR="00DE5EF4" w:rsidRPr="00DE5EF4" w:rsidRDefault="00DE5EF4" w:rsidP="005C15FF">
      <w:pPr>
        <w:spacing w:after="0" w:line="360" w:lineRule="auto"/>
        <w:jc w:val="both"/>
        <w:rPr>
          <w:rFonts w:ascii="Palatino Linotype" w:hAnsi="Palatino Linotype" w:cs="Arial"/>
          <w:sz w:val="24"/>
          <w:szCs w:val="24"/>
        </w:rPr>
      </w:pPr>
      <w:r w:rsidRPr="00DE5EF4">
        <w:rPr>
          <w:rFonts w:ascii="Palatino Linotype" w:hAnsi="Palatino Linotype" w:cs="Arial"/>
          <w:sz w:val="24"/>
          <w:szCs w:val="24"/>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4696169" w14:textId="77777777" w:rsidR="00DE5EF4" w:rsidRPr="00DE5EF4" w:rsidRDefault="00DE5EF4" w:rsidP="005C15FF">
      <w:pPr>
        <w:spacing w:after="0" w:line="360" w:lineRule="auto"/>
        <w:jc w:val="both"/>
        <w:rPr>
          <w:rFonts w:ascii="Palatino Linotype" w:hAnsi="Palatino Linotype" w:cs="Arial"/>
          <w:sz w:val="24"/>
          <w:szCs w:val="24"/>
        </w:rPr>
      </w:pPr>
    </w:p>
    <w:p w14:paraId="39CAD84E" w14:textId="77777777" w:rsidR="00DE5EF4" w:rsidRPr="00DE5EF4" w:rsidRDefault="00DE5EF4" w:rsidP="005C15FF">
      <w:pPr>
        <w:spacing w:after="0" w:line="360" w:lineRule="auto"/>
        <w:jc w:val="both"/>
        <w:rPr>
          <w:rFonts w:ascii="Palatino Linotype" w:hAnsi="Palatino Linotype" w:cs="Arial"/>
          <w:sz w:val="24"/>
          <w:szCs w:val="24"/>
        </w:rPr>
      </w:pPr>
      <w:r w:rsidRPr="00DE5EF4">
        <w:rPr>
          <w:rFonts w:ascii="Palatino Linotype" w:hAnsi="Palatino Linotype" w:cs="Arial"/>
          <w:sz w:val="24"/>
          <w:szCs w:val="24"/>
        </w:rPr>
        <w:t>Argumento que encuentra sustento en la jurisprudencia P</w:t>
      </w:r>
      <w:proofErr w:type="gramStart"/>
      <w:r w:rsidRPr="00DE5EF4">
        <w:rPr>
          <w:rFonts w:ascii="Palatino Linotype" w:hAnsi="Palatino Linotype" w:cs="Arial"/>
          <w:sz w:val="24"/>
          <w:szCs w:val="24"/>
        </w:rPr>
        <w:t>./</w:t>
      </w:r>
      <w:proofErr w:type="gramEnd"/>
      <w:r w:rsidRPr="00DE5EF4">
        <w:rPr>
          <w:rFonts w:ascii="Palatino Linotype" w:hAnsi="Palatino Linotype" w:cs="Arial"/>
          <w:sz w:val="24"/>
          <w:szCs w:val="24"/>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35D8F60A" w14:textId="77777777" w:rsidR="00DE5EF4" w:rsidRPr="00DE5EF4" w:rsidRDefault="00DE5EF4" w:rsidP="005C15FF">
      <w:pPr>
        <w:spacing w:after="0" w:line="360" w:lineRule="auto"/>
        <w:jc w:val="both"/>
        <w:rPr>
          <w:rFonts w:ascii="Palatino Linotype" w:hAnsi="Palatino Linotype" w:cs="Arial"/>
          <w:sz w:val="24"/>
          <w:szCs w:val="24"/>
        </w:rPr>
      </w:pPr>
    </w:p>
    <w:p w14:paraId="5F639EF8" w14:textId="77777777" w:rsidR="00DE5EF4" w:rsidRPr="00DE5EF4" w:rsidRDefault="00DE5EF4" w:rsidP="005C15FF">
      <w:pPr>
        <w:spacing w:after="0" w:line="360" w:lineRule="auto"/>
        <w:jc w:val="both"/>
        <w:rPr>
          <w:rFonts w:ascii="Palatino Linotype" w:hAnsi="Palatino Linotype" w:cs="Arial"/>
          <w:sz w:val="24"/>
          <w:szCs w:val="24"/>
        </w:rPr>
      </w:pPr>
      <w:r w:rsidRPr="00DE5EF4">
        <w:rPr>
          <w:rFonts w:ascii="Palatino Linotype" w:hAnsi="Palatino Linotype" w:cs="Arial"/>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BD678EC" w14:textId="77777777" w:rsidR="00DE5EF4" w:rsidRPr="00DE5EF4" w:rsidRDefault="00DE5EF4" w:rsidP="005C15FF">
      <w:pPr>
        <w:spacing w:after="0" w:line="360" w:lineRule="auto"/>
        <w:jc w:val="both"/>
        <w:rPr>
          <w:rFonts w:ascii="Palatino Linotype" w:hAnsi="Palatino Linotype" w:cs="Arial"/>
          <w:sz w:val="24"/>
          <w:szCs w:val="24"/>
        </w:rPr>
      </w:pPr>
    </w:p>
    <w:p w14:paraId="3DE9ADA2" w14:textId="77777777" w:rsidR="00DE5EF4" w:rsidRPr="00DE5EF4" w:rsidRDefault="00DE5EF4" w:rsidP="005C15FF">
      <w:pPr>
        <w:spacing w:after="0" w:line="360" w:lineRule="auto"/>
        <w:jc w:val="both"/>
        <w:rPr>
          <w:rFonts w:ascii="Palatino Linotype" w:hAnsi="Palatino Linotype" w:cs="Arial"/>
          <w:sz w:val="24"/>
          <w:szCs w:val="24"/>
        </w:rPr>
      </w:pPr>
      <w:r w:rsidRPr="00DE5EF4">
        <w:rPr>
          <w:rFonts w:ascii="Palatino Linotype" w:hAnsi="Palatino Linotype" w:cs="Arial"/>
          <w:sz w:val="24"/>
          <w:szCs w:val="24"/>
        </w:rPr>
        <w:t>Al respecto, también son de considerar los criterios sostenidos por el Cuarto Tribunal Colegiado en Materia Administrativa del Primer Circuito, cuyos rubros y datos de identificación son los siguientes:</w:t>
      </w:r>
    </w:p>
    <w:p w14:paraId="48B6E6A9" w14:textId="77777777" w:rsidR="00DE5EF4" w:rsidRPr="00DE5EF4" w:rsidRDefault="00DE5EF4" w:rsidP="005C15FF">
      <w:pPr>
        <w:spacing w:after="0" w:line="360" w:lineRule="auto"/>
        <w:jc w:val="both"/>
        <w:rPr>
          <w:rFonts w:ascii="Palatino Linotype" w:hAnsi="Palatino Linotype" w:cs="Arial"/>
          <w:sz w:val="24"/>
          <w:szCs w:val="24"/>
        </w:rPr>
      </w:pPr>
    </w:p>
    <w:p w14:paraId="2BBBADD3" w14:textId="77777777" w:rsidR="00DE5EF4" w:rsidRPr="00DE5EF4" w:rsidRDefault="00DE5EF4" w:rsidP="005C15FF">
      <w:pPr>
        <w:spacing w:after="0" w:line="360" w:lineRule="auto"/>
        <w:jc w:val="both"/>
        <w:rPr>
          <w:rFonts w:ascii="Palatino Linotype" w:hAnsi="Palatino Linotype" w:cs="Arial"/>
          <w:sz w:val="24"/>
          <w:szCs w:val="24"/>
        </w:rPr>
      </w:pPr>
      <w:r w:rsidRPr="00DE5EF4">
        <w:rPr>
          <w:rFonts w:ascii="Palatino Linotype" w:hAnsi="Palatino Linotype" w:cs="Arial"/>
          <w:sz w:val="24"/>
          <w:szCs w:val="24"/>
        </w:rPr>
        <w:t>“PLAZO RAZONABLE PARA RESOLVER. DIMENSIÓN Y EFECTOS DE ESTE CONCEPTO CUANDO SE ADUCE EXCESIVA CARGA DE TRABAJO.” consultable en el Seminario Judicial de la Federación y su gaceta, con el registro digital 2002351.</w:t>
      </w:r>
    </w:p>
    <w:p w14:paraId="5A08359E" w14:textId="77777777" w:rsidR="00DE5EF4" w:rsidRPr="00DE5EF4" w:rsidRDefault="00DE5EF4" w:rsidP="005C15FF">
      <w:pPr>
        <w:spacing w:after="0" w:line="360" w:lineRule="auto"/>
        <w:jc w:val="both"/>
        <w:rPr>
          <w:rFonts w:ascii="Palatino Linotype" w:hAnsi="Palatino Linotype" w:cs="Arial"/>
          <w:sz w:val="24"/>
          <w:szCs w:val="24"/>
        </w:rPr>
      </w:pPr>
    </w:p>
    <w:p w14:paraId="07FDD08F" w14:textId="77777777" w:rsidR="00DE5EF4" w:rsidRPr="00DE5EF4" w:rsidRDefault="00DE5EF4" w:rsidP="005C15FF">
      <w:pPr>
        <w:spacing w:after="0" w:line="360" w:lineRule="auto"/>
        <w:jc w:val="both"/>
        <w:rPr>
          <w:rFonts w:ascii="Palatino Linotype" w:hAnsi="Palatino Linotype" w:cs="Arial"/>
          <w:sz w:val="24"/>
          <w:szCs w:val="24"/>
        </w:rPr>
      </w:pPr>
      <w:r w:rsidRPr="00DE5EF4">
        <w:rPr>
          <w:rFonts w:ascii="Palatino Linotype" w:hAnsi="Palatino Linotype" w:cs="Arial"/>
          <w:sz w:val="24"/>
          <w:szCs w:val="24"/>
        </w:rPr>
        <w:t>“PLAZO RAZONABLE PARA RESOLVER. CONCEPTO Y ELEMENTOS QUE LO INTEGRAN A LA LUZ DEL DERECHO INTERNACIONAL DE LOS DERECHOS HUMANOS.”, visible en el Seminario Judicial de la Federación y su gaceta, con el registro digital 2002350.</w:t>
      </w:r>
    </w:p>
    <w:p w14:paraId="2F36AF7A" w14:textId="77777777" w:rsidR="00DE5EF4" w:rsidRPr="00DE5EF4" w:rsidRDefault="00DE5EF4" w:rsidP="005C15FF">
      <w:pPr>
        <w:spacing w:after="0" w:line="360" w:lineRule="auto"/>
        <w:jc w:val="both"/>
        <w:rPr>
          <w:rFonts w:ascii="Palatino Linotype" w:hAnsi="Palatino Linotype" w:cs="Arial"/>
          <w:sz w:val="24"/>
          <w:szCs w:val="24"/>
        </w:rPr>
      </w:pPr>
    </w:p>
    <w:p w14:paraId="671DD313" w14:textId="5FF6B7A1" w:rsidR="003F16AC" w:rsidRPr="004B59F1" w:rsidRDefault="00DE5EF4" w:rsidP="005C15FF">
      <w:pPr>
        <w:spacing w:after="0" w:line="360" w:lineRule="auto"/>
        <w:jc w:val="both"/>
        <w:rPr>
          <w:rFonts w:ascii="Palatino Linotype" w:hAnsi="Palatino Linotype"/>
          <w:sz w:val="24"/>
          <w:szCs w:val="24"/>
        </w:rPr>
      </w:pPr>
      <w:r w:rsidRPr="00DE5EF4">
        <w:rPr>
          <w:rFonts w:ascii="Palatino Linotype" w:hAnsi="Palatino Linotype" w:cs="Arial"/>
          <w:sz w:val="24"/>
          <w:szCs w:val="24"/>
        </w:rPr>
        <w:t>Por ello, este organismo garante comprometido con la tutela de los derechos humanos confiados, señala que este exceso del plazo legal para resolver el presente asunto, resulta de carácter excepcional.</w:t>
      </w:r>
    </w:p>
    <w:p w14:paraId="7E377F6D" w14:textId="77777777" w:rsidR="003F16AC" w:rsidRPr="004B59F1" w:rsidRDefault="003F16AC" w:rsidP="005C15FF">
      <w:pPr>
        <w:spacing w:after="0" w:line="360" w:lineRule="auto"/>
        <w:rPr>
          <w:rFonts w:ascii="Palatino Linotype" w:hAnsi="Palatino Linotype" w:cs="Arial"/>
          <w:b/>
          <w:sz w:val="28"/>
        </w:rPr>
      </w:pPr>
    </w:p>
    <w:p w14:paraId="32207EA5" w14:textId="77777777" w:rsidR="003F16AC" w:rsidRPr="004B59F1" w:rsidRDefault="003F16AC" w:rsidP="005C15FF">
      <w:pPr>
        <w:spacing w:after="0" w:line="360" w:lineRule="auto"/>
        <w:jc w:val="center"/>
        <w:rPr>
          <w:rFonts w:ascii="Palatino Linotype" w:hAnsi="Palatino Linotype" w:cs="Arial"/>
          <w:b/>
          <w:sz w:val="28"/>
        </w:rPr>
      </w:pPr>
      <w:r w:rsidRPr="004B59F1">
        <w:rPr>
          <w:rFonts w:ascii="Palatino Linotype" w:hAnsi="Palatino Linotype" w:cs="Arial"/>
          <w:b/>
          <w:sz w:val="28"/>
        </w:rPr>
        <w:t xml:space="preserve">C O N S I D E R A N D O </w:t>
      </w:r>
    </w:p>
    <w:p w14:paraId="23A75822" w14:textId="77777777" w:rsidR="003F16AC" w:rsidRPr="004B59F1" w:rsidRDefault="003F16AC" w:rsidP="005C15FF">
      <w:pPr>
        <w:pStyle w:val="Sinespaciado"/>
        <w:rPr>
          <w:rFonts w:ascii="Palatino Linotype" w:hAnsi="Palatino Linotype"/>
        </w:rPr>
      </w:pPr>
    </w:p>
    <w:p w14:paraId="65ECE22C" w14:textId="77777777" w:rsidR="003F16AC" w:rsidRPr="004B59F1" w:rsidRDefault="003F16AC" w:rsidP="005C15FF">
      <w:pPr>
        <w:spacing w:after="0" w:line="360" w:lineRule="auto"/>
        <w:jc w:val="both"/>
        <w:rPr>
          <w:rFonts w:ascii="Palatino Linotype" w:hAnsi="Palatino Linotype" w:cs="Arial"/>
          <w:sz w:val="24"/>
        </w:rPr>
      </w:pPr>
      <w:r w:rsidRPr="004B59F1">
        <w:rPr>
          <w:rFonts w:ascii="Palatino Linotype" w:hAnsi="Palatino Linotype" w:cs="Arial"/>
          <w:b/>
          <w:sz w:val="28"/>
        </w:rPr>
        <w:t>PRIMERO.</w:t>
      </w:r>
      <w:r w:rsidRPr="004B59F1">
        <w:rPr>
          <w:rFonts w:ascii="Palatino Linotype" w:hAnsi="Palatino Linotype" w:cs="Arial"/>
          <w:b/>
        </w:rPr>
        <w:t xml:space="preserve"> </w:t>
      </w:r>
      <w:r w:rsidRPr="004B59F1">
        <w:rPr>
          <w:rFonts w:ascii="Palatino Linotype" w:hAnsi="Palatino Linotype" w:cs="Arial"/>
          <w:b/>
          <w:sz w:val="28"/>
          <w:szCs w:val="28"/>
        </w:rPr>
        <w:t>De la competencia</w:t>
      </w:r>
      <w:r w:rsidRPr="004B59F1">
        <w:rPr>
          <w:rFonts w:ascii="Palatino Linotype" w:hAnsi="Palatino Linotype" w:cs="Arial"/>
          <w:sz w:val="28"/>
          <w:szCs w:val="28"/>
        </w:rPr>
        <w:t>.</w:t>
      </w:r>
    </w:p>
    <w:p w14:paraId="4BAD994F" w14:textId="3D642C30" w:rsidR="003F16AC" w:rsidRPr="004B59F1" w:rsidRDefault="00DE5EF4" w:rsidP="005C15FF">
      <w:pPr>
        <w:pStyle w:val="Sinespaciado"/>
        <w:spacing w:line="360" w:lineRule="auto"/>
        <w:jc w:val="both"/>
        <w:rPr>
          <w:rFonts w:ascii="Palatino Linotype" w:hAnsi="Palatino Linotype"/>
        </w:rPr>
      </w:pPr>
      <w:r w:rsidRPr="00165D42">
        <w:rPr>
          <w:rFonts w:ascii="Palatino Linotype" w:hAnsi="Palatino Linotype" w:cs="Arial"/>
        </w:rPr>
        <w:lastRenderedPageBreak/>
        <w:t xml:space="preserve">Este Instituto de Transparencia, Acceso a la Información Pública y Protección de Datos Personales del Estado de México y Municipios, es competente para conocer y resolver los presentes recursos de revisión interpuestos por el ahora </w:t>
      </w:r>
      <w:r w:rsidRPr="00165D42">
        <w:rPr>
          <w:rFonts w:ascii="Palatino Linotype" w:hAnsi="Palatino Linotype" w:cs="Arial"/>
          <w:b/>
        </w:rPr>
        <w:t>Recurrente</w:t>
      </w:r>
      <w:r w:rsidRPr="00165D42">
        <w:rPr>
          <w:rFonts w:ascii="Palatino Linotype" w:hAnsi="Palatino Linotype" w:cs="Arial"/>
        </w:rPr>
        <w:t>, conforme a lo dispuesto en los artículos 6, apartado A, fracción IV de la Constitución Política de los Estados Unidos Mexicanos; 5 párrafos trigésimo tercero</w:t>
      </w:r>
      <w:r>
        <w:rPr>
          <w:rFonts w:ascii="Palatino Linotype" w:hAnsi="Palatino Linotype" w:cs="Arial"/>
        </w:rPr>
        <w:t xml:space="preserve"> y </w:t>
      </w:r>
      <w:r w:rsidRPr="00165D42">
        <w:rPr>
          <w:rFonts w:ascii="Palatino Linotype" w:hAnsi="Palatino Linotype" w:cs="Arial"/>
        </w:rPr>
        <w:t>trigésimo</w:t>
      </w:r>
      <w:r>
        <w:rPr>
          <w:rFonts w:ascii="Palatino Linotype" w:hAnsi="Palatino Linotype" w:cs="Arial"/>
        </w:rPr>
        <w:t xml:space="preserve"> cuarto</w:t>
      </w:r>
      <w:r w:rsidRPr="00165D42">
        <w:rPr>
          <w:rFonts w:ascii="Palatino Linotype" w:hAnsi="Palatino Linotype" w:cs="Arial"/>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w:t>
      </w:r>
      <w:r w:rsidRPr="00165D42">
        <w:rPr>
          <w:rFonts w:ascii="Palatino Linotype" w:hAnsi="Palatino Linotype"/>
        </w:rPr>
        <w:t>6, 9 fracciones I y XXIII</w:t>
      </w:r>
      <w:r w:rsidRPr="00165D42">
        <w:rPr>
          <w:rFonts w:ascii="Palatino Linotype" w:hAnsi="Palatino Linotype" w:cs="Arial"/>
        </w:rPr>
        <w:t>, y 11 del Reglamento Interior del Instituto de Transparencia, Acceso a la Información Pública y Protección de Datos Personales del Estado de México y Municipios.</w:t>
      </w:r>
    </w:p>
    <w:p w14:paraId="5DDF580B" w14:textId="77777777" w:rsidR="003F16AC" w:rsidRPr="004B59F1" w:rsidRDefault="003F16AC" w:rsidP="005C15FF">
      <w:pPr>
        <w:pStyle w:val="Prrafodelista"/>
        <w:autoSpaceDE w:val="0"/>
        <w:autoSpaceDN w:val="0"/>
        <w:adjustRightInd w:val="0"/>
        <w:spacing w:line="360" w:lineRule="auto"/>
        <w:ind w:left="0"/>
        <w:jc w:val="both"/>
        <w:rPr>
          <w:rFonts w:ascii="Palatino Linotype" w:hAnsi="Palatino Linotype" w:cs="Arial"/>
          <w:b/>
          <w:sz w:val="28"/>
        </w:rPr>
      </w:pPr>
    </w:p>
    <w:p w14:paraId="5C4190DC" w14:textId="77777777" w:rsidR="003F16AC" w:rsidRPr="004B59F1" w:rsidRDefault="003F16AC" w:rsidP="005C15FF">
      <w:pPr>
        <w:pStyle w:val="Prrafodelista"/>
        <w:autoSpaceDE w:val="0"/>
        <w:autoSpaceDN w:val="0"/>
        <w:adjustRightInd w:val="0"/>
        <w:spacing w:line="360" w:lineRule="auto"/>
        <w:ind w:left="0"/>
        <w:jc w:val="both"/>
        <w:rPr>
          <w:rFonts w:ascii="Palatino Linotype" w:hAnsi="Palatino Linotype" w:cs="Arial"/>
          <w:b/>
        </w:rPr>
      </w:pPr>
      <w:r w:rsidRPr="004B59F1">
        <w:rPr>
          <w:rFonts w:ascii="Palatino Linotype" w:hAnsi="Palatino Linotype" w:cs="Arial"/>
          <w:b/>
          <w:sz w:val="28"/>
        </w:rPr>
        <w:t>SEGUNDO</w:t>
      </w:r>
      <w:r w:rsidRPr="004B59F1">
        <w:rPr>
          <w:rFonts w:ascii="Palatino Linotype" w:hAnsi="Palatino Linotype" w:cs="Arial"/>
          <w:b/>
        </w:rPr>
        <w:t xml:space="preserve">. </w:t>
      </w:r>
      <w:r w:rsidRPr="004B59F1">
        <w:rPr>
          <w:rFonts w:ascii="Palatino Linotype" w:hAnsi="Palatino Linotype" w:cs="Arial"/>
          <w:b/>
          <w:sz w:val="28"/>
          <w:szCs w:val="28"/>
        </w:rPr>
        <w:t>Sobre los alcances del recurso de revisión.</w:t>
      </w:r>
      <w:r w:rsidRPr="004B59F1">
        <w:rPr>
          <w:rFonts w:ascii="Palatino Linotype" w:hAnsi="Palatino Linotype" w:cs="Arial"/>
          <w:b/>
        </w:rPr>
        <w:t xml:space="preserve"> </w:t>
      </w:r>
    </w:p>
    <w:p w14:paraId="5A5F3338" w14:textId="77777777" w:rsidR="003F16AC" w:rsidRPr="004B59F1" w:rsidRDefault="003F16AC" w:rsidP="005C15FF">
      <w:pPr>
        <w:autoSpaceDE w:val="0"/>
        <w:autoSpaceDN w:val="0"/>
        <w:adjustRightInd w:val="0"/>
        <w:spacing w:after="0" w:line="360" w:lineRule="auto"/>
        <w:jc w:val="both"/>
        <w:rPr>
          <w:rFonts w:ascii="Palatino Linotype" w:hAnsi="Palatino Linotype" w:cs="Arial"/>
          <w:sz w:val="24"/>
          <w:szCs w:val="24"/>
        </w:rPr>
      </w:pPr>
      <w:r w:rsidRPr="004B59F1">
        <w:rPr>
          <w:rFonts w:ascii="Palatino Linotype" w:hAnsi="Palatino Linotype" w:cs="Arial"/>
          <w:sz w:val="24"/>
          <w:szCs w:val="24"/>
        </w:rPr>
        <w:t>Anterior a todo debe destacarse que el recurso de revisión tiene el fin y alcance que señalan los numerales 176, 179 fracción V,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113CC962" w14:textId="77777777" w:rsidR="003F16AC" w:rsidRPr="004B59F1" w:rsidRDefault="003F16AC" w:rsidP="005C15FF">
      <w:pPr>
        <w:pStyle w:val="Prrafodelista"/>
        <w:autoSpaceDE w:val="0"/>
        <w:autoSpaceDN w:val="0"/>
        <w:adjustRightInd w:val="0"/>
        <w:spacing w:line="360" w:lineRule="auto"/>
        <w:ind w:left="0"/>
        <w:jc w:val="both"/>
        <w:rPr>
          <w:rFonts w:ascii="Palatino Linotype" w:hAnsi="Palatino Linotype" w:cs="Arial"/>
          <w:b/>
        </w:rPr>
      </w:pPr>
    </w:p>
    <w:p w14:paraId="64066680" w14:textId="77777777" w:rsidR="003F16AC" w:rsidRPr="004B59F1" w:rsidRDefault="003F16AC" w:rsidP="005C15FF">
      <w:pPr>
        <w:spacing w:after="0" w:line="360" w:lineRule="auto"/>
        <w:jc w:val="both"/>
        <w:rPr>
          <w:rFonts w:ascii="Palatino Linotype" w:hAnsi="Palatino Linotype" w:cs="Arial"/>
          <w:b/>
          <w:sz w:val="28"/>
        </w:rPr>
      </w:pPr>
      <w:r w:rsidRPr="004B59F1">
        <w:rPr>
          <w:rFonts w:ascii="Palatino Linotype" w:hAnsi="Palatino Linotype" w:cs="Arial"/>
          <w:b/>
          <w:sz w:val="28"/>
        </w:rPr>
        <w:t>TERCERO. De las causas de improcedencia.</w:t>
      </w:r>
    </w:p>
    <w:p w14:paraId="64973BA7" w14:textId="77777777" w:rsidR="003F16AC" w:rsidRPr="004B59F1" w:rsidRDefault="003F16AC" w:rsidP="005C15FF">
      <w:pPr>
        <w:pStyle w:val="Prrafodelista"/>
        <w:autoSpaceDE w:val="0"/>
        <w:autoSpaceDN w:val="0"/>
        <w:adjustRightInd w:val="0"/>
        <w:spacing w:line="360" w:lineRule="auto"/>
        <w:ind w:left="0"/>
        <w:jc w:val="both"/>
        <w:rPr>
          <w:rFonts w:ascii="Palatino Linotype" w:hAnsi="Palatino Linotype" w:cs="Arial"/>
        </w:rPr>
      </w:pPr>
      <w:r w:rsidRPr="004B59F1">
        <w:rPr>
          <w:rFonts w:ascii="Palatino Linotype" w:hAnsi="Palatino Linotype" w:cs="Arial"/>
        </w:rPr>
        <w:lastRenderedPageBreak/>
        <w:t xml:space="preserve">En el procedimiento de acceso a la información y de los medios de impugnación de la materia, se advierten diversos supuestos de </w:t>
      </w:r>
      <w:proofErr w:type="spellStart"/>
      <w:r w:rsidRPr="004B59F1">
        <w:rPr>
          <w:rFonts w:ascii="Palatino Linotype" w:hAnsi="Palatino Linotype" w:cs="Arial"/>
        </w:rPr>
        <w:t>procedibilidad</w:t>
      </w:r>
      <w:proofErr w:type="spellEnd"/>
      <w:r w:rsidRPr="004B59F1">
        <w:rPr>
          <w:rFonts w:ascii="Palatino Linotype" w:hAnsi="Palatino Linotype" w:cs="Arial"/>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8D858E0" w14:textId="77777777" w:rsidR="003F16AC" w:rsidRPr="004B59F1" w:rsidRDefault="003F16AC" w:rsidP="005C15FF">
      <w:pPr>
        <w:pStyle w:val="Prrafodelista"/>
        <w:autoSpaceDE w:val="0"/>
        <w:autoSpaceDN w:val="0"/>
        <w:adjustRightInd w:val="0"/>
        <w:spacing w:line="360" w:lineRule="auto"/>
        <w:ind w:left="0"/>
        <w:jc w:val="both"/>
        <w:rPr>
          <w:rFonts w:ascii="Palatino Linotype" w:hAnsi="Palatino Linotype" w:cs="Arial"/>
        </w:rPr>
      </w:pPr>
    </w:p>
    <w:p w14:paraId="0EB3AEF5" w14:textId="46FFF080" w:rsidR="005B698C" w:rsidRPr="004B59F1" w:rsidRDefault="003F16AC" w:rsidP="005C15FF">
      <w:pPr>
        <w:pStyle w:val="Prrafodelista"/>
        <w:autoSpaceDE w:val="0"/>
        <w:autoSpaceDN w:val="0"/>
        <w:adjustRightInd w:val="0"/>
        <w:spacing w:line="360" w:lineRule="auto"/>
        <w:ind w:left="0"/>
        <w:jc w:val="both"/>
        <w:rPr>
          <w:rFonts w:ascii="Palatino Linotype" w:hAnsi="Palatino Linotype" w:cs="Arial"/>
        </w:rPr>
      </w:pPr>
      <w:r w:rsidRPr="004B59F1">
        <w:rPr>
          <w:rFonts w:ascii="Palatino Linotype" w:hAnsi="Palatino Linotype" w:cs="Arial"/>
        </w:rPr>
        <w:t xml:space="preserve">De lo anterior, el estudio de las causas de improcedencia que se hagan valer por las partes o que se advierta de oficio por este </w:t>
      </w:r>
      <w:proofErr w:type="spellStart"/>
      <w:r w:rsidRPr="004B59F1">
        <w:rPr>
          <w:rFonts w:ascii="Palatino Linotype" w:hAnsi="Palatino Linotype" w:cs="Arial"/>
        </w:rPr>
        <w:t>Resolutor</w:t>
      </w:r>
      <w:proofErr w:type="spellEnd"/>
      <w:r w:rsidRPr="004B59F1">
        <w:rPr>
          <w:rFonts w:ascii="Palatino Linotype" w:hAnsi="Palatino Linotype" w:cs="Arial"/>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4B59F1">
        <w:rPr>
          <w:rStyle w:val="Refdenotaalpie"/>
          <w:rFonts w:ascii="Palatino Linotype" w:hAnsi="Palatino Linotype" w:cs="Arial"/>
        </w:rPr>
        <w:footnoteReference w:id="1"/>
      </w:r>
      <w:r w:rsidRPr="004B59F1">
        <w:rPr>
          <w:rFonts w:ascii="Palatino Linotype" w:hAnsi="Palatino Linotype" w:cs="Arial"/>
        </w:rPr>
        <w:t>.</w:t>
      </w:r>
    </w:p>
    <w:p w14:paraId="1E4BB3AA" w14:textId="77777777" w:rsidR="003F16AC" w:rsidRPr="004B59F1" w:rsidRDefault="003F16AC" w:rsidP="005C15FF">
      <w:pPr>
        <w:pStyle w:val="Prrafodelista"/>
        <w:autoSpaceDE w:val="0"/>
        <w:autoSpaceDN w:val="0"/>
        <w:adjustRightInd w:val="0"/>
        <w:spacing w:line="360" w:lineRule="auto"/>
        <w:ind w:left="0"/>
        <w:jc w:val="both"/>
        <w:rPr>
          <w:rFonts w:ascii="Palatino Linotype" w:hAnsi="Palatino Linotype" w:cs="Arial"/>
          <w:b/>
          <w:sz w:val="28"/>
        </w:rPr>
      </w:pPr>
      <w:r w:rsidRPr="004B59F1">
        <w:rPr>
          <w:rFonts w:ascii="Palatino Linotype" w:hAnsi="Palatino Linotype" w:cs="Arial"/>
        </w:rPr>
        <w:lastRenderedPageBreak/>
        <w:t xml:space="preserve">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59383F3F" w14:textId="77777777" w:rsidR="003F16AC" w:rsidRPr="004B59F1" w:rsidRDefault="003F16AC" w:rsidP="005C15FF">
      <w:pPr>
        <w:pStyle w:val="Prrafodelista"/>
        <w:autoSpaceDE w:val="0"/>
        <w:autoSpaceDN w:val="0"/>
        <w:adjustRightInd w:val="0"/>
        <w:spacing w:line="360" w:lineRule="auto"/>
        <w:ind w:left="0"/>
        <w:jc w:val="both"/>
        <w:rPr>
          <w:rFonts w:ascii="Palatino Linotype" w:hAnsi="Palatino Linotype" w:cs="Arial"/>
          <w:b/>
          <w:sz w:val="28"/>
        </w:rPr>
      </w:pPr>
    </w:p>
    <w:p w14:paraId="5DDF4075" w14:textId="77777777" w:rsidR="003F16AC" w:rsidRPr="004B59F1" w:rsidRDefault="003F16AC" w:rsidP="005C15FF">
      <w:pPr>
        <w:pStyle w:val="Prrafodelista"/>
        <w:autoSpaceDE w:val="0"/>
        <w:autoSpaceDN w:val="0"/>
        <w:adjustRightInd w:val="0"/>
        <w:spacing w:line="360" w:lineRule="auto"/>
        <w:ind w:left="0"/>
        <w:jc w:val="both"/>
        <w:rPr>
          <w:rFonts w:ascii="Palatino Linotype" w:hAnsi="Palatino Linotype" w:cs="Arial"/>
          <w:b/>
          <w:sz w:val="28"/>
        </w:rPr>
      </w:pPr>
      <w:r w:rsidRPr="004B59F1">
        <w:rPr>
          <w:rFonts w:ascii="Palatino Linotype" w:hAnsi="Palatino Linotype" w:cs="Arial"/>
          <w:b/>
          <w:sz w:val="28"/>
        </w:rPr>
        <w:t>CUARTO. Estudio y resolución del asunto.</w:t>
      </w:r>
    </w:p>
    <w:p w14:paraId="58B8A9E9" w14:textId="77777777" w:rsidR="003F16AC" w:rsidRPr="004B59F1" w:rsidRDefault="003F16AC" w:rsidP="005C15FF">
      <w:pPr>
        <w:pStyle w:val="Prrafodelista"/>
        <w:autoSpaceDE w:val="0"/>
        <w:autoSpaceDN w:val="0"/>
        <w:adjustRightInd w:val="0"/>
        <w:spacing w:line="360" w:lineRule="auto"/>
        <w:ind w:left="0"/>
        <w:jc w:val="both"/>
        <w:rPr>
          <w:rFonts w:ascii="Palatino Linotype" w:hAnsi="Palatino Linotype" w:cs="Arial"/>
        </w:rPr>
      </w:pPr>
      <w:r w:rsidRPr="004B59F1">
        <w:rPr>
          <w:rFonts w:ascii="Palatino Linotype" w:hAnsi="Palatino Linotype" w:cs="Arial"/>
        </w:rPr>
        <w:t>Ahora bien, se procede al análisis del presente recurso, así como el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3F5B2E94" w14:textId="77777777" w:rsidR="003F16AC" w:rsidRPr="004B59F1" w:rsidRDefault="003F16AC" w:rsidP="005C15FF">
      <w:pPr>
        <w:tabs>
          <w:tab w:val="left" w:pos="709"/>
        </w:tabs>
        <w:spacing w:after="0" w:line="360" w:lineRule="auto"/>
        <w:jc w:val="both"/>
        <w:rPr>
          <w:rFonts w:ascii="Palatino Linotype" w:hAnsi="Palatino Linotype" w:cs="Arial"/>
          <w:sz w:val="24"/>
          <w:szCs w:val="24"/>
        </w:rPr>
      </w:pPr>
    </w:p>
    <w:p w14:paraId="3861C759" w14:textId="6356DA39" w:rsidR="00A04073" w:rsidRPr="00B96DF4" w:rsidRDefault="00A04073" w:rsidP="005C15FF">
      <w:pPr>
        <w:pStyle w:val="Prrafodelista"/>
        <w:autoSpaceDE w:val="0"/>
        <w:autoSpaceDN w:val="0"/>
        <w:adjustRightInd w:val="0"/>
        <w:spacing w:line="360" w:lineRule="auto"/>
        <w:ind w:left="0"/>
        <w:jc w:val="both"/>
        <w:rPr>
          <w:rFonts w:ascii="Palatino Linotype" w:hAnsi="Palatino Linotype"/>
          <w:b/>
          <w:i/>
        </w:rPr>
      </w:pPr>
      <w:r w:rsidRPr="004B59F1">
        <w:rPr>
          <w:rFonts w:ascii="Palatino Linotype" w:hAnsi="Palatino Linotype"/>
          <w:bCs/>
        </w:rPr>
        <w:lastRenderedPageBreak/>
        <w:t xml:space="preserve">Una vez sentado lo anterior, es procedente mencionar que la solicitud de información </w:t>
      </w:r>
      <w:r w:rsidR="00DE5EF4" w:rsidRPr="00DE5EF4">
        <w:rPr>
          <w:rFonts w:ascii="Palatino Linotype" w:hAnsi="Palatino Linotype"/>
          <w:b/>
          <w:bCs/>
        </w:rPr>
        <w:t>00002/OASTENANCI/IP/2024</w:t>
      </w:r>
      <w:r w:rsidR="00B96DF4">
        <w:rPr>
          <w:rFonts w:ascii="Palatino Linotype" w:hAnsi="Palatino Linotype"/>
          <w:bCs/>
        </w:rPr>
        <w:t>,</w:t>
      </w:r>
      <w:r w:rsidRPr="004B59F1">
        <w:rPr>
          <w:rFonts w:ascii="Palatino Linotype" w:hAnsi="Palatino Linotype"/>
        </w:rPr>
        <w:t xml:space="preserve"> podemos identificar que l</w:t>
      </w:r>
      <w:r w:rsidR="0088676D" w:rsidRPr="004B59F1">
        <w:rPr>
          <w:rFonts w:ascii="Palatino Linotype" w:hAnsi="Palatino Linotype"/>
        </w:rPr>
        <w:t>a</w:t>
      </w:r>
      <w:r w:rsidRPr="004B59F1">
        <w:rPr>
          <w:rFonts w:ascii="Palatino Linotype" w:hAnsi="Palatino Linotype"/>
        </w:rPr>
        <w:t xml:space="preserve"> ahora Recurrente, peticiona lo siguiente:</w:t>
      </w:r>
    </w:p>
    <w:p w14:paraId="1A2985AA" w14:textId="77777777" w:rsidR="00A04073" w:rsidRPr="004B59F1" w:rsidRDefault="00A04073" w:rsidP="005C15FF">
      <w:pPr>
        <w:spacing w:after="0" w:line="360" w:lineRule="auto"/>
        <w:ind w:right="-142"/>
        <w:jc w:val="both"/>
        <w:rPr>
          <w:rFonts w:ascii="Palatino Linotype" w:hAnsi="Palatino Linotype" w:cs="Arial"/>
          <w:sz w:val="24"/>
          <w:szCs w:val="24"/>
        </w:rPr>
      </w:pPr>
    </w:p>
    <w:p w14:paraId="5CBDEE91" w14:textId="65B2FFD4" w:rsidR="007226F4" w:rsidRPr="001755F3" w:rsidRDefault="00DE5EF4" w:rsidP="005C15FF">
      <w:pPr>
        <w:pStyle w:val="Prrafodelista"/>
        <w:numPr>
          <w:ilvl w:val="0"/>
          <w:numId w:val="5"/>
        </w:numPr>
        <w:spacing w:line="360" w:lineRule="auto"/>
        <w:jc w:val="both"/>
        <w:rPr>
          <w:rFonts w:ascii="Palatino Linotype" w:hAnsi="Palatino Linotype"/>
        </w:rPr>
      </w:pPr>
      <w:bookmarkStart w:id="2" w:name="_Hlk97247639"/>
      <w:bookmarkStart w:id="3" w:name="_Hlk82038749"/>
      <w:bookmarkStart w:id="4" w:name="_Hlk82011256"/>
      <w:r>
        <w:rPr>
          <w:rFonts w:ascii="Palatino Linotype" w:hAnsi="Palatino Linotype"/>
        </w:rPr>
        <w:t>L</w:t>
      </w:r>
      <w:r w:rsidRPr="00DE5EF4">
        <w:rPr>
          <w:rFonts w:ascii="Palatino Linotype" w:hAnsi="Palatino Linotype"/>
        </w:rPr>
        <w:t>os pagos de forma mensual realizados al Instituto de Seguridad Social del Estado de México y Municipios (</w:t>
      </w:r>
      <w:proofErr w:type="spellStart"/>
      <w:r w:rsidRPr="00DE5EF4">
        <w:rPr>
          <w:rFonts w:ascii="Palatino Linotype" w:hAnsi="Palatino Linotype"/>
        </w:rPr>
        <w:t>ISSEMyM</w:t>
      </w:r>
      <w:proofErr w:type="spellEnd"/>
      <w:r w:rsidRPr="00DE5EF4">
        <w:rPr>
          <w:rFonts w:ascii="Palatino Linotype" w:hAnsi="Palatino Linotype"/>
        </w:rPr>
        <w:t xml:space="preserve">), por parte del SAPAS Tenancingo o OPDAPAS Tenancingo, según sea el caso. </w:t>
      </w:r>
      <w:r w:rsidRPr="001755F3">
        <w:rPr>
          <w:rFonts w:ascii="Palatino Linotype" w:hAnsi="Palatino Linotype"/>
        </w:rPr>
        <w:t xml:space="preserve">Todos los pagos a partir del mes de enero del 2022 hasta el 31 de diciembre del 2023. </w:t>
      </w:r>
    </w:p>
    <w:p w14:paraId="0B5A3A1C" w14:textId="69C87D0D" w:rsidR="007226F4" w:rsidRPr="00E66F19" w:rsidRDefault="007226F4" w:rsidP="005C15FF">
      <w:pPr>
        <w:pStyle w:val="Prrafodelista"/>
        <w:numPr>
          <w:ilvl w:val="0"/>
          <w:numId w:val="5"/>
        </w:numPr>
        <w:spacing w:line="360" w:lineRule="auto"/>
        <w:jc w:val="both"/>
        <w:rPr>
          <w:rFonts w:ascii="Palatino Linotype" w:hAnsi="Palatino Linotype"/>
        </w:rPr>
      </w:pPr>
      <w:r>
        <w:rPr>
          <w:rFonts w:ascii="Palatino Linotype" w:hAnsi="Palatino Linotype"/>
        </w:rPr>
        <w:t>M</w:t>
      </w:r>
      <w:r w:rsidR="00DE5EF4" w:rsidRPr="00DE5EF4">
        <w:rPr>
          <w:rFonts w:ascii="Palatino Linotype" w:hAnsi="Palatino Linotype"/>
        </w:rPr>
        <w:t>onto del adeudo histórico hasta e</w:t>
      </w:r>
      <w:r w:rsidR="00DE5EF4" w:rsidRPr="00E66F19">
        <w:rPr>
          <w:rFonts w:ascii="Palatino Linotype" w:hAnsi="Palatino Linotype"/>
        </w:rPr>
        <w:t xml:space="preserve">l </w:t>
      </w:r>
      <w:r w:rsidR="00E12DF7" w:rsidRPr="00E66F19">
        <w:rPr>
          <w:rFonts w:ascii="Palatino Linotype" w:hAnsi="Palatino Linotype"/>
        </w:rPr>
        <w:t xml:space="preserve">31 de diciembre de </w:t>
      </w:r>
      <w:r w:rsidR="00DE5EF4" w:rsidRPr="00E66F19">
        <w:rPr>
          <w:rFonts w:ascii="Palatino Linotype" w:hAnsi="Palatino Linotype"/>
        </w:rPr>
        <w:t>2023.</w:t>
      </w:r>
    </w:p>
    <w:p w14:paraId="2F23069F" w14:textId="77777777" w:rsidR="001755F3" w:rsidRPr="00E66F19" w:rsidRDefault="00DE5EF4" w:rsidP="005C15FF">
      <w:pPr>
        <w:pStyle w:val="Prrafodelista"/>
        <w:numPr>
          <w:ilvl w:val="0"/>
          <w:numId w:val="5"/>
        </w:numPr>
        <w:spacing w:line="360" w:lineRule="auto"/>
        <w:jc w:val="both"/>
        <w:rPr>
          <w:rFonts w:ascii="Palatino Linotype" w:hAnsi="Palatino Linotype"/>
        </w:rPr>
      </w:pPr>
      <w:r w:rsidRPr="00E66F19">
        <w:rPr>
          <w:rFonts w:ascii="Palatino Linotype" w:hAnsi="Palatino Linotype"/>
        </w:rPr>
        <w:t>El incremento del adeudo a partir de l</w:t>
      </w:r>
      <w:r w:rsidR="007226F4" w:rsidRPr="00E66F19">
        <w:rPr>
          <w:rFonts w:ascii="Palatino Linotype" w:hAnsi="Palatino Linotype"/>
        </w:rPr>
        <w:t>a administración 2018</w:t>
      </w:r>
      <w:r w:rsidRPr="00E66F19">
        <w:rPr>
          <w:rFonts w:ascii="Palatino Linotype" w:hAnsi="Palatino Linotype"/>
        </w:rPr>
        <w:t xml:space="preserve">–2021. </w:t>
      </w:r>
    </w:p>
    <w:p w14:paraId="708867A7" w14:textId="3FF4B811" w:rsidR="007C4E15" w:rsidRPr="00E66F19" w:rsidRDefault="00DE5EF4" w:rsidP="005C15FF">
      <w:pPr>
        <w:pStyle w:val="Prrafodelista"/>
        <w:numPr>
          <w:ilvl w:val="0"/>
          <w:numId w:val="5"/>
        </w:numPr>
        <w:spacing w:line="360" w:lineRule="auto"/>
        <w:jc w:val="both"/>
        <w:rPr>
          <w:rFonts w:ascii="Palatino Linotype" w:hAnsi="Palatino Linotype"/>
        </w:rPr>
      </w:pPr>
      <w:r w:rsidRPr="00E66F19">
        <w:rPr>
          <w:rFonts w:ascii="Palatino Linotype" w:hAnsi="Palatino Linotype"/>
        </w:rPr>
        <w:t xml:space="preserve">Y, si existe convenio de pago ante el </w:t>
      </w:r>
      <w:proofErr w:type="spellStart"/>
      <w:r w:rsidRPr="00E66F19">
        <w:rPr>
          <w:rFonts w:ascii="Palatino Linotype" w:hAnsi="Palatino Linotype"/>
        </w:rPr>
        <w:t>ISSEMyM</w:t>
      </w:r>
      <w:proofErr w:type="spellEnd"/>
      <w:r w:rsidRPr="00E66F19">
        <w:rPr>
          <w:rFonts w:ascii="Palatino Linotype" w:hAnsi="Palatino Linotype"/>
        </w:rPr>
        <w:t>, el documento que lo avala</w:t>
      </w:r>
      <w:r w:rsidR="00E12DF7" w:rsidRPr="00E66F19">
        <w:rPr>
          <w:rFonts w:ascii="Palatino Linotype" w:hAnsi="Palatino Linotype"/>
        </w:rPr>
        <w:t>, a la fecha de la solicitud</w:t>
      </w:r>
      <w:r w:rsidR="00E66F19" w:rsidRPr="00E66F19">
        <w:rPr>
          <w:rFonts w:ascii="Palatino Linotype" w:hAnsi="Palatino Linotype"/>
        </w:rPr>
        <w:t>.</w:t>
      </w:r>
    </w:p>
    <w:p w14:paraId="54D3DBEE" w14:textId="77777777" w:rsidR="007226F4" w:rsidRDefault="007226F4" w:rsidP="005C15FF">
      <w:pPr>
        <w:spacing w:after="0" w:line="360" w:lineRule="auto"/>
        <w:jc w:val="both"/>
        <w:rPr>
          <w:rFonts w:ascii="Palatino Linotype" w:eastAsia="Arial Unicode MS" w:hAnsi="Palatino Linotype" w:cs="Arial"/>
          <w:sz w:val="24"/>
        </w:rPr>
      </w:pPr>
    </w:p>
    <w:p w14:paraId="3BFD5A7E" w14:textId="29DC1F74" w:rsidR="003F16AC" w:rsidRPr="004B59F1" w:rsidRDefault="003F16AC" w:rsidP="005C15FF">
      <w:pPr>
        <w:spacing w:after="0" w:line="360" w:lineRule="auto"/>
        <w:jc w:val="both"/>
        <w:rPr>
          <w:rFonts w:ascii="Palatino Linotype" w:eastAsia="Arial Unicode MS" w:hAnsi="Palatino Linotype" w:cs="Arial"/>
          <w:sz w:val="24"/>
        </w:rPr>
      </w:pPr>
      <w:r w:rsidRPr="004B59F1">
        <w:rPr>
          <w:rFonts w:ascii="Palatino Linotype" w:eastAsia="Arial Unicode MS" w:hAnsi="Palatino Linotype" w:cs="Arial"/>
          <w:sz w:val="24"/>
        </w:rPr>
        <w:t xml:space="preserve">En atención al requerimiento de información planteado, </w:t>
      </w:r>
      <w:r w:rsidRPr="004B59F1">
        <w:rPr>
          <w:rFonts w:ascii="Palatino Linotype" w:eastAsia="Arial Unicode MS" w:hAnsi="Palatino Linotype" w:cs="Arial"/>
          <w:bCs/>
          <w:sz w:val="24"/>
        </w:rPr>
        <w:t xml:space="preserve">el Sujeto Obligado </w:t>
      </w:r>
      <w:r w:rsidR="00B96DF4">
        <w:rPr>
          <w:rFonts w:ascii="Palatino Linotype" w:eastAsia="Arial Unicode MS" w:hAnsi="Palatino Linotype" w:cs="Arial"/>
          <w:bCs/>
          <w:sz w:val="24"/>
        </w:rPr>
        <w:t>refirió lo siguiente:</w:t>
      </w:r>
    </w:p>
    <w:p w14:paraId="0185721D" w14:textId="12C52950" w:rsidR="003F16AC" w:rsidRPr="00E70877" w:rsidRDefault="007226F4" w:rsidP="005C15FF">
      <w:pPr>
        <w:pStyle w:val="Prrafodelista"/>
        <w:numPr>
          <w:ilvl w:val="0"/>
          <w:numId w:val="47"/>
        </w:numPr>
        <w:spacing w:line="360" w:lineRule="auto"/>
        <w:jc w:val="both"/>
        <w:rPr>
          <w:rFonts w:ascii="Palatino Linotype" w:eastAsia="Arial Unicode MS" w:hAnsi="Palatino Linotype" w:cs="Arial"/>
          <w:b/>
        </w:rPr>
      </w:pPr>
      <w:r w:rsidRPr="007226F4">
        <w:rPr>
          <w:rFonts w:ascii="Palatino Linotype" w:eastAsia="Arial Unicode MS" w:hAnsi="Palatino Linotype" w:cs="Arial"/>
          <w:b/>
        </w:rPr>
        <w:t xml:space="preserve">Pagos </w:t>
      </w:r>
      <w:proofErr w:type="spellStart"/>
      <w:r w:rsidRPr="007226F4">
        <w:rPr>
          <w:rFonts w:ascii="Palatino Linotype" w:eastAsia="Arial Unicode MS" w:hAnsi="Palatino Linotype" w:cs="Arial"/>
          <w:b/>
        </w:rPr>
        <w:t>conv</w:t>
      </w:r>
      <w:proofErr w:type="spellEnd"/>
      <w:r w:rsidRPr="007226F4">
        <w:rPr>
          <w:rFonts w:ascii="Palatino Linotype" w:eastAsia="Arial Unicode MS" w:hAnsi="Palatino Linotype" w:cs="Arial"/>
          <w:b/>
        </w:rPr>
        <w:t>. 22_02222024142845.PDF</w:t>
      </w:r>
      <w:r>
        <w:rPr>
          <w:rFonts w:ascii="Palatino Linotype" w:eastAsia="Arial Unicode MS" w:hAnsi="Palatino Linotype" w:cs="Arial"/>
          <w:b/>
        </w:rPr>
        <w:t xml:space="preserve">: </w:t>
      </w:r>
      <w:r>
        <w:rPr>
          <w:rFonts w:ascii="Palatino Linotype" w:eastAsia="Arial Unicode MS" w:hAnsi="Palatino Linotype" w:cs="Arial"/>
        </w:rPr>
        <w:t>Documento en formato PDF</w:t>
      </w:r>
      <w:r w:rsidR="00010DE5">
        <w:rPr>
          <w:rFonts w:ascii="Palatino Linotype" w:eastAsia="Arial Unicode MS" w:hAnsi="Palatino Linotype" w:cs="Arial"/>
        </w:rPr>
        <w:t xml:space="preserve">, el cual contiene una tabla en la cual se adjunta el monto por mes del año 2023, así como diversos comprobantes de pago </w:t>
      </w:r>
      <w:r w:rsidR="00E70877">
        <w:rPr>
          <w:rFonts w:ascii="Palatino Linotype" w:eastAsia="Arial Unicode MS" w:hAnsi="Palatino Linotype" w:cs="Arial"/>
        </w:rPr>
        <w:t>de los meses de febrero a diciembre de dos mil veintitrés y enero de dos mil veinticuatro.</w:t>
      </w:r>
    </w:p>
    <w:p w14:paraId="30CE99E3" w14:textId="544BCA02" w:rsidR="00E70877" w:rsidRPr="007226F4" w:rsidRDefault="00E70877" w:rsidP="005C15FF">
      <w:pPr>
        <w:pStyle w:val="Prrafodelista"/>
        <w:numPr>
          <w:ilvl w:val="0"/>
          <w:numId w:val="47"/>
        </w:numPr>
        <w:spacing w:line="360" w:lineRule="auto"/>
        <w:jc w:val="both"/>
        <w:rPr>
          <w:rFonts w:ascii="Palatino Linotype" w:eastAsia="Arial Unicode MS" w:hAnsi="Palatino Linotype" w:cs="Arial"/>
          <w:b/>
        </w:rPr>
      </w:pPr>
      <w:proofErr w:type="spellStart"/>
      <w:r w:rsidRPr="00E70877">
        <w:rPr>
          <w:rFonts w:ascii="Palatino Linotype" w:eastAsia="Arial Unicode MS" w:hAnsi="Palatino Linotype" w:cs="Arial"/>
          <w:b/>
        </w:rPr>
        <w:t>Conv</w:t>
      </w:r>
      <w:proofErr w:type="spellEnd"/>
      <w:r w:rsidRPr="00E70877">
        <w:rPr>
          <w:rFonts w:ascii="Palatino Linotype" w:eastAsia="Arial Unicode MS" w:hAnsi="Palatino Linotype" w:cs="Arial"/>
          <w:b/>
        </w:rPr>
        <w:t>. 22_02222024153047.PDF</w:t>
      </w:r>
      <w:r>
        <w:rPr>
          <w:rFonts w:ascii="Palatino Linotype" w:eastAsia="Arial Unicode MS" w:hAnsi="Palatino Linotype" w:cs="Arial"/>
          <w:b/>
        </w:rPr>
        <w:t xml:space="preserve">: </w:t>
      </w:r>
      <w:r>
        <w:rPr>
          <w:rFonts w:ascii="Palatino Linotype" w:eastAsia="Arial Unicode MS" w:hAnsi="Palatino Linotype" w:cs="Arial"/>
        </w:rPr>
        <w:t xml:space="preserve">Consta del convenio de autorización de pago en parcialidades por concepto de aportaciones y cuotas de seguridad social, retenciones institucionales y de terceros, así como aprovechamientos y los </w:t>
      </w:r>
      <w:r>
        <w:rPr>
          <w:rFonts w:ascii="Palatino Linotype" w:eastAsia="Arial Unicode MS" w:hAnsi="Palatino Linotype" w:cs="Arial"/>
        </w:rPr>
        <w:lastRenderedPageBreak/>
        <w:t xml:space="preserve">accesorios que deriven de las mismas, </w:t>
      </w:r>
      <w:r w:rsidR="009C184D">
        <w:rPr>
          <w:rFonts w:ascii="Palatino Linotype" w:eastAsia="Arial Unicode MS" w:hAnsi="Palatino Linotype" w:cs="Arial"/>
        </w:rPr>
        <w:t>que celebran por una parte el Instituto de Seguridad Social del Estado de México y Municipios y por la otra parte el Organismo Público Descentralizado para la Prestación de los Servicios de Agua Potable, Alcantarillado y Saneamiento del Municipio de Tenancingo, Estado de México; en el cual refieren que el Organismo reporta un adeudo integral con el ISSEMYM por la cantidad de $2,280,394.88, por concepto de aportaciones y cuotas de seguridad social, por los periodos comprendidos de la primera quincena de julio a la segunda quincena de diciembre de 2019 y de la primera quincena de julio a la segunda quincena de diciembre de 2020.</w:t>
      </w:r>
      <w:r w:rsidR="00C933E6">
        <w:rPr>
          <w:rFonts w:ascii="Palatino Linotype" w:eastAsia="Arial Unicode MS" w:hAnsi="Palatino Linotype" w:cs="Arial"/>
        </w:rPr>
        <w:t xml:space="preserve"> Asimismo, refiere que el Organismo realizó un pago inicial de $568,659.68 efectuado el 17 de febrero de 2023.07, por lo que el Organismo se obliga a pagar el saldo subsistente del adeudo que tiene con el ISSEMYM por la cantidad de $632,612.91, más los recargos que se generen </w:t>
      </w:r>
      <w:r w:rsidR="00693D05">
        <w:rPr>
          <w:rFonts w:ascii="Palatino Linotype" w:eastAsia="Arial Unicode MS" w:hAnsi="Palatino Linotype" w:cs="Arial"/>
        </w:rPr>
        <w:t>por prórroga.</w:t>
      </w:r>
    </w:p>
    <w:p w14:paraId="159B6386" w14:textId="35487252" w:rsidR="00B96DF4" w:rsidRPr="009D1498" w:rsidRDefault="00B96DF4" w:rsidP="005C15FF">
      <w:pPr>
        <w:spacing w:after="0" w:line="360" w:lineRule="auto"/>
        <w:jc w:val="both"/>
        <w:rPr>
          <w:rFonts w:ascii="Palatino Linotype" w:hAnsi="Palatino Linotype" w:cs="Arial"/>
          <w:bCs/>
        </w:rPr>
      </w:pPr>
    </w:p>
    <w:bookmarkEnd w:id="2"/>
    <w:p w14:paraId="4BCBD72F" w14:textId="77777777" w:rsidR="002E5385" w:rsidRDefault="002E5385" w:rsidP="005C15FF">
      <w:pPr>
        <w:spacing w:after="0" w:line="360" w:lineRule="auto"/>
        <w:ind w:right="141"/>
        <w:jc w:val="both"/>
        <w:rPr>
          <w:rFonts w:ascii="Palatino Linotype" w:eastAsia="Calibri" w:hAnsi="Palatino Linotype" w:cs="Times New Roman"/>
          <w:sz w:val="24"/>
          <w:szCs w:val="24"/>
          <w:lang w:val="es-ES_tradnl" w:eastAsia="es-ES"/>
        </w:rPr>
      </w:pPr>
      <w:r>
        <w:rPr>
          <w:rFonts w:ascii="Palatino Linotype" w:hAnsi="Palatino Linotype"/>
          <w:sz w:val="24"/>
          <w:szCs w:val="24"/>
        </w:rPr>
        <w:t>De ésta manera, de conformidad con el</w:t>
      </w:r>
      <w:r w:rsidRPr="00660089">
        <w:rPr>
          <w:rFonts w:ascii="Palatino Linotype" w:hAnsi="Palatino Linotype"/>
          <w:sz w:val="24"/>
          <w:szCs w:val="24"/>
        </w:rPr>
        <w:t xml:space="preserve"> contenido de los documentos descritos previamente, </w:t>
      </w:r>
      <w:r w:rsidRPr="005550D8">
        <w:rPr>
          <w:rFonts w:ascii="Palatino Linotype" w:eastAsia="Calibri" w:hAnsi="Palatino Linotype" w:cs="Times New Roman"/>
          <w:sz w:val="24"/>
          <w:szCs w:val="24"/>
          <w:lang w:val="es-ES_tradnl" w:eastAsia="es-ES"/>
        </w:rPr>
        <w:t xml:space="preserve">podemos </w:t>
      </w:r>
      <w:r w:rsidRPr="00F82D97">
        <w:rPr>
          <w:rFonts w:ascii="Palatino Linotype" w:eastAsia="Calibri" w:hAnsi="Palatino Linotype" w:cs="Times New Roman"/>
          <w:sz w:val="24"/>
          <w:szCs w:val="24"/>
          <w:lang w:val="es-ES_tradnl" w:eastAsia="es-ES"/>
        </w:rPr>
        <w:t xml:space="preserve">concluir que la </w:t>
      </w:r>
      <w:r w:rsidRPr="00F82D97">
        <w:rPr>
          <w:rFonts w:ascii="Palatino Linotype" w:eastAsia="Calibri" w:hAnsi="Palatino Linotype" w:cs="Times New Roman"/>
          <w:i/>
          <w:sz w:val="24"/>
          <w:szCs w:val="24"/>
          <w:lang w:val="es-ES_tradnl" w:eastAsia="es-ES"/>
        </w:rPr>
        <w:t xml:space="preserve">Litis </w:t>
      </w:r>
      <w:r w:rsidRPr="00F82D97">
        <w:rPr>
          <w:rFonts w:ascii="Palatino Linotype" w:eastAsia="Calibri" w:hAnsi="Palatino Linotype" w:cs="Times New Roman"/>
          <w:sz w:val="24"/>
          <w:szCs w:val="24"/>
          <w:lang w:val="es-ES_tradnl" w:eastAsia="es-ES"/>
        </w:rPr>
        <w:t xml:space="preserve">en el presente asunto se centra en determinar si el Sujeto Obligado hace entrega de toda la documentación que le fue solicitada en respuesta, que para un </w:t>
      </w:r>
      <w:r w:rsidRPr="00617361">
        <w:rPr>
          <w:rFonts w:ascii="Palatino Linotype" w:eastAsia="Calibri" w:hAnsi="Palatino Linotype" w:cs="Times New Roman"/>
          <w:sz w:val="24"/>
          <w:szCs w:val="24"/>
          <w:lang w:val="es-ES_tradnl" w:eastAsia="es-ES"/>
        </w:rPr>
        <w:t xml:space="preserve">mejor análisis se plasma a través de un cuadro. </w:t>
      </w:r>
    </w:p>
    <w:p w14:paraId="34CDE752" w14:textId="77777777" w:rsidR="002E5385" w:rsidRDefault="002E5385" w:rsidP="005C15FF">
      <w:pPr>
        <w:spacing w:after="0" w:line="360" w:lineRule="auto"/>
        <w:ind w:right="141"/>
        <w:jc w:val="both"/>
        <w:rPr>
          <w:rFonts w:ascii="Palatino Linotype" w:eastAsia="Calibri" w:hAnsi="Palatino Linotype" w:cs="Times New Roman"/>
          <w:sz w:val="24"/>
          <w:szCs w:val="24"/>
          <w:lang w:val="es-ES_tradnl" w:eastAsia="es-ES"/>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104"/>
        <w:gridCol w:w="4252"/>
        <w:gridCol w:w="1560"/>
      </w:tblGrid>
      <w:tr w:rsidR="002E5385" w:rsidRPr="00617361" w14:paraId="47481ECE" w14:textId="77777777" w:rsidTr="00934787">
        <w:tc>
          <w:tcPr>
            <w:tcW w:w="3104" w:type="dxa"/>
            <w:shd w:val="clear" w:color="auto" w:fill="BFBFBF" w:themeFill="background1" w:themeFillShade="BF"/>
          </w:tcPr>
          <w:p w14:paraId="0EE55DFD" w14:textId="77777777" w:rsidR="002E5385" w:rsidRPr="00617361" w:rsidRDefault="002E5385" w:rsidP="005C15FF">
            <w:pPr>
              <w:spacing w:line="360" w:lineRule="auto"/>
              <w:jc w:val="center"/>
              <w:rPr>
                <w:rFonts w:ascii="Palatino Linotype" w:eastAsia="Calibri" w:hAnsi="Palatino Linotype" w:cs="Times New Roman"/>
                <w:b/>
                <w:sz w:val="24"/>
                <w:szCs w:val="24"/>
                <w:lang w:val="es-ES_tradnl" w:eastAsia="es-ES"/>
              </w:rPr>
            </w:pPr>
            <w:r w:rsidRPr="00617361">
              <w:rPr>
                <w:rFonts w:ascii="Palatino Linotype" w:eastAsia="Calibri" w:hAnsi="Palatino Linotype" w:cs="Times New Roman"/>
                <w:b/>
                <w:sz w:val="24"/>
                <w:szCs w:val="24"/>
                <w:lang w:val="es-ES_tradnl" w:eastAsia="es-ES"/>
              </w:rPr>
              <w:t>Solicitó</w:t>
            </w:r>
          </w:p>
        </w:tc>
        <w:tc>
          <w:tcPr>
            <w:tcW w:w="4252" w:type="dxa"/>
            <w:shd w:val="clear" w:color="auto" w:fill="BFBFBF" w:themeFill="background1" w:themeFillShade="BF"/>
          </w:tcPr>
          <w:p w14:paraId="10537CDE" w14:textId="77777777" w:rsidR="002E5385" w:rsidRPr="00617361" w:rsidRDefault="002E5385" w:rsidP="005C15FF">
            <w:pPr>
              <w:spacing w:line="360" w:lineRule="auto"/>
              <w:jc w:val="center"/>
              <w:rPr>
                <w:rFonts w:ascii="Palatino Linotype" w:eastAsia="Calibri" w:hAnsi="Palatino Linotype" w:cs="Times New Roman"/>
                <w:b/>
                <w:sz w:val="24"/>
                <w:szCs w:val="24"/>
                <w:lang w:val="es-ES_tradnl" w:eastAsia="es-ES"/>
              </w:rPr>
            </w:pPr>
            <w:r w:rsidRPr="00617361">
              <w:rPr>
                <w:rFonts w:ascii="Palatino Linotype" w:eastAsia="Calibri" w:hAnsi="Palatino Linotype" w:cs="Times New Roman"/>
                <w:b/>
                <w:sz w:val="24"/>
                <w:szCs w:val="24"/>
                <w:lang w:val="es-ES_tradnl" w:eastAsia="es-ES"/>
              </w:rPr>
              <w:t>Respondió</w:t>
            </w:r>
          </w:p>
        </w:tc>
        <w:tc>
          <w:tcPr>
            <w:tcW w:w="1560" w:type="dxa"/>
            <w:shd w:val="clear" w:color="auto" w:fill="BFBFBF" w:themeFill="background1" w:themeFillShade="BF"/>
            <w:vAlign w:val="center"/>
          </w:tcPr>
          <w:p w14:paraId="6DEA0ED6" w14:textId="77777777" w:rsidR="002E5385" w:rsidRPr="00617361" w:rsidRDefault="002E5385" w:rsidP="005C15FF">
            <w:pPr>
              <w:spacing w:line="360" w:lineRule="auto"/>
              <w:jc w:val="center"/>
              <w:rPr>
                <w:rFonts w:ascii="Palatino Linotype" w:eastAsia="Calibri" w:hAnsi="Palatino Linotype" w:cs="Times New Roman"/>
                <w:b/>
                <w:sz w:val="24"/>
                <w:szCs w:val="24"/>
                <w:lang w:val="es-ES_tradnl" w:eastAsia="es-ES"/>
              </w:rPr>
            </w:pPr>
            <w:r w:rsidRPr="00617361">
              <w:rPr>
                <w:rFonts w:ascii="Palatino Linotype" w:eastAsia="Calibri" w:hAnsi="Palatino Linotype" w:cs="Times New Roman"/>
                <w:b/>
                <w:sz w:val="24"/>
                <w:szCs w:val="24"/>
                <w:lang w:val="es-ES_tradnl" w:eastAsia="es-ES"/>
              </w:rPr>
              <w:t>Colma</w:t>
            </w:r>
          </w:p>
        </w:tc>
      </w:tr>
      <w:tr w:rsidR="002E5385" w:rsidRPr="00617361" w14:paraId="5C34F674" w14:textId="77777777" w:rsidTr="00934787">
        <w:tc>
          <w:tcPr>
            <w:tcW w:w="3104" w:type="dxa"/>
          </w:tcPr>
          <w:p w14:paraId="34D29071" w14:textId="7C4229D1" w:rsidR="002E5385" w:rsidRPr="00617361" w:rsidRDefault="00191F0E" w:rsidP="005C15FF">
            <w:pPr>
              <w:spacing w:line="360" w:lineRule="auto"/>
              <w:jc w:val="both"/>
              <w:rPr>
                <w:rFonts w:ascii="Palatino Linotype" w:eastAsia="Calibri" w:hAnsi="Palatino Linotype" w:cs="Times New Roman"/>
                <w:sz w:val="24"/>
                <w:szCs w:val="24"/>
                <w:lang w:val="es-ES_tradnl" w:eastAsia="es-ES"/>
              </w:rPr>
            </w:pPr>
            <w:r>
              <w:rPr>
                <w:rFonts w:ascii="Palatino Linotype" w:eastAsia="Calibri" w:hAnsi="Palatino Linotype" w:cs="Times New Roman"/>
                <w:sz w:val="24"/>
                <w:szCs w:val="24"/>
                <w:lang w:val="es-ES_tradnl" w:eastAsia="es-ES"/>
              </w:rPr>
              <w:t xml:space="preserve">1. </w:t>
            </w:r>
            <w:r w:rsidRPr="00191F0E">
              <w:rPr>
                <w:rFonts w:ascii="Palatino Linotype" w:eastAsia="Calibri" w:hAnsi="Palatino Linotype" w:cs="Times New Roman"/>
                <w:sz w:val="24"/>
                <w:szCs w:val="24"/>
                <w:lang w:val="es-ES_tradnl" w:eastAsia="es-ES"/>
              </w:rPr>
              <w:t xml:space="preserve">Los pagos de forma mensual realizados al </w:t>
            </w:r>
            <w:r w:rsidRPr="00191F0E">
              <w:rPr>
                <w:rFonts w:ascii="Palatino Linotype" w:eastAsia="Calibri" w:hAnsi="Palatino Linotype" w:cs="Times New Roman"/>
                <w:sz w:val="24"/>
                <w:szCs w:val="24"/>
                <w:lang w:val="es-ES_tradnl" w:eastAsia="es-ES"/>
              </w:rPr>
              <w:lastRenderedPageBreak/>
              <w:t>Instituto de Seguridad Social del Estado de México y Municipios (</w:t>
            </w:r>
            <w:proofErr w:type="spellStart"/>
            <w:r w:rsidRPr="00191F0E">
              <w:rPr>
                <w:rFonts w:ascii="Palatino Linotype" w:eastAsia="Calibri" w:hAnsi="Palatino Linotype" w:cs="Times New Roman"/>
                <w:sz w:val="24"/>
                <w:szCs w:val="24"/>
                <w:lang w:val="es-ES_tradnl" w:eastAsia="es-ES"/>
              </w:rPr>
              <w:t>ISSEMyM</w:t>
            </w:r>
            <w:proofErr w:type="spellEnd"/>
            <w:r w:rsidRPr="00191F0E">
              <w:rPr>
                <w:rFonts w:ascii="Palatino Linotype" w:eastAsia="Calibri" w:hAnsi="Palatino Linotype" w:cs="Times New Roman"/>
                <w:sz w:val="24"/>
                <w:szCs w:val="24"/>
                <w:lang w:val="es-ES_tradnl" w:eastAsia="es-ES"/>
              </w:rPr>
              <w:t>), por parte del SAPAS Tenancingo o OPDAPAS Tenancingo, según sea el caso. Todos los pagos a partir del mes de enero del 2022 hasta el 31 de diciembre del 2023.</w:t>
            </w:r>
          </w:p>
        </w:tc>
        <w:tc>
          <w:tcPr>
            <w:tcW w:w="4252" w:type="dxa"/>
          </w:tcPr>
          <w:p w14:paraId="0CFBFD18" w14:textId="443521FB" w:rsidR="002E5385" w:rsidRPr="00617361" w:rsidRDefault="00934787" w:rsidP="005C15FF">
            <w:pPr>
              <w:spacing w:line="360" w:lineRule="auto"/>
              <w:jc w:val="both"/>
              <w:rPr>
                <w:rFonts w:ascii="Palatino Linotype" w:eastAsia="Calibri" w:hAnsi="Palatino Linotype" w:cs="Times New Roman"/>
                <w:sz w:val="24"/>
                <w:szCs w:val="24"/>
                <w:lang w:val="es-ES_tradnl" w:eastAsia="es-ES"/>
              </w:rPr>
            </w:pPr>
            <w:r w:rsidRPr="00934787">
              <w:rPr>
                <w:rFonts w:ascii="Palatino Linotype" w:eastAsia="Calibri" w:hAnsi="Palatino Linotype" w:cs="Times New Roman"/>
                <w:sz w:val="24"/>
                <w:szCs w:val="24"/>
                <w:lang w:val="es-ES_tradnl" w:eastAsia="es-ES"/>
              </w:rPr>
              <w:lastRenderedPageBreak/>
              <w:t xml:space="preserve">Documento en formato PDF, el cual contiene una tabla en la cual se </w:t>
            </w:r>
            <w:r w:rsidRPr="00934787">
              <w:rPr>
                <w:rFonts w:ascii="Palatino Linotype" w:eastAsia="Calibri" w:hAnsi="Palatino Linotype" w:cs="Times New Roman"/>
                <w:sz w:val="24"/>
                <w:szCs w:val="24"/>
                <w:lang w:val="es-ES_tradnl" w:eastAsia="es-ES"/>
              </w:rPr>
              <w:lastRenderedPageBreak/>
              <w:t>adjunta el monto por mes del año 2023, así como diversos comprobantes de pago de los meses de febrero a diciembre de dos mil veintitrés y enero de dos mil veinticuatro</w:t>
            </w:r>
            <w:r w:rsidR="002E5385">
              <w:rPr>
                <w:rFonts w:ascii="Palatino Linotype" w:eastAsia="Calibri" w:hAnsi="Palatino Linotype" w:cs="Times New Roman"/>
                <w:sz w:val="24"/>
                <w:szCs w:val="24"/>
                <w:lang w:val="es-ES_tradnl" w:eastAsia="es-ES"/>
              </w:rPr>
              <w:t xml:space="preserve">. </w:t>
            </w:r>
          </w:p>
        </w:tc>
        <w:tc>
          <w:tcPr>
            <w:tcW w:w="1560" w:type="dxa"/>
            <w:vAlign w:val="center"/>
          </w:tcPr>
          <w:p w14:paraId="3A29447B" w14:textId="27575618" w:rsidR="002E5385" w:rsidRPr="00934787" w:rsidRDefault="00934787" w:rsidP="005C15FF">
            <w:pPr>
              <w:spacing w:line="360" w:lineRule="auto"/>
              <w:jc w:val="center"/>
              <w:rPr>
                <w:rFonts w:ascii="Palatino Linotype" w:eastAsia="Calibri" w:hAnsi="Palatino Linotype" w:cs="Times New Roman"/>
                <w:sz w:val="24"/>
                <w:szCs w:val="24"/>
                <w:lang w:val="es-ES_tradnl" w:eastAsia="es-ES"/>
              </w:rPr>
            </w:pPr>
            <w:r>
              <w:rPr>
                <w:rFonts w:ascii="Palatino Linotype" w:eastAsia="Calibri" w:hAnsi="Palatino Linotype" w:cs="Times New Roman"/>
                <w:b/>
                <w:sz w:val="24"/>
                <w:szCs w:val="24"/>
                <w:lang w:val="es-ES_tradnl" w:eastAsia="es-ES"/>
              </w:rPr>
              <w:lastRenderedPageBreak/>
              <w:t>P</w:t>
            </w:r>
            <w:r w:rsidR="006F313C">
              <w:rPr>
                <w:rFonts w:ascii="Palatino Linotype" w:eastAsia="Calibri" w:hAnsi="Palatino Linotype" w:cs="Times New Roman"/>
                <w:b/>
                <w:sz w:val="24"/>
                <w:szCs w:val="24"/>
                <w:lang w:val="es-ES_tradnl" w:eastAsia="es-ES"/>
              </w:rPr>
              <w:t>ARCIAL</w:t>
            </w:r>
          </w:p>
        </w:tc>
      </w:tr>
      <w:tr w:rsidR="002E5385" w:rsidRPr="00617361" w14:paraId="040C3D49" w14:textId="77777777" w:rsidTr="00934787">
        <w:tc>
          <w:tcPr>
            <w:tcW w:w="3104" w:type="dxa"/>
          </w:tcPr>
          <w:p w14:paraId="76DF9CD3" w14:textId="353ABC7B" w:rsidR="002E5385" w:rsidRPr="00617361" w:rsidRDefault="002E5385" w:rsidP="005C15FF">
            <w:pPr>
              <w:spacing w:line="360" w:lineRule="auto"/>
              <w:jc w:val="both"/>
              <w:rPr>
                <w:rFonts w:ascii="Palatino Linotype" w:eastAsia="Calibri" w:hAnsi="Palatino Linotype" w:cs="Times New Roman"/>
                <w:sz w:val="24"/>
                <w:szCs w:val="24"/>
                <w:lang w:val="es-ES_tradnl" w:eastAsia="es-ES"/>
              </w:rPr>
            </w:pPr>
            <w:r w:rsidRPr="00617361">
              <w:rPr>
                <w:rFonts w:ascii="Palatino Linotype" w:eastAsia="Calibri" w:hAnsi="Palatino Linotype" w:cs="Times New Roman"/>
                <w:sz w:val="24"/>
                <w:szCs w:val="24"/>
                <w:lang w:val="es-ES_tradnl" w:eastAsia="es-ES"/>
              </w:rPr>
              <w:t xml:space="preserve">2. </w:t>
            </w:r>
            <w:r w:rsidR="00934787" w:rsidRPr="00934787">
              <w:rPr>
                <w:rFonts w:ascii="Palatino Linotype" w:eastAsia="Calibri" w:hAnsi="Palatino Linotype" w:cs="Times New Roman"/>
                <w:sz w:val="24"/>
                <w:szCs w:val="24"/>
                <w:lang w:val="es-ES_tradnl" w:eastAsia="es-ES"/>
              </w:rPr>
              <w:t>Monto del adeudo histórico hasta el 2023.</w:t>
            </w:r>
          </w:p>
        </w:tc>
        <w:tc>
          <w:tcPr>
            <w:tcW w:w="4252" w:type="dxa"/>
          </w:tcPr>
          <w:p w14:paraId="7B903EF0" w14:textId="77777777" w:rsidR="002E5385" w:rsidRPr="00617361" w:rsidRDefault="002E5385" w:rsidP="005C15FF">
            <w:pPr>
              <w:spacing w:line="360" w:lineRule="auto"/>
              <w:jc w:val="both"/>
              <w:rPr>
                <w:rFonts w:ascii="Palatino Linotype" w:eastAsia="Calibri" w:hAnsi="Palatino Linotype" w:cs="Times New Roman"/>
                <w:sz w:val="24"/>
                <w:szCs w:val="24"/>
                <w:lang w:val="es-ES_tradnl" w:eastAsia="es-ES"/>
              </w:rPr>
            </w:pPr>
            <w:r>
              <w:rPr>
                <w:rFonts w:ascii="Palatino Linotype" w:eastAsia="Calibri" w:hAnsi="Palatino Linotype" w:cs="Times New Roman"/>
                <w:sz w:val="24"/>
                <w:szCs w:val="24"/>
                <w:lang w:val="es-ES_tradnl" w:eastAsia="es-ES"/>
              </w:rPr>
              <w:t xml:space="preserve">Por </w:t>
            </w:r>
            <w:r w:rsidRPr="00B55BED">
              <w:rPr>
                <w:rFonts w:ascii="Palatino Linotype" w:eastAsia="Calibri" w:hAnsi="Palatino Linotype" w:cs="Times New Roman"/>
                <w:sz w:val="24"/>
                <w:szCs w:val="24"/>
                <w:lang w:val="es-ES_tradnl" w:eastAsia="es-ES"/>
              </w:rPr>
              <w:t>acuerdo de autorización de fecha 18 de noviembre de 2008, publicado en la Gaceta de Gobierno del Estado de México en fecha 19 de mayo de 2009, se aprobó a la empresa “Geo Edificaciones SA de CV” el Conjunto Urbano de tipo habitacional de interés social y popular “Real Santa Clara”, por lo que su titular se obligó a construir las obras de infraestructura primaria; urbanización y equipamiento previstas</w:t>
            </w:r>
            <w:r>
              <w:rPr>
                <w:rFonts w:ascii="Palatino Linotype" w:eastAsia="Calibri" w:hAnsi="Palatino Linotype" w:cs="Times New Roman"/>
                <w:sz w:val="24"/>
                <w:szCs w:val="24"/>
                <w:lang w:val="es-ES_tradnl" w:eastAsia="es-ES"/>
              </w:rPr>
              <w:t>.</w:t>
            </w:r>
          </w:p>
        </w:tc>
        <w:tc>
          <w:tcPr>
            <w:tcW w:w="1560" w:type="dxa"/>
            <w:vAlign w:val="center"/>
          </w:tcPr>
          <w:p w14:paraId="67CB79CB" w14:textId="46A327E6" w:rsidR="002E5385" w:rsidRPr="006F313C" w:rsidRDefault="006F313C" w:rsidP="005C15FF">
            <w:pPr>
              <w:spacing w:line="360" w:lineRule="auto"/>
              <w:jc w:val="center"/>
              <w:rPr>
                <w:rFonts w:ascii="Palatino Linotype" w:eastAsia="Calibri" w:hAnsi="Palatino Linotype" w:cs="Times New Roman"/>
                <w:b/>
                <w:sz w:val="24"/>
                <w:szCs w:val="24"/>
                <w:lang w:val="es-ES_tradnl" w:eastAsia="es-ES"/>
              </w:rPr>
            </w:pPr>
            <w:r>
              <w:rPr>
                <w:rFonts w:ascii="Palatino Linotype" w:eastAsia="Calibri" w:hAnsi="Palatino Linotype" w:cs="Times New Roman"/>
                <w:b/>
                <w:sz w:val="24"/>
                <w:szCs w:val="24"/>
                <w:lang w:val="es-ES_tradnl" w:eastAsia="es-ES"/>
              </w:rPr>
              <w:t>NO</w:t>
            </w:r>
          </w:p>
        </w:tc>
      </w:tr>
      <w:tr w:rsidR="002E5385" w:rsidRPr="00617361" w14:paraId="7640C671" w14:textId="77777777" w:rsidTr="00934787">
        <w:tc>
          <w:tcPr>
            <w:tcW w:w="3104" w:type="dxa"/>
          </w:tcPr>
          <w:p w14:paraId="6497D982" w14:textId="5270A32F" w:rsidR="002E5385" w:rsidRPr="00617361" w:rsidRDefault="00934787" w:rsidP="005C15FF">
            <w:pPr>
              <w:spacing w:line="360" w:lineRule="auto"/>
              <w:jc w:val="both"/>
              <w:rPr>
                <w:rFonts w:ascii="Palatino Linotype" w:eastAsia="Calibri" w:hAnsi="Palatino Linotype" w:cs="Times New Roman"/>
                <w:sz w:val="24"/>
                <w:szCs w:val="24"/>
                <w:lang w:val="es-ES_tradnl" w:eastAsia="es-ES"/>
              </w:rPr>
            </w:pPr>
            <w:r>
              <w:rPr>
                <w:rFonts w:ascii="Palatino Linotype" w:eastAsia="Calibri" w:hAnsi="Palatino Linotype" w:cs="Times New Roman"/>
                <w:sz w:val="24"/>
                <w:szCs w:val="24"/>
                <w:lang w:val="es-ES_tradnl" w:eastAsia="es-ES"/>
              </w:rPr>
              <w:lastRenderedPageBreak/>
              <w:t>3.</w:t>
            </w:r>
            <w:r w:rsidRPr="00934787">
              <w:rPr>
                <w:rFonts w:ascii="Palatino Linotype" w:eastAsia="Calibri" w:hAnsi="Palatino Linotype" w:cs="Times New Roman"/>
                <w:sz w:val="24"/>
                <w:szCs w:val="24"/>
                <w:lang w:val="es-ES_tradnl" w:eastAsia="es-ES"/>
              </w:rPr>
              <w:tab/>
              <w:t>El incremento del adeudo a partir de la administración 2018–2021</w:t>
            </w:r>
            <w:r w:rsidR="002E5385" w:rsidRPr="00617361">
              <w:rPr>
                <w:rFonts w:ascii="Palatino Linotype" w:eastAsia="Calibri" w:hAnsi="Palatino Linotype" w:cs="Times New Roman"/>
                <w:sz w:val="24"/>
                <w:szCs w:val="24"/>
                <w:lang w:val="es-ES_tradnl" w:eastAsia="es-ES"/>
              </w:rPr>
              <w:t>.</w:t>
            </w:r>
          </w:p>
        </w:tc>
        <w:tc>
          <w:tcPr>
            <w:tcW w:w="4252" w:type="dxa"/>
          </w:tcPr>
          <w:p w14:paraId="30802EB6" w14:textId="1B4EF1C7" w:rsidR="002E5385" w:rsidRPr="00617361" w:rsidRDefault="006F313C" w:rsidP="005C15FF">
            <w:pPr>
              <w:spacing w:line="360" w:lineRule="auto"/>
              <w:jc w:val="both"/>
              <w:rPr>
                <w:rFonts w:ascii="Palatino Linotype" w:eastAsia="Calibri" w:hAnsi="Palatino Linotype" w:cs="Times New Roman"/>
                <w:sz w:val="24"/>
                <w:szCs w:val="24"/>
                <w:lang w:val="es-ES_tradnl" w:eastAsia="es-ES"/>
              </w:rPr>
            </w:pPr>
            <w:r>
              <w:rPr>
                <w:rFonts w:ascii="Palatino Linotype" w:eastAsia="Calibri" w:hAnsi="Palatino Linotype" w:cs="Times New Roman"/>
                <w:sz w:val="24"/>
                <w:szCs w:val="24"/>
                <w:lang w:val="es-ES_tradnl" w:eastAsia="es-ES"/>
              </w:rPr>
              <w:t>El Sujeto Obligado fue omiso en pronunciarse al respecto.</w:t>
            </w:r>
          </w:p>
        </w:tc>
        <w:tc>
          <w:tcPr>
            <w:tcW w:w="1560" w:type="dxa"/>
            <w:vAlign w:val="center"/>
          </w:tcPr>
          <w:p w14:paraId="408CD7D4" w14:textId="50CFBCBF" w:rsidR="002E5385" w:rsidRPr="006F313C" w:rsidRDefault="006F313C" w:rsidP="005C15FF">
            <w:pPr>
              <w:spacing w:line="360" w:lineRule="auto"/>
              <w:jc w:val="center"/>
              <w:rPr>
                <w:rFonts w:ascii="Palatino Linotype" w:eastAsia="Calibri" w:hAnsi="Palatino Linotype" w:cs="Times New Roman"/>
                <w:b/>
                <w:sz w:val="24"/>
                <w:szCs w:val="24"/>
                <w:lang w:val="es-ES_tradnl" w:eastAsia="es-ES"/>
              </w:rPr>
            </w:pPr>
            <w:r w:rsidRPr="006F313C">
              <w:rPr>
                <w:rFonts w:ascii="Palatino Linotype" w:eastAsia="Calibri" w:hAnsi="Palatino Linotype" w:cs="Times New Roman"/>
                <w:b/>
                <w:sz w:val="24"/>
                <w:szCs w:val="24"/>
                <w:lang w:val="es-ES_tradnl" w:eastAsia="es-ES"/>
              </w:rPr>
              <w:t>NO</w:t>
            </w:r>
          </w:p>
        </w:tc>
      </w:tr>
      <w:tr w:rsidR="002E5385" w:rsidRPr="00617361" w14:paraId="57536170" w14:textId="77777777" w:rsidTr="00934787">
        <w:tc>
          <w:tcPr>
            <w:tcW w:w="3104" w:type="dxa"/>
          </w:tcPr>
          <w:p w14:paraId="2E09C281" w14:textId="4EF89C43" w:rsidR="002E5385" w:rsidRDefault="002E5385" w:rsidP="005C15FF">
            <w:pPr>
              <w:spacing w:line="360" w:lineRule="auto"/>
              <w:jc w:val="both"/>
              <w:rPr>
                <w:rFonts w:ascii="Palatino Linotype" w:eastAsia="Calibri" w:hAnsi="Palatino Linotype" w:cs="Times New Roman"/>
                <w:sz w:val="24"/>
                <w:szCs w:val="24"/>
                <w:lang w:val="es-ES_tradnl" w:eastAsia="es-ES"/>
              </w:rPr>
            </w:pPr>
            <w:r w:rsidRPr="00617361">
              <w:rPr>
                <w:rFonts w:ascii="Palatino Linotype" w:eastAsia="Calibri" w:hAnsi="Palatino Linotype" w:cs="Times New Roman"/>
                <w:sz w:val="24"/>
                <w:szCs w:val="24"/>
                <w:lang w:val="es-ES_tradnl" w:eastAsia="es-ES"/>
              </w:rPr>
              <w:t xml:space="preserve">4. </w:t>
            </w:r>
            <w:r w:rsidR="00934787" w:rsidRPr="00934787">
              <w:rPr>
                <w:rFonts w:ascii="Palatino Linotype" w:eastAsia="Calibri" w:hAnsi="Palatino Linotype" w:cs="Times New Roman"/>
                <w:sz w:val="24"/>
                <w:szCs w:val="24"/>
                <w:lang w:val="es-ES_tradnl" w:eastAsia="es-ES"/>
              </w:rPr>
              <w:t xml:space="preserve">Y, si existe convenio de pago ante el </w:t>
            </w:r>
            <w:proofErr w:type="spellStart"/>
            <w:r w:rsidR="00934787" w:rsidRPr="00934787">
              <w:rPr>
                <w:rFonts w:ascii="Palatino Linotype" w:eastAsia="Calibri" w:hAnsi="Palatino Linotype" w:cs="Times New Roman"/>
                <w:sz w:val="24"/>
                <w:szCs w:val="24"/>
                <w:lang w:val="es-ES_tradnl" w:eastAsia="es-ES"/>
              </w:rPr>
              <w:t>ISSEMyM</w:t>
            </w:r>
            <w:proofErr w:type="spellEnd"/>
            <w:r w:rsidR="00934787" w:rsidRPr="00934787">
              <w:rPr>
                <w:rFonts w:ascii="Palatino Linotype" w:eastAsia="Calibri" w:hAnsi="Palatino Linotype" w:cs="Times New Roman"/>
                <w:sz w:val="24"/>
                <w:szCs w:val="24"/>
                <w:lang w:val="es-ES_tradnl" w:eastAsia="es-ES"/>
              </w:rPr>
              <w:t>, el documento que lo avala.</w:t>
            </w:r>
          </w:p>
          <w:p w14:paraId="4777A69B" w14:textId="77777777" w:rsidR="002E5385" w:rsidRPr="00617361" w:rsidRDefault="002E5385" w:rsidP="005C15FF">
            <w:pPr>
              <w:spacing w:line="360" w:lineRule="auto"/>
              <w:jc w:val="both"/>
              <w:rPr>
                <w:rFonts w:ascii="Palatino Linotype" w:eastAsia="Calibri" w:hAnsi="Palatino Linotype" w:cs="Times New Roman"/>
                <w:sz w:val="24"/>
                <w:szCs w:val="24"/>
                <w:lang w:val="es-ES_tradnl" w:eastAsia="es-ES"/>
              </w:rPr>
            </w:pPr>
          </w:p>
        </w:tc>
        <w:tc>
          <w:tcPr>
            <w:tcW w:w="4252" w:type="dxa"/>
          </w:tcPr>
          <w:p w14:paraId="543F56AF" w14:textId="67B473BB" w:rsidR="002E5385" w:rsidRPr="00617361" w:rsidRDefault="006F313C" w:rsidP="005C15FF">
            <w:pPr>
              <w:spacing w:line="360" w:lineRule="auto"/>
              <w:jc w:val="both"/>
              <w:rPr>
                <w:rFonts w:ascii="Palatino Linotype" w:eastAsia="Calibri" w:hAnsi="Palatino Linotype" w:cs="Times New Roman"/>
                <w:sz w:val="24"/>
                <w:szCs w:val="24"/>
                <w:lang w:val="es-ES_tradnl" w:eastAsia="es-ES"/>
              </w:rPr>
            </w:pPr>
            <w:r>
              <w:rPr>
                <w:rFonts w:ascii="Palatino Linotype" w:eastAsia="Calibri" w:hAnsi="Palatino Linotype" w:cs="Times New Roman"/>
                <w:sz w:val="24"/>
                <w:szCs w:val="24"/>
                <w:lang w:val="es-ES_tradnl" w:eastAsia="es-ES"/>
              </w:rPr>
              <w:t xml:space="preserve">El Sujeto Obligado adjunta el convenio </w:t>
            </w:r>
            <w:r w:rsidRPr="006F313C">
              <w:rPr>
                <w:rFonts w:ascii="Palatino Linotype" w:eastAsia="Calibri" w:hAnsi="Palatino Linotype" w:cs="Times New Roman"/>
                <w:sz w:val="24"/>
                <w:szCs w:val="24"/>
                <w:lang w:val="es-ES_tradnl" w:eastAsia="es-ES"/>
              </w:rPr>
              <w:t>de autorización de pago en parcialidades por concepto de aportaciones y cuotas de seguridad social, retenciones institucionales y de terceros, así como aprovechamientos y los accesorios que deriven de las mismas, que celebran por una parte el Instituto de Seguridad Social del Estado de México y Municipios y por la otra parte el Organismo Público Descentralizado para la Prestación de los Servicios de Agua Potable, Alcantarillado y Saneamiento del Municipio de Tenancingo, Estado de México</w:t>
            </w:r>
          </w:p>
        </w:tc>
        <w:tc>
          <w:tcPr>
            <w:tcW w:w="1560" w:type="dxa"/>
            <w:vAlign w:val="center"/>
          </w:tcPr>
          <w:p w14:paraId="1CED5144" w14:textId="01BD718A" w:rsidR="002E5385" w:rsidRPr="006F313C" w:rsidRDefault="006F313C" w:rsidP="005C15FF">
            <w:pPr>
              <w:spacing w:line="360" w:lineRule="auto"/>
              <w:jc w:val="center"/>
              <w:rPr>
                <w:rFonts w:ascii="Palatino Linotype" w:eastAsia="Calibri" w:hAnsi="Palatino Linotype" w:cs="Times New Roman"/>
                <w:b/>
                <w:sz w:val="24"/>
                <w:szCs w:val="24"/>
                <w:lang w:val="es-ES_tradnl" w:eastAsia="es-ES"/>
              </w:rPr>
            </w:pPr>
            <w:r w:rsidRPr="006F313C">
              <w:rPr>
                <w:rFonts w:ascii="Palatino Linotype" w:eastAsia="Calibri" w:hAnsi="Palatino Linotype" w:cs="Times New Roman"/>
                <w:b/>
                <w:sz w:val="24"/>
                <w:szCs w:val="24"/>
                <w:lang w:val="es-ES_tradnl" w:eastAsia="es-ES"/>
              </w:rPr>
              <w:t>COLMA</w:t>
            </w:r>
          </w:p>
        </w:tc>
      </w:tr>
    </w:tbl>
    <w:p w14:paraId="4D5F18D2" w14:textId="77777777" w:rsidR="002E5385" w:rsidRDefault="002E5385" w:rsidP="005C15FF">
      <w:pPr>
        <w:spacing w:after="0" w:line="360" w:lineRule="auto"/>
        <w:ind w:right="141"/>
        <w:jc w:val="both"/>
        <w:rPr>
          <w:rFonts w:ascii="Palatino Linotype" w:eastAsia="Calibri" w:hAnsi="Palatino Linotype" w:cs="Times New Roman"/>
          <w:sz w:val="24"/>
          <w:szCs w:val="24"/>
          <w:lang w:val="es-ES_tradnl" w:eastAsia="es-ES"/>
        </w:rPr>
      </w:pPr>
    </w:p>
    <w:p w14:paraId="1627D6AF" w14:textId="660AF4D2" w:rsidR="00CD3C01" w:rsidRPr="004B59F1" w:rsidRDefault="006D5303" w:rsidP="005C15FF">
      <w:pPr>
        <w:spacing w:after="0" w:line="360" w:lineRule="auto"/>
        <w:ind w:right="141"/>
        <w:jc w:val="both"/>
        <w:rPr>
          <w:rFonts w:ascii="Palatino Linotype" w:hAnsi="Palatino Linotype"/>
          <w:i/>
          <w:color w:val="000000"/>
          <w:lang w:val="es-ES"/>
        </w:rPr>
      </w:pPr>
      <w:r>
        <w:rPr>
          <w:rFonts w:ascii="Palatino Linotype" w:hAnsi="Palatino Linotype" w:cs="Arial"/>
          <w:bCs/>
          <w:sz w:val="24"/>
          <w:szCs w:val="24"/>
        </w:rPr>
        <w:t xml:space="preserve">Derivado de la </w:t>
      </w:r>
      <w:r w:rsidR="00CD3C01" w:rsidRPr="004B59F1">
        <w:rPr>
          <w:rFonts w:ascii="Palatino Linotype" w:hAnsi="Palatino Linotype" w:cs="Arial"/>
          <w:bCs/>
          <w:sz w:val="24"/>
          <w:szCs w:val="24"/>
        </w:rPr>
        <w:t>respuesta emitida por el</w:t>
      </w:r>
      <w:r w:rsidR="00CD3C01" w:rsidRPr="004B59F1">
        <w:rPr>
          <w:rFonts w:ascii="Palatino Linotype" w:hAnsi="Palatino Linotype" w:cs="Arial"/>
          <w:b/>
          <w:bCs/>
          <w:sz w:val="24"/>
          <w:szCs w:val="24"/>
        </w:rPr>
        <w:t xml:space="preserve"> Sujeto Obligado</w:t>
      </w:r>
      <w:r w:rsidR="00CD3C01" w:rsidRPr="004B59F1">
        <w:rPr>
          <w:rFonts w:ascii="Palatino Linotype" w:hAnsi="Palatino Linotype" w:cs="Arial"/>
          <w:bCs/>
          <w:sz w:val="24"/>
          <w:szCs w:val="24"/>
        </w:rPr>
        <w:t xml:space="preserve">, </w:t>
      </w:r>
      <w:r w:rsidR="00CD3C01" w:rsidRPr="004B59F1">
        <w:rPr>
          <w:rFonts w:ascii="Palatino Linotype" w:hAnsi="Palatino Linotype" w:cs="Arial"/>
          <w:b/>
          <w:bCs/>
          <w:sz w:val="24"/>
          <w:szCs w:val="24"/>
        </w:rPr>
        <w:t>la</w:t>
      </w:r>
      <w:r w:rsidR="00CD3C01" w:rsidRPr="004B59F1">
        <w:rPr>
          <w:rFonts w:ascii="Palatino Linotype" w:hAnsi="Palatino Linotype" w:cs="Arial"/>
          <w:b/>
          <w:sz w:val="24"/>
          <w:szCs w:val="24"/>
        </w:rPr>
        <w:t xml:space="preserve"> </w:t>
      </w:r>
      <w:r w:rsidR="00CD3C01" w:rsidRPr="004B59F1">
        <w:rPr>
          <w:rFonts w:ascii="Palatino Linotype" w:hAnsi="Palatino Linotype" w:cs="Arial"/>
          <w:b/>
          <w:bCs/>
          <w:sz w:val="24"/>
          <w:szCs w:val="24"/>
        </w:rPr>
        <w:t>Recurrente</w:t>
      </w:r>
      <w:r w:rsidR="00CD3C01" w:rsidRPr="004B59F1">
        <w:rPr>
          <w:rFonts w:ascii="Palatino Linotype" w:hAnsi="Palatino Linotype" w:cs="Arial"/>
          <w:bCs/>
          <w:sz w:val="24"/>
          <w:szCs w:val="24"/>
        </w:rPr>
        <w:t xml:space="preserve">, interpuso el presente recurso de revisión, señalando sustancialmente en su medio de impugnación, </w:t>
      </w:r>
      <w:r>
        <w:rPr>
          <w:rFonts w:ascii="Palatino Linotype" w:hAnsi="Palatino Linotype" w:cs="Arial"/>
          <w:bCs/>
          <w:sz w:val="24"/>
          <w:szCs w:val="24"/>
        </w:rPr>
        <w:lastRenderedPageBreak/>
        <w:t xml:space="preserve">como motivo de inconformidad, </w:t>
      </w:r>
      <w:r w:rsidR="00CD3C01" w:rsidRPr="004B59F1">
        <w:rPr>
          <w:rFonts w:ascii="Palatino Linotype" w:hAnsi="Palatino Linotype" w:cs="Arial"/>
          <w:bCs/>
          <w:sz w:val="24"/>
          <w:szCs w:val="24"/>
        </w:rPr>
        <w:t>lo siguiente:</w:t>
      </w:r>
      <w:r>
        <w:rPr>
          <w:rFonts w:ascii="Palatino Linotype" w:hAnsi="Palatino Linotype"/>
          <w:i/>
          <w:color w:val="000000"/>
          <w:lang w:val="es-ES"/>
        </w:rPr>
        <w:t xml:space="preserve"> </w:t>
      </w:r>
      <w:r w:rsidR="00CD3C01" w:rsidRPr="004B59F1">
        <w:rPr>
          <w:rFonts w:ascii="Palatino Linotype" w:hAnsi="Palatino Linotype"/>
          <w:i/>
          <w:color w:val="000000"/>
          <w:lang w:val="es-ES"/>
        </w:rPr>
        <w:t>“</w:t>
      </w:r>
      <w:r w:rsidR="00693D05" w:rsidRPr="00693D05">
        <w:rPr>
          <w:rFonts w:ascii="Palatino Linotype" w:hAnsi="Palatino Linotype"/>
          <w:i/>
          <w:color w:val="000000"/>
          <w:lang w:val="es-ES"/>
        </w:rPr>
        <w:t>Se ha solicitado los pagos mensuales desde el mes de enero del 2022 al 31 de diciembre del 2023, monto histórico hasta el 2023. Y el incremento del adeudo del 2018 al 2021. SOLO SE ENVIO COPIA DEL CONVENIO Y LOS PAGOS DERIVADOS DE ESE CONVENIO DEL 2023. FALTAN TODOS LOS PAGOS REALIZADOS DE MANERA MENSUAL EN EL 2022 Y 2023 QUE EL OPDAPAS SE DEBE REALIZAR AL ISEMYM POR LA RETENCION REALIZADA A CADA TRABAJADOR DE MANERA QUINCENAL. EL ADEUDO HISTORICO SI ES QUE EXISTE HASTA EL 2023 Y EL INCREMENTO DEL ADEUDO QUE SE PUDO TENER EN LA ADMINISTRACIÓN 2018 - 2021</w:t>
      </w:r>
      <w:r w:rsidR="00CD3C01" w:rsidRPr="004B59F1">
        <w:rPr>
          <w:rFonts w:ascii="Palatino Linotype" w:hAnsi="Palatino Linotype"/>
          <w:i/>
          <w:color w:val="000000"/>
          <w:lang w:val="es-ES"/>
        </w:rPr>
        <w:t>” [Sic]</w:t>
      </w:r>
    </w:p>
    <w:bookmarkEnd w:id="3"/>
    <w:bookmarkEnd w:id="4"/>
    <w:p w14:paraId="210D1261" w14:textId="77777777" w:rsidR="000B2D3D" w:rsidRDefault="000B2D3D" w:rsidP="005C15FF">
      <w:pPr>
        <w:tabs>
          <w:tab w:val="left" w:pos="709"/>
        </w:tabs>
        <w:spacing w:after="0" w:line="360" w:lineRule="auto"/>
        <w:contextualSpacing/>
        <w:jc w:val="both"/>
        <w:rPr>
          <w:rFonts w:ascii="Palatino Linotype" w:hAnsi="Palatino Linotype" w:cs="Arial"/>
          <w:sz w:val="24"/>
          <w:lang w:val="es-ES_tradnl"/>
        </w:rPr>
      </w:pPr>
    </w:p>
    <w:p w14:paraId="42C65B5B" w14:textId="77777777" w:rsidR="005C15FF" w:rsidRPr="005C15FF" w:rsidRDefault="005C15FF" w:rsidP="005C15F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5C15FF">
        <w:rPr>
          <w:rFonts w:ascii="Palatino Linotype" w:eastAsia="Palatino Linotype" w:hAnsi="Palatino Linotype" w:cs="Palatino Linotype"/>
          <w:color w:val="000000"/>
          <w:sz w:val="24"/>
          <w:szCs w:val="24"/>
        </w:rPr>
        <w:t>Asimismo, se advierte que la inconformidad del Recurrente consistió en que la información proporcionada estaba incompleta, lo que se actualiza la hipótesis prevista en el artículo 179 fracción IX de la Ley de Transparencia estatal.</w:t>
      </w:r>
    </w:p>
    <w:p w14:paraId="4EAB7B6A" w14:textId="77777777" w:rsidR="005C15FF" w:rsidRPr="005C15FF" w:rsidRDefault="005C15FF" w:rsidP="005C15F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23AA64AE" w14:textId="3A66F718" w:rsidR="005C15FF" w:rsidRPr="005C15FF" w:rsidRDefault="005C15FF" w:rsidP="005C15FF">
      <w:pPr>
        <w:spacing w:after="0" w:line="360" w:lineRule="auto"/>
        <w:jc w:val="both"/>
        <w:rPr>
          <w:rFonts w:ascii="Palatino Linotype" w:hAnsi="Palatino Linotype"/>
          <w:sz w:val="24"/>
        </w:rPr>
      </w:pPr>
      <w:r w:rsidRPr="005C15FF">
        <w:rPr>
          <w:rFonts w:ascii="Palatino Linotype" w:hAnsi="Palatino Linotype"/>
          <w:sz w:val="24"/>
        </w:rPr>
        <w:t xml:space="preserve">En segundo término, de la lectura de los motivos de inconformidad planteados por el Recurrente se desprende que su agravio consiste en que </w:t>
      </w:r>
      <w:r>
        <w:rPr>
          <w:rFonts w:ascii="Palatino Linotype" w:hAnsi="Palatino Linotype"/>
          <w:sz w:val="24"/>
        </w:rPr>
        <w:t>hacen falta todos los pagos realizados de manera mensual en el 2022 y 2023 que el ODAPAS debe realizar al ISSEMYM por la retención realizada a cada trabajador de manera quincenal, así como el adeudo histórico si es que existe hasta el 2023 y el incremento del adeudo que se pudo tener en la administración 2018-2021</w:t>
      </w:r>
      <w:r w:rsidRPr="005C15FF">
        <w:rPr>
          <w:rFonts w:ascii="Palatino Linotype" w:hAnsi="Palatino Linotype"/>
          <w:sz w:val="24"/>
        </w:rPr>
        <w:t xml:space="preserve">. </w:t>
      </w:r>
    </w:p>
    <w:p w14:paraId="5AE53283" w14:textId="77777777" w:rsidR="005C15FF" w:rsidRPr="005C15FF" w:rsidRDefault="005C15FF" w:rsidP="005C15FF">
      <w:pPr>
        <w:spacing w:after="0" w:line="360" w:lineRule="auto"/>
        <w:jc w:val="both"/>
        <w:rPr>
          <w:rFonts w:ascii="Palatino Linotype" w:hAnsi="Palatino Linotype"/>
          <w:sz w:val="24"/>
        </w:rPr>
      </w:pPr>
    </w:p>
    <w:p w14:paraId="25CFBA7C" w14:textId="51B006D6" w:rsidR="005C15FF" w:rsidRPr="005C15FF" w:rsidRDefault="005C15FF" w:rsidP="005C15FF">
      <w:pPr>
        <w:spacing w:after="0" w:line="360" w:lineRule="auto"/>
        <w:jc w:val="both"/>
        <w:rPr>
          <w:rFonts w:ascii="Palatino Linotype" w:eastAsia="Palatino Linotype" w:hAnsi="Palatino Linotype" w:cs="Palatino Linotype"/>
          <w:sz w:val="24"/>
          <w:szCs w:val="24"/>
        </w:rPr>
      </w:pPr>
      <w:r w:rsidRPr="005C15FF">
        <w:rPr>
          <w:rFonts w:ascii="Palatino Linotype" w:hAnsi="Palatino Linotype"/>
          <w:sz w:val="24"/>
        </w:rPr>
        <w:t>En ese sentido, se</w:t>
      </w:r>
      <w:r w:rsidRPr="005C15FF">
        <w:rPr>
          <w:rFonts w:ascii="Palatino Linotype" w:eastAsia="Palatino Linotype" w:hAnsi="Palatino Linotype" w:cs="Palatino Linotype"/>
          <w:sz w:val="24"/>
          <w:szCs w:val="24"/>
        </w:rPr>
        <w:t xml:space="preserve"> debe entender que el particular consintió parcialmente la respuesta, pues, se reitera, que no hubo inconformidad ante la información proporcionada en respuesta con relación a </w:t>
      </w:r>
      <w:r>
        <w:rPr>
          <w:rFonts w:ascii="Palatino Linotype" w:eastAsia="Palatino Linotype" w:hAnsi="Palatino Linotype" w:cs="Palatino Linotype"/>
          <w:sz w:val="24"/>
          <w:szCs w:val="24"/>
        </w:rPr>
        <w:t>los convenios</w:t>
      </w:r>
      <w:r w:rsidRPr="005C15FF">
        <w:rPr>
          <w:rFonts w:ascii="Palatino Linotype" w:eastAsia="Palatino Linotype" w:hAnsi="Palatino Linotype" w:cs="Palatino Linotype"/>
          <w:sz w:val="24"/>
          <w:szCs w:val="24"/>
        </w:rPr>
        <w:t xml:space="preserve">, sino que únicamente se le causó agravio debido </w:t>
      </w:r>
      <w:r w:rsidRPr="005C15FF">
        <w:rPr>
          <w:rFonts w:ascii="Palatino Linotype" w:eastAsia="Palatino Linotype" w:hAnsi="Palatino Linotype" w:cs="Palatino Linotype"/>
          <w:sz w:val="24"/>
          <w:szCs w:val="24"/>
        </w:rPr>
        <w:lastRenderedPageBreak/>
        <w:t xml:space="preserve">a </w:t>
      </w:r>
      <w:r>
        <w:rPr>
          <w:rFonts w:ascii="Palatino Linotype" w:eastAsia="Palatino Linotype" w:hAnsi="Palatino Linotype" w:cs="Palatino Linotype"/>
          <w:sz w:val="24"/>
          <w:szCs w:val="24"/>
        </w:rPr>
        <w:t>los pagos faltantes, el adeudo histórico y el incremento del adeudo</w:t>
      </w:r>
      <w:r w:rsidRPr="005C15FF">
        <w:rPr>
          <w:rFonts w:ascii="Palatino Linotype" w:eastAsia="Palatino Linotype" w:hAnsi="Palatino Linotype" w:cs="Palatino Linotype"/>
          <w:sz w:val="24"/>
          <w:szCs w:val="24"/>
        </w:rPr>
        <w:t>. Lo anterior es así debido a que cuando un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digital 174177, en la que se establece lo siguiente:</w:t>
      </w:r>
    </w:p>
    <w:p w14:paraId="2D31FA4B" w14:textId="77777777" w:rsidR="005C15FF" w:rsidRPr="005C15FF" w:rsidRDefault="005C15FF" w:rsidP="005C15FF">
      <w:pPr>
        <w:spacing w:after="0" w:line="360" w:lineRule="auto"/>
        <w:jc w:val="both"/>
        <w:rPr>
          <w:rFonts w:ascii="Palatino Linotype" w:eastAsia="Palatino Linotype" w:hAnsi="Palatino Linotype" w:cs="Palatino Linotype"/>
          <w:sz w:val="24"/>
          <w:szCs w:val="24"/>
        </w:rPr>
      </w:pPr>
    </w:p>
    <w:p w14:paraId="715BE184" w14:textId="77777777" w:rsidR="005C15FF" w:rsidRPr="005C15FF" w:rsidRDefault="005C15FF" w:rsidP="005C15FF">
      <w:pPr>
        <w:spacing w:after="0" w:line="360" w:lineRule="auto"/>
        <w:ind w:left="567" w:right="567"/>
        <w:jc w:val="both"/>
        <w:rPr>
          <w:rFonts w:ascii="Palatino Linotype" w:eastAsia="Palatino Linotype" w:hAnsi="Palatino Linotype" w:cs="Palatino Linotype"/>
          <w:i/>
          <w:sz w:val="24"/>
        </w:rPr>
      </w:pPr>
      <w:r w:rsidRPr="005C15FF">
        <w:rPr>
          <w:rFonts w:ascii="Palatino Linotype" w:eastAsia="Palatino Linotype" w:hAnsi="Palatino Linotype" w:cs="Palatino Linotype"/>
          <w:b/>
          <w:i/>
          <w:sz w:val="24"/>
        </w:rPr>
        <w:t>REVISIÓN EN AMPARO. LOS RESOLUTIVOS NO COMBATIDOS DEBEN DECLARARSE FIRMES</w:t>
      </w:r>
      <w:r w:rsidRPr="005C15FF">
        <w:rPr>
          <w:rFonts w:ascii="Palatino Linotype" w:eastAsia="Palatino Linotype" w:hAnsi="Palatino Linotype" w:cs="Palatino Linotype"/>
          <w:i/>
          <w:sz w:val="24"/>
        </w:rPr>
        <w:t xml:space="preserve">. </w:t>
      </w:r>
    </w:p>
    <w:p w14:paraId="6CE76FB9" w14:textId="77777777" w:rsidR="005C15FF" w:rsidRPr="005C15FF" w:rsidRDefault="005C15FF" w:rsidP="005C15FF">
      <w:pPr>
        <w:spacing w:after="0" w:line="360" w:lineRule="auto"/>
        <w:ind w:left="567" w:right="567"/>
        <w:jc w:val="both"/>
        <w:rPr>
          <w:rFonts w:ascii="Palatino Linotype" w:eastAsia="Palatino Linotype" w:hAnsi="Palatino Linotype" w:cs="Palatino Linotype"/>
          <w:i/>
          <w:sz w:val="24"/>
        </w:rPr>
      </w:pPr>
      <w:r w:rsidRPr="005C15FF">
        <w:rPr>
          <w:rFonts w:ascii="Palatino Linotype" w:eastAsia="Palatino Linotype" w:hAnsi="Palatino Linotype" w:cs="Palatino Linotype"/>
          <w:i/>
          <w:sz w:val="24"/>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05B60645" w14:textId="77777777" w:rsidR="005C15FF" w:rsidRPr="005C15FF" w:rsidRDefault="005C15FF" w:rsidP="005C15FF">
      <w:pPr>
        <w:spacing w:after="0" w:line="360" w:lineRule="auto"/>
        <w:jc w:val="both"/>
        <w:rPr>
          <w:rFonts w:ascii="Palatino Linotype" w:eastAsia="Palatino Linotype" w:hAnsi="Palatino Linotype" w:cs="Palatino Linotype"/>
          <w:sz w:val="24"/>
          <w:szCs w:val="24"/>
        </w:rPr>
      </w:pPr>
    </w:p>
    <w:p w14:paraId="331B347F" w14:textId="77777777" w:rsidR="005C15FF" w:rsidRPr="005C15FF" w:rsidRDefault="005C15FF" w:rsidP="005C15FF">
      <w:pPr>
        <w:spacing w:after="0" w:line="360" w:lineRule="auto"/>
        <w:jc w:val="both"/>
        <w:rPr>
          <w:rFonts w:ascii="Palatino Linotype" w:eastAsia="Palatino Linotype" w:hAnsi="Palatino Linotype" w:cs="Palatino Linotype"/>
          <w:sz w:val="24"/>
          <w:szCs w:val="24"/>
        </w:rPr>
      </w:pPr>
      <w:r w:rsidRPr="005C15FF">
        <w:rPr>
          <w:rFonts w:ascii="Palatino Linotype" w:eastAsia="Palatino Linotype" w:hAnsi="Palatino Linotype" w:cs="Palatino Linotype"/>
          <w:sz w:val="24"/>
          <w:szCs w:val="24"/>
        </w:rPr>
        <w:t xml:space="preserve">Así, la parte de la solicitud sobre la que no se expresó inconformidad, debe declararse consentida por el hoy Recurrente, ya que no pueden producirse efectos jurídicos tendentes a revocar, confirmar o modificar la parte de la respuesta con relación a la parte de la solicitud que no fue motivo de disenso, ya que se infiere un consentimiento del Recurrente ante la falta de impugnación eficaz. Sirve de sustento a lo anterior, por </w:t>
      </w:r>
      <w:r w:rsidRPr="005C15FF">
        <w:rPr>
          <w:rFonts w:ascii="Palatino Linotype" w:eastAsia="Palatino Linotype" w:hAnsi="Palatino Linotype" w:cs="Palatino Linotype"/>
          <w:sz w:val="24"/>
          <w:szCs w:val="24"/>
        </w:rPr>
        <w:lastRenderedPageBreak/>
        <w:t>analogía, la tesis jurisprudencial número VI.3o.C. J/60, publicada en el Semanario Judicial de la Federación y su Gaceta bajo el número de registro digital 176,608, cuyo contenido señala lo siguiente:</w:t>
      </w:r>
    </w:p>
    <w:p w14:paraId="35B9C527" w14:textId="77777777" w:rsidR="005C15FF" w:rsidRPr="005C15FF" w:rsidRDefault="005C15FF" w:rsidP="005C15FF">
      <w:pPr>
        <w:spacing w:after="0" w:line="360" w:lineRule="auto"/>
        <w:jc w:val="both"/>
        <w:rPr>
          <w:rFonts w:ascii="Palatino Linotype" w:eastAsia="Palatino Linotype" w:hAnsi="Palatino Linotype" w:cs="Palatino Linotype"/>
          <w:sz w:val="24"/>
          <w:szCs w:val="24"/>
        </w:rPr>
      </w:pPr>
    </w:p>
    <w:p w14:paraId="32CD3AEA" w14:textId="77777777" w:rsidR="005C15FF" w:rsidRPr="005C15FF" w:rsidRDefault="005C15FF" w:rsidP="005C15FF">
      <w:pPr>
        <w:spacing w:after="0" w:line="360" w:lineRule="auto"/>
        <w:ind w:left="567" w:right="567"/>
        <w:jc w:val="both"/>
        <w:rPr>
          <w:rFonts w:ascii="Palatino Linotype" w:eastAsia="Palatino Linotype" w:hAnsi="Palatino Linotype" w:cs="Palatino Linotype"/>
          <w:i/>
          <w:sz w:val="24"/>
        </w:rPr>
      </w:pPr>
      <w:r w:rsidRPr="005C15FF">
        <w:rPr>
          <w:rFonts w:ascii="Palatino Linotype" w:eastAsia="Palatino Linotype" w:hAnsi="Palatino Linotype" w:cs="Palatino Linotype"/>
          <w:b/>
          <w:i/>
          <w:sz w:val="24"/>
        </w:rPr>
        <w:t>ACTOS CONSENTIDOS. SON LOS QUE NO SE IMPUGNAN MEDIANTE EL RECURSO IDÓNEO.</w:t>
      </w:r>
      <w:r w:rsidRPr="005C15FF">
        <w:rPr>
          <w:rFonts w:ascii="Palatino Linotype" w:eastAsia="Palatino Linotype" w:hAnsi="Palatino Linotype" w:cs="Palatino Linotype"/>
          <w:i/>
          <w:sz w:val="24"/>
        </w:rPr>
        <w:t xml:space="preserve"> </w:t>
      </w:r>
    </w:p>
    <w:p w14:paraId="065A035F" w14:textId="77777777" w:rsidR="005C15FF" w:rsidRPr="005C15FF" w:rsidRDefault="005C15FF" w:rsidP="005C15FF">
      <w:pPr>
        <w:spacing w:after="0" w:line="360" w:lineRule="auto"/>
        <w:ind w:left="567" w:right="567"/>
        <w:jc w:val="both"/>
        <w:rPr>
          <w:rFonts w:ascii="Palatino Linotype" w:eastAsia="Palatino Linotype" w:hAnsi="Palatino Linotype" w:cs="Palatino Linotype"/>
          <w:sz w:val="24"/>
        </w:rPr>
      </w:pPr>
      <w:r w:rsidRPr="005C15FF">
        <w:rPr>
          <w:rFonts w:ascii="Palatino Linotype" w:eastAsia="Palatino Linotype" w:hAnsi="Palatino Linotype" w:cs="Palatino Linotype"/>
          <w:i/>
          <w:sz w:val="24"/>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63FF741" w14:textId="77777777" w:rsidR="005C15FF" w:rsidRPr="005C15FF" w:rsidRDefault="005C15FF" w:rsidP="005C15FF">
      <w:pPr>
        <w:spacing w:after="0" w:line="360" w:lineRule="auto"/>
        <w:jc w:val="both"/>
        <w:rPr>
          <w:rFonts w:ascii="Palatino Linotype" w:eastAsia="Palatino Linotype" w:hAnsi="Palatino Linotype" w:cs="Palatino Linotype"/>
          <w:sz w:val="24"/>
        </w:rPr>
      </w:pPr>
    </w:p>
    <w:p w14:paraId="1EFD44BE" w14:textId="77777777" w:rsidR="005C15FF" w:rsidRPr="005C15FF" w:rsidRDefault="005C15FF" w:rsidP="005C15FF">
      <w:pPr>
        <w:spacing w:after="0" w:line="360" w:lineRule="auto"/>
        <w:jc w:val="both"/>
        <w:rPr>
          <w:rFonts w:ascii="Palatino Linotype" w:eastAsia="Palatino Linotype" w:hAnsi="Palatino Linotype" w:cs="Palatino Linotype"/>
          <w:sz w:val="24"/>
          <w:szCs w:val="24"/>
        </w:rPr>
      </w:pPr>
      <w:r w:rsidRPr="005C15FF">
        <w:rPr>
          <w:rFonts w:ascii="Palatino Linotype" w:eastAsia="Palatino Linotype" w:hAnsi="Palatino Linotype" w:cs="Palatino Linotype"/>
          <w:sz w:val="24"/>
          <w:szCs w:val="24"/>
        </w:rPr>
        <w:t xml:space="preserve">Para mayor abundamiento, también resulta aplicable el criterio 01/20 emitido por el Instituto Nacional de Transparencia, Acceso a la Información Pública y Protección de Datos Personales, que a la letra estipula lo siguiente: </w:t>
      </w:r>
    </w:p>
    <w:p w14:paraId="7542F57A" w14:textId="77777777" w:rsidR="005C15FF" w:rsidRPr="005C15FF" w:rsidRDefault="005C15FF" w:rsidP="005C15FF">
      <w:pPr>
        <w:spacing w:after="0" w:line="360" w:lineRule="auto"/>
        <w:jc w:val="both"/>
        <w:rPr>
          <w:rFonts w:ascii="Palatino Linotype" w:eastAsia="Palatino Linotype" w:hAnsi="Palatino Linotype" w:cs="Palatino Linotype"/>
          <w:sz w:val="24"/>
        </w:rPr>
      </w:pPr>
    </w:p>
    <w:p w14:paraId="24D03BF6" w14:textId="77777777" w:rsidR="005C15FF" w:rsidRPr="005C15FF" w:rsidRDefault="005C15FF" w:rsidP="005C15FF">
      <w:pPr>
        <w:spacing w:after="0" w:line="360" w:lineRule="auto"/>
        <w:ind w:left="567" w:right="567"/>
        <w:jc w:val="both"/>
        <w:rPr>
          <w:rFonts w:ascii="Palatino Linotype" w:eastAsia="Palatino Linotype" w:hAnsi="Palatino Linotype" w:cs="Palatino Linotype"/>
          <w:i/>
          <w:sz w:val="24"/>
        </w:rPr>
      </w:pPr>
      <w:r w:rsidRPr="005C15FF">
        <w:rPr>
          <w:rFonts w:ascii="Palatino Linotype" w:eastAsia="Palatino Linotype" w:hAnsi="Palatino Linotype" w:cs="Palatino Linotype"/>
          <w:b/>
          <w:i/>
          <w:sz w:val="24"/>
        </w:rPr>
        <w:t xml:space="preserve">Actos consentidos tácitamente. Improcedencia de su análisis. </w:t>
      </w:r>
      <w:r w:rsidRPr="005C15FF">
        <w:rPr>
          <w:rFonts w:ascii="Palatino Linotype" w:eastAsia="Palatino Linotype" w:hAnsi="Palatino Linotype" w:cs="Palatino Linotype"/>
          <w:i/>
          <w:sz w:val="24"/>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639922E8" w14:textId="77777777" w:rsidR="005C15FF" w:rsidRPr="005C15FF" w:rsidRDefault="005C15FF" w:rsidP="005C15FF">
      <w:pPr>
        <w:spacing w:after="0" w:line="360" w:lineRule="auto"/>
        <w:jc w:val="both"/>
        <w:rPr>
          <w:rFonts w:ascii="Palatino Linotype" w:eastAsia="Palatino Linotype" w:hAnsi="Palatino Linotype" w:cs="Palatino Linotype"/>
          <w:sz w:val="24"/>
        </w:rPr>
      </w:pPr>
    </w:p>
    <w:p w14:paraId="04DD169F" w14:textId="77777777" w:rsidR="005C15FF" w:rsidRPr="005C15FF" w:rsidRDefault="005C15FF" w:rsidP="005C15FF">
      <w:pPr>
        <w:spacing w:after="0" w:line="360" w:lineRule="auto"/>
        <w:jc w:val="both"/>
        <w:rPr>
          <w:rFonts w:ascii="Palatino Linotype" w:eastAsia="Palatino Linotype" w:hAnsi="Palatino Linotype" w:cs="Palatino Linotype"/>
          <w:sz w:val="24"/>
          <w:szCs w:val="24"/>
        </w:rPr>
      </w:pPr>
      <w:r w:rsidRPr="005C15FF">
        <w:rPr>
          <w:rFonts w:ascii="Palatino Linotype" w:eastAsia="Palatino Linotype" w:hAnsi="Palatino Linotype" w:cs="Palatino Linotype"/>
          <w:sz w:val="24"/>
          <w:szCs w:val="24"/>
        </w:rPr>
        <w:lastRenderedPageBreak/>
        <w:t>Por lo señalado anteriormente, el estudio sólo versará en determinar si el Sujeto Obligado entregó la información faltante al momento de rendir el Informe Justificado.</w:t>
      </w:r>
    </w:p>
    <w:p w14:paraId="199A3449" w14:textId="77777777" w:rsidR="00E12DF7" w:rsidRDefault="00E12DF7" w:rsidP="005C15FF">
      <w:pPr>
        <w:tabs>
          <w:tab w:val="left" w:pos="709"/>
        </w:tabs>
        <w:spacing w:after="0" w:line="360" w:lineRule="auto"/>
        <w:contextualSpacing/>
        <w:jc w:val="both"/>
        <w:rPr>
          <w:rFonts w:ascii="Palatino Linotype" w:hAnsi="Palatino Linotype" w:cs="Arial"/>
          <w:sz w:val="24"/>
          <w:lang w:val="es-ES_tradnl"/>
        </w:rPr>
      </w:pPr>
    </w:p>
    <w:p w14:paraId="37F9DCDC" w14:textId="1D633003" w:rsidR="00C325FE" w:rsidRDefault="00C325FE" w:rsidP="005C15FF">
      <w:pPr>
        <w:tabs>
          <w:tab w:val="left" w:pos="709"/>
        </w:tabs>
        <w:spacing w:after="0" w:line="360" w:lineRule="auto"/>
        <w:contextualSpacing/>
        <w:jc w:val="both"/>
        <w:rPr>
          <w:rFonts w:ascii="Palatino Linotype" w:hAnsi="Palatino Linotype" w:cs="Arial"/>
          <w:sz w:val="24"/>
          <w:lang w:val="es-ES_tradnl"/>
        </w:rPr>
      </w:pPr>
      <w:r>
        <w:rPr>
          <w:rFonts w:ascii="Palatino Linotype" w:hAnsi="Palatino Linotype" w:cs="Arial"/>
          <w:sz w:val="24"/>
          <w:lang w:val="es-ES_tradnl"/>
        </w:rPr>
        <w:t>Derivado de lo anterior, el Sujeto Obligado tuvo a bien adjuntar su informe justificado al tenor de lo siguiente:</w:t>
      </w:r>
    </w:p>
    <w:p w14:paraId="69031456" w14:textId="77777777" w:rsidR="005C15FF" w:rsidRDefault="005C15FF" w:rsidP="005C15FF">
      <w:pPr>
        <w:tabs>
          <w:tab w:val="left" w:pos="709"/>
        </w:tabs>
        <w:spacing w:after="0" w:line="360" w:lineRule="auto"/>
        <w:contextualSpacing/>
        <w:jc w:val="both"/>
        <w:rPr>
          <w:rFonts w:ascii="Palatino Linotype" w:hAnsi="Palatino Linotype" w:cs="Arial"/>
          <w:sz w:val="24"/>
          <w:lang w:val="es-ES_tradnl"/>
        </w:rPr>
      </w:pPr>
    </w:p>
    <w:p w14:paraId="0135A34F" w14:textId="26C69A4A" w:rsidR="00C325FE" w:rsidRPr="00C325FE" w:rsidRDefault="00C325FE" w:rsidP="005C15FF">
      <w:pPr>
        <w:pStyle w:val="Prrafodelista"/>
        <w:numPr>
          <w:ilvl w:val="0"/>
          <w:numId w:val="48"/>
        </w:numPr>
        <w:tabs>
          <w:tab w:val="left" w:pos="709"/>
        </w:tabs>
        <w:spacing w:line="360" w:lineRule="auto"/>
        <w:contextualSpacing/>
        <w:jc w:val="both"/>
        <w:rPr>
          <w:rFonts w:ascii="Palatino Linotype" w:hAnsi="Palatino Linotype" w:cs="Arial"/>
          <w:b/>
          <w:lang w:val="es-ES_tradnl"/>
        </w:rPr>
      </w:pPr>
      <w:r w:rsidRPr="00C325FE">
        <w:rPr>
          <w:rFonts w:ascii="Palatino Linotype" w:hAnsi="Palatino Linotype" w:cs="Arial"/>
          <w:b/>
          <w:lang w:val="es-ES_tradnl"/>
        </w:rPr>
        <w:t>MANIFESTACIONES.pdf</w:t>
      </w:r>
      <w:r>
        <w:rPr>
          <w:rFonts w:ascii="Palatino Linotype" w:hAnsi="Palatino Linotype" w:cs="Arial"/>
          <w:b/>
          <w:lang w:val="es-ES_tradnl"/>
        </w:rPr>
        <w:t xml:space="preserve">: </w:t>
      </w:r>
      <w:r>
        <w:rPr>
          <w:rFonts w:ascii="Palatino Linotype" w:hAnsi="Palatino Linotype" w:cs="Arial"/>
          <w:lang w:val="es-ES_tradnl"/>
        </w:rPr>
        <w:t xml:space="preserve">Documento en formato </w:t>
      </w:r>
      <w:proofErr w:type="spellStart"/>
      <w:r>
        <w:rPr>
          <w:rFonts w:ascii="Palatino Linotype" w:hAnsi="Palatino Linotype" w:cs="Arial"/>
          <w:lang w:val="es-ES_tradnl"/>
        </w:rPr>
        <w:t>pdf</w:t>
      </w:r>
      <w:proofErr w:type="spellEnd"/>
      <w:r w:rsidR="001829EB">
        <w:rPr>
          <w:rFonts w:ascii="Palatino Linotype" w:hAnsi="Palatino Linotype" w:cs="Arial"/>
          <w:lang w:val="es-ES_tradnl"/>
        </w:rPr>
        <w:t>,</w:t>
      </w:r>
      <w:r>
        <w:rPr>
          <w:rFonts w:ascii="Palatino Linotype" w:hAnsi="Palatino Linotype" w:cs="Arial"/>
          <w:lang w:val="es-ES_tradnl"/>
        </w:rPr>
        <w:t xml:space="preserve"> mediante el cual el Sujeto Obligado respecto a lo solicitado </w:t>
      </w:r>
      <w:r w:rsidR="001829EB">
        <w:rPr>
          <w:rFonts w:ascii="Palatino Linotype" w:hAnsi="Palatino Linotype" w:cs="Arial"/>
          <w:lang w:val="es-ES_tradnl"/>
        </w:rPr>
        <w:t xml:space="preserve">únicamente </w:t>
      </w:r>
      <w:r>
        <w:rPr>
          <w:rFonts w:ascii="Palatino Linotype" w:hAnsi="Palatino Linotype" w:cs="Arial"/>
          <w:lang w:val="es-ES_tradnl"/>
        </w:rPr>
        <w:t>refiere que:</w:t>
      </w:r>
    </w:p>
    <w:p w14:paraId="784D9B5B" w14:textId="271DB33A" w:rsidR="00C325FE" w:rsidRPr="00C325FE" w:rsidRDefault="00C325FE" w:rsidP="005C15FF">
      <w:pPr>
        <w:pStyle w:val="Prrafodelista"/>
        <w:numPr>
          <w:ilvl w:val="0"/>
          <w:numId w:val="49"/>
        </w:numPr>
        <w:tabs>
          <w:tab w:val="left" w:pos="709"/>
        </w:tabs>
        <w:spacing w:line="360" w:lineRule="auto"/>
        <w:contextualSpacing/>
        <w:jc w:val="both"/>
        <w:rPr>
          <w:rFonts w:ascii="Palatino Linotype" w:hAnsi="Palatino Linotype" w:cs="Arial"/>
          <w:b/>
          <w:lang w:val="es-ES_tradnl"/>
        </w:rPr>
      </w:pPr>
      <w:r>
        <w:rPr>
          <w:rFonts w:ascii="Palatino Linotype" w:hAnsi="Palatino Linotype" w:cs="Arial"/>
          <w:b/>
          <w:lang w:val="es-ES_tradnl"/>
        </w:rPr>
        <w:t xml:space="preserve">Punto 1: </w:t>
      </w:r>
      <w:r>
        <w:rPr>
          <w:rFonts w:ascii="Palatino Linotype" w:hAnsi="Palatino Linotype" w:cs="Arial"/>
          <w:lang w:val="es-ES_tradnl"/>
        </w:rPr>
        <w:t>Se enviaron todos y cada uno de los pagos que el ODAPAS sufragó en el periodo solicitado junto con el convenio requerido.</w:t>
      </w:r>
    </w:p>
    <w:p w14:paraId="7A6DD381" w14:textId="6B10AF83" w:rsidR="00C325FE" w:rsidRDefault="00C325FE" w:rsidP="005C15FF">
      <w:pPr>
        <w:pStyle w:val="Prrafodelista"/>
        <w:numPr>
          <w:ilvl w:val="0"/>
          <w:numId w:val="49"/>
        </w:numPr>
        <w:tabs>
          <w:tab w:val="left" w:pos="709"/>
        </w:tabs>
        <w:spacing w:line="360" w:lineRule="auto"/>
        <w:contextualSpacing/>
        <w:jc w:val="both"/>
        <w:rPr>
          <w:rFonts w:ascii="Palatino Linotype" w:hAnsi="Palatino Linotype" w:cs="Arial"/>
          <w:b/>
          <w:lang w:val="es-ES_tradnl"/>
        </w:rPr>
      </w:pPr>
      <w:r>
        <w:rPr>
          <w:rFonts w:ascii="Palatino Linotype" w:hAnsi="Palatino Linotype" w:cs="Arial"/>
          <w:b/>
          <w:lang w:val="es-ES_tradnl"/>
        </w:rPr>
        <w:t xml:space="preserve">Punto 2: </w:t>
      </w:r>
      <w:r>
        <w:rPr>
          <w:rFonts w:ascii="Palatino Linotype" w:hAnsi="Palatino Linotype" w:cs="Arial"/>
          <w:lang w:val="es-ES_tradnl"/>
        </w:rPr>
        <w:t>Se instruyó al solicitante para que realice la solicitud al ayuntamiento de Tenancingo, ya que de acuerdo a un convenio existente con el ISSEMYM, ellos, por medio de las participaciones, son los que realizaron los pagos que genera el organismo y por tal motivo ellos son los que conservan el soporte documental.</w:t>
      </w:r>
    </w:p>
    <w:p w14:paraId="5C67BDAD" w14:textId="47F0610C" w:rsidR="00C325FE" w:rsidRPr="00C325FE" w:rsidRDefault="00C325FE" w:rsidP="005C15FF">
      <w:pPr>
        <w:pStyle w:val="Prrafodelista"/>
        <w:numPr>
          <w:ilvl w:val="0"/>
          <w:numId w:val="49"/>
        </w:numPr>
        <w:tabs>
          <w:tab w:val="left" w:pos="709"/>
        </w:tabs>
        <w:spacing w:line="360" w:lineRule="auto"/>
        <w:contextualSpacing/>
        <w:jc w:val="both"/>
        <w:rPr>
          <w:rFonts w:ascii="Palatino Linotype" w:hAnsi="Palatino Linotype" w:cs="Arial"/>
          <w:b/>
          <w:lang w:val="es-ES_tradnl"/>
        </w:rPr>
      </w:pPr>
      <w:r>
        <w:rPr>
          <w:rFonts w:ascii="Palatino Linotype" w:hAnsi="Palatino Linotype" w:cs="Arial"/>
          <w:b/>
          <w:lang w:val="es-ES_tradnl"/>
        </w:rPr>
        <w:t xml:space="preserve">Punto 3: </w:t>
      </w:r>
      <w:r>
        <w:rPr>
          <w:rFonts w:ascii="Palatino Linotype" w:hAnsi="Palatino Linotype" w:cs="Arial"/>
          <w:lang w:val="es-ES_tradnl"/>
        </w:rPr>
        <w:t>No se cuenta con adeudo ante el ISSEMYM por lo tanto no se cuenta con información para enviar.</w:t>
      </w:r>
    </w:p>
    <w:p w14:paraId="5925C96C" w14:textId="77777777" w:rsidR="00E66F19" w:rsidRDefault="00E66F19" w:rsidP="005C15FF">
      <w:pPr>
        <w:tabs>
          <w:tab w:val="left" w:pos="709"/>
        </w:tabs>
        <w:spacing w:after="0" w:line="360" w:lineRule="auto"/>
        <w:contextualSpacing/>
        <w:jc w:val="both"/>
        <w:rPr>
          <w:rFonts w:ascii="Palatino Linotype" w:hAnsi="Palatino Linotype" w:cs="Arial"/>
          <w:sz w:val="24"/>
          <w:lang w:val="es-ES_tradnl"/>
        </w:rPr>
      </w:pPr>
    </w:p>
    <w:p w14:paraId="0D86C61E" w14:textId="77777777" w:rsidR="000B2D3D" w:rsidRPr="004B59F1" w:rsidRDefault="000B2D3D" w:rsidP="005C15FF">
      <w:pPr>
        <w:tabs>
          <w:tab w:val="left" w:pos="709"/>
        </w:tabs>
        <w:spacing w:after="0" w:line="360" w:lineRule="auto"/>
        <w:contextualSpacing/>
        <w:jc w:val="both"/>
        <w:rPr>
          <w:rFonts w:ascii="Palatino Linotype" w:hAnsi="Palatino Linotype" w:cs="Arial"/>
          <w:sz w:val="24"/>
        </w:rPr>
      </w:pPr>
      <w:r w:rsidRPr="004B59F1">
        <w:rPr>
          <w:rFonts w:ascii="Palatino Linotype" w:hAnsi="Palatino Linotype" w:cs="Arial"/>
          <w:sz w:val="24"/>
          <w:lang w:val="es-ES_tradnl"/>
        </w:rPr>
        <w:t xml:space="preserve">Ante ello, es de </w:t>
      </w:r>
      <w:r w:rsidRPr="004B59F1">
        <w:rPr>
          <w:rFonts w:ascii="Palatino Linotype" w:hAnsi="Palatino Linotype" w:cs="Arial"/>
          <w:sz w:val="24"/>
        </w:rPr>
        <w:t>señalar que el artículo 4, párrafo segundo de la Ley de Transparencia y Acceso a la Información Pública del Estado de México y Municipios, dispone:</w:t>
      </w:r>
    </w:p>
    <w:p w14:paraId="066B2D31" w14:textId="77777777" w:rsidR="000B2D3D" w:rsidRPr="002E5385" w:rsidRDefault="000B2D3D" w:rsidP="005C15FF">
      <w:pPr>
        <w:pStyle w:val="Sinespaciado"/>
        <w:spacing w:line="360" w:lineRule="auto"/>
        <w:rPr>
          <w:sz w:val="28"/>
        </w:rPr>
      </w:pPr>
    </w:p>
    <w:p w14:paraId="58B15E6E" w14:textId="77777777" w:rsidR="000B2D3D" w:rsidRPr="002E5385" w:rsidRDefault="000B2D3D" w:rsidP="005C15FF">
      <w:pPr>
        <w:spacing w:after="0" w:line="360" w:lineRule="auto"/>
        <w:ind w:left="567" w:right="567"/>
        <w:jc w:val="both"/>
        <w:rPr>
          <w:rFonts w:ascii="Palatino Linotype" w:hAnsi="Palatino Linotype" w:cs="Arial"/>
          <w:i/>
          <w:sz w:val="24"/>
        </w:rPr>
      </w:pPr>
      <w:r w:rsidRPr="002E5385">
        <w:rPr>
          <w:rFonts w:ascii="Palatino Linotype" w:hAnsi="Palatino Linotype" w:cs="Arial"/>
          <w:i/>
          <w:sz w:val="24"/>
        </w:rPr>
        <w:t>“</w:t>
      </w:r>
      <w:r w:rsidRPr="002E5385">
        <w:rPr>
          <w:rFonts w:ascii="Palatino Linotype" w:hAnsi="Palatino Linotype" w:cs="Arial"/>
          <w:b/>
          <w:i/>
          <w:sz w:val="24"/>
        </w:rPr>
        <w:t xml:space="preserve">Artículo 4. </w:t>
      </w:r>
      <w:r w:rsidRPr="002E5385">
        <w:rPr>
          <w:rFonts w:ascii="Palatino Linotype" w:hAnsi="Palatino Linotype" w:cs="Arial"/>
          <w:i/>
          <w:sz w:val="24"/>
        </w:rPr>
        <w:t xml:space="preserve">… </w:t>
      </w:r>
    </w:p>
    <w:p w14:paraId="2780938E" w14:textId="77777777" w:rsidR="000B2D3D" w:rsidRPr="002E5385" w:rsidRDefault="000B2D3D" w:rsidP="005C15FF">
      <w:pPr>
        <w:spacing w:after="0" w:line="360" w:lineRule="auto"/>
        <w:ind w:left="567" w:right="567"/>
        <w:jc w:val="both"/>
        <w:rPr>
          <w:rFonts w:ascii="Palatino Linotype" w:hAnsi="Palatino Linotype" w:cs="Arial"/>
          <w:i/>
          <w:sz w:val="24"/>
        </w:rPr>
      </w:pPr>
      <w:r w:rsidRPr="002E5385">
        <w:rPr>
          <w:rFonts w:ascii="Palatino Linotype" w:hAnsi="Palatino Linotype" w:cs="Arial"/>
          <w:i/>
          <w:sz w:val="24"/>
        </w:rPr>
        <w:lastRenderedPageBreak/>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AA97027" w14:textId="77777777" w:rsidR="000B2D3D" w:rsidRPr="004B59F1" w:rsidRDefault="000B2D3D" w:rsidP="005C15FF">
      <w:pPr>
        <w:tabs>
          <w:tab w:val="left" w:pos="709"/>
        </w:tabs>
        <w:spacing w:after="0" w:line="360" w:lineRule="auto"/>
        <w:contextualSpacing/>
        <w:jc w:val="both"/>
        <w:rPr>
          <w:rFonts w:ascii="Palatino Linotype" w:hAnsi="Palatino Linotype" w:cs="Arial"/>
          <w:lang w:val="es-ES_tradnl"/>
        </w:rPr>
      </w:pPr>
    </w:p>
    <w:p w14:paraId="2140392C" w14:textId="542CBF2C" w:rsidR="000B2D3D" w:rsidRPr="004B59F1" w:rsidRDefault="000B2D3D" w:rsidP="005C15FF">
      <w:pPr>
        <w:tabs>
          <w:tab w:val="left" w:pos="709"/>
        </w:tabs>
        <w:spacing w:after="0" w:line="360" w:lineRule="auto"/>
        <w:contextualSpacing/>
        <w:jc w:val="both"/>
        <w:rPr>
          <w:rFonts w:ascii="Palatino Linotype" w:hAnsi="Palatino Linotype" w:cs="Arial"/>
          <w:sz w:val="24"/>
          <w:lang w:val="es-ES_tradnl"/>
        </w:rPr>
      </w:pPr>
      <w:r w:rsidRPr="004B59F1">
        <w:rPr>
          <w:rFonts w:ascii="Palatino Linotype" w:hAnsi="Palatino Linotype" w:cs="Arial"/>
          <w:sz w:val="24"/>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37DE1EE2" w14:textId="77777777" w:rsidR="000B2D3D" w:rsidRPr="004B59F1" w:rsidRDefault="000B2D3D" w:rsidP="005C15FF">
      <w:pPr>
        <w:tabs>
          <w:tab w:val="left" w:pos="709"/>
        </w:tabs>
        <w:spacing w:after="0" w:line="360" w:lineRule="auto"/>
        <w:contextualSpacing/>
        <w:jc w:val="both"/>
        <w:rPr>
          <w:rFonts w:ascii="Palatino Linotype" w:hAnsi="Palatino Linotype" w:cs="Arial"/>
          <w:sz w:val="24"/>
        </w:rPr>
      </w:pPr>
    </w:p>
    <w:p w14:paraId="5F538C08" w14:textId="77777777" w:rsidR="000B2D3D" w:rsidRPr="004B59F1" w:rsidRDefault="000B2D3D" w:rsidP="005C15FF">
      <w:pPr>
        <w:tabs>
          <w:tab w:val="left" w:pos="709"/>
        </w:tabs>
        <w:spacing w:after="0" w:line="360" w:lineRule="auto"/>
        <w:contextualSpacing/>
        <w:jc w:val="both"/>
        <w:rPr>
          <w:rFonts w:ascii="Palatino Linotype" w:hAnsi="Palatino Linotype" w:cs="Arial"/>
          <w:sz w:val="24"/>
        </w:rPr>
      </w:pPr>
      <w:r w:rsidRPr="004B59F1">
        <w:rPr>
          <w:rFonts w:ascii="Palatino Linotype" w:hAnsi="Palatino Linotype" w:cs="Arial"/>
          <w:sz w:val="24"/>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232FF722" w14:textId="77777777" w:rsidR="000B2D3D" w:rsidRPr="004B59F1" w:rsidRDefault="000B2D3D" w:rsidP="005C15FF">
      <w:pPr>
        <w:pStyle w:val="Sinespaciado"/>
      </w:pPr>
    </w:p>
    <w:p w14:paraId="0228A03B" w14:textId="77777777" w:rsidR="000B2D3D" w:rsidRPr="004B59F1" w:rsidRDefault="000B2D3D" w:rsidP="005C15FF">
      <w:pPr>
        <w:pStyle w:val="Sinespaciado"/>
        <w:rPr>
          <w:sz w:val="16"/>
          <w:lang w:val="es-ES_tradnl"/>
        </w:rPr>
      </w:pPr>
    </w:p>
    <w:p w14:paraId="6B97B8D8" w14:textId="77777777" w:rsidR="000B2D3D" w:rsidRPr="002E5385" w:rsidRDefault="000B2D3D" w:rsidP="005C15FF">
      <w:pPr>
        <w:spacing w:after="0" w:line="360" w:lineRule="auto"/>
        <w:ind w:left="567" w:right="567"/>
        <w:jc w:val="both"/>
        <w:rPr>
          <w:rFonts w:ascii="Palatino Linotype" w:hAnsi="Palatino Linotype" w:cs="Arial"/>
          <w:i/>
          <w:sz w:val="24"/>
        </w:rPr>
      </w:pPr>
      <w:r w:rsidRPr="002E5385">
        <w:rPr>
          <w:rFonts w:ascii="Palatino Linotype" w:hAnsi="Palatino Linotype" w:cs="Arial"/>
          <w:i/>
          <w:sz w:val="24"/>
        </w:rPr>
        <w:lastRenderedPageBreak/>
        <w:t>“</w:t>
      </w:r>
      <w:r w:rsidRPr="002E5385">
        <w:rPr>
          <w:rFonts w:ascii="Palatino Linotype" w:hAnsi="Palatino Linotype" w:cs="Arial"/>
          <w:b/>
          <w:i/>
          <w:sz w:val="24"/>
        </w:rPr>
        <w:t>Artículo 12.</w:t>
      </w:r>
      <w:r w:rsidRPr="002E5385">
        <w:rPr>
          <w:rFonts w:ascii="Palatino Linotype" w:hAnsi="Palatino Linotype" w:cs="Arial"/>
          <w:i/>
          <w:sz w:val="24"/>
        </w:rPr>
        <w:t xml:space="preserve"> Quienes generen, recopilen, administren, manejen, procesen, archiven o conserven información pública serán responsables de la misma en los términos de las disposiciones jurídicas aplicables. </w:t>
      </w:r>
    </w:p>
    <w:p w14:paraId="209C3809" w14:textId="77777777" w:rsidR="000B2D3D" w:rsidRPr="002E5385" w:rsidRDefault="000B2D3D" w:rsidP="005C15FF">
      <w:pPr>
        <w:spacing w:after="0" w:line="360" w:lineRule="auto"/>
        <w:ind w:right="567"/>
        <w:jc w:val="both"/>
        <w:rPr>
          <w:rFonts w:ascii="Palatino Linotype" w:hAnsi="Palatino Linotype" w:cs="Arial"/>
          <w:i/>
          <w:sz w:val="24"/>
        </w:rPr>
      </w:pPr>
    </w:p>
    <w:p w14:paraId="241E7708" w14:textId="77777777" w:rsidR="000B2D3D" w:rsidRPr="002E5385" w:rsidRDefault="000B2D3D" w:rsidP="005C15FF">
      <w:pPr>
        <w:spacing w:after="0" w:line="360" w:lineRule="auto"/>
        <w:ind w:left="567" w:right="567"/>
        <w:jc w:val="both"/>
        <w:rPr>
          <w:rFonts w:ascii="Palatino Linotype" w:hAnsi="Palatino Linotype" w:cs="Arial"/>
          <w:i/>
          <w:sz w:val="24"/>
        </w:rPr>
      </w:pPr>
      <w:r w:rsidRPr="002E5385">
        <w:rPr>
          <w:rFonts w:ascii="Palatino Linotype" w:hAnsi="Palatino Linotype" w:cs="Arial"/>
          <w:i/>
          <w:sz w:val="24"/>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FC92581" w14:textId="77777777" w:rsidR="000B2D3D" w:rsidRPr="004B59F1" w:rsidRDefault="000B2D3D" w:rsidP="005C15FF">
      <w:pPr>
        <w:tabs>
          <w:tab w:val="left" w:pos="709"/>
        </w:tabs>
        <w:spacing w:after="0" w:line="360" w:lineRule="auto"/>
        <w:contextualSpacing/>
        <w:jc w:val="both"/>
        <w:rPr>
          <w:rFonts w:ascii="Palatino Linotype" w:hAnsi="Palatino Linotype" w:cs="Arial"/>
        </w:rPr>
      </w:pPr>
    </w:p>
    <w:p w14:paraId="22B0972A" w14:textId="77777777" w:rsidR="000B2D3D" w:rsidRPr="004B59F1" w:rsidRDefault="000B2D3D" w:rsidP="005C15FF">
      <w:pPr>
        <w:tabs>
          <w:tab w:val="left" w:pos="709"/>
        </w:tabs>
        <w:spacing w:after="0" w:line="360" w:lineRule="auto"/>
        <w:contextualSpacing/>
        <w:jc w:val="both"/>
        <w:rPr>
          <w:rFonts w:ascii="Palatino Linotype" w:hAnsi="Palatino Linotype" w:cs="Arial"/>
          <w:sz w:val="24"/>
        </w:rPr>
      </w:pPr>
      <w:r w:rsidRPr="004B59F1">
        <w:rPr>
          <w:rFonts w:ascii="Palatino Linotype" w:hAnsi="Palatino Linotype" w:cs="Arial"/>
          <w:sz w:val="24"/>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BA3DCCE" w14:textId="77777777" w:rsidR="000B2D3D" w:rsidRPr="004B59F1" w:rsidRDefault="000B2D3D" w:rsidP="005C15FF">
      <w:pPr>
        <w:tabs>
          <w:tab w:val="left" w:pos="709"/>
        </w:tabs>
        <w:spacing w:after="0" w:line="360" w:lineRule="auto"/>
        <w:contextualSpacing/>
        <w:jc w:val="both"/>
        <w:rPr>
          <w:rFonts w:ascii="Palatino Linotype" w:hAnsi="Palatino Linotype" w:cs="Arial"/>
          <w:sz w:val="24"/>
        </w:rPr>
      </w:pPr>
    </w:p>
    <w:p w14:paraId="085AADAC" w14:textId="77777777" w:rsidR="000B2D3D" w:rsidRPr="004B59F1" w:rsidRDefault="000B2D3D" w:rsidP="005C15FF">
      <w:pPr>
        <w:tabs>
          <w:tab w:val="left" w:pos="709"/>
        </w:tabs>
        <w:spacing w:after="0" w:line="360" w:lineRule="auto"/>
        <w:contextualSpacing/>
        <w:jc w:val="both"/>
        <w:rPr>
          <w:rFonts w:ascii="Palatino Linotype" w:hAnsi="Palatino Linotype" w:cs="Arial"/>
          <w:sz w:val="24"/>
        </w:rPr>
      </w:pPr>
      <w:r w:rsidRPr="004B59F1">
        <w:rPr>
          <w:rFonts w:ascii="Palatino Linotype" w:hAnsi="Palatino Linotype" w:cs="Arial"/>
          <w:sz w:val="24"/>
        </w:rPr>
        <w:t xml:space="preserve">En esta misma tesitura, el derecho de acceso a la información pública, consiste en que la información solicitada conste en un soporte documental en cualquiera de sus formas, a saber: </w:t>
      </w:r>
      <w:r w:rsidRPr="004B59F1">
        <w:rPr>
          <w:rFonts w:ascii="Palatino Linotype" w:hAnsi="Palatino Linotype" w:cs="Arial"/>
          <w:b/>
          <w:sz w:val="24"/>
          <w:u w:val="single"/>
        </w:rPr>
        <w:t xml:space="preserve">expedientes, reportes, estudios, actas, resoluciones, oficios, correspondencia, acuerdos, directivas, directrices, circulares, contratos, convenios, instructivos, notas, </w:t>
      </w:r>
      <w:r w:rsidRPr="004B59F1">
        <w:rPr>
          <w:rFonts w:ascii="Palatino Linotype" w:hAnsi="Palatino Linotype" w:cs="Arial"/>
          <w:b/>
          <w:sz w:val="24"/>
          <w:u w:val="single"/>
        </w:rPr>
        <w:lastRenderedPageBreak/>
        <w:t>memorandos, estadísticas o bien, cualquier otro registro que documente el ejercicio de las facultades, funciones y competencias</w:t>
      </w:r>
      <w:r w:rsidRPr="004B59F1">
        <w:rPr>
          <w:rFonts w:ascii="Palatino Linotype" w:hAnsi="Palatino Linotype" w:cs="Arial"/>
          <w:sz w:val="24"/>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19C54314" w14:textId="77777777" w:rsidR="000B2D3D" w:rsidRPr="002E5385" w:rsidRDefault="000B2D3D" w:rsidP="005C15FF">
      <w:pPr>
        <w:pStyle w:val="Sinespaciado"/>
        <w:spacing w:line="360" w:lineRule="auto"/>
        <w:rPr>
          <w:sz w:val="28"/>
        </w:rPr>
      </w:pPr>
    </w:p>
    <w:p w14:paraId="3FAB1475" w14:textId="77777777" w:rsidR="000B2D3D" w:rsidRPr="002E5385" w:rsidRDefault="000B2D3D" w:rsidP="005C15FF">
      <w:pPr>
        <w:spacing w:after="0" w:line="360" w:lineRule="auto"/>
        <w:ind w:left="567" w:right="567"/>
        <w:jc w:val="both"/>
        <w:rPr>
          <w:rFonts w:ascii="Palatino Linotype" w:hAnsi="Palatino Linotype" w:cs="Arial"/>
          <w:i/>
          <w:sz w:val="24"/>
        </w:rPr>
      </w:pPr>
      <w:r w:rsidRPr="002E5385">
        <w:rPr>
          <w:rFonts w:ascii="Palatino Linotype" w:hAnsi="Palatino Linotype" w:cs="Arial"/>
          <w:i/>
          <w:sz w:val="24"/>
        </w:rPr>
        <w:t>“</w:t>
      </w:r>
      <w:r w:rsidRPr="002E5385">
        <w:rPr>
          <w:rFonts w:ascii="Palatino Linotype" w:hAnsi="Palatino Linotype" w:cs="Arial"/>
          <w:b/>
          <w:i/>
          <w:sz w:val="24"/>
        </w:rPr>
        <w:t xml:space="preserve">Artículo 3. </w:t>
      </w:r>
      <w:r w:rsidRPr="002E5385">
        <w:rPr>
          <w:rFonts w:ascii="Palatino Linotype" w:hAnsi="Palatino Linotype" w:cs="Arial"/>
          <w:i/>
          <w:sz w:val="24"/>
        </w:rPr>
        <w:t>Para los efectos de la presente Ley se entenderá por:</w:t>
      </w:r>
    </w:p>
    <w:p w14:paraId="213C9D34" w14:textId="77777777" w:rsidR="000B2D3D" w:rsidRPr="002E5385" w:rsidRDefault="000B2D3D" w:rsidP="005C15FF">
      <w:pPr>
        <w:spacing w:after="0" w:line="360" w:lineRule="auto"/>
        <w:ind w:left="567" w:right="567"/>
        <w:jc w:val="both"/>
        <w:rPr>
          <w:rFonts w:ascii="Palatino Linotype" w:hAnsi="Palatino Linotype" w:cs="Arial"/>
          <w:i/>
          <w:sz w:val="24"/>
        </w:rPr>
      </w:pPr>
      <w:r w:rsidRPr="002E5385">
        <w:rPr>
          <w:rFonts w:ascii="Palatino Linotype" w:hAnsi="Palatino Linotype" w:cs="Arial"/>
          <w:i/>
          <w:sz w:val="24"/>
        </w:rPr>
        <w:t>(…)</w:t>
      </w:r>
    </w:p>
    <w:p w14:paraId="2D679F6B" w14:textId="77777777" w:rsidR="000B2D3D" w:rsidRPr="002E5385" w:rsidRDefault="000B2D3D" w:rsidP="005C15FF">
      <w:pPr>
        <w:spacing w:after="0" w:line="360" w:lineRule="auto"/>
        <w:ind w:left="567" w:right="567"/>
        <w:jc w:val="both"/>
        <w:rPr>
          <w:rFonts w:ascii="Palatino Linotype" w:hAnsi="Palatino Linotype" w:cs="Arial"/>
          <w:i/>
          <w:sz w:val="24"/>
        </w:rPr>
      </w:pPr>
      <w:r w:rsidRPr="002E5385">
        <w:rPr>
          <w:rFonts w:ascii="Palatino Linotype" w:hAnsi="Palatino Linotype" w:cs="Arial"/>
          <w:b/>
          <w:i/>
          <w:sz w:val="24"/>
        </w:rPr>
        <w:t>XI. Documento:</w:t>
      </w:r>
      <w:r w:rsidRPr="002E5385">
        <w:rPr>
          <w:rFonts w:ascii="Palatino Linotype" w:hAnsi="Palatino Linotype" w:cs="Arial"/>
          <w:i/>
          <w:sz w:val="24"/>
        </w:rPr>
        <w:t xml:space="preserve"> Los expedientes, reportes, estudios, actas, resoluciones, oficios, correspondencia, acuerdos, directivas, directrices, circulares, contratos, convenios, instructivos, notas, memorandos, estadísticas o bien, cualquier otro </w:t>
      </w:r>
      <w:r w:rsidRPr="002E5385">
        <w:rPr>
          <w:rFonts w:ascii="Palatino Linotype" w:hAnsi="Palatino Linotype" w:cs="Arial"/>
          <w:b/>
          <w:i/>
          <w:sz w:val="24"/>
          <w:u w:val="single"/>
        </w:rPr>
        <w:t>registro que documente el ejercicio de las facultades, funciones y competencias de los sujetos obligados</w:t>
      </w:r>
      <w:r w:rsidRPr="002E5385">
        <w:rPr>
          <w:rFonts w:ascii="Palatino Linotype" w:hAnsi="Palatino Linotype" w:cs="Arial"/>
          <w:i/>
          <w:sz w:val="24"/>
          <w:u w:val="single"/>
        </w:rPr>
        <w:t>,</w:t>
      </w:r>
      <w:r w:rsidRPr="002E5385">
        <w:rPr>
          <w:rFonts w:ascii="Palatino Linotype" w:hAnsi="Palatino Linotype" w:cs="Arial"/>
          <w:i/>
          <w:sz w:val="24"/>
        </w:rPr>
        <w:t xml:space="preserve"> sus servidores públicos e integrantes, </w:t>
      </w:r>
      <w:r w:rsidRPr="002E5385">
        <w:rPr>
          <w:rFonts w:ascii="Palatino Linotype" w:hAnsi="Palatino Linotype" w:cs="Arial"/>
          <w:b/>
          <w:i/>
          <w:sz w:val="24"/>
          <w:u w:val="single"/>
        </w:rPr>
        <w:t>sin importar su fuente o fecha de elaboración.</w:t>
      </w:r>
      <w:r w:rsidRPr="002E5385">
        <w:rPr>
          <w:rFonts w:ascii="Palatino Linotype" w:hAnsi="Palatino Linotype" w:cs="Arial"/>
          <w:i/>
          <w:sz w:val="24"/>
        </w:rPr>
        <w:t xml:space="preserve"> Los documentos podrán estar en cualquier medio, sea escrito, impreso, sonoro, visual, electrónico, informático u holográfico;</w:t>
      </w:r>
    </w:p>
    <w:p w14:paraId="7B5BA94E" w14:textId="77777777" w:rsidR="000B2D3D" w:rsidRPr="002E5385" w:rsidRDefault="000B2D3D" w:rsidP="005C15FF">
      <w:pPr>
        <w:spacing w:after="0" w:line="360" w:lineRule="auto"/>
        <w:ind w:left="567" w:right="567"/>
        <w:jc w:val="both"/>
        <w:rPr>
          <w:rFonts w:ascii="Palatino Linotype" w:hAnsi="Palatino Linotype" w:cs="Arial"/>
          <w:i/>
          <w:sz w:val="24"/>
        </w:rPr>
      </w:pPr>
      <w:r w:rsidRPr="002E5385">
        <w:rPr>
          <w:rFonts w:ascii="Palatino Linotype" w:hAnsi="Palatino Linotype" w:cs="Arial"/>
          <w:i/>
          <w:sz w:val="24"/>
        </w:rPr>
        <w:t>(…)”</w:t>
      </w:r>
    </w:p>
    <w:p w14:paraId="067B0296" w14:textId="77777777" w:rsidR="000B2D3D" w:rsidRPr="004B59F1" w:rsidRDefault="000B2D3D" w:rsidP="005C15FF">
      <w:pPr>
        <w:spacing w:after="0"/>
        <w:rPr>
          <w:sz w:val="14"/>
        </w:rPr>
      </w:pPr>
    </w:p>
    <w:p w14:paraId="381EE1AD" w14:textId="77777777" w:rsidR="000B2D3D" w:rsidRPr="004B59F1" w:rsidRDefault="000B2D3D" w:rsidP="005C15FF">
      <w:pPr>
        <w:spacing w:after="0"/>
      </w:pPr>
    </w:p>
    <w:p w14:paraId="13C471A2" w14:textId="77777777" w:rsidR="000B2D3D" w:rsidRPr="004B59F1" w:rsidRDefault="000B2D3D" w:rsidP="005C15FF">
      <w:pPr>
        <w:spacing w:after="0" w:line="360" w:lineRule="auto"/>
        <w:ind w:right="49"/>
        <w:contextualSpacing/>
        <w:jc w:val="both"/>
        <w:rPr>
          <w:rFonts w:ascii="Palatino Linotype" w:hAnsi="Palatino Linotype" w:cs="Arial"/>
          <w:sz w:val="24"/>
          <w:lang w:eastAsia="es-MX"/>
        </w:rPr>
      </w:pPr>
      <w:r w:rsidRPr="004B59F1">
        <w:rPr>
          <w:rFonts w:ascii="Palatino Linotype" w:hAnsi="Palatino Linotype" w:cs="Arial"/>
          <w:sz w:val="24"/>
        </w:rPr>
        <w:t xml:space="preserve">Además, </w:t>
      </w:r>
      <w:r w:rsidRPr="004B59F1">
        <w:rPr>
          <w:rFonts w:ascii="Palatino Linotype" w:eastAsia="MS Mincho" w:hAnsi="Palatino Linotype"/>
          <w:sz w:val="24"/>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w:t>
      </w:r>
      <w:r w:rsidRPr="004B59F1">
        <w:rPr>
          <w:rFonts w:ascii="Palatino Linotype" w:eastAsia="MS Mincho" w:hAnsi="Palatino Linotype"/>
          <w:sz w:val="24"/>
        </w:rPr>
        <w:lastRenderedPageBreak/>
        <w:t>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724807C6" w14:textId="77777777" w:rsidR="000B2D3D" w:rsidRPr="004B59F1" w:rsidRDefault="000B2D3D" w:rsidP="005C15FF">
      <w:pPr>
        <w:spacing w:after="0" w:line="360" w:lineRule="auto"/>
        <w:ind w:right="49"/>
        <w:contextualSpacing/>
        <w:jc w:val="both"/>
        <w:rPr>
          <w:rFonts w:ascii="Palatino Linotype" w:hAnsi="Palatino Linotype" w:cs="Arial"/>
          <w:sz w:val="24"/>
          <w:lang w:eastAsia="es-MX"/>
        </w:rPr>
      </w:pPr>
    </w:p>
    <w:p w14:paraId="505F3269" w14:textId="77777777" w:rsidR="000B2D3D" w:rsidRPr="004B59F1" w:rsidRDefault="000B2D3D" w:rsidP="005C15FF">
      <w:pPr>
        <w:spacing w:after="0" w:line="360" w:lineRule="auto"/>
        <w:ind w:right="49"/>
        <w:contextualSpacing/>
        <w:jc w:val="both"/>
        <w:rPr>
          <w:rFonts w:ascii="Palatino Linotype" w:eastAsia="MS Mincho" w:hAnsi="Palatino Linotype" w:cs="Tahoma"/>
          <w:sz w:val="24"/>
        </w:rPr>
      </w:pPr>
      <w:r w:rsidRPr="004B59F1">
        <w:rPr>
          <w:rFonts w:ascii="Palatino Linotype" w:hAnsi="Palatino Linotype" w:cs="Arial"/>
          <w:sz w:val="24"/>
          <w:lang w:eastAsia="es-MX"/>
        </w:rPr>
        <w:t xml:space="preserve">De la misma forma, </w:t>
      </w:r>
      <w:r w:rsidRPr="004B59F1">
        <w:rPr>
          <w:rFonts w:ascii="Palatino Linotype" w:eastAsia="MS Mincho" w:hAnsi="Palatino Linotype"/>
          <w:sz w:val="24"/>
        </w:rPr>
        <w:t>de acuerdo al contenido del artículo 160,</w:t>
      </w:r>
      <w:r w:rsidRPr="004B59F1">
        <w:rPr>
          <w:rFonts w:ascii="Palatino Linotype" w:hAnsi="Palatino Linotype" w:cs="Arial"/>
          <w:sz w:val="24"/>
        </w:rPr>
        <w:t xml:space="preserve"> de la Ley </w:t>
      </w:r>
      <w:r w:rsidRPr="004B59F1">
        <w:rPr>
          <w:rFonts w:ascii="Palatino Linotype" w:eastAsia="MS Mincho" w:hAnsi="Palatino Linotype" w:cs="Tahoma"/>
          <w:sz w:val="24"/>
        </w:rPr>
        <w:t>General de Transparencia y Acceso a la Información Pública que a la letra dispone:</w:t>
      </w:r>
    </w:p>
    <w:p w14:paraId="6F1DCD2B" w14:textId="77777777" w:rsidR="000B2D3D" w:rsidRPr="002E5385" w:rsidRDefault="000B2D3D" w:rsidP="005C15FF">
      <w:pPr>
        <w:spacing w:after="0" w:line="360" w:lineRule="auto"/>
        <w:rPr>
          <w:sz w:val="24"/>
        </w:rPr>
      </w:pPr>
    </w:p>
    <w:p w14:paraId="045A22A5" w14:textId="61099013" w:rsidR="000B2D3D" w:rsidRPr="002E5385" w:rsidRDefault="000B2D3D" w:rsidP="005C15FF">
      <w:pPr>
        <w:spacing w:after="0" w:line="360" w:lineRule="auto"/>
        <w:ind w:left="567" w:right="567"/>
        <w:contextualSpacing/>
        <w:jc w:val="both"/>
        <w:rPr>
          <w:rFonts w:ascii="Palatino Linotype" w:hAnsi="Palatino Linotype" w:cs="Arial"/>
          <w:i/>
          <w:sz w:val="24"/>
          <w:lang w:eastAsia="gl-ES"/>
        </w:rPr>
      </w:pPr>
      <w:r w:rsidRPr="002E5385">
        <w:rPr>
          <w:rFonts w:ascii="Palatino Linotype" w:hAnsi="Palatino Linotype" w:cs="Arial"/>
          <w:b/>
          <w:i/>
          <w:sz w:val="24"/>
          <w:lang w:eastAsia="gl-ES"/>
        </w:rPr>
        <w:t>Artículo 160</w:t>
      </w:r>
      <w:r w:rsidRPr="002E5385">
        <w:rPr>
          <w:rFonts w:ascii="Palatino Linotype" w:hAnsi="Palatino Linotype" w:cs="Arial"/>
          <w:i/>
          <w:sz w:val="24"/>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w:t>
      </w:r>
      <w:r w:rsidR="002E5385">
        <w:rPr>
          <w:rFonts w:ascii="Palatino Linotype" w:hAnsi="Palatino Linotype" w:cs="Arial"/>
          <w:i/>
          <w:sz w:val="24"/>
          <w:lang w:eastAsia="gl-ES"/>
        </w:rPr>
        <w:t>de se encuentre así lo permita.</w:t>
      </w:r>
    </w:p>
    <w:p w14:paraId="10EFBEF4" w14:textId="77777777" w:rsidR="000B2D3D" w:rsidRPr="004B59F1" w:rsidRDefault="000B2D3D" w:rsidP="005C15FF">
      <w:pPr>
        <w:spacing w:after="0" w:line="360" w:lineRule="auto"/>
        <w:jc w:val="both"/>
        <w:rPr>
          <w:rFonts w:ascii="Palatino Linotype" w:hAnsi="Palatino Linotype"/>
          <w:color w:val="000000"/>
          <w:sz w:val="24"/>
        </w:rPr>
      </w:pPr>
    </w:p>
    <w:p w14:paraId="587D5428" w14:textId="77777777" w:rsidR="000B2D3D" w:rsidRPr="004B59F1" w:rsidRDefault="000B2D3D" w:rsidP="005C15FF">
      <w:pPr>
        <w:spacing w:after="0" w:line="360" w:lineRule="auto"/>
        <w:jc w:val="both"/>
        <w:rPr>
          <w:rFonts w:ascii="Palatino Linotype" w:hAnsi="Palatino Linotype" w:cs="Arial"/>
          <w:color w:val="222222"/>
          <w:sz w:val="24"/>
          <w:szCs w:val="19"/>
          <w:lang w:eastAsia="es-MX"/>
        </w:rPr>
      </w:pPr>
      <w:r w:rsidRPr="004B59F1">
        <w:rPr>
          <w:rFonts w:ascii="Palatino Linotype" w:hAnsi="Palatino Linotype"/>
          <w:color w:val="000000"/>
          <w:sz w:val="24"/>
        </w:rPr>
        <w:t xml:space="preserve">Sirve como apoyo </w:t>
      </w:r>
      <w:r w:rsidRPr="004B59F1">
        <w:rPr>
          <w:rFonts w:ascii="Palatino Linotype" w:hAnsi="Palatino Linotype" w:cs="Arial"/>
          <w:color w:val="222222"/>
          <w:sz w:val="24"/>
          <w:szCs w:val="19"/>
          <w:lang w:eastAsia="es-MX"/>
        </w:rPr>
        <w:t>a lo anterior, el criterio 09-10, emitido por el Pleno del entonces Instituto Federal de Acceso a la Información y Protección de Datos, que a la letra dice:</w:t>
      </w:r>
    </w:p>
    <w:p w14:paraId="5B12613D" w14:textId="77777777" w:rsidR="000B2D3D" w:rsidRPr="004B59F1" w:rsidRDefault="000B2D3D" w:rsidP="005C15FF">
      <w:pPr>
        <w:tabs>
          <w:tab w:val="left" w:pos="8647"/>
        </w:tabs>
        <w:spacing w:after="0"/>
        <w:ind w:left="567" w:right="616"/>
        <w:jc w:val="both"/>
        <w:rPr>
          <w:rFonts w:ascii="Palatino Linotype" w:hAnsi="Palatino Linotype" w:cs="Arial"/>
          <w:b/>
          <w:bCs/>
          <w:i/>
          <w:iCs/>
          <w:color w:val="222222"/>
          <w:lang w:eastAsia="es-MX"/>
        </w:rPr>
      </w:pPr>
    </w:p>
    <w:p w14:paraId="2B33195C" w14:textId="718B6FD7" w:rsidR="000B2D3D" w:rsidRPr="002E5385" w:rsidRDefault="000B2D3D" w:rsidP="005C15FF">
      <w:pPr>
        <w:tabs>
          <w:tab w:val="left" w:pos="8647"/>
        </w:tabs>
        <w:spacing w:after="0" w:line="360" w:lineRule="auto"/>
        <w:ind w:left="567" w:right="567"/>
        <w:jc w:val="both"/>
        <w:rPr>
          <w:rFonts w:ascii="Palatino Linotype" w:hAnsi="Palatino Linotype" w:cs="Arial"/>
          <w:i/>
          <w:iCs/>
          <w:color w:val="222222"/>
          <w:sz w:val="24"/>
          <w:lang w:eastAsia="es-MX"/>
        </w:rPr>
      </w:pPr>
      <w:r w:rsidRPr="002E5385">
        <w:rPr>
          <w:rFonts w:ascii="Palatino Linotype" w:hAnsi="Palatino Linotype" w:cs="Arial"/>
          <w:b/>
          <w:bCs/>
          <w:i/>
          <w:iCs/>
          <w:color w:val="222222"/>
          <w:sz w:val="24"/>
          <w:lang w:eastAsia="es-MX"/>
        </w:rPr>
        <w:t>“Las dependencias y entidades no están obligadas a generar documentos ad hoc para responder una solicitud de acceso a la información. </w:t>
      </w:r>
      <w:r w:rsidRPr="002E5385">
        <w:rPr>
          <w:rFonts w:ascii="Palatino Linotype" w:hAnsi="Palatino Linotype" w:cs="Arial"/>
          <w:i/>
          <w:iCs/>
          <w:color w:val="222222"/>
          <w:sz w:val="24"/>
          <w:lang w:eastAsia="es-MX"/>
        </w:rPr>
        <w:t xml:space="preserve">Tomando en consideración lo establecido por el artículo 42 de la Ley Federal de Transparencia y Acceso a la Información Pública Gubernamental, que </w:t>
      </w:r>
      <w:r w:rsidRPr="002E5385">
        <w:rPr>
          <w:rFonts w:ascii="Palatino Linotype" w:hAnsi="Palatino Linotype" w:cs="Arial"/>
          <w:i/>
          <w:iCs/>
          <w:color w:val="222222"/>
          <w:sz w:val="24"/>
          <w:lang w:eastAsia="es-MX"/>
        </w:rPr>
        <w:lastRenderedPageBreak/>
        <w:t xml:space="preserve">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w:t>
      </w:r>
      <w:r w:rsidR="00693D05" w:rsidRPr="002E5385">
        <w:rPr>
          <w:rFonts w:ascii="Palatino Linotype" w:hAnsi="Palatino Linotype" w:cs="Arial"/>
          <w:i/>
          <w:iCs/>
          <w:color w:val="222222"/>
          <w:sz w:val="24"/>
          <w:lang w:eastAsia="es-MX"/>
        </w:rPr>
        <w:t>la solicitud presentada.” (Sic)</w:t>
      </w:r>
    </w:p>
    <w:p w14:paraId="73E3A7F7" w14:textId="77777777" w:rsidR="000B2D3D" w:rsidRPr="004B59F1" w:rsidRDefault="000B2D3D" w:rsidP="005C15FF">
      <w:pPr>
        <w:spacing w:after="0" w:line="360" w:lineRule="auto"/>
        <w:jc w:val="both"/>
        <w:rPr>
          <w:rFonts w:ascii="Palatino Linotype" w:hAnsi="Palatino Linotype" w:cs="Arial"/>
        </w:rPr>
      </w:pPr>
    </w:p>
    <w:p w14:paraId="7FAFA8EF" w14:textId="77777777" w:rsidR="000B2D3D" w:rsidRPr="004B59F1" w:rsidRDefault="000B2D3D" w:rsidP="005C15FF">
      <w:pPr>
        <w:spacing w:after="0" w:line="360" w:lineRule="auto"/>
        <w:jc w:val="both"/>
        <w:rPr>
          <w:rFonts w:ascii="Palatino Linotype" w:hAnsi="Palatino Linotype" w:cs="Tahoma"/>
          <w:bCs/>
          <w:sz w:val="24"/>
        </w:rPr>
      </w:pPr>
      <w:r w:rsidRPr="004B59F1">
        <w:rPr>
          <w:rFonts w:ascii="Palatino Linotype" w:hAnsi="Palatino Linotype" w:cs="Tahoma"/>
          <w:bCs/>
          <w:sz w:val="24"/>
        </w:rPr>
        <w:t xml:space="preserve">Bajo estas líneas argumentativas, al retomar y delimitar los requerimientos de la ahora </w:t>
      </w:r>
      <w:r w:rsidRPr="004B59F1">
        <w:rPr>
          <w:rFonts w:ascii="Palatino Linotype" w:hAnsi="Palatino Linotype" w:cs="Tahoma"/>
          <w:b/>
          <w:bCs/>
          <w:sz w:val="24"/>
        </w:rPr>
        <w:t>Recurrente</w:t>
      </w:r>
      <w:r w:rsidRPr="004B59F1">
        <w:rPr>
          <w:rFonts w:ascii="Palatino Linotype" w:hAnsi="Palatino Linotype" w:cs="Tahoma"/>
          <w:bCs/>
          <w:sz w:val="24"/>
        </w:rPr>
        <w:t>, de manera objetiva se precisa que se queja de la omisión de la información requerida por l</w:t>
      </w:r>
      <w:r w:rsidR="000F649B" w:rsidRPr="004B59F1">
        <w:rPr>
          <w:rFonts w:ascii="Palatino Linotype" w:hAnsi="Palatino Linotype" w:cs="Tahoma"/>
          <w:bCs/>
          <w:sz w:val="24"/>
        </w:rPr>
        <w:t>a</w:t>
      </w:r>
      <w:r w:rsidRPr="004B59F1">
        <w:rPr>
          <w:rFonts w:ascii="Palatino Linotype" w:hAnsi="Palatino Linotype" w:cs="Tahoma"/>
          <w:bCs/>
          <w:sz w:val="24"/>
        </w:rPr>
        <w:t xml:space="preserve"> particular.</w:t>
      </w:r>
    </w:p>
    <w:p w14:paraId="10F0E2EC" w14:textId="77777777" w:rsidR="003F16AC" w:rsidRPr="004B59F1" w:rsidRDefault="003F16AC" w:rsidP="005C15FF">
      <w:pPr>
        <w:spacing w:after="0" w:line="360" w:lineRule="auto"/>
        <w:jc w:val="both"/>
        <w:rPr>
          <w:rFonts w:ascii="Palatino Linotype" w:hAnsi="Palatino Linotype" w:cs="Arial"/>
          <w:sz w:val="24"/>
          <w:szCs w:val="24"/>
          <w:lang w:eastAsia="es-MX"/>
        </w:rPr>
      </w:pPr>
    </w:p>
    <w:p w14:paraId="19C7F78B" w14:textId="1D8776E7" w:rsidR="00040D7D" w:rsidRDefault="00040D7D" w:rsidP="005C15FF">
      <w:pPr>
        <w:spacing w:after="0" w:line="360" w:lineRule="auto"/>
        <w:jc w:val="both"/>
        <w:rPr>
          <w:rFonts w:ascii="Palatino Linotype" w:hAnsi="Palatino Linotype" w:cs="Arial"/>
          <w:sz w:val="24"/>
        </w:rPr>
      </w:pPr>
      <w:r w:rsidRPr="00040D7D">
        <w:rPr>
          <w:rFonts w:ascii="Palatino Linotype" w:hAnsi="Palatino Linotype" w:cs="Arial"/>
          <w:sz w:val="24"/>
        </w:rPr>
        <w:t>En consecuencia, es importante señalar lo que establece la Ley de Segurid</w:t>
      </w:r>
      <w:r>
        <w:rPr>
          <w:rFonts w:ascii="Palatino Linotype" w:hAnsi="Palatino Linotype" w:cs="Arial"/>
          <w:sz w:val="24"/>
        </w:rPr>
        <w:t xml:space="preserve">ad Social </w:t>
      </w:r>
      <w:r w:rsidRPr="00040D7D">
        <w:rPr>
          <w:rFonts w:ascii="Palatino Linotype" w:hAnsi="Palatino Linotype" w:cs="Arial"/>
          <w:sz w:val="24"/>
        </w:rPr>
        <w:t>para los Servidores Públicos del Estado de México y Municipios, en los artículos 5</w:t>
      </w:r>
      <w:r>
        <w:rPr>
          <w:rFonts w:ascii="Palatino Linotype" w:hAnsi="Palatino Linotype" w:cs="Arial"/>
          <w:sz w:val="24"/>
        </w:rPr>
        <w:t xml:space="preserve"> </w:t>
      </w:r>
      <w:r w:rsidRPr="00040D7D">
        <w:rPr>
          <w:rFonts w:ascii="Palatino Linotype" w:hAnsi="Palatino Linotype" w:cs="Arial"/>
          <w:sz w:val="24"/>
        </w:rPr>
        <w:t>fr</w:t>
      </w:r>
      <w:r w:rsidR="009A4975">
        <w:rPr>
          <w:rFonts w:ascii="Palatino Linotype" w:hAnsi="Palatino Linotype" w:cs="Arial"/>
          <w:sz w:val="24"/>
        </w:rPr>
        <w:t xml:space="preserve">acciones </w:t>
      </w:r>
      <w:r w:rsidR="002C3C3A">
        <w:rPr>
          <w:rFonts w:ascii="Palatino Linotype" w:hAnsi="Palatino Linotype" w:cs="Arial"/>
          <w:sz w:val="24"/>
        </w:rPr>
        <w:t>II, VII y VIII;</w:t>
      </w:r>
      <w:r w:rsidR="009A4975">
        <w:rPr>
          <w:rFonts w:ascii="Palatino Linotype" w:hAnsi="Palatino Linotype" w:cs="Arial"/>
          <w:sz w:val="24"/>
        </w:rPr>
        <w:t xml:space="preserve"> 34,</w:t>
      </w:r>
      <w:r w:rsidRPr="00040D7D">
        <w:rPr>
          <w:rFonts w:ascii="Palatino Linotype" w:hAnsi="Palatino Linotype" w:cs="Arial"/>
          <w:sz w:val="24"/>
        </w:rPr>
        <w:t xml:space="preserve"> 35</w:t>
      </w:r>
      <w:r w:rsidR="00281DD9">
        <w:rPr>
          <w:rFonts w:ascii="Palatino Linotype" w:hAnsi="Palatino Linotype" w:cs="Arial"/>
          <w:sz w:val="24"/>
        </w:rPr>
        <w:t>,</w:t>
      </w:r>
      <w:r w:rsidR="009A4975">
        <w:rPr>
          <w:rFonts w:ascii="Palatino Linotype" w:hAnsi="Palatino Linotype" w:cs="Arial"/>
          <w:sz w:val="24"/>
        </w:rPr>
        <w:t xml:space="preserve"> 38</w:t>
      </w:r>
      <w:r w:rsidR="004479C3">
        <w:rPr>
          <w:rFonts w:ascii="Palatino Linotype" w:hAnsi="Palatino Linotype" w:cs="Arial"/>
          <w:sz w:val="24"/>
        </w:rPr>
        <w:t xml:space="preserve">, </w:t>
      </w:r>
      <w:r w:rsidR="00281DD9">
        <w:rPr>
          <w:rFonts w:ascii="Palatino Linotype" w:hAnsi="Palatino Linotype" w:cs="Arial"/>
          <w:sz w:val="24"/>
        </w:rPr>
        <w:t>116</w:t>
      </w:r>
      <w:r w:rsidR="004479C3">
        <w:rPr>
          <w:rFonts w:ascii="Palatino Linotype" w:hAnsi="Palatino Linotype" w:cs="Arial"/>
          <w:sz w:val="24"/>
        </w:rPr>
        <w:t xml:space="preserve"> y 140</w:t>
      </w:r>
      <w:r w:rsidRPr="00040D7D">
        <w:rPr>
          <w:rFonts w:ascii="Palatino Linotype" w:hAnsi="Palatino Linotype" w:cs="Arial"/>
          <w:sz w:val="24"/>
        </w:rPr>
        <w:t>, que disponen lo siguiente:</w:t>
      </w:r>
      <w:r w:rsidRPr="00040D7D">
        <w:rPr>
          <w:rFonts w:ascii="Palatino Linotype" w:hAnsi="Palatino Linotype" w:cs="Arial"/>
          <w:sz w:val="24"/>
        </w:rPr>
        <w:cr/>
      </w:r>
    </w:p>
    <w:p w14:paraId="641CCFC4" w14:textId="27704692" w:rsidR="00040D7D" w:rsidRPr="00040D7D" w:rsidRDefault="00040D7D" w:rsidP="005C15FF">
      <w:pPr>
        <w:spacing w:after="0" w:line="360" w:lineRule="auto"/>
        <w:ind w:left="567" w:right="567"/>
        <w:jc w:val="both"/>
        <w:rPr>
          <w:rFonts w:ascii="Palatino Linotype" w:hAnsi="Palatino Linotype" w:cs="Arial"/>
          <w:i/>
          <w:sz w:val="24"/>
        </w:rPr>
      </w:pPr>
      <w:r w:rsidRPr="00040D7D">
        <w:rPr>
          <w:rFonts w:ascii="Palatino Linotype" w:hAnsi="Palatino Linotype" w:cs="Arial"/>
          <w:i/>
          <w:sz w:val="24"/>
        </w:rPr>
        <w:t>“</w:t>
      </w:r>
      <w:r w:rsidRPr="00040D7D">
        <w:rPr>
          <w:rFonts w:ascii="Palatino Linotype" w:hAnsi="Palatino Linotype" w:cs="Arial"/>
          <w:b/>
          <w:i/>
          <w:sz w:val="24"/>
        </w:rPr>
        <w:t>ARTÍCULO 5.-</w:t>
      </w:r>
      <w:r w:rsidRPr="00040D7D">
        <w:rPr>
          <w:rFonts w:ascii="Palatino Linotype" w:hAnsi="Palatino Linotype" w:cs="Arial"/>
          <w:i/>
          <w:sz w:val="24"/>
        </w:rPr>
        <w:t xml:space="preserve"> Para los efectos de esta ley se entiende por:</w:t>
      </w:r>
    </w:p>
    <w:p w14:paraId="405B909C" w14:textId="77777777" w:rsidR="00040D7D" w:rsidRPr="00040D7D" w:rsidRDefault="00040D7D" w:rsidP="005C15FF">
      <w:pPr>
        <w:spacing w:after="0" w:line="360" w:lineRule="auto"/>
        <w:ind w:left="567" w:right="567"/>
        <w:jc w:val="both"/>
        <w:rPr>
          <w:rFonts w:ascii="Palatino Linotype" w:hAnsi="Palatino Linotype" w:cs="Arial"/>
          <w:i/>
          <w:sz w:val="24"/>
        </w:rPr>
      </w:pPr>
      <w:r w:rsidRPr="00040D7D">
        <w:rPr>
          <w:rFonts w:ascii="Palatino Linotype" w:hAnsi="Palatino Linotype" w:cs="Arial"/>
          <w:i/>
          <w:sz w:val="24"/>
        </w:rPr>
        <w:t>…</w:t>
      </w:r>
    </w:p>
    <w:p w14:paraId="5EE8D2C3" w14:textId="05C2B5E0" w:rsidR="00040D7D" w:rsidRPr="00040D7D" w:rsidRDefault="00040D7D" w:rsidP="005C15FF">
      <w:pPr>
        <w:spacing w:after="0" w:line="360" w:lineRule="auto"/>
        <w:ind w:left="567" w:right="567"/>
        <w:jc w:val="both"/>
        <w:rPr>
          <w:rFonts w:ascii="Palatino Linotype" w:hAnsi="Palatino Linotype" w:cs="Arial"/>
          <w:i/>
          <w:sz w:val="24"/>
        </w:rPr>
      </w:pPr>
      <w:r w:rsidRPr="00040D7D">
        <w:rPr>
          <w:rFonts w:ascii="Palatino Linotype" w:hAnsi="Palatino Linotype" w:cs="Arial"/>
          <w:i/>
          <w:sz w:val="24"/>
        </w:rPr>
        <w:t xml:space="preserve">II. </w:t>
      </w:r>
      <w:r w:rsidRPr="00040D7D">
        <w:rPr>
          <w:rFonts w:ascii="Palatino Linotype" w:hAnsi="Palatino Linotype" w:cs="Arial"/>
          <w:b/>
          <w:i/>
          <w:sz w:val="24"/>
          <w:u w:val="single"/>
        </w:rPr>
        <w:t>Institución pública</w:t>
      </w:r>
      <w:r w:rsidRPr="00040D7D">
        <w:rPr>
          <w:rFonts w:ascii="Palatino Linotype" w:hAnsi="Palatino Linotype" w:cs="Arial"/>
          <w:i/>
          <w:sz w:val="24"/>
        </w:rPr>
        <w:t>, a los poderes públicos del estado, los ayuntamientos de los municipios y los tribunales administrativos, así como los organismos auxiliares y fideicomisos públicos de carácter estatal y municipal;</w:t>
      </w:r>
    </w:p>
    <w:p w14:paraId="24EA7CC0" w14:textId="77777777" w:rsidR="00040D7D" w:rsidRPr="00040D7D" w:rsidRDefault="00040D7D" w:rsidP="005C15FF">
      <w:pPr>
        <w:spacing w:after="0" w:line="360" w:lineRule="auto"/>
        <w:ind w:left="567" w:right="567"/>
        <w:jc w:val="both"/>
        <w:rPr>
          <w:rFonts w:ascii="Palatino Linotype" w:hAnsi="Palatino Linotype" w:cs="Arial"/>
          <w:i/>
          <w:sz w:val="24"/>
        </w:rPr>
      </w:pPr>
      <w:r w:rsidRPr="00040D7D">
        <w:rPr>
          <w:rFonts w:ascii="Palatino Linotype" w:hAnsi="Palatino Linotype" w:cs="Arial"/>
          <w:i/>
          <w:sz w:val="24"/>
        </w:rPr>
        <w:t>…</w:t>
      </w:r>
    </w:p>
    <w:p w14:paraId="609C0CAE" w14:textId="2F47A179" w:rsidR="00040D7D" w:rsidRPr="00040D7D" w:rsidRDefault="00040D7D" w:rsidP="005C15FF">
      <w:pPr>
        <w:spacing w:after="0" w:line="360" w:lineRule="auto"/>
        <w:ind w:left="567" w:right="567"/>
        <w:jc w:val="both"/>
        <w:rPr>
          <w:rFonts w:ascii="Palatino Linotype" w:hAnsi="Palatino Linotype" w:cs="Arial"/>
          <w:i/>
          <w:sz w:val="24"/>
        </w:rPr>
      </w:pPr>
      <w:r w:rsidRPr="00040D7D">
        <w:rPr>
          <w:rFonts w:ascii="Palatino Linotype" w:hAnsi="Palatino Linotype" w:cs="Arial"/>
          <w:i/>
          <w:sz w:val="24"/>
        </w:rPr>
        <w:lastRenderedPageBreak/>
        <w:t xml:space="preserve">VII. </w:t>
      </w:r>
      <w:r w:rsidRPr="00040D7D">
        <w:rPr>
          <w:rFonts w:ascii="Palatino Linotype" w:hAnsi="Palatino Linotype" w:cs="Arial"/>
          <w:b/>
          <w:i/>
          <w:sz w:val="24"/>
          <w:u w:val="single"/>
        </w:rPr>
        <w:t>Cuota</w:t>
      </w:r>
      <w:r w:rsidRPr="00040D7D">
        <w:rPr>
          <w:rFonts w:ascii="Palatino Linotype" w:hAnsi="Palatino Linotype" w:cs="Arial"/>
          <w:i/>
          <w:sz w:val="24"/>
        </w:rPr>
        <w:t>, al monto que le corresponde cubrir al servidor público, equivalente a un porcentaje determinado de sus sueldo sujeto a cotización, así como el que debe cubrir el pensionado o pensionista y que recibe el Instituto para otorgar las prestaciones establecidas en la presente ley;</w:t>
      </w:r>
    </w:p>
    <w:p w14:paraId="471AB758" w14:textId="7368CDA2" w:rsidR="00040D7D" w:rsidRPr="00040D7D" w:rsidRDefault="00040D7D" w:rsidP="005C15FF">
      <w:pPr>
        <w:spacing w:after="0" w:line="360" w:lineRule="auto"/>
        <w:ind w:left="567" w:right="567"/>
        <w:jc w:val="both"/>
        <w:rPr>
          <w:rFonts w:ascii="Palatino Linotype" w:hAnsi="Palatino Linotype" w:cs="Arial"/>
          <w:i/>
          <w:sz w:val="24"/>
        </w:rPr>
      </w:pPr>
      <w:r w:rsidRPr="00040D7D">
        <w:rPr>
          <w:rFonts w:ascii="Palatino Linotype" w:hAnsi="Palatino Linotype" w:cs="Arial"/>
          <w:i/>
          <w:sz w:val="24"/>
        </w:rPr>
        <w:t xml:space="preserve">VIII. </w:t>
      </w:r>
      <w:r w:rsidRPr="00040D7D">
        <w:rPr>
          <w:rFonts w:ascii="Palatino Linotype" w:hAnsi="Palatino Linotype" w:cs="Arial"/>
          <w:b/>
          <w:i/>
          <w:sz w:val="24"/>
          <w:u w:val="single"/>
        </w:rPr>
        <w:t>Aportación</w:t>
      </w:r>
      <w:r w:rsidRPr="00040D7D">
        <w:rPr>
          <w:rFonts w:ascii="Palatino Linotype" w:hAnsi="Palatino Linotype" w:cs="Arial"/>
          <w:i/>
          <w:sz w:val="24"/>
        </w:rPr>
        <w:t>, al monto que le corresponde cubrir a las instituciones públicas como porcentaje del sueldo sujeto a cotización de cada servidor público;</w:t>
      </w:r>
    </w:p>
    <w:p w14:paraId="66F894C4" w14:textId="77777777" w:rsidR="00040D7D" w:rsidRPr="00040D7D" w:rsidRDefault="00040D7D" w:rsidP="005C15FF">
      <w:pPr>
        <w:spacing w:after="0" w:line="360" w:lineRule="auto"/>
        <w:ind w:left="567" w:right="567"/>
        <w:jc w:val="both"/>
        <w:rPr>
          <w:rFonts w:ascii="Palatino Linotype" w:hAnsi="Palatino Linotype" w:cs="Arial"/>
          <w:i/>
          <w:sz w:val="24"/>
        </w:rPr>
      </w:pPr>
      <w:r w:rsidRPr="00040D7D">
        <w:rPr>
          <w:rFonts w:ascii="Palatino Linotype" w:hAnsi="Palatino Linotype" w:cs="Arial"/>
          <w:i/>
          <w:sz w:val="24"/>
        </w:rPr>
        <w:t>…</w:t>
      </w:r>
    </w:p>
    <w:p w14:paraId="4DC64AE9" w14:textId="2B1E1654" w:rsidR="00693D05" w:rsidRPr="00693D05" w:rsidRDefault="00693D05" w:rsidP="005C15FF">
      <w:pPr>
        <w:spacing w:after="0" w:line="360" w:lineRule="auto"/>
        <w:ind w:left="567" w:right="567"/>
        <w:jc w:val="both"/>
        <w:rPr>
          <w:rFonts w:ascii="Palatino Linotype" w:hAnsi="Palatino Linotype" w:cs="Arial"/>
          <w:i/>
          <w:sz w:val="24"/>
        </w:rPr>
      </w:pPr>
      <w:r w:rsidRPr="00693D05">
        <w:rPr>
          <w:rFonts w:ascii="Palatino Linotype" w:hAnsi="Palatino Linotype" w:cs="Arial"/>
          <w:b/>
          <w:i/>
          <w:sz w:val="24"/>
        </w:rPr>
        <w:t xml:space="preserve">Artículo 34.- </w:t>
      </w:r>
      <w:r w:rsidRPr="00693D05">
        <w:rPr>
          <w:rFonts w:ascii="Palatino Linotype" w:hAnsi="Palatino Linotype" w:cs="Arial"/>
          <w:i/>
          <w:sz w:val="24"/>
        </w:rPr>
        <w:t>Las aportaciones que deberán cubrir obligatoriamente las instituciones públicas serán</w:t>
      </w:r>
      <w:r>
        <w:rPr>
          <w:rFonts w:ascii="Palatino Linotype" w:hAnsi="Palatino Linotype" w:cs="Arial"/>
          <w:i/>
          <w:sz w:val="24"/>
        </w:rPr>
        <w:t xml:space="preserve"> </w:t>
      </w:r>
      <w:r w:rsidRPr="00693D05">
        <w:rPr>
          <w:rFonts w:ascii="Palatino Linotype" w:hAnsi="Palatino Linotype" w:cs="Arial"/>
          <w:i/>
          <w:sz w:val="24"/>
        </w:rPr>
        <w:t>las siguientes:</w:t>
      </w:r>
    </w:p>
    <w:p w14:paraId="4B34B0D3" w14:textId="77777777" w:rsidR="00693D05" w:rsidRPr="00693D05" w:rsidRDefault="00693D05" w:rsidP="005C15FF">
      <w:pPr>
        <w:spacing w:after="0" w:line="360" w:lineRule="auto"/>
        <w:ind w:left="993" w:right="567"/>
        <w:jc w:val="both"/>
        <w:rPr>
          <w:rFonts w:ascii="Palatino Linotype" w:hAnsi="Palatino Linotype" w:cs="Arial"/>
          <w:i/>
          <w:sz w:val="24"/>
        </w:rPr>
      </w:pPr>
      <w:r w:rsidRPr="00693D05">
        <w:rPr>
          <w:rFonts w:ascii="Palatino Linotype" w:hAnsi="Palatino Linotype" w:cs="Arial"/>
          <w:i/>
          <w:sz w:val="24"/>
        </w:rPr>
        <w:t>I. El 10% del sueldo sujeto a cotización, para cubrir las prestaciones de servicios de salud;</w:t>
      </w:r>
    </w:p>
    <w:p w14:paraId="558DE525" w14:textId="2FE78381" w:rsidR="00693D05" w:rsidRPr="00693D05" w:rsidRDefault="00693D05" w:rsidP="005C15FF">
      <w:pPr>
        <w:spacing w:after="0" w:line="360" w:lineRule="auto"/>
        <w:ind w:left="993" w:right="567"/>
        <w:jc w:val="both"/>
        <w:rPr>
          <w:rFonts w:ascii="Palatino Linotype" w:hAnsi="Palatino Linotype" w:cs="Arial"/>
          <w:i/>
          <w:sz w:val="24"/>
        </w:rPr>
      </w:pPr>
      <w:r w:rsidRPr="00693D05">
        <w:rPr>
          <w:rFonts w:ascii="Palatino Linotype" w:hAnsi="Palatino Linotype" w:cs="Arial"/>
          <w:i/>
          <w:sz w:val="24"/>
        </w:rPr>
        <w:t>II. El 9.27% del sueldo sujeto a cotización, para cubrir el financiamiento de pensiones, de la siguiente</w:t>
      </w:r>
      <w:r>
        <w:rPr>
          <w:rFonts w:ascii="Palatino Linotype" w:hAnsi="Palatino Linotype" w:cs="Arial"/>
          <w:i/>
          <w:sz w:val="24"/>
        </w:rPr>
        <w:t xml:space="preserve"> </w:t>
      </w:r>
      <w:r w:rsidRPr="00693D05">
        <w:rPr>
          <w:rFonts w:ascii="Palatino Linotype" w:hAnsi="Palatino Linotype" w:cs="Arial"/>
          <w:i/>
          <w:sz w:val="24"/>
        </w:rPr>
        <w:t>manera:</w:t>
      </w:r>
    </w:p>
    <w:p w14:paraId="3F9C9801" w14:textId="77777777" w:rsidR="00693D05" w:rsidRPr="00693D05" w:rsidRDefault="00693D05" w:rsidP="005C15FF">
      <w:pPr>
        <w:spacing w:after="0" w:line="360" w:lineRule="auto"/>
        <w:ind w:left="1418" w:right="567"/>
        <w:jc w:val="both"/>
        <w:rPr>
          <w:rFonts w:ascii="Palatino Linotype" w:hAnsi="Palatino Linotype" w:cs="Arial"/>
          <w:i/>
          <w:sz w:val="24"/>
        </w:rPr>
      </w:pPr>
      <w:r w:rsidRPr="00693D05">
        <w:rPr>
          <w:rFonts w:ascii="Palatino Linotype" w:hAnsi="Palatino Linotype" w:cs="Arial"/>
          <w:i/>
          <w:sz w:val="24"/>
        </w:rPr>
        <w:t>a. 7.42% para el fondo del sistema solidario de reparto.</w:t>
      </w:r>
    </w:p>
    <w:p w14:paraId="758036DA" w14:textId="77777777" w:rsidR="00693D05" w:rsidRPr="00693D05" w:rsidRDefault="00693D05" w:rsidP="005C15FF">
      <w:pPr>
        <w:spacing w:after="0" w:line="360" w:lineRule="auto"/>
        <w:ind w:left="1418" w:right="567"/>
        <w:jc w:val="both"/>
        <w:rPr>
          <w:rFonts w:ascii="Palatino Linotype" w:hAnsi="Palatino Linotype" w:cs="Arial"/>
          <w:i/>
          <w:sz w:val="24"/>
        </w:rPr>
      </w:pPr>
      <w:r w:rsidRPr="00693D05">
        <w:rPr>
          <w:rFonts w:ascii="Palatino Linotype" w:hAnsi="Palatino Linotype" w:cs="Arial"/>
          <w:i/>
          <w:sz w:val="24"/>
        </w:rPr>
        <w:t>b. 1.85% para el sistema de capitalización individual.</w:t>
      </w:r>
    </w:p>
    <w:p w14:paraId="72D79FAB" w14:textId="10A1C3B6" w:rsidR="00693D05" w:rsidRPr="00693D05" w:rsidRDefault="00693D05" w:rsidP="005C15FF">
      <w:pPr>
        <w:spacing w:after="0" w:line="360" w:lineRule="auto"/>
        <w:ind w:left="993" w:right="567"/>
        <w:jc w:val="both"/>
        <w:rPr>
          <w:rFonts w:ascii="Palatino Linotype" w:hAnsi="Palatino Linotype" w:cs="Arial"/>
          <w:i/>
          <w:sz w:val="24"/>
        </w:rPr>
      </w:pPr>
      <w:r w:rsidRPr="00693D05">
        <w:rPr>
          <w:rFonts w:ascii="Palatino Linotype" w:hAnsi="Palatino Linotype" w:cs="Arial"/>
          <w:i/>
          <w:sz w:val="24"/>
        </w:rPr>
        <w:t>III. Las que determine anualmente el Consejo Directivo para otras prestaciones, señaladas en el</w:t>
      </w:r>
      <w:r w:rsidR="002C3C3A">
        <w:rPr>
          <w:rFonts w:ascii="Palatino Linotype" w:hAnsi="Palatino Linotype" w:cs="Arial"/>
          <w:i/>
          <w:sz w:val="24"/>
        </w:rPr>
        <w:t xml:space="preserve"> </w:t>
      </w:r>
      <w:r w:rsidRPr="00693D05">
        <w:rPr>
          <w:rFonts w:ascii="Palatino Linotype" w:hAnsi="Palatino Linotype" w:cs="Arial"/>
          <w:i/>
          <w:sz w:val="24"/>
        </w:rPr>
        <w:t>Título IV;</w:t>
      </w:r>
    </w:p>
    <w:p w14:paraId="551550F7" w14:textId="77777777" w:rsidR="00693D05" w:rsidRPr="00693D05" w:rsidRDefault="00693D05" w:rsidP="005C15FF">
      <w:pPr>
        <w:spacing w:after="0" w:line="360" w:lineRule="auto"/>
        <w:ind w:left="993" w:right="567"/>
        <w:jc w:val="both"/>
        <w:rPr>
          <w:rFonts w:ascii="Palatino Linotype" w:hAnsi="Palatino Linotype" w:cs="Arial"/>
          <w:i/>
          <w:sz w:val="24"/>
        </w:rPr>
      </w:pPr>
      <w:r w:rsidRPr="00693D05">
        <w:rPr>
          <w:rFonts w:ascii="Palatino Linotype" w:hAnsi="Palatino Linotype" w:cs="Arial"/>
          <w:i/>
          <w:sz w:val="24"/>
        </w:rPr>
        <w:t>IV. El 0.875% para gastos de administración;</w:t>
      </w:r>
    </w:p>
    <w:p w14:paraId="73B8A736" w14:textId="2DCFF8A9" w:rsidR="00040D7D" w:rsidRPr="00693D05" w:rsidRDefault="00693D05" w:rsidP="005C15FF">
      <w:pPr>
        <w:spacing w:after="0" w:line="360" w:lineRule="auto"/>
        <w:ind w:left="993" w:right="567"/>
        <w:jc w:val="both"/>
        <w:rPr>
          <w:rFonts w:ascii="Palatino Linotype" w:hAnsi="Palatino Linotype" w:cs="Arial"/>
          <w:i/>
          <w:sz w:val="24"/>
        </w:rPr>
      </w:pPr>
      <w:r w:rsidRPr="00693D05">
        <w:rPr>
          <w:rFonts w:ascii="Palatino Linotype" w:hAnsi="Palatino Linotype" w:cs="Arial"/>
          <w:i/>
          <w:sz w:val="24"/>
        </w:rPr>
        <w:t>V. Las que se generen a cargo de las Instituciones públicas por concepto de riesgos de trabajo.</w:t>
      </w:r>
    </w:p>
    <w:p w14:paraId="38E810B7" w14:textId="74A9B131" w:rsidR="006D5303" w:rsidRDefault="002C3C3A" w:rsidP="005C15FF">
      <w:pPr>
        <w:spacing w:after="0" w:line="360" w:lineRule="auto"/>
        <w:ind w:left="567" w:right="567"/>
        <w:jc w:val="both"/>
        <w:rPr>
          <w:rFonts w:ascii="Palatino Linotype" w:hAnsi="Palatino Linotype" w:cs="Arial"/>
          <w:i/>
          <w:sz w:val="24"/>
        </w:rPr>
      </w:pPr>
      <w:r>
        <w:rPr>
          <w:rFonts w:ascii="Palatino Linotype" w:hAnsi="Palatino Linotype" w:cs="Arial"/>
          <w:i/>
          <w:sz w:val="24"/>
        </w:rPr>
        <w:t>…</w:t>
      </w:r>
    </w:p>
    <w:p w14:paraId="37102C44" w14:textId="32CE8128" w:rsidR="00040D7D" w:rsidRPr="00040D7D" w:rsidRDefault="00040D7D" w:rsidP="005C15FF">
      <w:pPr>
        <w:spacing w:after="0" w:line="360" w:lineRule="auto"/>
        <w:ind w:left="567" w:right="567"/>
        <w:jc w:val="both"/>
        <w:rPr>
          <w:rFonts w:ascii="Palatino Linotype" w:hAnsi="Palatino Linotype" w:cs="Arial"/>
          <w:i/>
          <w:sz w:val="24"/>
        </w:rPr>
      </w:pPr>
      <w:r w:rsidRPr="00040D7D">
        <w:rPr>
          <w:rFonts w:ascii="Palatino Linotype" w:hAnsi="Palatino Linotype" w:cs="Arial"/>
          <w:b/>
          <w:i/>
          <w:sz w:val="24"/>
        </w:rPr>
        <w:lastRenderedPageBreak/>
        <w:t xml:space="preserve">ARTÍCULO 35.- </w:t>
      </w:r>
      <w:r w:rsidRPr="009D1498">
        <w:rPr>
          <w:rFonts w:ascii="Palatino Linotype" w:hAnsi="Palatino Linotype" w:cs="Arial"/>
          <w:b/>
          <w:i/>
          <w:sz w:val="24"/>
        </w:rPr>
        <w:t>Las instituciones públicas deberán enterar al Instituto el importe de las cuotas retenidas quincenalmente a los servidores públicos, así como el de las aportaciones que les correspondan, dentro de los cinco días siguientes al de la fecha en que efectúen la retención</w:t>
      </w:r>
      <w:r w:rsidRPr="00040D7D">
        <w:rPr>
          <w:rFonts w:ascii="Palatino Linotype" w:hAnsi="Palatino Linotype" w:cs="Arial"/>
          <w:i/>
          <w:sz w:val="24"/>
        </w:rPr>
        <w:t>. En el mismo plazo, deberán enterar el</w:t>
      </w:r>
      <w:r>
        <w:rPr>
          <w:rFonts w:ascii="Palatino Linotype" w:hAnsi="Palatino Linotype" w:cs="Arial"/>
          <w:i/>
          <w:sz w:val="24"/>
        </w:rPr>
        <w:t xml:space="preserve"> </w:t>
      </w:r>
      <w:r w:rsidRPr="00040D7D">
        <w:rPr>
          <w:rFonts w:ascii="Palatino Linotype" w:hAnsi="Palatino Linotype" w:cs="Arial"/>
          <w:i/>
          <w:sz w:val="24"/>
        </w:rPr>
        <w:t>importe de los descuentos que por créditos u otros conceptos que ordene el propio</w:t>
      </w:r>
      <w:r>
        <w:rPr>
          <w:rFonts w:ascii="Palatino Linotype" w:hAnsi="Palatino Linotype" w:cs="Arial"/>
          <w:i/>
          <w:sz w:val="24"/>
        </w:rPr>
        <w:t xml:space="preserve"> </w:t>
      </w:r>
      <w:r w:rsidRPr="00040D7D">
        <w:rPr>
          <w:rFonts w:ascii="Palatino Linotype" w:hAnsi="Palatino Linotype" w:cs="Arial"/>
          <w:i/>
          <w:sz w:val="24"/>
        </w:rPr>
        <w:t>Instituto, en cumplimiento de lo dispuesto por esta ley.</w:t>
      </w:r>
    </w:p>
    <w:p w14:paraId="0F3B149F" w14:textId="77777777" w:rsidR="00D6345A" w:rsidRDefault="00040D7D" w:rsidP="005C15FF">
      <w:pPr>
        <w:spacing w:after="0" w:line="360" w:lineRule="auto"/>
        <w:ind w:left="567" w:right="567"/>
        <w:jc w:val="both"/>
        <w:rPr>
          <w:rFonts w:ascii="Palatino Linotype" w:hAnsi="Palatino Linotype" w:cs="Arial"/>
          <w:b/>
          <w:i/>
          <w:sz w:val="24"/>
        </w:rPr>
      </w:pPr>
      <w:r w:rsidRPr="009D1498">
        <w:rPr>
          <w:rFonts w:ascii="Palatino Linotype" w:hAnsi="Palatino Linotype" w:cs="Arial"/>
          <w:b/>
          <w:i/>
          <w:sz w:val="24"/>
        </w:rPr>
        <w:t>El entero de cuotas y aportaciones que los ayuntamientos convengan a través de descuento de las participaciones federales que les correspondan, se realizará de forma mensual.</w:t>
      </w:r>
    </w:p>
    <w:p w14:paraId="39D60C0E" w14:textId="77777777" w:rsidR="006D5303" w:rsidRPr="009D1498" w:rsidRDefault="006D5303" w:rsidP="005C15FF">
      <w:pPr>
        <w:spacing w:after="0" w:line="360" w:lineRule="auto"/>
        <w:ind w:left="567" w:right="567"/>
        <w:jc w:val="both"/>
        <w:rPr>
          <w:rFonts w:ascii="Palatino Linotype" w:hAnsi="Palatino Linotype" w:cs="Arial"/>
          <w:b/>
          <w:i/>
          <w:sz w:val="24"/>
        </w:rPr>
      </w:pPr>
    </w:p>
    <w:p w14:paraId="13AC2FA9" w14:textId="77777777" w:rsidR="00281DD9" w:rsidRDefault="00D6345A" w:rsidP="005C15FF">
      <w:pPr>
        <w:spacing w:after="0" w:line="360" w:lineRule="auto"/>
        <w:ind w:left="567" w:right="567"/>
        <w:jc w:val="both"/>
        <w:rPr>
          <w:rFonts w:ascii="Palatino Linotype" w:hAnsi="Palatino Linotype" w:cs="Arial"/>
          <w:i/>
          <w:sz w:val="24"/>
        </w:rPr>
      </w:pPr>
      <w:r w:rsidRPr="00D6345A">
        <w:rPr>
          <w:rFonts w:ascii="Palatino Linotype" w:hAnsi="Palatino Linotype" w:cs="Arial"/>
          <w:b/>
          <w:i/>
          <w:sz w:val="24"/>
        </w:rPr>
        <w:t>ARTÍCULO 38.-</w:t>
      </w:r>
      <w:r w:rsidRPr="00D6345A">
        <w:rPr>
          <w:rFonts w:ascii="Palatino Linotype" w:hAnsi="Palatino Linotype" w:cs="Arial"/>
          <w:i/>
          <w:sz w:val="24"/>
        </w:rPr>
        <w:t xml:space="preserve"> </w:t>
      </w:r>
      <w:r w:rsidRPr="009D1498">
        <w:rPr>
          <w:rFonts w:ascii="Palatino Linotype" w:hAnsi="Palatino Linotype" w:cs="Arial"/>
          <w:b/>
          <w:i/>
          <w:sz w:val="24"/>
        </w:rPr>
        <w:t>Las aportaciones de las instituciones públicas tienen el carácter de obligatorias y por consiguiente, deberán consignarse en la partida o partidas que correspondan a sus respectivos presupuestos de egresos.</w:t>
      </w:r>
      <w:r w:rsidRPr="00D6345A">
        <w:rPr>
          <w:rFonts w:ascii="Palatino Linotype" w:hAnsi="Palatino Linotype" w:cs="Arial"/>
          <w:i/>
          <w:sz w:val="24"/>
        </w:rPr>
        <w:t xml:space="preserve"> En el caso de que se incurra en omisión, la institución pública deberá</w:t>
      </w:r>
      <w:r>
        <w:rPr>
          <w:rFonts w:ascii="Palatino Linotype" w:hAnsi="Palatino Linotype" w:cs="Arial"/>
          <w:i/>
          <w:sz w:val="24"/>
        </w:rPr>
        <w:t xml:space="preserve"> </w:t>
      </w:r>
      <w:r w:rsidRPr="00D6345A">
        <w:rPr>
          <w:rFonts w:ascii="Palatino Linotype" w:hAnsi="Palatino Linotype" w:cs="Arial"/>
          <w:i/>
          <w:sz w:val="24"/>
        </w:rPr>
        <w:t>realizar las trasferencias presupuestales correspondientes para cumplir con su obligación.</w:t>
      </w:r>
    </w:p>
    <w:p w14:paraId="63994B2D" w14:textId="77777777" w:rsidR="006D5303" w:rsidRDefault="006D5303" w:rsidP="005C15FF">
      <w:pPr>
        <w:spacing w:after="0" w:line="360" w:lineRule="auto"/>
        <w:ind w:left="567" w:right="567"/>
        <w:jc w:val="both"/>
        <w:rPr>
          <w:rFonts w:ascii="Palatino Linotype" w:hAnsi="Palatino Linotype" w:cs="Arial"/>
          <w:i/>
          <w:sz w:val="24"/>
        </w:rPr>
      </w:pPr>
    </w:p>
    <w:p w14:paraId="0BFF8AB9" w14:textId="64B97893" w:rsidR="004479C3" w:rsidRDefault="00281DD9" w:rsidP="005C15FF">
      <w:pPr>
        <w:spacing w:after="0" w:line="360" w:lineRule="auto"/>
        <w:ind w:left="567" w:right="567"/>
        <w:jc w:val="both"/>
        <w:rPr>
          <w:rFonts w:ascii="Palatino Linotype" w:hAnsi="Palatino Linotype" w:cs="Arial"/>
          <w:i/>
          <w:sz w:val="24"/>
        </w:rPr>
      </w:pPr>
      <w:r w:rsidRPr="00EF2F6B">
        <w:rPr>
          <w:rFonts w:ascii="Palatino Linotype" w:hAnsi="Palatino Linotype" w:cs="Arial"/>
          <w:b/>
          <w:i/>
          <w:sz w:val="24"/>
        </w:rPr>
        <w:t>ARTICULO 116.-</w:t>
      </w:r>
      <w:r w:rsidRPr="00281DD9">
        <w:rPr>
          <w:rFonts w:ascii="Palatino Linotype" w:hAnsi="Palatino Linotype" w:cs="Arial"/>
          <w:i/>
          <w:sz w:val="24"/>
        </w:rPr>
        <w:t xml:space="preserve"> Se establece un sistema de cuenta individual a favor de los servidores públicos,</w:t>
      </w:r>
      <w:r>
        <w:rPr>
          <w:rFonts w:ascii="Palatino Linotype" w:hAnsi="Palatino Linotype" w:cs="Arial"/>
          <w:i/>
          <w:sz w:val="24"/>
        </w:rPr>
        <w:t xml:space="preserve"> </w:t>
      </w:r>
      <w:r w:rsidRPr="00281DD9">
        <w:rPr>
          <w:rFonts w:ascii="Palatino Linotype" w:hAnsi="Palatino Linotype" w:cs="Arial"/>
          <w:i/>
          <w:sz w:val="24"/>
        </w:rPr>
        <w:t>mediante cuotas de estos y aportaciones de las instituciones públicas en dos modalidades: obligatorio</w:t>
      </w:r>
      <w:r>
        <w:rPr>
          <w:rFonts w:ascii="Palatino Linotype" w:hAnsi="Palatino Linotype" w:cs="Arial"/>
          <w:i/>
          <w:sz w:val="24"/>
        </w:rPr>
        <w:t xml:space="preserve"> </w:t>
      </w:r>
      <w:r w:rsidRPr="00281DD9">
        <w:rPr>
          <w:rFonts w:ascii="Palatino Linotype" w:hAnsi="Palatino Linotype" w:cs="Arial"/>
          <w:i/>
          <w:sz w:val="24"/>
        </w:rPr>
        <w:t>en el cual se deberán aportar las cantidades que establezca esta ley, y voluntario en el que él servidor</w:t>
      </w:r>
      <w:r>
        <w:rPr>
          <w:rFonts w:ascii="Palatino Linotype" w:hAnsi="Palatino Linotype" w:cs="Arial"/>
          <w:i/>
          <w:sz w:val="24"/>
        </w:rPr>
        <w:t xml:space="preserve"> </w:t>
      </w:r>
      <w:r w:rsidRPr="00281DD9">
        <w:rPr>
          <w:rFonts w:ascii="Palatino Linotype" w:hAnsi="Palatino Linotype" w:cs="Arial"/>
          <w:i/>
          <w:sz w:val="24"/>
        </w:rPr>
        <w:t>público tendrá derecho de aportar recursos adicionales a su cuenta, sin que ello implique aportación</w:t>
      </w:r>
      <w:r>
        <w:rPr>
          <w:rFonts w:ascii="Palatino Linotype" w:hAnsi="Palatino Linotype" w:cs="Arial"/>
          <w:i/>
          <w:sz w:val="24"/>
        </w:rPr>
        <w:t xml:space="preserve"> </w:t>
      </w:r>
      <w:r w:rsidRPr="00281DD9">
        <w:rPr>
          <w:rFonts w:ascii="Palatino Linotype" w:hAnsi="Palatino Linotype" w:cs="Arial"/>
          <w:i/>
          <w:sz w:val="24"/>
        </w:rPr>
        <w:t xml:space="preserve">adicional </w:t>
      </w:r>
      <w:r w:rsidRPr="00281DD9">
        <w:rPr>
          <w:rFonts w:ascii="Palatino Linotype" w:hAnsi="Palatino Linotype" w:cs="Arial"/>
          <w:i/>
          <w:sz w:val="24"/>
        </w:rPr>
        <w:lastRenderedPageBreak/>
        <w:t>de la institución pública, salvo cuando convenga estímulos de este tipo, con los servidores</w:t>
      </w:r>
      <w:r>
        <w:rPr>
          <w:rFonts w:ascii="Palatino Linotype" w:hAnsi="Palatino Linotype" w:cs="Arial"/>
          <w:i/>
          <w:sz w:val="24"/>
        </w:rPr>
        <w:t xml:space="preserve"> </w:t>
      </w:r>
      <w:r w:rsidRPr="00281DD9">
        <w:rPr>
          <w:rFonts w:ascii="Palatino Linotype" w:hAnsi="Palatino Linotype" w:cs="Arial"/>
          <w:i/>
          <w:sz w:val="24"/>
        </w:rPr>
        <w:t>públicos.</w:t>
      </w:r>
      <w:r w:rsidR="00040D7D" w:rsidRPr="00040D7D">
        <w:rPr>
          <w:rFonts w:ascii="Palatino Linotype" w:hAnsi="Palatino Linotype" w:cs="Arial"/>
          <w:i/>
          <w:sz w:val="24"/>
        </w:rPr>
        <w:t xml:space="preserve"> </w:t>
      </w:r>
    </w:p>
    <w:p w14:paraId="0346E28B" w14:textId="241214EC" w:rsidR="004479C3" w:rsidRDefault="004479C3" w:rsidP="005C15FF">
      <w:pPr>
        <w:spacing w:after="0" w:line="360" w:lineRule="auto"/>
        <w:ind w:left="567" w:right="567"/>
        <w:jc w:val="both"/>
        <w:rPr>
          <w:rFonts w:ascii="Palatino Linotype" w:hAnsi="Palatino Linotype" w:cs="Arial"/>
          <w:i/>
          <w:sz w:val="24"/>
        </w:rPr>
      </w:pPr>
      <w:r w:rsidRPr="004479C3">
        <w:rPr>
          <w:rFonts w:ascii="Palatino Linotype" w:hAnsi="Palatino Linotype" w:cs="Arial"/>
          <w:b/>
          <w:i/>
          <w:sz w:val="24"/>
        </w:rPr>
        <w:t>ARTÍCULO 140</w:t>
      </w:r>
      <w:r w:rsidRPr="004479C3">
        <w:rPr>
          <w:rFonts w:ascii="Palatino Linotype" w:hAnsi="Palatino Linotype" w:cs="Arial"/>
          <w:i/>
          <w:sz w:val="24"/>
        </w:rPr>
        <w:t>.- El Instituto queda facultado para ordenar a las instituciones públicas la realización</w:t>
      </w:r>
      <w:r>
        <w:rPr>
          <w:rFonts w:ascii="Palatino Linotype" w:hAnsi="Palatino Linotype" w:cs="Arial"/>
          <w:i/>
          <w:sz w:val="24"/>
        </w:rPr>
        <w:t xml:space="preserve"> </w:t>
      </w:r>
      <w:r w:rsidRPr="004479C3">
        <w:rPr>
          <w:rFonts w:ascii="Palatino Linotype" w:hAnsi="Palatino Linotype" w:cs="Arial"/>
          <w:i/>
          <w:sz w:val="24"/>
        </w:rPr>
        <w:t>de los descuentos a las percepciones del deudor derivados de los créditos otorgados por el propio</w:t>
      </w:r>
      <w:r>
        <w:rPr>
          <w:rFonts w:ascii="Palatino Linotype" w:hAnsi="Palatino Linotype" w:cs="Arial"/>
          <w:i/>
          <w:sz w:val="24"/>
        </w:rPr>
        <w:t xml:space="preserve"> </w:t>
      </w:r>
      <w:r w:rsidRPr="004479C3">
        <w:rPr>
          <w:rFonts w:ascii="Palatino Linotype" w:hAnsi="Palatino Linotype" w:cs="Arial"/>
          <w:i/>
          <w:sz w:val="24"/>
        </w:rPr>
        <w:t>Instituto.</w:t>
      </w:r>
    </w:p>
    <w:p w14:paraId="63F4D77B" w14:textId="7093F55C" w:rsidR="00040D7D" w:rsidRPr="00040D7D" w:rsidRDefault="004479C3" w:rsidP="005C15FF">
      <w:pPr>
        <w:spacing w:after="0" w:line="360" w:lineRule="auto"/>
        <w:ind w:left="567" w:right="567"/>
        <w:jc w:val="both"/>
        <w:rPr>
          <w:rFonts w:ascii="Palatino Linotype" w:hAnsi="Palatino Linotype" w:cs="Arial"/>
          <w:i/>
          <w:sz w:val="24"/>
        </w:rPr>
      </w:pPr>
      <w:r>
        <w:rPr>
          <w:rFonts w:ascii="Palatino Linotype" w:hAnsi="Palatino Linotype" w:cs="Arial"/>
          <w:i/>
          <w:sz w:val="24"/>
        </w:rPr>
        <w:t>“</w:t>
      </w:r>
      <w:r w:rsidR="00040D7D" w:rsidRPr="00040D7D">
        <w:rPr>
          <w:rFonts w:ascii="Palatino Linotype" w:hAnsi="Palatino Linotype" w:cs="Arial"/>
          <w:i/>
          <w:sz w:val="24"/>
        </w:rPr>
        <w:t>(Sic).</w:t>
      </w:r>
    </w:p>
    <w:p w14:paraId="20A47E42" w14:textId="77777777" w:rsidR="00040D7D" w:rsidRDefault="00040D7D" w:rsidP="005C15FF">
      <w:pPr>
        <w:spacing w:after="0" w:line="360" w:lineRule="auto"/>
        <w:jc w:val="both"/>
        <w:rPr>
          <w:rFonts w:ascii="Palatino Linotype" w:hAnsi="Palatino Linotype" w:cs="Arial"/>
          <w:sz w:val="24"/>
        </w:rPr>
      </w:pPr>
    </w:p>
    <w:p w14:paraId="618C6073" w14:textId="1C2A7E5A" w:rsidR="00040D7D" w:rsidRDefault="00040D7D" w:rsidP="005C15FF">
      <w:pPr>
        <w:spacing w:after="0" w:line="360" w:lineRule="auto"/>
        <w:jc w:val="both"/>
        <w:rPr>
          <w:rFonts w:ascii="Palatino Linotype" w:hAnsi="Palatino Linotype" w:cs="Arial"/>
          <w:sz w:val="24"/>
        </w:rPr>
      </w:pPr>
      <w:r w:rsidRPr="00040D7D">
        <w:rPr>
          <w:rFonts w:ascii="Palatino Linotype" w:hAnsi="Palatino Linotype" w:cs="Arial"/>
          <w:sz w:val="24"/>
        </w:rPr>
        <w:t xml:space="preserve">De los preceptos previamente citados, se puede deducir, que las </w:t>
      </w:r>
      <w:r w:rsidR="006D5303">
        <w:rPr>
          <w:rFonts w:ascii="Palatino Linotype" w:hAnsi="Palatino Linotype" w:cs="Arial"/>
          <w:sz w:val="24"/>
        </w:rPr>
        <w:t>i</w:t>
      </w:r>
      <w:r w:rsidRPr="00040D7D">
        <w:rPr>
          <w:rFonts w:ascii="Palatino Linotype" w:hAnsi="Palatino Linotype" w:cs="Arial"/>
          <w:sz w:val="24"/>
        </w:rPr>
        <w:t>nstituciones</w:t>
      </w:r>
      <w:r>
        <w:rPr>
          <w:rFonts w:ascii="Palatino Linotype" w:hAnsi="Palatino Linotype" w:cs="Arial"/>
          <w:sz w:val="24"/>
        </w:rPr>
        <w:t xml:space="preserve"> </w:t>
      </w:r>
      <w:r w:rsidR="006D5303">
        <w:rPr>
          <w:rFonts w:ascii="Palatino Linotype" w:hAnsi="Palatino Linotype" w:cs="Arial"/>
          <w:sz w:val="24"/>
        </w:rPr>
        <w:t>p</w:t>
      </w:r>
      <w:r w:rsidRPr="00040D7D">
        <w:rPr>
          <w:rFonts w:ascii="Palatino Linotype" w:hAnsi="Palatino Linotype" w:cs="Arial"/>
          <w:sz w:val="24"/>
        </w:rPr>
        <w:t xml:space="preserve">úblicas, deben enterar al </w:t>
      </w:r>
      <w:r w:rsidR="00605AE5">
        <w:rPr>
          <w:rFonts w:ascii="Palatino Linotype" w:hAnsi="Palatino Linotype" w:cs="Arial"/>
          <w:sz w:val="24"/>
        </w:rPr>
        <w:t>Instituto de Seguridad Social del Estado de México y Municipios,</w:t>
      </w:r>
      <w:r w:rsidRPr="00040D7D">
        <w:rPr>
          <w:rFonts w:ascii="Palatino Linotype" w:hAnsi="Palatino Linotype" w:cs="Arial"/>
          <w:sz w:val="24"/>
        </w:rPr>
        <w:t xml:space="preserve"> que </w:t>
      </w:r>
      <w:r w:rsidR="003F6B30">
        <w:rPr>
          <w:rFonts w:ascii="Palatino Linotype" w:hAnsi="Palatino Linotype" w:cs="Arial"/>
          <w:sz w:val="24"/>
        </w:rPr>
        <w:t>las aportaciones  de las instituciones tiene el carácter de obligatorias, por consiguiente, deberán consignarse en la partida o partidas que correspondan a sus respectivos presupuestos de egresos</w:t>
      </w:r>
      <w:r w:rsidR="001755F3">
        <w:rPr>
          <w:rFonts w:ascii="Palatino Linotype" w:hAnsi="Palatino Linotype" w:cs="Arial"/>
          <w:sz w:val="24"/>
        </w:rPr>
        <w:t xml:space="preserve">. </w:t>
      </w:r>
      <w:r w:rsidRPr="00040D7D">
        <w:rPr>
          <w:rFonts w:ascii="Palatino Linotype" w:hAnsi="Palatino Linotype" w:cs="Arial"/>
          <w:sz w:val="24"/>
        </w:rPr>
        <w:cr/>
      </w:r>
    </w:p>
    <w:p w14:paraId="0D024D67" w14:textId="37AAC0A4" w:rsidR="00605AE5" w:rsidRDefault="00605AE5" w:rsidP="005C15FF">
      <w:pPr>
        <w:spacing w:after="0" w:line="360" w:lineRule="auto"/>
        <w:jc w:val="both"/>
        <w:rPr>
          <w:rFonts w:ascii="Palatino Linotype" w:hAnsi="Palatino Linotype" w:cs="Arial"/>
          <w:sz w:val="24"/>
        </w:rPr>
      </w:pPr>
      <w:r w:rsidRPr="00605AE5">
        <w:rPr>
          <w:rFonts w:ascii="Palatino Linotype" w:hAnsi="Palatino Linotype" w:cs="Arial"/>
          <w:sz w:val="24"/>
        </w:rPr>
        <w:t>Por otra parte, los Lineamientos Generales para la Operación de la Plataforma de</w:t>
      </w:r>
      <w:r>
        <w:rPr>
          <w:rFonts w:ascii="Palatino Linotype" w:hAnsi="Palatino Linotype" w:cs="Arial"/>
          <w:sz w:val="24"/>
        </w:rPr>
        <w:t xml:space="preserve"> </w:t>
      </w:r>
      <w:r w:rsidRPr="00605AE5">
        <w:rPr>
          <w:rFonts w:ascii="Palatino Linotype" w:hAnsi="Palatino Linotype" w:cs="Arial"/>
          <w:sz w:val="24"/>
        </w:rPr>
        <w:t>Recaudación e Información de Seguridad Social del ISSEMYM (PRISMA), publicados</w:t>
      </w:r>
      <w:r>
        <w:rPr>
          <w:rFonts w:ascii="Palatino Linotype" w:hAnsi="Palatino Linotype" w:cs="Arial"/>
          <w:sz w:val="24"/>
        </w:rPr>
        <w:t xml:space="preserve"> </w:t>
      </w:r>
      <w:r w:rsidRPr="00605AE5">
        <w:rPr>
          <w:rFonts w:ascii="Palatino Linotype" w:hAnsi="Palatino Linotype" w:cs="Arial"/>
          <w:sz w:val="24"/>
        </w:rPr>
        <w:t>mediante la Gaceta del Gobierno, el día diez de junio de dos mil diez, cuyo objetivo</w:t>
      </w:r>
      <w:r>
        <w:rPr>
          <w:rFonts w:ascii="Palatino Linotype" w:hAnsi="Palatino Linotype" w:cs="Arial"/>
          <w:sz w:val="24"/>
        </w:rPr>
        <w:t xml:space="preserve"> </w:t>
      </w:r>
      <w:r w:rsidRPr="00605AE5">
        <w:rPr>
          <w:rFonts w:ascii="Palatino Linotype" w:hAnsi="Palatino Linotype" w:cs="Arial"/>
          <w:sz w:val="24"/>
        </w:rPr>
        <w:t>es contar con una herramienta tecnológica que permita la recepción oportuna de</w:t>
      </w:r>
      <w:r>
        <w:rPr>
          <w:rFonts w:ascii="Palatino Linotype" w:hAnsi="Palatino Linotype" w:cs="Arial"/>
          <w:sz w:val="24"/>
        </w:rPr>
        <w:t xml:space="preserve"> </w:t>
      </w:r>
      <w:r w:rsidRPr="00605AE5">
        <w:rPr>
          <w:rFonts w:ascii="Palatino Linotype" w:hAnsi="Palatino Linotype" w:cs="Arial"/>
          <w:sz w:val="24"/>
        </w:rPr>
        <w:t>información del entero de las cuotas, aportaciones, accesorios y retenciones de los</w:t>
      </w:r>
      <w:r>
        <w:rPr>
          <w:rFonts w:ascii="Palatino Linotype" w:hAnsi="Palatino Linotype" w:cs="Arial"/>
          <w:sz w:val="24"/>
        </w:rPr>
        <w:t xml:space="preserve"> </w:t>
      </w:r>
      <w:r w:rsidRPr="00605AE5">
        <w:rPr>
          <w:rFonts w:ascii="Palatino Linotype" w:hAnsi="Palatino Linotype" w:cs="Arial"/>
          <w:sz w:val="24"/>
        </w:rPr>
        <w:t>servidores públicos, que laboran en las Instituciones Públicas afiliadas al régimen de</w:t>
      </w:r>
      <w:r>
        <w:rPr>
          <w:rFonts w:ascii="Palatino Linotype" w:hAnsi="Palatino Linotype" w:cs="Arial"/>
          <w:sz w:val="24"/>
        </w:rPr>
        <w:t xml:space="preserve"> Seguridad S</w:t>
      </w:r>
      <w:r w:rsidRPr="00605AE5">
        <w:rPr>
          <w:rFonts w:ascii="Palatino Linotype" w:hAnsi="Palatino Linotype" w:cs="Arial"/>
          <w:sz w:val="24"/>
        </w:rPr>
        <w:t xml:space="preserve">ocial del Estado de México y sus </w:t>
      </w:r>
      <w:r>
        <w:rPr>
          <w:rFonts w:ascii="Palatino Linotype" w:hAnsi="Palatino Linotype" w:cs="Arial"/>
          <w:sz w:val="24"/>
        </w:rPr>
        <w:t>M</w:t>
      </w:r>
      <w:r w:rsidRPr="00605AE5">
        <w:rPr>
          <w:rFonts w:ascii="Palatino Linotype" w:hAnsi="Palatino Linotype" w:cs="Arial"/>
          <w:sz w:val="24"/>
        </w:rPr>
        <w:t>unicipios y a la vez permita hacer más</w:t>
      </w:r>
      <w:r>
        <w:rPr>
          <w:rFonts w:ascii="Palatino Linotype" w:hAnsi="Palatino Linotype" w:cs="Arial"/>
          <w:sz w:val="24"/>
        </w:rPr>
        <w:t xml:space="preserve"> </w:t>
      </w:r>
      <w:r w:rsidRPr="00605AE5">
        <w:rPr>
          <w:rFonts w:ascii="Palatino Linotype" w:hAnsi="Palatino Linotype" w:cs="Arial"/>
          <w:sz w:val="24"/>
        </w:rPr>
        <w:t>eficiente la recaudación, cobro y fiscalización de cuotas, aportaciones, accesorios,</w:t>
      </w:r>
      <w:r>
        <w:rPr>
          <w:rFonts w:ascii="Palatino Linotype" w:hAnsi="Palatino Linotype" w:cs="Arial"/>
          <w:sz w:val="24"/>
        </w:rPr>
        <w:t xml:space="preserve"> </w:t>
      </w:r>
      <w:r w:rsidRPr="00605AE5">
        <w:rPr>
          <w:rFonts w:ascii="Palatino Linotype" w:hAnsi="Palatino Linotype" w:cs="Arial"/>
          <w:sz w:val="24"/>
        </w:rPr>
        <w:lastRenderedPageBreak/>
        <w:t>retenciones y aprovechamientos que deriven de las mismas, así como de los créditos</w:t>
      </w:r>
      <w:r>
        <w:rPr>
          <w:rFonts w:ascii="Palatino Linotype" w:hAnsi="Palatino Linotype" w:cs="Arial"/>
          <w:sz w:val="24"/>
        </w:rPr>
        <w:t xml:space="preserve"> </w:t>
      </w:r>
      <w:r w:rsidRPr="00605AE5">
        <w:rPr>
          <w:rFonts w:ascii="Palatino Linotype" w:hAnsi="Palatino Linotype" w:cs="Arial"/>
          <w:sz w:val="24"/>
        </w:rPr>
        <w:t>fiscales que se generen, los cuales deben ser enterados y cubiertos al Instituto.</w:t>
      </w:r>
    </w:p>
    <w:p w14:paraId="15EE9346" w14:textId="77777777" w:rsidR="00605AE5" w:rsidRPr="00605AE5" w:rsidRDefault="00605AE5" w:rsidP="005C15FF">
      <w:pPr>
        <w:spacing w:after="0" w:line="360" w:lineRule="auto"/>
        <w:jc w:val="both"/>
        <w:rPr>
          <w:rFonts w:ascii="Palatino Linotype" w:hAnsi="Palatino Linotype" w:cs="Arial"/>
          <w:sz w:val="24"/>
        </w:rPr>
      </w:pPr>
    </w:p>
    <w:p w14:paraId="43EDBCD4" w14:textId="43DC4BFB" w:rsidR="00605AE5" w:rsidRDefault="00605AE5" w:rsidP="005C15FF">
      <w:pPr>
        <w:spacing w:after="0" w:line="360" w:lineRule="auto"/>
        <w:jc w:val="both"/>
        <w:rPr>
          <w:rFonts w:ascii="Palatino Linotype" w:hAnsi="Palatino Linotype" w:cs="Arial"/>
          <w:sz w:val="24"/>
        </w:rPr>
      </w:pPr>
      <w:r w:rsidRPr="00605AE5">
        <w:rPr>
          <w:rFonts w:ascii="Palatino Linotype" w:hAnsi="Palatino Linotype" w:cs="Arial"/>
          <w:sz w:val="24"/>
        </w:rPr>
        <w:t>Por ello, resulta importante aludir a lo que establece la f</w:t>
      </w:r>
      <w:r>
        <w:rPr>
          <w:rFonts w:ascii="Palatino Linotype" w:hAnsi="Palatino Linotype" w:cs="Arial"/>
          <w:sz w:val="24"/>
        </w:rPr>
        <w:t>racción II</w:t>
      </w:r>
      <w:r w:rsidR="00087056">
        <w:rPr>
          <w:rFonts w:ascii="Palatino Linotype" w:hAnsi="Palatino Linotype" w:cs="Arial"/>
          <w:sz w:val="24"/>
        </w:rPr>
        <w:t xml:space="preserve"> y fracción IV</w:t>
      </w:r>
      <w:r>
        <w:rPr>
          <w:rFonts w:ascii="Palatino Linotype" w:hAnsi="Palatino Linotype" w:cs="Arial"/>
          <w:sz w:val="24"/>
        </w:rPr>
        <w:t xml:space="preserve"> de dicho </w:t>
      </w:r>
      <w:r w:rsidRPr="00605AE5">
        <w:rPr>
          <w:rFonts w:ascii="Palatino Linotype" w:hAnsi="Palatino Linotype" w:cs="Arial"/>
          <w:sz w:val="24"/>
        </w:rPr>
        <w:t>ordenamiento y que a continuación se cita:</w:t>
      </w:r>
    </w:p>
    <w:p w14:paraId="22CA5164" w14:textId="77777777" w:rsidR="00040D7D" w:rsidRDefault="00040D7D" w:rsidP="005C15FF">
      <w:pPr>
        <w:spacing w:after="0" w:line="360" w:lineRule="auto"/>
        <w:jc w:val="both"/>
        <w:rPr>
          <w:rFonts w:ascii="Palatino Linotype" w:hAnsi="Palatino Linotype" w:cs="Arial"/>
          <w:sz w:val="24"/>
        </w:rPr>
      </w:pPr>
    </w:p>
    <w:p w14:paraId="068CFDCD" w14:textId="4E2A48D6" w:rsidR="00605AE5" w:rsidRPr="00605AE5" w:rsidRDefault="00605AE5" w:rsidP="005C15FF">
      <w:pPr>
        <w:spacing w:after="0" w:line="360" w:lineRule="auto"/>
        <w:ind w:left="567" w:right="567"/>
        <w:jc w:val="both"/>
        <w:rPr>
          <w:rFonts w:ascii="Palatino Linotype" w:hAnsi="Palatino Linotype" w:cs="Arial"/>
          <w:i/>
          <w:sz w:val="24"/>
        </w:rPr>
      </w:pPr>
      <w:r w:rsidRPr="00605AE5">
        <w:rPr>
          <w:rFonts w:ascii="Palatino Linotype" w:hAnsi="Palatino Linotype" w:cs="Arial"/>
          <w:i/>
          <w:sz w:val="24"/>
        </w:rPr>
        <w:t>“</w:t>
      </w:r>
      <w:r w:rsidRPr="00605AE5">
        <w:rPr>
          <w:rFonts w:ascii="Palatino Linotype" w:hAnsi="Palatino Linotype" w:cs="Arial"/>
          <w:b/>
          <w:i/>
          <w:sz w:val="24"/>
        </w:rPr>
        <w:t>AUTODETERMINACIÓN.</w:t>
      </w:r>
      <w:r w:rsidRPr="00605AE5">
        <w:rPr>
          <w:rFonts w:ascii="Palatino Linotype" w:hAnsi="Palatino Linotype" w:cs="Arial"/>
          <w:i/>
          <w:sz w:val="24"/>
        </w:rPr>
        <w:t>- Declaración que presentan las instituciones públicas a la autoridad fiscal en una fecha establecida en el calendario operativo, y en la cual se fija y registra la información relativa a las retenciones, enteros y pagos de los diversos conceptos de las contribuciones de seguridad social, las retenciones y los aprovechamientos respectivos, manifestándose la situación fiscal de las instituciones públicas.</w:t>
      </w:r>
    </w:p>
    <w:p w14:paraId="69F14E34" w14:textId="77777777" w:rsidR="00605AE5" w:rsidRPr="00605AE5" w:rsidRDefault="00605AE5" w:rsidP="005C15FF">
      <w:pPr>
        <w:spacing w:after="0" w:line="360" w:lineRule="auto"/>
        <w:ind w:left="567" w:right="567"/>
        <w:jc w:val="both"/>
        <w:rPr>
          <w:rFonts w:ascii="Palatino Linotype" w:hAnsi="Palatino Linotype" w:cs="Arial"/>
          <w:i/>
          <w:sz w:val="24"/>
        </w:rPr>
      </w:pPr>
      <w:r w:rsidRPr="00605AE5">
        <w:rPr>
          <w:rFonts w:ascii="Palatino Linotype" w:hAnsi="Palatino Linotype" w:cs="Arial"/>
          <w:i/>
          <w:sz w:val="24"/>
        </w:rPr>
        <w:t>…</w:t>
      </w:r>
    </w:p>
    <w:p w14:paraId="2343A08D" w14:textId="77777777" w:rsidR="00605AE5" w:rsidRPr="00605AE5" w:rsidRDefault="00605AE5" w:rsidP="005C15FF">
      <w:pPr>
        <w:spacing w:after="0" w:line="360" w:lineRule="auto"/>
        <w:ind w:left="567" w:right="567"/>
        <w:jc w:val="both"/>
        <w:rPr>
          <w:rFonts w:ascii="Palatino Linotype" w:hAnsi="Palatino Linotype" w:cs="Arial"/>
          <w:i/>
          <w:sz w:val="24"/>
        </w:rPr>
      </w:pPr>
      <w:r w:rsidRPr="00605AE5">
        <w:rPr>
          <w:rFonts w:ascii="Palatino Linotype" w:hAnsi="Palatino Linotype" w:cs="Arial"/>
          <w:b/>
          <w:i/>
          <w:sz w:val="24"/>
        </w:rPr>
        <w:t>CERTIFICADO DIGITAL</w:t>
      </w:r>
      <w:r w:rsidRPr="00605AE5">
        <w:rPr>
          <w:rFonts w:ascii="Palatino Linotype" w:hAnsi="Palatino Linotype" w:cs="Arial"/>
          <w:i/>
          <w:sz w:val="24"/>
        </w:rPr>
        <w:t xml:space="preserve">.- Archivo llave de seguridad, que permite autenticar electrónicamente al usuario de la institución pública, con el objeto de permitir </w:t>
      </w:r>
      <w:proofErr w:type="spellStart"/>
      <w:r w:rsidRPr="00605AE5">
        <w:rPr>
          <w:rFonts w:ascii="Palatino Linotype" w:hAnsi="Palatino Linotype" w:cs="Arial"/>
          <w:i/>
          <w:sz w:val="24"/>
        </w:rPr>
        <w:t>el</w:t>
      </w:r>
      <w:proofErr w:type="spellEnd"/>
      <w:r w:rsidRPr="00605AE5">
        <w:rPr>
          <w:rFonts w:ascii="Palatino Linotype" w:hAnsi="Palatino Linotype" w:cs="Arial"/>
          <w:i/>
          <w:sz w:val="24"/>
        </w:rPr>
        <w:t xml:space="preserve"> envió y descarga de archivos en la Plataforma. </w:t>
      </w:r>
    </w:p>
    <w:p w14:paraId="7B025319" w14:textId="77777777" w:rsidR="00605AE5" w:rsidRPr="00605AE5" w:rsidRDefault="00605AE5" w:rsidP="005C15FF">
      <w:pPr>
        <w:spacing w:after="0" w:line="360" w:lineRule="auto"/>
        <w:ind w:left="567" w:right="567"/>
        <w:jc w:val="both"/>
        <w:rPr>
          <w:rFonts w:ascii="Palatino Linotype" w:hAnsi="Palatino Linotype" w:cs="Arial"/>
          <w:i/>
          <w:sz w:val="24"/>
        </w:rPr>
      </w:pPr>
    </w:p>
    <w:p w14:paraId="04F05744" w14:textId="12444418" w:rsidR="00605AE5" w:rsidRPr="00605AE5" w:rsidRDefault="00605AE5" w:rsidP="005C15FF">
      <w:pPr>
        <w:spacing w:after="0" w:line="360" w:lineRule="auto"/>
        <w:ind w:left="567" w:right="567"/>
        <w:jc w:val="both"/>
        <w:rPr>
          <w:rFonts w:ascii="Palatino Linotype" w:hAnsi="Palatino Linotype" w:cs="Arial"/>
          <w:i/>
          <w:sz w:val="24"/>
        </w:rPr>
      </w:pPr>
      <w:r w:rsidRPr="00605AE5">
        <w:rPr>
          <w:rFonts w:ascii="Palatino Linotype" w:hAnsi="Palatino Linotype" w:cs="Arial"/>
          <w:b/>
          <w:i/>
          <w:sz w:val="24"/>
        </w:rPr>
        <w:t>COMPROBANTE DE PAGO</w:t>
      </w:r>
      <w:r w:rsidRPr="00605AE5">
        <w:rPr>
          <w:rFonts w:ascii="Palatino Linotype" w:hAnsi="Palatino Linotype" w:cs="Arial"/>
          <w:i/>
          <w:sz w:val="24"/>
        </w:rPr>
        <w:t xml:space="preserve">.- </w:t>
      </w:r>
      <w:r w:rsidRPr="009D1498">
        <w:rPr>
          <w:rFonts w:ascii="Palatino Linotype" w:hAnsi="Palatino Linotype" w:cs="Arial"/>
          <w:b/>
          <w:i/>
          <w:sz w:val="24"/>
        </w:rPr>
        <w:t>Documento emitido por la entidad recaudadora que da cuenta de un desembolso en una fecha específica, respecto a los datos establecidos en la referencia de pago, sobre la base de la autodeterminación</w:t>
      </w:r>
      <w:r w:rsidR="006D5303">
        <w:rPr>
          <w:rFonts w:ascii="Palatino Linotype" w:hAnsi="Palatino Linotype" w:cs="Arial"/>
          <w:b/>
          <w:i/>
          <w:sz w:val="24"/>
        </w:rPr>
        <w:t>.</w:t>
      </w:r>
    </w:p>
    <w:p w14:paraId="0EC9A63E" w14:textId="0D7174B6" w:rsidR="00087056" w:rsidRDefault="00605AE5" w:rsidP="005C15FF">
      <w:pPr>
        <w:spacing w:after="0" w:line="360" w:lineRule="auto"/>
        <w:ind w:left="567" w:right="567"/>
        <w:jc w:val="both"/>
        <w:rPr>
          <w:rFonts w:ascii="Palatino Linotype" w:hAnsi="Palatino Linotype" w:cs="Arial"/>
          <w:i/>
          <w:sz w:val="24"/>
        </w:rPr>
      </w:pPr>
      <w:r w:rsidRPr="00605AE5">
        <w:rPr>
          <w:rFonts w:ascii="Palatino Linotype" w:hAnsi="Palatino Linotype" w:cs="Arial"/>
          <w:i/>
          <w:sz w:val="24"/>
        </w:rPr>
        <w:lastRenderedPageBreak/>
        <w:t>…</w:t>
      </w:r>
      <w:r w:rsidRPr="00605AE5">
        <w:rPr>
          <w:rFonts w:ascii="Palatino Linotype" w:hAnsi="Palatino Linotype" w:cs="Arial"/>
          <w:i/>
          <w:sz w:val="24"/>
        </w:rPr>
        <w:cr/>
      </w:r>
      <w:r w:rsidR="00087056" w:rsidRPr="00087056">
        <w:t xml:space="preserve"> </w:t>
      </w:r>
      <w:r w:rsidR="00087056" w:rsidRPr="00087056">
        <w:rPr>
          <w:rFonts w:ascii="Palatino Linotype" w:hAnsi="Palatino Linotype" w:cs="Arial"/>
          <w:b/>
          <w:i/>
          <w:sz w:val="24"/>
        </w:rPr>
        <w:t>CONVENIO.-</w:t>
      </w:r>
      <w:r w:rsidR="00087056" w:rsidRPr="00087056">
        <w:rPr>
          <w:rFonts w:ascii="Palatino Linotype" w:hAnsi="Palatino Linotype" w:cs="Arial"/>
          <w:i/>
          <w:sz w:val="24"/>
        </w:rPr>
        <w:t xml:space="preserve"> Instrumento jurídico mediante el cual las instituciones públicas y el Instituto establecen</w:t>
      </w:r>
      <w:r w:rsidR="00087056">
        <w:rPr>
          <w:rFonts w:ascii="Palatino Linotype" w:hAnsi="Palatino Linotype" w:cs="Arial"/>
          <w:i/>
          <w:sz w:val="24"/>
        </w:rPr>
        <w:t xml:space="preserve"> </w:t>
      </w:r>
      <w:r w:rsidR="00087056" w:rsidRPr="00087056">
        <w:rPr>
          <w:rFonts w:ascii="Palatino Linotype" w:hAnsi="Palatino Linotype" w:cs="Arial"/>
          <w:i/>
          <w:sz w:val="24"/>
        </w:rPr>
        <w:t>pago en plazos (diferido o en parcialidades) para cubrir las contribuciones de seguridad social omitidas,</w:t>
      </w:r>
      <w:r w:rsidR="00087056">
        <w:rPr>
          <w:rFonts w:ascii="Palatino Linotype" w:hAnsi="Palatino Linotype" w:cs="Arial"/>
          <w:i/>
          <w:sz w:val="24"/>
        </w:rPr>
        <w:t xml:space="preserve"> </w:t>
      </w:r>
      <w:r w:rsidR="00087056" w:rsidRPr="00087056">
        <w:rPr>
          <w:rFonts w:ascii="Palatino Linotype" w:hAnsi="Palatino Linotype" w:cs="Arial"/>
          <w:i/>
          <w:sz w:val="24"/>
        </w:rPr>
        <w:t>accesorios, retenciones, indemnizaciones y aprovechamientos (créditos fiscales).</w:t>
      </w:r>
    </w:p>
    <w:p w14:paraId="54971965" w14:textId="77777777" w:rsidR="00087056" w:rsidRDefault="00605AE5" w:rsidP="005C15FF">
      <w:pPr>
        <w:spacing w:after="0" w:line="360" w:lineRule="auto"/>
        <w:ind w:left="567" w:right="567"/>
        <w:jc w:val="both"/>
        <w:rPr>
          <w:b/>
        </w:rPr>
      </w:pPr>
      <w:r w:rsidRPr="00605AE5">
        <w:rPr>
          <w:b/>
        </w:rPr>
        <w:t xml:space="preserve"> </w:t>
      </w:r>
    </w:p>
    <w:p w14:paraId="2F276B32" w14:textId="43B62922" w:rsidR="00605AE5" w:rsidRPr="006D5303" w:rsidRDefault="00605AE5" w:rsidP="005C15FF">
      <w:pPr>
        <w:spacing w:after="0" w:line="360" w:lineRule="auto"/>
        <w:ind w:left="567" w:right="567"/>
        <w:jc w:val="both"/>
        <w:rPr>
          <w:rFonts w:ascii="Palatino Linotype" w:hAnsi="Palatino Linotype" w:cs="Arial"/>
          <w:i/>
          <w:sz w:val="24"/>
        </w:rPr>
      </w:pPr>
      <w:r w:rsidRPr="00605AE5">
        <w:rPr>
          <w:rFonts w:ascii="Palatino Linotype" w:hAnsi="Palatino Linotype" w:cs="Arial"/>
          <w:b/>
          <w:i/>
          <w:sz w:val="24"/>
        </w:rPr>
        <w:t>ESTADO DE CUENTA</w:t>
      </w:r>
      <w:r w:rsidRPr="009D1498">
        <w:rPr>
          <w:rFonts w:ascii="Palatino Linotype" w:hAnsi="Palatino Linotype" w:cs="Arial"/>
          <w:i/>
          <w:sz w:val="24"/>
        </w:rPr>
        <w:t>.-</w:t>
      </w:r>
      <w:r w:rsidRPr="006D5303">
        <w:rPr>
          <w:rFonts w:ascii="Palatino Linotype" w:hAnsi="Palatino Linotype" w:cs="Arial"/>
          <w:i/>
          <w:sz w:val="24"/>
        </w:rPr>
        <w:t xml:space="preserve"> Documento emitido por la plataforma que contiene los movimientos y saldo de las autodeterminaciones y pagos efectuados por las instituciones públicas.</w:t>
      </w:r>
    </w:p>
    <w:p w14:paraId="16481A75" w14:textId="77777777" w:rsidR="00605AE5" w:rsidRPr="00605AE5" w:rsidRDefault="00605AE5" w:rsidP="005C15FF">
      <w:pPr>
        <w:spacing w:after="0" w:line="360" w:lineRule="auto"/>
        <w:ind w:left="567" w:right="567"/>
        <w:jc w:val="both"/>
        <w:rPr>
          <w:rFonts w:ascii="Palatino Linotype" w:hAnsi="Palatino Linotype" w:cs="Arial"/>
          <w:i/>
          <w:sz w:val="24"/>
        </w:rPr>
      </w:pPr>
      <w:r w:rsidRPr="00605AE5">
        <w:rPr>
          <w:rFonts w:ascii="Palatino Linotype" w:hAnsi="Palatino Linotype" w:cs="Arial"/>
          <w:i/>
          <w:sz w:val="24"/>
        </w:rPr>
        <w:t>…</w:t>
      </w:r>
    </w:p>
    <w:p w14:paraId="6A0483A7" w14:textId="0EB45470" w:rsidR="00605AE5" w:rsidRPr="00605AE5" w:rsidRDefault="00605AE5" w:rsidP="005C15FF">
      <w:pPr>
        <w:spacing w:after="0" w:line="360" w:lineRule="auto"/>
        <w:ind w:left="567" w:right="567"/>
        <w:jc w:val="both"/>
        <w:rPr>
          <w:rFonts w:ascii="Palatino Linotype" w:hAnsi="Palatino Linotype" w:cs="Arial"/>
          <w:i/>
          <w:sz w:val="24"/>
        </w:rPr>
      </w:pPr>
      <w:r w:rsidRPr="00605AE5">
        <w:rPr>
          <w:rFonts w:ascii="Palatino Linotype" w:hAnsi="Palatino Linotype" w:cs="Arial"/>
          <w:b/>
          <w:i/>
          <w:sz w:val="24"/>
        </w:rPr>
        <w:t>FISCALIZACIÓN</w:t>
      </w:r>
      <w:r w:rsidRPr="00605AE5">
        <w:rPr>
          <w:rFonts w:ascii="Palatino Linotype" w:hAnsi="Palatino Linotype" w:cs="Arial"/>
          <w:i/>
          <w:sz w:val="24"/>
        </w:rPr>
        <w:t>.- Conjunto de actividades y procedimientos de control,</w:t>
      </w:r>
      <w:r>
        <w:rPr>
          <w:rFonts w:ascii="Palatino Linotype" w:hAnsi="Palatino Linotype" w:cs="Arial"/>
          <w:i/>
          <w:sz w:val="24"/>
        </w:rPr>
        <w:t xml:space="preserve"> </w:t>
      </w:r>
      <w:r w:rsidRPr="00605AE5">
        <w:rPr>
          <w:rFonts w:ascii="Palatino Linotype" w:hAnsi="Palatino Linotype" w:cs="Arial"/>
          <w:i/>
          <w:sz w:val="24"/>
        </w:rPr>
        <w:t>inspección, vigilancia y otras que puede llevar a cabo el Instituto, en</w:t>
      </w:r>
      <w:r>
        <w:rPr>
          <w:rFonts w:ascii="Palatino Linotype" w:hAnsi="Palatino Linotype" w:cs="Arial"/>
          <w:i/>
          <w:sz w:val="24"/>
        </w:rPr>
        <w:t xml:space="preserve"> </w:t>
      </w:r>
      <w:r w:rsidRPr="00605AE5">
        <w:rPr>
          <w:rFonts w:ascii="Palatino Linotype" w:hAnsi="Palatino Linotype" w:cs="Arial"/>
          <w:i/>
          <w:sz w:val="24"/>
        </w:rPr>
        <w:t>términos de lo dispuesto por el Código y la Ley, encaminadas a verificar</w:t>
      </w:r>
      <w:r>
        <w:rPr>
          <w:rFonts w:ascii="Palatino Linotype" w:hAnsi="Palatino Linotype" w:cs="Arial"/>
          <w:i/>
          <w:sz w:val="24"/>
        </w:rPr>
        <w:t xml:space="preserve"> </w:t>
      </w:r>
      <w:r w:rsidRPr="00605AE5">
        <w:rPr>
          <w:rFonts w:ascii="Palatino Linotype" w:hAnsi="Palatino Linotype" w:cs="Arial"/>
          <w:i/>
          <w:sz w:val="24"/>
        </w:rPr>
        <w:t>el cumplimiento de obligaciones y disposiciones del régimen de seguridad</w:t>
      </w:r>
      <w:r>
        <w:rPr>
          <w:rFonts w:ascii="Palatino Linotype" w:hAnsi="Palatino Linotype" w:cs="Arial"/>
          <w:i/>
          <w:sz w:val="24"/>
        </w:rPr>
        <w:t xml:space="preserve"> </w:t>
      </w:r>
      <w:r w:rsidRPr="00605AE5">
        <w:rPr>
          <w:rFonts w:ascii="Palatino Linotype" w:hAnsi="Palatino Linotype" w:cs="Arial"/>
          <w:i/>
          <w:sz w:val="24"/>
        </w:rPr>
        <w:t>social, respecto de las retenciones, pagos y enteros de los diversos</w:t>
      </w:r>
      <w:r>
        <w:rPr>
          <w:rFonts w:ascii="Palatino Linotype" w:hAnsi="Palatino Linotype" w:cs="Arial"/>
          <w:i/>
          <w:sz w:val="24"/>
        </w:rPr>
        <w:t xml:space="preserve"> </w:t>
      </w:r>
      <w:r w:rsidRPr="00605AE5">
        <w:rPr>
          <w:rFonts w:ascii="Palatino Linotype" w:hAnsi="Palatino Linotype" w:cs="Arial"/>
          <w:i/>
          <w:sz w:val="24"/>
        </w:rPr>
        <w:t>conceptos de las contribuciones de seguridad social, accesorios,</w:t>
      </w:r>
      <w:r>
        <w:rPr>
          <w:rFonts w:ascii="Palatino Linotype" w:hAnsi="Palatino Linotype" w:cs="Arial"/>
          <w:i/>
          <w:sz w:val="24"/>
        </w:rPr>
        <w:t xml:space="preserve"> </w:t>
      </w:r>
      <w:r w:rsidRPr="00605AE5">
        <w:rPr>
          <w:rFonts w:ascii="Palatino Linotype" w:hAnsi="Palatino Linotype" w:cs="Arial"/>
          <w:i/>
          <w:sz w:val="24"/>
        </w:rPr>
        <w:t>retenciones y los aprovechamientos respectivos.</w:t>
      </w:r>
    </w:p>
    <w:p w14:paraId="4A3B9CF9" w14:textId="77777777" w:rsidR="00605AE5" w:rsidRPr="00605AE5" w:rsidRDefault="00605AE5" w:rsidP="005C15FF">
      <w:pPr>
        <w:spacing w:after="0" w:line="360" w:lineRule="auto"/>
        <w:ind w:left="567" w:right="567"/>
        <w:jc w:val="both"/>
        <w:rPr>
          <w:rFonts w:ascii="Palatino Linotype" w:hAnsi="Palatino Linotype" w:cs="Arial"/>
          <w:i/>
          <w:sz w:val="24"/>
        </w:rPr>
      </w:pPr>
      <w:r w:rsidRPr="00605AE5">
        <w:rPr>
          <w:rFonts w:ascii="Palatino Linotype" w:hAnsi="Palatino Linotype" w:cs="Arial"/>
          <w:i/>
          <w:sz w:val="24"/>
        </w:rPr>
        <w:t>…</w:t>
      </w:r>
    </w:p>
    <w:p w14:paraId="63B1A2D1" w14:textId="77777777" w:rsidR="00087056" w:rsidRDefault="00605AE5" w:rsidP="005C15FF">
      <w:pPr>
        <w:spacing w:after="0" w:line="360" w:lineRule="auto"/>
        <w:ind w:left="567" w:right="567"/>
        <w:jc w:val="both"/>
        <w:rPr>
          <w:rFonts w:ascii="Palatino Linotype" w:hAnsi="Palatino Linotype" w:cs="Arial"/>
          <w:i/>
          <w:sz w:val="24"/>
        </w:rPr>
      </w:pPr>
      <w:r w:rsidRPr="00605AE5">
        <w:rPr>
          <w:rFonts w:ascii="Palatino Linotype" w:hAnsi="Palatino Linotype" w:cs="Arial"/>
          <w:b/>
          <w:i/>
          <w:sz w:val="24"/>
        </w:rPr>
        <w:t>REFERENCIA DE PAGO</w:t>
      </w:r>
      <w:r w:rsidRPr="00605AE5">
        <w:rPr>
          <w:rFonts w:ascii="Palatino Linotype" w:hAnsi="Palatino Linotype" w:cs="Arial"/>
          <w:i/>
          <w:sz w:val="24"/>
        </w:rPr>
        <w:t>.- Folio o documento que emite la entidad</w:t>
      </w:r>
      <w:r>
        <w:rPr>
          <w:rFonts w:ascii="Palatino Linotype" w:hAnsi="Palatino Linotype" w:cs="Arial"/>
          <w:i/>
          <w:sz w:val="24"/>
        </w:rPr>
        <w:t xml:space="preserve"> </w:t>
      </w:r>
      <w:r w:rsidRPr="00605AE5">
        <w:rPr>
          <w:rFonts w:ascii="Palatino Linotype" w:hAnsi="Palatino Linotype" w:cs="Arial"/>
          <w:i/>
          <w:sz w:val="24"/>
        </w:rPr>
        <w:t>recaudadora a nombre del Instituto, el cual permitirá la identificación</w:t>
      </w:r>
      <w:r>
        <w:rPr>
          <w:rFonts w:ascii="Palatino Linotype" w:hAnsi="Palatino Linotype" w:cs="Arial"/>
          <w:i/>
          <w:sz w:val="24"/>
        </w:rPr>
        <w:t xml:space="preserve"> </w:t>
      </w:r>
      <w:r w:rsidRPr="00605AE5">
        <w:rPr>
          <w:rFonts w:ascii="Palatino Linotype" w:hAnsi="Palatino Linotype" w:cs="Arial"/>
          <w:i/>
          <w:sz w:val="24"/>
        </w:rPr>
        <w:t>de las instituciones públicas, el periodo y el importe a pagar por parte de</w:t>
      </w:r>
      <w:r>
        <w:rPr>
          <w:rFonts w:ascii="Palatino Linotype" w:hAnsi="Palatino Linotype" w:cs="Arial"/>
          <w:i/>
          <w:sz w:val="24"/>
        </w:rPr>
        <w:t xml:space="preserve"> </w:t>
      </w:r>
      <w:r w:rsidRPr="00605AE5">
        <w:rPr>
          <w:rFonts w:ascii="Palatino Linotype" w:hAnsi="Palatino Linotype" w:cs="Arial"/>
          <w:i/>
          <w:sz w:val="24"/>
        </w:rPr>
        <w:t>la misma, respecto de las contribuciones de seguridad social, accesorios,</w:t>
      </w:r>
      <w:r>
        <w:rPr>
          <w:rFonts w:ascii="Palatino Linotype" w:hAnsi="Palatino Linotype" w:cs="Arial"/>
          <w:i/>
          <w:sz w:val="24"/>
        </w:rPr>
        <w:t xml:space="preserve"> </w:t>
      </w:r>
      <w:r w:rsidRPr="00605AE5">
        <w:rPr>
          <w:rFonts w:ascii="Palatino Linotype" w:hAnsi="Palatino Linotype" w:cs="Arial"/>
          <w:i/>
          <w:sz w:val="24"/>
        </w:rPr>
        <w:t>retenciones y aprovechamientos respectivos, registrados en la</w:t>
      </w:r>
      <w:r>
        <w:rPr>
          <w:rFonts w:ascii="Palatino Linotype" w:hAnsi="Palatino Linotype" w:cs="Arial"/>
          <w:i/>
          <w:sz w:val="24"/>
        </w:rPr>
        <w:t xml:space="preserve"> </w:t>
      </w:r>
      <w:r w:rsidRPr="00605AE5">
        <w:rPr>
          <w:rFonts w:ascii="Palatino Linotype" w:hAnsi="Palatino Linotype" w:cs="Arial"/>
          <w:i/>
          <w:sz w:val="24"/>
        </w:rPr>
        <w:t>autodeterminación.</w:t>
      </w:r>
    </w:p>
    <w:p w14:paraId="2EC186CB" w14:textId="215554A0" w:rsidR="00087056" w:rsidRDefault="00087056" w:rsidP="005C15FF">
      <w:pPr>
        <w:spacing w:after="0" w:line="360" w:lineRule="auto"/>
        <w:ind w:left="567" w:right="567"/>
        <w:jc w:val="both"/>
        <w:rPr>
          <w:rFonts w:ascii="Palatino Linotype" w:hAnsi="Palatino Linotype" w:cs="Arial"/>
          <w:i/>
          <w:sz w:val="24"/>
        </w:rPr>
      </w:pPr>
      <w:r>
        <w:rPr>
          <w:rFonts w:ascii="Palatino Linotype" w:hAnsi="Palatino Linotype" w:cs="Arial"/>
          <w:i/>
          <w:sz w:val="24"/>
        </w:rPr>
        <w:lastRenderedPageBreak/>
        <w:t>…</w:t>
      </w:r>
    </w:p>
    <w:p w14:paraId="64C04F15" w14:textId="77777777" w:rsidR="00087056" w:rsidRDefault="00087056" w:rsidP="005C15FF">
      <w:pPr>
        <w:spacing w:after="0" w:line="360" w:lineRule="auto"/>
        <w:ind w:left="709" w:right="567" w:hanging="283"/>
        <w:jc w:val="both"/>
        <w:rPr>
          <w:rFonts w:ascii="Palatino Linotype" w:hAnsi="Palatino Linotype" w:cs="Arial"/>
          <w:b/>
          <w:i/>
          <w:sz w:val="24"/>
        </w:rPr>
      </w:pPr>
      <w:r>
        <w:rPr>
          <w:rFonts w:ascii="Palatino Linotype" w:hAnsi="Palatino Linotype" w:cs="Arial"/>
          <w:b/>
          <w:i/>
          <w:sz w:val="24"/>
        </w:rPr>
        <w:t>IV. LINEAMIENTOS GENERALES</w:t>
      </w:r>
    </w:p>
    <w:p w14:paraId="59890FB1" w14:textId="40D158E1" w:rsidR="00087056" w:rsidRDefault="00087056" w:rsidP="005C15FF">
      <w:pPr>
        <w:spacing w:after="0" w:line="360" w:lineRule="auto"/>
        <w:ind w:left="709" w:right="567" w:hanging="283"/>
        <w:jc w:val="both"/>
        <w:rPr>
          <w:rFonts w:ascii="Palatino Linotype" w:hAnsi="Palatino Linotype" w:cs="Arial"/>
          <w:b/>
          <w:i/>
          <w:sz w:val="24"/>
        </w:rPr>
      </w:pPr>
      <w:r>
        <w:rPr>
          <w:rFonts w:ascii="Palatino Linotype" w:hAnsi="Palatino Linotype" w:cs="Arial"/>
          <w:b/>
          <w:i/>
          <w:sz w:val="24"/>
        </w:rPr>
        <w:t>…</w:t>
      </w:r>
    </w:p>
    <w:p w14:paraId="6E546A23" w14:textId="40A6C965" w:rsidR="00087056" w:rsidRPr="00087056" w:rsidRDefault="00087056" w:rsidP="005C15FF">
      <w:pPr>
        <w:spacing w:after="0" w:line="360" w:lineRule="auto"/>
        <w:ind w:left="709" w:right="567" w:hanging="283"/>
        <w:jc w:val="both"/>
        <w:rPr>
          <w:rFonts w:ascii="Palatino Linotype" w:hAnsi="Palatino Linotype" w:cs="Arial"/>
          <w:b/>
          <w:i/>
          <w:sz w:val="24"/>
        </w:rPr>
      </w:pPr>
      <w:r>
        <w:rPr>
          <w:rFonts w:ascii="Palatino Linotype" w:hAnsi="Palatino Linotype" w:cs="Arial"/>
          <w:b/>
          <w:i/>
          <w:sz w:val="24"/>
        </w:rPr>
        <w:t xml:space="preserve">3. </w:t>
      </w:r>
      <w:r w:rsidRPr="00087056">
        <w:rPr>
          <w:rFonts w:ascii="Palatino Linotype" w:hAnsi="Palatino Linotype" w:cs="Arial"/>
          <w:b/>
          <w:i/>
          <w:sz w:val="24"/>
        </w:rPr>
        <w:t xml:space="preserve">Autodeterminación y entero al </w:t>
      </w:r>
      <w:proofErr w:type="spellStart"/>
      <w:r w:rsidRPr="00087056">
        <w:rPr>
          <w:rFonts w:ascii="Palatino Linotype" w:hAnsi="Palatino Linotype" w:cs="Arial"/>
          <w:b/>
          <w:i/>
          <w:sz w:val="24"/>
        </w:rPr>
        <w:t>ISSEMyM</w:t>
      </w:r>
      <w:proofErr w:type="spellEnd"/>
    </w:p>
    <w:p w14:paraId="3EFF843B" w14:textId="5D40A52A" w:rsidR="00C11CD5" w:rsidRPr="00605AE5" w:rsidRDefault="00087056" w:rsidP="005C15FF">
      <w:pPr>
        <w:spacing w:after="0" w:line="360" w:lineRule="auto"/>
        <w:ind w:left="993" w:right="567"/>
        <w:jc w:val="both"/>
        <w:rPr>
          <w:rFonts w:ascii="Palatino Linotype" w:hAnsi="Palatino Linotype" w:cs="Arial"/>
          <w:i/>
          <w:sz w:val="24"/>
        </w:rPr>
      </w:pPr>
      <w:r w:rsidRPr="00087056">
        <w:rPr>
          <w:rFonts w:ascii="Palatino Linotype" w:hAnsi="Palatino Linotype" w:cs="Arial"/>
          <w:b/>
          <w:i/>
          <w:sz w:val="24"/>
        </w:rPr>
        <w:t>3.9.</w:t>
      </w:r>
      <w:r w:rsidRPr="00087056">
        <w:rPr>
          <w:rFonts w:ascii="Palatino Linotype" w:hAnsi="Palatino Linotype" w:cs="Arial"/>
          <w:i/>
          <w:sz w:val="24"/>
        </w:rPr>
        <w:t xml:space="preserve"> Las instituciones públicas deberán presentar ante el Instituto el comprobante de pago</w:t>
      </w:r>
      <w:r>
        <w:rPr>
          <w:rFonts w:ascii="Palatino Linotype" w:hAnsi="Palatino Linotype" w:cs="Arial"/>
          <w:i/>
          <w:sz w:val="24"/>
        </w:rPr>
        <w:t xml:space="preserve"> </w:t>
      </w:r>
      <w:r w:rsidRPr="00087056">
        <w:rPr>
          <w:rFonts w:ascii="Palatino Linotype" w:hAnsi="Palatino Linotype" w:cs="Arial"/>
          <w:i/>
          <w:sz w:val="24"/>
        </w:rPr>
        <w:t xml:space="preserve">emitido por la entidad recaudadora, así como el comprobante del </w:t>
      </w:r>
      <w:proofErr w:type="spellStart"/>
      <w:r w:rsidRPr="00087056">
        <w:rPr>
          <w:rFonts w:ascii="Palatino Linotype" w:hAnsi="Palatino Linotype" w:cs="Arial"/>
          <w:i/>
          <w:sz w:val="24"/>
        </w:rPr>
        <w:t>ISSEMyM</w:t>
      </w:r>
      <w:proofErr w:type="spellEnd"/>
      <w:r w:rsidRPr="00087056">
        <w:rPr>
          <w:rFonts w:ascii="Palatino Linotype" w:hAnsi="Palatino Linotype" w:cs="Arial"/>
          <w:i/>
          <w:sz w:val="24"/>
        </w:rPr>
        <w:t xml:space="preserve"> generado</w:t>
      </w:r>
      <w:r>
        <w:rPr>
          <w:rFonts w:ascii="Palatino Linotype" w:hAnsi="Palatino Linotype" w:cs="Arial"/>
          <w:i/>
          <w:sz w:val="24"/>
        </w:rPr>
        <w:t xml:space="preserve"> </w:t>
      </w:r>
      <w:r w:rsidRPr="00087056">
        <w:rPr>
          <w:rFonts w:ascii="Palatino Linotype" w:hAnsi="Palatino Linotype" w:cs="Arial"/>
          <w:i/>
          <w:sz w:val="24"/>
        </w:rPr>
        <w:t>por la Plataforma, una vez registrado el pago.</w:t>
      </w:r>
      <w:r w:rsidR="00605AE5" w:rsidRPr="00605AE5">
        <w:rPr>
          <w:rFonts w:ascii="Palatino Linotype" w:hAnsi="Palatino Linotype" w:cs="Arial"/>
          <w:i/>
          <w:sz w:val="24"/>
        </w:rPr>
        <w:t>” (Sic)</w:t>
      </w:r>
    </w:p>
    <w:p w14:paraId="25453530" w14:textId="77777777" w:rsidR="009A4975" w:rsidRDefault="009A4975" w:rsidP="005C15FF">
      <w:pPr>
        <w:spacing w:after="0" w:line="360" w:lineRule="auto"/>
        <w:ind w:right="51"/>
        <w:jc w:val="both"/>
        <w:rPr>
          <w:rFonts w:ascii="Palatino Linotype" w:eastAsia="Times New Roman" w:hAnsi="Palatino Linotype"/>
          <w:sz w:val="24"/>
          <w:szCs w:val="24"/>
          <w:lang w:eastAsia="es-MX"/>
        </w:rPr>
      </w:pPr>
      <w:bookmarkStart w:id="5" w:name="_Hlk145520654"/>
    </w:p>
    <w:p w14:paraId="5C9EDAC6" w14:textId="0E983BD4" w:rsidR="00FD1561" w:rsidRPr="004B59F1" w:rsidRDefault="006D5303" w:rsidP="005C15FF">
      <w:pPr>
        <w:spacing w:after="0" w:line="360" w:lineRule="auto"/>
        <w:ind w:right="51"/>
        <w:jc w:val="both"/>
        <w:rPr>
          <w:rFonts w:ascii="Palatino Linotype" w:hAnsi="Palatino Linotype" w:cs="Arial"/>
          <w:sz w:val="24"/>
          <w:szCs w:val="24"/>
        </w:rPr>
      </w:pPr>
      <w:r>
        <w:rPr>
          <w:rFonts w:ascii="Palatino Linotype" w:hAnsi="Palatino Linotype" w:cs="Arial"/>
          <w:sz w:val="24"/>
          <w:szCs w:val="24"/>
        </w:rPr>
        <w:t xml:space="preserve">Corolario a lo anterior, </w:t>
      </w:r>
      <w:r w:rsidR="00FD1561" w:rsidRPr="00093F98">
        <w:rPr>
          <w:rFonts w:ascii="Palatino Linotype" w:hAnsi="Palatino Linotype" w:cs="Arial"/>
          <w:sz w:val="24"/>
          <w:szCs w:val="24"/>
        </w:rPr>
        <w:t>los Sujetos O</w:t>
      </w:r>
      <w:r w:rsidR="00FD1561" w:rsidRPr="00093F98">
        <w:rPr>
          <w:rFonts w:ascii="Palatino Linotype" w:eastAsia="Calibri" w:hAnsi="Palatino Linotype" w:cs="Arial"/>
          <w:color w:val="000000"/>
          <w:sz w:val="24"/>
          <w:szCs w:val="24"/>
        </w:rPr>
        <w:t>bligados</w:t>
      </w:r>
      <w:r w:rsidR="00FD1561" w:rsidRPr="00093F98">
        <w:rPr>
          <w:rFonts w:ascii="Palatino Linotype" w:hAnsi="Palatino Linotype" w:cs="Arial"/>
          <w:sz w:val="24"/>
          <w:szCs w:val="24"/>
        </w:rPr>
        <w:t xml:space="preserve"> tienen el deber de documentar todo acto que derive del ejercicio de sus facultades, competencias o funciones, considerando desde su origen la eventual publicidad y reutilización de la información que generan, de conformidad con los artículos 18, 24 XXII y 160 de la Ley de la Materia, que a la letra señalan lo siguiente:</w:t>
      </w:r>
      <w:r w:rsidR="00FD1561" w:rsidRPr="004B59F1">
        <w:rPr>
          <w:rFonts w:ascii="Palatino Linotype" w:hAnsi="Palatino Linotype" w:cs="Arial"/>
          <w:sz w:val="24"/>
          <w:szCs w:val="24"/>
        </w:rPr>
        <w:t xml:space="preserve"> </w:t>
      </w:r>
    </w:p>
    <w:p w14:paraId="553BB55F" w14:textId="77777777" w:rsidR="00FD1561" w:rsidRPr="00087056" w:rsidRDefault="00FD1561" w:rsidP="005C15FF">
      <w:pPr>
        <w:spacing w:after="0" w:line="360" w:lineRule="auto"/>
        <w:jc w:val="both"/>
        <w:rPr>
          <w:rFonts w:ascii="Palatino Linotype" w:hAnsi="Palatino Linotype" w:cs="Arial"/>
          <w:sz w:val="24"/>
        </w:rPr>
      </w:pPr>
    </w:p>
    <w:p w14:paraId="6EA9D660" w14:textId="77777777" w:rsidR="00FD1561" w:rsidRPr="00087056" w:rsidRDefault="00FD1561" w:rsidP="005C15FF">
      <w:pPr>
        <w:spacing w:after="0" w:line="360" w:lineRule="auto"/>
        <w:ind w:left="567" w:right="567"/>
        <w:jc w:val="both"/>
        <w:rPr>
          <w:rFonts w:ascii="Palatino Linotype" w:hAnsi="Palatino Linotype"/>
          <w:b/>
          <w:i/>
          <w:sz w:val="24"/>
        </w:rPr>
      </w:pPr>
      <w:r w:rsidRPr="00087056">
        <w:rPr>
          <w:rFonts w:ascii="Palatino Linotype" w:hAnsi="Palatino Linotype"/>
          <w:b/>
          <w:i/>
          <w:sz w:val="24"/>
        </w:rPr>
        <w:t>“Artículo 18. Los sujetos obligados deberán documentar todo acto que derive del ejercicio de sus facultades, competencias o funciones, considerando desde su origen la eventual publicidad y reutilización de la información que generen.</w:t>
      </w:r>
    </w:p>
    <w:p w14:paraId="04920B0D" w14:textId="77777777" w:rsidR="00FD1561" w:rsidRPr="00087056" w:rsidRDefault="00FD1561" w:rsidP="005C15FF">
      <w:pPr>
        <w:spacing w:after="0" w:line="360" w:lineRule="auto"/>
        <w:ind w:left="567" w:right="567"/>
        <w:jc w:val="both"/>
        <w:rPr>
          <w:rFonts w:ascii="Palatino Linotype" w:hAnsi="Palatino Linotype"/>
          <w:i/>
          <w:sz w:val="24"/>
        </w:rPr>
      </w:pPr>
      <w:r w:rsidRPr="00087056">
        <w:rPr>
          <w:rFonts w:ascii="Palatino Linotype" w:hAnsi="Palatino Linotype"/>
          <w:b/>
          <w:i/>
          <w:sz w:val="24"/>
        </w:rPr>
        <w:t>…</w:t>
      </w:r>
    </w:p>
    <w:p w14:paraId="71BEB408" w14:textId="77777777" w:rsidR="00FD1561" w:rsidRPr="00087056" w:rsidRDefault="00FD1561" w:rsidP="005C15FF">
      <w:pPr>
        <w:spacing w:after="0" w:line="360" w:lineRule="auto"/>
        <w:ind w:left="567" w:right="567"/>
        <w:jc w:val="both"/>
        <w:rPr>
          <w:rFonts w:ascii="Palatino Linotype" w:hAnsi="Palatino Linotype"/>
          <w:i/>
          <w:sz w:val="24"/>
        </w:rPr>
      </w:pPr>
      <w:r w:rsidRPr="00087056">
        <w:rPr>
          <w:rFonts w:ascii="Palatino Linotype" w:hAnsi="Palatino Linotype"/>
          <w:b/>
          <w:i/>
          <w:sz w:val="24"/>
        </w:rPr>
        <w:lastRenderedPageBreak/>
        <w:t>Artículo 24</w:t>
      </w:r>
      <w:r w:rsidRPr="00087056">
        <w:rPr>
          <w:rFonts w:ascii="Palatino Linotype" w:hAnsi="Palatino Linotype"/>
          <w:i/>
          <w:sz w:val="24"/>
        </w:rPr>
        <w:t>. Para el cumplimiento de los objetivos de esta Ley, los sujetos obligados deberán cumplir con las siguientes obligaciones, según corresponda, de acuerdo a su naturaleza:</w:t>
      </w:r>
    </w:p>
    <w:p w14:paraId="3C0D8D98" w14:textId="77777777" w:rsidR="00FD1561" w:rsidRPr="00087056" w:rsidRDefault="00FD1561" w:rsidP="005C15FF">
      <w:pPr>
        <w:spacing w:after="0" w:line="360" w:lineRule="auto"/>
        <w:ind w:left="567" w:right="567"/>
        <w:jc w:val="both"/>
        <w:rPr>
          <w:rFonts w:ascii="Palatino Linotype" w:hAnsi="Palatino Linotype"/>
          <w:i/>
          <w:sz w:val="24"/>
        </w:rPr>
      </w:pPr>
      <w:r w:rsidRPr="00087056">
        <w:rPr>
          <w:rFonts w:ascii="Palatino Linotype" w:hAnsi="Palatino Linotype"/>
          <w:i/>
          <w:sz w:val="24"/>
        </w:rPr>
        <w:t>[…]</w:t>
      </w:r>
    </w:p>
    <w:p w14:paraId="6EFDCF44" w14:textId="77777777" w:rsidR="00FD1561" w:rsidRPr="00087056" w:rsidRDefault="00FD1561" w:rsidP="005C15FF">
      <w:pPr>
        <w:spacing w:after="0" w:line="360" w:lineRule="auto"/>
        <w:ind w:left="567" w:right="567"/>
        <w:jc w:val="both"/>
        <w:rPr>
          <w:rFonts w:ascii="Palatino Linotype" w:hAnsi="Palatino Linotype"/>
          <w:b/>
          <w:i/>
          <w:sz w:val="24"/>
        </w:rPr>
      </w:pPr>
      <w:r w:rsidRPr="00087056">
        <w:rPr>
          <w:rFonts w:ascii="Palatino Linotype" w:hAnsi="Palatino Linotype"/>
          <w:b/>
          <w:i/>
          <w:sz w:val="24"/>
        </w:rPr>
        <w:t>XXII. Documentar todo acto que derive del ejercicio de sus facultades, competencias o funciones y abstenerse de destruirlos u ocultarlos, dentro de los que destacan los procesos deliberativos y de decisión definitiva;</w:t>
      </w:r>
    </w:p>
    <w:p w14:paraId="1A0555BF" w14:textId="77777777" w:rsidR="00FD1561" w:rsidRPr="00087056" w:rsidRDefault="00FD1561" w:rsidP="005C15FF">
      <w:pPr>
        <w:spacing w:after="0" w:line="360" w:lineRule="auto"/>
        <w:ind w:left="567" w:right="567"/>
        <w:jc w:val="both"/>
        <w:rPr>
          <w:rFonts w:ascii="Palatino Linotype" w:hAnsi="Palatino Linotype"/>
          <w:i/>
          <w:sz w:val="24"/>
        </w:rPr>
      </w:pPr>
      <w:r w:rsidRPr="00087056">
        <w:rPr>
          <w:rFonts w:ascii="Palatino Linotype" w:hAnsi="Palatino Linotype"/>
          <w:b/>
          <w:i/>
          <w:sz w:val="24"/>
        </w:rPr>
        <w:t>…</w:t>
      </w:r>
    </w:p>
    <w:p w14:paraId="59B7458B" w14:textId="77777777" w:rsidR="00FD1561" w:rsidRPr="00087056" w:rsidRDefault="00FD1561" w:rsidP="005C15FF">
      <w:pPr>
        <w:spacing w:after="0" w:line="360" w:lineRule="auto"/>
        <w:ind w:left="567" w:right="567"/>
        <w:jc w:val="both"/>
        <w:rPr>
          <w:rFonts w:ascii="Palatino Linotype" w:hAnsi="Palatino Linotype"/>
          <w:i/>
          <w:sz w:val="24"/>
        </w:rPr>
      </w:pPr>
      <w:r w:rsidRPr="00087056">
        <w:rPr>
          <w:rFonts w:ascii="Palatino Linotype" w:hAnsi="Palatino Linotype"/>
          <w:b/>
          <w:i/>
          <w:sz w:val="24"/>
        </w:rPr>
        <w:t>Artículo 160.</w:t>
      </w:r>
      <w:r w:rsidRPr="00087056">
        <w:rPr>
          <w:rFonts w:ascii="Palatino Linotype" w:hAnsi="Palatino Linotype"/>
          <w:i/>
          <w:sz w:val="24"/>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76B1BA1" w14:textId="77777777" w:rsidR="00FD1561" w:rsidRPr="004B59F1" w:rsidRDefault="00FD1561" w:rsidP="005C15FF">
      <w:pPr>
        <w:spacing w:after="0"/>
        <w:ind w:left="567" w:right="567"/>
        <w:jc w:val="both"/>
        <w:rPr>
          <w:rFonts w:ascii="Palatino Linotype" w:hAnsi="Palatino Linotype"/>
          <w:i/>
        </w:rPr>
      </w:pPr>
    </w:p>
    <w:p w14:paraId="66F3D86F" w14:textId="77777777" w:rsidR="00FD1561" w:rsidRPr="004B59F1" w:rsidRDefault="00FD1561" w:rsidP="005C15FF">
      <w:pPr>
        <w:spacing w:after="0" w:line="360" w:lineRule="auto"/>
        <w:jc w:val="both"/>
        <w:rPr>
          <w:rFonts w:ascii="Palatino Linotype" w:eastAsia="Palatino Linotype" w:hAnsi="Palatino Linotype" w:cs="Palatino Linotype"/>
          <w:i/>
          <w:sz w:val="24"/>
          <w:szCs w:val="24"/>
        </w:rPr>
      </w:pPr>
      <w:r w:rsidRPr="004B59F1">
        <w:rPr>
          <w:rFonts w:ascii="Palatino Linotype" w:eastAsia="Palatino Linotype" w:hAnsi="Palatino Linotype" w:cs="Palatino Linotype"/>
          <w:sz w:val="24"/>
          <w:szCs w:val="24"/>
        </w:rPr>
        <w:t>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ya referido en párrafos anteriores.</w:t>
      </w:r>
      <w:r w:rsidRPr="004B59F1">
        <w:rPr>
          <w:rFonts w:ascii="Palatino Linotype" w:eastAsia="Palatino Linotype" w:hAnsi="Palatino Linotype" w:cs="Palatino Linotype"/>
          <w:i/>
          <w:sz w:val="24"/>
          <w:szCs w:val="24"/>
        </w:rPr>
        <w:t xml:space="preserve"> </w:t>
      </w:r>
    </w:p>
    <w:p w14:paraId="41E1B3B6" w14:textId="77777777" w:rsidR="00FD1561" w:rsidRPr="004B59F1" w:rsidRDefault="00FD1561" w:rsidP="005C15FF">
      <w:pPr>
        <w:spacing w:after="0" w:line="360" w:lineRule="auto"/>
        <w:jc w:val="both"/>
        <w:rPr>
          <w:rFonts w:ascii="Palatino Linotype" w:eastAsia="Palatino Linotype" w:hAnsi="Palatino Linotype" w:cs="Palatino Linotype"/>
          <w:i/>
          <w:sz w:val="24"/>
          <w:szCs w:val="24"/>
        </w:rPr>
      </w:pPr>
    </w:p>
    <w:p w14:paraId="33C30C97" w14:textId="77777777" w:rsidR="00FD1561" w:rsidRPr="004B59F1" w:rsidRDefault="00FD1561" w:rsidP="005C15FF">
      <w:pPr>
        <w:spacing w:after="0" w:line="360" w:lineRule="auto"/>
        <w:jc w:val="both"/>
        <w:rPr>
          <w:rFonts w:ascii="Palatino Linotype" w:eastAsia="Palatino Linotype" w:hAnsi="Palatino Linotype" w:cs="Palatino Linotype"/>
          <w:sz w:val="24"/>
          <w:szCs w:val="24"/>
        </w:rPr>
      </w:pPr>
      <w:r w:rsidRPr="004B59F1">
        <w:rPr>
          <w:rFonts w:ascii="Palatino Linotype" w:eastAsia="Palatino Linotype" w:hAnsi="Palatino Linotype" w:cs="Palatino Linotype"/>
          <w:sz w:val="24"/>
          <w:szCs w:val="24"/>
        </w:rPr>
        <w:t>De igual modo, 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5CC6D6C5" w14:textId="77777777" w:rsidR="00FD1561" w:rsidRPr="004B59F1" w:rsidRDefault="00FD1561" w:rsidP="005C15FF">
      <w:pPr>
        <w:spacing w:after="0"/>
        <w:ind w:left="851" w:right="901"/>
        <w:jc w:val="center"/>
        <w:rPr>
          <w:rFonts w:ascii="Palatino Linotype" w:eastAsia="Palatino Linotype" w:hAnsi="Palatino Linotype" w:cs="Palatino Linotype"/>
        </w:rPr>
      </w:pPr>
    </w:p>
    <w:p w14:paraId="532A1C35" w14:textId="77777777" w:rsidR="00FD1561" w:rsidRPr="00087056" w:rsidRDefault="00FD1561" w:rsidP="005C15FF">
      <w:pPr>
        <w:spacing w:after="0" w:line="360" w:lineRule="auto"/>
        <w:ind w:left="567" w:right="567"/>
        <w:jc w:val="center"/>
        <w:rPr>
          <w:rFonts w:ascii="Palatino Linotype" w:eastAsia="Palatino Linotype" w:hAnsi="Palatino Linotype" w:cs="Palatino Linotype"/>
          <w:b/>
          <w:i/>
          <w:sz w:val="24"/>
        </w:rPr>
      </w:pPr>
      <w:r w:rsidRPr="00087056">
        <w:rPr>
          <w:rFonts w:ascii="Palatino Linotype" w:eastAsia="Palatino Linotype" w:hAnsi="Palatino Linotype" w:cs="Palatino Linotype"/>
          <w:sz w:val="24"/>
        </w:rPr>
        <w:t>“</w:t>
      </w:r>
      <w:r w:rsidRPr="00087056">
        <w:rPr>
          <w:rFonts w:ascii="Palatino Linotype" w:eastAsia="Palatino Linotype" w:hAnsi="Palatino Linotype" w:cs="Palatino Linotype"/>
          <w:b/>
          <w:i/>
          <w:sz w:val="24"/>
        </w:rPr>
        <w:t>CRITERIO 0002-11</w:t>
      </w:r>
    </w:p>
    <w:p w14:paraId="1188F287" w14:textId="77777777" w:rsidR="00FD1561" w:rsidRPr="00087056" w:rsidRDefault="00FD1561" w:rsidP="005C15FF">
      <w:pPr>
        <w:spacing w:after="0" w:line="360" w:lineRule="auto"/>
        <w:ind w:left="567" w:right="567"/>
        <w:jc w:val="both"/>
        <w:rPr>
          <w:rFonts w:ascii="Palatino Linotype" w:eastAsia="Palatino Linotype" w:hAnsi="Palatino Linotype" w:cs="Palatino Linotype"/>
          <w:i/>
          <w:sz w:val="24"/>
        </w:rPr>
      </w:pPr>
      <w:r w:rsidRPr="00087056">
        <w:rPr>
          <w:rFonts w:ascii="Palatino Linotype" w:eastAsia="Palatino Linotype" w:hAnsi="Palatino Linotype" w:cs="Palatino Linotype"/>
          <w:b/>
          <w:i/>
          <w:sz w:val="24"/>
          <w:u w:val="single"/>
        </w:rPr>
        <w:t>INFORMACIÓN PÚBLICA, CONCEPTO DE, EN MATERIA DE TRANSPARENCIA. INTERPRETACIÓN SISTEMÁTICA DE LOS ARTÍCULOS 2°, FRACCIÓN V, XV, Y XVI, 3°, 4°, 11 Y 41.</w:t>
      </w:r>
      <w:r w:rsidRPr="00087056">
        <w:rPr>
          <w:rFonts w:ascii="Palatino Linotype" w:eastAsia="Palatino Linotype" w:hAnsi="Palatino Linotype" w:cs="Palatino Linotype"/>
          <w:i/>
          <w:sz w:val="24"/>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DCCCD47" w14:textId="77777777" w:rsidR="00FD1561" w:rsidRPr="00087056" w:rsidRDefault="00FD1561" w:rsidP="005C15FF">
      <w:pPr>
        <w:spacing w:after="0" w:line="360" w:lineRule="auto"/>
        <w:ind w:left="567" w:right="567"/>
        <w:jc w:val="both"/>
        <w:rPr>
          <w:rFonts w:ascii="Palatino Linotype" w:eastAsia="Palatino Linotype" w:hAnsi="Palatino Linotype" w:cs="Palatino Linotype"/>
          <w:i/>
          <w:sz w:val="24"/>
        </w:rPr>
      </w:pPr>
      <w:r w:rsidRPr="00087056">
        <w:rPr>
          <w:rFonts w:ascii="Palatino Linotype" w:eastAsia="Palatino Linotype" w:hAnsi="Palatino Linotype" w:cs="Palatino Linotype"/>
          <w:i/>
          <w:sz w:val="24"/>
        </w:rPr>
        <w:t>En consecuencia el acceso a la información se refiere a que se cumplan cualquiera de los siguientes tres supuestos:</w:t>
      </w:r>
    </w:p>
    <w:p w14:paraId="44EC0B63" w14:textId="77777777" w:rsidR="00FD1561" w:rsidRPr="00087056" w:rsidRDefault="00FD1561" w:rsidP="005C15FF">
      <w:pPr>
        <w:spacing w:after="0" w:line="360" w:lineRule="auto"/>
        <w:ind w:left="567" w:right="567"/>
        <w:jc w:val="both"/>
        <w:rPr>
          <w:rFonts w:ascii="Palatino Linotype" w:eastAsia="Palatino Linotype" w:hAnsi="Palatino Linotype" w:cs="Palatino Linotype"/>
          <w:b/>
          <w:i/>
          <w:sz w:val="24"/>
          <w:u w:val="single"/>
        </w:rPr>
      </w:pPr>
      <w:r w:rsidRPr="00087056">
        <w:rPr>
          <w:rFonts w:ascii="Palatino Linotype" w:eastAsia="Palatino Linotype" w:hAnsi="Palatino Linotype" w:cs="Palatino Linotype"/>
          <w:b/>
          <w:i/>
          <w:sz w:val="24"/>
          <w:u w:val="single"/>
        </w:rPr>
        <w:t>1) Que se trate de información registrada en cualquier soporte documental, que en ejercicio de las atribuciones conferidas, sea generada por los Sujetos Obligados;</w:t>
      </w:r>
    </w:p>
    <w:p w14:paraId="2E7DB2B4" w14:textId="77777777" w:rsidR="00FD1561" w:rsidRPr="00087056" w:rsidRDefault="00FD1561" w:rsidP="005C15FF">
      <w:pPr>
        <w:spacing w:after="0" w:line="360" w:lineRule="auto"/>
        <w:ind w:left="567" w:right="567"/>
        <w:jc w:val="both"/>
        <w:rPr>
          <w:rFonts w:ascii="Palatino Linotype" w:eastAsia="Palatino Linotype" w:hAnsi="Palatino Linotype" w:cs="Palatino Linotype"/>
          <w:i/>
          <w:sz w:val="24"/>
        </w:rPr>
      </w:pPr>
      <w:r w:rsidRPr="00087056">
        <w:rPr>
          <w:rFonts w:ascii="Palatino Linotype" w:eastAsia="Palatino Linotype" w:hAnsi="Palatino Linotype" w:cs="Palatino Linotype"/>
          <w:i/>
          <w:sz w:val="24"/>
        </w:rPr>
        <w:lastRenderedPageBreak/>
        <w:t xml:space="preserve">2) Que se trate de </w:t>
      </w:r>
      <w:r w:rsidRPr="00087056">
        <w:rPr>
          <w:rFonts w:ascii="Palatino Linotype" w:eastAsia="Palatino Linotype" w:hAnsi="Palatino Linotype" w:cs="Palatino Linotype"/>
          <w:b/>
          <w:i/>
          <w:sz w:val="24"/>
          <w:u w:val="single"/>
        </w:rPr>
        <w:t>información</w:t>
      </w:r>
      <w:r w:rsidRPr="00087056">
        <w:rPr>
          <w:rFonts w:ascii="Palatino Linotype" w:eastAsia="Palatino Linotype" w:hAnsi="Palatino Linotype" w:cs="Palatino Linotype"/>
          <w:i/>
          <w:sz w:val="24"/>
        </w:rPr>
        <w:t xml:space="preserve"> registrada en cualquier soporte documental, que en ejercicio de las atribuciones conferidas, sea administrada por los Sujetos Obligados, y</w:t>
      </w:r>
    </w:p>
    <w:p w14:paraId="273D5FC9" w14:textId="77777777" w:rsidR="00FD1561" w:rsidRPr="00087056" w:rsidRDefault="00FD1561" w:rsidP="005C15FF">
      <w:pPr>
        <w:spacing w:after="0" w:line="360" w:lineRule="auto"/>
        <w:ind w:left="567" w:right="567"/>
        <w:jc w:val="both"/>
        <w:rPr>
          <w:rFonts w:ascii="Palatino Linotype" w:eastAsia="Palatino Linotype" w:hAnsi="Palatino Linotype" w:cs="Palatino Linotype"/>
          <w:i/>
          <w:sz w:val="24"/>
        </w:rPr>
      </w:pPr>
      <w:r w:rsidRPr="00087056">
        <w:rPr>
          <w:rFonts w:ascii="Palatino Linotype" w:eastAsia="Palatino Linotype" w:hAnsi="Palatino Linotype" w:cs="Palatino Linotype"/>
          <w:i/>
          <w:sz w:val="24"/>
        </w:rPr>
        <w:t>3) Que se trate de información registrada en cualquier soporte documental, que en ejercicio de las atribuciones conferidas, se encuentre en posesión de los Sujetos Obligados.” (SIC)</w:t>
      </w:r>
    </w:p>
    <w:p w14:paraId="789064ED" w14:textId="77777777" w:rsidR="00FD1561" w:rsidRPr="00087056" w:rsidRDefault="00FD1561" w:rsidP="005C15FF">
      <w:pPr>
        <w:spacing w:after="0" w:line="360" w:lineRule="auto"/>
        <w:ind w:left="567" w:right="567"/>
        <w:jc w:val="both"/>
        <w:rPr>
          <w:rFonts w:ascii="Palatino Linotype" w:eastAsia="Palatino Linotype" w:hAnsi="Palatino Linotype" w:cs="Palatino Linotype"/>
          <w:sz w:val="24"/>
        </w:rPr>
      </w:pPr>
      <w:r w:rsidRPr="00087056">
        <w:rPr>
          <w:rFonts w:ascii="Palatino Linotype" w:eastAsia="Palatino Linotype" w:hAnsi="Palatino Linotype" w:cs="Palatino Linotype"/>
          <w:sz w:val="24"/>
        </w:rPr>
        <w:t>(Énfasis Añadido)</w:t>
      </w:r>
    </w:p>
    <w:p w14:paraId="5AF22FDD" w14:textId="77777777" w:rsidR="00FD1561" w:rsidRPr="004B59F1" w:rsidRDefault="00FD1561" w:rsidP="005C15FF">
      <w:pPr>
        <w:tabs>
          <w:tab w:val="left" w:pos="709"/>
        </w:tabs>
        <w:spacing w:after="0" w:line="360" w:lineRule="auto"/>
        <w:jc w:val="both"/>
        <w:rPr>
          <w:rFonts w:ascii="Palatino Linotype" w:eastAsia="Calibri" w:hAnsi="Palatino Linotype"/>
        </w:rPr>
      </w:pPr>
    </w:p>
    <w:p w14:paraId="0FB0A612" w14:textId="579A711C" w:rsidR="00FD1561" w:rsidRPr="004B59F1" w:rsidRDefault="00FD1561" w:rsidP="005C15FF">
      <w:pPr>
        <w:tabs>
          <w:tab w:val="left" w:pos="709"/>
        </w:tabs>
        <w:spacing w:after="0" w:line="360" w:lineRule="auto"/>
        <w:jc w:val="both"/>
        <w:rPr>
          <w:rFonts w:ascii="Palatino Linotype" w:eastAsia="Calibri" w:hAnsi="Palatino Linotype" w:cs="Arial"/>
          <w:sz w:val="24"/>
          <w:szCs w:val="24"/>
        </w:rPr>
      </w:pPr>
      <w:r w:rsidRPr="004B59F1">
        <w:rPr>
          <w:rFonts w:ascii="Palatino Linotype" w:eastAsia="Calibri" w:hAnsi="Palatino Linotype"/>
          <w:sz w:val="24"/>
          <w:szCs w:val="24"/>
        </w:rPr>
        <w:t>En estricto sentido</w:t>
      </w:r>
      <w:r w:rsidRPr="004B59F1">
        <w:rPr>
          <w:rFonts w:ascii="Palatino Linotype" w:eastAsia="Calibri" w:hAnsi="Palatino Linotype" w:cs="Arial"/>
          <w:sz w:val="24"/>
          <w:szCs w:val="24"/>
        </w:rPr>
        <w:t>, el derecho de acceso a la información pública se satisface en aquellos casos en que se entregue el soporte documental en que conste la información pública, toda vez que, los Sujetos Obligados</w:t>
      </w:r>
      <w:r w:rsidRPr="004B59F1">
        <w:rPr>
          <w:rFonts w:ascii="Palatino Linotype" w:eastAsia="Calibri" w:hAnsi="Palatino Linotype" w:cs="Arial"/>
          <w:b/>
          <w:sz w:val="24"/>
          <w:szCs w:val="24"/>
        </w:rPr>
        <w:t xml:space="preserve"> </w:t>
      </w:r>
      <w:r w:rsidRPr="004B59F1">
        <w:rPr>
          <w:rFonts w:ascii="Palatino Linotype" w:eastAsia="Calibri" w:hAnsi="Palatino Linotype" w:cs="Arial"/>
          <w:sz w:val="24"/>
          <w:szCs w:val="24"/>
        </w:rPr>
        <w:t xml:space="preserve">no tienen el deber de generar, poseer o administrar la información pública con el grado de detalle solicitado; esto es, que no tienen el deber de generar un documento </w:t>
      </w:r>
      <w:r w:rsidRPr="004B59F1">
        <w:rPr>
          <w:rFonts w:ascii="Palatino Linotype" w:eastAsia="Calibri" w:hAnsi="Palatino Linotype" w:cs="Arial"/>
          <w:i/>
          <w:sz w:val="24"/>
          <w:szCs w:val="24"/>
        </w:rPr>
        <w:t>ad hoc</w:t>
      </w:r>
      <w:r w:rsidRPr="004B59F1">
        <w:rPr>
          <w:rFonts w:ascii="Palatino Linotype" w:eastAsia="Calibri" w:hAnsi="Palatino Linotype" w:cs="Arial"/>
          <w:sz w:val="24"/>
          <w:szCs w:val="24"/>
        </w:rPr>
        <w:t>, para satisfacer el derecho de acceso a la información pública, como lo establece el artículo 12 de la Ley de Transparencia y Acceso a la Información Pública del Estado de México y Municipios.</w:t>
      </w:r>
    </w:p>
    <w:p w14:paraId="06DFA8DB" w14:textId="77777777" w:rsidR="00FD1561" w:rsidRPr="004B59F1" w:rsidRDefault="00FD1561" w:rsidP="005C15FF">
      <w:pPr>
        <w:tabs>
          <w:tab w:val="left" w:pos="709"/>
        </w:tabs>
        <w:spacing w:after="0" w:line="360" w:lineRule="auto"/>
        <w:jc w:val="both"/>
        <w:rPr>
          <w:rFonts w:ascii="Palatino Linotype" w:eastAsia="Calibri" w:hAnsi="Palatino Linotype" w:cs="Arial"/>
          <w:sz w:val="24"/>
          <w:szCs w:val="24"/>
        </w:rPr>
      </w:pPr>
    </w:p>
    <w:p w14:paraId="4D5D8265" w14:textId="77777777" w:rsidR="00FD1561" w:rsidRPr="004B59F1" w:rsidRDefault="00FD1561" w:rsidP="005C15FF">
      <w:pPr>
        <w:spacing w:after="0" w:line="360" w:lineRule="auto"/>
        <w:ind w:right="51"/>
        <w:jc w:val="both"/>
        <w:rPr>
          <w:rFonts w:ascii="Palatino Linotype" w:eastAsia="Calibri" w:hAnsi="Palatino Linotype" w:cs="Arial"/>
          <w:sz w:val="24"/>
          <w:szCs w:val="24"/>
        </w:rPr>
      </w:pPr>
      <w:r w:rsidRPr="004B59F1">
        <w:rPr>
          <w:rFonts w:ascii="Palatino Linotype" w:eastAsia="Calibri" w:hAnsi="Palatino Linotype" w:cs="Arial"/>
          <w:sz w:val="24"/>
          <w:szCs w:val="24"/>
        </w:rPr>
        <w:t xml:space="preserve">Como apoyo a lo anterior, es aplicable el Criterio 03-17, emitido por </w:t>
      </w:r>
      <w:r w:rsidRPr="004B59F1">
        <w:rPr>
          <w:rFonts w:ascii="Palatino Linotype" w:eastAsia="Arial Unicode MS" w:hAnsi="Palatino Linotype" w:cs="Arial"/>
          <w:sz w:val="24"/>
          <w:szCs w:val="24"/>
        </w:rPr>
        <w:t>el Instituto Nacional de Transparencia, Acceso a la Información y Protección de Datos Personales,</w:t>
      </w:r>
      <w:r w:rsidRPr="004B59F1">
        <w:rPr>
          <w:rFonts w:ascii="Palatino Linotype" w:eastAsia="Calibri" w:hAnsi="Palatino Linotype"/>
          <w:bCs/>
          <w:sz w:val="24"/>
          <w:szCs w:val="24"/>
        </w:rPr>
        <w:t xml:space="preserve"> que dice:</w:t>
      </w:r>
      <w:r w:rsidRPr="004B59F1">
        <w:rPr>
          <w:rFonts w:ascii="Palatino Linotype" w:eastAsia="Calibri" w:hAnsi="Palatino Linotype"/>
          <w:b/>
          <w:bCs/>
          <w:sz w:val="24"/>
          <w:szCs w:val="24"/>
        </w:rPr>
        <w:t xml:space="preserve"> </w:t>
      </w:r>
    </w:p>
    <w:p w14:paraId="1760364F" w14:textId="77777777" w:rsidR="00FD1561" w:rsidRPr="004B59F1" w:rsidRDefault="00FD1561" w:rsidP="005C15FF">
      <w:pPr>
        <w:spacing w:after="0"/>
        <w:ind w:left="928" w:right="850"/>
        <w:jc w:val="both"/>
        <w:rPr>
          <w:rFonts w:ascii="Palatino Linotype" w:hAnsi="Palatino Linotype" w:cs="Arial"/>
          <w:i/>
          <w:lang w:val="es-ES"/>
        </w:rPr>
      </w:pPr>
    </w:p>
    <w:p w14:paraId="61103177" w14:textId="77777777" w:rsidR="00FD1561" w:rsidRPr="00087056" w:rsidRDefault="00FD1561" w:rsidP="005C15FF">
      <w:pPr>
        <w:spacing w:after="0" w:line="360" w:lineRule="auto"/>
        <w:ind w:left="567" w:right="567"/>
        <w:jc w:val="both"/>
        <w:rPr>
          <w:rFonts w:ascii="Palatino Linotype" w:hAnsi="Palatino Linotype" w:cs="Arial"/>
          <w:i/>
          <w:sz w:val="24"/>
          <w:lang w:val="es-ES"/>
        </w:rPr>
      </w:pPr>
      <w:r w:rsidRPr="00087056">
        <w:rPr>
          <w:rFonts w:ascii="Palatino Linotype" w:hAnsi="Palatino Linotype" w:cs="Arial"/>
          <w:i/>
          <w:sz w:val="24"/>
          <w:lang w:val="es-ES"/>
        </w:rPr>
        <w:t>“</w:t>
      </w:r>
      <w:r w:rsidRPr="00087056">
        <w:rPr>
          <w:rFonts w:ascii="Palatino Linotype" w:hAnsi="Palatino Linotype" w:cs="Arial"/>
          <w:b/>
          <w:i/>
          <w:sz w:val="24"/>
          <w:lang w:val="es-ES"/>
        </w:rPr>
        <w:t>No existe obligación de elaborar documentos ad hoc para atender las solicitudes de acceso a la información.</w:t>
      </w:r>
      <w:r w:rsidRPr="00087056">
        <w:rPr>
          <w:rFonts w:ascii="Palatino Linotype" w:hAnsi="Palatino Linotype" w:cs="Arial"/>
          <w:i/>
          <w:sz w:val="24"/>
          <w:lang w:val="es-ES"/>
        </w:rPr>
        <w:t xml:space="preserve"> Los artículos 129 de la Ley General de Transparencia y Acceso a la Información Pública y 130, párrafo cuarto, de la Ley </w:t>
      </w:r>
      <w:r w:rsidRPr="00087056">
        <w:rPr>
          <w:rFonts w:ascii="Palatino Linotype" w:hAnsi="Palatino Linotype" w:cs="Arial"/>
          <w:i/>
          <w:sz w:val="24"/>
          <w:lang w:val="es-ES"/>
        </w:rPr>
        <w:lastRenderedPageBreak/>
        <w:t>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bookmarkEnd w:id="5"/>
    <w:p w14:paraId="41F10E8E" w14:textId="77777777" w:rsidR="00B47308" w:rsidRPr="004B59F1" w:rsidRDefault="00B47308" w:rsidP="005C15FF">
      <w:pPr>
        <w:spacing w:after="0" w:line="360" w:lineRule="auto"/>
        <w:jc w:val="both"/>
        <w:rPr>
          <w:rFonts w:ascii="Palatino Linotype" w:hAnsi="Palatino Linotype" w:cs="Tahoma"/>
          <w:sz w:val="24"/>
          <w:szCs w:val="24"/>
        </w:rPr>
      </w:pPr>
    </w:p>
    <w:p w14:paraId="27614FBC" w14:textId="5D4E4BFA" w:rsidR="00235EA8" w:rsidRPr="004B59F1" w:rsidRDefault="00235EA8" w:rsidP="005C15FF">
      <w:pPr>
        <w:spacing w:after="0" w:line="360" w:lineRule="auto"/>
        <w:contextualSpacing/>
        <w:jc w:val="both"/>
        <w:rPr>
          <w:rFonts w:ascii="Palatino Linotype" w:hAnsi="Palatino Linotype" w:cs="Tahoma"/>
          <w:bCs/>
          <w:sz w:val="24"/>
          <w:szCs w:val="24"/>
        </w:rPr>
      </w:pPr>
      <w:r w:rsidRPr="004B59F1">
        <w:rPr>
          <w:rFonts w:ascii="Palatino Linotype" w:hAnsi="Palatino Linotype" w:cs="Tahoma"/>
          <w:sz w:val="24"/>
          <w:szCs w:val="24"/>
        </w:rPr>
        <w:t>Así, en conclusión a todo lo antes expuesto, se colige que la respuesta del Sujeto Obligado no satisface el derecho de acceso a la información, por ello resulta procedente determinar que el motivo de agravio hecho valer por la Recurrente resulta</w:t>
      </w:r>
      <w:r w:rsidR="001755F3">
        <w:rPr>
          <w:rFonts w:ascii="Palatino Linotype" w:hAnsi="Palatino Linotype" w:cs="Tahoma"/>
          <w:sz w:val="24"/>
          <w:szCs w:val="24"/>
        </w:rPr>
        <w:t xml:space="preserve"> parcialmente </w:t>
      </w:r>
      <w:r w:rsidRPr="004B59F1">
        <w:rPr>
          <w:rFonts w:ascii="Palatino Linotype" w:hAnsi="Palatino Linotype" w:cs="Tahoma"/>
          <w:b/>
          <w:sz w:val="24"/>
          <w:szCs w:val="24"/>
        </w:rPr>
        <w:t>FUNDADO</w:t>
      </w:r>
      <w:r w:rsidRPr="004B59F1">
        <w:rPr>
          <w:rFonts w:ascii="Palatino Linotype" w:hAnsi="Palatino Linotype" w:cs="Tahoma"/>
          <w:sz w:val="24"/>
          <w:szCs w:val="24"/>
        </w:rPr>
        <w:t>.</w:t>
      </w:r>
    </w:p>
    <w:p w14:paraId="5B3CB264" w14:textId="77777777" w:rsidR="00235EA8" w:rsidRPr="004B59F1" w:rsidRDefault="00235EA8" w:rsidP="005C15FF">
      <w:pPr>
        <w:tabs>
          <w:tab w:val="left" w:pos="7938"/>
        </w:tabs>
        <w:spacing w:after="0" w:line="360" w:lineRule="auto"/>
        <w:jc w:val="both"/>
        <w:rPr>
          <w:rFonts w:ascii="Palatino Linotype" w:hAnsi="Palatino Linotype" w:cs="Arial"/>
          <w:sz w:val="24"/>
          <w:szCs w:val="24"/>
        </w:rPr>
      </w:pPr>
    </w:p>
    <w:p w14:paraId="392E0AE2" w14:textId="6C8816C9" w:rsidR="002E5385" w:rsidRPr="002E5385" w:rsidRDefault="00235EA8" w:rsidP="005C15FF">
      <w:pPr>
        <w:spacing w:after="0" w:line="360" w:lineRule="auto"/>
        <w:jc w:val="both"/>
        <w:rPr>
          <w:rFonts w:ascii="Palatino Linotype" w:hAnsi="Palatino Linotype"/>
          <w:sz w:val="24"/>
          <w:szCs w:val="24"/>
        </w:rPr>
      </w:pPr>
      <w:r w:rsidRPr="004B59F1">
        <w:rPr>
          <w:rFonts w:ascii="Palatino Linotype" w:eastAsia="Times New Roman" w:hAnsi="Palatino Linotype"/>
          <w:sz w:val="24"/>
          <w:szCs w:val="24"/>
          <w:lang w:eastAsia="es-MX"/>
        </w:rPr>
        <w:t>En conclusión, es indudable que el Sujeto Obligado posee y genera la información, por lo que deberá entregar el soporte documental en donde obre la información requerida por la particular,</w:t>
      </w:r>
      <w:r w:rsidRPr="004B59F1">
        <w:rPr>
          <w:rFonts w:ascii="Palatino Linotype" w:hAnsi="Palatino Linotype"/>
        </w:rPr>
        <w:t xml:space="preserve"> </w:t>
      </w:r>
      <w:r w:rsidRPr="004B59F1">
        <w:rPr>
          <w:rFonts w:ascii="Palatino Linotype" w:hAnsi="Palatino Linotype"/>
          <w:sz w:val="24"/>
          <w:szCs w:val="24"/>
        </w:rPr>
        <w:t>debemos advertir que dentro del documento o documentos en los que conste la infor</w:t>
      </w:r>
      <w:r w:rsidR="002E5385">
        <w:rPr>
          <w:rFonts w:ascii="Palatino Linotype" w:hAnsi="Palatino Linotype"/>
          <w:sz w:val="24"/>
          <w:szCs w:val="24"/>
        </w:rPr>
        <w:t>mación que se ordena.</w:t>
      </w:r>
    </w:p>
    <w:p w14:paraId="48CDC1C4" w14:textId="77777777" w:rsidR="003F023F" w:rsidRDefault="003F023F" w:rsidP="005C15FF">
      <w:pPr>
        <w:spacing w:after="0" w:line="360" w:lineRule="auto"/>
        <w:jc w:val="both"/>
        <w:rPr>
          <w:rFonts w:ascii="Palatino Linotype" w:hAnsi="Palatino Linotype" w:cs="Arial"/>
          <w:sz w:val="24"/>
          <w:szCs w:val="24"/>
          <w:lang w:eastAsia="es-MX"/>
        </w:rPr>
      </w:pPr>
    </w:p>
    <w:p w14:paraId="4A098FFE" w14:textId="6EC6497F" w:rsidR="00235EA8" w:rsidRPr="004B59F1" w:rsidRDefault="00235EA8" w:rsidP="005C15FF">
      <w:pPr>
        <w:spacing w:after="0" w:line="360" w:lineRule="auto"/>
        <w:jc w:val="both"/>
        <w:rPr>
          <w:rFonts w:ascii="Palatino Linotype" w:hAnsi="Palatino Linotype"/>
          <w:sz w:val="24"/>
          <w:szCs w:val="24"/>
        </w:rPr>
      </w:pPr>
      <w:r w:rsidRPr="004B59F1">
        <w:rPr>
          <w:rFonts w:ascii="Palatino Linotype" w:hAnsi="Palatino Linotype" w:cs="Arial"/>
          <w:sz w:val="24"/>
          <w:szCs w:val="24"/>
          <w:lang w:eastAsia="es-MX"/>
        </w:rPr>
        <w:t>E</w:t>
      </w:r>
      <w:r w:rsidRPr="004B59F1">
        <w:rPr>
          <w:rFonts w:ascii="Palatino Linotype" w:hAnsi="Palatino Linotype"/>
          <w:sz w:val="24"/>
          <w:szCs w:val="24"/>
        </w:rPr>
        <w:t xml:space="preserve">n mérito de lo expuesto en líneas anteriores, resultan fundados los motivos de inconformidad vertidos por </w:t>
      </w:r>
      <w:r w:rsidRPr="004B59F1">
        <w:rPr>
          <w:rFonts w:ascii="Palatino Linotype" w:hAnsi="Palatino Linotype"/>
          <w:b/>
          <w:sz w:val="24"/>
          <w:szCs w:val="24"/>
        </w:rPr>
        <w:t>la Recurrente</w:t>
      </w:r>
      <w:r w:rsidRPr="004B59F1">
        <w:rPr>
          <w:rFonts w:ascii="Palatino Linotype" w:hAnsi="Palatino Linotype"/>
          <w:sz w:val="24"/>
          <w:szCs w:val="24"/>
        </w:rPr>
        <w:t xml:space="preserve">, por ello con fundamento en la </w:t>
      </w:r>
      <w:r w:rsidRPr="004B59F1">
        <w:rPr>
          <w:rFonts w:ascii="Palatino Linotype" w:hAnsi="Palatino Linotype"/>
          <w:i/>
          <w:sz w:val="24"/>
          <w:szCs w:val="24"/>
        </w:rPr>
        <w:t>primera hipótesis</w:t>
      </w:r>
      <w:r w:rsidRPr="004B59F1">
        <w:rPr>
          <w:rFonts w:ascii="Palatino Linotype" w:hAnsi="Palatino Linotype"/>
          <w:sz w:val="24"/>
          <w:szCs w:val="24"/>
        </w:rPr>
        <w:t xml:space="preserve"> del artículo 186, fracción III, de la Ley de Transparencia y Acceso a la </w:t>
      </w:r>
      <w:r w:rsidRPr="004B59F1">
        <w:rPr>
          <w:rFonts w:ascii="Palatino Linotype" w:hAnsi="Palatino Linotype"/>
          <w:sz w:val="24"/>
          <w:szCs w:val="24"/>
        </w:rPr>
        <w:lastRenderedPageBreak/>
        <w:t xml:space="preserve">Información Pública del Estado de México y Municipios, se </w:t>
      </w:r>
      <w:r w:rsidRPr="004B59F1">
        <w:rPr>
          <w:rFonts w:ascii="Palatino Linotype" w:hAnsi="Palatino Linotype"/>
          <w:b/>
          <w:sz w:val="24"/>
          <w:szCs w:val="24"/>
        </w:rPr>
        <w:t xml:space="preserve">MODIFICA </w:t>
      </w:r>
      <w:r w:rsidRPr="004B59F1">
        <w:rPr>
          <w:rFonts w:ascii="Palatino Linotype" w:hAnsi="Palatino Linotype"/>
          <w:sz w:val="24"/>
          <w:szCs w:val="24"/>
        </w:rPr>
        <w:t xml:space="preserve">la respuesta a la solicitud de información </w:t>
      </w:r>
      <w:r w:rsidR="006F313C" w:rsidRPr="006F313C">
        <w:rPr>
          <w:rFonts w:ascii="Palatino Linotype" w:hAnsi="Palatino Linotype" w:cs="Arial"/>
          <w:b/>
          <w:sz w:val="24"/>
          <w:szCs w:val="24"/>
        </w:rPr>
        <w:t>00002/OASTENANCI/IP/2024</w:t>
      </w:r>
      <w:r w:rsidRPr="004B59F1">
        <w:rPr>
          <w:rFonts w:ascii="Palatino Linotype" w:hAnsi="Palatino Linotype" w:cs="Arial"/>
          <w:b/>
          <w:sz w:val="24"/>
          <w:szCs w:val="24"/>
        </w:rPr>
        <w:t>,</w:t>
      </w:r>
      <w:r w:rsidRPr="004B59F1">
        <w:rPr>
          <w:rFonts w:ascii="Palatino Linotype" w:hAnsi="Palatino Linotype" w:cs="Arial"/>
          <w:sz w:val="24"/>
          <w:szCs w:val="24"/>
        </w:rPr>
        <w:t xml:space="preserve"> </w:t>
      </w:r>
      <w:r w:rsidRPr="004B59F1">
        <w:rPr>
          <w:rFonts w:ascii="Palatino Linotype" w:hAnsi="Palatino Linotype"/>
          <w:sz w:val="24"/>
          <w:szCs w:val="24"/>
        </w:rPr>
        <w:t>que ha sido materia del presente fallo.</w:t>
      </w:r>
    </w:p>
    <w:p w14:paraId="3567655B" w14:textId="77777777" w:rsidR="00C0045A" w:rsidRDefault="00C0045A" w:rsidP="005C15FF">
      <w:pPr>
        <w:spacing w:after="0" w:line="360" w:lineRule="auto"/>
        <w:jc w:val="both"/>
        <w:rPr>
          <w:rFonts w:ascii="Palatino Linotype" w:hAnsi="Palatino Linotype"/>
          <w:sz w:val="24"/>
          <w:szCs w:val="24"/>
        </w:rPr>
      </w:pPr>
    </w:p>
    <w:p w14:paraId="6A89086A" w14:textId="48B07AE4" w:rsidR="00235EA8" w:rsidRPr="004B59F1" w:rsidRDefault="00235EA8" w:rsidP="005C15FF">
      <w:pPr>
        <w:spacing w:after="0" w:line="360" w:lineRule="auto"/>
        <w:jc w:val="both"/>
        <w:rPr>
          <w:rFonts w:ascii="Palatino Linotype" w:hAnsi="Palatino Linotype"/>
          <w:sz w:val="24"/>
          <w:szCs w:val="24"/>
        </w:rPr>
      </w:pPr>
      <w:r w:rsidRPr="004B59F1">
        <w:rPr>
          <w:rFonts w:ascii="Palatino Linotype" w:hAnsi="Palatino Linotype"/>
          <w:sz w:val="24"/>
          <w:szCs w:val="24"/>
        </w:rPr>
        <w:t xml:space="preserve">Por lo antes expuesto y fundado. </w:t>
      </w:r>
    </w:p>
    <w:p w14:paraId="2614BBBA" w14:textId="77777777" w:rsidR="00235EA8" w:rsidRPr="00640AF0" w:rsidRDefault="00235EA8" w:rsidP="005C15FF">
      <w:pPr>
        <w:spacing w:after="0" w:line="360" w:lineRule="auto"/>
        <w:jc w:val="both"/>
        <w:rPr>
          <w:rFonts w:ascii="Palatino Linotype" w:hAnsi="Palatino Linotype"/>
          <w:sz w:val="24"/>
        </w:rPr>
      </w:pPr>
    </w:p>
    <w:p w14:paraId="047293A8" w14:textId="77777777" w:rsidR="00235EA8" w:rsidRPr="004B59F1" w:rsidRDefault="00235EA8" w:rsidP="005C15FF">
      <w:pPr>
        <w:spacing w:after="0" w:line="360" w:lineRule="auto"/>
        <w:jc w:val="center"/>
        <w:rPr>
          <w:rFonts w:ascii="Palatino Linotype" w:hAnsi="Palatino Linotype"/>
          <w:b/>
          <w:bCs/>
          <w:spacing w:val="60"/>
          <w:sz w:val="28"/>
          <w:lang w:val="es-ES_tradnl"/>
        </w:rPr>
      </w:pPr>
      <w:r w:rsidRPr="004B59F1">
        <w:rPr>
          <w:rFonts w:ascii="Palatino Linotype" w:hAnsi="Palatino Linotype"/>
          <w:b/>
          <w:bCs/>
          <w:spacing w:val="60"/>
          <w:sz w:val="28"/>
          <w:lang w:val="es-ES_tradnl"/>
        </w:rPr>
        <w:t>SE    RESUELVE</w:t>
      </w:r>
    </w:p>
    <w:p w14:paraId="3A9759A4" w14:textId="77777777" w:rsidR="00235EA8" w:rsidRPr="00640AF0" w:rsidRDefault="00235EA8" w:rsidP="005C15FF">
      <w:pPr>
        <w:autoSpaceDE w:val="0"/>
        <w:autoSpaceDN w:val="0"/>
        <w:adjustRightInd w:val="0"/>
        <w:spacing w:after="0" w:line="360" w:lineRule="auto"/>
        <w:jc w:val="both"/>
        <w:rPr>
          <w:rFonts w:ascii="Palatino Linotype" w:hAnsi="Palatino Linotype" w:cs="Arial"/>
          <w:b/>
          <w:sz w:val="24"/>
          <w:szCs w:val="28"/>
          <w:lang w:val="es-ES_tradnl"/>
        </w:rPr>
      </w:pPr>
    </w:p>
    <w:p w14:paraId="5B56B89A" w14:textId="2F3C12EB" w:rsidR="00235EA8" w:rsidRPr="004B59F1" w:rsidRDefault="00235EA8" w:rsidP="005C15FF">
      <w:pPr>
        <w:autoSpaceDE w:val="0"/>
        <w:autoSpaceDN w:val="0"/>
        <w:adjustRightInd w:val="0"/>
        <w:spacing w:after="0" w:line="360" w:lineRule="auto"/>
        <w:jc w:val="both"/>
        <w:rPr>
          <w:rFonts w:ascii="Palatino Linotype" w:hAnsi="Palatino Linotype" w:cs="Arial"/>
          <w:sz w:val="24"/>
          <w:szCs w:val="24"/>
        </w:rPr>
      </w:pPr>
      <w:r w:rsidRPr="004B59F1">
        <w:rPr>
          <w:rFonts w:ascii="Palatino Linotype" w:hAnsi="Palatino Linotype" w:cs="Arial"/>
          <w:b/>
          <w:sz w:val="28"/>
          <w:szCs w:val="28"/>
          <w:lang w:val="es-ES_tradnl"/>
        </w:rPr>
        <w:t>PRIMERO.</w:t>
      </w:r>
      <w:r w:rsidRPr="004B59F1">
        <w:rPr>
          <w:rFonts w:ascii="Palatino Linotype" w:hAnsi="Palatino Linotype" w:cs="Arial"/>
          <w:lang w:val="es-ES_tradnl"/>
        </w:rPr>
        <w:t xml:space="preserve"> </w:t>
      </w:r>
      <w:r w:rsidRPr="004B59F1">
        <w:rPr>
          <w:rFonts w:ascii="Palatino Linotype" w:hAnsi="Palatino Linotype" w:cs="Arial"/>
          <w:sz w:val="24"/>
          <w:szCs w:val="24"/>
        </w:rPr>
        <w:t>Se</w:t>
      </w:r>
      <w:r w:rsidRPr="004B59F1">
        <w:rPr>
          <w:rFonts w:ascii="Palatino Linotype" w:hAnsi="Palatino Linotype" w:cs="Arial"/>
          <w:b/>
          <w:sz w:val="24"/>
          <w:szCs w:val="24"/>
        </w:rPr>
        <w:t xml:space="preserve"> MODIFICA </w:t>
      </w:r>
      <w:r w:rsidRPr="004B59F1">
        <w:rPr>
          <w:rFonts w:ascii="Palatino Linotype" w:eastAsia="Arial Unicode MS" w:hAnsi="Palatino Linotype" w:cs="Arial"/>
          <w:sz w:val="24"/>
          <w:szCs w:val="24"/>
        </w:rPr>
        <w:t xml:space="preserve">la respuesta entregada por </w:t>
      </w:r>
      <w:r w:rsidRPr="004B59F1">
        <w:rPr>
          <w:rFonts w:ascii="Palatino Linotype" w:eastAsia="Arial Unicode MS" w:hAnsi="Palatino Linotype" w:cs="Arial"/>
          <w:bCs/>
          <w:sz w:val="24"/>
          <w:szCs w:val="24"/>
        </w:rPr>
        <w:t>el</w:t>
      </w:r>
      <w:r w:rsidRPr="004B59F1">
        <w:rPr>
          <w:rFonts w:ascii="Palatino Linotype" w:eastAsia="Arial Unicode MS" w:hAnsi="Palatino Linotype" w:cs="Arial"/>
          <w:b/>
          <w:sz w:val="24"/>
          <w:szCs w:val="24"/>
        </w:rPr>
        <w:t xml:space="preserve"> Sujeto Obligado </w:t>
      </w:r>
      <w:r w:rsidRPr="004B59F1">
        <w:rPr>
          <w:rFonts w:ascii="Palatino Linotype" w:eastAsia="Arial Unicode MS" w:hAnsi="Palatino Linotype" w:cs="Arial"/>
          <w:sz w:val="24"/>
          <w:szCs w:val="24"/>
        </w:rPr>
        <w:t xml:space="preserve">a la solicitud de información número </w:t>
      </w:r>
      <w:r w:rsidR="006F313C" w:rsidRPr="006F313C">
        <w:rPr>
          <w:rFonts w:ascii="Palatino Linotype" w:hAnsi="Palatino Linotype" w:cs="Arial"/>
          <w:b/>
          <w:sz w:val="24"/>
          <w:szCs w:val="24"/>
        </w:rPr>
        <w:t>00002/OASTENANCI/IP/2024</w:t>
      </w:r>
      <w:r w:rsidRPr="004B59F1">
        <w:rPr>
          <w:rFonts w:ascii="Palatino Linotype" w:hAnsi="Palatino Linotype" w:cs="Arial"/>
          <w:sz w:val="24"/>
          <w:szCs w:val="24"/>
        </w:rPr>
        <w:t xml:space="preserve">, por resultar fundados los motivos de inconformidad vertidos por la parte </w:t>
      </w:r>
      <w:r w:rsidRPr="004B59F1">
        <w:rPr>
          <w:rFonts w:ascii="Palatino Linotype" w:hAnsi="Palatino Linotype" w:cs="Arial"/>
          <w:b/>
          <w:sz w:val="24"/>
          <w:szCs w:val="24"/>
        </w:rPr>
        <w:t>Recurrente</w:t>
      </w:r>
      <w:r w:rsidRPr="004B59F1">
        <w:rPr>
          <w:rFonts w:ascii="Palatino Linotype" w:hAnsi="Palatino Linotype" w:cs="Arial"/>
          <w:sz w:val="24"/>
          <w:szCs w:val="24"/>
        </w:rPr>
        <w:t xml:space="preserve">, en términos del Considerando </w:t>
      </w:r>
      <w:r w:rsidR="00EC49B6" w:rsidRPr="004B59F1">
        <w:rPr>
          <w:rFonts w:ascii="Palatino Linotype" w:hAnsi="Palatino Linotype" w:cs="Arial"/>
          <w:b/>
          <w:sz w:val="24"/>
          <w:szCs w:val="24"/>
        </w:rPr>
        <w:t>CUAR</w:t>
      </w:r>
      <w:r w:rsidRPr="004B59F1">
        <w:rPr>
          <w:rFonts w:ascii="Palatino Linotype" w:hAnsi="Palatino Linotype" w:cs="Arial"/>
          <w:b/>
          <w:sz w:val="24"/>
          <w:szCs w:val="24"/>
        </w:rPr>
        <w:t>TO</w:t>
      </w:r>
      <w:r w:rsidRPr="004B59F1">
        <w:rPr>
          <w:rFonts w:ascii="Palatino Linotype" w:hAnsi="Palatino Linotype" w:cs="Arial"/>
          <w:sz w:val="24"/>
          <w:szCs w:val="24"/>
        </w:rPr>
        <w:t xml:space="preserve"> de esta resolución.</w:t>
      </w:r>
    </w:p>
    <w:p w14:paraId="28F4C57D" w14:textId="77777777" w:rsidR="00235EA8" w:rsidRPr="004B59F1" w:rsidRDefault="00235EA8" w:rsidP="005C15FF">
      <w:pPr>
        <w:autoSpaceDE w:val="0"/>
        <w:autoSpaceDN w:val="0"/>
        <w:adjustRightInd w:val="0"/>
        <w:spacing w:after="0" w:line="360" w:lineRule="auto"/>
        <w:ind w:right="49"/>
        <w:jc w:val="both"/>
        <w:rPr>
          <w:rFonts w:ascii="Palatino Linotype" w:hAnsi="Palatino Linotype" w:cs="Arial"/>
        </w:rPr>
      </w:pPr>
    </w:p>
    <w:p w14:paraId="1879A017" w14:textId="1BE782FE" w:rsidR="00C830D1" w:rsidRDefault="00235EA8" w:rsidP="005C15FF">
      <w:pPr>
        <w:spacing w:after="0" w:line="360" w:lineRule="auto"/>
        <w:jc w:val="both"/>
        <w:rPr>
          <w:rFonts w:ascii="Palatino Linotype" w:hAnsi="Palatino Linotype" w:cs="Arial"/>
          <w:sz w:val="24"/>
          <w:szCs w:val="24"/>
        </w:rPr>
      </w:pPr>
      <w:r w:rsidRPr="004B59F1">
        <w:rPr>
          <w:rFonts w:ascii="Palatino Linotype" w:hAnsi="Palatino Linotype" w:cs="Arial"/>
          <w:b/>
          <w:sz w:val="28"/>
          <w:szCs w:val="28"/>
        </w:rPr>
        <w:t>SEGUNDO</w:t>
      </w:r>
      <w:r w:rsidRPr="004B59F1">
        <w:rPr>
          <w:rFonts w:ascii="Palatino Linotype" w:hAnsi="Palatino Linotype" w:cs="Arial"/>
          <w:b/>
          <w:sz w:val="24"/>
          <w:szCs w:val="24"/>
        </w:rPr>
        <w:t>.</w:t>
      </w:r>
      <w:r w:rsidRPr="004B59F1">
        <w:rPr>
          <w:rFonts w:ascii="Palatino Linotype" w:hAnsi="Palatino Linotype" w:cs="Arial"/>
          <w:sz w:val="24"/>
          <w:szCs w:val="24"/>
        </w:rPr>
        <w:t xml:space="preserve"> Se </w:t>
      </w:r>
      <w:r w:rsidRPr="004B59F1">
        <w:rPr>
          <w:rFonts w:ascii="Palatino Linotype" w:hAnsi="Palatino Linotype" w:cs="Arial"/>
          <w:b/>
          <w:sz w:val="24"/>
          <w:szCs w:val="24"/>
        </w:rPr>
        <w:t>ORDENA</w:t>
      </w:r>
      <w:r w:rsidRPr="004B59F1">
        <w:rPr>
          <w:rFonts w:ascii="Palatino Linotype" w:hAnsi="Palatino Linotype" w:cs="Arial"/>
          <w:sz w:val="24"/>
          <w:szCs w:val="24"/>
        </w:rPr>
        <w:t xml:space="preserve"> al </w:t>
      </w:r>
      <w:r w:rsidRPr="004B59F1">
        <w:rPr>
          <w:rFonts w:ascii="Palatino Linotype" w:hAnsi="Palatino Linotype" w:cs="Arial"/>
          <w:b/>
          <w:sz w:val="24"/>
          <w:szCs w:val="24"/>
        </w:rPr>
        <w:t xml:space="preserve">Sujeto Obligado, </w:t>
      </w:r>
      <w:r w:rsidRPr="004B59F1">
        <w:rPr>
          <w:rFonts w:ascii="Palatino Linotype" w:hAnsi="Palatino Linotype" w:cs="Arial"/>
          <w:sz w:val="24"/>
          <w:szCs w:val="24"/>
        </w:rPr>
        <w:t xml:space="preserve">haga entrega a la </w:t>
      </w:r>
      <w:r w:rsidRPr="004B59F1">
        <w:rPr>
          <w:rFonts w:ascii="Palatino Linotype" w:hAnsi="Palatino Linotype" w:cs="Arial"/>
          <w:b/>
          <w:sz w:val="24"/>
          <w:szCs w:val="24"/>
        </w:rPr>
        <w:t xml:space="preserve">Recurrente </w:t>
      </w:r>
      <w:r w:rsidRPr="004B59F1">
        <w:rPr>
          <w:rFonts w:ascii="Palatino Linotype" w:hAnsi="Palatino Linotype" w:cs="Arial"/>
          <w:sz w:val="24"/>
          <w:szCs w:val="24"/>
        </w:rPr>
        <w:t xml:space="preserve">en términos del Considerando </w:t>
      </w:r>
      <w:r w:rsidR="00EC49B6" w:rsidRPr="004B59F1">
        <w:rPr>
          <w:rFonts w:ascii="Palatino Linotype" w:hAnsi="Palatino Linotype" w:cs="Arial"/>
          <w:b/>
          <w:sz w:val="24"/>
          <w:szCs w:val="24"/>
        </w:rPr>
        <w:t>CUAR</w:t>
      </w:r>
      <w:r w:rsidRPr="004B59F1">
        <w:rPr>
          <w:rFonts w:ascii="Palatino Linotype" w:hAnsi="Palatino Linotype" w:cs="Arial"/>
          <w:b/>
          <w:sz w:val="24"/>
          <w:szCs w:val="24"/>
        </w:rPr>
        <w:t xml:space="preserve">TO </w:t>
      </w:r>
      <w:r w:rsidRPr="004B59F1">
        <w:rPr>
          <w:rFonts w:ascii="Palatino Linotype" w:hAnsi="Palatino Linotype" w:cs="Arial"/>
          <w:sz w:val="24"/>
          <w:szCs w:val="24"/>
        </w:rPr>
        <w:t>de esta resolución, a través del</w:t>
      </w:r>
      <w:r w:rsidRPr="004B59F1">
        <w:rPr>
          <w:rFonts w:ascii="Palatino Linotype" w:hAnsi="Palatino Linotype" w:cs="Arial"/>
          <w:b/>
          <w:sz w:val="24"/>
          <w:szCs w:val="24"/>
        </w:rPr>
        <w:t xml:space="preserve"> </w:t>
      </w:r>
      <w:r w:rsidRPr="004B59F1">
        <w:rPr>
          <w:rFonts w:ascii="Palatino Linotype" w:hAnsi="Palatino Linotype" w:cs="Arial"/>
          <w:sz w:val="24"/>
          <w:szCs w:val="24"/>
        </w:rPr>
        <w:t xml:space="preserve">Sistema de Acceso a la Información Mexiquense </w:t>
      </w:r>
      <w:r w:rsidRPr="004B59F1">
        <w:rPr>
          <w:rFonts w:ascii="Palatino Linotype" w:hAnsi="Palatino Linotype" w:cs="Arial"/>
          <w:b/>
          <w:sz w:val="24"/>
          <w:szCs w:val="24"/>
        </w:rPr>
        <w:t>(SAIMEX)</w:t>
      </w:r>
      <w:r w:rsidRPr="004B59F1">
        <w:rPr>
          <w:rFonts w:ascii="Palatino Linotype" w:hAnsi="Palatino Linotype" w:cs="Arial"/>
          <w:sz w:val="24"/>
          <w:szCs w:val="24"/>
        </w:rPr>
        <w:t xml:space="preserve">, </w:t>
      </w:r>
      <w:r w:rsidRPr="004B59F1">
        <w:rPr>
          <w:rFonts w:ascii="Palatino Linotype" w:hAnsi="Palatino Linotype" w:cs="Arial"/>
          <w:b/>
          <w:bCs/>
          <w:sz w:val="24"/>
          <w:szCs w:val="24"/>
        </w:rPr>
        <w:t>previa b</w:t>
      </w:r>
      <w:r w:rsidR="006F313C">
        <w:rPr>
          <w:rFonts w:ascii="Palatino Linotype" w:hAnsi="Palatino Linotype" w:cs="Arial"/>
          <w:b/>
          <w:bCs/>
          <w:sz w:val="24"/>
          <w:szCs w:val="24"/>
        </w:rPr>
        <w:t>úsqueda exhaustiva y razonable</w:t>
      </w:r>
      <w:r w:rsidRPr="006F313C">
        <w:rPr>
          <w:rFonts w:ascii="Palatino Linotype" w:hAnsi="Palatino Linotype" w:cs="Arial"/>
          <w:b/>
          <w:sz w:val="24"/>
          <w:szCs w:val="24"/>
        </w:rPr>
        <w:t>,</w:t>
      </w:r>
      <w:r w:rsidRPr="004B59F1">
        <w:rPr>
          <w:rFonts w:ascii="Palatino Linotype" w:hAnsi="Palatino Linotype" w:cs="Arial"/>
          <w:sz w:val="24"/>
          <w:szCs w:val="24"/>
        </w:rPr>
        <w:t xml:space="preserve"> </w:t>
      </w:r>
      <w:r w:rsidR="00C830D1">
        <w:rPr>
          <w:rFonts w:ascii="Palatino Linotype" w:hAnsi="Palatino Linotype" w:cs="Arial"/>
          <w:sz w:val="24"/>
          <w:szCs w:val="24"/>
        </w:rPr>
        <w:t>lo siguiente:</w:t>
      </w:r>
    </w:p>
    <w:p w14:paraId="3BCA2426" w14:textId="77777777" w:rsidR="00C830D1" w:rsidRDefault="00C830D1" w:rsidP="005C15FF">
      <w:pPr>
        <w:spacing w:after="0" w:line="360" w:lineRule="auto"/>
        <w:jc w:val="both"/>
        <w:rPr>
          <w:rFonts w:ascii="Palatino Linotype" w:hAnsi="Palatino Linotype" w:cs="Arial"/>
          <w:sz w:val="24"/>
          <w:szCs w:val="24"/>
        </w:rPr>
      </w:pPr>
    </w:p>
    <w:p w14:paraId="39796A91" w14:textId="7686992F" w:rsidR="006F313C" w:rsidRPr="001755F3" w:rsidRDefault="006F313C" w:rsidP="005C15FF">
      <w:pPr>
        <w:pStyle w:val="Prrafodelista"/>
        <w:numPr>
          <w:ilvl w:val="0"/>
          <w:numId w:val="46"/>
        </w:numPr>
        <w:spacing w:line="360" w:lineRule="auto"/>
        <w:jc w:val="both"/>
        <w:rPr>
          <w:rFonts w:ascii="Palatino Linotype" w:hAnsi="Palatino Linotype"/>
        </w:rPr>
      </w:pPr>
      <w:r>
        <w:rPr>
          <w:rFonts w:ascii="Palatino Linotype" w:hAnsi="Palatino Linotype"/>
        </w:rPr>
        <w:t>El documento o documentos donde consten los</w:t>
      </w:r>
      <w:r w:rsidRPr="00DE5EF4">
        <w:rPr>
          <w:rFonts w:ascii="Palatino Linotype" w:hAnsi="Palatino Linotype"/>
        </w:rPr>
        <w:t xml:space="preserve"> pagos de forma mensual realizados al Instituto de Seguridad Social del Estado de México y Municipios (</w:t>
      </w:r>
      <w:proofErr w:type="spellStart"/>
      <w:r w:rsidRPr="00DE5EF4">
        <w:rPr>
          <w:rFonts w:ascii="Palatino Linotype" w:hAnsi="Palatino Linotype"/>
        </w:rPr>
        <w:t>ISSEMyM</w:t>
      </w:r>
      <w:proofErr w:type="spellEnd"/>
      <w:r w:rsidRPr="00DE5EF4">
        <w:rPr>
          <w:rFonts w:ascii="Palatino Linotype" w:hAnsi="Palatino Linotype"/>
        </w:rPr>
        <w:t xml:space="preserve">), por parte del SAPAS Tenancingo o OPDAPAS Tenancingo, </w:t>
      </w:r>
      <w:r w:rsidRPr="001755F3">
        <w:rPr>
          <w:rFonts w:ascii="Palatino Linotype" w:hAnsi="Palatino Linotype"/>
        </w:rPr>
        <w:t xml:space="preserve">del mes de enero del 2022 </w:t>
      </w:r>
      <w:r>
        <w:rPr>
          <w:rFonts w:ascii="Palatino Linotype" w:hAnsi="Palatino Linotype"/>
        </w:rPr>
        <w:t>al mes de enero de 2023</w:t>
      </w:r>
      <w:r w:rsidRPr="001755F3">
        <w:rPr>
          <w:rFonts w:ascii="Palatino Linotype" w:hAnsi="Palatino Linotype"/>
        </w:rPr>
        <w:t xml:space="preserve">. </w:t>
      </w:r>
    </w:p>
    <w:p w14:paraId="01FA0031" w14:textId="6B2EA509" w:rsidR="006F313C" w:rsidRDefault="006F313C" w:rsidP="005C15FF">
      <w:pPr>
        <w:pStyle w:val="Prrafodelista"/>
        <w:numPr>
          <w:ilvl w:val="0"/>
          <w:numId w:val="46"/>
        </w:numPr>
        <w:spacing w:line="360" w:lineRule="auto"/>
        <w:jc w:val="both"/>
        <w:rPr>
          <w:rFonts w:ascii="Palatino Linotype" w:hAnsi="Palatino Linotype"/>
        </w:rPr>
      </w:pPr>
      <w:r>
        <w:rPr>
          <w:rFonts w:ascii="Palatino Linotype" w:hAnsi="Palatino Linotype"/>
        </w:rPr>
        <w:lastRenderedPageBreak/>
        <w:t>M</w:t>
      </w:r>
      <w:r w:rsidRPr="00DE5EF4">
        <w:rPr>
          <w:rFonts w:ascii="Palatino Linotype" w:hAnsi="Palatino Linotype"/>
        </w:rPr>
        <w:t xml:space="preserve">onto del adeudo histórico </w:t>
      </w:r>
      <w:r w:rsidR="009E0E12">
        <w:rPr>
          <w:rFonts w:ascii="Palatino Linotype" w:hAnsi="Palatino Linotype"/>
        </w:rPr>
        <w:t>al treinta y uno de diciembre de</w:t>
      </w:r>
      <w:r w:rsidRPr="00DE5EF4">
        <w:rPr>
          <w:rFonts w:ascii="Palatino Linotype" w:hAnsi="Palatino Linotype"/>
        </w:rPr>
        <w:t xml:space="preserve"> 2023.</w:t>
      </w:r>
    </w:p>
    <w:p w14:paraId="6EE5FE29" w14:textId="77777777" w:rsidR="006F313C" w:rsidRDefault="006F313C" w:rsidP="005C15FF">
      <w:pPr>
        <w:pStyle w:val="Prrafodelista"/>
        <w:numPr>
          <w:ilvl w:val="0"/>
          <w:numId w:val="46"/>
        </w:numPr>
        <w:spacing w:line="360" w:lineRule="auto"/>
        <w:jc w:val="both"/>
        <w:rPr>
          <w:rFonts w:ascii="Palatino Linotype" w:hAnsi="Palatino Linotype"/>
        </w:rPr>
      </w:pPr>
      <w:r w:rsidRPr="00DE5EF4">
        <w:rPr>
          <w:rFonts w:ascii="Palatino Linotype" w:hAnsi="Palatino Linotype"/>
        </w:rPr>
        <w:t>El incremento del adeudo a partir de l</w:t>
      </w:r>
      <w:r>
        <w:rPr>
          <w:rFonts w:ascii="Palatino Linotype" w:hAnsi="Palatino Linotype"/>
        </w:rPr>
        <w:t>a administración 2018</w:t>
      </w:r>
      <w:r w:rsidRPr="00DE5EF4">
        <w:rPr>
          <w:rFonts w:ascii="Palatino Linotype" w:hAnsi="Palatino Linotype"/>
        </w:rPr>
        <w:t xml:space="preserve">–2021. </w:t>
      </w:r>
    </w:p>
    <w:p w14:paraId="6224E499" w14:textId="77777777" w:rsidR="00235EA8" w:rsidRPr="004B59F1" w:rsidRDefault="00235EA8" w:rsidP="005C15FF">
      <w:pPr>
        <w:pStyle w:val="Prrafodelista"/>
        <w:spacing w:line="360" w:lineRule="auto"/>
        <w:ind w:left="720"/>
        <w:jc w:val="both"/>
      </w:pPr>
    </w:p>
    <w:p w14:paraId="14A561ED" w14:textId="72D9E740" w:rsidR="00D2464E" w:rsidRDefault="00235EA8" w:rsidP="005C15FF">
      <w:pPr>
        <w:spacing w:after="0"/>
        <w:ind w:left="567"/>
        <w:jc w:val="both"/>
        <w:rPr>
          <w:rFonts w:ascii="Palatino Linotype" w:hAnsi="Palatino Linotype"/>
          <w:i/>
          <w:szCs w:val="28"/>
        </w:rPr>
      </w:pPr>
      <w:r w:rsidRPr="004B59F1">
        <w:rPr>
          <w:rFonts w:ascii="Palatino Linotype" w:hAnsi="Palatino Linotype"/>
          <w:i/>
          <w:szCs w:val="28"/>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bookmarkStart w:id="6" w:name="_Hlk145521272"/>
      <w:r w:rsidR="00F60C29">
        <w:rPr>
          <w:rFonts w:ascii="Palatino Linotype" w:hAnsi="Palatino Linotype"/>
          <w:i/>
          <w:szCs w:val="28"/>
        </w:rPr>
        <w:t>.</w:t>
      </w:r>
    </w:p>
    <w:p w14:paraId="019DC9CE" w14:textId="07A647C0" w:rsidR="00F757A5" w:rsidRDefault="00F757A5" w:rsidP="005C15FF">
      <w:pPr>
        <w:spacing w:after="0"/>
        <w:ind w:left="567"/>
        <w:jc w:val="both"/>
        <w:rPr>
          <w:rFonts w:ascii="Palatino Linotype" w:hAnsi="Palatino Linotype"/>
          <w:i/>
          <w:szCs w:val="28"/>
        </w:rPr>
      </w:pPr>
    </w:p>
    <w:p w14:paraId="31EC0705" w14:textId="6DC73895" w:rsidR="00BB5E48" w:rsidRPr="004B59F1" w:rsidRDefault="00BB5E48" w:rsidP="005C15FF">
      <w:pPr>
        <w:spacing w:after="0"/>
        <w:ind w:left="567"/>
        <w:jc w:val="both"/>
        <w:rPr>
          <w:rFonts w:ascii="Palatino Linotype" w:hAnsi="Palatino Linotype"/>
          <w:i/>
          <w:szCs w:val="28"/>
        </w:rPr>
      </w:pPr>
      <w:r w:rsidRPr="00BB5E48">
        <w:rPr>
          <w:rFonts w:ascii="Palatino Linotype" w:hAnsi="Palatino Linotype"/>
          <w:i/>
          <w:szCs w:val="28"/>
        </w:rPr>
        <w:t>En el supuesto que una vez agotada la búsqueda, se acredite no contar con la información</w:t>
      </w:r>
      <w:r>
        <w:rPr>
          <w:rFonts w:ascii="Palatino Linotype" w:hAnsi="Palatino Linotype"/>
          <w:i/>
          <w:szCs w:val="28"/>
        </w:rPr>
        <w:t xml:space="preserve"> de los puntos 2 y 3</w:t>
      </w:r>
      <w:r w:rsidRPr="00BB5E48">
        <w:rPr>
          <w:rFonts w:ascii="Palatino Linotype" w:hAnsi="Palatino Linotype"/>
          <w:i/>
          <w:szCs w:val="28"/>
        </w:rPr>
        <w:t>, bastará que el Sujeto Obligado lo haga del conocimiento, en términos del párrafo segundo del artículo 19 de la Ley de Transparencia Local.</w:t>
      </w:r>
    </w:p>
    <w:bookmarkEnd w:id="6"/>
    <w:p w14:paraId="180C398E" w14:textId="77777777" w:rsidR="003F1876" w:rsidRPr="004B59F1" w:rsidRDefault="003F1876" w:rsidP="005C15FF">
      <w:pPr>
        <w:spacing w:after="0" w:line="360" w:lineRule="auto"/>
        <w:jc w:val="both"/>
        <w:rPr>
          <w:rFonts w:ascii="Palatino Linotype" w:hAnsi="Palatino Linotype" w:cs="Arial"/>
          <w:b/>
          <w:sz w:val="28"/>
          <w:szCs w:val="28"/>
        </w:rPr>
      </w:pPr>
    </w:p>
    <w:p w14:paraId="78429A25" w14:textId="5B5FA135" w:rsidR="00235EA8" w:rsidRPr="004B59F1" w:rsidRDefault="00235EA8" w:rsidP="005C15FF">
      <w:pPr>
        <w:spacing w:after="0" w:line="360" w:lineRule="auto"/>
        <w:jc w:val="both"/>
        <w:rPr>
          <w:rFonts w:ascii="Palatino Linotype" w:hAnsi="Palatino Linotype" w:cstheme="minorHAnsi"/>
          <w:sz w:val="24"/>
          <w:szCs w:val="24"/>
        </w:rPr>
      </w:pPr>
      <w:r w:rsidRPr="004B59F1">
        <w:rPr>
          <w:rFonts w:ascii="Palatino Linotype" w:hAnsi="Palatino Linotype" w:cs="Arial"/>
          <w:b/>
          <w:sz w:val="28"/>
          <w:szCs w:val="28"/>
        </w:rPr>
        <w:t>TERCERO.</w:t>
      </w:r>
      <w:r w:rsidRPr="004B59F1">
        <w:rPr>
          <w:rFonts w:ascii="Palatino Linotype" w:hAnsi="Palatino Linotype" w:cs="Arial"/>
        </w:rPr>
        <w:t xml:space="preserve"> </w:t>
      </w:r>
      <w:r w:rsidRPr="004B59F1">
        <w:rPr>
          <w:rFonts w:ascii="Palatino Linotype" w:hAnsi="Palatino Linotype" w:cs="Arial"/>
          <w:b/>
          <w:sz w:val="24"/>
          <w:szCs w:val="24"/>
          <w:lang w:val="es-ES_tradnl"/>
        </w:rPr>
        <w:t xml:space="preserve">NOTIFÍQUESE </w:t>
      </w:r>
      <w:r w:rsidRPr="004B59F1">
        <w:rPr>
          <w:rFonts w:ascii="Palatino Linotype" w:hAnsi="Palatino Linotype" w:cstheme="minorHAnsi"/>
          <w:sz w:val="24"/>
          <w:szCs w:val="24"/>
        </w:rPr>
        <w:t>la presente resolución al Titular de la Unidad de Transparencia del Sujeto Obligado</w:t>
      </w:r>
      <w:r w:rsidRPr="00E66F19">
        <w:rPr>
          <w:rFonts w:ascii="Palatino Linotype" w:hAnsi="Palatino Linotype" w:cstheme="minorHAnsi"/>
          <w:sz w:val="24"/>
          <w:szCs w:val="24"/>
        </w:rPr>
        <w:t xml:space="preserve">, </w:t>
      </w:r>
      <w:r w:rsidR="00E12DF7" w:rsidRPr="00E66F19">
        <w:rPr>
          <w:rFonts w:ascii="Palatino Linotype" w:hAnsi="Palatino Linotype" w:cstheme="minorHAnsi"/>
          <w:sz w:val="24"/>
          <w:szCs w:val="24"/>
        </w:rPr>
        <w:t>vía SAIMEX</w:t>
      </w:r>
      <w:r w:rsidR="00E12DF7">
        <w:rPr>
          <w:rFonts w:ascii="Palatino Linotype" w:hAnsi="Palatino Linotype" w:cstheme="minorHAnsi"/>
          <w:sz w:val="24"/>
          <w:szCs w:val="24"/>
        </w:rPr>
        <w:t xml:space="preserve"> </w:t>
      </w:r>
      <w:r w:rsidRPr="004B59F1">
        <w:rPr>
          <w:rFonts w:ascii="Palatino Linotype" w:hAnsi="Palatino Linotype" w:cstheme="minorHAnsi"/>
          <w:sz w:val="24"/>
          <w:szCs w:val="24"/>
        </w:rPr>
        <w:t>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E2084C3" w14:textId="77777777" w:rsidR="003F16AC" w:rsidRPr="004B59F1" w:rsidRDefault="003F16AC" w:rsidP="005C15FF">
      <w:pPr>
        <w:spacing w:after="0" w:line="360" w:lineRule="auto"/>
        <w:jc w:val="both"/>
        <w:rPr>
          <w:rFonts w:ascii="Palatino Linotype" w:hAnsi="Palatino Linotype" w:cs="Arial"/>
          <w:b/>
          <w:bCs/>
          <w:sz w:val="24"/>
          <w:szCs w:val="28"/>
        </w:rPr>
      </w:pPr>
    </w:p>
    <w:p w14:paraId="3092087A" w14:textId="77777777" w:rsidR="003F16AC" w:rsidRPr="004B59F1" w:rsidRDefault="003F16AC" w:rsidP="005C15FF">
      <w:pPr>
        <w:spacing w:after="0" w:line="360" w:lineRule="auto"/>
        <w:jc w:val="both"/>
        <w:rPr>
          <w:rFonts w:ascii="Palatino Linotype" w:hAnsi="Palatino Linotype" w:cs="Arial"/>
          <w:bCs/>
          <w:sz w:val="24"/>
          <w:szCs w:val="32"/>
        </w:rPr>
      </w:pPr>
      <w:r w:rsidRPr="004B59F1">
        <w:rPr>
          <w:rFonts w:ascii="Palatino Linotype" w:hAnsi="Palatino Linotype" w:cs="Arial"/>
          <w:b/>
          <w:bCs/>
          <w:sz w:val="28"/>
          <w:szCs w:val="28"/>
        </w:rPr>
        <w:t>CUARTO.</w:t>
      </w:r>
      <w:r w:rsidRPr="004B59F1">
        <w:rPr>
          <w:rFonts w:ascii="Palatino Linotype" w:hAnsi="Palatino Linotype" w:cs="Arial"/>
          <w:bCs/>
          <w:szCs w:val="28"/>
        </w:rPr>
        <w:t xml:space="preserve"> </w:t>
      </w:r>
      <w:r w:rsidRPr="004B59F1">
        <w:rPr>
          <w:rFonts w:ascii="Palatino Linotype" w:hAnsi="Palatino Linotype" w:cs="Arial"/>
          <w:bCs/>
          <w:sz w:val="24"/>
          <w:szCs w:val="32"/>
        </w:rPr>
        <w:t xml:space="preserve">De conformidad con el artículo 198, de la Ley de Transparencia y Acceso a la Información Pública del Estado de México y Municipios, de considerarlo procedente, </w:t>
      </w:r>
      <w:r w:rsidRPr="004B59F1">
        <w:rPr>
          <w:rFonts w:ascii="Palatino Linotype" w:hAnsi="Palatino Linotype" w:cs="Arial"/>
          <w:bCs/>
          <w:sz w:val="24"/>
          <w:szCs w:val="32"/>
        </w:rPr>
        <w:lastRenderedPageBreak/>
        <w:t xml:space="preserve">el </w:t>
      </w:r>
      <w:r w:rsidRPr="004B59F1">
        <w:rPr>
          <w:rFonts w:ascii="Palatino Linotype" w:hAnsi="Palatino Linotype" w:cs="Arial"/>
          <w:b/>
          <w:bCs/>
          <w:sz w:val="24"/>
          <w:szCs w:val="32"/>
        </w:rPr>
        <w:t>Sujeto Obligado</w:t>
      </w:r>
      <w:r w:rsidRPr="004B59F1">
        <w:rPr>
          <w:rFonts w:ascii="Palatino Linotype" w:hAnsi="Palatino Linotype" w:cs="Arial"/>
          <w:bCs/>
          <w:sz w:val="24"/>
          <w:szCs w:val="32"/>
        </w:rPr>
        <w:t xml:space="preserve"> de manera fundada y motivada, podrá solicitar una ampliación de plazo para el cumplimiento de la presente resolución.</w:t>
      </w:r>
    </w:p>
    <w:p w14:paraId="6D5C0FC7" w14:textId="77777777" w:rsidR="003F16AC" w:rsidRPr="004B59F1" w:rsidRDefault="003F16AC" w:rsidP="005C15FF">
      <w:pPr>
        <w:autoSpaceDE w:val="0"/>
        <w:autoSpaceDN w:val="0"/>
        <w:adjustRightInd w:val="0"/>
        <w:spacing w:after="0" w:line="360" w:lineRule="auto"/>
        <w:ind w:right="51"/>
        <w:jc w:val="both"/>
        <w:rPr>
          <w:rFonts w:ascii="Palatino Linotype" w:hAnsi="Palatino Linotype" w:cs="Arial"/>
          <w:b/>
          <w:sz w:val="24"/>
          <w:szCs w:val="28"/>
        </w:rPr>
      </w:pPr>
    </w:p>
    <w:p w14:paraId="7FD62EDD" w14:textId="3BF3C506" w:rsidR="003F16AC" w:rsidRDefault="003F16AC" w:rsidP="005C15FF">
      <w:pPr>
        <w:autoSpaceDE w:val="0"/>
        <w:autoSpaceDN w:val="0"/>
        <w:adjustRightInd w:val="0"/>
        <w:spacing w:after="0" w:line="360" w:lineRule="auto"/>
        <w:ind w:right="51"/>
        <w:jc w:val="both"/>
        <w:rPr>
          <w:rFonts w:ascii="Palatino Linotype" w:hAnsi="Palatino Linotype" w:cs="Arial"/>
          <w:sz w:val="24"/>
          <w:szCs w:val="24"/>
        </w:rPr>
      </w:pPr>
      <w:r w:rsidRPr="004B59F1">
        <w:rPr>
          <w:rFonts w:ascii="Palatino Linotype" w:hAnsi="Palatino Linotype" w:cs="Arial"/>
          <w:b/>
          <w:sz w:val="28"/>
          <w:szCs w:val="28"/>
        </w:rPr>
        <w:t>QUINTO.</w:t>
      </w:r>
      <w:r w:rsidRPr="004B59F1">
        <w:rPr>
          <w:rFonts w:ascii="Palatino Linotype" w:hAnsi="Palatino Linotype" w:cs="Arial"/>
          <w:b/>
        </w:rPr>
        <w:t xml:space="preserve"> </w:t>
      </w:r>
      <w:r w:rsidRPr="004B59F1">
        <w:rPr>
          <w:rFonts w:ascii="Palatino Linotype" w:hAnsi="Palatino Linotype" w:cs="Arial"/>
          <w:b/>
          <w:sz w:val="24"/>
          <w:szCs w:val="24"/>
        </w:rPr>
        <w:t>NOTIFÍQUESE</w:t>
      </w:r>
      <w:r w:rsidRPr="004B59F1">
        <w:rPr>
          <w:rFonts w:ascii="Palatino Linotype" w:hAnsi="Palatino Linotype" w:cs="Arial"/>
          <w:sz w:val="24"/>
          <w:szCs w:val="24"/>
        </w:rPr>
        <w:t xml:space="preserve"> a la </w:t>
      </w:r>
      <w:r w:rsidRPr="004B59F1">
        <w:rPr>
          <w:rFonts w:ascii="Palatino Linotype" w:hAnsi="Palatino Linotype" w:cs="Arial"/>
          <w:b/>
          <w:sz w:val="24"/>
          <w:szCs w:val="24"/>
        </w:rPr>
        <w:t>Recurrente</w:t>
      </w:r>
      <w:r w:rsidRPr="004B59F1">
        <w:rPr>
          <w:rFonts w:ascii="Palatino Linotype" w:hAnsi="Palatino Linotype" w:cs="Arial"/>
          <w:sz w:val="24"/>
          <w:szCs w:val="24"/>
        </w:rPr>
        <w:t xml:space="preserve"> la presente resolución a través del Sistema de Acceso a la Información Mexiquense </w:t>
      </w:r>
      <w:r w:rsidRPr="004B59F1">
        <w:rPr>
          <w:rFonts w:ascii="Palatino Linotype" w:hAnsi="Palatino Linotype" w:cs="Arial"/>
          <w:b/>
          <w:sz w:val="24"/>
          <w:szCs w:val="24"/>
        </w:rPr>
        <w:t>(SAIMEX),</w:t>
      </w:r>
      <w:r w:rsidRPr="004B59F1">
        <w:rPr>
          <w:rFonts w:ascii="Palatino Linotype" w:hAnsi="Palatino Linotype" w:cs="Arial"/>
          <w:sz w:val="24"/>
          <w:szCs w:val="24"/>
        </w:rPr>
        <w:t xml:space="preserve"> y hágase de su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14:paraId="752755EF" w14:textId="77777777" w:rsidR="00C325FE" w:rsidRDefault="00C325FE" w:rsidP="005C15FF">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p>
    <w:p w14:paraId="452C5242" w14:textId="02D31359" w:rsidR="003F16AC" w:rsidRPr="004B59F1" w:rsidRDefault="003F16AC" w:rsidP="005C15FF">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r w:rsidRPr="004B59F1">
        <w:rPr>
          <w:rFonts w:ascii="Palatino Linotype" w:eastAsiaTheme="minorEastAsia" w:hAnsi="Palatino Linotype"/>
          <w:color w:val="000000" w:themeColor="text1"/>
          <w:sz w:val="24"/>
          <w:szCs w:val="24"/>
          <w:lang w:val="es-ES_tradnl" w:eastAsia="es-ES"/>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AA7319">
        <w:rPr>
          <w:rFonts w:ascii="Palatino Linotype" w:eastAsiaTheme="minorEastAsia" w:hAnsi="Palatino Linotype"/>
          <w:color w:val="000000" w:themeColor="text1"/>
          <w:sz w:val="24"/>
          <w:szCs w:val="24"/>
          <w:lang w:val="es-ES_tradnl" w:eastAsia="es-ES"/>
        </w:rPr>
        <w:t xml:space="preserve"> (AUSENCIA JUSTIFICADA)</w:t>
      </w:r>
      <w:r w:rsidR="00C00A5A">
        <w:rPr>
          <w:rFonts w:ascii="Palatino Linotype" w:eastAsiaTheme="minorEastAsia" w:hAnsi="Palatino Linotype"/>
          <w:color w:val="000000" w:themeColor="text1"/>
          <w:sz w:val="24"/>
          <w:szCs w:val="24"/>
          <w:lang w:val="es-ES_tradnl" w:eastAsia="es-ES"/>
        </w:rPr>
        <w:t xml:space="preserve"> </w:t>
      </w:r>
      <w:r w:rsidRPr="004B59F1">
        <w:rPr>
          <w:rFonts w:ascii="Palatino Linotype" w:eastAsiaTheme="minorEastAsia" w:hAnsi="Palatino Linotype"/>
          <w:color w:val="000000" w:themeColor="text1"/>
          <w:sz w:val="24"/>
          <w:szCs w:val="24"/>
          <w:lang w:val="es-ES_tradnl" w:eastAsia="es-ES"/>
        </w:rPr>
        <w:t xml:space="preserve"> Y GUADALUPE RAMIREZ PEÑA; EN LA </w:t>
      </w:r>
      <w:r w:rsidR="005C15FF">
        <w:rPr>
          <w:rFonts w:ascii="Palatino Linotype" w:eastAsiaTheme="minorEastAsia" w:hAnsi="Palatino Linotype"/>
          <w:color w:val="000000" w:themeColor="text1"/>
          <w:sz w:val="24"/>
          <w:szCs w:val="24"/>
          <w:lang w:val="es-ES_tradnl" w:eastAsia="es-ES"/>
        </w:rPr>
        <w:t>VIGÉSIMA TERCERA</w:t>
      </w:r>
      <w:r w:rsidR="00433712" w:rsidRPr="004B59F1">
        <w:rPr>
          <w:rFonts w:ascii="Palatino Linotype" w:eastAsiaTheme="minorEastAsia" w:hAnsi="Palatino Linotype"/>
          <w:color w:val="000000" w:themeColor="text1"/>
          <w:sz w:val="24"/>
          <w:szCs w:val="24"/>
          <w:lang w:val="es-ES_tradnl" w:eastAsia="es-ES"/>
        </w:rPr>
        <w:t xml:space="preserve"> </w:t>
      </w:r>
      <w:r w:rsidRPr="004B59F1">
        <w:rPr>
          <w:rFonts w:ascii="Palatino Linotype" w:eastAsiaTheme="minorEastAsia" w:hAnsi="Palatino Linotype"/>
          <w:color w:val="000000" w:themeColor="text1"/>
          <w:sz w:val="24"/>
          <w:szCs w:val="24"/>
          <w:lang w:val="es-ES_tradnl" w:eastAsia="es-ES"/>
        </w:rPr>
        <w:t xml:space="preserve"> SESIÓN ORDINARIA CELEBRADA EL </w:t>
      </w:r>
      <w:r w:rsidR="005C15FF">
        <w:rPr>
          <w:rFonts w:ascii="Palatino Linotype" w:eastAsiaTheme="minorEastAsia" w:hAnsi="Palatino Linotype"/>
          <w:color w:val="000000" w:themeColor="text1"/>
          <w:sz w:val="24"/>
          <w:szCs w:val="24"/>
          <w:lang w:val="es-ES_tradnl" w:eastAsia="es-ES"/>
        </w:rPr>
        <w:t>VEINTISÉIS DE JUNIO DE DOS MIL VEINTICUATRO</w:t>
      </w:r>
      <w:r w:rsidRPr="004B59F1">
        <w:rPr>
          <w:rFonts w:ascii="Palatino Linotype" w:eastAsiaTheme="minorEastAsia" w:hAnsi="Palatino Linotype"/>
          <w:color w:val="000000" w:themeColor="text1"/>
          <w:sz w:val="24"/>
          <w:szCs w:val="24"/>
          <w:lang w:val="es-ES_tradnl" w:eastAsia="es-ES"/>
        </w:rPr>
        <w:t>, ANTE EL SECRETARIO TÉCNICO DEL PLENO</w:t>
      </w:r>
      <w:r w:rsidR="00921860">
        <w:rPr>
          <w:rFonts w:ascii="Palatino Linotype" w:eastAsiaTheme="minorEastAsia" w:hAnsi="Palatino Linotype"/>
          <w:color w:val="000000" w:themeColor="text1"/>
          <w:sz w:val="24"/>
          <w:szCs w:val="24"/>
          <w:lang w:val="es-ES_tradnl" w:eastAsia="es-ES"/>
        </w:rPr>
        <w:t>,</w:t>
      </w:r>
      <w:r w:rsidRPr="004B59F1">
        <w:rPr>
          <w:rFonts w:ascii="Palatino Linotype" w:eastAsiaTheme="minorEastAsia" w:hAnsi="Palatino Linotype"/>
          <w:color w:val="000000" w:themeColor="text1"/>
          <w:sz w:val="24"/>
          <w:szCs w:val="24"/>
          <w:lang w:val="es-ES_tradnl" w:eastAsia="es-ES"/>
        </w:rPr>
        <w:t xml:space="preserve"> ALEXIS TAPIA RAMÍREZ.------------------------------------------------------------------------------------------------</w:t>
      </w:r>
      <w:r w:rsidR="00921860">
        <w:rPr>
          <w:rFonts w:ascii="Palatino Linotype" w:hAnsi="Palatino Linotype" w:cs="Arial"/>
        </w:rPr>
        <w:t>---------------------------------------------------------------------------------------------------------------------------------------------------------------------------------------------------------------------------</w:t>
      </w:r>
      <w:r w:rsidR="006679FE" w:rsidRPr="006679FE">
        <w:rPr>
          <w:rFonts w:ascii="Palatino Linotype" w:hAnsi="Palatino Linotype" w:cs="Arial"/>
        </w:rPr>
        <w:t xml:space="preserve"> </w:t>
      </w:r>
    </w:p>
    <w:p w14:paraId="32FD9E6C" w14:textId="43137C96" w:rsidR="003F16AC" w:rsidRPr="00EB66ED" w:rsidRDefault="003F16AC" w:rsidP="005C15FF">
      <w:pPr>
        <w:spacing w:after="0" w:line="240" w:lineRule="auto"/>
        <w:rPr>
          <w:rFonts w:ascii="Palatino Linotype" w:hAnsi="Palatino Linotype"/>
          <w:sz w:val="16"/>
          <w:szCs w:val="18"/>
        </w:rPr>
      </w:pPr>
      <w:r w:rsidRPr="004B59F1">
        <w:rPr>
          <w:rFonts w:ascii="Palatino Linotype" w:hAnsi="Palatino Linotype"/>
          <w:sz w:val="16"/>
          <w:szCs w:val="18"/>
        </w:rPr>
        <w:t>JMV/CCR/</w:t>
      </w:r>
    </w:p>
    <w:p w14:paraId="46B36675" w14:textId="77777777" w:rsidR="003F16AC" w:rsidRDefault="003F16AC" w:rsidP="005C15FF">
      <w:pPr>
        <w:spacing w:after="0"/>
      </w:pPr>
    </w:p>
    <w:p w14:paraId="6B6E6C72" w14:textId="77777777" w:rsidR="003F16AC" w:rsidRDefault="003F16AC" w:rsidP="005C15FF">
      <w:pPr>
        <w:spacing w:after="0"/>
      </w:pPr>
    </w:p>
    <w:p w14:paraId="0643385F" w14:textId="77777777" w:rsidR="003F16AC" w:rsidRDefault="003F16AC" w:rsidP="005C15FF">
      <w:pPr>
        <w:spacing w:after="0"/>
      </w:pPr>
    </w:p>
    <w:p w14:paraId="5BD637CD" w14:textId="77777777" w:rsidR="003F16AC" w:rsidRDefault="003F16AC" w:rsidP="005C15FF">
      <w:pPr>
        <w:spacing w:after="0"/>
      </w:pPr>
    </w:p>
    <w:p w14:paraId="4427A284" w14:textId="77777777" w:rsidR="003F16AC" w:rsidRDefault="003F16AC" w:rsidP="005C15FF">
      <w:pPr>
        <w:spacing w:after="0"/>
      </w:pPr>
    </w:p>
    <w:p w14:paraId="3F928323" w14:textId="77777777" w:rsidR="003F16AC" w:rsidRDefault="003F16AC" w:rsidP="005C15FF">
      <w:pPr>
        <w:spacing w:after="0"/>
      </w:pPr>
    </w:p>
    <w:p w14:paraId="72BD9FBE" w14:textId="77777777" w:rsidR="003F16AC" w:rsidRDefault="003F16AC" w:rsidP="005C15FF">
      <w:pPr>
        <w:spacing w:after="0"/>
      </w:pPr>
    </w:p>
    <w:p w14:paraId="6FA6278B" w14:textId="77777777" w:rsidR="003F16AC" w:rsidRDefault="003F16AC" w:rsidP="005C15FF">
      <w:pPr>
        <w:spacing w:after="0"/>
      </w:pPr>
    </w:p>
    <w:p w14:paraId="5447F283" w14:textId="77777777" w:rsidR="003F16AC" w:rsidRDefault="003F16AC" w:rsidP="005C15FF">
      <w:pPr>
        <w:spacing w:after="0"/>
      </w:pPr>
    </w:p>
    <w:p w14:paraId="672F5E89" w14:textId="77777777" w:rsidR="003F16AC" w:rsidRDefault="003F16AC" w:rsidP="005C15FF">
      <w:pPr>
        <w:spacing w:after="0"/>
      </w:pPr>
    </w:p>
    <w:p w14:paraId="1F4A8A88" w14:textId="77777777" w:rsidR="003F16AC" w:rsidRDefault="003F16AC" w:rsidP="005C15FF">
      <w:pPr>
        <w:spacing w:after="0"/>
      </w:pPr>
    </w:p>
    <w:p w14:paraId="09B1584E" w14:textId="77777777" w:rsidR="003F16AC" w:rsidRDefault="003F16AC" w:rsidP="005C15FF">
      <w:pPr>
        <w:spacing w:after="0"/>
      </w:pPr>
    </w:p>
    <w:p w14:paraId="73955417" w14:textId="77777777" w:rsidR="003F16AC" w:rsidRDefault="003F16AC" w:rsidP="005C15FF">
      <w:pPr>
        <w:spacing w:after="0"/>
      </w:pPr>
    </w:p>
    <w:p w14:paraId="42C7F98E" w14:textId="77777777" w:rsidR="003F16AC" w:rsidRDefault="003F16AC" w:rsidP="005C15FF">
      <w:pPr>
        <w:spacing w:after="0"/>
      </w:pPr>
    </w:p>
    <w:p w14:paraId="0CBD9887" w14:textId="77777777" w:rsidR="003F16AC" w:rsidRDefault="003F16AC" w:rsidP="005C15FF">
      <w:pPr>
        <w:spacing w:after="0"/>
      </w:pPr>
    </w:p>
    <w:p w14:paraId="609121A6" w14:textId="77777777" w:rsidR="003F16AC" w:rsidRDefault="003F16AC" w:rsidP="005C15FF">
      <w:pPr>
        <w:spacing w:after="0"/>
      </w:pPr>
    </w:p>
    <w:p w14:paraId="3AC4B665" w14:textId="77777777" w:rsidR="003F16AC" w:rsidRDefault="003F16AC" w:rsidP="005C15FF">
      <w:pPr>
        <w:spacing w:after="0"/>
      </w:pPr>
    </w:p>
    <w:p w14:paraId="27961969" w14:textId="77777777" w:rsidR="003F16AC" w:rsidRDefault="003F16AC" w:rsidP="005C15FF">
      <w:pPr>
        <w:spacing w:after="0"/>
      </w:pPr>
    </w:p>
    <w:p w14:paraId="44598705" w14:textId="77777777" w:rsidR="003F16AC" w:rsidRDefault="003F16AC" w:rsidP="005C15FF">
      <w:pPr>
        <w:spacing w:after="0"/>
      </w:pPr>
    </w:p>
    <w:p w14:paraId="399D954C" w14:textId="77777777" w:rsidR="003F16AC" w:rsidRDefault="003F16AC" w:rsidP="005C15FF">
      <w:pPr>
        <w:spacing w:after="0"/>
      </w:pPr>
    </w:p>
    <w:p w14:paraId="6D754D36" w14:textId="77777777" w:rsidR="003F16AC" w:rsidRDefault="003F16AC" w:rsidP="005C15FF">
      <w:pPr>
        <w:spacing w:after="0"/>
      </w:pPr>
    </w:p>
    <w:p w14:paraId="245F1595" w14:textId="77777777" w:rsidR="00117ECA" w:rsidRDefault="00117ECA" w:rsidP="005C15FF">
      <w:pPr>
        <w:spacing w:after="0"/>
      </w:pPr>
    </w:p>
    <w:p w14:paraId="6ECBC347" w14:textId="77777777" w:rsidR="00117ECA" w:rsidRDefault="00117ECA" w:rsidP="005C15FF">
      <w:pPr>
        <w:spacing w:after="0"/>
      </w:pPr>
    </w:p>
    <w:p w14:paraId="1A0F65F1" w14:textId="77777777" w:rsidR="00117ECA" w:rsidRDefault="00117ECA" w:rsidP="005C15FF">
      <w:pPr>
        <w:spacing w:after="0"/>
      </w:pPr>
    </w:p>
    <w:p w14:paraId="5BC69ECC" w14:textId="77777777" w:rsidR="00117ECA" w:rsidRDefault="00117ECA" w:rsidP="005C15FF">
      <w:pPr>
        <w:spacing w:after="0"/>
      </w:pPr>
    </w:p>
    <w:p w14:paraId="6DC6E68D" w14:textId="77777777" w:rsidR="00117ECA" w:rsidRDefault="00117ECA" w:rsidP="005C15FF">
      <w:pPr>
        <w:spacing w:after="0"/>
      </w:pPr>
    </w:p>
    <w:p w14:paraId="0287A563" w14:textId="77777777" w:rsidR="00117ECA" w:rsidRDefault="00117ECA" w:rsidP="005C15FF">
      <w:pPr>
        <w:spacing w:after="0"/>
      </w:pPr>
    </w:p>
    <w:p w14:paraId="28E08BAD" w14:textId="77777777" w:rsidR="00117ECA" w:rsidRDefault="00117ECA" w:rsidP="005C15FF">
      <w:pPr>
        <w:spacing w:after="0"/>
      </w:pPr>
    </w:p>
    <w:p w14:paraId="495B34FB" w14:textId="77777777" w:rsidR="00117ECA" w:rsidRDefault="00117ECA" w:rsidP="005C15FF">
      <w:pPr>
        <w:spacing w:after="0"/>
      </w:pPr>
    </w:p>
    <w:p w14:paraId="48201132" w14:textId="77777777" w:rsidR="003F16AC" w:rsidRDefault="003F16AC" w:rsidP="005C15FF">
      <w:pPr>
        <w:spacing w:after="0"/>
      </w:pPr>
    </w:p>
    <w:p w14:paraId="11407951" w14:textId="77777777" w:rsidR="00B13C13" w:rsidRDefault="00B13C13" w:rsidP="005C15FF">
      <w:pPr>
        <w:spacing w:after="0"/>
      </w:pPr>
    </w:p>
    <w:sectPr w:rsidR="00B13C13" w:rsidSect="00500C19">
      <w:headerReference w:type="even" r:id="rId7"/>
      <w:headerReference w:type="default" r:id="rId8"/>
      <w:footerReference w:type="default" r:id="rId9"/>
      <w:headerReference w:type="first" r:id="rId10"/>
      <w:footerReference w:type="first" r:id="rId11"/>
      <w:pgSz w:w="12240" w:h="15840"/>
      <w:pgMar w:top="1418" w:right="1325"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B3AC0" w14:textId="77777777" w:rsidR="003A09A2" w:rsidRDefault="003A09A2" w:rsidP="003F16AC">
      <w:pPr>
        <w:spacing w:after="0" w:line="240" w:lineRule="auto"/>
      </w:pPr>
      <w:r>
        <w:separator/>
      </w:r>
    </w:p>
  </w:endnote>
  <w:endnote w:type="continuationSeparator" w:id="0">
    <w:p w14:paraId="1A5CF7B3" w14:textId="77777777" w:rsidR="003A09A2" w:rsidRDefault="003A09A2" w:rsidP="003F1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7D523" w14:textId="3A615FCA" w:rsidR="00C325FE" w:rsidRPr="000B69FA" w:rsidRDefault="00C325FE" w:rsidP="00500C19">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B29E9">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3B29E9">
      <w:rPr>
        <w:rFonts w:ascii="Palatino Linotype" w:hAnsi="Palatino Linotype"/>
        <w:bCs/>
        <w:noProof/>
        <w:sz w:val="20"/>
      </w:rPr>
      <w:t>40</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24894" w14:textId="6CC372A0" w:rsidR="00C325FE" w:rsidRPr="000B69FA" w:rsidRDefault="00C325FE" w:rsidP="00500C19">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B29E9">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3B29E9">
      <w:rPr>
        <w:rFonts w:ascii="Palatino Linotype" w:hAnsi="Palatino Linotype"/>
        <w:bCs/>
        <w:noProof/>
        <w:sz w:val="20"/>
      </w:rPr>
      <w:t>40</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2F5F3" w14:textId="77777777" w:rsidR="003A09A2" w:rsidRDefault="003A09A2" w:rsidP="003F16AC">
      <w:pPr>
        <w:spacing w:after="0" w:line="240" w:lineRule="auto"/>
      </w:pPr>
      <w:r>
        <w:separator/>
      </w:r>
    </w:p>
  </w:footnote>
  <w:footnote w:type="continuationSeparator" w:id="0">
    <w:p w14:paraId="787313DC" w14:textId="77777777" w:rsidR="003A09A2" w:rsidRDefault="003A09A2" w:rsidP="003F16AC">
      <w:pPr>
        <w:spacing w:after="0" w:line="240" w:lineRule="auto"/>
      </w:pPr>
      <w:r>
        <w:continuationSeparator/>
      </w:r>
    </w:p>
  </w:footnote>
  <w:footnote w:id="1">
    <w:p w14:paraId="5D28ACAA" w14:textId="77777777" w:rsidR="00C325FE" w:rsidRPr="00481AAF" w:rsidRDefault="00C325FE" w:rsidP="003F16AC">
      <w:pPr>
        <w:spacing w:after="0" w:line="240" w:lineRule="auto"/>
        <w:jc w:val="both"/>
        <w:rPr>
          <w:rFonts w:ascii="Palatino Linotype" w:eastAsia="Times New Roman"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14:paraId="7C74EDA4" w14:textId="77777777" w:rsidR="00C325FE" w:rsidRPr="00946E1F" w:rsidRDefault="00C325FE" w:rsidP="003F16AC">
      <w:pPr>
        <w:spacing w:after="0" w:line="240" w:lineRule="auto"/>
        <w:jc w:val="both"/>
        <w:rPr>
          <w:rFonts w:ascii="Palatino Linotype" w:hAnsi="Palatino Linotype"/>
          <w:i/>
          <w:sz w:val="20"/>
          <w:szCs w:val="20"/>
        </w:rPr>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46E1F">
        <w:rPr>
          <w:rFonts w:ascii="Palatino Linotype" w:hAnsi="Palatino Linotype"/>
          <w:i/>
          <w:sz w:val="20"/>
          <w:szCs w:val="20"/>
        </w:rPr>
        <w:t>concesoria</w:t>
      </w:r>
      <w:proofErr w:type="spellEnd"/>
      <w:r w:rsidRPr="00946E1F">
        <w:rPr>
          <w:rFonts w:ascii="Palatino Linotype" w:hAnsi="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A8347" w14:textId="77777777" w:rsidR="00C325FE" w:rsidRDefault="003B29E9">
    <w:pPr>
      <w:pStyle w:val="Encabezado"/>
    </w:pPr>
    <w:r>
      <w:rPr>
        <w:noProof/>
      </w:rPr>
      <w:pict w14:anchorId="4BDB72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4" o:spid="_x0000_s1025" type="#_x0000_t75" style="position:absolute;margin-left:0;margin-top:0;width:736.5pt;height:960pt;z-index:-251659776;mso-position-horizontal:center;mso-position-horizontal-relative:margin;mso-position-vertical:center;mso-position-vertical-relative:margin" o:allowincell="f">
          <v:imagedata r:id="rId1" o:title="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1B7A0" w14:textId="4A67E6CE" w:rsidR="00C325FE" w:rsidRDefault="003B29E9">
    <w:pPr>
      <w:pStyle w:val="Encabezado"/>
    </w:pPr>
    <w:r>
      <w:rPr>
        <w:noProof/>
      </w:rPr>
      <w:pict w14:anchorId="3CCC7B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5" o:spid="_x0000_s1026" type="#_x0000_t75" style="position:absolute;margin-left:-78.2pt;margin-top:-174.1pt;width:616.8pt;height:804pt;z-index:-251658752;mso-position-horizontal-relative:margin;mso-position-vertical-relative:margin" o:allowincell="f">
          <v:imagedata r:id="rId1" o:title="HOJA RESOLUCIÓN"/>
          <w10:wrap anchorx="margin" anchory="margin"/>
        </v:shape>
      </w:pict>
    </w:r>
  </w:p>
  <w:tbl>
    <w:tblPr>
      <w:tblW w:w="10065" w:type="dxa"/>
      <w:tblInd w:w="-851" w:type="dxa"/>
      <w:tblCellMar>
        <w:left w:w="70" w:type="dxa"/>
        <w:right w:w="70" w:type="dxa"/>
      </w:tblCellMar>
      <w:tblLook w:val="04A0" w:firstRow="1" w:lastRow="0" w:firstColumn="1" w:lastColumn="0" w:noHBand="0" w:noVBand="1"/>
    </w:tblPr>
    <w:tblGrid>
      <w:gridCol w:w="5949"/>
      <w:gridCol w:w="4116"/>
    </w:tblGrid>
    <w:tr w:rsidR="00C325FE" w14:paraId="7F2CDD52" w14:textId="77777777" w:rsidTr="00500C19">
      <w:trPr>
        <w:trHeight w:val="227"/>
      </w:trPr>
      <w:tc>
        <w:tcPr>
          <w:tcW w:w="5949" w:type="dxa"/>
          <w:hideMark/>
        </w:tcPr>
        <w:p w14:paraId="0D4E520A" w14:textId="77777777" w:rsidR="00C325FE" w:rsidRDefault="00C325FE" w:rsidP="00500C19">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116" w:type="dxa"/>
          <w:hideMark/>
        </w:tcPr>
        <w:p w14:paraId="10AE061A" w14:textId="2793DC8E" w:rsidR="00C325FE" w:rsidRPr="00B4142F" w:rsidRDefault="00C325FE" w:rsidP="006F7202">
          <w:pPr>
            <w:spacing w:after="120" w:line="256" w:lineRule="auto"/>
            <w:ind w:left="639" w:right="214"/>
            <w:jc w:val="right"/>
            <w:rPr>
              <w:rFonts w:ascii="Palatino Linotype" w:hAnsi="Palatino Linotype" w:cs="Arial"/>
              <w:szCs w:val="20"/>
            </w:rPr>
          </w:pPr>
          <w:r>
            <w:rPr>
              <w:rFonts w:ascii="Palatino Linotype" w:hAnsi="Palatino Linotype" w:cs="Arial"/>
              <w:bCs/>
              <w:sz w:val="24"/>
              <w:lang w:eastAsia="es-MX"/>
            </w:rPr>
            <w:t>01085/INFOEM/IP/RR/2024</w:t>
          </w:r>
        </w:p>
      </w:tc>
    </w:tr>
    <w:tr w:rsidR="00C325FE" w14:paraId="2C1E0AC9" w14:textId="77777777" w:rsidTr="00500C19">
      <w:trPr>
        <w:trHeight w:val="242"/>
      </w:trPr>
      <w:tc>
        <w:tcPr>
          <w:tcW w:w="5949" w:type="dxa"/>
          <w:hideMark/>
        </w:tcPr>
        <w:p w14:paraId="773396BC" w14:textId="77777777" w:rsidR="00C325FE" w:rsidRDefault="00C325FE" w:rsidP="00500C19">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116" w:type="dxa"/>
          <w:hideMark/>
        </w:tcPr>
        <w:p w14:paraId="112AA58F" w14:textId="689BB366" w:rsidR="00C325FE" w:rsidRPr="00F06FED" w:rsidRDefault="00C325FE" w:rsidP="00500C19">
          <w:pPr>
            <w:spacing w:after="120" w:line="256" w:lineRule="auto"/>
            <w:ind w:right="214"/>
            <w:jc w:val="right"/>
            <w:rPr>
              <w:rFonts w:ascii="Palatino Linotype" w:hAnsi="Palatino Linotype" w:cs="Arial"/>
            </w:rPr>
          </w:pPr>
          <w:r>
            <w:rPr>
              <w:rFonts w:ascii="Palatino Linotype" w:hAnsi="Palatino Linotype" w:cs="Arial"/>
              <w:szCs w:val="20"/>
            </w:rPr>
            <w:t>Org</w:t>
          </w:r>
          <w:r w:rsidRPr="006F7202">
            <w:rPr>
              <w:rFonts w:ascii="Palatino Linotype" w:hAnsi="Palatino Linotype" w:cs="Arial"/>
              <w:szCs w:val="20"/>
            </w:rPr>
            <w:t>anismo Público Descentralizado para la Prestación de Los Servicios de Agua Potable Alcantarillado y Saneamiento de Tenancingo</w:t>
          </w:r>
        </w:p>
      </w:tc>
    </w:tr>
    <w:tr w:rsidR="00C325FE" w14:paraId="2C97CB0C" w14:textId="77777777" w:rsidTr="00500C19">
      <w:trPr>
        <w:trHeight w:val="342"/>
      </w:trPr>
      <w:tc>
        <w:tcPr>
          <w:tcW w:w="5949" w:type="dxa"/>
          <w:hideMark/>
        </w:tcPr>
        <w:p w14:paraId="17907E77" w14:textId="77777777" w:rsidR="00C325FE" w:rsidRDefault="00C325FE" w:rsidP="00500C19">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116" w:type="dxa"/>
          <w:hideMark/>
        </w:tcPr>
        <w:p w14:paraId="1D504C9C" w14:textId="77777777" w:rsidR="00C325FE" w:rsidRDefault="00C325FE" w:rsidP="00500C19">
          <w:pPr>
            <w:spacing w:after="120" w:line="256" w:lineRule="auto"/>
            <w:ind w:left="497" w:right="214" w:firstLine="142"/>
            <w:jc w:val="right"/>
            <w:rPr>
              <w:rFonts w:ascii="Palatino Linotype" w:hAnsi="Palatino Linotype" w:cs="Arial"/>
              <w:szCs w:val="20"/>
            </w:rPr>
          </w:pPr>
          <w:r>
            <w:rPr>
              <w:rFonts w:ascii="Palatino Linotype" w:hAnsi="Palatino Linotype" w:cs="Arial"/>
              <w:szCs w:val="20"/>
            </w:rPr>
            <w:t>José Martínez Vilchis</w:t>
          </w:r>
        </w:p>
      </w:tc>
    </w:tr>
  </w:tbl>
  <w:p w14:paraId="5655650C" w14:textId="2E0329D0" w:rsidR="00C325FE" w:rsidRDefault="00C325F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Layout w:type="fixed"/>
      <w:tblCellMar>
        <w:left w:w="70" w:type="dxa"/>
        <w:right w:w="70" w:type="dxa"/>
      </w:tblCellMar>
      <w:tblLook w:val="04A0" w:firstRow="1" w:lastRow="0" w:firstColumn="1" w:lastColumn="0" w:noHBand="0" w:noVBand="1"/>
    </w:tblPr>
    <w:tblGrid>
      <w:gridCol w:w="6091"/>
      <w:gridCol w:w="3974"/>
    </w:tblGrid>
    <w:tr w:rsidR="00C325FE" w14:paraId="3DB8D9EB" w14:textId="77777777" w:rsidTr="00500C19">
      <w:trPr>
        <w:trHeight w:val="227"/>
      </w:trPr>
      <w:tc>
        <w:tcPr>
          <w:tcW w:w="6091" w:type="dxa"/>
          <w:hideMark/>
        </w:tcPr>
        <w:p w14:paraId="7261C398" w14:textId="77777777" w:rsidR="00C325FE" w:rsidRDefault="00C325FE" w:rsidP="00500C19">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3974" w:type="dxa"/>
          <w:hideMark/>
        </w:tcPr>
        <w:p w14:paraId="2B999368" w14:textId="01F8F690" w:rsidR="00C325FE" w:rsidRPr="00B4142F" w:rsidRDefault="00C325FE" w:rsidP="006F7202">
          <w:pPr>
            <w:spacing w:after="120" w:line="256" w:lineRule="auto"/>
            <w:ind w:right="214"/>
            <w:jc w:val="right"/>
            <w:rPr>
              <w:rFonts w:ascii="Palatino Linotype" w:hAnsi="Palatino Linotype" w:cs="Arial"/>
              <w:szCs w:val="20"/>
            </w:rPr>
          </w:pPr>
          <w:r>
            <w:rPr>
              <w:rFonts w:ascii="Palatino Linotype" w:hAnsi="Palatino Linotype" w:cs="Arial"/>
              <w:bCs/>
              <w:sz w:val="24"/>
              <w:lang w:eastAsia="es-MX"/>
            </w:rPr>
            <w:t>01085/INFOEM/IP/RR/2024</w:t>
          </w:r>
        </w:p>
      </w:tc>
    </w:tr>
    <w:tr w:rsidR="00C325FE" w14:paraId="5CA06DB3" w14:textId="77777777" w:rsidTr="00500C19">
      <w:trPr>
        <w:trHeight w:val="196"/>
      </w:trPr>
      <w:tc>
        <w:tcPr>
          <w:tcW w:w="6091" w:type="dxa"/>
          <w:hideMark/>
        </w:tcPr>
        <w:p w14:paraId="778CDDBD" w14:textId="77777777" w:rsidR="00C325FE" w:rsidRDefault="00C325FE" w:rsidP="00500C19">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3974" w:type="dxa"/>
          <w:hideMark/>
        </w:tcPr>
        <w:p w14:paraId="7223A5E6" w14:textId="4C5F2E85" w:rsidR="00C325FE" w:rsidRPr="00F06FED" w:rsidRDefault="003B29E9" w:rsidP="00640669">
          <w:pPr>
            <w:tabs>
              <w:tab w:val="left" w:pos="361"/>
            </w:tabs>
            <w:spacing w:after="120" w:line="256" w:lineRule="auto"/>
            <w:ind w:left="-64" w:right="214"/>
            <w:jc w:val="right"/>
            <w:rPr>
              <w:rFonts w:ascii="Palatino Linotype" w:hAnsi="Palatino Linotype" w:cs="Arial"/>
            </w:rPr>
          </w:pPr>
          <w:r>
            <w:rPr>
              <w:rFonts w:ascii="Palatino Linotype" w:hAnsi="Palatino Linotype" w:cs="Arial"/>
            </w:rPr>
            <w:t>XXXX</w:t>
          </w:r>
          <w:r w:rsidR="00C325FE">
            <w:rPr>
              <w:rFonts w:ascii="Palatino Linotype" w:hAnsi="Palatino Linotype" w:cs="Arial"/>
            </w:rPr>
            <w:t xml:space="preserve">          </w:t>
          </w:r>
        </w:p>
      </w:tc>
    </w:tr>
    <w:tr w:rsidR="00C325FE" w14:paraId="2EFFEEAA" w14:textId="77777777" w:rsidTr="00500C19">
      <w:trPr>
        <w:trHeight w:val="242"/>
      </w:trPr>
      <w:tc>
        <w:tcPr>
          <w:tcW w:w="6091" w:type="dxa"/>
          <w:hideMark/>
        </w:tcPr>
        <w:p w14:paraId="119D63B1" w14:textId="77777777" w:rsidR="00C325FE" w:rsidRDefault="00C325FE" w:rsidP="00500C19">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3974" w:type="dxa"/>
          <w:hideMark/>
        </w:tcPr>
        <w:p w14:paraId="5E0633D9" w14:textId="2770B837" w:rsidR="00C325FE" w:rsidRDefault="00C325FE" w:rsidP="003F16AC">
          <w:pPr>
            <w:spacing w:after="120" w:line="256" w:lineRule="auto"/>
            <w:ind w:right="214"/>
            <w:jc w:val="right"/>
            <w:rPr>
              <w:rFonts w:ascii="Palatino Linotype" w:hAnsi="Palatino Linotype" w:cs="Arial"/>
              <w:szCs w:val="20"/>
            </w:rPr>
          </w:pPr>
          <w:r>
            <w:rPr>
              <w:rFonts w:ascii="Palatino Linotype" w:hAnsi="Palatino Linotype" w:cs="Arial"/>
              <w:szCs w:val="20"/>
            </w:rPr>
            <w:t>Org</w:t>
          </w:r>
          <w:r w:rsidRPr="006F7202">
            <w:rPr>
              <w:rFonts w:ascii="Palatino Linotype" w:hAnsi="Palatino Linotype" w:cs="Arial"/>
              <w:szCs w:val="20"/>
            </w:rPr>
            <w:t>anismo Público Descentralizado para la Prestación de Los Servicios de Agua Potable Alcantarillado y Saneamiento de Tenancingo</w:t>
          </w:r>
        </w:p>
      </w:tc>
    </w:tr>
    <w:tr w:rsidR="00C325FE" w14:paraId="1524B04B" w14:textId="77777777" w:rsidTr="00500C19">
      <w:trPr>
        <w:trHeight w:val="342"/>
      </w:trPr>
      <w:tc>
        <w:tcPr>
          <w:tcW w:w="6091" w:type="dxa"/>
          <w:hideMark/>
        </w:tcPr>
        <w:p w14:paraId="2B73B9A4" w14:textId="77777777" w:rsidR="00C325FE" w:rsidRDefault="00C325FE" w:rsidP="00500C19">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3974" w:type="dxa"/>
          <w:hideMark/>
        </w:tcPr>
        <w:p w14:paraId="11A57FCE" w14:textId="77777777" w:rsidR="00C325FE" w:rsidRDefault="00C325FE" w:rsidP="00500C19">
          <w:pPr>
            <w:spacing w:after="120" w:line="256" w:lineRule="auto"/>
            <w:ind w:right="214"/>
            <w:jc w:val="right"/>
            <w:rPr>
              <w:rFonts w:ascii="Palatino Linotype" w:hAnsi="Palatino Linotype" w:cs="Arial"/>
              <w:szCs w:val="20"/>
            </w:rPr>
          </w:pPr>
          <w:r>
            <w:rPr>
              <w:rFonts w:ascii="Palatino Linotype" w:hAnsi="Palatino Linotype" w:cs="Arial"/>
              <w:szCs w:val="20"/>
            </w:rPr>
            <w:t>José Martínez Vilchis</w:t>
          </w:r>
        </w:p>
      </w:tc>
    </w:tr>
  </w:tbl>
  <w:p w14:paraId="3B8BF866" w14:textId="77777777" w:rsidR="00C325FE" w:rsidRDefault="003B29E9">
    <w:pPr>
      <w:pStyle w:val="Encabezado"/>
    </w:pPr>
    <w:r>
      <w:rPr>
        <w:noProof/>
      </w:rPr>
      <w:pict w14:anchorId="0BA1E7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3" o:spid="_x0000_s1027" type="#_x0000_t75" style="position:absolute;margin-left:-84.75pt;margin-top:-176.95pt;width:605.7pt;height:789.5pt;z-index:-251657728;mso-position-horizontal-relative:margin;mso-position-vertical-relative:margin" o:allowincell="f">
          <v:imagedata r:id="rId1" o:title="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A3931"/>
    <w:multiLevelType w:val="hybridMultilevel"/>
    <w:tmpl w:val="4C1C245E"/>
    <w:lvl w:ilvl="0" w:tplc="3F806FB8">
      <w:start w:val="3"/>
      <w:numFmt w:val="bullet"/>
      <w:lvlText w:val="-"/>
      <w:lvlJc w:val="left"/>
      <w:pPr>
        <w:ind w:left="1080" w:hanging="360"/>
      </w:pPr>
      <w:rPr>
        <w:rFonts w:ascii="Palatino Linotype" w:eastAsia="Times New Roman" w:hAnsi="Palatino Linotype" w:cs="Arial"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FE73D59"/>
    <w:multiLevelType w:val="hybridMultilevel"/>
    <w:tmpl w:val="A1441A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6E5912"/>
    <w:multiLevelType w:val="hybridMultilevel"/>
    <w:tmpl w:val="4BB4A2BA"/>
    <w:lvl w:ilvl="0" w:tplc="55A4C9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796A84"/>
    <w:multiLevelType w:val="hybridMultilevel"/>
    <w:tmpl w:val="4088F2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C40441"/>
    <w:multiLevelType w:val="hybridMultilevel"/>
    <w:tmpl w:val="5016B824"/>
    <w:lvl w:ilvl="0" w:tplc="41083E3E">
      <w:start w:val="12"/>
      <w:numFmt w:val="bullet"/>
      <w:lvlText w:val=""/>
      <w:lvlJc w:val="left"/>
      <w:pPr>
        <w:ind w:left="720" w:hanging="360"/>
      </w:pPr>
      <w:rPr>
        <w:rFonts w:ascii="Symbol" w:eastAsiaTheme="minorHAnsi" w:hAnsi="Symbol" w:cs="Arial" w:hint="default"/>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41412"/>
    <w:multiLevelType w:val="hybridMultilevel"/>
    <w:tmpl w:val="337C9758"/>
    <w:lvl w:ilvl="0" w:tplc="7908B6F0">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27D71BC1"/>
    <w:multiLevelType w:val="hybridMultilevel"/>
    <w:tmpl w:val="FD623B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910085C"/>
    <w:multiLevelType w:val="hybridMultilevel"/>
    <w:tmpl w:val="E39A41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A56DE1"/>
    <w:multiLevelType w:val="hybridMultilevel"/>
    <w:tmpl w:val="5B38E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BA7E48"/>
    <w:multiLevelType w:val="hybridMultilevel"/>
    <w:tmpl w:val="CD1E71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35217631"/>
    <w:multiLevelType w:val="hybridMultilevel"/>
    <w:tmpl w:val="B5784682"/>
    <w:lvl w:ilvl="0" w:tplc="78F48B5C">
      <w:start w:val="1"/>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161337"/>
    <w:multiLevelType w:val="hybridMultilevel"/>
    <w:tmpl w:val="C234BEFC"/>
    <w:lvl w:ilvl="0" w:tplc="EF228C6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72F31AE"/>
    <w:multiLevelType w:val="hybridMultilevel"/>
    <w:tmpl w:val="27C072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8985675"/>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90B14EE"/>
    <w:multiLevelType w:val="hybridMultilevel"/>
    <w:tmpl w:val="B39C0F46"/>
    <w:lvl w:ilvl="0" w:tplc="2DEE8AFC">
      <w:start w:val="1"/>
      <w:numFmt w:val="bullet"/>
      <w:lvlText w:val=""/>
      <w:lvlJc w:val="left"/>
      <w:pPr>
        <w:ind w:left="720" w:hanging="360"/>
      </w:pPr>
      <w:rPr>
        <w:rFonts w:ascii="Symbol" w:eastAsia="Times New Roman" w:hAnsi="Symbol" w:cs="Times New Roman" w:hint="default"/>
        <w:lang w:val="es-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DA806E8"/>
    <w:multiLevelType w:val="hybridMultilevel"/>
    <w:tmpl w:val="2654BE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45DE252D"/>
    <w:multiLevelType w:val="hybridMultilevel"/>
    <w:tmpl w:val="96C8DC2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75B3EE6"/>
    <w:multiLevelType w:val="hybridMultilevel"/>
    <w:tmpl w:val="18107D6A"/>
    <w:lvl w:ilvl="0" w:tplc="CA326C04">
      <w:start w:val="1"/>
      <w:numFmt w:val="lowerLetter"/>
      <w:lvlText w:val="%1)"/>
      <w:lvlJc w:val="left"/>
      <w:pPr>
        <w:ind w:left="720" w:hanging="360"/>
      </w:pPr>
      <w:rPr>
        <w:rFonts w:ascii="Palatino Linotype" w:eastAsia="Calibri" w:hAnsi="Palatino Linotype" w:cs="Tahom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1167D6F"/>
    <w:multiLevelType w:val="hybridMultilevel"/>
    <w:tmpl w:val="CC8CC0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56A17A5"/>
    <w:multiLevelType w:val="hybridMultilevel"/>
    <w:tmpl w:val="81BC850E"/>
    <w:lvl w:ilvl="0" w:tplc="E36C3A42">
      <w:start w:val="1"/>
      <w:numFmt w:val="lowerLetter"/>
      <w:lvlText w:val="%1)"/>
      <w:lvlJc w:val="left"/>
      <w:pPr>
        <w:ind w:left="1974" w:hanging="84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8" w15:restartNumberingAfterBreak="0">
    <w:nsid w:val="5A175BEC"/>
    <w:multiLevelType w:val="hybridMultilevel"/>
    <w:tmpl w:val="0AAA7508"/>
    <w:lvl w:ilvl="0" w:tplc="EDBE2C7C">
      <w:start w:val="3"/>
      <w:numFmt w:val="bullet"/>
      <w:lvlText w:val="-"/>
      <w:lvlJc w:val="left"/>
      <w:pPr>
        <w:ind w:left="1080" w:hanging="360"/>
      </w:pPr>
      <w:rPr>
        <w:rFonts w:ascii="Palatino Linotype" w:eastAsia="Times New Roman" w:hAnsi="Palatino Linotype" w:cs="Arial"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5A511C0A"/>
    <w:multiLevelType w:val="hybridMultilevel"/>
    <w:tmpl w:val="747AD5A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5EA81767"/>
    <w:multiLevelType w:val="hybridMultilevel"/>
    <w:tmpl w:val="F1DABD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B0E3578"/>
    <w:multiLevelType w:val="hybridMultilevel"/>
    <w:tmpl w:val="DE5067DE"/>
    <w:lvl w:ilvl="0" w:tplc="2C8EA30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F474649"/>
    <w:multiLevelType w:val="hybridMultilevel"/>
    <w:tmpl w:val="E312AE32"/>
    <w:lvl w:ilvl="0" w:tplc="D4F2C414">
      <w:start w:val="1"/>
      <w:numFmt w:val="lowerLetter"/>
      <w:lvlText w:val="%1."/>
      <w:lvlJc w:val="left"/>
      <w:pPr>
        <w:ind w:left="1211" w:hanging="360"/>
      </w:pPr>
      <w:rPr>
        <w:rFonts w:cstheme="minorBidi"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3" w15:restartNumberingAfterBreak="0">
    <w:nsid w:val="71523049"/>
    <w:multiLevelType w:val="hybridMultilevel"/>
    <w:tmpl w:val="1FEE55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1E3504F"/>
    <w:multiLevelType w:val="hybridMultilevel"/>
    <w:tmpl w:val="6A0CC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2840A2A"/>
    <w:multiLevelType w:val="hybridMultilevel"/>
    <w:tmpl w:val="835A9B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38D31B9"/>
    <w:multiLevelType w:val="hybridMultilevel"/>
    <w:tmpl w:val="5ED8FA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3B36682"/>
    <w:multiLevelType w:val="hybridMultilevel"/>
    <w:tmpl w:val="929CD6A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8" w15:restartNumberingAfterBreak="0">
    <w:nsid w:val="75C849A7"/>
    <w:multiLevelType w:val="hybridMultilevel"/>
    <w:tmpl w:val="89BEA3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69B6EC3"/>
    <w:multiLevelType w:val="hybridMultilevel"/>
    <w:tmpl w:val="41E8E74E"/>
    <w:lvl w:ilvl="0" w:tplc="8D78ABF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1" w15:restartNumberingAfterBreak="0">
    <w:nsid w:val="79464325"/>
    <w:multiLevelType w:val="hybridMultilevel"/>
    <w:tmpl w:val="0A5A9478"/>
    <w:lvl w:ilvl="0" w:tplc="5E0084B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9713E5E"/>
    <w:multiLevelType w:val="hybridMultilevel"/>
    <w:tmpl w:val="3F065366"/>
    <w:lvl w:ilvl="0" w:tplc="71007984">
      <w:start w:val="3"/>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F02564"/>
    <w:multiLevelType w:val="hybridMultilevel"/>
    <w:tmpl w:val="CC8A3F9C"/>
    <w:lvl w:ilvl="0" w:tplc="65AC01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E781A52"/>
    <w:multiLevelType w:val="hybridMultilevel"/>
    <w:tmpl w:val="EE42FD8E"/>
    <w:lvl w:ilvl="0" w:tplc="C908ED8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7" w15:restartNumberingAfterBreak="0">
    <w:nsid w:val="7FE67E2E"/>
    <w:multiLevelType w:val="hybridMultilevel"/>
    <w:tmpl w:val="E20438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7"/>
  </w:num>
  <w:num w:numId="3">
    <w:abstractNumId w:val="38"/>
  </w:num>
  <w:num w:numId="4">
    <w:abstractNumId w:val="11"/>
  </w:num>
  <w:num w:numId="5">
    <w:abstractNumId w:val="6"/>
  </w:num>
  <w:num w:numId="6">
    <w:abstractNumId w:val="44"/>
  </w:num>
  <w:num w:numId="7">
    <w:abstractNumId w:val="19"/>
  </w:num>
  <w:num w:numId="8">
    <w:abstractNumId w:val="0"/>
  </w:num>
  <w:num w:numId="9">
    <w:abstractNumId w:val="16"/>
  </w:num>
  <w:num w:numId="10">
    <w:abstractNumId w:val="43"/>
  </w:num>
  <w:num w:numId="11">
    <w:abstractNumId w:val="25"/>
  </w:num>
  <w:num w:numId="12">
    <w:abstractNumId w:val="12"/>
  </w:num>
  <w:num w:numId="13">
    <w:abstractNumId w:val="24"/>
  </w:num>
  <w:num w:numId="14">
    <w:abstractNumId w:val="39"/>
  </w:num>
  <w:num w:numId="15">
    <w:abstractNumId w:val="20"/>
  </w:num>
  <w:num w:numId="16">
    <w:abstractNumId w:val="46"/>
  </w:num>
  <w:num w:numId="17">
    <w:abstractNumId w:val="31"/>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
  </w:num>
  <w:num w:numId="21">
    <w:abstractNumId w:val="14"/>
  </w:num>
  <w:num w:numId="22">
    <w:abstractNumId w:val="41"/>
  </w:num>
  <w:num w:numId="23">
    <w:abstractNumId w:val="9"/>
  </w:num>
  <w:num w:numId="24">
    <w:abstractNumId w:val="42"/>
  </w:num>
  <w:num w:numId="25">
    <w:abstractNumId w:val="28"/>
  </w:num>
  <w:num w:numId="26">
    <w:abstractNumId w:val="13"/>
  </w:num>
  <w:num w:numId="27">
    <w:abstractNumId w:val="47"/>
  </w:num>
  <w:num w:numId="28">
    <w:abstractNumId w:val="27"/>
  </w:num>
  <w:num w:numId="29">
    <w:abstractNumId w:val="10"/>
  </w:num>
  <w:num w:numId="30">
    <w:abstractNumId w:val="4"/>
  </w:num>
  <w:num w:numId="31">
    <w:abstractNumId w:val="34"/>
  </w:num>
  <w:num w:numId="32">
    <w:abstractNumId w:val="3"/>
  </w:num>
  <w:num w:numId="33">
    <w:abstractNumId w:val="17"/>
  </w:num>
  <w:num w:numId="34">
    <w:abstractNumId w:val="23"/>
  </w:num>
  <w:num w:numId="35">
    <w:abstractNumId w:val="22"/>
  </w:num>
  <w:num w:numId="36">
    <w:abstractNumId w:val="5"/>
  </w:num>
  <w:num w:numId="37">
    <w:abstractNumId w:val="40"/>
  </w:num>
  <w:num w:numId="38">
    <w:abstractNumId w:val="45"/>
  </w:num>
  <w:num w:numId="39">
    <w:abstractNumId w:val="36"/>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26"/>
  </w:num>
  <w:num w:numId="45">
    <w:abstractNumId w:val="35"/>
  </w:num>
  <w:num w:numId="46">
    <w:abstractNumId w:val="15"/>
  </w:num>
  <w:num w:numId="47">
    <w:abstractNumId w:val="30"/>
  </w:num>
  <w:num w:numId="48">
    <w:abstractNumId w:val="33"/>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6AC"/>
    <w:rsid w:val="00010DE5"/>
    <w:rsid w:val="0001445B"/>
    <w:rsid w:val="00040D7D"/>
    <w:rsid w:val="00087056"/>
    <w:rsid w:val="00093F98"/>
    <w:rsid w:val="000962CC"/>
    <w:rsid w:val="000B2D3D"/>
    <w:rsid w:val="000F649B"/>
    <w:rsid w:val="00117ECA"/>
    <w:rsid w:val="00122A04"/>
    <w:rsid w:val="001755F3"/>
    <w:rsid w:val="001829EB"/>
    <w:rsid w:val="00182CB7"/>
    <w:rsid w:val="00191F0E"/>
    <w:rsid w:val="00215A55"/>
    <w:rsid w:val="00235EA8"/>
    <w:rsid w:val="00256FCA"/>
    <w:rsid w:val="00281DD9"/>
    <w:rsid w:val="0029635E"/>
    <w:rsid w:val="002B3AE6"/>
    <w:rsid w:val="002B7B35"/>
    <w:rsid w:val="002C3C3A"/>
    <w:rsid w:val="002E35C3"/>
    <w:rsid w:val="002E5385"/>
    <w:rsid w:val="003A09A2"/>
    <w:rsid w:val="003B29E9"/>
    <w:rsid w:val="003D6EE4"/>
    <w:rsid w:val="003F023F"/>
    <w:rsid w:val="003F16AC"/>
    <w:rsid w:val="003F1876"/>
    <w:rsid w:val="003F6B30"/>
    <w:rsid w:val="00433712"/>
    <w:rsid w:val="004479C3"/>
    <w:rsid w:val="00452D71"/>
    <w:rsid w:val="004851E4"/>
    <w:rsid w:val="004B59F1"/>
    <w:rsid w:val="004D2EE3"/>
    <w:rsid w:val="00500C19"/>
    <w:rsid w:val="0051441D"/>
    <w:rsid w:val="0055177A"/>
    <w:rsid w:val="00577A74"/>
    <w:rsid w:val="0059647A"/>
    <w:rsid w:val="005B698C"/>
    <w:rsid w:val="005C15FF"/>
    <w:rsid w:val="005D0FCD"/>
    <w:rsid w:val="0060548D"/>
    <w:rsid w:val="00605AE5"/>
    <w:rsid w:val="00623DCD"/>
    <w:rsid w:val="00635EA7"/>
    <w:rsid w:val="00640669"/>
    <w:rsid w:val="00640AF0"/>
    <w:rsid w:val="006540F5"/>
    <w:rsid w:val="006679FE"/>
    <w:rsid w:val="00693D05"/>
    <w:rsid w:val="006D5303"/>
    <w:rsid w:val="006F313C"/>
    <w:rsid w:val="006F7202"/>
    <w:rsid w:val="0071036E"/>
    <w:rsid w:val="007226F4"/>
    <w:rsid w:val="0077640E"/>
    <w:rsid w:val="007B0B4D"/>
    <w:rsid w:val="007C4E15"/>
    <w:rsid w:val="007F2CAE"/>
    <w:rsid w:val="00805E5D"/>
    <w:rsid w:val="00834464"/>
    <w:rsid w:val="00850F35"/>
    <w:rsid w:val="00856B8C"/>
    <w:rsid w:val="0086493E"/>
    <w:rsid w:val="0088676D"/>
    <w:rsid w:val="009207A0"/>
    <w:rsid w:val="00921860"/>
    <w:rsid w:val="0092244F"/>
    <w:rsid w:val="00925990"/>
    <w:rsid w:val="00934787"/>
    <w:rsid w:val="009665AE"/>
    <w:rsid w:val="009A4975"/>
    <w:rsid w:val="009C184D"/>
    <w:rsid w:val="009D1498"/>
    <w:rsid w:val="009E0E12"/>
    <w:rsid w:val="009F1FBD"/>
    <w:rsid w:val="00A025F8"/>
    <w:rsid w:val="00A04073"/>
    <w:rsid w:val="00A17C9E"/>
    <w:rsid w:val="00AA7319"/>
    <w:rsid w:val="00AE63CC"/>
    <w:rsid w:val="00AF0611"/>
    <w:rsid w:val="00B13C13"/>
    <w:rsid w:val="00B331D0"/>
    <w:rsid w:val="00B47308"/>
    <w:rsid w:val="00B909E4"/>
    <w:rsid w:val="00B91663"/>
    <w:rsid w:val="00B96DF4"/>
    <w:rsid w:val="00BB5E48"/>
    <w:rsid w:val="00BD6BFD"/>
    <w:rsid w:val="00C0045A"/>
    <w:rsid w:val="00C00A5A"/>
    <w:rsid w:val="00C0608D"/>
    <w:rsid w:val="00C11CD5"/>
    <w:rsid w:val="00C27744"/>
    <w:rsid w:val="00C325FE"/>
    <w:rsid w:val="00C7745B"/>
    <w:rsid w:val="00C830D1"/>
    <w:rsid w:val="00C933E6"/>
    <w:rsid w:val="00CD1EDB"/>
    <w:rsid w:val="00CD3C01"/>
    <w:rsid w:val="00D2464E"/>
    <w:rsid w:val="00D473E3"/>
    <w:rsid w:val="00D6345A"/>
    <w:rsid w:val="00D804C6"/>
    <w:rsid w:val="00DB772F"/>
    <w:rsid w:val="00DE5EF4"/>
    <w:rsid w:val="00E12DF7"/>
    <w:rsid w:val="00E66F19"/>
    <w:rsid w:val="00E70877"/>
    <w:rsid w:val="00EB4433"/>
    <w:rsid w:val="00EB749A"/>
    <w:rsid w:val="00EC49B6"/>
    <w:rsid w:val="00EF2F6B"/>
    <w:rsid w:val="00F02824"/>
    <w:rsid w:val="00F43236"/>
    <w:rsid w:val="00F60C29"/>
    <w:rsid w:val="00F62451"/>
    <w:rsid w:val="00F757A5"/>
    <w:rsid w:val="00F7723F"/>
    <w:rsid w:val="00F958C9"/>
    <w:rsid w:val="00FB06EA"/>
    <w:rsid w:val="00FD15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C52C4"/>
  <w15:chartTrackingRefBased/>
  <w15:docId w15:val="{6CAECC87-2024-4A54-BC1A-EB703F2C4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6AC"/>
  </w:style>
  <w:style w:type="paragraph" w:styleId="Ttulo1">
    <w:name w:val="heading 1"/>
    <w:basedOn w:val="Normal"/>
    <w:next w:val="Normal"/>
    <w:link w:val="Ttulo1Car"/>
    <w:uiPriority w:val="9"/>
    <w:qFormat/>
    <w:rsid w:val="00235EA8"/>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 w:eastAsia="es-ES"/>
    </w:rPr>
  </w:style>
  <w:style w:type="paragraph" w:styleId="Ttulo2">
    <w:name w:val="heading 2"/>
    <w:basedOn w:val="Normal"/>
    <w:next w:val="Normal"/>
    <w:link w:val="Ttulo2Car"/>
    <w:uiPriority w:val="9"/>
    <w:unhideWhenUsed/>
    <w:qFormat/>
    <w:rsid w:val="00235E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link w:val="Ttulo4Car"/>
    <w:uiPriority w:val="9"/>
    <w:qFormat/>
    <w:rsid w:val="00235EA8"/>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16A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3F16A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3F16A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3F16A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F16A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F16AC"/>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3F16AC"/>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3F16AC"/>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3F16AC"/>
    <w:rPr>
      <w:color w:val="0563C1" w:themeColor="hyperlink"/>
      <w:u w:val="single"/>
    </w:rPr>
  </w:style>
  <w:style w:type="paragraph" w:styleId="Sinespaciado">
    <w:name w:val="No Spacing"/>
    <w:aliases w:val="Francesa,INAI"/>
    <w:link w:val="SinespaciadoCar"/>
    <w:uiPriority w:val="1"/>
    <w:qFormat/>
    <w:rsid w:val="003F16A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3F16AC"/>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3F16AC"/>
    <w:pPr>
      <w:spacing w:after="120"/>
    </w:pPr>
  </w:style>
  <w:style w:type="character" w:customStyle="1" w:styleId="TextoindependienteCar">
    <w:name w:val="Texto independiente Car"/>
    <w:basedOn w:val="Fuentedeprrafopredeter"/>
    <w:link w:val="Textoindependiente"/>
    <w:uiPriority w:val="1"/>
    <w:rsid w:val="003F16AC"/>
  </w:style>
  <w:style w:type="character" w:customStyle="1" w:styleId="Ttulo1Car">
    <w:name w:val="Título 1 Car"/>
    <w:basedOn w:val="Fuentedeprrafopredeter"/>
    <w:link w:val="Ttulo1"/>
    <w:uiPriority w:val="9"/>
    <w:rsid w:val="00235EA8"/>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235EA8"/>
    <w:rPr>
      <w:rFonts w:asciiTheme="majorHAnsi" w:eastAsiaTheme="majorEastAsia" w:hAnsiTheme="majorHAnsi" w:cstheme="majorBidi"/>
      <w:color w:val="2E74B5" w:themeColor="accent1" w:themeShade="BF"/>
      <w:sz w:val="26"/>
      <w:szCs w:val="26"/>
    </w:rPr>
  </w:style>
  <w:style w:type="character" w:customStyle="1" w:styleId="Ttulo4Car">
    <w:name w:val="Título 4 Car"/>
    <w:basedOn w:val="Fuentedeprrafopredeter"/>
    <w:link w:val="Ttulo4"/>
    <w:uiPriority w:val="9"/>
    <w:rsid w:val="00235EA8"/>
    <w:rPr>
      <w:rFonts w:ascii="Times New Roman" w:eastAsia="Times New Roman" w:hAnsi="Times New Roman" w:cs="Times New Roman"/>
      <w:b/>
      <w:bCs/>
      <w:sz w:val="24"/>
      <w:szCs w:val="24"/>
      <w:lang w:eastAsia="es-MX"/>
    </w:rPr>
  </w:style>
  <w:style w:type="table" w:styleId="Tablaconcuadrcula">
    <w:name w:val="Table Grid"/>
    <w:basedOn w:val="Tablanormal"/>
    <w:uiPriority w:val="39"/>
    <w:rsid w:val="00235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235EA8"/>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locked/>
    <w:rsid w:val="00235EA8"/>
    <w:rPr>
      <w:rFonts w:ascii="Arial" w:eastAsia="Times New Roman" w:hAnsi="Arial" w:cs="Arial"/>
      <w:sz w:val="18"/>
      <w:szCs w:val="18"/>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35EA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35EA8"/>
    <w:rPr>
      <w:rFonts w:ascii="Times New Roman" w:eastAsia="Times New Roman" w:hAnsi="Times New Roman" w:cs="Times New Roman"/>
      <w:sz w:val="20"/>
      <w:szCs w:val="20"/>
      <w:lang w:val="es-ES" w:eastAsia="es-ES"/>
    </w:rPr>
  </w:style>
  <w:style w:type="character" w:styleId="Textoennegrita">
    <w:name w:val="Strong"/>
    <w:uiPriority w:val="22"/>
    <w:qFormat/>
    <w:rsid w:val="00235EA8"/>
    <w:rPr>
      <w:b/>
      <w:bCs/>
    </w:rPr>
  </w:style>
  <w:style w:type="paragraph" w:customStyle="1" w:styleId="Default">
    <w:name w:val="Default"/>
    <w:rsid w:val="00235EA8"/>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235E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5EA8"/>
    <w:rPr>
      <w:rFonts w:ascii="Tahoma" w:hAnsi="Tahoma" w:cs="Tahoma"/>
      <w:sz w:val="16"/>
      <w:szCs w:val="16"/>
    </w:rPr>
  </w:style>
  <w:style w:type="paragraph" w:styleId="NormalWeb">
    <w:name w:val="Normal (Web)"/>
    <w:basedOn w:val="Normal"/>
    <w:uiPriority w:val="99"/>
    <w:rsid w:val="00235EA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n2">
    <w:name w:val="n2"/>
    <w:basedOn w:val="Normal"/>
    <w:rsid w:val="00235E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235EA8"/>
    <w:rPr>
      <w:i/>
      <w:iCs/>
    </w:rPr>
  </w:style>
  <w:style w:type="paragraph" w:customStyle="1" w:styleId="j">
    <w:name w:val="j"/>
    <w:basedOn w:val="Normal"/>
    <w:rsid w:val="00235E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235EA8"/>
  </w:style>
  <w:style w:type="character" w:customStyle="1" w:styleId="notranslate">
    <w:name w:val="notranslate"/>
    <w:basedOn w:val="Fuentedeprrafopredeter"/>
    <w:rsid w:val="00235EA8"/>
  </w:style>
  <w:style w:type="character" w:styleId="Hipervnculovisitado">
    <w:name w:val="FollowedHyperlink"/>
    <w:basedOn w:val="Fuentedeprrafopredeter"/>
    <w:uiPriority w:val="99"/>
    <w:semiHidden/>
    <w:unhideWhenUsed/>
    <w:rsid w:val="00235EA8"/>
    <w:rPr>
      <w:color w:val="954F72" w:themeColor="followedHyperlink"/>
      <w:u w:val="single"/>
    </w:rPr>
  </w:style>
  <w:style w:type="character" w:styleId="Refdecomentario">
    <w:name w:val="annotation reference"/>
    <w:basedOn w:val="Fuentedeprrafopredeter"/>
    <w:uiPriority w:val="99"/>
    <w:semiHidden/>
    <w:unhideWhenUsed/>
    <w:rsid w:val="00235EA8"/>
    <w:rPr>
      <w:sz w:val="16"/>
      <w:szCs w:val="16"/>
    </w:rPr>
  </w:style>
  <w:style w:type="paragraph" w:styleId="Textocomentario">
    <w:name w:val="annotation text"/>
    <w:basedOn w:val="Normal"/>
    <w:link w:val="TextocomentarioCar"/>
    <w:uiPriority w:val="99"/>
    <w:semiHidden/>
    <w:unhideWhenUsed/>
    <w:rsid w:val="00235E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35EA8"/>
    <w:rPr>
      <w:sz w:val="20"/>
      <w:szCs w:val="20"/>
    </w:rPr>
  </w:style>
  <w:style w:type="paragraph" w:styleId="Asuntodelcomentario">
    <w:name w:val="annotation subject"/>
    <w:basedOn w:val="Textocomentario"/>
    <w:next w:val="Textocomentario"/>
    <w:link w:val="AsuntodelcomentarioCar"/>
    <w:uiPriority w:val="99"/>
    <w:semiHidden/>
    <w:unhideWhenUsed/>
    <w:rsid w:val="00235EA8"/>
    <w:rPr>
      <w:b/>
      <w:bCs/>
    </w:rPr>
  </w:style>
  <w:style w:type="character" w:customStyle="1" w:styleId="AsuntodelcomentarioCar">
    <w:name w:val="Asunto del comentario Car"/>
    <w:basedOn w:val="TextocomentarioCar"/>
    <w:link w:val="Asuntodelcomentario"/>
    <w:uiPriority w:val="99"/>
    <w:semiHidden/>
    <w:rsid w:val="00235EA8"/>
    <w:rPr>
      <w:b/>
      <w:bCs/>
      <w:sz w:val="20"/>
      <w:szCs w:val="20"/>
    </w:rPr>
  </w:style>
  <w:style w:type="character" w:customStyle="1" w:styleId="apple-style-span">
    <w:name w:val="apple-style-span"/>
    <w:rsid w:val="00235EA8"/>
  </w:style>
  <w:style w:type="paragraph" w:customStyle="1" w:styleId="paragraph">
    <w:name w:val="paragraph"/>
    <w:basedOn w:val="Normal"/>
    <w:rsid w:val="00235E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35EA8"/>
  </w:style>
  <w:style w:type="character" w:customStyle="1" w:styleId="il">
    <w:name w:val="il"/>
    <w:basedOn w:val="Fuentedeprrafopredeter"/>
    <w:rsid w:val="00235EA8"/>
  </w:style>
  <w:style w:type="paragraph" w:customStyle="1" w:styleId="Body1">
    <w:name w:val="Body 1"/>
    <w:rsid w:val="00235EA8"/>
    <w:pPr>
      <w:spacing w:after="200" w:line="276" w:lineRule="auto"/>
      <w:outlineLvl w:val="0"/>
    </w:pPr>
    <w:rPr>
      <w:rFonts w:ascii="Helvetica" w:eastAsia="Arial Unicode MS" w:hAnsi="Helvetica" w:cs="Times New Roman"/>
      <w:color w:val="000000"/>
      <w:szCs w:val="20"/>
      <w:u w:color="000000"/>
      <w:lang w:eastAsia="es-MX"/>
    </w:rPr>
  </w:style>
  <w:style w:type="table" w:customStyle="1" w:styleId="Tablaconcuadrcula7">
    <w:name w:val="Tabla con cuadrícula7"/>
    <w:basedOn w:val="Tablanormal"/>
    <w:next w:val="Tablaconcuadrcula"/>
    <w:uiPriority w:val="39"/>
    <w:rsid w:val="00235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235EA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35EA8"/>
    <w:rPr>
      <w:sz w:val="20"/>
      <w:szCs w:val="20"/>
    </w:rPr>
  </w:style>
  <w:style w:type="character" w:styleId="Refdenotaalfinal">
    <w:name w:val="endnote reference"/>
    <w:basedOn w:val="Fuentedeprrafopredeter"/>
    <w:uiPriority w:val="99"/>
    <w:semiHidden/>
    <w:unhideWhenUsed/>
    <w:rsid w:val="00235EA8"/>
    <w:rPr>
      <w:vertAlign w:val="superscript"/>
    </w:rPr>
  </w:style>
  <w:style w:type="paragraph" w:styleId="Textosinformato">
    <w:name w:val="Plain Text"/>
    <w:basedOn w:val="Normal"/>
    <w:link w:val="TextosinformatoCar"/>
    <w:rsid w:val="00235EA8"/>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235EA8"/>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235EA8"/>
  </w:style>
  <w:style w:type="character" w:customStyle="1" w:styleId="red">
    <w:name w:val="red"/>
    <w:basedOn w:val="Fuentedeprrafopredeter"/>
    <w:rsid w:val="00235EA8"/>
  </w:style>
  <w:style w:type="paragraph" w:customStyle="1" w:styleId="francesa">
    <w:name w:val="francesa"/>
    <w:basedOn w:val="Normal"/>
    <w:rsid w:val="00235EA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0">
    <w:name w:val="Pa0"/>
    <w:basedOn w:val="Default"/>
    <w:next w:val="Default"/>
    <w:uiPriority w:val="99"/>
    <w:rsid w:val="00235EA8"/>
    <w:pPr>
      <w:spacing w:line="221" w:lineRule="atLeast"/>
    </w:pPr>
    <w:rPr>
      <w:color w:val="auto"/>
    </w:rPr>
  </w:style>
  <w:style w:type="paragraph" w:customStyle="1" w:styleId="j2">
    <w:name w:val="j2"/>
    <w:basedOn w:val="Normal"/>
    <w:rsid w:val="00235EA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o">
    <w:name w:val="o"/>
    <w:basedOn w:val="Normal"/>
    <w:rsid w:val="00235E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h">
    <w:name w:val="h"/>
    <w:basedOn w:val="Fuentedeprrafopredeter"/>
    <w:rsid w:val="00235EA8"/>
  </w:style>
  <w:style w:type="character" w:customStyle="1" w:styleId="i1">
    <w:name w:val="i1"/>
    <w:basedOn w:val="Fuentedeprrafopredeter"/>
    <w:rsid w:val="00235EA8"/>
  </w:style>
  <w:style w:type="paragraph" w:styleId="Sangradetextonormal">
    <w:name w:val="Body Text Indent"/>
    <w:basedOn w:val="Normal"/>
    <w:link w:val="SangradetextonormalCar"/>
    <w:uiPriority w:val="99"/>
    <w:unhideWhenUsed/>
    <w:rsid w:val="00235EA8"/>
    <w:pPr>
      <w:spacing w:after="120" w:line="276" w:lineRule="auto"/>
      <w:ind w:left="283"/>
    </w:pPr>
    <w:rPr>
      <w:rFonts w:ascii="Calibri" w:eastAsia="Calibri" w:hAnsi="Calibri" w:cs="Times New Roman"/>
    </w:rPr>
  </w:style>
  <w:style w:type="character" w:customStyle="1" w:styleId="SangradetextonormalCar">
    <w:name w:val="Sangría de texto normal Car"/>
    <w:basedOn w:val="Fuentedeprrafopredeter"/>
    <w:link w:val="Sangradetextonormal"/>
    <w:uiPriority w:val="99"/>
    <w:rsid w:val="00235EA8"/>
    <w:rPr>
      <w:rFonts w:ascii="Calibri" w:eastAsia="Calibri" w:hAnsi="Calibri" w:cs="Times New Roman"/>
    </w:rPr>
  </w:style>
  <w:style w:type="paragraph" w:styleId="Revisin">
    <w:name w:val="Revision"/>
    <w:hidden/>
    <w:uiPriority w:val="99"/>
    <w:semiHidden/>
    <w:rsid w:val="00235EA8"/>
    <w:pPr>
      <w:spacing w:after="0" w:line="240" w:lineRule="auto"/>
    </w:pPr>
  </w:style>
  <w:style w:type="paragraph" w:styleId="Textoindependiente2">
    <w:name w:val="Body Text 2"/>
    <w:basedOn w:val="Normal"/>
    <w:link w:val="Textoindependiente2Car"/>
    <w:uiPriority w:val="99"/>
    <w:semiHidden/>
    <w:unhideWhenUsed/>
    <w:rsid w:val="00235EA8"/>
    <w:pPr>
      <w:spacing w:after="120" w:line="480" w:lineRule="auto"/>
    </w:pPr>
  </w:style>
  <w:style w:type="character" w:customStyle="1" w:styleId="Textoindependiente2Car">
    <w:name w:val="Texto independiente 2 Car"/>
    <w:basedOn w:val="Fuentedeprrafopredeter"/>
    <w:link w:val="Textoindependiente2"/>
    <w:uiPriority w:val="99"/>
    <w:semiHidden/>
    <w:rsid w:val="00235EA8"/>
  </w:style>
  <w:style w:type="paragraph" w:customStyle="1" w:styleId="infoemcitas">
    <w:name w:val="infoem citas"/>
    <w:basedOn w:val="Normal"/>
    <w:qFormat/>
    <w:rsid w:val="006F7202"/>
    <w:pPr>
      <w:spacing w:before="240" w:line="360" w:lineRule="auto"/>
      <w:ind w:left="851" w:right="851"/>
      <w:jc w:val="both"/>
    </w:pPr>
    <w:rPr>
      <w:rFonts w:ascii="Palatino Linotype" w:hAnsi="Palatino Linotype"/>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96267">
      <w:bodyDiv w:val="1"/>
      <w:marLeft w:val="0"/>
      <w:marRight w:val="0"/>
      <w:marTop w:val="0"/>
      <w:marBottom w:val="0"/>
      <w:divBdr>
        <w:top w:val="none" w:sz="0" w:space="0" w:color="auto"/>
        <w:left w:val="none" w:sz="0" w:space="0" w:color="auto"/>
        <w:bottom w:val="none" w:sz="0" w:space="0" w:color="auto"/>
        <w:right w:val="none" w:sz="0" w:space="0" w:color="auto"/>
      </w:divBdr>
    </w:div>
    <w:div w:id="504441287">
      <w:bodyDiv w:val="1"/>
      <w:marLeft w:val="0"/>
      <w:marRight w:val="0"/>
      <w:marTop w:val="0"/>
      <w:marBottom w:val="0"/>
      <w:divBdr>
        <w:top w:val="none" w:sz="0" w:space="0" w:color="auto"/>
        <w:left w:val="none" w:sz="0" w:space="0" w:color="auto"/>
        <w:bottom w:val="none" w:sz="0" w:space="0" w:color="auto"/>
        <w:right w:val="none" w:sz="0" w:space="0" w:color="auto"/>
      </w:divBdr>
    </w:div>
    <w:div w:id="1204825545">
      <w:bodyDiv w:val="1"/>
      <w:marLeft w:val="0"/>
      <w:marRight w:val="0"/>
      <w:marTop w:val="0"/>
      <w:marBottom w:val="0"/>
      <w:divBdr>
        <w:top w:val="none" w:sz="0" w:space="0" w:color="auto"/>
        <w:left w:val="none" w:sz="0" w:space="0" w:color="auto"/>
        <w:bottom w:val="none" w:sz="0" w:space="0" w:color="auto"/>
        <w:right w:val="none" w:sz="0" w:space="0" w:color="auto"/>
      </w:divBdr>
    </w:div>
    <w:div w:id="1328022485">
      <w:bodyDiv w:val="1"/>
      <w:marLeft w:val="0"/>
      <w:marRight w:val="0"/>
      <w:marTop w:val="0"/>
      <w:marBottom w:val="0"/>
      <w:divBdr>
        <w:top w:val="none" w:sz="0" w:space="0" w:color="auto"/>
        <w:left w:val="none" w:sz="0" w:space="0" w:color="auto"/>
        <w:bottom w:val="none" w:sz="0" w:space="0" w:color="auto"/>
        <w:right w:val="none" w:sz="0" w:space="0" w:color="auto"/>
      </w:divBdr>
    </w:div>
    <w:div w:id="1494491114">
      <w:bodyDiv w:val="1"/>
      <w:marLeft w:val="0"/>
      <w:marRight w:val="0"/>
      <w:marTop w:val="0"/>
      <w:marBottom w:val="0"/>
      <w:divBdr>
        <w:top w:val="none" w:sz="0" w:space="0" w:color="auto"/>
        <w:left w:val="none" w:sz="0" w:space="0" w:color="auto"/>
        <w:bottom w:val="none" w:sz="0" w:space="0" w:color="auto"/>
        <w:right w:val="none" w:sz="0" w:space="0" w:color="auto"/>
      </w:divBdr>
      <w:divsChild>
        <w:div w:id="782769063">
          <w:marLeft w:val="0"/>
          <w:marRight w:val="0"/>
          <w:marTop w:val="0"/>
          <w:marBottom w:val="0"/>
          <w:divBdr>
            <w:top w:val="none" w:sz="0" w:space="0" w:color="auto"/>
            <w:left w:val="none" w:sz="0" w:space="0" w:color="auto"/>
            <w:bottom w:val="none" w:sz="0" w:space="0" w:color="auto"/>
            <w:right w:val="none" w:sz="0" w:space="0" w:color="auto"/>
          </w:divBdr>
        </w:div>
      </w:divsChild>
    </w:div>
    <w:div w:id="1631545593">
      <w:bodyDiv w:val="1"/>
      <w:marLeft w:val="0"/>
      <w:marRight w:val="0"/>
      <w:marTop w:val="0"/>
      <w:marBottom w:val="0"/>
      <w:divBdr>
        <w:top w:val="none" w:sz="0" w:space="0" w:color="auto"/>
        <w:left w:val="none" w:sz="0" w:space="0" w:color="auto"/>
        <w:bottom w:val="none" w:sz="0" w:space="0" w:color="auto"/>
        <w:right w:val="none" w:sz="0" w:space="0" w:color="auto"/>
      </w:divBdr>
    </w:div>
    <w:div w:id="1705641199">
      <w:bodyDiv w:val="1"/>
      <w:marLeft w:val="0"/>
      <w:marRight w:val="0"/>
      <w:marTop w:val="0"/>
      <w:marBottom w:val="0"/>
      <w:divBdr>
        <w:top w:val="none" w:sz="0" w:space="0" w:color="auto"/>
        <w:left w:val="none" w:sz="0" w:space="0" w:color="auto"/>
        <w:bottom w:val="none" w:sz="0" w:space="0" w:color="auto"/>
        <w:right w:val="none" w:sz="0" w:space="0" w:color="auto"/>
      </w:divBdr>
    </w:div>
    <w:div w:id="212861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40</Pages>
  <Words>8264</Words>
  <Characters>45456</Characters>
  <Application>Microsoft Office Word</Application>
  <DocSecurity>0</DocSecurity>
  <Lines>378</Lines>
  <Paragraphs>107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INFOEM</Company>
  <LinksUpToDate>false</LinksUpToDate>
  <CharactersWithSpaces>53613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INFOEM</dc:creator>
  <cp:keywords/>
  <dc:description/>
  <cp:lastModifiedBy>INFOEM557</cp:lastModifiedBy>
  <cp:revision>6</cp:revision>
  <dcterms:created xsi:type="dcterms:W3CDTF">2024-06-20T17:20:00Z</dcterms:created>
  <dcterms:modified xsi:type="dcterms:W3CDTF">2024-07-04T19:20:00Z</dcterms:modified>
</cp:coreProperties>
</file>