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0B50" w14:textId="77777777" w:rsidR="00123298" w:rsidRDefault="00123298">
      <w:pPr>
        <w:widowControl w:val="0"/>
        <w:pBdr>
          <w:top w:val="nil"/>
          <w:left w:val="nil"/>
          <w:bottom w:val="nil"/>
          <w:right w:val="nil"/>
          <w:between w:val="nil"/>
        </w:pBdr>
        <w:spacing w:line="276" w:lineRule="auto"/>
      </w:pPr>
    </w:p>
    <w:p w14:paraId="5D52B934" w14:textId="135E29A8" w:rsidR="00123298" w:rsidRDefault="00121610">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w:t>
      </w:r>
      <w:r w:rsidR="00FC7BF1">
        <w:rPr>
          <w:rFonts w:ascii="Palatino Linotype" w:eastAsia="Palatino Linotype" w:hAnsi="Palatino Linotype" w:cs="Palatino Linotype"/>
          <w:sz w:val="24"/>
          <w:szCs w:val="24"/>
        </w:rPr>
        <w:t>Estado de México; de veinticinco (25</w:t>
      </w:r>
      <w:r>
        <w:rPr>
          <w:rFonts w:ascii="Palatino Linotype" w:eastAsia="Palatino Linotype" w:hAnsi="Palatino Linotype" w:cs="Palatino Linotype"/>
          <w:sz w:val="24"/>
          <w:szCs w:val="24"/>
        </w:rPr>
        <w:t>) de septiembre de dos mil veinticuatro.</w:t>
      </w:r>
    </w:p>
    <w:p w14:paraId="4997E21F" w14:textId="563D671E" w:rsidR="00123298" w:rsidRDefault="00121610">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07753/INFOEM/IP/RR/2023, </w:t>
      </w:r>
      <w:r>
        <w:rPr>
          <w:rFonts w:ascii="Palatino Linotype" w:eastAsia="Palatino Linotype" w:hAnsi="Palatino Linotype" w:cs="Palatino Linotype"/>
          <w:color w:val="000000"/>
          <w:sz w:val="24"/>
          <w:szCs w:val="24"/>
        </w:rPr>
        <w:t xml:space="preserve">promovido por </w:t>
      </w:r>
      <w:r w:rsidR="00EC3130">
        <w:rPr>
          <w:rFonts w:ascii="Palatino Linotype" w:eastAsia="Palatino Linotype" w:hAnsi="Palatino Linotype" w:cs="Palatino Linotype"/>
          <w:b/>
          <w:color w:val="000000"/>
          <w:sz w:val="24"/>
          <w:szCs w:val="24"/>
        </w:rPr>
        <w:t>XXX XXX</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sidR="00FC7BF1">
        <w:rPr>
          <w:rFonts w:ascii="Palatino Linotype" w:eastAsia="Palatino Linotype" w:hAnsi="Palatino Linotype" w:cs="Palatino Linotype"/>
          <w:color w:val="000000"/>
          <w:sz w:val="24"/>
          <w:szCs w:val="24"/>
        </w:rPr>
        <w:t xml:space="preserve">, en contra de la respuesta </w:t>
      </w:r>
      <w:r w:rsidR="00FC7BF1" w:rsidRPr="00FC7BF1">
        <w:rPr>
          <w:rFonts w:ascii="Palatino Linotype" w:eastAsia="Palatino Linotype" w:hAnsi="Palatino Linotype" w:cs="Palatino Linotype"/>
          <w:b/>
          <w:color w:val="000000"/>
          <w:sz w:val="24"/>
          <w:szCs w:val="24"/>
        </w:rPr>
        <w:t>del</w:t>
      </w:r>
      <w:r w:rsidRPr="00FC7BF1">
        <w:rPr>
          <w:rFonts w:ascii="Palatino Linotype" w:eastAsia="Palatino Linotype" w:hAnsi="Palatino Linotype" w:cs="Palatino Linotype"/>
          <w:b/>
          <w:color w:val="000000"/>
          <w:sz w:val="24"/>
          <w:szCs w:val="24"/>
        </w:rPr>
        <w:t xml:space="preserve"> Instituto Electoral del Estado de México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62CA9E1E" w14:textId="77777777" w:rsidR="00123298" w:rsidRDefault="00121610">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1220E375" w14:textId="77777777" w:rsidR="00123298" w:rsidRDefault="00123298">
      <w:pPr>
        <w:rPr>
          <w:rFonts w:ascii="Palatino Linotype" w:eastAsia="Palatino Linotype" w:hAnsi="Palatino Linotype" w:cs="Palatino Linotype"/>
          <w:sz w:val="24"/>
          <w:szCs w:val="24"/>
        </w:rPr>
      </w:pPr>
    </w:p>
    <w:p w14:paraId="12C2AAF7"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trece (13) de octubre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 xml:space="preserve">01432/IEEM/IP/2023 </w:t>
      </w:r>
      <w:r>
        <w:rPr>
          <w:rFonts w:ascii="Palatino Linotype" w:eastAsia="Palatino Linotype" w:hAnsi="Palatino Linotype" w:cs="Palatino Linotype"/>
          <w:color w:val="000000"/>
          <w:sz w:val="24"/>
          <w:szCs w:val="24"/>
        </w:rPr>
        <w:t>mediante la cual solicitó lo siguiente:</w:t>
      </w:r>
    </w:p>
    <w:p w14:paraId="512586B1"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7AD20A6" w14:textId="77777777" w:rsidR="00123298" w:rsidRDefault="00121610">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i/>
          <w:color w:val="000000"/>
          <w:sz w:val="22"/>
          <w:szCs w:val="22"/>
        </w:rPr>
        <w:t xml:space="preserve">“Buenas noches, el pasado 28 de agosto de 2023 se canalizó mediante correo electrónico, la denuncia de diversas irregularidades presentadas en la Junta Distrital 27, a las cuentas institucionales de quienes integran la Comisión Especial de Vinculación con Órganos Desconcentrados del Instituto Electoral del Estado de México: Mtra. Karina Ivonne </w:t>
      </w:r>
      <w:r>
        <w:rPr>
          <w:rFonts w:ascii="Palatino Linotype" w:eastAsia="Palatino Linotype" w:hAnsi="Palatino Linotype" w:cs="Palatino Linotype"/>
          <w:i/>
          <w:color w:val="000000"/>
          <w:sz w:val="22"/>
          <w:szCs w:val="22"/>
        </w:rPr>
        <w:lastRenderedPageBreak/>
        <w:t>Vaquera Montoya Consejera Electoral y Presidenta de la Comisión; Mtro. Francisco Bello Corona Consejero Electoral e Integrante de la Comisión; Dra. Paula Melgarejo Salgado Consejera Electoral e Integrante de la Comisión; Lic. Leonel de León Hernández Lic. Marlene Miranda Espinosa Representantes del Partido Acción Nacional; Mtra. Sandra Méndez Hernández Lic. Enrique Chávez Cienfuegos Representantes del Partido Revolucionario Institucional; Lic. Sinhué Sandoval Sánchez C. Claudia Lizbeth Jiménez Garnica Representantes del Partido de la Revolución Democrática; Lic. Gerardo Mallard Cienfuentes Lic. César Francisco Pedraza Vargas Representantes del Partido del Trabajo; Mtra. Alhely Rubio Arronis Lic. María Angélica Munguía Paz Representantes del Partido Verde Ecologista de México; Lic. José Antonio López Lozano Lic. Jesús Plaza Ferreira Representantes del Partido Movimiento Ciudadano; Lic. Jorge Velázquez González Lic. Israel de la Cruz García Representantes del Partido Movimiento de Regeneración Nacional; C. Luis Alberto Valdez Hernández C. Kevin Cervantes Pliego Representantes del Partido Nueva Alianza Estado de México; Mtro. José Zeferino Rivera Flores Titular de la Unidad Técnica para la Administración de Personal Electoral y Secretario Técnico y del Lic. Víctor Hugo Cíntora Vilchis Director de Organización y Secretario Técnico Suplente, por lo que se requiere muy atentamente, la atención y el seguimiento brindado a esta denuncia. Subrayando que no procede la clasificación de la información por tratarse de una denuncia relacionada con actos de corrupción en términos de la fracción IV del artículo 142 de la Ley de Transparencia y Acceso a la Información Pública del Estado de México y Municipios, por lo que no puede clasificarse, ni reservarse..”</w:t>
      </w:r>
    </w:p>
    <w:p w14:paraId="37CA4CCF" w14:textId="77777777" w:rsidR="00123298" w:rsidRDefault="00123298">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p>
    <w:p w14:paraId="66F16622"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Señaló como modalidad de entrega de la información a través de SAIMEX</w:t>
      </w:r>
      <w:r>
        <w:rPr>
          <w:rFonts w:ascii="Palatino Linotype" w:eastAsia="Palatino Linotype" w:hAnsi="Palatino Linotype" w:cs="Palatino Linotype"/>
          <w:b/>
          <w:color w:val="000000"/>
          <w:sz w:val="24"/>
          <w:szCs w:val="24"/>
        </w:rPr>
        <w:t>.</w:t>
      </w:r>
    </w:p>
    <w:p w14:paraId="55E80463"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0FD223B" w14:textId="77777777" w:rsidR="00123298" w:rsidRDefault="00121610">
      <w:pPr>
        <w:numPr>
          <w:ilvl w:val="0"/>
          <w:numId w:val="1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El dieciséis (16) de octubre de dos  mil veintitrés, se realizó un requerimiento al servidor público habilitado. </w:t>
      </w:r>
    </w:p>
    <w:p w14:paraId="4A170A39"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0F00FE9"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49F4A5E"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seis (06) de noviembre de dos mil veintitrés, el Sujeto Obligado dio respuesta a la solicitud, en los siguientes términos:</w:t>
      </w:r>
    </w:p>
    <w:p w14:paraId="2DF4C134"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1A4C58E"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3B8E02"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adjunta respuesta a su solicitud de información.</w:t>
      </w:r>
    </w:p>
    <w:p w14:paraId="0CC3D020"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4F141698"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MAESTRA LILIBETH ÁLVAREZ RODRÍGUEZ</w:t>
      </w:r>
    </w:p>
    <w:p w14:paraId="50B39D2F"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(sic)</w:t>
      </w:r>
    </w:p>
    <w:p w14:paraId="15A1F75B" w14:textId="77777777" w:rsidR="00123298" w:rsidRDefault="0012329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14:paraId="019B2B64" w14:textId="77777777" w:rsidR="00123298" w:rsidRDefault="00121610">
      <w:pPr>
        <w:numPr>
          <w:ilvl w:val="0"/>
          <w:numId w:val="1"/>
        </w:numPr>
        <w:pBdr>
          <w:top w:val="nil"/>
          <w:left w:val="nil"/>
          <w:bottom w:val="nil"/>
          <w:right w:val="nil"/>
          <w:between w:val="nil"/>
        </w:pBdr>
        <w:spacing w:line="360" w:lineRule="auto"/>
        <w:ind w:left="42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4"/>
          <w:szCs w:val="24"/>
        </w:rPr>
        <w:t>El Sujeto Obligado adjuntó el siguiente documento electrónico:</w:t>
      </w:r>
    </w:p>
    <w:p w14:paraId="38DC39D3" w14:textId="77777777" w:rsidR="00123298" w:rsidRDefault="00123298">
      <w:pPr>
        <w:pBdr>
          <w:top w:val="nil"/>
          <w:left w:val="nil"/>
          <w:bottom w:val="nil"/>
          <w:right w:val="nil"/>
          <w:between w:val="nil"/>
        </w:pBdr>
        <w:spacing w:line="360" w:lineRule="auto"/>
        <w:ind w:left="426"/>
        <w:jc w:val="both"/>
        <w:rPr>
          <w:rFonts w:ascii="Palatino Linotype" w:eastAsia="Palatino Linotype" w:hAnsi="Palatino Linotype" w:cs="Palatino Linotype"/>
          <w:color w:val="000000"/>
          <w:sz w:val="22"/>
          <w:szCs w:val="22"/>
        </w:rPr>
      </w:pPr>
    </w:p>
    <w:p w14:paraId="73A32AB8" w14:textId="77777777" w:rsidR="00123298" w:rsidRDefault="0012161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IEEM_DO_2792_2023.pdf:</w:t>
      </w:r>
      <w:r>
        <w:rPr>
          <w:rFonts w:ascii="Palatino Linotype" w:eastAsia="Palatino Linotype" w:hAnsi="Palatino Linotype" w:cs="Palatino Linotype"/>
          <w:color w:val="000000"/>
          <w:sz w:val="24"/>
          <w:szCs w:val="24"/>
        </w:rPr>
        <w:t xml:space="preserve"> Oficio suscrito por LIC. VICTOR HUGO CINTORA VILCHIS DIRECTOR DE ORGANIZACIÓN dirigido a MTRA. LILIBETH ÁLVAREZ RODRÍGUEZ TITULAR DE LA UNIDAD DE TRANSPARENCIA </w:t>
      </w:r>
      <w:r>
        <w:rPr>
          <w:rFonts w:ascii="Palatino Linotype" w:eastAsia="Palatino Linotype" w:hAnsi="Palatino Linotype" w:cs="Palatino Linotype"/>
          <w:color w:val="000000"/>
          <w:sz w:val="24"/>
          <w:szCs w:val="24"/>
        </w:rPr>
        <w:lastRenderedPageBreak/>
        <w:t>mediante el cual refiere lo siguiente: “…que, con base en sus atribuciones y funciones, esta Dirección de Organización, no tiene la capacidad legal para investigar denuncias que se interponga, sobre actos relacionados con la función electora, por lo que no posee información sobre la atención seguimiento brindados a esta denuncia.</w:t>
      </w:r>
    </w:p>
    <w:p w14:paraId="55AABCB2" w14:textId="77777777" w:rsidR="00123298" w:rsidRDefault="00123298" w:rsidP="006404C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14:paraId="1215C937" w14:textId="77777777" w:rsidR="00123298" w:rsidRDefault="0012161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 xml:space="preserve">IEEM-UTAPE-551-2023.pdf: </w:t>
      </w:r>
      <w:r>
        <w:rPr>
          <w:rFonts w:ascii="Palatino Linotype" w:eastAsia="Palatino Linotype" w:hAnsi="Palatino Linotype" w:cs="Palatino Linotype"/>
          <w:color w:val="000000"/>
          <w:sz w:val="24"/>
          <w:szCs w:val="24"/>
        </w:rPr>
        <w:t>Contiene Oficio suscrito por JOSÉ RIVERA FLORES TITULAR DE LA UNIDAD dirigido a MTRA. LILIBETH ÁLVAREZ RODRÍGUEZ JEFA DE LA UNIDAD DE TRANSPARENCIA, mediante el cual hace del conocimiento que:”… con relación al correo electrónico recibido el veintiocho de agosto del año en curso a la veinte horas con treinta y siete minutos, a través del cual exponen, diversas irregularidades ocurridas en la junta distrital 27 con cabecera en Valle de Chalco Solidaridad, esta Unidad remitió a la Contraloría General de este Instituto dicho correo con sus anexos, mediante el oficio IEEM/UTAPE/414/2023, a efecto de que, en el ámbito de sus atribuciones, determine lo que a derecho corresponda.</w:t>
      </w:r>
    </w:p>
    <w:p w14:paraId="68D50092" w14:textId="77777777" w:rsidR="00123298" w:rsidRDefault="00123298">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4"/>
          <w:szCs w:val="24"/>
        </w:rPr>
      </w:pPr>
    </w:p>
    <w:p w14:paraId="4E83C6B7" w14:textId="77777777" w:rsidR="00123298" w:rsidRDefault="0012161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Solicitud 1432.RAR: Contiene </w:t>
      </w:r>
    </w:p>
    <w:p w14:paraId="306B46FA" w14:textId="77777777" w:rsidR="00123298" w:rsidRDefault="00121610">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ACUERDO No. IEEM/CT/237/2023 DE CLASIFICACIÓN DE INFORMACIÓN COMO CONFIDENCIAL, PARA OTORGAR RESPUESTA A LA SOLICITUD DE ACCESO A LA INFORMACIÓN </w:t>
      </w:r>
      <w:r>
        <w:rPr>
          <w:rFonts w:ascii="Palatino Linotype" w:eastAsia="Palatino Linotype" w:hAnsi="Palatino Linotype" w:cs="Palatino Linotype"/>
          <w:b/>
          <w:color w:val="000000"/>
          <w:sz w:val="24"/>
          <w:szCs w:val="24"/>
        </w:rPr>
        <w:lastRenderedPageBreak/>
        <w:t xml:space="preserve">PÚBLICA 01432/IEEM/IP/2023 </w:t>
      </w:r>
      <w:r>
        <w:rPr>
          <w:rFonts w:ascii="Palatino Linotype" w:eastAsia="Palatino Linotype" w:hAnsi="Palatino Linotype" w:cs="Palatino Linotype"/>
          <w:color w:val="000000"/>
          <w:sz w:val="24"/>
          <w:szCs w:val="24"/>
        </w:rPr>
        <w:t>en donde “Acuerda que se confirma la clasificación de la información como confidencial, respecto del pronunciamiento sobre la existencia o no de procedimientos administrativos de investigación y/o responsabilidad que se encuentre en trámite analizado en el presente Acuerdo.”</w:t>
      </w:r>
    </w:p>
    <w:p w14:paraId="1E8EBF43" w14:textId="77777777" w:rsidR="00123298" w:rsidRDefault="00121610">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Oficio suscrito por LIC, DANIELA SANCHEZ PRIEGO SERVIDORA PUBLICA HABILITADA DE LA CONTRALORIA GENERAL dirigido a MTRA. LILIBETH ÁLVAREZ RODRÍGUEZ JEFA DE LA UNIDAD DE TRANSPARENCIA en el cual informa que : “…permito informarle que en virtud de que el solicitante requiere información relativa al seguimiento a una denuncia, lo cual deriva en un pronunciamiento sobre la existencia o no de procedimientos de investigación en contra de servidores públicos de la Junta Distrital referida, mediante el acuerdo IEEM/CT/237/2023, el Comité de Transparencia en su Vigésima Tercera Sesión Extraordinaria de fecha veintisiete de octubre del presente año, aprobó la clasificación de dicho pronunciamiento con carácter de confidencial, mismo que se adjunta al sistema; por lo que, dicha información no es susceptible de entrega, en virtud de que generaría una percepción negativa de las personas ex servidoras públicas adscritas a la Junta Distrital 27, sin que se hubiere probado su responsabilidad o </w:t>
      </w:r>
      <w:r>
        <w:rPr>
          <w:rFonts w:ascii="Palatino Linotype" w:eastAsia="Palatino Linotype" w:hAnsi="Palatino Linotype" w:cs="Palatino Linotype"/>
          <w:color w:val="000000"/>
          <w:sz w:val="24"/>
          <w:szCs w:val="24"/>
        </w:rPr>
        <w:lastRenderedPageBreak/>
        <w:t>culpabilidad, la cual dañaría, su honor, la buena imagen y su derecho a la presunción de inocencia.</w:t>
      </w:r>
    </w:p>
    <w:p w14:paraId="654C2A08" w14:textId="77777777" w:rsidR="00123298" w:rsidRDefault="00123298">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4"/>
          <w:szCs w:val="24"/>
        </w:rPr>
      </w:pPr>
    </w:p>
    <w:p w14:paraId="35F553B1" w14:textId="77777777" w:rsidR="00123298" w:rsidRDefault="0012161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OFICIO RESPUESTA 1432-2023 UT.PDF: </w:t>
      </w:r>
      <w:r>
        <w:rPr>
          <w:rFonts w:ascii="Palatino Linotype" w:eastAsia="Palatino Linotype" w:hAnsi="Palatino Linotype" w:cs="Palatino Linotype"/>
          <w:color w:val="000000"/>
          <w:sz w:val="24"/>
          <w:szCs w:val="24"/>
        </w:rPr>
        <w:t>Oficio suscrito por LILIBETH ÁLVAREZ RODRÍGUEZ JEFA DE LA UNIDAD DE TRANSPARENCIA dirigido al C. SOLICITANTE DE LA INFORMACIÓN mediante el cual le refiere que remite la respuesta a su solicitud de información en archivo adjunto, copia digitalizada en formato. Pdf de los oficios emitidos por la personas servidoras publicas habilitadas de la Contraloría General, de la Dirección de Organización y de la Unidad Técnica para la Administración de Personal Electoral, en los cuales se detalla lo referente a su solicitud de información.</w:t>
      </w:r>
    </w:p>
    <w:p w14:paraId="1F987E86" w14:textId="77777777" w:rsidR="00123298" w:rsidRDefault="00123298">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4"/>
          <w:szCs w:val="24"/>
        </w:rPr>
      </w:pPr>
    </w:p>
    <w:p w14:paraId="383AB0A0"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2" w:name="_heading=h.1fob9te" w:colFirst="0" w:colLast="0"/>
      <w:bookmarkEnd w:id="2"/>
      <w:r>
        <w:rPr>
          <w:rFonts w:ascii="Palatino Linotype" w:eastAsia="Palatino Linotype" w:hAnsi="Palatino Linotype" w:cs="Palatino Linotype"/>
          <w:color w:val="000000"/>
          <w:sz w:val="24"/>
          <w:szCs w:val="24"/>
        </w:rPr>
        <w:t xml:space="preserve">El seis (06) de noviembre de dos mil veintitrés,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3E96AAB7" w14:textId="77777777" w:rsidR="00123298" w:rsidRDefault="00123298">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351FF7FC"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sz w:val="24"/>
          <w:szCs w:val="24"/>
        </w:rPr>
        <w:t>“Clasificación de la información (fracción II del artículo 179 de la Ley de Transparencia y Acceso a la Información Pública del Estado de México y Municipios).” (Sic)</w:t>
      </w:r>
    </w:p>
    <w:p w14:paraId="26795FA8" w14:textId="77777777" w:rsidR="00123298" w:rsidRDefault="00123298">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19577318" w14:textId="77777777" w:rsidR="00123298" w:rsidRDefault="0012161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color w:val="000000"/>
          <w:sz w:val="24"/>
          <w:szCs w:val="24"/>
        </w:rPr>
        <w:t xml:space="preserve">Motivos o razones de inconformidad: </w:t>
      </w:r>
      <w:r>
        <w:rPr>
          <w:rFonts w:ascii="Palatino Linotype" w:eastAsia="Palatino Linotype" w:hAnsi="Palatino Linotype" w:cs="Palatino Linotype"/>
          <w:i/>
          <w:color w:val="000000"/>
          <w:sz w:val="24"/>
          <w:szCs w:val="24"/>
        </w:rPr>
        <w:t xml:space="preserve">“Clasifican la información como confidencial, pero la Ley de Transparencia y Acceso a la Información Pública del Estado </w:t>
      </w:r>
      <w:r>
        <w:rPr>
          <w:rFonts w:ascii="Palatino Linotype" w:eastAsia="Palatino Linotype" w:hAnsi="Palatino Linotype" w:cs="Palatino Linotype"/>
          <w:i/>
          <w:color w:val="000000"/>
          <w:sz w:val="24"/>
          <w:szCs w:val="24"/>
        </w:rPr>
        <w:lastRenderedPageBreak/>
        <w:t>de México y Municipios, en el artículo 3 señala: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siendo que lo solicitado no encuadra en ninguno de esos supuestos, por otro lado, no se realiza la prueba de daño (Es el proceso de ponderación entre el beneficio que reporta dar a conocer la información confidencial solicitada contra el daño que su divulgación genera en los derechos de las personas, llevado a cabo por el Instituto en el ámbito de sus respectivas competencias) y por tratarse de una denuncia relacionada con actos de corrupción en términos de la fracción IV del artículo 142 de la Ley de Transparencia y Acceso a la Información Pública del Estado de México y Municipios, no puede clasificarse, ni reservarse. por tanto, se solicita que en el ámbito de competencia del INFOEM según el artículo 190 de la Ley de Transparencia y Acceso a la Información Pública del Estado de México y Municipios se dé aviso al órgano de control interno del sujeto obligado para que éste inicie, el procedimiento de responsabilidad respectivo contra quienes resulten responsables y se entregue la versión pública de lo requerido.” (sic)</w:t>
      </w:r>
    </w:p>
    <w:p w14:paraId="4AE72900" w14:textId="77777777" w:rsidR="00123298" w:rsidRDefault="00123298">
      <w:pPr>
        <w:spacing w:line="360" w:lineRule="auto"/>
        <w:jc w:val="both"/>
        <w:rPr>
          <w:rFonts w:ascii="Palatino Linotype" w:eastAsia="Palatino Linotype" w:hAnsi="Palatino Linotype" w:cs="Palatino Linotype"/>
          <w:sz w:val="24"/>
          <w:szCs w:val="24"/>
        </w:rPr>
      </w:pPr>
    </w:p>
    <w:p w14:paraId="211CB134" w14:textId="77777777" w:rsidR="00123298" w:rsidRDefault="00121610">
      <w:pPr>
        <w:numPr>
          <w:ilvl w:val="0"/>
          <w:numId w:val="1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lastRenderedPageBreak/>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turnó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color w:val="000000"/>
          <w:sz w:val="24"/>
          <w:szCs w:val="24"/>
        </w:rPr>
        <w:t>con el objeto de su análisis.</w:t>
      </w:r>
    </w:p>
    <w:p w14:paraId="64C6E750"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DA4D695"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siete (07) de noviembre de dos mil veintitrés,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manifestaran lo que a derecho convinieran, ofrecieran pruebas y alegatos según corresponda al caso concreto, de esta forma </w:t>
      </w:r>
    </w:p>
    <w:p w14:paraId="77C8E8E5"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19B8011" w14:textId="77777777" w:rsidR="00123298" w:rsidRDefault="00121610">
      <w:pPr>
        <w:numPr>
          <w:ilvl w:val="0"/>
          <w:numId w:val="1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rindió su informe justificado el dieciséis (16) de noviembre de dos mil veintitrés, a través de los documentos electrónicos denominados:</w:t>
      </w:r>
    </w:p>
    <w:p w14:paraId="758CF526" w14:textId="77777777" w:rsidR="00123298" w:rsidRDefault="00121610">
      <w:pPr>
        <w:numPr>
          <w:ilvl w:val="0"/>
          <w:numId w:val="1"/>
        </w:numPr>
        <w:tabs>
          <w:tab w:val="left" w:pos="284"/>
        </w:tabs>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i/>
          <w:sz w:val="22"/>
          <w:szCs w:val="22"/>
        </w:rPr>
        <w:t xml:space="preserve"> IEEM.CG-647-2023INFORMECG.pdf</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Contiene </w:t>
      </w:r>
      <w:r>
        <w:rPr>
          <w:rFonts w:ascii="Palatino Linotype" w:eastAsia="Palatino Linotype" w:hAnsi="Palatino Linotype" w:cs="Palatino Linotype"/>
          <w:sz w:val="24"/>
          <w:szCs w:val="24"/>
        </w:rPr>
        <w:t xml:space="preserve">Oficio suscrito por LIC, DANIELA SANCHEZ PRIEGO SERVIDORA PUBLICA HABILITADA DE LA CONTRALORIA GENERAL dirigido a </w:t>
      </w:r>
      <w:r>
        <w:rPr>
          <w:rFonts w:ascii="Palatino Linotype" w:eastAsia="Palatino Linotype" w:hAnsi="Palatino Linotype" w:cs="Palatino Linotype"/>
          <w:color w:val="000000"/>
          <w:sz w:val="24"/>
          <w:szCs w:val="24"/>
        </w:rPr>
        <w:t xml:space="preserve">MTRA. LILIBETH ÁLVAREZ RODRÍGUEZ JEFA DE LA UNIDAD DE TRANSPARENCIA DEL INSTITUTO ELECTORAL DEL ESTADO DE MÉXICO mediante el cual refiere que la </w:t>
      </w:r>
      <w:r>
        <w:rPr>
          <w:rFonts w:ascii="Palatino Linotype" w:eastAsia="Palatino Linotype" w:hAnsi="Palatino Linotype" w:cs="Palatino Linotype"/>
          <w:color w:val="000000"/>
          <w:sz w:val="24"/>
          <w:szCs w:val="24"/>
        </w:rPr>
        <w:lastRenderedPageBreak/>
        <w:t>Contraloría General ratifica la respuesta otorgada a la solicitud  planteada por el ahora recurrente</w:t>
      </w:r>
    </w:p>
    <w:p w14:paraId="3BA59F14" w14:textId="77777777" w:rsidR="00123298" w:rsidRDefault="00121610">
      <w:pPr>
        <w:numPr>
          <w:ilvl w:val="0"/>
          <w:numId w:val="1"/>
        </w:num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 xml:space="preserve">INFORME JUSTIFICADORR7753-2023 UT.pdf: </w:t>
      </w:r>
      <w:r>
        <w:rPr>
          <w:rFonts w:ascii="Palatino Linotype" w:eastAsia="Palatino Linotype" w:hAnsi="Palatino Linotype" w:cs="Palatino Linotype"/>
          <w:color w:val="000000"/>
          <w:sz w:val="24"/>
          <w:szCs w:val="24"/>
        </w:rPr>
        <w:t>Contiene INFORME DE JUSTIFICACIÓN RECURSO DE REVISIÓN 07753/INFOEM/IP/RR/2023 mediante el cual ratifica su respuesta a la solicitud de información</w:t>
      </w:r>
    </w:p>
    <w:p w14:paraId="5BD487DF" w14:textId="77777777" w:rsidR="00123298" w:rsidRDefault="00123298">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i/>
          <w:color w:val="000000"/>
          <w:sz w:val="22"/>
          <w:szCs w:val="22"/>
        </w:rPr>
      </w:pPr>
    </w:p>
    <w:p w14:paraId="036D6C67"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veintiocho (28) de agosto de dos mil veintitrés, la Comisionada Ponente notificó el acuerdo mediante el cual se amplió el plazo para emitir resolución, asimismo, se notificó el acuerdo mediante el cual se decretó el cierre de instrucción, por lo que turnó la presente resolución para su aprobación.</w:t>
      </w:r>
    </w:p>
    <w:p w14:paraId="17E45E99"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F0DC962"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EF3781D"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D53BD44"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w:t>
      </w:r>
      <w:r>
        <w:rPr>
          <w:rFonts w:ascii="Palatino Linotype" w:eastAsia="Palatino Linotype" w:hAnsi="Palatino Linotype" w:cs="Palatino Linotype"/>
          <w:color w:val="000000"/>
          <w:sz w:val="24"/>
          <w:szCs w:val="24"/>
        </w:rPr>
        <w:lastRenderedPageBreak/>
        <w:t>razonabilidad de asuntos conforme a los parámetros establecidos por diversos órganos jurisdiccionales federales, aplicables también en procedimientos análogos, como el que nos ocupa.</w:t>
      </w:r>
    </w:p>
    <w:p w14:paraId="30908D2E"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484EF62"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E05BFD"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C35ED80"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E51340"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E207098"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D8C31E3"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662B3EB" w14:textId="77777777" w:rsidR="00123298" w:rsidRDefault="00121610">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      Complejidad del asunto: La complejidad de la prueba, la pluralidad de sujetos procesales, el tiempo transcurrido, las características y contexto del recurso.</w:t>
      </w:r>
    </w:p>
    <w:p w14:paraId="739D3222" w14:textId="77777777" w:rsidR="00123298" w:rsidRDefault="00121610">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b)     Actividad Procesal del interesado: Acciones u omisiones del interesado.</w:t>
      </w:r>
    </w:p>
    <w:p w14:paraId="7099348A" w14:textId="77777777" w:rsidR="00123298" w:rsidRDefault="00121610">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c)      Conducta de la Autoridad: Las Acciones u omisiones realizadas en el procedimiento. Así como si la autoridad actuó con la debida diligencia.</w:t>
      </w:r>
    </w:p>
    <w:p w14:paraId="40818B71" w14:textId="77777777" w:rsidR="00123298" w:rsidRDefault="00121610">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 La afectación generada en la situación jurídica de la persona involucrada en el proceso: Violación a sus derechos humanos.</w:t>
      </w:r>
    </w:p>
    <w:p w14:paraId="44CF4AE3"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F78C253"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6C3DE84"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33C4B2B"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B1C629A"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AFF6757"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color w:val="000000"/>
          <w:sz w:val="24"/>
          <w:szCs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32C53B1"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6937409"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01D742BB"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A27C205" w14:textId="77777777" w:rsidR="00123298" w:rsidRDefault="00121610">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“PLAZO RAZONABLE PARA RESOLVER. DIMENSIÓN Y EFECTOS DE ESTE CONCEPTO CUANDO SE ADUCE EXCESIVA CARGA DE TRABAJO.” consultable en el Seminario Judicial de la Federación y su gaceta, con el registro digital 2002351.</w:t>
      </w:r>
    </w:p>
    <w:p w14:paraId="224B1B9A" w14:textId="77777777" w:rsidR="00123298" w:rsidRDefault="00121610">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“PLAZO RAZONABLE PARA RESOLVER. CONCEPTO Y ELEMENTOS QUE LO INTEGRAN A LA LUZ DEL DERECHO INTERNACIONAL DE LOS DERECHOS HUMANOS.”, visible en el Seminario Judicial de la Federación y su gaceta, con el registro digital 2002350.</w:t>
      </w:r>
    </w:p>
    <w:p w14:paraId="366EAF00" w14:textId="77777777" w:rsidR="00123298" w:rsidRDefault="00123298">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4F3C547D" w14:textId="77777777" w:rsidR="00123298" w:rsidRDefault="0012161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58820FCF" w14:textId="77777777" w:rsidR="00123298" w:rsidRDefault="001232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4"/>
          <w:szCs w:val="24"/>
        </w:rPr>
      </w:pPr>
    </w:p>
    <w:p w14:paraId="10A54E38" w14:textId="77777777" w:rsidR="00123298" w:rsidRDefault="00121610">
      <w:pPr>
        <w:numPr>
          <w:ilvl w:val="0"/>
          <w:numId w:val="1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Seguidamente, mediante acuerdo de fecha veintiuno de agosto de dos mil veinticuatro se decretó el cierre de instrucción, por lo que no habiendo más que hacer constar, y------------------------------------------------------------------------------------------------- </w:t>
      </w:r>
    </w:p>
    <w:p w14:paraId="30B681E7" w14:textId="77777777" w:rsidR="00123298" w:rsidRDefault="00123298">
      <w:pPr>
        <w:tabs>
          <w:tab w:val="left" w:pos="426"/>
        </w:tabs>
        <w:spacing w:line="360" w:lineRule="auto"/>
        <w:jc w:val="both"/>
        <w:rPr>
          <w:rFonts w:ascii="Palatino Linotype" w:eastAsia="Palatino Linotype" w:hAnsi="Palatino Linotype" w:cs="Palatino Linotype"/>
          <w:color w:val="000000"/>
          <w:sz w:val="24"/>
          <w:szCs w:val="24"/>
        </w:rPr>
      </w:pPr>
    </w:p>
    <w:p w14:paraId="64A2404D" w14:textId="77777777" w:rsidR="00123298" w:rsidRDefault="00121610">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 xml:space="preserve">CONSIDERANDO </w:t>
      </w:r>
    </w:p>
    <w:p w14:paraId="3F89AB74" w14:textId="77777777" w:rsidR="00123298" w:rsidRDefault="00123298">
      <w:pPr>
        <w:rPr>
          <w:rFonts w:ascii="Palatino Linotype" w:eastAsia="Palatino Linotype" w:hAnsi="Palatino Linotype" w:cs="Palatino Linotype"/>
          <w:sz w:val="24"/>
          <w:szCs w:val="24"/>
        </w:rPr>
      </w:pPr>
    </w:p>
    <w:p w14:paraId="1F83670C" w14:textId="77777777" w:rsidR="00123298" w:rsidRDefault="00121610">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0F14EC0A" w14:textId="77777777" w:rsidR="00123298" w:rsidRDefault="00121610">
      <w:pPr>
        <w:numPr>
          <w:ilvl w:val="0"/>
          <w:numId w:val="12"/>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w:t>
      </w:r>
      <w:r>
        <w:rPr>
          <w:rFonts w:ascii="Palatino Linotype" w:eastAsia="Palatino Linotype" w:hAnsi="Palatino Linotype" w:cs="Palatino Linotype"/>
          <w:color w:val="000000"/>
          <w:sz w:val="24"/>
          <w:szCs w:val="24"/>
        </w:rPr>
        <w:lastRenderedPageBreak/>
        <w:t xml:space="preserve">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30AFE359" w14:textId="77777777" w:rsidR="00123298" w:rsidRDefault="00121610">
      <w:pPr>
        <w:pStyle w:val="Ttulo2"/>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66B18B25" w14:textId="77777777" w:rsidR="00123298" w:rsidRDefault="00123298">
      <w:pPr>
        <w:rPr>
          <w:rFonts w:ascii="Palatino Linotype" w:eastAsia="Palatino Linotype" w:hAnsi="Palatino Linotype" w:cs="Palatino Linotype"/>
        </w:rPr>
      </w:pPr>
    </w:p>
    <w:p w14:paraId="44340506" w14:textId="77777777" w:rsidR="00123298" w:rsidRDefault="00121610">
      <w:pPr>
        <w:numPr>
          <w:ilvl w:val="0"/>
          <w:numId w:val="1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4"/>
          <w:szCs w:val="24"/>
        </w:rPr>
      </w:pPr>
      <w:bookmarkStart w:id="6" w:name="_heading=h.3dy6vkm" w:colFirst="0" w:colLast="0"/>
      <w:bookmarkEnd w:id="6"/>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seis (06) de noviembre de dos mil veintitrés, de tal forma que el plazo para interponer el recurso de revisión transcurrió del siete (07) de noviembre al veintiocho (28) de noviembre de dos mil veintitrés. El recurso de revisión fue interpuesto el seis (06) de noviembre de dos mil veintitrés,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1AB19751" w14:textId="77777777" w:rsidR="00123298" w:rsidRDefault="00123298">
      <w:pPr>
        <w:tabs>
          <w:tab w:val="left" w:pos="426"/>
        </w:tabs>
        <w:spacing w:line="360" w:lineRule="auto"/>
        <w:ind w:right="49"/>
        <w:jc w:val="both"/>
        <w:rPr>
          <w:rFonts w:ascii="Palatino Linotype" w:eastAsia="Palatino Linotype" w:hAnsi="Palatino Linotype" w:cs="Palatino Linotype"/>
          <w:color w:val="000000"/>
          <w:sz w:val="22"/>
          <w:szCs w:val="22"/>
        </w:rPr>
      </w:pPr>
    </w:p>
    <w:p w14:paraId="2A06B3A0" w14:textId="77777777" w:rsidR="00123298" w:rsidRDefault="00121610">
      <w:pPr>
        <w:numPr>
          <w:ilvl w:val="0"/>
          <w:numId w:val="1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E25D99D" w14:textId="77777777" w:rsidR="00123298" w:rsidRDefault="00121610">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TERCERO. Planteamiento de la Litis.</w:t>
      </w:r>
    </w:p>
    <w:p w14:paraId="6D1A49BA" w14:textId="77777777" w:rsidR="00123298" w:rsidRDefault="00123298"/>
    <w:p w14:paraId="248B61C7" w14:textId="77777777" w:rsidR="00123298" w:rsidRDefault="00121610">
      <w:pPr>
        <w:numPr>
          <w:ilvl w:val="0"/>
          <w:numId w:val="12"/>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El recurrente solicitó la siguiente información: </w:t>
      </w:r>
    </w:p>
    <w:p w14:paraId="1232D6DA" w14:textId="77777777" w:rsidR="00123298" w:rsidRDefault="00123298">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43692E94" w14:textId="77777777" w:rsidR="00123298" w:rsidRDefault="0012161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atención y el seguimiento a la denuncia, por diversas irregularidades presentadas en la Junta Distrital 27.</w:t>
      </w:r>
    </w:p>
    <w:p w14:paraId="352CC540" w14:textId="77777777" w:rsidR="00123298" w:rsidRDefault="00123298">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4"/>
          <w:szCs w:val="24"/>
        </w:rPr>
      </w:pPr>
    </w:p>
    <w:p w14:paraId="1197E7CB" w14:textId="77777777" w:rsidR="00123298" w:rsidRDefault="00121610">
      <w:pPr>
        <w:numPr>
          <w:ilvl w:val="0"/>
          <w:numId w:val="12"/>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Sujeto Obligado informó que en virtud de que el solicitante requiere información relativa al seguimiento a una denuncia, lo cual deriva en un pronunciamiento sobre la existencia o no de procedimientos de investigación en contra de servidores públicos de la Junta Distrital referida, mediante el acuerdo IEEM/CT/237/2023, el Comité de Transparencia en su Vigésima Tercera Sesión Extraordinaria de fecha veintisiete de octubre del presente año, aprobó la clasificación de dicho pronunciamiento con carácter de confidencial, mismo que se adjunta al sistema; por lo que, dicha información no es susceptible de entrega, en virtud de que generaría una percepción negativa de las personas ex servidoras públicas adscritas a la Junta Distrital 27, sin que se hubiere probado su responsabilidad o culpabilidad, la cual dañaría, su honor, la buena imagen y su derecho a la presunción de inocencia.</w:t>
      </w:r>
    </w:p>
    <w:p w14:paraId="0BA40B6D" w14:textId="77777777" w:rsidR="00123298" w:rsidRDefault="00121610">
      <w:pPr>
        <w:numPr>
          <w:ilvl w:val="0"/>
          <w:numId w:val="12"/>
        </w:numPr>
        <w:tabs>
          <w:tab w:val="left" w:pos="284"/>
        </w:tabs>
        <w:spacing w:before="240" w:line="360" w:lineRule="auto"/>
        <w:ind w:left="0" w:firstLine="0"/>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particular se inconformó porque </w:t>
      </w:r>
      <w:r>
        <w:rPr>
          <w:rFonts w:ascii="Palatino Linotype" w:eastAsia="Palatino Linotype" w:hAnsi="Palatino Linotype" w:cs="Palatino Linotype"/>
          <w:color w:val="000000"/>
          <w:sz w:val="24"/>
          <w:szCs w:val="24"/>
        </w:rPr>
        <w:t>clasifican la información como confidencial.</w:t>
      </w:r>
    </w:p>
    <w:p w14:paraId="2F56FC50" w14:textId="77777777" w:rsidR="00123298" w:rsidRDefault="00123298">
      <w:pPr>
        <w:tabs>
          <w:tab w:val="left" w:pos="284"/>
        </w:tabs>
        <w:spacing w:line="360" w:lineRule="auto"/>
        <w:jc w:val="both"/>
        <w:rPr>
          <w:rFonts w:ascii="Palatino Linotype" w:eastAsia="Palatino Linotype" w:hAnsi="Palatino Linotype" w:cs="Palatino Linotype"/>
          <w:i/>
          <w:sz w:val="24"/>
          <w:szCs w:val="24"/>
        </w:rPr>
      </w:pPr>
    </w:p>
    <w:p w14:paraId="371A46E1" w14:textId="77777777" w:rsidR="00123298" w:rsidRDefault="00121610">
      <w:pPr>
        <w:numPr>
          <w:ilvl w:val="0"/>
          <w:numId w:val="12"/>
        </w:numPr>
        <w:tabs>
          <w:tab w:val="left" w:pos="284"/>
        </w:tabs>
        <w:spacing w:line="360" w:lineRule="auto"/>
        <w:ind w:left="0" w:firstLine="0"/>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lastRenderedPageBreak/>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II, relativo a la clasificación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061DF9F6" w14:textId="77777777" w:rsidR="00123298" w:rsidRDefault="00123298">
      <w:pPr>
        <w:tabs>
          <w:tab w:val="left" w:pos="426"/>
        </w:tabs>
        <w:spacing w:line="360" w:lineRule="auto"/>
        <w:ind w:left="567" w:right="616"/>
        <w:jc w:val="both"/>
        <w:rPr>
          <w:rFonts w:ascii="Palatino Linotype" w:eastAsia="Palatino Linotype" w:hAnsi="Palatino Linotype" w:cs="Palatino Linotype"/>
          <w:i/>
          <w:color w:val="000000"/>
          <w:sz w:val="22"/>
          <w:szCs w:val="22"/>
        </w:rPr>
      </w:pPr>
    </w:p>
    <w:p w14:paraId="470B0C23" w14:textId="77777777" w:rsidR="00123298" w:rsidRDefault="00121610">
      <w:pPr>
        <w:pStyle w:val="Ttulo2"/>
        <w:tabs>
          <w:tab w:val="left" w:pos="426"/>
        </w:tabs>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Estudio y Resolución del asunto.</w:t>
      </w:r>
    </w:p>
    <w:p w14:paraId="0DDD7648" w14:textId="77777777" w:rsidR="00123298" w:rsidRDefault="00123298">
      <w:pPr>
        <w:rPr>
          <w:sz w:val="24"/>
          <w:szCs w:val="24"/>
        </w:rPr>
      </w:pPr>
    </w:p>
    <w:p w14:paraId="040F5A4A" w14:textId="77777777" w:rsidR="00123298" w:rsidRDefault="00123298">
      <w:pPr>
        <w:rPr>
          <w:sz w:val="24"/>
          <w:szCs w:val="24"/>
        </w:rPr>
      </w:pPr>
    </w:p>
    <w:p w14:paraId="5C0769DA" w14:textId="77777777" w:rsidR="00123298" w:rsidRDefault="00121610">
      <w:pPr>
        <w:numPr>
          <w:ilvl w:val="0"/>
          <w:numId w:val="12"/>
        </w:numP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Acotada la </w:t>
      </w:r>
      <w:r>
        <w:rPr>
          <w:rFonts w:ascii="Palatino Linotype" w:eastAsia="Palatino Linotype" w:hAnsi="Palatino Linotype" w:cs="Palatino Linotype"/>
          <w:i/>
          <w:color w:val="000000"/>
          <w:sz w:val="24"/>
          <w:szCs w:val="24"/>
        </w:rPr>
        <w:t>Litis</w:t>
      </w:r>
      <w:r>
        <w:rPr>
          <w:rFonts w:ascii="Palatino Linotype" w:eastAsia="Palatino Linotype" w:hAnsi="Palatino Linotype" w:cs="Palatino Linotype"/>
          <w:color w:val="000000"/>
          <w:sz w:val="24"/>
          <w:szCs w:val="24"/>
        </w:rPr>
        <w:t xml:space="preserve">, se procede a analizar el contenido íntegro de las </w:t>
      </w:r>
      <w:r>
        <w:rPr>
          <w:rFonts w:ascii="Palatino Linotype" w:eastAsia="Palatino Linotype" w:hAnsi="Palatino Linotype" w:cs="Palatino Linotype"/>
          <w:sz w:val="24"/>
          <w:szCs w:val="24"/>
        </w:rPr>
        <w:t>actuaciones</w:t>
      </w:r>
      <w:r>
        <w:rPr>
          <w:rFonts w:ascii="Palatino Linotype" w:eastAsia="Palatino Linotype" w:hAnsi="Palatino Linotype" w:cs="Palatino Linotype"/>
          <w:color w:val="000000"/>
          <w:sz w:val="24"/>
          <w:szCs w:val="24"/>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2374A70A" w14:textId="77777777" w:rsidR="00123298" w:rsidRDefault="00123298">
      <w:pPr>
        <w:spacing w:line="360" w:lineRule="auto"/>
        <w:jc w:val="both"/>
        <w:rPr>
          <w:rFonts w:ascii="Palatino Linotype" w:eastAsia="Palatino Linotype" w:hAnsi="Palatino Linotype" w:cs="Palatino Linotype"/>
          <w:color w:val="000000"/>
          <w:sz w:val="24"/>
          <w:szCs w:val="24"/>
        </w:rPr>
      </w:pPr>
    </w:p>
    <w:p w14:paraId="4D38F21D" w14:textId="77777777" w:rsidR="00123298" w:rsidRDefault="00121610">
      <w:pPr>
        <w:numPr>
          <w:ilvl w:val="0"/>
          <w:numId w:val="12"/>
        </w:numP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es importante recordar que el hoy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solicito lo siguiente</w:t>
      </w:r>
      <w:r>
        <w:rPr>
          <w:rFonts w:ascii="Palatino Linotype" w:eastAsia="Palatino Linotype" w:hAnsi="Palatino Linotype" w:cs="Palatino Linotype"/>
          <w:b/>
          <w:color w:val="000000"/>
          <w:sz w:val="24"/>
          <w:szCs w:val="24"/>
        </w:rPr>
        <w:t xml:space="preserve">: </w:t>
      </w:r>
    </w:p>
    <w:p w14:paraId="1CAD2751"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9CA0DAA" w14:textId="77777777" w:rsidR="00123298" w:rsidRDefault="0012161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atención y el seguimiento a la denuncia, por diversas irregularidades presentadas en la Junta Distrital 27.</w:t>
      </w:r>
    </w:p>
    <w:p w14:paraId="177B184A" w14:textId="77777777" w:rsidR="00123298" w:rsidRDefault="00123298">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4"/>
          <w:szCs w:val="24"/>
        </w:rPr>
      </w:pPr>
    </w:p>
    <w:p w14:paraId="685F8714"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lo anterior,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informó que en virtud de que el solicitante requiere información relativa al seguimiento a una denuncia, lo cual deriva </w:t>
      </w:r>
      <w:r>
        <w:rPr>
          <w:rFonts w:ascii="Palatino Linotype" w:eastAsia="Palatino Linotype" w:hAnsi="Palatino Linotype" w:cs="Palatino Linotype"/>
          <w:color w:val="000000"/>
          <w:sz w:val="24"/>
          <w:szCs w:val="24"/>
        </w:rPr>
        <w:lastRenderedPageBreak/>
        <w:t>en un pronunciamiento sobre la existencia o no de procedimientos de investigación en contra de servidores públicos de la Junta Distrital referida, mediante el acuerdo IEEM/CT/237/2023, el Comité de Transparencia en su Vigésima Tercera Sesión Extraordinaria de fecha veintisiete de octubre del presente año, aprobó la clasificación de dicho pronunciamiento con carácter de confidencial, mismo que se adjunta al sistema; por lo que, dicha información no es susceptible de entrega, en virtud de que generaría una percepción negativa de las personas ex servidoras públicas adscritas a la Junta Distrital 27, sin que se hubiere probado su responsabilidad o culpabilidad, la cual dañaría, su honor, la buena imagen y su derecho a la presunción de inocencia.</w:t>
      </w:r>
    </w:p>
    <w:p w14:paraId="33CDECF2" w14:textId="77777777" w:rsidR="00123298" w:rsidRDefault="00123298">
      <w:pPr>
        <w:spacing w:line="360" w:lineRule="auto"/>
        <w:jc w:val="both"/>
        <w:rPr>
          <w:rFonts w:ascii="Palatino Linotype" w:eastAsia="Palatino Linotype" w:hAnsi="Palatino Linotype" w:cs="Palatino Linotype"/>
          <w:color w:val="000000"/>
          <w:sz w:val="24"/>
          <w:szCs w:val="24"/>
        </w:rPr>
      </w:pPr>
    </w:p>
    <w:p w14:paraId="7E07E237" w14:textId="77777777" w:rsidR="00123298" w:rsidRDefault="00121610">
      <w:pPr>
        <w:numPr>
          <w:ilvl w:val="0"/>
          <w:numId w:val="12"/>
        </w:numPr>
        <w:tabs>
          <w:tab w:val="left" w:pos="284"/>
        </w:tabs>
        <w:spacing w:after="240" w:line="360" w:lineRule="auto"/>
        <w:ind w:left="0" w:firstLine="0"/>
        <w:jc w:val="both"/>
        <w:rPr>
          <w:rFonts w:ascii="Palatino Linotype" w:eastAsia="Palatino Linotype" w:hAnsi="Palatino Linotype" w:cs="Palatino Linotype"/>
          <w:i/>
          <w:sz w:val="24"/>
          <w:szCs w:val="24"/>
        </w:rPr>
      </w:pPr>
      <w:r>
        <w:rPr>
          <w:rFonts w:ascii="Palatino Linotype" w:eastAsia="Palatino Linotype" w:hAnsi="Palatino Linotype" w:cs="Palatino Linotype"/>
          <w:color w:val="000000"/>
          <w:sz w:val="24"/>
          <w:szCs w:val="24"/>
        </w:rPr>
        <w:t xml:space="preserve">Derivado de la respuesta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interpuso el recurso de revisión </w:t>
      </w:r>
      <w:r>
        <w:rPr>
          <w:rFonts w:ascii="Palatino Linotype" w:eastAsia="Palatino Linotype" w:hAnsi="Palatino Linotype" w:cs="Palatino Linotype"/>
          <w:sz w:val="24"/>
          <w:szCs w:val="24"/>
        </w:rPr>
        <w:t>inconformándose por la clasificación de la información como confidencial.</w:t>
      </w:r>
    </w:p>
    <w:p w14:paraId="0F7E642D" w14:textId="77777777" w:rsidR="00123298" w:rsidRDefault="00123298">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7ED5C020"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este contexto, tomando en consideración la materia de la solicitud, conviene referir en primera instancia que, conforme el Manual para la Atención y Trámite de los Asuntos que se Registran en el Sistema de Atención Mexiquense (SAM), </w:t>
      </w:r>
      <w:r>
        <w:rPr>
          <w:rFonts w:ascii="Palatino Linotype" w:eastAsia="Palatino Linotype" w:hAnsi="Palatino Linotype" w:cs="Palatino Linotype"/>
          <w:b/>
          <w:color w:val="000000"/>
          <w:sz w:val="24"/>
          <w:szCs w:val="24"/>
        </w:rPr>
        <w:t xml:space="preserve">el SAM es el medio por el cual se pueden presentar denuncias, sugerencias o reconocimientos de servidores públicos, ciudadanos o empresas relacionadas con el Gobierno del Estado de México; </w:t>
      </w:r>
      <w:r>
        <w:rPr>
          <w:rFonts w:ascii="Palatino Linotype" w:eastAsia="Palatino Linotype" w:hAnsi="Palatino Linotype" w:cs="Palatino Linotype"/>
          <w:color w:val="000000"/>
          <w:sz w:val="24"/>
          <w:szCs w:val="24"/>
        </w:rPr>
        <w:t>recayendo en la Dirección General de Investigación de la Secretaría de la Contraloría la atribución de administrar y operar dicho sistema.</w:t>
      </w:r>
    </w:p>
    <w:p w14:paraId="69388B27" w14:textId="77777777" w:rsidR="00123298" w:rsidRDefault="00123298">
      <w:pPr>
        <w:pBdr>
          <w:top w:val="nil"/>
          <w:left w:val="nil"/>
          <w:bottom w:val="nil"/>
          <w:right w:val="nil"/>
          <w:between w:val="nil"/>
        </w:pBdr>
        <w:spacing w:line="360" w:lineRule="auto"/>
        <w:ind w:right="-150"/>
        <w:jc w:val="both"/>
        <w:rPr>
          <w:rFonts w:ascii="Palatino Linotype" w:eastAsia="Palatino Linotype" w:hAnsi="Palatino Linotype" w:cs="Palatino Linotype"/>
          <w:b/>
          <w:sz w:val="24"/>
          <w:szCs w:val="24"/>
        </w:rPr>
      </w:pPr>
    </w:p>
    <w:p w14:paraId="393F3701"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Así, conforme el Manual de referencia, el procedimiento para la recepción y trámite de los asuntos que se registran en el SAM, </w:t>
      </w:r>
      <w:r>
        <w:rPr>
          <w:rFonts w:ascii="Palatino Linotype" w:eastAsia="Palatino Linotype" w:hAnsi="Palatino Linotype" w:cs="Palatino Linotype"/>
          <w:b/>
          <w:color w:val="000000"/>
          <w:sz w:val="24"/>
          <w:szCs w:val="24"/>
          <w:u w:val="single"/>
        </w:rPr>
        <w:t>por cuanto hace a las denuncias</w:t>
      </w:r>
      <w:r>
        <w:rPr>
          <w:rFonts w:ascii="Palatino Linotype" w:eastAsia="Palatino Linotype" w:hAnsi="Palatino Linotype" w:cs="Palatino Linotype"/>
          <w:color w:val="000000"/>
          <w:sz w:val="24"/>
          <w:szCs w:val="24"/>
        </w:rPr>
        <w:t>, es el siguiente:</w:t>
      </w:r>
    </w:p>
    <w:p w14:paraId="492DE10D"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p>
    <w:p w14:paraId="001F98B4" w14:textId="77777777" w:rsidR="00123298" w:rsidRDefault="00121610">
      <w:pPr>
        <w:pBdr>
          <w:top w:val="nil"/>
          <w:left w:val="nil"/>
          <w:bottom w:val="nil"/>
          <w:right w:val="nil"/>
          <w:between w:val="nil"/>
        </w:pBdr>
        <w:spacing w:line="276" w:lineRule="auto"/>
        <w:ind w:right="560"/>
        <w:jc w:val="both"/>
        <w:rPr>
          <w:rFonts w:ascii="Palatino Linotype" w:eastAsia="Palatino Linotype" w:hAnsi="Palatino Linotype" w:cs="Palatino Linotype"/>
        </w:rPr>
      </w:pPr>
      <w:r>
        <w:rPr>
          <w:rFonts w:ascii="Palatino Linotype" w:eastAsia="Palatino Linotype" w:hAnsi="Palatino Linotype" w:cs="Palatino Linotype"/>
        </w:rPr>
        <w:t xml:space="preserve">1. </w:t>
      </w:r>
      <w:r>
        <w:rPr>
          <w:rFonts w:ascii="Palatino Linotype" w:eastAsia="Palatino Linotype" w:hAnsi="Palatino Linotype" w:cs="Palatino Linotype"/>
          <w:b/>
          <w:sz w:val="22"/>
          <w:szCs w:val="22"/>
        </w:rPr>
        <w:t>ANÁLISIS DE LAS DENUNCIAS, SUGERENCIAS Y RECONOCIMIENTOS</w:t>
      </w:r>
      <w:r>
        <w:rPr>
          <w:rFonts w:ascii="Palatino Linotype" w:eastAsia="Palatino Linotype" w:hAnsi="Palatino Linotype" w:cs="Palatino Linotype"/>
        </w:rPr>
        <w:t>: La Dirección General, una vez recibidas en el SAM las denuncias, sugerencias o reconocimientos, realizará el análisis y determinará con algunos de los siguientes procedimientos:</w:t>
      </w:r>
    </w:p>
    <w:p w14:paraId="5731D0DC"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rPr>
      </w:pPr>
    </w:p>
    <w:p w14:paraId="2D266CDA" w14:textId="77777777" w:rsidR="00123298" w:rsidRDefault="00121610">
      <w:pPr>
        <w:numPr>
          <w:ilvl w:val="0"/>
          <w:numId w:val="8"/>
        </w:numPr>
        <w:pBdr>
          <w:top w:val="nil"/>
          <w:left w:val="nil"/>
          <w:bottom w:val="nil"/>
          <w:right w:val="nil"/>
          <w:between w:val="nil"/>
        </w:pBdr>
        <w:spacing w:line="276" w:lineRule="auto"/>
        <w:ind w:right="5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TURNO</w:t>
      </w:r>
      <w:r>
        <w:rPr>
          <w:rFonts w:ascii="Palatino Linotype" w:eastAsia="Palatino Linotype" w:hAnsi="Palatino Linotype" w:cs="Palatino Linotype"/>
          <w:color w:val="000000"/>
          <w:sz w:val="22"/>
          <w:szCs w:val="22"/>
        </w:rPr>
        <w:t>. Consiste en remitir a través del SAM, las denuncias a las autoridades investigadoras competentes, a más tardar el día hábil siguiente a su recepción para la atención correspondiente.</w:t>
      </w:r>
    </w:p>
    <w:p w14:paraId="362AC2C2"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rPr>
      </w:pPr>
    </w:p>
    <w:p w14:paraId="217E64F8" w14:textId="77777777" w:rsidR="00123298" w:rsidRDefault="00121610">
      <w:pPr>
        <w:numPr>
          <w:ilvl w:val="0"/>
          <w:numId w:val="8"/>
        </w:numPr>
        <w:pBdr>
          <w:top w:val="nil"/>
          <w:left w:val="nil"/>
          <w:bottom w:val="nil"/>
          <w:right w:val="nil"/>
          <w:between w:val="nil"/>
        </w:pBdr>
        <w:spacing w:line="276" w:lineRule="auto"/>
        <w:ind w:right="5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TRÁMITE DE LA INVESTIGACIÓN</w:t>
      </w:r>
      <w:r>
        <w:rPr>
          <w:rFonts w:ascii="Palatino Linotype" w:eastAsia="Palatino Linotype" w:hAnsi="Palatino Linotype" w:cs="Palatino Linotype"/>
          <w:color w:val="000000"/>
          <w:sz w:val="22"/>
          <w:szCs w:val="22"/>
        </w:rPr>
        <w:t xml:space="preserve">: Para el trámite de la investigación las autoridades tendrán 120 días hábiles, el cual podrá ampliarse por única vez, por 120 días hábiles cuando el asunto lo amerite, previa autorización del titular de la Dirección General. </w:t>
      </w:r>
    </w:p>
    <w:p w14:paraId="08F4456E" w14:textId="77777777" w:rsidR="00123298" w:rsidRDefault="00123298">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1E183D71" w14:textId="77777777" w:rsidR="00123298" w:rsidRDefault="00121610">
      <w:pPr>
        <w:numPr>
          <w:ilvl w:val="0"/>
          <w:numId w:val="8"/>
        </w:numPr>
        <w:pBdr>
          <w:top w:val="nil"/>
          <w:left w:val="nil"/>
          <w:bottom w:val="nil"/>
          <w:right w:val="nil"/>
          <w:between w:val="nil"/>
        </w:pBdr>
        <w:spacing w:line="276" w:lineRule="auto"/>
        <w:ind w:right="5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RADICACIÓN. </w:t>
      </w:r>
      <w:r>
        <w:rPr>
          <w:rFonts w:ascii="Palatino Linotype" w:eastAsia="Palatino Linotype" w:hAnsi="Palatino Linotype" w:cs="Palatino Linotype"/>
          <w:color w:val="000000"/>
          <w:sz w:val="22"/>
          <w:szCs w:val="22"/>
        </w:rPr>
        <w:t xml:space="preserve">Documento mediante el cual la autoridad investigadora determina el inicio del procedimiento de investigación, le asigna un número progresivo al expediente y ordena la realización de las actuaciones necesarias para el esclarecimiento de los hechos. </w:t>
      </w:r>
    </w:p>
    <w:p w14:paraId="22F9DF89"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701492F" w14:textId="77777777" w:rsidR="00123298" w:rsidRDefault="00121610">
      <w:pPr>
        <w:pBdr>
          <w:top w:val="nil"/>
          <w:left w:val="nil"/>
          <w:bottom w:val="nil"/>
          <w:right w:val="nil"/>
          <w:between w:val="nil"/>
        </w:pBdr>
        <w:spacing w:line="276" w:lineRule="auto"/>
        <w:ind w:left="360" w:right="56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Dicho acuerdo, debe emitirse dentro del término de 3 días hábiles siguientes al de la fecha de turno o la fecha de registro tratándose de los asuntos de Actuación de Oficio. </w:t>
      </w:r>
    </w:p>
    <w:p w14:paraId="376175AE"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b/>
        </w:rPr>
      </w:pPr>
    </w:p>
    <w:p w14:paraId="30EC5360" w14:textId="77777777" w:rsidR="00123298" w:rsidRDefault="00121610">
      <w:pPr>
        <w:numPr>
          <w:ilvl w:val="0"/>
          <w:numId w:val="8"/>
        </w:numPr>
        <w:pBdr>
          <w:top w:val="nil"/>
          <w:left w:val="nil"/>
          <w:bottom w:val="nil"/>
          <w:right w:val="nil"/>
          <w:between w:val="nil"/>
        </w:pBdr>
        <w:spacing w:line="276" w:lineRule="auto"/>
        <w:ind w:right="56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SOLICITUD DE INFORMES. </w:t>
      </w:r>
      <w:r>
        <w:rPr>
          <w:rFonts w:ascii="Palatino Linotype" w:eastAsia="Palatino Linotype" w:hAnsi="Palatino Linotype" w:cs="Palatino Linotype"/>
          <w:color w:val="000000"/>
          <w:sz w:val="22"/>
          <w:szCs w:val="22"/>
        </w:rPr>
        <w:t>La autoridad investigadora solicitará en los términos y de conformidad con la Ley, los informes y la documentación que resulten necesarios para la investigación y análisis.</w:t>
      </w:r>
      <w:r>
        <w:rPr>
          <w:rFonts w:ascii="Palatino Linotype" w:eastAsia="Palatino Linotype" w:hAnsi="Palatino Linotype" w:cs="Palatino Linotype"/>
          <w:b/>
          <w:color w:val="000000"/>
          <w:sz w:val="22"/>
          <w:szCs w:val="22"/>
        </w:rPr>
        <w:t xml:space="preserve"> </w:t>
      </w:r>
    </w:p>
    <w:p w14:paraId="7547686E"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b/>
        </w:rPr>
      </w:pPr>
    </w:p>
    <w:p w14:paraId="4F7E4D01" w14:textId="77777777" w:rsidR="00123298" w:rsidRDefault="00121610">
      <w:pPr>
        <w:numPr>
          <w:ilvl w:val="0"/>
          <w:numId w:val="8"/>
        </w:numPr>
        <w:pBdr>
          <w:top w:val="nil"/>
          <w:left w:val="nil"/>
          <w:bottom w:val="nil"/>
          <w:right w:val="nil"/>
          <w:between w:val="nil"/>
        </w:pBdr>
        <w:spacing w:line="276" w:lineRule="auto"/>
        <w:ind w:right="56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CITACIÓN A LOS PRESUNTOS RESPONSABLES. </w:t>
      </w:r>
      <w:r>
        <w:rPr>
          <w:rFonts w:ascii="Palatino Linotype" w:eastAsia="Palatino Linotype" w:hAnsi="Palatino Linotype" w:cs="Palatino Linotype"/>
          <w:color w:val="000000"/>
          <w:sz w:val="22"/>
          <w:szCs w:val="22"/>
        </w:rPr>
        <w:t xml:space="preserve">En caso de considerarlo necesario, la autoridad investigadora podrá citar a declarar a los probables responsables respecto de los actos presuntamente irregulares que se les atribuyen, con la finalidad de que aporten mayores datos o elementos de prueba en la investigación. </w:t>
      </w:r>
    </w:p>
    <w:p w14:paraId="3B5D01BF"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b/>
        </w:rPr>
      </w:pPr>
    </w:p>
    <w:p w14:paraId="7A18C2D1" w14:textId="77777777" w:rsidR="00123298" w:rsidRDefault="00121610">
      <w:pPr>
        <w:numPr>
          <w:ilvl w:val="0"/>
          <w:numId w:val="8"/>
        </w:numPr>
        <w:pBdr>
          <w:top w:val="nil"/>
          <w:left w:val="nil"/>
          <w:bottom w:val="nil"/>
          <w:right w:val="nil"/>
          <w:between w:val="nil"/>
        </w:pBdr>
        <w:spacing w:line="276" w:lineRule="auto"/>
        <w:ind w:right="56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CONCLUSIÓN DEL EXPEDIENTE. Una vez concluidas las diligencias de investigación, las autoridades investigadoras tienen la obligación de emitir el acuerdo correspondiente, los cuales pueden consistir en: </w:t>
      </w:r>
    </w:p>
    <w:p w14:paraId="22F6C23D"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b/>
          <w:i/>
        </w:rPr>
      </w:pPr>
    </w:p>
    <w:p w14:paraId="6F8670CE" w14:textId="77777777" w:rsidR="00123298" w:rsidRDefault="00121610">
      <w:pPr>
        <w:numPr>
          <w:ilvl w:val="0"/>
          <w:numId w:val="4"/>
        </w:numPr>
        <w:pBdr>
          <w:top w:val="nil"/>
          <w:left w:val="nil"/>
          <w:bottom w:val="nil"/>
          <w:right w:val="nil"/>
          <w:between w:val="nil"/>
        </w:pBdr>
        <w:spacing w:line="276" w:lineRule="auto"/>
        <w:ind w:left="709" w:right="560" w:hanging="28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Acuerdo de calificación de la conducta, cuando existan elementos que presuman actos u omisiones que la ley señale como falta administrativa y elaboración de Informe de Presunta Responsabilidad Administrativa. </w:t>
      </w:r>
    </w:p>
    <w:p w14:paraId="13A27617" w14:textId="77777777" w:rsidR="00123298" w:rsidRDefault="00123298">
      <w:pPr>
        <w:pBdr>
          <w:top w:val="nil"/>
          <w:left w:val="nil"/>
          <w:bottom w:val="nil"/>
          <w:right w:val="nil"/>
          <w:between w:val="nil"/>
        </w:pBdr>
        <w:spacing w:line="276" w:lineRule="auto"/>
        <w:ind w:left="709" w:right="560" w:hanging="283"/>
        <w:jc w:val="both"/>
        <w:rPr>
          <w:rFonts w:ascii="Palatino Linotype" w:eastAsia="Palatino Linotype" w:hAnsi="Palatino Linotype" w:cs="Palatino Linotype"/>
        </w:rPr>
      </w:pPr>
    </w:p>
    <w:p w14:paraId="5A990F85" w14:textId="77777777" w:rsidR="00123298" w:rsidRDefault="00121610">
      <w:pPr>
        <w:numPr>
          <w:ilvl w:val="0"/>
          <w:numId w:val="4"/>
        </w:numPr>
        <w:pBdr>
          <w:top w:val="nil"/>
          <w:left w:val="nil"/>
          <w:bottom w:val="nil"/>
          <w:right w:val="nil"/>
          <w:between w:val="nil"/>
        </w:pBdr>
        <w:spacing w:line="276" w:lineRule="auto"/>
        <w:ind w:left="709" w:right="560" w:hanging="28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Acuerdo de conclusión y archivo. </w:t>
      </w:r>
    </w:p>
    <w:p w14:paraId="3CF53FE0" w14:textId="77777777" w:rsidR="00123298" w:rsidRDefault="00123298">
      <w:pPr>
        <w:pBdr>
          <w:top w:val="nil"/>
          <w:left w:val="nil"/>
          <w:bottom w:val="nil"/>
          <w:right w:val="nil"/>
          <w:between w:val="nil"/>
        </w:pBdr>
        <w:spacing w:line="276" w:lineRule="auto"/>
        <w:ind w:left="709" w:right="560" w:hanging="283"/>
        <w:jc w:val="both"/>
        <w:rPr>
          <w:rFonts w:ascii="Palatino Linotype" w:eastAsia="Palatino Linotype" w:hAnsi="Palatino Linotype" w:cs="Palatino Linotype"/>
        </w:rPr>
      </w:pPr>
    </w:p>
    <w:p w14:paraId="27A0570F" w14:textId="77777777" w:rsidR="00123298" w:rsidRDefault="00121610">
      <w:pPr>
        <w:numPr>
          <w:ilvl w:val="0"/>
          <w:numId w:val="4"/>
        </w:numPr>
        <w:pBdr>
          <w:top w:val="nil"/>
          <w:left w:val="nil"/>
          <w:bottom w:val="nil"/>
          <w:right w:val="nil"/>
          <w:between w:val="nil"/>
        </w:pBdr>
        <w:spacing w:line="276" w:lineRule="auto"/>
        <w:ind w:left="709" w:right="560" w:hanging="28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incompetencia.</w:t>
      </w:r>
    </w:p>
    <w:p w14:paraId="4D389664" w14:textId="77777777" w:rsidR="00123298" w:rsidRDefault="00123298">
      <w:pPr>
        <w:pBdr>
          <w:top w:val="nil"/>
          <w:left w:val="nil"/>
          <w:bottom w:val="nil"/>
          <w:right w:val="nil"/>
          <w:between w:val="nil"/>
        </w:pBdr>
        <w:spacing w:line="276" w:lineRule="auto"/>
        <w:ind w:left="567" w:right="560"/>
        <w:jc w:val="both"/>
        <w:rPr>
          <w:rFonts w:ascii="Palatino Linotype" w:eastAsia="Palatino Linotype" w:hAnsi="Palatino Linotype" w:cs="Palatino Linotype"/>
          <w:b/>
          <w:i/>
        </w:rPr>
      </w:pPr>
    </w:p>
    <w:p w14:paraId="0EEE6029" w14:textId="77777777" w:rsidR="00123298" w:rsidRDefault="00121610">
      <w:pPr>
        <w:numPr>
          <w:ilvl w:val="0"/>
          <w:numId w:val="8"/>
        </w:numPr>
        <w:pBdr>
          <w:top w:val="nil"/>
          <w:left w:val="nil"/>
          <w:bottom w:val="nil"/>
          <w:right w:val="nil"/>
          <w:between w:val="nil"/>
        </w:pBdr>
        <w:ind w:right="5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REGISTRO Y TURNO DEL INFORME DE PRESUNTA RESPONSABILIDAD ADMINISTRATIVA (IPRA).</w:t>
      </w:r>
      <w:r>
        <w:rPr>
          <w:rFonts w:ascii="Palatino Linotype" w:eastAsia="Palatino Linotype" w:hAnsi="Palatino Linotype" w:cs="Palatino Linotype"/>
          <w:color w:val="000000"/>
          <w:sz w:val="22"/>
          <w:szCs w:val="22"/>
        </w:rPr>
        <w:t xml:space="preserve"> Una vez que se emita el acuerdo de calificación de faltas administrativas, la autoridad investigadora integrará el Informe de Presunta Responsabilidad Administrativa de conformidad con lo dispuesto en la Ley y deberá presentarlo ante la autoridad substanciadora a efecto de que se inicie el procedimiento de responsabilidad administrativa correspondiente.</w:t>
      </w:r>
    </w:p>
    <w:p w14:paraId="69EBB299" w14:textId="77777777" w:rsidR="00123298" w:rsidRDefault="00123298">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p>
    <w:p w14:paraId="122F9025"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Como se desprende de lo anterior, una vez recibidas las denuncias a través del SAM, la Dirección General de Investigación de la Secretaría de la Contraloría, las analiza y </w:t>
      </w:r>
      <w:r>
        <w:rPr>
          <w:rFonts w:ascii="Palatino Linotype" w:eastAsia="Palatino Linotype" w:hAnsi="Palatino Linotype" w:cs="Palatino Linotype"/>
          <w:b/>
          <w:color w:val="000000"/>
          <w:sz w:val="24"/>
          <w:szCs w:val="24"/>
          <w:u w:val="single"/>
        </w:rPr>
        <w:t>las turna a las autoridades investigadoras competentes</w:t>
      </w:r>
      <w:r>
        <w:rPr>
          <w:rFonts w:ascii="Palatino Linotype" w:eastAsia="Palatino Linotype" w:hAnsi="Palatino Linotype" w:cs="Palatino Linotype"/>
          <w:color w:val="000000"/>
          <w:sz w:val="24"/>
          <w:szCs w:val="24"/>
        </w:rPr>
        <w:t xml:space="preserve"> para la atención correspondiente, estas últimas quienes, entre otros actos, de determinar que son competentes y atendibles las mismas, proceden a dar trámite a la investigación, emitiendo el acuerdo de ratificación correspondiente, en el que se determina el inicio del procedimiento de investigación, se le asigna un número progresivo al expediente de la denuncia presentada y se ordena la realización de las actuaciones necesarias para el esclarecimiento de los hechos.</w:t>
      </w:r>
    </w:p>
    <w:p w14:paraId="45B998E2"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7C2AEDD7"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durante la etapa de investigación, la autoridad investigadora puede solicitar informes, citar a los presuntos responsables con la finalidad de que aporten mayores elementos de prueba a la investigación; para, posteriormente, una vez concluidas las diligencias de investigación se proceda de la siguiente forma:</w:t>
      </w:r>
    </w:p>
    <w:p w14:paraId="15F345D9" w14:textId="77777777" w:rsidR="00123298" w:rsidRDefault="00123298">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p>
    <w:p w14:paraId="30CB494F" w14:textId="77777777" w:rsidR="00123298" w:rsidRDefault="00121610">
      <w:pPr>
        <w:numPr>
          <w:ilvl w:val="0"/>
          <w:numId w:val="6"/>
        </w:numPr>
        <w:pBdr>
          <w:top w:val="nil"/>
          <w:left w:val="nil"/>
          <w:bottom w:val="nil"/>
          <w:right w:val="nil"/>
          <w:between w:val="nil"/>
        </w:pBdr>
        <w:spacing w:line="276" w:lineRule="auto"/>
        <w:ind w:left="360" w:right="-15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emita el acuerdo de calificación de la conducta, cuando existan elementos que presuman actos u omisiones que la ley, señale como falta administrativa y elaboración de Informe de Presunta Responsabilidad Administrativa.</w:t>
      </w:r>
    </w:p>
    <w:p w14:paraId="01C82D60" w14:textId="77777777" w:rsidR="00123298" w:rsidRDefault="00123298">
      <w:pPr>
        <w:pBdr>
          <w:top w:val="nil"/>
          <w:left w:val="nil"/>
          <w:bottom w:val="nil"/>
          <w:right w:val="nil"/>
          <w:between w:val="nil"/>
        </w:pBdr>
        <w:spacing w:line="276" w:lineRule="auto"/>
        <w:ind w:left="360" w:right="-150"/>
        <w:jc w:val="both"/>
        <w:rPr>
          <w:rFonts w:ascii="Palatino Linotype" w:eastAsia="Palatino Linotype" w:hAnsi="Palatino Linotype" w:cs="Palatino Linotype"/>
          <w:b/>
          <w:color w:val="000000"/>
          <w:sz w:val="24"/>
          <w:szCs w:val="24"/>
        </w:rPr>
      </w:pPr>
    </w:p>
    <w:p w14:paraId="77816EE6" w14:textId="77777777" w:rsidR="00123298" w:rsidRDefault="00121610">
      <w:pPr>
        <w:numPr>
          <w:ilvl w:val="0"/>
          <w:numId w:val="6"/>
        </w:numPr>
        <w:pBdr>
          <w:top w:val="nil"/>
          <w:left w:val="nil"/>
          <w:bottom w:val="nil"/>
          <w:right w:val="nil"/>
          <w:between w:val="nil"/>
        </w:pBdr>
        <w:spacing w:line="276" w:lineRule="auto"/>
        <w:ind w:left="360" w:right="-150"/>
        <w:jc w:val="both"/>
        <w:rPr>
          <w:rFonts w:ascii="Palatino Linotype" w:eastAsia="Palatino Linotype" w:hAnsi="Palatino Linotype" w:cs="Palatino Linotype"/>
          <w:b/>
          <w:color w:val="000000"/>
          <w:sz w:val="24"/>
          <w:szCs w:val="24"/>
          <w:u w:val="single"/>
        </w:rPr>
      </w:pPr>
      <w:r>
        <w:rPr>
          <w:rFonts w:ascii="Palatino Linotype" w:eastAsia="Palatino Linotype" w:hAnsi="Palatino Linotype" w:cs="Palatino Linotype"/>
          <w:color w:val="000000"/>
          <w:sz w:val="24"/>
          <w:szCs w:val="24"/>
        </w:rPr>
        <w:t>Se emita el Acuerdo de conclusión y archivo</w:t>
      </w:r>
      <w:r>
        <w:rPr>
          <w:rFonts w:ascii="Palatino Linotype" w:eastAsia="Palatino Linotype" w:hAnsi="Palatino Linotype" w:cs="Palatino Linotype"/>
          <w:b/>
          <w:color w:val="000000"/>
          <w:sz w:val="24"/>
          <w:szCs w:val="24"/>
          <w:u w:val="single"/>
        </w:rPr>
        <w:t>.</w:t>
      </w:r>
    </w:p>
    <w:p w14:paraId="3B886225" w14:textId="77777777" w:rsidR="00123298" w:rsidRDefault="00123298">
      <w:pPr>
        <w:pBdr>
          <w:top w:val="nil"/>
          <w:left w:val="nil"/>
          <w:bottom w:val="nil"/>
          <w:right w:val="nil"/>
          <w:between w:val="nil"/>
        </w:pBdr>
        <w:ind w:left="360"/>
        <w:rPr>
          <w:rFonts w:ascii="Palatino Linotype" w:eastAsia="Palatino Linotype" w:hAnsi="Palatino Linotype" w:cs="Palatino Linotype"/>
          <w:b/>
          <w:color w:val="000000"/>
          <w:sz w:val="24"/>
          <w:szCs w:val="24"/>
        </w:rPr>
      </w:pPr>
    </w:p>
    <w:p w14:paraId="7A2A0845" w14:textId="77777777" w:rsidR="00123298" w:rsidRDefault="00121610">
      <w:pPr>
        <w:numPr>
          <w:ilvl w:val="0"/>
          <w:numId w:val="6"/>
        </w:numPr>
        <w:pBdr>
          <w:top w:val="nil"/>
          <w:left w:val="nil"/>
          <w:bottom w:val="nil"/>
          <w:right w:val="nil"/>
          <w:between w:val="nil"/>
        </w:pBdr>
        <w:spacing w:line="276" w:lineRule="auto"/>
        <w:ind w:left="360" w:right="-15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emita Acuerdo de incompetencia.</w:t>
      </w:r>
    </w:p>
    <w:p w14:paraId="398C2F4F" w14:textId="77777777" w:rsidR="00123298" w:rsidRDefault="00123298">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p>
    <w:p w14:paraId="51FFC76F"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esta manera, </w:t>
      </w:r>
      <w:r>
        <w:rPr>
          <w:rFonts w:ascii="Palatino Linotype" w:eastAsia="Palatino Linotype" w:hAnsi="Palatino Linotype" w:cs="Palatino Linotype"/>
          <w:b/>
          <w:color w:val="000000"/>
          <w:sz w:val="24"/>
          <w:szCs w:val="24"/>
        </w:rPr>
        <w:t>sólo</w:t>
      </w:r>
      <w:r>
        <w:rPr>
          <w:rFonts w:ascii="Palatino Linotype" w:eastAsia="Palatino Linotype" w:hAnsi="Palatino Linotype" w:cs="Palatino Linotype"/>
          <w:color w:val="000000"/>
          <w:sz w:val="24"/>
          <w:szCs w:val="24"/>
        </w:rPr>
        <w:t xml:space="preserve"> en el caso de que se emita el acuerdo de calificación de faltas administrativas, la autoridad investigadora integrará el Informe de Presunta Responsabilidad Administrativa para presentarlo ante la autoridad substanciadora a efecto de que se inicie el procedimiento de responsabilidad administrativa correspondiente.</w:t>
      </w:r>
    </w:p>
    <w:p w14:paraId="5C92D014"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0745788B"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Para efecto de puntualizar quienes son las autoridades investigadoras que llevan a cabo el procedimiento de investigación de las denuncias presentadas por el SAM, y que de no encontrar elementos suficientes para demostrar la existencia de la infracción y acreditar la presunta responsabilidad del infractor, es la responsable de emitir el acuerdo de conclusión y archivo del expediente, conviene traer a contexto el contenido de la fracción I del artículo 3 de la Ley de Responsabilidades Administrativas del Estado de México y Municipios, que dispone lo siguiente:</w:t>
      </w:r>
    </w:p>
    <w:p w14:paraId="0F2E27D8" w14:textId="77777777" w:rsidR="00123298" w:rsidRDefault="00121610">
      <w:pPr>
        <w:tabs>
          <w:tab w:val="left" w:pos="8222"/>
        </w:tabs>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 Para los efectos de la presente Ley, se entenderá por:</w:t>
      </w:r>
      <w:r>
        <w:rPr>
          <w:rFonts w:ascii="Palatino Linotype" w:eastAsia="Palatino Linotype" w:hAnsi="Palatino Linotype" w:cs="Palatino Linotype"/>
          <w:i/>
        </w:rPr>
        <w:t xml:space="preserve"> </w:t>
      </w:r>
    </w:p>
    <w:p w14:paraId="78BB378C" w14:textId="77777777" w:rsidR="00123298" w:rsidRDefault="00123298">
      <w:pPr>
        <w:tabs>
          <w:tab w:val="left" w:pos="8222"/>
        </w:tabs>
        <w:spacing w:line="276" w:lineRule="auto"/>
        <w:ind w:left="567" w:right="616"/>
        <w:jc w:val="both"/>
        <w:rPr>
          <w:rFonts w:ascii="Palatino Linotype" w:eastAsia="Palatino Linotype" w:hAnsi="Palatino Linotype" w:cs="Palatino Linotype"/>
          <w:i/>
        </w:rPr>
      </w:pPr>
    </w:p>
    <w:p w14:paraId="414EEAE6" w14:textId="77777777" w:rsidR="00123298" w:rsidRDefault="00121610">
      <w:pPr>
        <w:tabs>
          <w:tab w:val="left" w:pos="8222"/>
        </w:tabs>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 Autoridad investigadora:</w:t>
      </w:r>
      <w:r>
        <w:rPr>
          <w:rFonts w:ascii="Palatino Linotype" w:eastAsia="Palatino Linotype" w:hAnsi="Palatino Linotype" w:cs="Palatino Linotype"/>
          <w:i/>
        </w:rPr>
        <w:t xml:space="preserve"> </w:t>
      </w:r>
      <w:r>
        <w:rPr>
          <w:rFonts w:ascii="Palatino Linotype" w:eastAsia="Palatino Linotype" w:hAnsi="Palatino Linotype" w:cs="Palatino Linotype"/>
          <w:b/>
          <w:i/>
        </w:rPr>
        <w:t>A la autoridad adscrita</w:t>
      </w:r>
      <w:r>
        <w:rPr>
          <w:rFonts w:ascii="Palatino Linotype" w:eastAsia="Palatino Linotype" w:hAnsi="Palatino Linotype" w:cs="Palatino Linotype"/>
          <w:i/>
        </w:rPr>
        <w:t xml:space="preserve"> a la Secretaría de la Contraloría, </w:t>
      </w:r>
      <w:r>
        <w:rPr>
          <w:rFonts w:ascii="Palatino Linotype" w:eastAsia="Palatino Linotype" w:hAnsi="Palatino Linotype" w:cs="Palatino Linotype"/>
          <w:b/>
          <w:i/>
          <w:u w:val="single"/>
        </w:rPr>
        <w:t>a los órganos internos de control</w:t>
      </w:r>
      <w:r>
        <w:rPr>
          <w:rFonts w:ascii="Palatino Linotype" w:eastAsia="Palatino Linotype" w:hAnsi="Palatino Linotype" w:cs="Palatino Linotype"/>
          <w:i/>
        </w:rPr>
        <w:t>, al Órgano Superior, así como a las unidades de responsabilidades de las empresas de participación estatal o municipal, encargadas de la investigación de las faltas administrativas.</w:t>
      </w:r>
    </w:p>
    <w:p w14:paraId="0B9648E8" w14:textId="77777777" w:rsidR="00123298" w:rsidRDefault="00121610">
      <w:pPr>
        <w:tabs>
          <w:tab w:val="left" w:pos="8222"/>
        </w:tabs>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F77AD79" w14:textId="77777777" w:rsidR="00123298" w:rsidRDefault="00123298">
      <w:pPr>
        <w:tabs>
          <w:tab w:val="left" w:pos="8222"/>
        </w:tabs>
        <w:spacing w:line="360" w:lineRule="auto"/>
        <w:ind w:right="-28"/>
        <w:jc w:val="both"/>
        <w:rPr>
          <w:rFonts w:ascii="Palatino Linotype" w:eastAsia="Palatino Linotype" w:hAnsi="Palatino Linotype" w:cs="Palatino Linotype"/>
          <w:b/>
          <w:sz w:val="24"/>
          <w:szCs w:val="24"/>
        </w:rPr>
      </w:pPr>
    </w:p>
    <w:p w14:paraId="4D46AF7B"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De la disposición legal transcrita, se desprende que entre las autoridades investigadoras consideradas competentes para llevar a cabo el procedimiento de investigación de las denuncias presentadas a través del Sistema de Atención Mexiquense (SAM), se encuentran los </w:t>
      </w:r>
      <w:r>
        <w:rPr>
          <w:rFonts w:ascii="Palatino Linotype" w:eastAsia="Palatino Linotype" w:hAnsi="Palatino Linotype" w:cs="Palatino Linotype"/>
          <w:b/>
          <w:color w:val="000000"/>
          <w:sz w:val="24"/>
          <w:szCs w:val="24"/>
          <w:u w:val="single"/>
        </w:rPr>
        <w:t>órganos internos de control de los entes públicos,</w:t>
      </w:r>
      <w:r>
        <w:rPr>
          <w:rFonts w:ascii="Palatino Linotype" w:eastAsia="Palatino Linotype" w:hAnsi="Palatino Linotype" w:cs="Palatino Linotype"/>
          <w:color w:val="000000"/>
          <w:sz w:val="24"/>
          <w:szCs w:val="24"/>
        </w:rPr>
        <w:t xml:space="preserve"> estos por pertenecer a las dependencias donde ocurrieron los hechos irregulares denunciados o a las que se encuentran adscritos los servidores públicos denunciados, por lo que en el presente caso se determina que el Sujeto Obligado si es competente para conocer de la solicitud de información. </w:t>
      </w:r>
    </w:p>
    <w:p w14:paraId="2BC6E830"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08C63F80"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Robustece lo anterior, el criterio reiterado 08/24 aprobado por el Pleno de este Instituto que establece: </w:t>
      </w:r>
    </w:p>
    <w:p w14:paraId="387EBE9C" w14:textId="77777777" w:rsidR="00123298" w:rsidRDefault="00123298">
      <w:pPr>
        <w:jc w:val="both"/>
        <w:rPr>
          <w:rFonts w:ascii="Palatino Linotype" w:eastAsia="Palatino Linotype" w:hAnsi="Palatino Linotype" w:cs="Palatino Linotype"/>
          <w:b/>
          <w:sz w:val="23"/>
          <w:szCs w:val="23"/>
        </w:rPr>
      </w:pPr>
    </w:p>
    <w:p w14:paraId="7163277B" w14:textId="77777777" w:rsidR="00123298" w:rsidRDefault="00121610">
      <w:pPr>
        <w:ind w:left="851"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“SUJETO OBLIGADO COMPETENTE PARA ENTREGAR INFORMACIÓN EN POSESIÓN DE ÓRGANOS INTERNOS DE CONTROL DE LAS DEPENDENCIAS Y ORGANISMOS AUXILIARES DEL PODER EJECUTIVO DEL ESTADO DE MÉXICO. </w:t>
      </w:r>
      <w:r>
        <w:rPr>
          <w:rFonts w:ascii="Palatino Linotype" w:eastAsia="Palatino Linotype" w:hAnsi="Palatino Linotype" w:cs="Palatino Linotype"/>
          <w:i/>
        </w:rPr>
        <w:t>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 u organismo auxiliar al que se encuentren adscritos, aun cuando dependan jerárquica y funcionalmente de la Secretaría de la Contraloría.</w:t>
      </w:r>
    </w:p>
    <w:p w14:paraId="03EE9E76" w14:textId="77777777" w:rsidR="00123298" w:rsidRDefault="00123298">
      <w:pPr>
        <w:ind w:left="851" w:right="616"/>
        <w:jc w:val="both"/>
        <w:rPr>
          <w:rFonts w:ascii="Palatino Linotype" w:eastAsia="Palatino Linotype" w:hAnsi="Palatino Linotype" w:cs="Palatino Linotype"/>
          <w:i/>
        </w:rPr>
      </w:pPr>
    </w:p>
    <w:p w14:paraId="7441C33F" w14:textId="77777777" w:rsidR="00123298" w:rsidRDefault="00121610">
      <w:pPr>
        <w:ind w:left="851"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Precedente: </w:t>
      </w:r>
    </w:p>
    <w:p w14:paraId="19EC3270" w14:textId="77777777" w:rsidR="00123298" w:rsidRDefault="00123298">
      <w:pPr>
        <w:ind w:left="851" w:right="616"/>
        <w:jc w:val="both"/>
        <w:rPr>
          <w:rFonts w:ascii="Palatino Linotype" w:eastAsia="Palatino Linotype" w:hAnsi="Palatino Linotype" w:cs="Palatino Linotype"/>
          <w:b/>
          <w:i/>
        </w:rPr>
      </w:pPr>
    </w:p>
    <w:p w14:paraId="1557B18E" w14:textId="77777777" w:rsidR="00123298" w:rsidRDefault="00121610">
      <w:pPr>
        <w:numPr>
          <w:ilvl w:val="0"/>
          <w:numId w:val="9"/>
        </w:numPr>
        <w:pBdr>
          <w:top w:val="nil"/>
          <w:left w:val="nil"/>
          <w:bottom w:val="nil"/>
          <w:right w:val="nil"/>
          <w:between w:val="nil"/>
        </w:pBdr>
        <w:ind w:left="851" w:right="61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materia de acceso a la información pública. 03101/INFOEM/IP/RR/2023 y acumulado. Aprobada por unanimidad de votos. Secretaría de Finanzas. Comisionado Ponente Luis Gustavo Parra Noriega. Sesión 30 – 2023.</w:t>
      </w:r>
    </w:p>
    <w:p w14:paraId="60435745" w14:textId="77777777" w:rsidR="00123298" w:rsidRDefault="00121610">
      <w:pPr>
        <w:numPr>
          <w:ilvl w:val="0"/>
          <w:numId w:val="9"/>
        </w:numPr>
        <w:pBdr>
          <w:top w:val="nil"/>
          <w:left w:val="nil"/>
          <w:bottom w:val="nil"/>
          <w:right w:val="nil"/>
          <w:between w:val="nil"/>
        </w:pBdr>
        <w:ind w:left="851" w:right="61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materia de acceso a la información pública. 03120/INFOEM/IP/RR/2023. Aprobada por unanimidad de votos. Secretaría de Finanzas. Comisionado Ponente José Martínez Vilchis. Sesión 32 – 2023.</w:t>
      </w:r>
    </w:p>
    <w:p w14:paraId="1277E53C" w14:textId="77777777" w:rsidR="00123298" w:rsidRDefault="00121610">
      <w:pPr>
        <w:numPr>
          <w:ilvl w:val="0"/>
          <w:numId w:val="9"/>
        </w:numPr>
        <w:pBdr>
          <w:top w:val="nil"/>
          <w:left w:val="nil"/>
          <w:bottom w:val="nil"/>
          <w:right w:val="nil"/>
          <w:between w:val="nil"/>
        </w:pBdr>
        <w:ind w:left="851" w:right="61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materia de acceso a la información pública. 15435/INFOEM/IP/RR/2022. Aprobada por unanimidad de votos, emitiendo voto particular los Comisionados María del Rosario Mejía Ayala y Luis Gustavo Parra Noriega. Instituto de Seguridad Social del Estado de México y Municipios. Comisionado Ponente José Martínez Vilchis. Sesión 43 – 2023.”</w:t>
      </w:r>
    </w:p>
    <w:p w14:paraId="1CA1E93E" w14:textId="77777777" w:rsidR="00123298" w:rsidRDefault="00123298">
      <w:pPr>
        <w:spacing w:line="360" w:lineRule="auto"/>
        <w:jc w:val="both"/>
        <w:rPr>
          <w:rFonts w:ascii="Palatino Linotype" w:eastAsia="Palatino Linotype" w:hAnsi="Palatino Linotype" w:cs="Palatino Linotype"/>
          <w:sz w:val="24"/>
          <w:szCs w:val="24"/>
        </w:rPr>
      </w:pPr>
    </w:p>
    <w:p w14:paraId="0A7DBD14"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así que conforme a lo dispuesto en el Manual General de Organización del Instituto Electoral del Estado de México , como parte de la estructura orgánica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se encuentra la Contraloría General, cuyas atribuciones son las siguientes:</w:t>
      </w:r>
    </w:p>
    <w:p w14:paraId="14CB5BAB" w14:textId="77777777" w:rsidR="00123298" w:rsidRDefault="00123298">
      <w:pPr>
        <w:spacing w:line="360" w:lineRule="auto"/>
        <w:jc w:val="both"/>
        <w:rPr>
          <w:rFonts w:ascii="Palatino Linotype" w:eastAsia="Palatino Linotype" w:hAnsi="Palatino Linotype" w:cs="Palatino Linotype"/>
          <w:b/>
          <w:i/>
        </w:rPr>
      </w:pPr>
    </w:p>
    <w:p w14:paraId="588879D3" w14:textId="77777777" w:rsidR="00123298" w:rsidRDefault="00121610">
      <w:pPr>
        <w:spacing w:line="276" w:lineRule="auto"/>
        <w:ind w:left="851" w:right="902"/>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“MANUAL GENERAL DE ORGANIZACIÓN DEL INSTITUTO ELECTORAL DEL ESTADO DE MÉXICO. </w:t>
      </w:r>
    </w:p>
    <w:p w14:paraId="06B6712B" w14:textId="77777777" w:rsidR="00123298" w:rsidRDefault="00123298">
      <w:pPr>
        <w:spacing w:line="276" w:lineRule="auto"/>
        <w:ind w:left="851" w:right="902"/>
        <w:jc w:val="both"/>
        <w:rPr>
          <w:rFonts w:ascii="Palatino Linotype" w:eastAsia="Palatino Linotype" w:hAnsi="Palatino Linotype" w:cs="Palatino Linotype"/>
          <w:b/>
          <w:i/>
          <w:u w:val="single"/>
        </w:rPr>
      </w:pPr>
    </w:p>
    <w:p w14:paraId="2020261C" w14:textId="77777777" w:rsidR="00123298" w:rsidRDefault="00121610">
      <w:pPr>
        <w:spacing w:line="276" w:lineRule="auto"/>
        <w:ind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4.- Contraloría General.</w:t>
      </w:r>
    </w:p>
    <w:p w14:paraId="0C62CF73" w14:textId="77777777" w:rsidR="00123298" w:rsidRDefault="00123298">
      <w:pPr>
        <w:spacing w:line="276" w:lineRule="auto"/>
        <w:ind w:right="902"/>
        <w:jc w:val="both"/>
        <w:rPr>
          <w:rFonts w:ascii="Palatino Linotype" w:eastAsia="Palatino Linotype" w:hAnsi="Palatino Linotype" w:cs="Palatino Linotype"/>
          <w:b/>
          <w:i/>
          <w:sz w:val="22"/>
          <w:szCs w:val="22"/>
        </w:rPr>
      </w:pPr>
    </w:p>
    <w:p w14:paraId="45BD28FF" w14:textId="77777777" w:rsidR="00123298" w:rsidRDefault="00121610">
      <w:pPr>
        <w:spacing w:line="276" w:lineRule="auto"/>
        <w:ind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Objetivo.</w:t>
      </w:r>
    </w:p>
    <w:p w14:paraId="04DA9DA6" w14:textId="77777777" w:rsidR="00123298" w:rsidRDefault="00123298">
      <w:pPr>
        <w:spacing w:line="276" w:lineRule="auto"/>
        <w:ind w:right="902"/>
        <w:jc w:val="both"/>
        <w:rPr>
          <w:rFonts w:ascii="Palatino Linotype" w:eastAsia="Palatino Linotype" w:hAnsi="Palatino Linotype" w:cs="Palatino Linotype"/>
          <w:i/>
          <w:sz w:val="22"/>
          <w:szCs w:val="22"/>
        </w:rPr>
      </w:pPr>
    </w:p>
    <w:p w14:paraId="51DEA911" w14:textId="77777777" w:rsidR="00123298" w:rsidRDefault="00121610">
      <w:pPr>
        <w:spacing w:line="276" w:lineRule="auto"/>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Vigilar el cumplimiento de la normatividad vigente, planear, dirigir y ejecutar el Programa Anual de Auditorias para fiscalizar los recursos del Instituto, evaluar el sistema de control interno, establecer los mecanismos para las declaraciones de situación patrimonial, así como identificar, investigar y determinar las responsabilidades administrativas de los servidores públicos del Instituto e imponer las sanciones disciplinarias correspondientes.</w:t>
      </w:r>
    </w:p>
    <w:p w14:paraId="6608E11E" w14:textId="77777777" w:rsidR="00123298" w:rsidRDefault="00123298">
      <w:pPr>
        <w:spacing w:line="276" w:lineRule="auto"/>
        <w:ind w:right="902"/>
        <w:jc w:val="both"/>
        <w:rPr>
          <w:rFonts w:ascii="Palatino Linotype" w:eastAsia="Palatino Linotype" w:hAnsi="Palatino Linotype" w:cs="Palatino Linotype"/>
          <w:i/>
          <w:sz w:val="22"/>
          <w:szCs w:val="22"/>
        </w:rPr>
      </w:pPr>
    </w:p>
    <w:p w14:paraId="7DB123F8" w14:textId="77777777" w:rsidR="00123298" w:rsidRDefault="00121610">
      <w:pPr>
        <w:spacing w:line="276" w:lineRule="auto"/>
        <w:ind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Funciones:</w:t>
      </w:r>
    </w:p>
    <w:p w14:paraId="0FBDECC3" w14:textId="77777777" w:rsidR="00123298" w:rsidRDefault="00123298">
      <w:pPr>
        <w:spacing w:line="276" w:lineRule="auto"/>
        <w:ind w:right="902"/>
        <w:jc w:val="both"/>
        <w:rPr>
          <w:rFonts w:ascii="Palatino Linotype" w:eastAsia="Palatino Linotype" w:hAnsi="Palatino Linotype" w:cs="Palatino Linotype"/>
          <w:b/>
          <w:i/>
          <w:sz w:val="22"/>
          <w:szCs w:val="22"/>
        </w:rPr>
      </w:pPr>
    </w:p>
    <w:p w14:paraId="0430BE80"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Vigilar el cumplimiento de la adecuada aplicación de los recursos del Instituto, de conformidad con el presupuesto autorizado y de las disposiciones legales, normas y lineamientos que regulan el ejercicio de los fondos públicos.</w:t>
      </w:r>
    </w:p>
    <w:p w14:paraId="5D08D6D1"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Elaborar los manuales de organización y procedimientos de las auditorías, revisiones, solventaciones y fiscalización de los recursos que ejerzan las áreas y órganos del Instituto, mediante las normas, métodos y sistemas establecidos en las disposiciones legales aplicables.</w:t>
      </w:r>
    </w:p>
    <w:p w14:paraId="3725F11C"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Proponer al Consejo General, y en su momento ejecutar, el Programa Anual de Auditoría Interna.</w:t>
      </w:r>
    </w:p>
    <w:p w14:paraId="459F8933"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Someter de manera periódica al Consejo General, los informes que contengan los resultados de las revisiones efectuadas.</w:t>
      </w:r>
    </w:p>
    <w:p w14:paraId="145F550D"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Comprobar el cumplimiento, por parte de las áreas administrativas, de las obligaciones derivadas de las disposiciones en materia de planeación, presupuesto, ingresos, egresos, financiamiento, patrimonio y fondos.</w:t>
      </w:r>
    </w:p>
    <w:p w14:paraId="284EA04D"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Revisar que las operaciones, informes contables y estados financieros estén basados en los registros contables que lleve el área correspondiente.</w:t>
      </w:r>
    </w:p>
    <w:p w14:paraId="6B6875DF"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Supervisar, permanentemente, el ejercicio del presupuesto de egresos del Instituto.</w:t>
      </w:r>
    </w:p>
    <w:p w14:paraId="217EEC4B"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Examinar la asignación y correcta utilización de los recursos financieros, humanos y materiales.</w:t>
      </w:r>
    </w:p>
    <w:p w14:paraId="1D3BAB87"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Requerir, por conducto del Secretario Ejecutivo, a las personas físicas o jurídico colectivas que hubieran contratado bienes o servicios con el Instituto, la información relacionada con la documentación justificativa y comprobatoria respectiva, a efecto de realizar las compulsas que correspondan.</w:t>
      </w:r>
    </w:p>
    <w:p w14:paraId="153008F3"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Revisar el cumplimiento de objetivos y metas fijados en los programas presupuestales a cargo del Instituto, con el propósito de recomendar las medidas pertinentes. </w:t>
      </w:r>
    </w:p>
    <w:p w14:paraId="6ED420E0"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Informar al Consejo General de las deficiencias o desviaciones que detecte con motivo del ejercicio de sus atribuciones, para que se determinen las medidas legales y administrativas conducentes. </w:t>
      </w:r>
    </w:p>
    <w:p w14:paraId="5AFE1FF8"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Analizar y evaluar los sistemas de procedimientos y control interno. </w:t>
      </w:r>
    </w:p>
    <w:p w14:paraId="621D4AD4"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Realizar auditorías contables, operacionales y de resultados del Instituto. </w:t>
      </w:r>
    </w:p>
    <w:p w14:paraId="18CC89C6"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Aplicar las acciones administrativas y legales que deriven de los resultados de las auditorías. </w:t>
      </w:r>
    </w:p>
    <w:p w14:paraId="79CE33D6"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Revisar que las adquisiciones de bienes y prestación de servicios, obra pública y servicios de obra pública, se ajusten a los procedimientos normativos y a los montos autorizados. </w:t>
      </w:r>
    </w:p>
    <w:p w14:paraId="76A7A0CF"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Elaborar el instructivo para la creación y manejo de fondos revolventes. </w:t>
      </w:r>
    </w:p>
    <w:p w14:paraId="17D12002"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Conocer de las responsabilidades administrativas de los servidores del Instituto, en su caso instaurar los procedimientos respectivos y someter a la consideración del Consejo General la resolución respectiva. Asimismo, hacer efectivas las acciones que correspondan, en los términos de la Ley de Responsabilidades de los Servidores Públicos del Estado y Municipios. </w:t>
      </w:r>
    </w:p>
    <w:p w14:paraId="4CC5BB7A"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Fincar pliegos preventivos de responsabilidad cuando detecte irregularidades por actos u omisiones de servidores públicos en el manejo, decisión, autorización, recepción, aplicación, administración de fondos, valores y de recursos económicos del Instituto que se traduzcan en daños y prejuicios estimables en dinero; </w:t>
      </w:r>
    </w:p>
    <w:p w14:paraId="58B60D7D"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Presentar a la Junta General, los informes respecto de los expedientes relativos a las faltas administrativas y en su caso, sobre las sanciones impuestas a los servidores públicos electorales del Instituto; </w:t>
      </w:r>
    </w:p>
    <w:p w14:paraId="5B3049E7"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Participar en el Comité de Información del Instituto, de conformidad con la normatividad establecida; </w:t>
      </w:r>
    </w:p>
    <w:p w14:paraId="6690066C"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Ejecutar y, en su caso, verificar se hagan efectivas las sanciones administrativas impuestas a los servidores en términos de las leyes respectivas. </w:t>
      </w:r>
    </w:p>
    <w:p w14:paraId="3E533F77"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Establecer mecanismos para coadyuvar en la presentación de las declaraciones de situación patrimonial por parte de los funcionarios y servidores del Instituto.</w:t>
      </w:r>
    </w:p>
    <w:p w14:paraId="1AB69718"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Proponer al Consejo General la estructura administrativa de su área.</w:t>
      </w:r>
    </w:p>
    <w:p w14:paraId="69CF258B"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servidores adscritos a la Contraloría General y, en su caso, los profesionales contratados para la práctica de auditorías, deberán guardar estricta reserva sobre la información y documentos que conozcan con motivo de desempeño de sus facultades, así como de sus actuaciones y observaciones. </w:t>
      </w:r>
    </w:p>
    <w:p w14:paraId="4AE03DAE"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órganos, áreas ejecutivas y servidores públicos del Instituto estarán obligados a proporcionar la información, permitir la revisión y atender los requerimientos que les presente la Contraloría, sin que dicha revisión interfiera u obstaculice el ejercicio de las funciones o atribuciones que el Código o las demás leyes aplicables les confieren. </w:t>
      </w:r>
    </w:p>
    <w:p w14:paraId="17AB238A" w14:textId="77777777" w:rsidR="00123298" w:rsidRDefault="00121610">
      <w:pPr>
        <w:numPr>
          <w:ilvl w:val="0"/>
          <w:numId w:val="11"/>
        </w:numPr>
        <w:pBdr>
          <w:top w:val="nil"/>
          <w:left w:val="nil"/>
          <w:bottom w:val="nil"/>
          <w:right w:val="nil"/>
          <w:between w:val="nil"/>
        </w:pBdr>
        <w:spacing w:line="276" w:lineRule="auto"/>
        <w:ind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demás que le confieren las disposiciones aplicables y las que le encomiende el Consejo General.</w:t>
      </w:r>
    </w:p>
    <w:p w14:paraId="1B7F2B1E" w14:textId="77777777" w:rsidR="00123298" w:rsidRDefault="00123298">
      <w:pPr>
        <w:pBdr>
          <w:top w:val="nil"/>
          <w:left w:val="nil"/>
          <w:bottom w:val="nil"/>
          <w:right w:val="nil"/>
          <w:between w:val="nil"/>
        </w:pBdr>
        <w:spacing w:line="276" w:lineRule="auto"/>
        <w:ind w:left="720" w:right="902"/>
        <w:jc w:val="both"/>
        <w:rPr>
          <w:rFonts w:ascii="Palatino Linotype" w:eastAsia="Palatino Linotype" w:hAnsi="Palatino Linotype" w:cs="Palatino Linotype"/>
          <w:i/>
          <w:color w:val="000000"/>
          <w:sz w:val="22"/>
          <w:szCs w:val="22"/>
        </w:rPr>
      </w:pPr>
    </w:p>
    <w:p w14:paraId="78A5EA66" w14:textId="77777777" w:rsidR="00123298" w:rsidRDefault="00121610">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Al respecto, el Órgano Interno de Control analiza y evalúa los sistemas y procedimientos de quejas y denuncias de conformidad con la Ley de Responsabilidades Administrativas del Estado de México y Municipios, por lo que recibirá y dará seguimiento a las denuncias que se presenten en contra de las personas servidores públicas del organismo y en su caso la instauración del procedimiento administrativo e imponer las sanciones correspondientes. </w:t>
      </w:r>
    </w:p>
    <w:p w14:paraId="101E365B"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7217F8BA"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atendiendo a la materia de la solicitud, es importante referir. En primer lugar, que la información solicitada se encuentra relacionada con la obligación de transparencia prevista en el artículo 92, fracción XXII de la Ley de Transparencia y Acceso a la Información Pública del Estado de México y Municipios, a saber:</w:t>
      </w:r>
    </w:p>
    <w:p w14:paraId="1CADF634" w14:textId="77777777" w:rsidR="00123298" w:rsidRDefault="00121610">
      <w:pPr>
        <w:tabs>
          <w:tab w:val="left" w:pos="8222"/>
        </w:tabs>
        <w:spacing w:before="240" w:line="276"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8CADB77" w14:textId="77777777" w:rsidR="00123298" w:rsidRDefault="00121610">
      <w:pPr>
        <w:tabs>
          <w:tab w:val="left" w:pos="8222"/>
        </w:tabs>
        <w:spacing w:line="276"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952555E" w14:textId="77777777" w:rsidR="00123298" w:rsidRDefault="00121610">
      <w:pPr>
        <w:tabs>
          <w:tab w:val="left" w:pos="8222"/>
        </w:tabs>
        <w:spacing w:after="240" w:line="276"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b/>
          <w:i/>
        </w:rPr>
        <w:t>XXII. El listado de Servidores Públicos con sanciones administrativas definitivas, especificando la causa de sanción y la disposición</w:t>
      </w:r>
      <w:r>
        <w:rPr>
          <w:rFonts w:ascii="Palatino Linotype" w:eastAsia="Palatino Linotype" w:hAnsi="Palatino Linotype" w:cs="Palatino Linotype"/>
          <w:i/>
        </w:rPr>
        <w:t>; (Énfasis añadido)</w:t>
      </w:r>
    </w:p>
    <w:p w14:paraId="66A201FD"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0333713"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No obstante, </w:t>
      </w:r>
      <w:r>
        <w:rPr>
          <w:rFonts w:ascii="Palatino Linotype" w:eastAsia="Palatino Linotype" w:hAnsi="Palatino Linotype" w:cs="Palatino Linotype"/>
          <w:b/>
          <w:color w:val="000000"/>
          <w:sz w:val="24"/>
          <w:szCs w:val="24"/>
          <w:u w:val="single"/>
        </w:rPr>
        <w:t>sólo pueden ser dadas a conocer las responsabilidades administrativas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u w:val="single"/>
        </w:rPr>
        <w:t>por faltas graves</w:t>
      </w:r>
      <w:r>
        <w:rPr>
          <w:rFonts w:ascii="Palatino Linotype" w:eastAsia="Palatino Linotype" w:hAnsi="Palatino Linotype" w:cs="Palatino Linotype"/>
          <w:color w:val="000000"/>
          <w:sz w:val="24"/>
          <w:szCs w:val="24"/>
        </w:rPr>
        <w:t xml:space="preserve">. Lo anterior, con motivo de la entrada en vigor de la Ley del Sistema Anticorrupción del Estado de México y Municipios publicada en el periódico oficial "Gaceta del Gobierno" el treinta de mayo de 2017, que establece que </w:t>
      </w:r>
      <w:r>
        <w:rPr>
          <w:rFonts w:ascii="Palatino Linotype" w:eastAsia="Palatino Linotype" w:hAnsi="Palatino Linotype" w:cs="Palatino Linotype"/>
          <w:b/>
          <w:color w:val="000000"/>
          <w:sz w:val="24"/>
          <w:szCs w:val="24"/>
          <w:u w:val="single"/>
        </w:rPr>
        <w:t>las sanciones no graves no serán públicas</w:t>
      </w:r>
      <w:r>
        <w:rPr>
          <w:rFonts w:ascii="Palatino Linotype" w:eastAsia="Palatino Linotype" w:hAnsi="Palatino Linotype" w:cs="Palatino Linotype"/>
          <w:color w:val="000000"/>
          <w:sz w:val="24"/>
          <w:szCs w:val="24"/>
        </w:rPr>
        <w:t>, toda vez que dicha información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77D4D0E1" w14:textId="77777777" w:rsidR="00123298" w:rsidRDefault="00121610">
      <w:pPr>
        <w:spacing w:before="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Las sanciones impuestas por faltas administrativas graves serán del conocimiento público </w:t>
      </w:r>
      <w:r>
        <w:rPr>
          <w:rFonts w:ascii="Palatino Linotype" w:eastAsia="Palatino Linotype" w:hAnsi="Palatino Linotype" w:cs="Palatino Linotype"/>
          <w:b/>
          <w:i/>
          <w:sz w:val="22"/>
          <w:szCs w:val="22"/>
          <w:u w:val="single"/>
        </w:rPr>
        <w:t>cuando éstas contengan impedimentos o inhabilitaciones</w:t>
      </w:r>
      <w:r>
        <w:rPr>
          <w:rFonts w:ascii="Palatino Linotype" w:eastAsia="Palatino Linotype" w:hAnsi="Palatino Linotype" w:cs="Palatino Linotype"/>
          <w:i/>
          <w:sz w:val="22"/>
          <w:szCs w:val="22"/>
        </w:rPr>
        <w:t xml:space="preserve"> para ser contratados como servidores públicos o como prestadores </w:t>
      </w:r>
      <w:r>
        <w:rPr>
          <w:rFonts w:ascii="Palatino Linotype" w:eastAsia="Palatino Linotype" w:hAnsi="Palatino Linotype" w:cs="Palatino Linotype"/>
          <w:i/>
          <w:sz w:val="22"/>
          <w:szCs w:val="22"/>
        </w:rPr>
        <w:lastRenderedPageBreak/>
        <w:t>de servicios o contratistas del sector público, en términos de la Ley de Responsabilidades Administrativas del Estado de México y Municipios.</w:t>
      </w:r>
    </w:p>
    <w:p w14:paraId="3A5E470B" w14:textId="77777777" w:rsidR="00123298" w:rsidRDefault="00121610">
      <w:pPr>
        <w:spacing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registros de </w:t>
      </w:r>
      <w:r>
        <w:rPr>
          <w:rFonts w:ascii="Palatino Linotype" w:eastAsia="Palatino Linotype" w:hAnsi="Palatino Linotype" w:cs="Palatino Linotype"/>
          <w:b/>
          <w:i/>
          <w:sz w:val="22"/>
          <w:szCs w:val="22"/>
          <w:u w:val="single"/>
        </w:rPr>
        <w:t>las sanciones relativas a responsabilidades administrativas no graves, quedarán registradas para efectos de eventual reincidencia, pero no serán públicas.</w:t>
      </w:r>
      <w:r>
        <w:rPr>
          <w:rFonts w:ascii="Palatino Linotype" w:eastAsia="Palatino Linotype" w:hAnsi="Palatino Linotype" w:cs="Palatino Linotype"/>
          <w:i/>
          <w:sz w:val="22"/>
          <w:szCs w:val="22"/>
        </w:rPr>
        <w:t>”</w:t>
      </w:r>
    </w:p>
    <w:p w14:paraId="4DD83BD9" w14:textId="77777777" w:rsidR="00123298" w:rsidRDefault="00123298">
      <w:pPr>
        <w:spacing w:after="120" w:line="276" w:lineRule="auto"/>
        <w:ind w:left="851" w:right="902"/>
        <w:jc w:val="both"/>
        <w:rPr>
          <w:rFonts w:ascii="Palatino Linotype" w:eastAsia="Palatino Linotype" w:hAnsi="Palatino Linotype" w:cs="Palatino Linotype"/>
          <w:i/>
          <w:sz w:val="22"/>
          <w:szCs w:val="22"/>
        </w:rPr>
      </w:pPr>
    </w:p>
    <w:p w14:paraId="7B7CDF47"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ese sentido es importante, referir que la Ley de Responsabilidades Administrativas del Estado de México y Municipios, vigente, señala como faltas administrativas graves y no graves, lo siguiente:</w:t>
      </w:r>
    </w:p>
    <w:p w14:paraId="008E92C5" w14:textId="77777777" w:rsidR="00123298" w:rsidRDefault="00121610">
      <w:pPr>
        <w:spacing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“Artículo 3. Para los efectos de la presente Ley, se entenderá por:</w:t>
      </w:r>
      <w:r>
        <w:rPr>
          <w:rFonts w:ascii="Palatino Linotype" w:eastAsia="Palatino Linotype" w:hAnsi="Palatino Linotype" w:cs="Palatino Linotype"/>
          <w:i/>
        </w:rPr>
        <w:br/>
        <w:t>...</w:t>
      </w:r>
    </w:p>
    <w:p w14:paraId="78A1394C" w14:textId="77777777" w:rsidR="00123298" w:rsidRDefault="00121610">
      <w:pPr>
        <w:spacing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XIII. </w:t>
      </w:r>
      <w:r>
        <w:rPr>
          <w:rFonts w:ascii="Palatino Linotype" w:eastAsia="Palatino Linotype" w:hAnsi="Palatino Linotype" w:cs="Palatino Linotype"/>
          <w:b/>
          <w:i/>
        </w:rPr>
        <w:t>Falta administrativa no grave</w:t>
      </w:r>
      <w:r>
        <w:rPr>
          <w:rFonts w:ascii="Palatino Linotype" w:eastAsia="Palatino Linotype" w:hAnsi="Palatino Linotype" w:cs="Palatino Linotype"/>
          <w:i/>
        </w:rPr>
        <w:t>: A las faltas administrativas de los servidores públicos en los términos de la presente Ley, cuya imposición de la sanción corresponde a la Secretaría de la Contraloría del Estado de México y a los órganos internos de control.</w:t>
      </w:r>
    </w:p>
    <w:p w14:paraId="5C201F7B" w14:textId="77777777" w:rsidR="00123298" w:rsidRDefault="00121610">
      <w:pPr>
        <w:spacing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XIV. </w:t>
      </w:r>
      <w:r>
        <w:rPr>
          <w:rFonts w:ascii="Palatino Linotype" w:eastAsia="Palatino Linotype" w:hAnsi="Palatino Linotype" w:cs="Palatino Linotype"/>
          <w:b/>
          <w:i/>
        </w:rPr>
        <w:t>Falta administrativa grave</w:t>
      </w:r>
      <w:r>
        <w:rPr>
          <w:rFonts w:ascii="Palatino Linotype" w:eastAsia="Palatino Linotype" w:hAnsi="Palatino Linotype" w:cs="Palatino Linotype"/>
          <w:i/>
        </w:rPr>
        <w:t>: A las faltas administrativas de los servidores públicos catalogadas como graves en los términos de la presente Ley, cuya sanción corresponde al Tribunal de Justicia Administrativa del Estado de México</w:t>
      </w:r>
    </w:p>
    <w:p w14:paraId="57649543" w14:textId="77777777" w:rsidR="00123298" w:rsidRDefault="00121610">
      <w:pPr>
        <w:spacing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 (Énfasis añadido)</w:t>
      </w:r>
    </w:p>
    <w:p w14:paraId="48BF148A" w14:textId="77777777" w:rsidR="00123298" w:rsidRDefault="00123298">
      <w:pPr>
        <w:spacing w:line="276" w:lineRule="auto"/>
        <w:ind w:right="902"/>
        <w:jc w:val="both"/>
        <w:rPr>
          <w:rFonts w:ascii="Palatino Linotype" w:eastAsia="Palatino Linotype" w:hAnsi="Palatino Linotype" w:cs="Palatino Linotype"/>
          <w:i/>
          <w:sz w:val="24"/>
          <w:szCs w:val="24"/>
        </w:rPr>
      </w:pPr>
    </w:p>
    <w:p w14:paraId="6583CCDE"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Ley de Responsabilidades Administrativas vigente, contempla como faltas administrativas no graves, las cometidas por el servidor público que con sus actos u omisiones, incumpla o transgreda sus obligaciones, entre las que se pueden englobar las establecidas en el artículo 50 de la Ley de responsabilidades en mérito:</w:t>
      </w:r>
    </w:p>
    <w:p w14:paraId="0C575F95" w14:textId="77777777" w:rsidR="00123298" w:rsidRDefault="00121610">
      <w:pPr>
        <w:pBdr>
          <w:top w:val="nil"/>
          <w:left w:val="nil"/>
          <w:bottom w:val="nil"/>
          <w:right w:val="nil"/>
          <w:between w:val="nil"/>
        </w:pBdr>
        <w:spacing w:before="12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“Artículo 50. Incurre en </w:t>
      </w:r>
      <w:r>
        <w:rPr>
          <w:rFonts w:ascii="Palatino Linotype" w:eastAsia="Palatino Linotype" w:hAnsi="Palatino Linotype" w:cs="Palatino Linotype"/>
          <w:b/>
          <w:i/>
          <w:u w:val="single"/>
        </w:rPr>
        <w:t>falta administrativa no grave</w:t>
      </w:r>
      <w:r>
        <w:rPr>
          <w:rFonts w:ascii="Palatino Linotype" w:eastAsia="Palatino Linotype" w:hAnsi="Palatino Linotype" w:cs="Palatino Linotype"/>
          <w:b/>
          <w:i/>
        </w:rPr>
        <w:t>, el servidor público que con sus actos u omisiones, incumpla o transgreda las obligaciones siguientes:</w:t>
      </w:r>
    </w:p>
    <w:p w14:paraId="0EFA7F12" w14:textId="77777777" w:rsidR="00123298" w:rsidRDefault="00121610">
      <w:pPr>
        <w:pBdr>
          <w:top w:val="nil"/>
          <w:left w:val="nil"/>
          <w:bottom w:val="nil"/>
          <w:right w:val="nil"/>
          <w:between w:val="nil"/>
        </w:pBdr>
        <w:spacing w:line="276" w:lineRule="auto"/>
        <w:ind w:left="567" w:right="1043"/>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3AE981E6" w14:textId="77777777" w:rsidR="00123298" w:rsidRDefault="00121610">
      <w:pPr>
        <w:pBdr>
          <w:top w:val="nil"/>
          <w:left w:val="nil"/>
          <w:bottom w:val="nil"/>
          <w:right w:val="nil"/>
          <w:between w:val="nil"/>
        </w:pBdr>
        <w:spacing w:line="276" w:lineRule="auto"/>
        <w:ind w:left="567" w:right="1043"/>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Denunciar los actos u omisiones que en ejercicio de sus funciones llegare a advertir, que puedan constituir faltas administrativas en términos del artículo 95 de la presente Ley. </w:t>
      </w:r>
    </w:p>
    <w:p w14:paraId="2B291C6A" w14:textId="77777777" w:rsidR="00123298" w:rsidRDefault="00121610">
      <w:pPr>
        <w:pBdr>
          <w:top w:val="nil"/>
          <w:left w:val="nil"/>
          <w:bottom w:val="nil"/>
          <w:right w:val="nil"/>
          <w:between w:val="nil"/>
        </w:pBdr>
        <w:spacing w:line="276" w:lineRule="auto"/>
        <w:ind w:left="567" w:right="1043"/>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6333C966" w14:textId="77777777" w:rsidR="00123298" w:rsidRDefault="00121610">
      <w:pPr>
        <w:pBdr>
          <w:top w:val="nil"/>
          <w:left w:val="nil"/>
          <w:bottom w:val="nil"/>
          <w:right w:val="nil"/>
          <w:between w:val="nil"/>
        </w:pBdr>
        <w:spacing w:line="276" w:lineRule="auto"/>
        <w:ind w:left="567" w:right="1043"/>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Presentar en tiempo y forma la declaración de situación patrimonial y la de intereses que, en su caso, considere se actualice, en los términos establecidos por esta Ley. </w:t>
      </w:r>
    </w:p>
    <w:p w14:paraId="54C2456A"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Rendir cuentas sobre el ejercicio de las funciones, en términos de las normas aplicables. </w:t>
      </w:r>
    </w:p>
    <w:p w14:paraId="3BEDDAE9"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VI</w:t>
      </w:r>
      <w:r>
        <w:rPr>
          <w:rFonts w:ascii="Palatino Linotype" w:eastAsia="Palatino Linotype" w:hAnsi="Palatino Linotype" w:cs="Palatino Linotype"/>
          <w:i/>
        </w:rPr>
        <w:t xml:space="preserve">. Colaborar en los procedimientos judiciales y administrativos en los que sea parte. </w:t>
      </w:r>
    </w:p>
    <w:p w14:paraId="2EF3E999"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VII</w:t>
      </w:r>
      <w:r>
        <w:rPr>
          <w:rFonts w:ascii="Palatino Linotype" w:eastAsia="Palatino Linotype" w:hAnsi="Palatino Linotype" w:cs="Palatino Linotype"/>
          <w:i/>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w:t>
      </w:r>
      <w:r>
        <w:rPr>
          <w:rFonts w:ascii="Palatino Linotype" w:eastAsia="Palatino Linotype" w:hAnsi="Palatino Linotype" w:cs="Palatino Linotype"/>
          <w:i/>
        </w:rPr>
        <w:lastRenderedPageBreak/>
        <w:t xml:space="preserve">de los miembros de su órgano de administración o por cualquier otro medio tengan facultades de tomar las decisiones fundamentales de dichas personas jurídicas colectivas. </w:t>
      </w:r>
    </w:p>
    <w:p w14:paraId="5E555AF6"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14:paraId="0B8F7B0B"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IX</w:t>
      </w:r>
      <w:r>
        <w:rPr>
          <w:rFonts w:ascii="Palatino Linotype" w:eastAsia="Palatino Linotype" w:hAnsi="Palatino Linotype" w:cs="Palatino Linotype"/>
          <w:i/>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1A700926"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w:t>
      </w:r>
      <w:r>
        <w:rPr>
          <w:rFonts w:ascii="Palatino Linotype" w:eastAsia="Palatino Linotype" w:hAnsi="Palatino Linotype" w:cs="Palatino Linotype"/>
          <w:i/>
        </w:rPr>
        <w:t xml:space="preserve"> Observar buena conducta en su empleo, cargo o comisión tratando con respeto, diligencia, imparcialidad y rectitud a las personas y servidores públicos con los que tenga relación con motivo de éste. </w:t>
      </w:r>
    </w:p>
    <w:p w14:paraId="571BBA77"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 </w:t>
      </w:r>
      <w:r>
        <w:rPr>
          <w:rFonts w:ascii="Palatino Linotype" w:eastAsia="Palatino Linotype" w:hAnsi="Palatino Linotype" w:cs="Palatino Linotype"/>
          <w:i/>
        </w:rPr>
        <w:t xml:space="preserve">Observar un trato respetuoso con sus subalternos. </w:t>
      </w:r>
    </w:p>
    <w:p w14:paraId="5DCD41E4"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i/>
        </w:rPr>
        <w:t xml:space="preserve">XII. Supervisar que los servidores públicos sujetos a su dirección, cumplan con las disposiciones de esta Ley. </w:t>
      </w:r>
    </w:p>
    <w:p w14:paraId="2665BFCA"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XIII.</w:t>
      </w:r>
      <w:r>
        <w:rPr>
          <w:rFonts w:ascii="Palatino Linotype" w:eastAsia="Palatino Linotype" w:hAnsi="Palatino Linotype" w:cs="Palatino Linotype"/>
          <w:i/>
        </w:rPr>
        <w:t xml:space="preserve"> Cumplir con la entrega de índole administrativo del despacho y de toda aquella documentación inherente a su cargo, en los términos que establezcan las disposiciones legales o administrativas que al efecto se señalen. </w:t>
      </w:r>
    </w:p>
    <w:p w14:paraId="287B7ACE"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XIV.</w:t>
      </w:r>
      <w:r>
        <w:rPr>
          <w:rFonts w:ascii="Palatino Linotype" w:eastAsia="Palatino Linotype" w:hAnsi="Palatino Linotype" w:cs="Palatino Linotype"/>
          <w:i/>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2423032F"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XV.</w:t>
      </w:r>
      <w:r>
        <w:rPr>
          <w:rFonts w:ascii="Palatino Linotype" w:eastAsia="Palatino Linotype" w:hAnsi="Palatino Linotype" w:cs="Palatino Linotype"/>
          <w:i/>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14:paraId="6E3DED73"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XVI.</w:t>
      </w:r>
      <w:r>
        <w:rPr>
          <w:rFonts w:ascii="Palatino Linotype" w:eastAsia="Palatino Linotype" w:hAnsi="Palatino Linotype" w:cs="Palatino Linotype"/>
          <w:i/>
        </w:rPr>
        <w:t xml:space="preserve"> Cumplir con las disposiciones en materia de Gobierno Digital que impongan la Ley de la materia, su reglamento y demás disposiciones aplicables.</w:t>
      </w:r>
    </w:p>
    <w:p w14:paraId="58CB4AA3"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XVII.</w:t>
      </w:r>
      <w:r>
        <w:rPr>
          <w:rFonts w:ascii="Palatino Linotype" w:eastAsia="Palatino Linotype" w:hAnsi="Palatino Linotype" w:cs="Palatino Linotype"/>
          <w:i/>
        </w:rPr>
        <w:t xml:space="preserve"> Utilizar las medidas de seguridad informática y protección de datos e información personal recomendada por las instancias competentes. </w:t>
      </w:r>
    </w:p>
    <w:p w14:paraId="09FB44C8" w14:textId="77777777" w:rsidR="00123298" w:rsidRDefault="00121610">
      <w:pPr>
        <w:pBdr>
          <w:top w:val="nil"/>
          <w:left w:val="nil"/>
          <w:bottom w:val="nil"/>
          <w:right w:val="nil"/>
          <w:between w:val="nil"/>
        </w:pBdr>
        <w:spacing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XVIII. </w:t>
      </w:r>
      <w:r>
        <w:rPr>
          <w:rFonts w:ascii="Palatino Linotype" w:eastAsia="Palatino Linotype" w:hAnsi="Palatino Linotype" w:cs="Palatino Linotype"/>
          <w:i/>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078A5FE9" w14:textId="77777777" w:rsidR="00123298" w:rsidRDefault="00121610">
      <w:pPr>
        <w:pBdr>
          <w:top w:val="nil"/>
          <w:left w:val="nil"/>
          <w:bottom w:val="nil"/>
          <w:right w:val="nil"/>
          <w:between w:val="nil"/>
        </w:pBdr>
        <w:spacing w:after="12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XIX.</w:t>
      </w:r>
      <w:r>
        <w:rPr>
          <w:rFonts w:ascii="Palatino Linotype" w:eastAsia="Palatino Linotype" w:hAnsi="Palatino Linotype" w:cs="Palatino Linotype"/>
          <w:i/>
        </w:rPr>
        <w:t xml:space="preserve"> Las demás que le impongan las leyes, reglamentos o disposiciones administrativas aplicables.”</w:t>
      </w:r>
    </w:p>
    <w:p w14:paraId="628E2A69" w14:textId="77777777" w:rsidR="00123298" w:rsidRDefault="00123298">
      <w:pPr>
        <w:tabs>
          <w:tab w:val="left" w:pos="284"/>
        </w:tabs>
        <w:spacing w:before="120" w:after="240" w:line="360" w:lineRule="auto"/>
        <w:jc w:val="both"/>
        <w:rPr>
          <w:rFonts w:ascii="Palatino Linotype" w:eastAsia="Palatino Linotype" w:hAnsi="Palatino Linotype" w:cs="Palatino Linotype"/>
          <w:sz w:val="24"/>
          <w:szCs w:val="24"/>
        </w:rPr>
      </w:pPr>
    </w:p>
    <w:p w14:paraId="02FDE3E7"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la misma manera, el artículo 51 de la Ley de Responsabilidades Administrativas indica que </w:t>
      </w:r>
      <w:r>
        <w:rPr>
          <w:rFonts w:ascii="Palatino Linotype" w:eastAsia="Palatino Linotype" w:hAnsi="Palatino Linotype" w:cs="Palatino Linotype"/>
          <w:b/>
          <w:color w:val="000000"/>
          <w:sz w:val="24"/>
          <w:szCs w:val="24"/>
        </w:rPr>
        <w:t xml:space="preserve">también serán consideradas faltas administrativas </w:t>
      </w:r>
      <w:r>
        <w:rPr>
          <w:rFonts w:ascii="Palatino Linotype" w:eastAsia="Palatino Linotype" w:hAnsi="Palatino Linotype" w:cs="Palatino Linotype"/>
          <w:b/>
          <w:color w:val="000000"/>
          <w:sz w:val="24"/>
          <w:szCs w:val="24"/>
          <w:u w:val="single"/>
        </w:rPr>
        <w:t>no graves</w:t>
      </w:r>
      <w:r>
        <w:rPr>
          <w:rFonts w:ascii="Palatino Linotype" w:eastAsia="Palatino Linotype" w:hAnsi="Palatino Linotype" w:cs="Palatino Linotype"/>
          <w:b/>
          <w:color w:val="000000"/>
          <w:sz w:val="24"/>
          <w:szCs w:val="24"/>
        </w:rPr>
        <w:t>, los daños y perjuicios</w:t>
      </w:r>
      <w:r>
        <w:rPr>
          <w:rFonts w:ascii="Palatino Linotype" w:eastAsia="Palatino Linotype" w:hAnsi="Palatino Linotype" w:cs="Palatino Linotype"/>
          <w:color w:val="000000"/>
          <w:sz w:val="24"/>
          <w:szCs w:val="24"/>
        </w:rPr>
        <w:t xml:space="preserve"> que </w:t>
      </w:r>
      <w:r>
        <w:rPr>
          <w:rFonts w:ascii="Palatino Linotype" w:eastAsia="Palatino Linotype" w:hAnsi="Palatino Linotype" w:cs="Palatino Linotype"/>
          <w:b/>
          <w:color w:val="000000"/>
          <w:sz w:val="24"/>
          <w:szCs w:val="24"/>
          <w:u w:val="single"/>
        </w:rPr>
        <w:t>de manera culposa o negligente y sin incurrir en alguna de las faltas administrativas graves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cause un servidor público a la Hacienda Pública o al patrimonio de un ente público</w:t>
      </w:r>
      <w:r>
        <w:rPr>
          <w:rFonts w:ascii="Palatino Linotype" w:eastAsia="Palatino Linotype" w:hAnsi="Palatino Linotype" w:cs="Palatino Linotype"/>
          <w:color w:val="000000"/>
          <w:sz w:val="24"/>
          <w:szCs w:val="24"/>
        </w:rPr>
        <w:t xml:space="preserve">, siendo de suma importancia mencionar que la autoridad resolutora podrá abstenerse de imponer la sanción que corresponda </w:t>
      </w:r>
      <w:r>
        <w:rPr>
          <w:rFonts w:ascii="Palatino Linotype" w:eastAsia="Palatino Linotype" w:hAnsi="Palatino Linotype" w:cs="Palatino Linotype"/>
          <w:b/>
          <w:color w:val="000000"/>
          <w:sz w:val="24"/>
          <w:szCs w:val="24"/>
        </w:rPr>
        <w:t>cuando el daño o perjuicio</w:t>
      </w:r>
      <w:r>
        <w:rPr>
          <w:rFonts w:ascii="Palatino Linotype" w:eastAsia="Palatino Linotype" w:hAnsi="Palatino Linotype" w:cs="Palatino Linotype"/>
          <w:color w:val="000000"/>
          <w:sz w:val="24"/>
          <w:szCs w:val="24"/>
        </w:rPr>
        <w:t xml:space="preserve"> a la Hacienda Pública Estatal o Municipal o al patrimonio de los entes públicos </w:t>
      </w:r>
      <w:r>
        <w:rPr>
          <w:rFonts w:ascii="Palatino Linotype" w:eastAsia="Palatino Linotype" w:hAnsi="Palatino Linotype" w:cs="Palatino Linotype"/>
          <w:b/>
          <w:color w:val="000000"/>
          <w:sz w:val="24"/>
          <w:szCs w:val="24"/>
        </w:rPr>
        <w:t>no exceda de dos mil veces el valor diario de la unidad de medida y actualización y el daño haya sido resarcido o recuperado</w:t>
      </w:r>
      <w:r>
        <w:rPr>
          <w:rFonts w:ascii="Palatino Linotype" w:eastAsia="Palatino Linotype" w:hAnsi="Palatino Linotype" w:cs="Palatino Linotype"/>
          <w:color w:val="000000"/>
          <w:sz w:val="24"/>
          <w:szCs w:val="24"/>
        </w:rPr>
        <w:t>, tal como se lee en seguida:</w:t>
      </w:r>
    </w:p>
    <w:p w14:paraId="611CBBA7" w14:textId="77777777" w:rsidR="00123298" w:rsidRDefault="00121610">
      <w:pPr>
        <w:pBdr>
          <w:top w:val="nil"/>
          <w:left w:val="nil"/>
          <w:bottom w:val="nil"/>
          <w:right w:val="nil"/>
          <w:between w:val="nil"/>
        </w:pBdr>
        <w:spacing w:before="12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Artículo 51.</w:t>
      </w:r>
      <w:r>
        <w:rPr>
          <w:rFonts w:ascii="Palatino Linotype" w:eastAsia="Palatino Linotype" w:hAnsi="Palatino Linotype" w:cs="Palatino Linotype"/>
          <w:i/>
        </w:rPr>
        <w:t xml:space="preserve"> También se considerará </w:t>
      </w:r>
      <w:r>
        <w:rPr>
          <w:rFonts w:ascii="Palatino Linotype" w:eastAsia="Palatino Linotype" w:hAnsi="Palatino Linotype" w:cs="Palatino Linotype"/>
          <w:b/>
          <w:i/>
        </w:rPr>
        <w:t>falta administrativa no grave, los daños y perjuicios que, de manera culposa o negligente y sin incurrir en alguna de las faltas administrativas graves</w:t>
      </w:r>
      <w:r>
        <w:rPr>
          <w:rFonts w:ascii="Palatino Linotype" w:eastAsia="Palatino Linotype" w:hAnsi="Palatino Linotype" w:cs="Palatino Linotype"/>
          <w:i/>
        </w:rPr>
        <w:t xml:space="preserve"> señaladas en el Capítulo siguiente, </w:t>
      </w:r>
      <w:r>
        <w:rPr>
          <w:rFonts w:ascii="Palatino Linotype" w:eastAsia="Palatino Linotype" w:hAnsi="Palatino Linotype" w:cs="Palatino Linotype"/>
          <w:b/>
          <w:i/>
        </w:rPr>
        <w:t xml:space="preserve">cause un servidor público a la Hacienda Pública o al patrimonio de un ente público. </w:t>
      </w:r>
    </w:p>
    <w:p w14:paraId="2657F25A" w14:textId="77777777" w:rsidR="00123298" w:rsidRDefault="00121610">
      <w:pPr>
        <w:pBdr>
          <w:top w:val="nil"/>
          <w:left w:val="nil"/>
          <w:bottom w:val="nil"/>
          <w:right w:val="nil"/>
          <w:between w:val="nil"/>
        </w:pBdr>
        <w:spacing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resolutora. </w:t>
      </w:r>
    </w:p>
    <w:p w14:paraId="16F93AC5" w14:textId="77777777" w:rsidR="00123298" w:rsidRDefault="00121610">
      <w:pPr>
        <w:pBdr>
          <w:top w:val="nil"/>
          <w:left w:val="nil"/>
          <w:bottom w:val="nil"/>
          <w:right w:val="nil"/>
          <w:between w:val="nil"/>
        </w:pBdr>
        <w:spacing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caso de no realizar el reintegro de los recursos señalados en el párrafo anterior, éstos serán considerados créditos fiscales, por lo que la Secretaría de Finanzas del Gobierno del </w:t>
      </w:r>
      <w:r>
        <w:rPr>
          <w:rFonts w:ascii="Palatino Linotype" w:eastAsia="Palatino Linotype" w:hAnsi="Palatino Linotype" w:cs="Palatino Linotype"/>
          <w:i/>
        </w:rPr>
        <w:lastRenderedPageBreak/>
        <w:t xml:space="preserve">Estado de México deberá ejecutar el cobro de los mismos en términos de las disposiciones jurídicas aplicables. </w:t>
      </w:r>
    </w:p>
    <w:p w14:paraId="72504366" w14:textId="77777777" w:rsidR="00123298" w:rsidRDefault="00121610">
      <w:pPr>
        <w:pBdr>
          <w:top w:val="nil"/>
          <w:left w:val="nil"/>
          <w:bottom w:val="nil"/>
          <w:right w:val="nil"/>
          <w:between w:val="nil"/>
        </w:pBdr>
        <w:spacing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La </w:t>
      </w:r>
      <w:r>
        <w:rPr>
          <w:rFonts w:ascii="Palatino Linotype" w:eastAsia="Palatino Linotype" w:hAnsi="Palatino Linotype" w:cs="Palatino Linotype"/>
          <w:b/>
          <w:i/>
        </w:rPr>
        <w:t>autoridad resolutora podrá abstenerse de imponer la sanción que corresponda</w:t>
      </w:r>
      <w:r>
        <w:rPr>
          <w:rFonts w:ascii="Palatino Linotype" w:eastAsia="Palatino Linotype" w:hAnsi="Palatino Linotype" w:cs="Palatino Linotype"/>
          <w:i/>
        </w:rPr>
        <w:t xml:space="preserve"> conforme al artículo 79 de esta Ley </w:t>
      </w:r>
      <w:r>
        <w:rPr>
          <w:rFonts w:ascii="Palatino Linotype" w:eastAsia="Palatino Linotype" w:hAnsi="Palatino Linotype" w:cs="Palatino Linotype"/>
          <w:b/>
          <w:i/>
        </w:rPr>
        <w:t>cuando el daño o perjuicio a la Hacienda Pública Estatal o Municipal o al patrimonio de los entes públicos no exceda de dos mil veces el valor diario de la unidad de medida y actualización y el daño haya sido resarcido o recuperado</w:t>
      </w:r>
      <w:r>
        <w:rPr>
          <w:rFonts w:ascii="Palatino Linotype" w:eastAsia="Palatino Linotype" w:hAnsi="Palatino Linotype" w:cs="Palatino Linotype"/>
          <w:i/>
        </w:rPr>
        <w:t>.”</w:t>
      </w:r>
    </w:p>
    <w:p w14:paraId="0C3683DD" w14:textId="77777777" w:rsidR="00123298" w:rsidRDefault="00123298">
      <w:pPr>
        <w:tabs>
          <w:tab w:val="left" w:pos="284"/>
        </w:tabs>
        <w:spacing w:before="120" w:after="240" w:line="360" w:lineRule="auto"/>
        <w:jc w:val="both"/>
        <w:rPr>
          <w:rFonts w:ascii="Palatino Linotype" w:eastAsia="Palatino Linotype" w:hAnsi="Palatino Linotype" w:cs="Palatino Linotype"/>
          <w:sz w:val="24"/>
          <w:szCs w:val="24"/>
        </w:rPr>
      </w:pPr>
    </w:p>
    <w:p w14:paraId="226D66AA"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cuanto a las faltas administrativas graves, la Ley de Responsabilidades determina que serán consideradas las siguientes:</w:t>
      </w:r>
    </w:p>
    <w:p w14:paraId="5A085622" w14:textId="77777777" w:rsidR="00123298" w:rsidRDefault="00121610">
      <w:pPr>
        <w:pBdr>
          <w:top w:val="nil"/>
          <w:left w:val="nil"/>
          <w:bottom w:val="nil"/>
          <w:right w:val="nil"/>
          <w:between w:val="nil"/>
        </w:pBdr>
        <w:spacing w:line="276" w:lineRule="auto"/>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52. Para efectos de la presente Ley, se consideran </w:t>
      </w:r>
      <w:r>
        <w:rPr>
          <w:rFonts w:ascii="Palatino Linotype" w:eastAsia="Palatino Linotype" w:hAnsi="Palatino Linotype" w:cs="Palatino Linotype"/>
          <w:b/>
          <w:i/>
          <w:sz w:val="22"/>
          <w:szCs w:val="22"/>
          <w:u w:val="single"/>
        </w:rPr>
        <w:t>faltas administrativas graves</w:t>
      </w:r>
      <w:r>
        <w:rPr>
          <w:rFonts w:ascii="Palatino Linotype" w:eastAsia="Palatino Linotype" w:hAnsi="Palatino Linotype" w:cs="Palatino Linotype"/>
          <w:b/>
          <w:i/>
          <w:sz w:val="22"/>
          <w:szCs w:val="22"/>
        </w:rPr>
        <w:t xml:space="preserve"> de los servidores públicos, mediante cualquier acto u omisión, las siguientes: </w:t>
      </w:r>
    </w:p>
    <w:p w14:paraId="0CDD300B"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cohecho.</w:t>
      </w:r>
    </w:p>
    <w:p w14:paraId="1C88D9BC"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peculado. </w:t>
      </w:r>
    </w:p>
    <w:p w14:paraId="4915BC91"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desvío de recursos públicos. </w:t>
      </w:r>
    </w:p>
    <w:p w14:paraId="61EFD426"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La utilización indebida de información</w:t>
      </w:r>
      <w:r>
        <w:rPr>
          <w:rFonts w:ascii="Palatino Linotype" w:eastAsia="Palatino Linotype" w:hAnsi="Palatino Linotype" w:cs="Palatino Linotype"/>
          <w:b/>
          <w:i/>
          <w:sz w:val="22"/>
          <w:szCs w:val="22"/>
        </w:rPr>
        <w:t xml:space="preserve">. </w:t>
      </w:r>
    </w:p>
    <w:p w14:paraId="48AAAEF7"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El abuso de funciones. </w:t>
      </w:r>
    </w:p>
    <w:p w14:paraId="5707088E"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Cometer o tolerar conductas de hostigamiento y acoso sexual.</w:t>
      </w:r>
      <w:r>
        <w:rPr>
          <w:rFonts w:ascii="Palatino Linotype" w:eastAsia="Palatino Linotype" w:hAnsi="Palatino Linotype" w:cs="Palatino Linotype"/>
          <w:i/>
          <w:sz w:val="22"/>
          <w:szCs w:val="22"/>
        </w:rPr>
        <w:t xml:space="preserve"> </w:t>
      </w:r>
    </w:p>
    <w:p w14:paraId="43E00CB9"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El actuar bajo conflicto de interés</w:t>
      </w:r>
      <w:r>
        <w:rPr>
          <w:rFonts w:ascii="Palatino Linotype" w:eastAsia="Palatino Linotype" w:hAnsi="Palatino Linotype" w:cs="Palatino Linotype"/>
          <w:b/>
          <w:i/>
          <w:sz w:val="22"/>
          <w:szCs w:val="22"/>
        </w:rPr>
        <w:t xml:space="preserve">. </w:t>
      </w:r>
    </w:p>
    <w:p w14:paraId="0554E695"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La contratación indebida. </w:t>
      </w:r>
    </w:p>
    <w:p w14:paraId="251E9FA6"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El enriquecimiento oculto u ocultamiento de conflicto de interés. </w:t>
      </w:r>
    </w:p>
    <w:p w14:paraId="22DF5BA7"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El tráfico de influencias. </w:t>
      </w:r>
    </w:p>
    <w:p w14:paraId="6DCBDFEB"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El encubrimiento. </w:t>
      </w:r>
    </w:p>
    <w:p w14:paraId="415A3ACC"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XII.</w:t>
      </w:r>
      <w:r>
        <w:rPr>
          <w:rFonts w:ascii="Palatino Linotype" w:eastAsia="Palatino Linotype" w:hAnsi="Palatino Linotype" w:cs="Palatino Linotype"/>
          <w:i/>
          <w:sz w:val="22"/>
          <w:szCs w:val="22"/>
        </w:rPr>
        <w:t xml:space="preserve"> El desacato. </w:t>
      </w:r>
    </w:p>
    <w:p w14:paraId="3D8E8AD6" w14:textId="77777777" w:rsidR="00123298" w:rsidRDefault="00121610">
      <w:pPr>
        <w:pBdr>
          <w:top w:val="nil"/>
          <w:left w:val="nil"/>
          <w:bottom w:val="nil"/>
          <w:right w:val="nil"/>
          <w:between w:val="nil"/>
        </w:pBdr>
        <w:spacing w:line="276" w:lineRule="auto"/>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XIII.</w:t>
      </w:r>
      <w:r>
        <w:rPr>
          <w:rFonts w:ascii="Palatino Linotype" w:eastAsia="Palatino Linotype" w:hAnsi="Palatino Linotype" w:cs="Palatino Linotype"/>
          <w:i/>
          <w:sz w:val="22"/>
          <w:szCs w:val="22"/>
        </w:rPr>
        <w:t xml:space="preserve"> La obstrucción de la Justicia.”</w:t>
      </w:r>
    </w:p>
    <w:p w14:paraId="20710EB5" w14:textId="77777777" w:rsidR="00123298" w:rsidRDefault="00123298">
      <w:pPr>
        <w:tabs>
          <w:tab w:val="left" w:pos="284"/>
        </w:tabs>
        <w:spacing w:before="240" w:after="240" w:line="360" w:lineRule="auto"/>
        <w:jc w:val="both"/>
        <w:rPr>
          <w:rFonts w:ascii="Palatino Linotype" w:eastAsia="Palatino Linotype" w:hAnsi="Palatino Linotype" w:cs="Palatino Linotype"/>
          <w:sz w:val="24"/>
          <w:szCs w:val="24"/>
        </w:rPr>
      </w:pPr>
    </w:p>
    <w:p w14:paraId="2C4DFCDD"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tanto, </w:t>
      </w:r>
      <w:r>
        <w:rPr>
          <w:rFonts w:ascii="Palatino Linotype" w:eastAsia="Palatino Linotype" w:hAnsi="Palatino Linotype" w:cs="Palatino Linotype"/>
          <w:b/>
          <w:color w:val="000000"/>
          <w:sz w:val="24"/>
          <w:szCs w:val="24"/>
        </w:rPr>
        <w:t>la persona solicitante al requerir la información precisada en su solicitud, se advierte que requiere la misma del Titular del Órgano Interno de Control del Sujeto Obligado,</w:t>
      </w:r>
      <w:r>
        <w:rPr>
          <w:rFonts w:ascii="Palatino Linotype" w:eastAsia="Palatino Linotype" w:hAnsi="Palatino Linotype" w:cs="Palatino Linotype"/>
          <w:color w:val="000000"/>
          <w:sz w:val="24"/>
          <w:szCs w:val="24"/>
        </w:rPr>
        <w:t xml:space="preserve"> quien conforme lo antes precisado cuentan con atribuciones para iniciar, investigar y  sustanciar procedimientos administrativos de conformidad con la Ley de Responsabilidades Administrativas del Estado de México y Municipios.</w:t>
      </w:r>
    </w:p>
    <w:p w14:paraId="46EA6C39"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2A469A8E" w14:textId="77777777" w:rsidR="00123298" w:rsidRDefault="00121610">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se advierte que la respuesta fue emitida por el servidor público habilitado con facultades para generar, poseer o administrar la información solicitada. Por otro lado, se debe resaltar que con las manifestaciones hechas valer por el servidor público habilitado competente,  se advierte que este no niega contar con la información peticionada, sino por el contrario, asume que la tiene de manera explícita, tan es así que restringió el derecho de acceso a la información solicitando la clasificación de la misma como confidencial, por lo que,  a efecto de robustecer lo anterior, sirve de sustento el criterio orientador con clave de control SO/029/2010, emitido por el Instituto Nacional de Transparencia, Acceso a la Información y Protección de Datos Personales, INAI</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el cual refiere lo siguiente: </w:t>
      </w:r>
    </w:p>
    <w:p w14:paraId="71A3F6E0" w14:textId="77777777" w:rsidR="00123298" w:rsidRDefault="00121610">
      <w:pPr>
        <w:pBdr>
          <w:top w:val="nil"/>
          <w:left w:val="nil"/>
          <w:bottom w:val="nil"/>
          <w:right w:val="nil"/>
          <w:between w:val="nil"/>
        </w:pBdr>
        <w:spacing w:line="360" w:lineRule="auto"/>
        <w:ind w:left="720"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Pr>
          <w:rFonts w:ascii="Palatino Linotype" w:eastAsia="Palatino Linotype" w:hAnsi="Palatino Linotype" w:cs="Palatino Linotype"/>
          <w:i/>
          <w:color w:val="000000"/>
          <w:sz w:val="22"/>
          <w:szCs w:val="22"/>
        </w:rPr>
        <w:t xml:space="preserve">La inexistencia implica necesariamente que la información no se </w:t>
      </w:r>
      <w:r>
        <w:rPr>
          <w:rFonts w:ascii="Palatino Linotype" w:eastAsia="Palatino Linotype" w:hAnsi="Palatino Linotype" w:cs="Palatino Linotype"/>
          <w:i/>
          <w:color w:val="000000"/>
          <w:sz w:val="22"/>
          <w:szCs w:val="22"/>
        </w:rPr>
        <w:lastRenderedPageBreak/>
        <w:t xml:space="preserve">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Pr>
          <w:rFonts w:ascii="Palatino Linotype" w:eastAsia="Palatino Linotype" w:hAnsi="Palatino Linotype" w:cs="Palatino Linotype"/>
          <w:b/>
          <w:i/>
          <w:color w:val="000000"/>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Pr>
          <w:rFonts w:ascii="Palatino Linotype" w:eastAsia="Palatino Linotype" w:hAnsi="Palatino Linotype" w:cs="Palatino Linotype"/>
          <w:i/>
          <w:color w:val="000000"/>
          <w:sz w:val="22"/>
          <w:szCs w:val="22"/>
        </w:rPr>
        <w:t>.”</w:t>
      </w:r>
    </w:p>
    <w:p w14:paraId="3A42DF8B" w14:textId="77777777" w:rsidR="00123298" w:rsidRDefault="00123298">
      <w:pPr>
        <w:spacing w:before="67" w:line="360" w:lineRule="auto"/>
        <w:ind w:right="900"/>
        <w:jc w:val="both"/>
        <w:rPr>
          <w:rFonts w:ascii="Palatino Linotype" w:eastAsia="Palatino Linotype" w:hAnsi="Palatino Linotype" w:cs="Palatino Linotype"/>
          <w:i/>
        </w:rPr>
      </w:pPr>
    </w:p>
    <w:p w14:paraId="3286AE30"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en razón de la clasificación de la información por parte del Sujeto Obligado, es importante señalar que a la clasificación de la información requerida mediante solicitud de acceso a la información pública, constituye una restricción al derecho humano de acceso a la información. Como reiteradamente han dicho, diversos órganos jurisdiccionales, ningún derecho es absoluto</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xml:space="preserve"> aunque cualquier </w:t>
      </w:r>
      <w:r>
        <w:rPr>
          <w:rFonts w:ascii="Palatino Linotype" w:eastAsia="Palatino Linotype" w:hAnsi="Palatino Linotype" w:cs="Palatino Linotype"/>
          <w:color w:val="000000"/>
          <w:sz w:val="24"/>
          <w:szCs w:val="24"/>
        </w:rPr>
        <w:lastRenderedPageBreak/>
        <w:t>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Pr>
          <w:rFonts w:ascii="Palatino Linotype" w:eastAsia="Palatino Linotype" w:hAnsi="Palatino Linotype" w:cs="Palatino Linotype"/>
          <w:color w:val="000000"/>
          <w:sz w:val="24"/>
          <w:szCs w:val="24"/>
          <w:vertAlign w:val="superscript"/>
        </w:rPr>
        <w:footnoteReference w:id="2"/>
      </w:r>
      <w:r>
        <w:rPr>
          <w:rFonts w:ascii="Palatino Linotype" w:eastAsia="Palatino Linotype" w:hAnsi="Palatino Linotype" w:cs="Palatino Linotype"/>
          <w:color w:val="000000"/>
          <w:sz w:val="24"/>
          <w:szCs w:val="24"/>
        </w:rPr>
        <w:t xml:space="preserve"> En este caso, la clasificación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73D54758"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581EE7FD" w14:textId="77777777" w:rsidR="00123298" w:rsidRDefault="00121610">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este caso, es importante señalar que para la clasificación de la información se debe atender a cierta formalidades establecidas en la Ley, por lo que le </w:t>
      </w:r>
      <w:r>
        <w:rPr>
          <w:rFonts w:ascii="Palatino Linotype" w:eastAsia="Palatino Linotype" w:hAnsi="Palatino Linotype" w:cs="Palatino Linotype"/>
          <w:b/>
          <w:color w:val="000000"/>
          <w:sz w:val="24"/>
          <w:szCs w:val="24"/>
        </w:rPr>
        <w:t xml:space="preserve">SUJETO </w:t>
      </w:r>
      <w:r>
        <w:rPr>
          <w:rFonts w:ascii="Palatino Linotype" w:eastAsia="Palatino Linotype" w:hAnsi="Palatino Linotype" w:cs="Palatino Linotype"/>
          <w:b/>
          <w:color w:val="000000"/>
          <w:sz w:val="24"/>
          <w:szCs w:val="24"/>
        </w:rPr>
        <w:lastRenderedPageBreak/>
        <w:t>OBLIGADO</w:t>
      </w:r>
      <w:r>
        <w:rPr>
          <w:rFonts w:ascii="Palatino Linotype" w:eastAsia="Palatino Linotype" w:hAnsi="Palatino Linotype" w:cs="Palatino Linotype"/>
          <w:color w:val="000000"/>
          <w:sz w:val="24"/>
          <w:szCs w:val="24"/>
        </w:rPr>
        <w:t xml:space="preserve"> debe identificar claramente el tipo de información y hacer un juicio de subsunción o encaje</w:t>
      </w:r>
      <w:r>
        <w:rPr>
          <w:rFonts w:ascii="Palatino Linotype" w:eastAsia="Palatino Linotype" w:hAnsi="Palatino Linotype" w:cs="Palatino Linotype"/>
          <w:color w:val="000000"/>
          <w:sz w:val="24"/>
          <w:szCs w:val="24"/>
          <w:vertAlign w:val="superscript"/>
        </w:rPr>
        <w:footnoteReference w:id="3"/>
      </w:r>
      <w:r>
        <w:rPr>
          <w:rFonts w:ascii="Palatino Linotype" w:eastAsia="Palatino Linotype" w:hAnsi="Palatino Linotype" w:cs="Palatino Linotype"/>
          <w:color w:val="000000"/>
          <w:sz w:val="24"/>
          <w:szCs w:val="24"/>
        </w:rPr>
        <w:t xml:space="preserve"> para acreditar que el supuesto de hecho corresponde estrictamente con la hipótesis jurídica. Esto también lo debe de realizar el servidor público habilitado y el titular del área que administra la información.</w:t>
      </w:r>
    </w:p>
    <w:p w14:paraId="34B6B9D7"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61043A48"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los Lineamientos Generales en Materia de Clasificación y Desclasificación de la Información, así Como para la Elaboración de Versiones Públicas, por cuanto hace a la clasificación de la información, señalan lo siguiente:</w:t>
      </w:r>
    </w:p>
    <w:p w14:paraId="7A3CB970" w14:textId="77777777" w:rsidR="00123298" w:rsidRDefault="00123298">
      <w:pPr>
        <w:tabs>
          <w:tab w:val="left" w:pos="142"/>
          <w:tab w:val="left" w:pos="284"/>
          <w:tab w:val="left" w:pos="426"/>
        </w:tabs>
        <w:spacing w:line="360" w:lineRule="auto"/>
        <w:jc w:val="both"/>
        <w:rPr>
          <w:rFonts w:ascii="Palatino Linotype" w:eastAsia="Palatino Linotype" w:hAnsi="Palatino Linotype" w:cs="Palatino Linotype"/>
          <w:sz w:val="24"/>
          <w:szCs w:val="24"/>
        </w:rPr>
      </w:pPr>
    </w:p>
    <w:p w14:paraId="06A3035D"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Quincuagésimo.</w:t>
      </w:r>
      <w:r>
        <w:rPr>
          <w:rFonts w:ascii="Palatino Linotype" w:eastAsia="Palatino Linotype" w:hAnsi="Palatino Linotype" w:cs="Palatino Linotype"/>
          <w:i/>
          <w:sz w:val="24"/>
          <w:szCs w:val="24"/>
        </w:rPr>
        <w:t xml:space="preserve"> Los titulares de las áreas de los sujetos obligados podrán utilizar los formatos contenidos en el presente Capítulo como modelo para </w:t>
      </w:r>
      <w:r>
        <w:rPr>
          <w:rFonts w:ascii="Palatino Linotype" w:eastAsia="Palatino Linotype" w:hAnsi="Palatino Linotype" w:cs="Palatino Linotype"/>
          <w:i/>
          <w:sz w:val="24"/>
          <w:szCs w:val="24"/>
        </w:rPr>
        <w:lastRenderedPageBreak/>
        <w:t>señalar la clasificación de documentos o expedientes, sin perjuicio de que establezcan los propios.</w:t>
      </w:r>
    </w:p>
    <w:p w14:paraId="36C4BC0F"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Quincuagésimo primero.</w:t>
      </w:r>
      <w:r>
        <w:rPr>
          <w:rFonts w:ascii="Palatino Linotype" w:eastAsia="Palatino Linotype" w:hAnsi="Palatino Linotype" w:cs="Palatino Linotype"/>
          <w:i/>
          <w:sz w:val="24"/>
          <w:szCs w:val="24"/>
        </w:rPr>
        <w:t xml:space="preserve"> La leyenda en los documentos clasificados indicará:</w:t>
      </w:r>
    </w:p>
    <w:p w14:paraId="346F6AE9"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 La fecha de sesión del Comité de Transparencia en donde se confirmó la clasificación, en su caso;</w:t>
      </w:r>
    </w:p>
    <w:p w14:paraId="31652FDB"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El nombre del área;</w:t>
      </w:r>
    </w:p>
    <w:p w14:paraId="11E9BBC7"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La palabra reservado o confidencial;</w:t>
      </w:r>
    </w:p>
    <w:p w14:paraId="4ED58541"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IV. Las partes o secciones reservadas o confidenciales, en su caso;</w:t>
      </w:r>
    </w:p>
    <w:p w14:paraId="7065DEC9"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 El fundamento legal;</w:t>
      </w:r>
    </w:p>
    <w:p w14:paraId="0F20AC80"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 El periodo de reserva, y</w:t>
      </w:r>
    </w:p>
    <w:p w14:paraId="73865821" w14:textId="77777777" w:rsidR="00123298" w:rsidRDefault="00121610">
      <w:pPr>
        <w:tabs>
          <w:tab w:val="left" w:pos="142"/>
          <w:tab w:val="left" w:pos="284"/>
          <w:tab w:val="left" w:pos="851"/>
        </w:tabs>
        <w:spacing w:line="360" w:lineRule="auto"/>
        <w:ind w:left="851"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 La rúbrica del titular del área.</w:t>
      </w:r>
    </w:p>
    <w:p w14:paraId="03EFDB95" w14:textId="77777777" w:rsidR="00123298" w:rsidRDefault="00123298">
      <w:pPr>
        <w:tabs>
          <w:tab w:val="left" w:pos="142"/>
          <w:tab w:val="left" w:pos="284"/>
          <w:tab w:val="left" w:pos="426"/>
        </w:tabs>
        <w:spacing w:line="360" w:lineRule="auto"/>
        <w:ind w:right="567"/>
        <w:jc w:val="both"/>
        <w:rPr>
          <w:rFonts w:ascii="Palatino Linotype" w:eastAsia="Palatino Linotype" w:hAnsi="Palatino Linotype" w:cs="Palatino Linotype"/>
          <w:i/>
          <w:sz w:val="24"/>
          <w:szCs w:val="24"/>
        </w:rPr>
      </w:pPr>
    </w:p>
    <w:p w14:paraId="23C7A4B1"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Una vez hecho lo anterior, se remite la información al Titular de la Unidad de Transparencia, con el acuerdo de clasificación correspondiente, para que sea sometido al conocimiento del Comité de Transparencia.</w:t>
      </w:r>
    </w:p>
    <w:p w14:paraId="3D05F1AB" w14:textId="77777777" w:rsidR="00123298" w:rsidRDefault="00123298">
      <w:pPr>
        <w:tabs>
          <w:tab w:val="left" w:pos="0"/>
        </w:tabs>
        <w:spacing w:line="360" w:lineRule="auto"/>
        <w:ind w:right="49"/>
        <w:jc w:val="both"/>
        <w:rPr>
          <w:rFonts w:ascii="Palatino Linotype" w:eastAsia="Palatino Linotype" w:hAnsi="Palatino Linotype" w:cs="Palatino Linotype"/>
          <w:color w:val="000000"/>
          <w:sz w:val="24"/>
          <w:szCs w:val="24"/>
        </w:rPr>
      </w:pPr>
    </w:p>
    <w:p w14:paraId="2814FF05" w14:textId="77777777" w:rsidR="00123298" w:rsidRDefault="00121610">
      <w:pPr>
        <w:tabs>
          <w:tab w:val="left" w:pos="142"/>
          <w:tab w:val="left" w:pos="284"/>
          <w:tab w:val="left" w:pos="426"/>
        </w:tabs>
        <w:spacing w:line="360" w:lineRule="auto"/>
        <w:jc w:val="both"/>
        <w:rPr>
          <w:rFonts w:ascii="Palatino Linotype" w:eastAsia="Palatino Linotype" w:hAnsi="Palatino Linotype" w:cs="Palatino Linotype"/>
          <w:b/>
          <w:sz w:val="24"/>
          <w:szCs w:val="24"/>
        </w:rPr>
      </w:pPr>
      <w:bookmarkStart w:id="8" w:name="_heading=h.4d34og8" w:colFirst="0" w:colLast="0"/>
      <w:bookmarkEnd w:id="8"/>
      <w:r>
        <w:rPr>
          <w:rFonts w:ascii="Palatino Linotype" w:eastAsia="Palatino Linotype" w:hAnsi="Palatino Linotype" w:cs="Palatino Linotype"/>
          <w:b/>
          <w:sz w:val="24"/>
          <w:szCs w:val="24"/>
        </w:rPr>
        <w:t>La intervención del Comité de Transparencia.</w:t>
      </w:r>
    </w:p>
    <w:p w14:paraId="48882ABF" w14:textId="77777777" w:rsidR="00123298" w:rsidRDefault="00121610">
      <w:pPr>
        <w:numPr>
          <w:ilvl w:val="0"/>
          <w:numId w:val="5"/>
        </w:numPr>
        <w:tabs>
          <w:tab w:val="left" w:pos="142"/>
          <w:tab w:val="left" w:pos="284"/>
          <w:tab w:val="left" w:pos="426"/>
        </w:tabs>
        <w:spacing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Formalidades para emitir el Acuerdo de Clasificación.</w:t>
      </w:r>
    </w:p>
    <w:p w14:paraId="2ADCC99D" w14:textId="77777777" w:rsidR="00123298" w:rsidRDefault="00123298">
      <w:pPr>
        <w:tabs>
          <w:tab w:val="left" w:pos="0"/>
        </w:tabs>
        <w:spacing w:line="360" w:lineRule="auto"/>
        <w:ind w:right="49"/>
        <w:jc w:val="both"/>
        <w:rPr>
          <w:rFonts w:ascii="Palatino Linotype" w:eastAsia="Palatino Linotype" w:hAnsi="Palatino Linotype" w:cs="Palatino Linotype"/>
          <w:color w:val="000000"/>
          <w:sz w:val="24"/>
          <w:szCs w:val="24"/>
        </w:rPr>
      </w:pPr>
    </w:p>
    <w:p w14:paraId="732F58E9"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Pr>
          <w:rFonts w:ascii="Palatino Linotype" w:eastAsia="Palatino Linotype" w:hAnsi="Palatino Linotype" w:cs="Palatino Linotype"/>
          <w:b/>
          <w:color w:val="000000"/>
          <w:sz w:val="24"/>
          <w:szCs w:val="24"/>
          <w:u w:val="single"/>
        </w:rPr>
        <w:t>confirmar, modificar o revocar</w:t>
      </w:r>
      <w:r>
        <w:rPr>
          <w:rFonts w:ascii="Palatino Linotype" w:eastAsia="Palatino Linotype" w:hAnsi="Palatino Linotype" w:cs="Palatino Linotype"/>
          <w:color w:val="000000"/>
          <w:sz w:val="24"/>
          <w:szCs w:val="24"/>
        </w:rPr>
        <w:t xml:space="preserve"> la clasificación de la información que ha hecho el titular del área que administra la información. Por lo tanto, el Comité </w:t>
      </w:r>
      <w:r>
        <w:rPr>
          <w:rFonts w:ascii="Palatino Linotype" w:eastAsia="Palatino Linotype" w:hAnsi="Palatino Linotype" w:cs="Palatino Linotype"/>
          <w:b/>
          <w:color w:val="000000"/>
          <w:sz w:val="24"/>
          <w:szCs w:val="24"/>
          <w:u w:val="single"/>
        </w:rPr>
        <w:t>no aprueba</w:t>
      </w:r>
      <w:r>
        <w:rPr>
          <w:rFonts w:ascii="Palatino Linotype" w:eastAsia="Palatino Linotype" w:hAnsi="Palatino Linotype" w:cs="Palatino Linotype"/>
          <w:color w:val="000000"/>
          <w:sz w:val="24"/>
          <w:szCs w:val="24"/>
        </w:rPr>
        <w:t xml:space="preserve"> la clasificación, sino que revisa lo que ha hecho el titular del área y confirma, modifica o revoca la decisión a través de un acuerdo.</w:t>
      </w:r>
    </w:p>
    <w:p w14:paraId="7A72CA6B" w14:textId="77777777" w:rsidR="00123298" w:rsidRDefault="00123298">
      <w:pPr>
        <w:tabs>
          <w:tab w:val="left" w:pos="0"/>
        </w:tabs>
        <w:spacing w:line="360" w:lineRule="auto"/>
        <w:ind w:right="49"/>
        <w:jc w:val="both"/>
        <w:rPr>
          <w:rFonts w:ascii="Palatino Linotype" w:eastAsia="Palatino Linotype" w:hAnsi="Palatino Linotype" w:cs="Palatino Linotype"/>
          <w:color w:val="000000"/>
          <w:sz w:val="24"/>
          <w:szCs w:val="24"/>
        </w:rPr>
      </w:pPr>
    </w:p>
    <w:p w14:paraId="20CC5ABE"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Evidentemente, esta decisión implica una restricción a un derecho humano, por lo tanto, puede generar un agravio al particular y, en consecuencia, es necesario que </w:t>
      </w:r>
      <w:r>
        <w:rPr>
          <w:rFonts w:ascii="Palatino Linotype" w:eastAsia="Palatino Linotype" w:hAnsi="Palatino Linotype" w:cs="Palatino Linotype"/>
          <w:b/>
          <w:color w:val="000000"/>
          <w:sz w:val="24"/>
          <w:szCs w:val="24"/>
          <w:u w:val="single"/>
        </w:rPr>
        <w:t>el acto reúna con los requisitos elementales</w:t>
      </w:r>
      <w:r>
        <w:rPr>
          <w:rFonts w:ascii="Palatino Linotype" w:eastAsia="Palatino Linotype" w:hAnsi="Palatino Linotype" w:cs="Palatino Linotype"/>
          <w:color w:val="000000"/>
          <w:sz w:val="24"/>
          <w:szCs w:val="24"/>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w:t>
      </w:r>
      <w:r>
        <w:rPr>
          <w:rFonts w:ascii="Palatino Linotype" w:eastAsia="Palatino Linotype" w:hAnsi="Palatino Linotype" w:cs="Palatino Linotype"/>
          <w:color w:val="000000"/>
          <w:sz w:val="24"/>
          <w:szCs w:val="24"/>
        </w:rPr>
        <w:lastRenderedPageBreak/>
        <w:t>Comité puede generar vicios de legalidad de origen en el acto que restringe un derecho humano.</w:t>
      </w:r>
    </w:p>
    <w:p w14:paraId="5AC1E5D7" w14:textId="77777777" w:rsidR="00123298" w:rsidRDefault="00123298">
      <w:pPr>
        <w:spacing w:line="360" w:lineRule="auto"/>
        <w:rPr>
          <w:rFonts w:ascii="Palatino Linotype" w:eastAsia="Palatino Linotype" w:hAnsi="Palatino Linotype" w:cs="Palatino Linotype"/>
          <w:sz w:val="24"/>
          <w:szCs w:val="24"/>
        </w:rPr>
      </w:pPr>
    </w:p>
    <w:p w14:paraId="5B9B597F"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71C548A8" w14:textId="77777777" w:rsidR="00123298" w:rsidRDefault="00123298">
      <w:pPr>
        <w:tabs>
          <w:tab w:val="left" w:pos="0"/>
        </w:tabs>
        <w:spacing w:line="360" w:lineRule="auto"/>
        <w:ind w:right="49"/>
        <w:jc w:val="both"/>
        <w:rPr>
          <w:rFonts w:ascii="Palatino Linotype" w:eastAsia="Palatino Linotype" w:hAnsi="Palatino Linotype" w:cs="Palatino Linotype"/>
          <w:color w:val="000000"/>
          <w:sz w:val="24"/>
          <w:szCs w:val="24"/>
        </w:rPr>
      </w:pPr>
    </w:p>
    <w:p w14:paraId="388147F9" w14:textId="77777777" w:rsidR="00123298" w:rsidRDefault="00121610">
      <w:pPr>
        <w:numPr>
          <w:ilvl w:val="0"/>
          <w:numId w:val="5"/>
        </w:numPr>
        <w:tabs>
          <w:tab w:val="left" w:pos="142"/>
          <w:tab w:val="left" w:pos="284"/>
          <w:tab w:val="left" w:pos="426"/>
        </w:tabs>
        <w:spacing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Requisitos de fondo del Acuerdo de Clasificación.</w:t>
      </w:r>
    </w:p>
    <w:p w14:paraId="52B2E782" w14:textId="77777777" w:rsidR="00123298" w:rsidRDefault="00123298">
      <w:pPr>
        <w:spacing w:line="360" w:lineRule="auto"/>
        <w:rPr>
          <w:rFonts w:ascii="Palatino Linotype" w:eastAsia="Palatino Linotype" w:hAnsi="Palatino Linotype" w:cs="Palatino Linotype"/>
          <w:sz w:val="24"/>
          <w:szCs w:val="24"/>
        </w:rPr>
      </w:pPr>
    </w:p>
    <w:p w14:paraId="34684E14"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w:t>
      </w:r>
      <w:r>
        <w:rPr>
          <w:rFonts w:ascii="Palatino Linotype" w:eastAsia="Palatino Linotype" w:hAnsi="Palatino Linotype" w:cs="Palatino Linotype"/>
          <w:color w:val="000000"/>
          <w:sz w:val="24"/>
          <w:szCs w:val="24"/>
        </w:rPr>
        <w:lastRenderedPageBreak/>
        <w:t>Lineamientos Generales, al señalar que la carga de la prueba, para justificar las restricciones, corresponde a los sujetos obligados, por lo que deberán fundar y motivar debidamente la clasificación.</w:t>
      </w:r>
    </w:p>
    <w:p w14:paraId="208825AA" w14:textId="77777777" w:rsidR="00123298" w:rsidRDefault="00123298">
      <w:pPr>
        <w:tabs>
          <w:tab w:val="left" w:pos="0"/>
        </w:tabs>
        <w:spacing w:line="360" w:lineRule="auto"/>
        <w:ind w:right="49"/>
        <w:jc w:val="both"/>
        <w:rPr>
          <w:rFonts w:ascii="Palatino Linotype" w:eastAsia="Palatino Linotype" w:hAnsi="Palatino Linotype" w:cs="Palatino Linotype"/>
          <w:color w:val="000000"/>
          <w:sz w:val="24"/>
          <w:szCs w:val="24"/>
        </w:rPr>
      </w:pPr>
    </w:p>
    <w:p w14:paraId="2219C0C7"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10559D9" w14:textId="77777777" w:rsidR="00123298" w:rsidRDefault="00123298">
      <w:pPr>
        <w:tabs>
          <w:tab w:val="left" w:pos="0"/>
        </w:tabs>
        <w:spacing w:line="360" w:lineRule="auto"/>
        <w:ind w:right="49"/>
        <w:jc w:val="both"/>
        <w:rPr>
          <w:rFonts w:ascii="Palatino Linotype" w:eastAsia="Palatino Linotype" w:hAnsi="Palatino Linotype" w:cs="Palatino Linotype"/>
          <w:color w:val="000000"/>
          <w:sz w:val="24"/>
          <w:szCs w:val="24"/>
        </w:rPr>
      </w:pPr>
    </w:p>
    <w:p w14:paraId="5554C594"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el intérprete judicial del país ha establecido una jurisprudencia respecto a qué debe entenderse por fundamentación y motivación, en los siguientes términos:</w:t>
      </w:r>
    </w:p>
    <w:p w14:paraId="302CA040" w14:textId="77777777" w:rsidR="00123298" w:rsidRDefault="00123298">
      <w:pPr>
        <w:spacing w:line="360" w:lineRule="auto"/>
        <w:ind w:left="720"/>
        <w:rPr>
          <w:rFonts w:ascii="Palatino Linotype" w:eastAsia="Palatino Linotype" w:hAnsi="Palatino Linotype" w:cs="Palatino Linotype"/>
          <w:sz w:val="24"/>
          <w:szCs w:val="24"/>
        </w:rPr>
      </w:pPr>
    </w:p>
    <w:p w14:paraId="3B0C76CA"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 xml:space="preserve">debida fundamentación y motivación legal, deben entenderse, por lo primero, la cita del precepto legal aplicable al caso, y por lo segundo, las razones, motivos o circunstancias especiales que llevaron </w:t>
      </w:r>
      <w:r>
        <w:rPr>
          <w:rFonts w:ascii="Palatino Linotype" w:eastAsia="Palatino Linotype" w:hAnsi="Palatino Linotype" w:cs="Palatino Linotype"/>
          <w:i/>
          <w:color w:val="000000"/>
          <w:sz w:val="22"/>
          <w:szCs w:val="22"/>
          <w:u w:val="single"/>
        </w:rPr>
        <w:lastRenderedPageBreak/>
        <w:t>a la autoridad a 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6835FE6B"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SEGUNDO TRIBUNAL COLEGIADO DEL SEXTO CIRCUITO.</w:t>
      </w:r>
    </w:p>
    <w:p w14:paraId="7A6E434E"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731911E0"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14:paraId="23CFB909"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14:paraId="72FA4F14"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14:paraId="07B8B70B" w14:textId="77777777" w:rsidR="00123298" w:rsidRDefault="00121610">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7/96. Pedro Vicente López Miro. 21 de febrero de 1996. Unanimidad de votos. Ponente: María Eugenia Estela Martínez Cardiel. Secretario: Enrique Baigts Muñoz.</w:t>
      </w:r>
    </w:p>
    <w:p w14:paraId="5452CF60" w14:textId="77777777" w:rsidR="00123298" w:rsidRDefault="00123298">
      <w:pPr>
        <w:spacing w:line="360" w:lineRule="auto"/>
        <w:ind w:left="720"/>
        <w:rPr>
          <w:rFonts w:ascii="Palatino Linotype" w:eastAsia="Palatino Linotype" w:hAnsi="Palatino Linotype" w:cs="Palatino Linotype"/>
          <w:sz w:val="24"/>
          <w:szCs w:val="24"/>
        </w:rPr>
      </w:pPr>
    </w:p>
    <w:p w14:paraId="07EA806D"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A4D9450"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1D3F9C2E" w14:textId="77777777" w:rsidR="00123298" w:rsidRDefault="00121610">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2C573F65"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ese mismo sentido, el numeral trigésimo tercero fracción V de los Lineamientos Generales, precisa que para motivar la clasificación se deben acreditar las circunstancias de tiempo, modo y lugar.</w:t>
      </w:r>
    </w:p>
    <w:p w14:paraId="2A27BF63" w14:textId="77777777" w:rsidR="00123298" w:rsidRDefault="00123298">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51E60D8F" w14:textId="77777777" w:rsidR="00123298" w:rsidRDefault="00121610">
      <w:pPr>
        <w:keepNext/>
        <w:keepLines/>
        <w:numPr>
          <w:ilvl w:val="0"/>
          <w:numId w:val="5"/>
        </w:numPr>
        <w:spacing w:before="40"/>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Condiciones especiales de la clasificación de la información como reservada </w:t>
      </w:r>
    </w:p>
    <w:p w14:paraId="01A30391" w14:textId="77777777" w:rsidR="00123298" w:rsidRDefault="00123298">
      <w:pPr>
        <w:spacing w:line="360" w:lineRule="auto"/>
        <w:jc w:val="both"/>
        <w:rPr>
          <w:rFonts w:ascii="Palatino Linotype" w:eastAsia="Palatino Linotype" w:hAnsi="Palatino Linotype" w:cs="Palatino Linotype"/>
          <w:b/>
          <w:color w:val="000000"/>
          <w:sz w:val="24"/>
          <w:szCs w:val="24"/>
        </w:rPr>
      </w:pPr>
    </w:p>
    <w:p w14:paraId="65CC7245" w14:textId="77777777" w:rsidR="00123298" w:rsidRDefault="00121610">
      <w:pPr>
        <w:numPr>
          <w:ilvl w:val="0"/>
          <w:numId w:val="7"/>
        </w:numPr>
        <w:ind w:left="851" w:firstLine="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La fundamentación específica.</w:t>
      </w:r>
    </w:p>
    <w:p w14:paraId="6F489B6E" w14:textId="77777777" w:rsidR="00123298" w:rsidRDefault="00123298">
      <w:pPr>
        <w:rPr>
          <w:rFonts w:ascii="Palatino Linotype" w:eastAsia="Palatino Linotype" w:hAnsi="Palatino Linotype" w:cs="Palatino Linotype"/>
          <w:b/>
          <w:color w:val="000000"/>
          <w:sz w:val="24"/>
          <w:szCs w:val="24"/>
        </w:rPr>
      </w:pPr>
    </w:p>
    <w:p w14:paraId="4F7FB283" w14:textId="77777777" w:rsidR="00123298" w:rsidRDefault="00121610">
      <w:pPr>
        <w:numPr>
          <w:ilvl w:val="0"/>
          <w:numId w:val="1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Los artículos 128 y 103 segundo párrafo de las leyes estatal y general, respectivamente, señalan que, en el caso de la informacion, se debe de señalar las razones, motivos o circunstancias especiales que llevan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w:t>
      </w:r>
      <w:r>
        <w:rPr>
          <w:rFonts w:ascii="Palatino Linotype" w:eastAsia="Palatino Linotype" w:hAnsi="Palatino Linotype" w:cs="Palatino Linotype"/>
          <w:color w:val="000000"/>
          <w:sz w:val="24"/>
          <w:szCs w:val="24"/>
        </w:rPr>
        <w:lastRenderedPageBreak/>
        <w:t>justifiquen, lo que no es lo mismo que repetir el supuesto de hecho y la hipótesis normativa, sino que se debe generar un juicio demostrativo.</w:t>
      </w:r>
    </w:p>
    <w:p w14:paraId="70F026A0" w14:textId="77777777" w:rsidR="00123298" w:rsidRDefault="00123298">
      <w:pPr>
        <w:spacing w:line="360" w:lineRule="auto"/>
        <w:jc w:val="both"/>
        <w:rPr>
          <w:rFonts w:ascii="Palatino Linotype" w:eastAsia="Palatino Linotype" w:hAnsi="Palatino Linotype" w:cs="Palatino Linotype"/>
          <w:b/>
          <w:color w:val="000000"/>
          <w:sz w:val="24"/>
          <w:szCs w:val="24"/>
        </w:rPr>
      </w:pPr>
    </w:p>
    <w:p w14:paraId="4806BC90" w14:textId="77777777" w:rsidR="00123298" w:rsidRDefault="00121610">
      <w:pPr>
        <w:numPr>
          <w:ilvl w:val="0"/>
          <w:numId w:val="7"/>
        </w:numPr>
        <w:ind w:left="851" w:hanging="1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La prueba de daño.</w:t>
      </w:r>
    </w:p>
    <w:p w14:paraId="457CC4A4" w14:textId="77777777" w:rsidR="00123298" w:rsidRDefault="00123298">
      <w:pPr>
        <w:spacing w:line="360" w:lineRule="auto"/>
        <w:jc w:val="both"/>
        <w:rPr>
          <w:rFonts w:ascii="Palatino Linotype" w:eastAsia="Palatino Linotype" w:hAnsi="Palatino Linotype" w:cs="Palatino Linotype"/>
          <w:color w:val="000000"/>
          <w:sz w:val="24"/>
          <w:szCs w:val="24"/>
        </w:rPr>
      </w:pPr>
    </w:p>
    <w:p w14:paraId="5E90A9BC"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14:paraId="6ECC692F"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32EC32C0" w14:textId="77777777" w:rsidR="00123298" w:rsidRDefault="00121610">
      <w:pPr>
        <w:numPr>
          <w:ilvl w:val="0"/>
          <w:numId w:val="12"/>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Para aplicar la prueba de daño, se deberán de precisar las razones objetivas por las que la apertura genera una afectación, acreditando que:</w:t>
      </w:r>
    </w:p>
    <w:p w14:paraId="2A63C133" w14:textId="77777777" w:rsidR="00123298" w:rsidRDefault="00123298">
      <w:pPr>
        <w:spacing w:line="360" w:lineRule="auto"/>
        <w:jc w:val="both"/>
        <w:rPr>
          <w:rFonts w:ascii="Palatino Linotype" w:eastAsia="Palatino Linotype" w:hAnsi="Palatino Linotype" w:cs="Palatino Linotype"/>
          <w:color w:val="000000"/>
          <w:sz w:val="24"/>
          <w:szCs w:val="24"/>
        </w:rPr>
      </w:pPr>
    </w:p>
    <w:p w14:paraId="4FF78603" w14:textId="77777777" w:rsidR="00123298" w:rsidRDefault="00121610">
      <w:pPr>
        <w:widowControl w:val="0"/>
        <w:tabs>
          <w:tab w:val="left" w:pos="8222"/>
        </w:tabs>
        <w:spacing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 La divulgación de la información representa un riesgo real, demostrable e identificable del perjuicio significativo al interés público o a la seguridad pública; </w:t>
      </w:r>
    </w:p>
    <w:p w14:paraId="65DCFBAD" w14:textId="77777777" w:rsidR="00123298" w:rsidRDefault="00121610">
      <w:pPr>
        <w:widowControl w:val="0"/>
        <w:tabs>
          <w:tab w:val="left" w:pos="8222"/>
        </w:tabs>
        <w:spacing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riesgo de perjuicio que supondría la divulgación supera el interés público general de que se difunda; y </w:t>
      </w:r>
    </w:p>
    <w:p w14:paraId="69B00CD6" w14:textId="77777777" w:rsidR="00123298" w:rsidRDefault="00121610">
      <w:pPr>
        <w:widowControl w:val="0"/>
        <w:tabs>
          <w:tab w:val="left" w:pos="8222"/>
        </w:tabs>
        <w:spacing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 limitación se adecua al principio de proporcionalidad y representa el medio menos restrictivo disponible para evitar el perjuicio. </w:t>
      </w:r>
    </w:p>
    <w:p w14:paraId="21E96AA6" w14:textId="77777777" w:rsidR="00123298" w:rsidRDefault="00121610">
      <w:pPr>
        <w:numPr>
          <w:ilvl w:val="0"/>
          <w:numId w:val="1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Los elementos que brevemente se han señalado son todos los que deben de integrar el proceso de clasificación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legalidad o a la reposición del acto.  </w:t>
      </w:r>
    </w:p>
    <w:p w14:paraId="12AD3448" w14:textId="77777777" w:rsidR="00123298" w:rsidRDefault="001232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19BB56B2" w14:textId="77777777" w:rsidR="00123298" w:rsidRDefault="00121610">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resulta necesario, analizar dicho Acuerdo de Reserva de la información antes referido, entregado por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su respuesta, a fin de establecer si el Comité de Transparencia cumplió o no cabalmente con las formalidades exigidas por con el artículo 113 de la Ley General de Transparencia y Acceso a la Información Pública, numeral trigésimo fracción I de los Lineamientos Generales en Materia de Clasificación y Desclasificación de la Información, así como para la Elaboración de Versiones Públicas, así como los artículos 91, 128, 129, 140, fracción I, VI y VIII de la ley local,  y 143, de la Ley de </w:t>
      </w:r>
      <w:r>
        <w:rPr>
          <w:rFonts w:ascii="Palatino Linotype" w:eastAsia="Palatino Linotype" w:hAnsi="Palatino Linotype" w:cs="Palatino Linotype"/>
          <w:color w:val="000000"/>
          <w:sz w:val="22"/>
          <w:szCs w:val="22"/>
        </w:rPr>
        <w:lastRenderedPageBreak/>
        <w:t xml:space="preserve">Transparencia y Acceso a la Información Pública del Estado de México y Municipios, relacionadas con las fracciones X y XI de la Ley General y Numerales Vigésimo Noveno y Trigésimo de los lineamientos: </w:t>
      </w:r>
    </w:p>
    <w:p w14:paraId="42F9A868" w14:textId="77777777" w:rsidR="00123298" w:rsidRDefault="00123298">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387"/>
        <w:gridCol w:w="1603"/>
      </w:tblGrid>
      <w:tr w:rsidR="00123298" w14:paraId="7F57E761" w14:textId="77777777">
        <w:tc>
          <w:tcPr>
            <w:tcW w:w="1838" w:type="dxa"/>
            <w:tcBorders>
              <w:top w:val="single" w:sz="4" w:space="0" w:color="000000"/>
              <w:left w:val="single" w:sz="4" w:space="0" w:color="000000"/>
              <w:bottom w:val="single" w:sz="4" w:space="0" w:color="000000"/>
              <w:right w:val="single" w:sz="4" w:space="0" w:color="000000"/>
            </w:tcBorders>
            <w:shd w:val="clear" w:color="auto" w:fill="7B7B7B"/>
          </w:tcPr>
          <w:p w14:paraId="7EBE6B07"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Elementos del acuerdo de clasificación</w:t>
            </w:r>
          </w:p>
        </w:tc>
        <w:tc>
          <w:tcPr>
            <w:tcW w:w="5387" w:type="dxa"/>
            <w:tcBorders>
              <w:top w:val="single" w:sz="4" w:space="0" w:color="000000"/>
              <w:left w:val="single" w:sz="4" w:space="0" w:color="000000"/>
              <w:bottom w:val="single" w:sz="4" w:space="0" w:color="000000"/>
              <w:right w:val="single" w:sz="4" w:space="0" w:color="000000"/>
            </w:tcBorders>
            <w:shd w:val="clear" w:color="auto" w:fill="7B7B7B"/>
          </w:tcPr>
          <w:p w14:paraId="6A1CF628"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Contenido</w:t>
            </w:r>
          </w:p>
        </w:tc>
        <w:tc>
          <w:tcPr>
            <w:tcW w:w="1603" w:type="dxa"/>
            <w:tcBorders>
              <w:top w:val="single" w:sz="4" w:space="0" w:color="000000"/>
              <w:left w:val="single" w:sz="4" w:space="0" w:color="000000"/>
              <w:bottom w:val="single" w:sz="4" w:space="0" w:color="000000"/>
              <w:right w:val="single" w:sz="4" w:space="0" w:color="000000"/>
            </w:tcBorders>
            <w:shd w:val="clear" w:color="auto" w:fill="7B7B7B"/>
          </w:tcPr>
          <w:p w14:paraId="741C5E3B"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Cumple</w:t>
            </w:r>
          </w:p>
        </w:tc>
      </w:tr>
      <w:tr w:rsidR="00123298" w14:paraId="105C237B" w14:textId="77777777">
        <w:tc>
          <w:tcPr>
            <w:tcW w:w="1838" w:type="dxa"/>
            <w:tcBorders>
              <w:top w:val="single" w:sz="4" w:space="0" w:color="000000"/>
              <w:left w:val="single" w:sz="4" w:space="0" w:color="000000"/>
              <w:bottom w:val="single" w:sz="4" w:space="0" w:color="000000"/>
              <w:right w:val="single" w:sz="4" w:space="0" w:color="000000"/>
            </w:tcBorders>
          </w:tcPr>
          <w:p w14:paraId="6A546E72" w14:textId="77777777" w:rsidR="00123298" w:rsidRDefault="00121610">
            <w:pPr>
              <w:spacing w:before="100" w:after="200" w:line="276" w:lineRule="auto"/>
              <w:jc w:val="center"/>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t>Número de folio de la solicitud</w:t>
            </w:r>
          </w:p>
        </w:tc>
        <w:tc>
          <w:tcPr>
            <w:tcW w:w="5387" w:type="dxa"/>
            <w:tcBorders>
              <w:top w:val="single" w:sz="4" w:space="0" w:color="000000"/>
              <w:left w:val="single" w:sz="4" w:space="0" w:color="000000"/>
              <w:bottom w:val="single" w:sz="4" w:space="0" w:color="000000"/>
              <w:right w:val="single" w:sz="4" w:space="0" w:color="000000"/>
            </w:tcBorders>
          </w:tcPr>
          <w:p w14:paraId="441DEF25" w14:textId="77777777" w:rsidR="00123298" w:rsidRDefault="00121610">
            <w:pPr>
              <w:spacing w:before="100" w:after="200" w:line="276" w:lineRule="auto"/>
              <w:rPr>
                <w:sz w:val="16"/>
                <w:szCs w:val="16"/>
              </w:rPr>
            </w:pPr>
            <w:r>
              <w:rPr>
                <w:sz w:val="16"/>
                <w:szCs w:val="16"/>
              </w:rPr>
              <w:t xml:space="preserve"> </w:t>
            </w:r>
            <w:r>
              <w:rPr>
                <w:noProof/>
                <w:sz w:val="16"/>
                <w:szCs w:val="16"/>
                <w:lang w:eastAsia="es-MX"/>
              </w:rPr>
              <w:drawing>
                <wp:inline distT="0" distB="0" distL="0" distR="0" wp14:anchorId="2D340892" wp14:editId="40399F95">
                  <wp:extent cx="3283585" cy="189865"/>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283585" cy="189865"/>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4B6C2F37"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Sí</w:t>
            </w:r>
          </w:p>
        </w:tc>
      </w:tr>
      <w:tr w:rsidR="00123298" w14:paraId="67B83496" w14:textId="77777777">
        <w:tc>
          <w:tcPr>
            <w:tcW w:w="1838" w:type="dxa"/>
            <w:tcBorders>
              <w:top w:val="single" w:sz="4" w:space="0" w:color="000000"/>
              <w:left w:val="single" w:sz="4" w:space="0" w:color="000000"/>
              <w:bottom w:val="single" w:sz="4" w:space="0" w:color="000000"/>
              <w:right w:val="single" w:sz="4" w:space="0" w:color="000000"/>
            </w:tcBorders>
          </w:tcPr>
          <w:p w14:paraId="39C9D8A3" w14:textId="77777777" w:rsidR="00123298" w:rsidRDefault="00121610">
            <w:pPr>
              <w:spacing w:before="100" w:after="200" w:line="276" w:lineRule="auto"/>
              <w:jc w:val="center"/>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t>Referencia de la información solicitada</w:t>
            </w:r>
          </w:p>
        </w:tc>
        <w:tc>
          <w:tcPr>
            <w:tcW w:w="5387" w:type="dxa"/>
            <w:tcBorders>
              <w:top w:val="single" w:sz="4" w:space="0" w:color="000000"/>
              <w:left w:val="single" w:sz="4" w:space="0" w:color="000000"/>
              <w:bottom w:val="single" w:sz="4" w:space="0" w:color="000000"/>
              <w:right w:val="single" w:sz="4" w:space="0" w:color="000000"/>
            </w:tcBorders>
          </w:tcPr>
          <w:p w14:paraId="0F88AC7A" w14:textId="77777777" w:rsidR="00123298" w:rsidRDefault="00121610">
            <w:pPr>
              <w:spacing w:before="100" w:after="200" w:line="276" w:lineRule="auto"/>
              <w:jc w:val="center"/>
              <w:rPr>
                <w:sz w:val="16"/>
                <w:szCs w:val="16"/>
              </w:rPr>
            </w:pPr>
            <w:r>
              <w:rPr>
                <w:noProof/>
                <w:sz w:val="16"/>
                <w:szCs w:val="16"/>
                <w:lang w:eastAsia="es-MX"/>
              </w:rPr>
              <w:drawing>
                <wp:inline distT="0" distB="0" distL="0" distR="0" wp14:anchorId="7DABE919" wp14:editId="471A5958">
                  <wp:extent cx="3283585" cy="165100"/>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283585" cy="165100"/>
                          </a:xfrm>
                          <a:prstGeom prst="rect">
                            <a:avLst/>
                          </a:prstGeom>
                          <a:ln/>
                        </pic:spPr>
                      </pic:pic>
                    </a:graphicData>
                  </a:graphic>
                </wp:inline>
              </w:drawing>
            </w:r>
            <w:r>
              <w:rPr>
                <w:sz w:val="16"/>
                <w:szCs w:val="16"/>
              </w:rPr>
              <w:t xml:space="preserve"> </w:t>
            </w:r>
          </w:p>
          <w:p w14:paraId="094D6DD6" w14:textId="77777777" w:rsidR="00123298" w:rsidRDefault="00121610">
            <w:pPr>
              <w:ind w:firstLine="708"/>
              <w:rPr>
                <w:sz w:val="16"/>
                <w:szCs w:val="16"/>
              </w:rPr>
            </w:pPr>
            <w:r>
              <w:rPr>
                <w:noProof/>
                <w:sz w:val="16"/>
                <w:szCs w:val="16"/>
                <w:lang w:eastAsia="es-MX"/>
              </w:rPr>
              <w:drawing>
                <wp:inline distT="0" distB="0" distL="0" distR="0" wp14:anchorId="58E26926" wp14:editId="00E8AB07">
                  <wp:extent cx="3057952" cy="219106"/>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057952" cy="219106"/>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7A7B4FFA" w14:textId="77777777" w:rsidR="00123298" w:rsidRDefault="00121610">
            <w:pPr>
              <w:spacing w:before="100" w:after="200" w:line="276" w:lineRule="auto"/>
              <w:jc w:val="center"/>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t>Sí</w:t>
            </w:r>
          </w:p>
        </w:tc>
      </w:tr>
      <w:tr w:rsidR="00123298" w14:paraId="44C9225F" w14:textId="77777777">
        <w:tc>
          <w:tcPr>
            <w:tcW w:w="1838" w:type="dxa"/>
            <w:tcBorders>
              <w:top w:val="single" w:sz="4" w:space="0" w:color="000000"/>
              <w:left w:val="single" w:sz="4" w:space="0" w:color="000000"/>
              <w:bottom w:val="single" w:sz="4" w:space="0" w:color="000000"/>
              <w:right w:val="single" w:sz="4" w:space="0" w:color="000000"/>
            </w:tcBorders>
          </w:tcPr>
          <w:p w14:paraId="20C6479E" w14:textId="77777777" w:rsidR="00123298" w:rsidRDefault="00121610">
            <w:pPr>
              <w:spacing w:before="100" w:after="200" w:line="276" w:lineRule="auto"/>
              <w:jc w:val="center"/>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t>Causal aplicable del artículo 116 de la Ley General, vinculándola con el Lineamiento específico del presente ordenamiento y, cuando corresponda, el supuesto normativo que expresamente le otorga el carácter de información confidencial.</w:t>
            </w:r>
          </w:p>
        </w:tc>
        <w:tc>
          <w:tcPr>
            <w:tcW w:w="5387" w:type="dxa"/>
            <w:tcBorders>
              <w:top w:val="single" w:sz="4" w:space="0" w:color="000000"/>
              <w:left w:val="single" w:sz="4" w:space="0" w:color="000000"/>
              <w:bottom w:val="single" w:sz="4" w:space="0" w:color="000000"/>
              <w:right w:val="single" w:sz="4" w:space="0" w:color="000000"/>
            </w:tcBorders>
          </w:tcPr>
          <w:p w14:paraId="71B64C2A" w14:textId="77777777" w:rsidR="00123298" w:rsidRDefault="00121610">
            <w:pPr>
              <w:spacing w:before="100" w:after="200" w:line="276" w:lineRule="auto"/>
              <w:rPr>
                <w:sz w:val="16"/>
                <w:szCs w:val="16"/>
              </w:rPr>
            </w:pPr>
            <w:r>
              <w:rPr>
                <w:sz w:val="16"/>
                <w:szCs w:val="16"/>
              </w:rPr>
              <w:t xml:space="preserve"> </w:t>
            </w:r>
          </w:p>
          <w:p w14:paraId="7994EA4E" w14:textId="77777777" w:rsidR="00123298" w:rsidRDefault="00121610">
            <w:pPr>
              <w:spacing w:before="100" w:after="200" w:line="276" w:lineRule="auto"/>
              <w:rPr>
                <w:sz w:val="16"/>
                <w:szCs w:val="16"/>
              </w:rPr>
            </w:pPr>
            <w:r>
              <w:rPr>
                <w:noProof/>
                <w:sz w:val="16"/>
                <w:szCs w:val="16"/>
                <w:lang w:eastAsia="es-MX"/>
              </w:rPr>
              <w:drawing>
                <wp:inline distT="0" distB="0" distL="0" distR="0" wp14:anchorId="78F5E54F" wp14:editId="0C6B09A1">
                  <wp:extent cx="3283585" cy="62738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283585" cy="62738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60EDA6B3"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Si</w:t>
            </w:r>
          </w:p>
          <w:p w14:paraId="1820FE51" w14:textId="77777777" w:rsidR="00123298" w:rsidRDefault="00123298">
            <w:pPr>
              <w:spacing w:before="100" w:after="200" w:line="276" w:lineRule="auto"/>
              <w:jc w:val="center"/>
              <w:rPr>
                <w:rFonts w:ascii="Palatino Linotype" w:eastAsia="Palatino Linotype" w:hAnsi="Palatino Linotype" w:cs="Palatino Linotype"/>
                <w:b/>
                <w:sz w:val="16"/>
                <w:szCs w:val="16"/>
              </w:rPr>
            </w:pPr>
          </w:p>
        </w:tc>
      </w:tr>
      <w:tr w:rsidR="00123298" w14:paraId="0278F67D" w14:textId="77777777">
        <w:tc>
          <w:tcPr>
            <w:tcW w:w="1838" w:type="dxa"/>
            <w:tcBorders>
              <w:top w:val="single" w:sz="4" w:space="0" w:color="000000"/>
              <w:left w:val="single" w:sz="4" w:space="0" w:color="000000"/>
              <w:bottom w:val="single" w:sz="4" w:space="0" w:color="000000"/>
              <w:right w:val="single" w:sz="4" w:space="0" w:color="000000"/>
            </w:tcBorders>
          </w:tcPr>
          <w:p w14:paraId="73387225" w14:textId="77777777" w:rsidR="00123298" w:rsidRDefault="00121610">
            <w:pPr>
              <w:spacing w:before="100" w:after="200" w:line="276" w:lineRule="auto"/>
              <w:jc w:val="center"/>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lastRenderedPageBreak/>
              <w:t>Fundamento y Motivación Legal</w:t>
            </w:r>
          </w:p>
        </w:tc>
        <w:tc>
          <w:tcPr>
            <w:tcW w:w="5387" w:type="dxa"/>
            <w:tcBorders>
              <w:top w:val="single" w:sz="4" w:space="0" w:color="000000"/>
              <w:left w:val="single" w:sz="4" w:space="0" w:color="000000"/>
              <w:bottom w:val="single" w:sz="4" w:space="0" w:color="000000"/>
              <w:right w:val="single" w:sz="4" w:space="0" w:color="000000"/>
            </w:tcBorders>
          </w:tcPr>
          <w:p w14:paraId="577FFB43" w14:textId="77777777" w:rsidR="00123298" w:rsidRDefault="00121610">
            <w:pPr>
              <w:spacing w:before="100" w:after="200" w:line="276" w:lineRule="auto"/>
              <w:rPr>
                <w:sz w:val="16"/>
                <w:szCs w:val="16"/>
              </w:rPr>
            </w:pPr>
            <w:r>
              <w:rPr>
                <w:noProof/>
                <w:sz w:val="16"/>
                <w:szCs w:val="16"/>
                <w:lang w:eastAsia="es-MX"/>
              </w:rPr>
              <w:drawing>
                <wp:inline distT="0" distB="0" distL="0" distR="0" wp14:anchorId="015D2329" wp14:editId="6D1A7BD0">
                  <wp:extent cx="3283585" cy="5448935"/>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283585" cy="5448935"/>
                          </a:xfrm>
                          <a:prstGeom prst="rect">
                            <a:avLst/>
                          </a:prstGeom>
                          <a:ln/>
                        </pic:spPr>
                      </pic:pic>
                    </a:graphicData>
                  </a:graphic>
                </wp:inline>
              </w:drawing>
            </w:r>
          </w:p>
          <w:p w14:paraId="63D72310" w14:textId="77777777" w:rsidR="00123298" w:rsidRDefault="00121610">
            <w:pPr>
              <w:spacing w:before="100" w:after="200" w:line="276" w:lineRule="auto"/>
              <w:rPr>
                <w:sz w:val="16"/>
                <w:szCs w:val="16"/>
              </w:rPr>
            </w:pPr>
            <w:r>
              <w:rPr>
                <w:noProof/>
                <w:sz w:val="16"/>
                <w:szCs w:val="16"/>
                <w:lang w:eastAsia="es-MX"/>
              </w:rPr>
              <w:lastRenderedPageBreak/>
              <w:drawing>
                <wp:inline distT="0" distB="0" distL="0" distR="0" wp14:anchorId="2C0CC2F1" wp14:editId="009F579E">
                  <wp:extent cx="3283585" cy="505968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283585" cy="505968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4F6901F7"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lastRenderedPageBreak/>
              <w:t>Si</w:t>
            </w:r>
          </w:p>
          <w:p w14:paraId="0A7D42D1" w14:textId="77777777" w:rsidR="00123298" w:rsidRDefault="00123298">
            <w:pPr>
              <w:spacing w:before="100" w:after="200"/>
              <w:jc w:val="both"/>
              <w:rPr>
                <w:rFonts w:ascii="Palatino Linotype" w:eastAsia="Palatino Linotype" w:hAnsi="Palatino Linotype" w:cs="Palatino Linotype"/>
                <w:sz w:val="16"/>
                <w:szCs w:val="16"/>
              </w:rPr>
            </w:pPr>
          </w:p>
        </w:tc>
      </w:tr>
      <w:tr w:rsidR="00123298" w14:paraId="472057D1" w14:textId="77777777">
        <w:tc>
          <w:tcPr>
            <w:tcW w:w="1838" w:type="dxa"/>
            <w:tcBorders>
              <w:top w:val="single" w:sz="4" w:space="0" w:color="000000"/>
              <w:left w:val="single" w:sz="4" w:space="0" w:color="000000"/>
              <w:bottom w:val="single" w:sz="4" w:space="0" w:color="000000"/>
              <w:right w:val="single" w:sz="4" w:space="0" w:color="000000"/>
            </w:tcBorders>
          </w:tcPr>
          <w:p w14:paraId="7594D37A" w14:textId="77777777" w:rsidR="00123298" w:rsidRDefault="00121610">
            <w:pPr>
              <w:spacing w:before="100" w:after="200" w:line="276" w:lineRule="auto"/>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lastRenderedPageBreak/>
              <w:t>Conexión entre los fundamentos y motivos que dieron origen a la clasificación de la información como confidencial.</w:t>
            </w:r>
          </w:p>
        </w:tc>
        <w:tc>
          <w:tcPr>
            <w:tcW w:w="5387" w:type="dxa"/>
            <w:tcBorders>
              <w:top w:val="single" w:sz="4" w:space="0" w:color="000000"/>
              <w:left w:val="single" w:sz="4" w:space="0" w:color="000000"/>
              <w:bottom w:val="single" w:sz="4" w:space="0" w:color="000000"/>
              <w:right w:val="single" w:sz="4" w:space="0" w:color="000000"/>
            </w:tcBorders>
          </w:tcPr>
          <w:p w14:paraId="6981E6C2" w14:textId="77777777" w:rsidR="00123298" w:rsidRDefault="00121610">
            <w:pPr>
              <w:spacing w:before="100" w:after="200" w:line="276" w:lineRule="auto"/>
              <w:rPr>
                <w:sz w:val="16"/>
                <w:szCs w:val="16"/>
              </w:rPr>
            </w:pPr>
            <w:r>
              <w:rPr>
                <w:noProof/>
                <w:sz w:val="16"/>
                <w:szCs w:val="16"/>
                <w:lang w:eastAsia="es-MX"/>
              </w:rPr>
              <w:drawing>
                <wp:inline distT="0" distB="0" distL="0" distR="0" wp14:anchorId="7BF1077C" wp14:editId="68B91E00">
                  <wp:extent cx="3283585" cy="1993900"/>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3283585" cy="199390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377E7F90"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Si</w:t>
            </w:r>
          </w:p>
          <w:p w14:paraId="0AF07E0C" w14:textId="77777777" w:rsidR="00123298" w:rsidRDefault="00123298">
            <w:pPr>
              <w:spacing w:before="100" w:after="200" w:line="276" w:lineRule="auto"/>
              <w:jc w:val="both"/>
              <w:rPr>
                <w:rFonts w:ascii="Palatino Linotype" w:eastAsia="Palatino Linotype" w:hAnsi="Palatino Linotype" w:cs="Palatino Linotype"/>
                <w:b/>
                <w:sz w:val="16"/>
                <w:szCs w:val="16"/>
              </w:rPr>
            </w:pPr>
          </w:p>
        </w:tc>
      </w:tr>
      <w:tr w:rsidR="00123298" w14:paraId="2C67A5A8"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7B7B7B"/>
          </w:tcPr>
          <w:p w14:paraId="3ED5D560"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Elementos de la prueba de daño</w:t>
            </w:r>
          </w:p>
        </w:tc>
      </w:tr>
      <w:tr w:rsidR="00123298" w14:paraId="6CC0AF7D" w14:textId="77777777">
        <w:tc>
          <w:tcPr>
            <w:tcW w:w="1838" w:type="dxa"/>
            <w:tcBorders>
              <w:top w:val="single" w:sz="4" w:space="0" w:color="000000"/>
              <w:left w:val="single" w:sz="4" w:space="0" w:color="000000"/>
              <w:bottom w:val="single" w:sz="4" w:space="0" w:color="000000"/>
              <w:right w:val="single" w:sz="4" w:space="0" w:color="000000"/>
            </w:tcBorders>
          </w:tcPr>
          <w:p w14:paraId="1F4AF972" w14:textId="77777777" w:rsidR="00123298" w:rsidRDefault="00121610">
            <w:pPr>
              <w:spacing w:after="120" w:line="25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Riesgo Real, Demostrable e Identificable</w:t>
            </w:r>
          </w:p>
          <w:p w14:paraId="1A5054F8"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(Modo, Tiempo y Lugar)</w:t>
            </w:r>
          </w:p>
        </w:tc>
        <w:tc>
          <w:tcPr>
            <w:tcW w:w="5387" w:type="dxa"/>
            <w:tcBorders>
              <w:top w:val="single" w:sz="4" w:space="0" w:color="000000"/>
              <w:left w:val="single" w:sz="4" w:space="0" w:color="000000"/>
              <w:bottom w:val="single" w:sz="4" w:space="0" w:color="000000"/>
              <w:right w:val="single" w:sz="4" w:space="0" w:color="000000"/>
            </w:tcBorders>
          </w:tcPr>
          <w:p w14:paraId="16D87DAC" w14:textId="77777777" w:rsidR="00123298" w:rsidRDefault="00121610">
            <w:pPr>
              <w:spacing w:before="100" w:after="200" w:line="276" w:lineRule="auto"/>
              <w:rPr>
                <w:rFonts w:ascii="Palatino Linotype" w:eastAsia="Palatino Linotype" w:hAnsi="Palatino Linotype" w:cs="Palatino Linotype"/>
                <w:b/>
                <w:sz w:val="16"/>
                <w:szCs w:val="16"/>
              </w:rPr>
            </w:pPr>
            <w:r>
              <w:rPr>
                <w:rFonts w:ascii="Palatino Linotype" w:eastAsia="Palatino Linotype" w:hAnsi="Palatino Linotype" w:cs="Palatino Linotype"/>
                <w:b/>
                <w:noProof/>
                <w:sz w:val="16"/>
                <w:szCs w:val="16"/>
                <w:lang w:eastAsia="es-MX"/>
              </w:rPr>
              <w:drawing>
                <wp:inline distT="0" distB="0" distL="0" distR="0" wp14:anchorId="20C0D86B" wp14:editId="213B425C">
                  <wp:extent cx="3283585" cy="1929765"/>
                  <wp:effectExtent l="0" t="0" r="0" b="0"/>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3283585" cy="1929765"/>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0A59DF38"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Si</w:t>
            </w:r>
          </w:p>
          <w:p w14:paraId="34D50F82" w14:textId="77777777" w:rsidR="00123298" w:rsidRDefault="00123298">
            <w:pPr>
              <w:spacing w:before="100" w:after="200" w:line="276" w:lineRule="auto"/>
              <w:jc w:val="both"/>
              <w:rPr>
                <w:rFonts w:ascii="Palatino Linotype" w:eastAsia="Palatino Linotype" w:hAnsi="Palatino Linotype" w:cs="Palatino Linotype"/>
                <w:sz w:val="16"/>
                <w:szCs w:val="16"/>
              </w:rPr>
            </w:pPr>
          </w:p>
        </w:tc>
      </w:tr>
      <w:tr w:rsidR="00123298" w14:paraId="2EE28FD6" w14:textId="77777777">
        <w:tc>
          <w:tcPr>
            <w:tcW w:w="1838" w:type="dxa"/>
            <w:tcBorders>
              <w:top w:val="single" w:sz="4" w:space="0" w:color="000000"/>
              <w:left w:val="single" w:sz="4" w:space="0" w:color="000000"/>
              <w:bottom w:val="single" w:sz="4" w:space="0" w:color="000000"/>
              <w:right w:val="single" w:sz="4" w:space="0" w:color="000000"/>
            </w:tcBorders>
          </w:tcPr>
          <w:p w14:paraId="37193044"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Autoridades competentes.</w:t>
            </w:r>
          </w:p>
        </w:tc>
        <w:tc>
          <w:tcPr>
            <w:tcW w:w="5387" w:type="dxa"/>
            <w:tcBorders>
              <w:top w:val="single" w:sz="4" w:space="0" w:color="000000"/>
              <w:left w:val="single" w:sz="4" w:space="0" w:color="000000"/>
              <w:bottom w:val="single" w:sz="4" w:space="0" w:color="000000"/>
              <w:right w:val="single" w:sz="4" w:space="0" w:color="000000"/>
            </w:tcBorders>
          </w:tcPr>
          <w:p w14:paraId="5C5D833C" w14:textId="77777777" w:rsidR="00123298" w:rsidRDefault="00121610">
            <w:pPr>
              <w:spacing w:before="100" w:after="200" w:line="276" w:lineRule="auto"/>
              <w:rPr>
                <w:sz w:val="16"/>
                <w:szCs w:val="16"/>
              </w:rPr>
            </w:pPr>
            <w:r>
              <w:rPr>
                <w:noProof/>
                <w:sz w:val="16"/>
                <w:szCs w:val="16"/>
                <w:lang w:eastAsia="es-MX"/>
              </w:rPr>
              <w:drawing>
                <wp:inline distT="0" distB="0" distL="0" distR="0" wp14:anchorId="796D93D1" wp14:editId="7BCCB54E">
                  <wp:extent cx="3283585" cy="78676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283585" cy="786765"/>
                          </a:xfrm>
                          <a:prstGeom prst="rect">
                            <a:avLst/>
                          </a:prstGeom>
                          <a:ln/>
                        </pic:spPr>
                      </pic:pic>
                    </a:graphicData>
                  </a:graphic>
                </wp:inline>
              </w:drawing>
            </w:r>
          </w:p>
          <w:p w14:paraId="0A80692B" w14:textId="77777777" w:rsidR="00123298" w:rsidRDefault="00123298">
            <w:pPr>
              <w:spacing w:before="100" w:after="200" w:line="276" w:lineRule="auto"/>
              <w:rPr>
                <w:sz w:val="16"/>
                <w:szCs w:val="16"/>
              </w:rPr>
            </w:pPr>
          </w:p>
        </w:tc>
        <w:tc>
          <w:tcPr>
            <w:tcW w:w="1603" w:type="dxa"/>
            <w:tcBorders>
              <w:top w:val="single" w:sz="4" w:space="0" w:color="000000"/>
              <w:left w:val="single" w:sz="4" w:space="0" w:color="000000"/>
              <w:bottom w:val="single" w:sz="4" w:space="0" w:color="000000"/>
              <w:right w:val="single" w:sz="4" w:space="0" w:color="000000"/>
            </w:tcBorders>
          </w:tcPr>
          <w:p w14:paraId="7B4F5E53" w14:textId="77777777" w:rsidR="00123298" w:rsidRDefault="00121610">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Si</w:t>
            </w:r>
          </w:p>
        </w:tc>
      </w:tr>
    </w:tbl>
    <w:p w14:paraId="44B4DDFB" w14:textId="77777777" w:rsidR="00123298" w:rsidRDefault="00123298">
      <w:p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color w:val="000000"/>
          <w:sz w:val="22"/>
          <w:szCs w:val="22"/>
        </w:rPr>
      </w:pPr>
    </w:p>
    <w:p w14:paraId="69B4CCD5" w14:textId="77777777" w:rsidR="00123298" w:rsidRDefault="00121610">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 xml:space="preserve">Como se vislumbró en páginas previas,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cumplió con los requisitos para emitir el respectivo acuerdo de clasificación de la información como confidencial.</w:t>
      </w:r>
    </w:p>
    <w:p w14:paraId="5D18D38F" w14:textId="77777777" w:rsidR="00123298" w:rsidRDefault="00121610">
      <w:pPr>
        <w:numPr>
          <w:ilvl w:val="0"/>
          <w:numId w:val="12"/>
        </w:numPr>
        <w:pBdr>
          <w:top w:val="nil"/>
          <w:left w:val="nil"/>
          <w:bottom w:val="nil"/>
          <w:right w:val="nil"/>
          <w:between w:val="nil"/>
        </w:pBdr>
        <w:spacing w:before="240" w:after="240" w:line="360" w:lineRule="auto"/>
        <w:ind w:left="0" w:right="49" w:firstLine="0"/>
        <w:jc w:val="both"/>
        <w:rPr>
          <w:rFonts w:ascii="Palatino Linotype" w:eastAsia="Palatino Linotype" w:hAnsi="Palatino Linotype" w:cs="Palatino Linotype"/>
          <w:color w:val="000000"/>
          <w:sz w:val="28"/>
          <w:szCs w:val="28"/>
        </w:rPr>
      </w:pPr>
      <w:bookmarkStart w:id="9" w:name="_heading=h.2s8eyo1" w:colFirst="0" w:colLast="0"/>
      <w:bookmarkStart w:id="10" w:name="_heading=h.pkhkx7t851sl" w:colFirst="0" w:colLast="0"/>
      <w:bookmarkEnd w:id="9"/>
      <w:bookmarkEnd w:id="10"/>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or lo anterior resulta dable CONFIRMAR la respuesta emitida por el Sujeto Obligado. </w:t>
      </w:r>
    </w:p>
    <w:p w14:paraId="1C79033F" w14:textId="77777777" w:rsidR="00123298" w:rsidRDefault="00123298">
      <w:pPr>
        <w:rPr>
          <w:rFonts w:ascii="Palatino Linotype" w:eastAsia="Palatino Linotype" w:hAnsi="Palatino Linotype" w:cs="Palatino Linotype"/>
          <w:color w:val="000000"/>
          <w:sz w:val="24"/>
          <w:szCs w:val="24"/>
        </w:rPr>
      </w:pPr>
    </w:p>
    <w:p w14:paraId="697E49BF" w14:textId="77777777" w:rsidR="00123298" w:rsidRDefault="00121610">
      <w:pPr>
        <w:numPr>
          <w:ilvl w:val="0"/>
          <w:numId w:val="12"/>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2CE017A1" w14:textId="77777777" w:rsidR="00123298" w:rsidRDefault="00121610">
      <w:pPr>
        <w:keepNext/>
        <w:keepLines/>
        <w:spacing w:before="240"/>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2BF73CE7" w14:textId="77777777" w:rsidR="00123298" w:rsidRDefault="00123298">
      <w:pPr>
        <w:keepNext/>
        <w:keepLines/>
        <w:spacing w:line="360" w:lineRule="auto"/>
        <w:jc w:val="center"/>
        <w:rPr>
          <w:rFonts w:ascii="Palatino Linotype" w:eastAsia="Palatino Linotype" w:hAnsi="Palatino Linotype" w:cs="Palatino Linotype"/>
          <w:b/>
          <w:sz w:val="24"/>
          <w:szCs w:val="24"/>
        </w:rPr>
      </w:pPr>
    </w:p>
    <w:p w14:paraId="46E83359" w14:textId="77777777" w:rsidR="00123298" w:rsidRDefault="0012161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infundadas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07753/INFOEM/IP/RR/2023 </w:t>
      </w:r>
      <w:r>
        <w:rPr>
          <w:rFonts w:ascii="Palatino Linotype" w:eastAsia="Palatino Linotype" w:hAnsi="Palatino Linotype" w:cs="Palatino Linotype"/>
          <w:sz w:val="24"/>
          <w:szCs w:val="24"/>
        </w:rPr>
        <w:t>en términos del</w:t>
      </w:r>
      <w:r>
        <w:rPr>
          <w:rFonts w:ascii="Palatino Linotype" w:eastAsia="Palatino Linotype" w:hAnsi="Palatino Linotype" w:cs="Palatino Linotype"/>
          <w:b/>
          <w:sz w:val="24"/>
          <w:szCs w:val="24"/>
        </w:rPr>
        <w:t xml:space="preserve"> 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w:t>
      </w:r>
    </w:p>
    <w:p w14:paraId="5506B778" w14:textId="77777777" w:rsidR="00123298" w:rsidRDefault="00123298">
      <w:pPr>
        <w:spacing w:line="360" w:lineRule="auto"/>
        <w:jc w:val="both"/>
        <w:rPr>
          <w:rFonts w:ascii="Palatino Linotype" w:eastAsia="Palatino Linotype" w:hAnsi="Palatino Linotype" w:cs="Palatino Linotype"/>
          <w:b/>
          <w:sz w:val="24"/>
          <w:szCs w:val="24"/>
        </w:rPr>
      </w:pPr>
    </w:p>
    <w:p w14:paraId="4C4381FC" w14:textId="14BE109E" w:rsidR="00123298" w:rsidRDefault="00121610" w:rsidP="00FC7BF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CONFIRMA</w:t>
      </w:r>
      <w:r>
        <w:rPr>
          <w:rFonts w:ascii="Palatino Linotype" w:eastAsia="Palatino Linotype" w:hAnsi="Palatino Linotype" w:cs="Palatino Linotype"/>
          <w:sz w:val="24"/>
          <w:szCs w:val="24"/>
        </w:rPr>
        <w:t xml:space="preserve"> la respuesta emitida por el Instituto</w:t>
      </w:r>
      <w:r w:rsidR="00FC7BF1">
        <w:rPr>
          <w:rFonts w:ascii="Palatino Linotype" w:eastAsia="Palatino Linotype" w:hAnsi="Palatino Linotype" w:cs="Palatino Linotype"/>
          <w:sz w:val="24"/>
          <w:szCs w:val="24"/>
        </w:rPr>
        <w:t xml:space="preserve"> Electoral del Estado de México</w:t>
      </w:r>
      <w:r>
        <w:rPr>
          <w:rFonts w:ascii="Palatino Linotype" w:eastAsia="Palatino Linotype" w:hAnsi="Palatino Linotype" w:cs="Palatino Linotype"/>
          <w:sz w:val="24"/>
          <w:szCs w:val="24"/>
        </w:rPr>
        <w:t xml:space="preserve"> a la solicitud </w:t>
      </w:r>
      <w:r>
        <w:rPr>
          <w:rFonts w:ascii="Palatino Linotype" w:eastAsia="Palatino Linotype" w:hAnsi="Palatino Linotype" w:cs="Palatino Linotype"/>
          <w:b/>
          <w:sz w:val="24"/>
          <w:szCs w:val="24"/>
        </w:rPr>
        <w:t>01432/IEEM/IP/2023</w:t>
      </w:r>
      <w:r w:rsidR="00FC7BF1">
        <w:rPr>
          <w:rFonts w:ascii="Palatino Linotype" w:eastAsia="Palatino Linotype" w:hAnsi="Palatino Linotype" w:cs="Palatino Linotype"/>
          <w:b/>
          <w:sz w:val="24"/>
          <w:szCs w:val="24"/>
        </w:rPr>
        <w:t>.</w:t>
      </w:r>
    </w:p>
    <w:p w14:paraId="5A904747" w14:textId="77777777" w:rsidR="00FC7BF1" w:rsidRDefault="00FC7BF1" w:rsidP="00FC7BF1">
      <w:pPr>
        <w:spacing w:line="360" w:lineRule="auto"/>
        <w:jc w:val="both"/>
        <w:rPr>
          <w:rFonts w:ascii="Palatino Linotype" w:eastAsia="Palatino Linotype" w:hAnsi="Palatino Linotype" w:cs="Palatino Linotype"/>
          <w:sz w:val="24"/>
          <w:szCs w:val="24"/>
        </w:rPr>
      </w:pPr>
    </w:p>
    <w:p w14:paraId="7488CAF7" w14:textId="65699139" w:rsidR="00123298" w:rsidRDefault="00121610">
      <w:pPr>
        <w:tabs>
          <w:tab w:val="left" w:pos="8080"/>
        </w:tabs>
        <w:spacing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sz w:val="24"/>
          <w:szCs w:val="24"/>
        </w:rPr>
        <w:t xml:space="preserve">Notifíquese, </w:t>
      </w:r>
      <w:r>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Pr>
          <w:rFonts w:ascii="Palatino Linotype" w:eastAsia="Palatino Linotype" w:hAnsi="Palatino Linotype" w:cs="Palatino Linotype"/>
          <w:b/>
          <w:sz w:val="24"/>
          <w:szCs w:val="24"/>
        </w:rPr>
        <w:t>SUJETO OBLIGADO.</w:t>
      </w:r>
    </w:p>
    <w:p w14:paraId="3EDF4E41" w14:textId="77777777" w:rsidR="00123298" w:rsidRDefault="00121610">
      <w:pPr>
        <w:shd w:val="clear" w:color="auto" w:fill="FFFFFF"/>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CUARTO. </w:t>
      </w:r>
      <w:r>
        <w:rPr>
          <w:rFonts w:ascii="Palatino Linotype" w:eastAsia="Palatino Linotype" w:hAnsi="Palatino Linotype" w:cs="Palatino Linotype"/>
          <w:b/>
          <w:color w:val="222222"/>
          <w:sz w:val="24"/>
          <w:szCs w:val="24"/>
        </w:rPr>
        <w:t>Notifíquese al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la presente resolución, vía Sistema de Acceso a la Información Mexiquense (SAIMEX).</w:t>
      </w:r>
    </w:p>
    <w:p w14:paraId="17C9FC71" w14:textId="77777777" w:rsidR="00123298" w:rsidRDefault="00123298">
      <w:pPr>
        <w:shd w:val="clear" w:color="auto" w:fill="FFFFFF"/>
        <w:spacing w:line="360" w:lineRule="auto"/>
        <w:jc w:val="both"/>
        <w:rPr>
          <w:rFonts w:ascii="Palatino Linotype" w:eastAsia="Palatino Linotype" w:hAnsi="Palatino Linotype" w:cs="Palatino Linotype"/>
          <w:sz w:val="24"/>
          <w:szCs w:val="24"/>
        </w:rPr>
      </w:pPr>
    </w:p>
    <w:p w14:paraId="5610AF82" w14:textId="27F992C3" w:rsidR="00B02AC1" w:rsidRDefault="0012161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Se hace del conocimiento de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o bien, vía juicio de amparo en los términos de las leyes aplicables.</w:t>
      </w:r>
    </w:p>
    <w:p w14:paraId="3998E523" w14:textId="77777777" w:rsidR="00FC7BF1" w:rsidRPr="00FC7BF1" w:rsidRDefault="00FC7BF1" w:rsidP="006404C3">
      <w:pPr>
        <w:spacing w:line="360" w:lineRule="auto"/>
        <w:ind w:left="-142" w:right="-234"/>
        <w:jc w:val="both"/>
        <w:rPr>
          <w:rFonts w:ascii="Palatino Linotype" w:hAnsi="Palatino Linotype"/>
          <w:sz w:val="24"/>
        </w:rPr>
      </w:pPr>
      <w:r w:rsidRPr="00FC7BF1">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(25) DE SEPTIEMBRE DE DOS MIL VEINTICUATRO, ANTE EL SECRETARIO TÉCNICO DEL PLENO ALEXIS TAPIA RAMÍREZ. </w:t>
      </w:r>
    </w:p>
    <w:p w14:paraId="399B30AE" w14:textId="77777777" w:rsidR="00FC7BF1" w:rsidRPr="00FC7BF1" w:rsidRDefault="00FC7BF1" w:rsidP="00FC7BF1">
      <w:pPr>
        <w:widowControl w:val="0"/>
        <w:autoSpaceDE w:val="0"/>
        <w:autoSpaceDN w:val="0"/>
        <w:adjustRightInd w:val="0"/>
        <w:spacing w:after="200" w:line="276" w:lineRule="auto"/>
        <w:ind w:left="-142" w:right="-234"/>
        <w:rPr>
          <w:rFonts w:ascii="Calibri" w:hAnsi="Calibri" w:cs="Calibri"/>
          <w:sz w:val="24"/>
        </w:rPr>
      </w:pPr>
    </w:p>
    <w:p w14:paraId="10068C8C" w14:textId="77777777" w:rsidR="00123298" w:rsidRPr="00FC7BF1" w:rsidRDefault="00123298">
      <w:pPr>
        <w:spacing w:before="240" w:after="360" w:line="360" w:lineRule="auto"/>
        <w:jc w:val="both"/>
        <w:rPr>
          <w:rFonts w:ascii="Palatino Linotype" w:eastAsia="Palatino Linotype" w:hAnsi="Palatino Linotype" w:cs="Palatino Linotype"/>
          <w:color w:val="222222"/>
          <w:sz w:val="32"/>
          <w:szCs w:val="24"/>
        </w:rPr>
      </w:pPr>
    </w:p>
    <w:p w14:paraId="664A81F1" w14:textId="77777777" w:rsidR="00123298" w:rsidRPr="00FC7BF1" w:rsidRDefault="00123298">
      <w:pPr>
        <w:spacing w:before="240" w:after="360" w:line="360" w:lineRule="auto"/>
        <w:jc w:val="both"/>
        <w:rPr>
          <w:rFonts w:ascii="Palatino Linotype" w:eastAsia="Palatino Linotype" w:hAnsi="Palatino Linotype" w:cs="Palatino Linotype"/>
          <w:color w:val="222222"/>
          <w:sz w:val="32"/>
          <w:szCs w:val="24"/>
        </w:rPr>
      </w:pPr>
    </w:p>
    <w:p w14:paraId="5367E566" w14:textId="77777777" w:rsidR="00123298" w:rsidRDefault="00123298">
      <w:pPr>
        <w:spacing w:before="240" w:after="360" w:line="360" w:lineRule="auto"/>
        <w:jc w:val="both"/>
        <w:rPr>
          <w:rFonts w:ascii="Palatino Linotype" w:eastAsia="Palatino Linotype" w:hAnsi="Palatino Linotype" w:cs="Palatino Linotype"/>
          <w:color w:val="222222"/>
          <w:sz w:val="24"/>
          <w:szCs w:val="24"/>
        </w:rPr>
      </w:pPr>
    </w:p>
    <w:p w14:paraId="53D854A4" w14:textId="77777777" w:rsidR="00123298" w:rsidRDefault="00123298">
      <w:pPr>
        <w:spacing w:before="240" w:after="360" w:line="360" w:lineRule="auto"/>
        <w:jc w:val="both"/>
        <w:rPr>
          <w:rFonts w:ascii="Palatino Linotype" w:eastAsia="Palatino Linotype" w:hAnsi="Palatino Linotype" w:cs="Palatino Linotype"/>
          <w:color w:val="222222"/>
          <w:sz w:val="24"/>
          <w:szCs w:val="24"/>
        </w:rPr>
      </w:pPr>
    </w:p>
    <w:sectPr w:rsidR="00123298">
      <w:headerReference w:type="even" r:id="rId17"/>
      <w:headerReference w:type="default" r:id="rId18"/>
      <w:footerReference w:type="default" r:id="rId19"/>
      <w:headerReference w:type="first" r:id="rId20"/>
      <w:footerReference w:type="first" r:id="rId2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E56A" w14:textId="77777777" w:rsidR="00E86EB7" w:rsidRDefault="00E86EB7">
      <w:r>
        <w:separator/>
      </w:r>
    </w:p>
  </w:endnote>
  <w:endnote w:type="continuationSeparator" w:id="0">
    <w:p w14:paraId="4343F226" w14:textId="77777777" w:rsidR="00E86EB7" w:rsidRDefault="00E8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722" w14:textId="77777777" w:rsidR="00123298" w:rsidRDefault="00123298">
    <w:pPr>
      <w:pBdr>
        <w:top w:val="nil"/>
        <w:left w:val="nil"/>
        <w:bottom w:val="nil"/>
        <w:right w:val="nil"/>
        <w:between w:val="nil"/>
      </w:pBdr>
      <w:tabs>
        <w:tab w:val="center" w:pos="4419"/>
        <w:tab w:val="right" w:pos="8838"/>
      </w:tabs>
      <w:jc w:val="right"/>
      <w:rPr>
        <w:color w:val="000000"/>
      </w:rPr>
    </w:pPr>
  </w:p>
  <w:p w14:paraId="49C143D2" w14:textId="77777777" w:rsidR="00123298" w:rsidRDefault="0012161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620D">
      <w:rPr>
        <w:b/>
        <w:noProof/>
        <w:color w:val="000000"/>
        <w:sz w:val="24"/>
        <w:szCs w:val="24"/>
      </w:rPr>
      <w:t>51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620D">
      <w:rPr>
        <w:b/>
        <w:noProof/>
        <w:color w:val="000000"/>
        <w:sz w:val="24"/>
        <w:szCs w:val="24"/>
      </w:rPr>
      <w:t>51</w:t>
    </w:r>
    <w:r>
      <w:rPr>
        <w:b/>
        <w:color w:val="000000"/>
        <w:sz w:val="24"/>
        <w:szCs w:val="24"/>
      </w:rPr>
      <w:fldChar w:fldCharType="end"/>
    </w:r>
  </w:p>
  <w:p w14:paraId="16539B6B" w14:textId="77777777" w:rsidR="00123298" w:rsidRDefault="00123298">
    <w:pPr>
      <w:pBdr>
        <w:top w:val="nil"/>
        <w:left w:val="nil"/>
        <w:bottom w:val="nil"/>
        <w:right w:val="nil"/>
        <w:between w:val="nil"/>
      </w:pBdr>
      <w:tabs>
        <w:tab w:val="center" w:pos="4419"/>
        <w:tab w:val="right" w:pos="8838"/>
      </w:tabs>
      <w:rPr>
        <w:color w:val="000000"/>
      </w:rPr>
    </w:pPr>
  </w:p>
  <w:p w14:paraId="207E2054" w14:textId="77777777" w:rsidR="00123298" w:rsidRDefault="00123298"/>
  <w:p w14:paraId="21AB02CB" w14:textId="77777777" w:rsidR="00123298" w:rsidRDefault="00123298"/>
  <w:p w14:paraId="3896FC24" w14:textId="77777777" w:rsidR="00123298" w:rsidRDefault="001232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0805" w14:textId="77777777" w:rsidR="00123298" w:rsidRDefault="0012161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620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620D">
      <w:rPr>
        <w:b/>
        <w:noProof/>
        <w:color w:val="000000"/>
        <w:sz w:val="24"/>
        <w:szCs w:val="24"/>
      </w:rPr>
      <w:t>51</w:t>
    </w:r>
    <w:r>
      <w:rPr>
        <w:b/>
        <w:color w:val="000000"/>
        <w:sz w:val="24"/>
        <w:szCs w:val="24"/>
      </w:rPr>
      <w:fldChar w:fldCharType="end"/>
    </w:r>
  </w:p>
  <w:p w14:paraId="230475BE" w14:textId="77777777" w:rsidR="00123298" w:rsidRDefault="00123298">
    <w:pPr>
      <w:pBdr>
        <w:top w:val="nil"/>
        <w:left w:val="nil"/>
        <w:bottom w:val="nil"/>
        <w:right w:val="nil"/>
        <w:between w:val="nil"/>
      </w:pBdr>
      <w:tabs>
        <w:tab w:val="center" w:pos="4419"/>
        <w:tab w:val="right" w:pos="8838"/>
      </w:tabs>
      <w:rPr>
        <w:color w:val="000000"/>
      </w:rPr>
    </w:pPr>
  </w:p>
  <w:p w14:paraId="7D25D043" w14:textId="77777777" w:rsidR="00123298" w:rsidRDefault="00123298"/>
  <w:p w14:paraId="2EB39D2B" w14:textId="77777777" w:rsidR="00123298" w:rsidRDefault="00123298"/>
  <w:p w14:paraId="3BA133CB" w14:textId="77777777" w:rsidR="00123298" w:rsidRDefault="001232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FC9B" w14:textId="77777777" w:rsidR="00E86EB7" w:rsidRDefault="00E86EB7">
      <w:r>
        <w:separator/>
      </w:r>
    </w:p>
  </w:footnote>
  <w:footnote w:type="continuationSeparator" w:id="0">
    <w:p w14:paraId="3F9ABC4F" w14:textId="77777777" w:rsidR="00E86EB7" w:rsidRDefault="00E86EB7">
      <w:r>
        <w:continuationSeparator/>
      </w:r>
    </w:p>
  </w:footnote>
  <w:footnote w:id="1">
    <w:p w14:paraId="5D2AE46D" w14:textId="77777777" w:rsidR="00123298" w:rsidRDefault="00121610">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b/>
          <w:color w:val="000000"/>
          <w:sz w:val="14"/>
          <w:szCs w:val="14"/>
        </w:rPr>
        <w:t>RESTRICCIONES A LOS DERECHOS FUNDAMENTALES. ELEMENTOS QUE EL JUEZ CONSTITUCIONAL DEBE TOMAR EN CUENTA PARA CONSIDERARLAS VÁLIDAS.</w:t>
      </w:r>
      <w:r>
        <w:rPr>
          <w:rFonts w:ascii="Palatino Linotype" w:eastAsia="Palatino Linotype" w:hAnsi="Palatino Linotype" w:cs="Palatino Linotype"/>
          <w:color w:val="000000"/>
          <w:sz w:val="14"/>
          <w:szCs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518A029D" w14:textId="77777777" w:rsidR="00123298" w:rsidRDefault="00121610">
      <w:pPr>
        <w:pBdr>
          <w:top w:val="nil"/>
          <w:left w:val="nil"/>
          <w:bottom w:val="nil"/>
          <w:right w:val="nil"/>
          <w:between w:val="nil"/>
        </w:pBdr>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 xml:space="preserve">1a./J. 2/2012 (9a.). Primera Sala. Décima Época. Semanario Judicial de la Federación y su Gaceta. Libro V, Febrero de 2012, Pág. 533.  </w:t>
      </w:r>
    </w:p>
  </w:footnote>
  <w:footnote w:id="2">
    <w:p w14:paraId="369312C8" w14:textId="77777777" w:rsidR="00123298" w:rsidRDefault="00121610">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eastAsia="Palatino Linotype" w:hAnsi="Palatino Linotype" w:cs="Palatino Linotype"/>
          <w:i/>
          <w:color w:val="000000"/>
          <w:sz w:val="14"/>
          <w:szCs w:val="14"/>
        </w:rPr>
        <w:t>Marco jurídico interamericano sobre el derecho a la libertad de expresión</w:t>
      </w:r>
      <w:r>
        <w:rPr>
          <w:rFonts w:ascii="Palatino Linotype" w:eastAsia="Palatino Linotype" w:hAnsi="Palatino Linotype" w:cs="Palatino Linotype"/>
          <w:color w:val="000000"/>
          <w:sz w:val="14"/>
          <w:szCs w:val="14"/>
        </w:rPr>
        <w:t xml:space="preserve">. Párr. 67. </w:t>
      </w:r>
    </w:p>
  </w:footnote>
  <w:footnote w:id="3">
    <w:p w14:paraId="43446304" w14:textId="77777777" w:rsidR="00123298" w:rsidRDefault="0012161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31975A8F" w14:textId="77777777" w:rsidR="00123298" w:rsidRDefault="0012161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1679EC14" w14:textId="77777777" w:rsidR="00123298" w:rsidRDefault="0012161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E47A" w14:textId="77777777" w:rsidR="00123298" w:rsidRDefault="00E86EB7">
    <w:pPr>
      <w:pBdr>
        <w:top w:val="nil"/>
        <w:left w:val="nil"/>
        <w:bottom w:val="nil"/>
        <w:right w:val="nil"/>
        <w:between w:val="nil"/>
      </w:pBdr>
      <w:tabs>
        <w:tab w:val="center" w:pos="4419"/>
        <w:tab w:val="right" w:pos="8838"/>
      </w:tabs>
      <w:rPr>
        <w:color w:val="000000"/>
      </w:rPr>
    </w:pPr>
    <w:r>
      <w:rPr>
        <w:color w:val="000000"/>
      </w:rPr>
      <w:pict w14:anchorId="1199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9"/>
          <w10:wrap anchorx="margin" anchory="margin"/>
        </v:shape>
      </w:pict>
    </w:r>
  </w:p>
  <w:p w14:paraId="536FBD96" w14:textId="77777777" w:rsidR="00123298" w:rsidRDefault="00123298"/>
  <w:p w14:paraId="00C91637" w14:textId="77777777" w:rsidR="00123298" w:rsidRDefault="00123298"/>
  <w:p w14:paraId="3D65DB00" w14:textId="77777777" w:rsidR="00123298" w:rsidRDefault="001232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100D" w14:textId="77777777" w:rsidR="00123298" w:rsidRDefault="00123298">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123298" w14:paraId="5AC6A325" w14:textId="77777777">
      <w:trPr>
        <w:trHeight w:val="1435"/>
      </w:trPr>
      <w:tc>
        <w:tcPr>
          <w:tcW w:w="1843" w:type="dxa"/>
          <w:shd w:val="clear" w:color="auto" w:fill="auto"/>
        </w:tcPr>
        <w:p w14:paraId="030395BF" w14:textId="77777777" w:rsidR="00123298" w:rsidRDefault="00121610">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3B947DC1" w14:textId="77777777" w:rsidR="00123298" w:rsidRDefault="00123298"/>
        <w:tbl>
          <w:tblPr>
            <w:tblStyle w:val="a1"/>
            <w:tblW w:w="5528"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123298" w14:paraId="31563281" w14:textId="77777777">
            <w:trPr>
              <w:trHeight w:val="338"/>
            </w:trPr>
            <w:tc>
              <w:tcPr>
                <w:tcW w:w="2551" w:type="dxa"/>
              </w:tcPr>
              <w:p w14:paraId="4AA925E3" w14:textId="77777777" w:rsidR="00123298" w:rsidRDefault="00123298">
                <w:pPr>
                  <w:tabs>
                    <w:tab w:val="right" w:pos="8838"/>
                  </w:tabs>
                  <w:ind w:right="-105"/>
                  <w:rPr>
                    <w:rFonts w:ascii="Palatino Linotype" w:eastAsia="Palatino Linotype" w:hAnsi="Palatino Linotype" w:cs="Palatino Linotype"/>
                    <w:b/>
                    <w:sz w:val="22"/>
                    <w:szCs w:val="22"/>
                  </w:rPr>
                </w:pPr>
              </w:p>
              <w:p w14:paraId="561F5EF6" w14:textId="77777777" w:rsidR="00123298" w:rsidRDefault="0012161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tcPr>
              <w:p w14:paraId="0C8AF9FB" w14:textId="77777777" w:rsidR="00123298" w:rsidRDefault="00123298">
                <w:pPr>
                  <w:tabs>
                    <w:tab w:val="right" w:pos="8838"/>
                  </w:tabs>
                  <w:ind w:right="-105" w:hanging="101"/>
                  <w:jc w:val="both"/>
                  <w:rPr>
                    <w:rFonts w:ascii="Palatino Linotype" w:eastAsia="Palatino Linotype" w:hAnsi="Palatino Linotype" w:cs="Palatino Linotype"/>
                    <w:sz w:val="22"/>
                    <w:szCs w:val="22"/>
                  </w:rPr>
                </w:pPr>
              </w:p>
              <w:p w14:paraId="4AA4DA44" w14:textId="77777777" w:rsidR="00123298" w:rsidRDefault="00121610">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07753/INFOEM/IP/RR/2023</w:t>
                </w:r>
              </w:p>
            </w:tc>
          </w:tr>
          <w:tr w:rsidR="00123298" w14:paraId="5CC80725" w14:textId="77777777">
            <w:trPr>
              <w:trHeight w:val="283"/>
            </w:trPr>
            <w:tc>
              <w:tcPr>
                <w:tcW w:w="2551" w:type="dxa"/>
              </w:tcPr>
              <w:p w14:paraId="52DC437F" w14:textId="77777777" w:rsidR="00123298" w:rsidRDefault="00121610">
                <w:pPr>
                  <w:tabs>
                    <w:tab w:val="right" w:pos="8838"/>
                  </w:tabs>
                  <w:ind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Sujeto Obligado:</w:t>
                </w:r>
              </w:p>
            </w:tc>
            <w:tc>
              <w:tcPr>
                <w:tcW w:w="2977" w:type="dxa"/>
              </w:tcPr>
              <w:p w14:paraId="671647A9" w14:textId="77777777" w:rsidR="00123298" w:rsidRDefault="00121610">
                <w:pPr>
                  <w:tabs>
                    <w:tab w:val="left" w:pos="2834"/>
                    <w:tab w:val="right" w:pos="8838"/>
                  </w:tabs>
                  <w:ind w:left="-113"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rPr>
                  <w:t>Instituto Electoral del Estado de México.</w:t>
                </w:r>
              </w:p>
            </w:tc>
          </w:tr>
          <w:tr w:rsidR="00123298" w14:paraId="59CA4D1F" w14:textId="77777777">
            <w:trPr>
              <w:trHeight w:val="283"/>
            </w:trPr>
            <w:tc>
              <w:tcPr>
                <w:tcW w:w="2551" w:type="dxa"/>
              </w:tcPr>
              <w:p w14:paraId="00C6EDBD" w14:textId="77777777" w:rsidR="00123298" w:rsidRDefault="0012161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tcPr>
              <w:p w14:paraId="6A9B1039" w14:textId="77777777" w:rsidR="00123298" w:rsidRDefault="00121610">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40FD9194" w14:textId="77777777" w:rsidR="00123298" w:rsidRDefault="00123298">
          <w:pPr>
            <w:tabs>
              <w:tab w:val="right" w:pos="8838"/>
            </w:tabs>
            <w:ind w:left="-28"/>
            <w:jc w:val="both"/>
            <w:rPr>
              <w:rFonts w:ascii="Arial" w:eastAsia="Arial" w:hAnsi="Arial" w:cs="Arial"/>
              <w:b/>
              <w:sz w:val="22"/>
              <w:szCs w:val="22"/>
            </w:rPr>
          </w:pPr>
        </w:p>
      </w:tc>
    </w:tr>
  </w:tbl>
  <w:p w14:paraId="116DAE1E" w14:textId="77777777" w:rsidR="00123298" w:rsidRDefault="00E86EB7">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7D6F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9"/>
          <w10:wrap anchorx="margin" anchory="margin"/>
        </v:shape>
      </w:pict>
    </w:r>
  </w:p>
  <w:p w14:paraId="37BD690D" w14:textId="77777777" w:rsidR="00123298" w:rsidRDefault="00123298"/>
  <w:p w14:paraId="7873DB61" w14:textId="77777777" w:rsidR="00123298" w:rsidRDefault="00123298"/>
  <w:p w14:paraId="0FB41945" w14:textId="77777777" w:rsidR="00123298" w:rsidRDefault="001232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0AE" w14:textId="77777777" w:rsidR="00123298" w:rsidRDefault="00123298">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123298" w14:paraId="21F101A3" w14:textId="77777777">
      <w:trPr>
        <w:trHeight w:val="1435"/>
      </w:trPr>
      <w:tc>
        <w:tcPr>
          <w:tcW w:w="1560" w:type="dxa"/>
          <w:shd w:val="clear" w:color="auto" w:fill="auto"/>
        </w:tcPr>
        <w:p w14:paraId="01B90035" w14:textId="77777777" w:rsidR="00123298" w:rsidRDefault="00123298">
          <w:pPr>
            <w:tabs>
              <w:tab w:val="right" w:pos="4273"/>
            </w:tabs>
            <w:rPr>
              <w:rFonts w:ascii="Garamond" w:eastAsia="Garamond" w:hAnsi="Garamond" w:cs="Garamond"/>
              <w:sz w:val="22"/>
              <w:szCs w:val="22"/>
            </w:rPr>
          </w:pPr>
        </w:p>
      </w:tc>
      <w:tc>
        <w:tcPr>
          <w:tcW w:w="7938" w:type="dxa"/>
          <w:shd w:val="clear" w:color="auto" w:fill="auto"/>
        </w:tcPr>
        <w:p w14:paraId="31499F30" w14:textId="77777777" w:rsidR="00123298" w:rsidRDefault="0012329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3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3084"/>
            <w:gridCol w:w="3402"/>
          </w:tblGrid>
          <w:tr w:rsidR="00123298" w14:paraId="4F93833C" w14:textId="77777777">
            <w:trPr>
              <w:trHeight w:val="144"/>
            </w:trPr>
            <w:tc>
              <w:tcPr>
                <w:tcW w:w="2444" w:type="dxa"/>
              </w:tcPr>
              <w:p w14:paraId="706CB52D" w14:textId="77777777" w:rsidR="00123298" w:rsidRDefault="00121610">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Recurso de Revisión:</w:t>
                </w:r>
              </w:p>
            </w:tc>
            <w:tc>
              <w:tcPr>
                <w:tcW w:w="3084" w:type="dxa"/>
              </w:tcPr>
              <w:p w14:paraId="156F6DCB" w14:textId="77777777" w:rsidR="00123298" w:rsidRDefault="00121610">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07753/INFOEM/IP/RR/2023</w:t>
                </w:r>
                <w:r>
                  <w:rPr>
                    <w:rFonts w:ascii="Palatino Linotype" w:eastAsia="Palatino Linotype" w:hAnsi="Palatino Linotype" w:cs="Palatino Linotype"/>
                    <w:sz w:val="18"/>
                    <w:szCs w:val="18"/>
                  </w:rPr>
                  <w:t xml:space="preserve"> </w:t>
                </w:r>
              </w:p>
            </w:tc>
            <w:tc>
              <w:tcPr>
                <w:tcW w:w="3402" w:type="dxa"/>
              </w:tcPr>
              <w:p w14:paraId="6ED3D4B1" w14:textId="77777777" w:rsidR="00123298" w:rsidRDefault="00123298">
                <w:pPr>
                  <w:tabs>
                    <w:tab w:val="right" w:pos="8838"/>
                  </w:tabs>
                  <w:ind w:left="-74" w:right="-105"/>
                  <w:jc w:val="both"/>
                  <w:rPr>
                    <w:rFonts w:ascii="Palatino Linotype" w:eastAsia="Palatino Linotype" w:hAnsi="Palatino Linotype" w:cs="Palatino Linotype"/>
                    <w:sz w:val="22"/>
                    <w:szCs w:val="22"/>
                  </w:rPr>
                </w:pPr>
              </w:p>
            </w:tc>
          </w:tr>
          <w:tr w:rsidR="00123298" w14:paraId="20C94EA1" w14:textId="77777777">
            <w:trPr>
              <w:trHeight w:val="144"/>
            </w:trPr>
            <w:tc>
              <w:tcPr>
                <w:tcW w:w="2444" w:type="dxa"/>
              </w:tcPr>
              <w:p w14:paraId="691E753A" w14:textId="77777777" w:rsidR="00123298" w:rsidRDefault="00121610">
                <w:pPr>
                  <w:tabs>
                    <w:tab w:val="right" w:pos="8838"/>
                  </w:tabs>
                  <w:ind w:left="-74" w:right="-105"/>
                  <w:rPr>
                    <w:rFonts w:ascii="Palatino Linotype" w:eastAsia="Palatino Linotype" w:hAnsi="Palatino Linotype" w:cs="Palatino Linotype"/>
                    <w:b/>
                    <w:sz w:val="22"/>
                    <w:szCs w:val="22"/>
                  </w:rPr>
                </w:pPr>
                <w:bookmarkStart w:id="13" w:name="_heading=h.26in1rg" w:colFirst="0" w:colLast="0"/>
                <w:bookmarkEnd w:id="13"/>
                <w:r>
                  <w:rPr>
                    <w:rFonts w:ascii="Palatino Linotype" w:eastAsia="Palatino Linotype" w:hAnsi="Palatino Linotype" w:cs="Palatino Linotype"/>
                    <w:b/>
                    <w:sz w:val="22"/>
                    <w:szCs w:val="22"/>
                  </w:rPr>
                  <w:t>Recurrente:</w:t>
                </w:r>
              </w:p>
            </w:tc>
            <w:tc>
              <w:tcPr>
                <w:tcW w:w="3084" w:type="dxa"/>
              </w:tcPr>
              <w:p w14:paraId="50842981" w14:textId="1A97445A" w:rsidR="00123298" w:rsidRDefault="00EC3130">
                <w:pPr>
                  <w:tabs>
                    <w:tab w:val="left" w:pos="3122"/>
                    <w:tab w:val="right" w:pos="8838"/>
                  </w:tabs>
                  <w:ind w:right="17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c>
              <w:tcPr>
                <w:tcW w:w="3402" w:type="dxa"/>
              </w:tcPr>
              <w:p w14:paraId="7939283B" w14:textId="77777777" w:rsidR="00123298" w:rsidRDefault="00123298">
                <w:pPr>
                  <w:tabs>
                    <w:tab w:val="left" w:pos="3122"/>
                    <w:tab w:val="right" w:pos="8838"/>
                  </w:tabs>
                  <w:ind w:right="-105"/>
                  <w:jc w:val="both"/>
                  <w:rPr>
                    <w:rFonts w:ascii="Palatino Linotype" w:eastAsia="Palatino Linotype" w:hAnsi="Palatino Linotype" w:cs="Palatino Linotype"/>
                    <w:sz w:val="22"/>
                    <w:szCs w:val="22"/>
                  </w:rPr>
                </w:pPr>
              </w:p>
            </w:tc>
          </w:tr>
          <w:tr w:rsidR="00123298" w14:paraId="1776FF04" w14:textId="77777777">
            <w:trPr>
              <w:trHeight w:val="283"/>
            </w:trPr>
            <w:tc>
              <w:tcPr>
                <w:tcW w:w="2444" w:type="dxa"/>
              </w:tcPr>
              <w:p w14:paraId="65DA3F3E" w14:textId="77777777" w:rsidR="00123298" w:rsidRDefault="0012161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4" w:type="dxa"/>
              </w:tcPr>
              <w:p w14:paraId="00B915AE" w14:textId="77777777" w:rsidR="00123298" w:rsidRDefault="00121610">
                <w:pPr>
                  <w:tabs>
                    <w:tab w:val="left" w:pos="2834"/>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Instituto Electoral del Estado de México</w:t>
                </w:r>
              </w:p>
            </w:tc>
            <w:tc>
              <w:tcPr>
                <w:tcW w:w="3402" w:type="dxa"/>
              </w:tcPr>
              <w:p w14:paraId="578153C1" w14:textId="77777777" w:rsidR="00123298" w:rsidRDefault="00123298">
                <w:pPr>
                  <w:tabs>
                    <w:tab w:val="left" w:pos="2834"/>
                    <w:tab w:val="right" w:pos="8838"/>
                  </w:tabs>
                  <w:ind w:left="-74" w:right="-105"/>
                  <w:jc w:val="both"/>
                  <w:rPr>
                    <w:rFonts w:ascii="Palatino Linotype" w:eastAsia="Palatino Linotype" w:hAnsi="Palatino Linotype" w:cs="Palatino Linotype"/>
                    <w:sz w:val="22"/>
                    <w:szCs w:val="22"/>
                  </w:rPr>
                </w:pPr>
              </w:p>
            </w:tc>
          </w:tr>
          <w:tr w:rsidR="00123298" w14:paraId="50489D00" w14:textId="77777777">
            <w:trPr>
              <w:trHeight w:val="283"/>
            </w:trPr>
            <w:tc>
              <w:tcPr>
                <w:tcW w:w="2444" w:type="dxa"/>
              </w:tcPr>
              <w:p w14:paraId="4B21EA9C" w14:textId="77777777" w:rsidR="00123298" w:rsidRDefault="0012161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84" w:type="dxa"/>
              </w:tcPr>
              <w:p w14:paraId="6F323850" w14:textId="77777777" w:rsidR="00123298" w:rsidRDefault="00121610">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74A74680" w14:textId="77777777" w:rsidR="00123298" w:rsidRDefault="00123298">
                <w:pPr>
                  <w:tabs>
                    <w:tab w:val="right" w:pos="8838"/>
                  </w:tabs>
                  <w:ind w:left="-74" w:right="-105"/>
                  <w:jc w:val="both"/>
                  <w:rPr>
                    <w:rFonts w:ascii="Palatino Linotype" w:eastAsia="Palatino Linotype" w:hAnsi="Palatino Linotype" w:cs="Palatino Linotype"/>
                    <w:sz w:val="22"/>
                    <w:szCs w:val="22"/>
                  </w:rPr>
                </w:pPr>
              </w:p>
            </w:tc>
          </w:tr>
        </w:tbl>
        <w:p w14:paraId="0CBBF6A0" w14:textId="77777777" w:rsidR="00123298" w:rsidRDefault="00123298">
          <w:pPr>
            <w:tabs>
              <w:tab w:val="right" w:pos="8838"/>
            </w:tabs>
            <w:ind w:left="-28"/>
            <w:jc w:val="both"/>
            <w:rPr>
              <w:rFonts w:ascii="Arial" w:eastAsia="Arial" w:hAnsi="Arial" w:cs="Arial"/>
              <w:b/>
              <w:sz w:val="22"/>
              <w:szCs w:val="22"/>
            </w:rPr>
          </w:pPr>
        </w:p>
      </w:tc>
    </w:tr>
  </w:tbl>
  <w:p w14:paraId="35D895D2" w14:textId="77777777" w:rsidR="00123298" w:rsidRDefault="00E86EB7">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1BC7D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9"/>
          <w10:wrap anchorx="margin" anchory="margin"/>
        </v:shape>
      </w:pict>
    </w:r>
  </w:p>
  <w:p w14:paraId="50F85754" w14:textId="77777777" w:rsidR="00123298" w:rsidRDefault="00123298"/>
  <w:p w14:paraId="623B1AA3" w14:textId="77777777" w:rsidR="00123298" w:rsidRDefault="001232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659"/>
    <w:multiLevelType w:val="multilevel"/>
    <w:tmpl w:val="5F223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777E2"/>
    <w:multiLevelType w:val="multilevel"/>
    <w:tmpl w:val="D01EC568"/>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EA12E5"/>
    <w:multiLevelType w:val="multilevel"/>
    <w:tmpl w:val="FBD8327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0F8F0F00"/>
    <w:multiLevelType w:val="multilevel"/>
    <w:tmpl w:val="259654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257C33"/>
    <w:multiLevelType w:val="multilevel"/>
    <w:tmpl w:val="FFE47D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DDD3BCB"/>
    <w:multiLevelType w:val="multilevel"/>
    <w:tmpl w:val="24B45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E11E84"/>
    <w:multiLevelType w:val="multilevel"/>
    <w:tmpl w:val="B58411C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0623ED"/>
    <w:multiLevelType w:val="multilevel"/>
    <w:tmpl w:val="EC2AB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6968B4"/>
    <w:multiLevelType w:val="multilevel"/>
    <w:tmpl w:val="398E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D80781"/>
    <w:multiLevelType w:val="multilevel"/>
    <w:tmpl w:val="404AD9C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B87AEA"/>
    <w:multiLevelType w:val="multilevel"/>
    <w:tmpl w:val="58705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C523F"/>
    <w:multiLevelType w:val="multilevel"/>
    <w:tmpl w:val="030AF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1560552">
    <w:abstractNumId w:val="1"/>
  </w:num>
  <w:num w:numId="2" w16cid:durableId="1262956871">
    <w:abstractNumId w:val="11"/>
  </w:num>
  <w:num w:numId="3" w16cid:durableId="1377318480">
    <w:abstractNumId w:val="5"/>
  </w:num>
  <w:num w:numId="4" w16cid:durableId="32199921">
    <w:abstractNumId w:val="6"/>
  </w:num>
  <w:num w:numId="5" w16cid:durableId="755446423">
    <w:abstractNumId w:val="0"/>
  </w:num>
  <w:num w:numId="6" w16cid:durableId="396513457">
    <w:abstractNumId w:val="7"/>
  </w:num>
  <w:num w:numId="7" w16cid:durableId="20056799">
    <w:abstractNumId w:val="10"/>
  </w:num>
  <w:num w:numId="8" w16cid:durableId="516696201">
    <w:abstractNumId w:val="3"/>
  </w:num>
  <w:num w:numId="9" w16cid:durableId="2093046945">
    <w:abstractNumId w:val="2"/>
  </w:num>
  <w:num w:numId="10" w16cid:durableId="31733485">
    <w:abstractNumId w:val="4"/>
  </w:num>
  <w:num w:numId="11" w16cid:durableId="1079906673">
    <w:abstractNumId w:val="8"/>
  </w:num>
  <w:num w:numId="12" w16cid:durableId="68426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98"/>
    <w:rsid w:val="00121610"/>
    <w:rsid w:val="00123298"/>
    <w:rsid w:val="004C620D"/>
    <w:rsid w:val="006404C3"/>
    <w:rsid w:val="00673D0B"/>
    <w:rsid w:val="00746A4B"/>
    <w:rsid w:val="00A73C72"/>
    <w:rsid w:val="00B02AC1"/>
    <w:rsid w:val="00BA21E9"/>
    <w:rsid w:val="00D833B5"/>
    <w:rsid w:val="00E86EB7"/>
    <w:rsid w:val="00EC3130"/>
    <w:rsid w:val="00F25FD5"/>
    <w:rsid w:val="00FC7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59771"/>
  <w15:docId w15:val="{B4E389CD-DDC5-415C-B3C3-6D5FB82B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customStyle="1" w:styleId="object">
    <w:name w:val="object"/>
    <w:basedOn w:val="Fuentedeprrafopredeter"/>
    <w:rsid w:val="0021392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Z7g1mCyqPE0UOECINEnb5E00w==">CgMxLjAyCGguZ2pkZ3hzMgloLjMwajB6bGwyCWguMWZvYjl0ZTIJaC4zem55c2g3MgloLjJldDkycDAyCGgudHlqY3d0MgloLjNkeTZ2a20yCWguMXQzaDVzZjIJaC40ZDM0b2c4MgloLjJzOGV5bzEyDmgucGtoa3g3dDg1MXNsMgloLjE3ZHA4dnUyCWguMTdkcDh2dTIJaC4zcmRjcmpuMgloLjI2aW4xcmc4AHIhMWphdnRNZGdiZ1dCX05fLUpvZ3h5SUhmQ1J0Um5yWV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9726</Words>
  <Characters>53494</Characters>
  <Application>Microsoft Office Word</Application>
  <DocSecurity>0</DocSecurity>
  <Lines>445</Lines>
  <Paragraphs>126</Paragraphs>
  <ScaleCrop>false</ScaleCrop>
  <Company/>
  <LinksUpToDate>false</LinksUpToDate>
  <CharactersWithSpaces>63094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9</cp:revision>
  <cp:lastPrinted>2024-09-26T19:19:00Z</cp:lastPrinted>
  <dcterms:created xsi:type="dcterms:W3CDTF">2024-09-19T18:43:00Z</dcterms:created>
  <dcterms:modified xsi:type="dcterms:W3CDTF">2024-10-23T20:15:00Z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