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75355"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4C7B2B">
        <w:rPr>
          <w:rFonts w:ascii="Palatino Linotype" w:eastAsia="Palatino Linotype" w:hAnsi="Palatino Linotype" w:cs="Palatino Linotype"/>
          <w:b/>
        </w:rPr>
        <w:t>veintiséis de junio del dos mil veinticuatro</w:t>
      </w:r>
      <w:r w:rsidRPr="004C7B2B">
        <w:rPr>
          <w:rFonts w:ascii="Palatino Linotype" w:eastAsia="Palatino Linotype" w:hAnsi="Palatino Linotype" w:cs="Palatino Linotype"/>
        </w:rPr>
        <w:t xml:space="preserve">. </w:t>
      </w:r>
    </w:p>
    <w:p w14:paraId="33C49F99" w14:textId="41EEA42D"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Visto</w:t>
      </w:r>
      <w:r w:rsidRPr="004C7B2B">
        <w:rPr>
          <w:rFonts w:ascii="Palatino Linotype" w:eastAsia="Palatino Linotype" w:hAnsi="Palatino Linotype" w:cs="Palatino Linotype"/>
        </w:rPr>
        <w:t xml:space="preserve"> el expediente relativo al recurso de revisión </w:t>
      </w:r>
      <w:r w:rsidRPr="004C7B2B">
        <w:rPr>
          <w:rFonts w:ascii="Palatino Linotype" w:eastAsia="Palatino Linotype" w:hAnsi="Palatino Linotype" w:cs="Palatino Linotype"/>
          <w:b/>
          <w:sz w:val="22"/>
          <w:szCs w:val="22"/>
        </w:rPr>
        <w:t>00484/INFOEM/IP/RR/2024;</w:t>
      </w:r>
      <w:r w:rsidRPr="004C7B2B">
        <w:rPr>
          <w:rFonts w:ascii="Palatino Linotype" w:eastAsia="Palatino Linotype" w:hAnsi="Palatino Linotype" w:cs="Palatino Linotype"/>
          <w:color w:val="FF0000"/>
        </w:rPr>
        <w:t xml:space="preserve"> </w:t>
      </w:r>
      <w:r w:rsidRPr="004C7B2B">
        <w:rPr>
          <w:rFonts w:ascii="Palatino Linotype" w:eastAsia="Palatino Linotype" w:hAnsi="Palatino Linotype" w:cs="Palatino Linotype"/>
        </w:rPr>
        <w:t xml:space="preserve">interpuesto por </w:t>
      </w:r>
      <w:r w:rsidR="00356856">
        <w:rPr>
          <w:rFonts w:ascii="Palatino Linotype" w:eastAsia="Palatino Linotype" w:hAnsi="Palatino Linotype" w:cs="Palatino Linotype"/>
          <w:b/>
          <w:sz w:val="22"/>
          <w:szCs w:val="22"/>
        </w:rPr>
        <w:t>XXXXXX XXXXX XXXX,</w:t>
      </w:r>
      <w:r w:rsidRPr="004C7B2B">
        <w:rPr>
          <w:rFonts w:ascii="Palatino Linotype" w:eastAsia="Palatino Linotype" w:hAnsi="Palatino Linotype" w:cs="Palatino Linotype"/>
          <w:b/>
          <w:sz w:val="22"/>
          <w:szCs w:val="22"/>
        </w:rPr>
        <w:t xml:space="preserve"> </w:t>
      </w:r>
      <w:r w:rsidRPr="004C7B2B">
        <w:rPr>
          <w:rFonts w:ascii="Palatino Linotype" w:eastAsia="Palatino Linotype" w:hAnsi="Palatino Linotype" w:cs="Palatino Linotype"/>
        </w:rPr>
        <w:t xml:space="preserve">al cual en lo sucesivo se le denominara </w:t>
      </w:r>
      <w:r w:rsidRPr="004C7B2B">
        <w:rPr>
          <w:rFonts w:ascii="Palatino Linotype" w:eastAsia="Palatino Linotype" w:hAnsi="Palatino Linotype" w:cs="Palatino Linotype"/>
          <w:b/>
        </w:rPr>
        <w:t>la parte RECURRENTE</w:t>
      </w:r>
      <w:r w:rsidRPr="004C7B2B">
        <w:rPr>
          <w:rFonts w:ascii="Palatino Linotype" w:eastAsia="Palatino Linotype" w:hAnsi="Palatino Linotype" w:cs="Palatino Linotype"/>
        </w:rPr>
        <w:t xml:space="preserve">, en contra de la respuesta a su solicitud de información con número de folio </w:t>
      </w:r>
      <w:r w:rsidRPr="004C7B2B">
        <w:rPr>
          <w:rFonts w:ascii="Palatino Linotype" w:eastAsia="Palatino Linotype" w:hAnsi="Palatino Linotype" w:cs="Palatino Linotype"/>
          <w:b/>
        </w:rPr>
        <w:t>00011/CJ/IP/2024,</w:t>
      </w:r>
      <w:r w:rsidRPr="004C7B2B">
        <w:rPr>
          <w:rFonts w:ascii="Palatino Linotype" w:eastAsia="Palatino Linotype" w:hAnsi="Palatino Linotype" w:cs="Palatino Linotype"/>
        </w:rPr>
        <w:t xml:space="preserve"> por parte de la </w:t>
      </w:r>
      <w:r w:rsidRPr="004C7B2B">
        <w:rPr>
          <w:rFonts w:ascii="Palatino Linotype" w:eastAsia="Palatino Linotype" w:hAnsi="Palatino Linotype" w:cs="Palatino Linotype"/>
          <w:b/>
        </w:rPr>
        <w:t>Consejería Jurídica,</w:t>
      </w:r>
      <w:r w:rsidRPr="004C7B2B">
        <w:rPr>
          <w:rFonts w:ascii="Palatino Linotype" w:eastAsia="Palatino Linotype" w:hAnsi="Palatino Linotype" w:cs="Palatino Linotype"/>
        </w:rPr>
        <w:t xml:space="preserve"> en lo sucesivo el </w:t>
      </w:r>
      <w:r w:rsidRPr="004C7B2B">
        <w:rPr>
          <w:rFonts w:ascii="Palatino Linotype" w:eastAsia="Palatino Linotype" w:hAnsi="Palatino Linotype" w:cs="Palatino Linotype"/>
          <w:b/>
        </w:rPr>
        <w:t xml:space="preserve">SUJETO OBLIGADO; </w:t>
      </w:r>
      <w:r w:rsidRPr="004C7B2B">
        <w:rPr>
          <w:rFonts w:ascii="Palatino Linotype" w:eastAsia="Palatino Linotype" w:hAnsi="Palatino Linotype" w:cs="Palatino Linotype"/>
        </w:rPr>
        <w:t>se procede a dictar la presente resolución, con base en los siguientes:</w:t>
      </w:r>
    </w:p>
    <w:p w14:paraId="192B8182" w14:textId="77777777" w:rsidR="007B4F89" w:rsidRPr="004C7B2B" w:rsidRDefault="00BA02F1">
      <w:pPr>
        <w:numPr>
          <w:ilvl w:val="0"/>
          <w:numId w:val="1"/>
        </w:numPr>
        <w:pBdr>
          <w:top w:val="nil"/>
          <w:left w:val="nil"/>
          <w:bottom w:val="nil"/>
          <w:right w:val="nil"/>
          <w:between w:val="nil"/>
        </w:pBdr>
        <w:spacing w:before="240" w:after="240" w:line="360" w:lineRule="auto"/>
        <w:ind w:left="1077"/>
        <w:jc w:val="center"/>
        <w:rPr>
          <w:rFonts w:ascii="Palatino Linotype" w:eastAsia="Palatino Linotype" w:hAnsi="Palatino Linotype" w:cs="Palatino Linotype"/>
          <w:b/>
          <w:color w:val="000000"/>
          <w:sz w:val="22"/>
          <w:szCs w:val="22"/>
        </w:rPr>
      </w:pPr>
      <w:r w:rsidRPr="004C7B2B">
        <w:rPr>
          <w:rFonts w:ascii="Palatino Linotype" w:eastAsia="Palatino Linotype" w:hAnsi="Palatino Linotype" w:cs="Palatino Linotype"/>
          <w:b/>
          <w:color w:val="000000"/>
          <w:sz w:val="22"/>
          <w:szCs w:val="22"/>
        </w:rPr>
        <w:t>A N T E C E D E N T E S:</w:t>
      </w:r>
    </w:p>
    <w:p w14:paraId="3514124C" w14:textId="77777777" w:rsidR="007B4F89" w:rsidRPr="004C7B2B" w:rsidRDefault="00BA02F1">
      <w:pPr>
        <w:spacing w:before="240" w:after="240" w:line="360" w:lineRule="auto"/>
        <w:jc w:val="both"/>
        <w:rPr>
          <w:rFonts w:ascii="Palatino Linotype" w:eastAsia="Palatino Linotype" w:hAnsi="Palatino Linotype" w:cs="Palatino Linotype"/>
          <w:b/>
        </w:rPr>
      </w:pPr>
      <w:r w:rsidRPr="004C7B2B">
        <w:rPr>
          <w:rFonts w:ascii="Palatino Linotype" w:eastAsia="Palatino Linotype" w:hAnsi="Palatino Linotype" w:cs="Palatino Linotype"/>
          <w:b/>
        </w:rPr>
        <w:t xml:space="preserve">1. Solicitud de acceso a la información. </w:t>
      </w:r>
      <w:r w:rsidRPr="004C7B2B">
        <w:rPr>
          <w:rFonts w:ascii="Palatino Linotype" w:eastAsia="Palatino Linotype" w:hAnsi="Palatino Linotype" w:cs="Palatino Linotype"/>
        </w:rPr>
        <w:t>Con fecha primero</w:t>
      </w:r>
      <w:r w:rsidRPr="004C7B2B">
        <w:rPr>
          <w:rFonts w:ascii="Palatino Linotype" w:eastAsia="Palatino Linotype" w:hAnsi="Palatino Linotype" w:cs="Palatino Linotype"/>
          <w:color w:val="FF0000"/>
          <w:sz w:val="36"/>
          <w:szCs w:val="36"/>
        </w:rPr>
        <w:t xml:space="preserve"> </w:t>
      </w:r>
      <w:r w:rsidRPr="004C7B2B">
        <w:rPr>
          <w:rFonts w:ascii="Palatino Linotype" w:eastAsia="Palatino Linotype" w:hAnsi="Palatino Linotype" w:cs="Palatino Linotype"/>
        </w:rPr>
        <w:t xml:space="preserve">de febrero del dos mil veinticuatro, la parte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presentó, a través del Sistema de Acceso a la Información Mexiquense, en lo subsecuente el </w:t>
      </w:r>
      <w:r w:rsidRPr="004C7B2B">
        <w:rPr>
          <w:rFonts w:ascii="Palatino Linotype" w:eastAsia="Palatino Linotype" w:hAnsi="Palatino Linotype" w:cs="Palatino Linotype"/>
          <w:b/>
        </w:rPr>
        <w:t>SAIMEX</w:t>
      </w:r>
      <w:r w:rsidRPr="004C7B2B">
        <w:rPr>
          <w:rFonts w:ascii="Palatino Linotype" w:eastAsia="Palatino Linotype" w:hAnsi="Palatino Linotype" w:cs="Palatino Linotype"/>
        </w:rPr>
        <w:t xml:space="preserve">, ante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la solicitud de acceso a la información pública, a la que se le asignó el número</w:t>
      </w:r>
      <w:r w:rsidRPr="004C7B2B">
        <w:rPr>
          <w:rFonts w:ascii="Verdana" w:eastAsia="Verdana" w:hAnsi="Verdana" w:cs="Verdana"/>
          <w:b/>
          <w:color w:val="FF0000"/>
        </w:rPr>
        <w:t> </w:t>
      </w:r>
      <w:r w:rsidRPr="004C7B2B">
        <w:rPr>
          <w:rFonts w:ascii="Palatino Linotype" w:eastAsia="Palatino Linotype" w:hAnsi="Palatino Linotype" w:cs="Palatino Linotype"/>
          <w:b/>
        </w:rPr>
        <w:t xml:space="preserve">00011/CJ/IP/2024, </w:t>
      </w:r>
      <w:r w:rsidRPr="004C7B2B">
        <w:rPr>
          <w:rFonts w:ascii="Palatino Linotype" w:eastAsia="Palatino Linotype" w:hAnsi="Palatino Linotype" w:cs="Palatino Linotype"/>
        </w:rPr>
        <w:t>mediante la cual solicitó acceder a la información siguiente:</w:t>
      </w:r>
    </w:p>
    <w:p w14:paraId="5E0EBEAE" w14:textId="05509531" w:rsidR="007B4F89" w:rsidRPr="004C7B2B" w:rsidRDefault="00BA02F1">
      <w:pPr>
        <w:spacing w:before="240" w:after="240"/>
        <w:ind w:left="851" w:right="900"/>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“solicito oficio de cancelación de clausula resarcitoria y carta finiquito re</w:t>
      </w:r>
      <w:r w:rsidR="00356856">
        <w:rPr>
          <w:rFonts w:ascii="Palatino Linotype" w:eastAsia="Palatino Linotype" w:hAnsi="Palatino Linotype" w:cs="Palatino Linotype"/>
          <w:i/>
          <w:color w:val="000000"/>
          <w:sz w:val="22"/>
          <w:szCs w:val="22"/>
        </w:rPr>
        <w:t>specto del inmueble ubicado en XXXXXXXXXXXX XXXXXXX XXXXX XXXXXX XX XXX XXXXXXX</w:t>
      </w:r>
      <w:r w:rsidRPr="004C7B2B">
        <w:rPr>
          <w:rFonts w:ascii="Palatino Linotype" w:eastAsia="Palatino Linotype" w:hAnsi="Palatino Linotype" w:cs="Palatino Linotype"/>
          <w:i/>
          <w:color w:val="000000"/>
          <w:sz w:val="22"/>
          <w:szCs w:val="22"/>
        </w:rPr>
        <w:t xml:space="preserve">, </w:t>
      </w:r>
      <w:r w:rsidR="00356856">
        <w:rPr>
          <w:rFonts w:ascii="Palatino Linotype" w:eastAsia="Palatino Linotype" w:hAnsi="Palatino Linotype" w:cs="Palatino Linotype"/>
          <w:i/>
          <w:color w:val="000000"/>
          <w:sz w:val="22"/>
          <w:szCs w:val="22"/>
        </w:rPr>
        <w:t>XXXXXXX XXXXXX</w:t>
      </w:r>
      <w:r w:rsidRPr="004C7B2B">
        <w:rPr>
          <w:rFonts w:ascii="Palatino Linotype" w:eastAsia="Palatino Linotype" w:hAnsi="Palatino Linotype" w:cs="Palatino Linotype"/>
          <w:i/>
          <w:color w:val="000000"/>
          <w:sz w:val="22"/>
          <w:szCs w:val="22"/>
        </w:rPr>
        <w:t xml:space="preserve">, </w:t>
      </w:r>
      <w:r w:rsidR="00356856">
        <w:rPr>
          <w:rFonts w:ascii="Palatino Linotype" w:eastAsia="Palatino Linotype" w:hAnsi="Palatino Linotype" w:cs="Palatino Linotype"/>
          <w:i/>
          <w:color w:val="000000"/>
          <w:sz w:val="22"/>
          <w:szCs w:val="22"/>
        </w:rPr>
        <w:t>XXXXXXX XX XX XXXXX XX</w:t>
      </w:r>
      <w:r w:rsidRPr="004C7B2B">
        <w:rPr>
          <w:rFonts w:ascii="Palatino Linotype" w:eastAsia="Palatino Linotype" w:hAnsi="Palatino Linotype" w:cs="Palatino Linotype"/>
          <w:i/>
          <w:color w:val="000000"/>
          <w:sz w:val="22"/>
          <w:szCs w:val="22"/>
        </w:rPr>
        <w:t xml:space="preserve">, </w:t>
      </w:r>
      <w:r w:rsidR="00356856">
        <w:rPr>
          <w:rFonts w:ascii="Palatino Linotype" w:eastAsia="Palatino Linotype" w:hAnsi="Palatino Linotype" w:cs="Palatino Linotype"/>
          <w:i/>
          <w:color w:val="000000"/>
          <w:sz w:val="22"/>
          <w:szCs w:val="22"/>
        </w:rPr>
        <w:t>XXXX XX</w:t>
      </w:r>
      <w:r w:rsidRPr="004C7B2B">
        <w:rPr>
          <w:rFonts w:ascii="Palatino Linotype" w:eastAsia="Palatino Linotype" w:hAnsi="Palatino Linotype" w:cs="Palatino Linotype"/>
          <w:i/>
          <w:color w:val="000000"/>
          <w:sz w:val="22"/>
          <w:szCs w:val="22"/>
        </w:rPr>
        <w:t>, MUNICIPIO DE ECATEPEC DE MORELOS ESTADO DE MEXICO,” (Sic)</w:t>
      </w:r>
    </w:p>
    <w:p w14:paraId="76B60794"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Modalidad elegida para la entrega de la información: </w:t>
      </w:r>
      <w:r w:rsidRPr="004C7B2B">
        <w:rPr>
          <w:rFonts w:ascii="Palatino Linotype" w:eastAsia="Palatino Linotype" w:hAnsi="Palatino Linotype" w:cs="Palatino Linotype"/>
        </w:rPr>
        <w:t>Vía SAIMEX.</w:t>
      </w:r>
    </w:p>
    <w:p w14:paraId="404DA7F6"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lastRenderedPageBreak/>
        <w:t xml:space="preserve">La  parte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adjuntó a su solicitud el siguiente archivo electrónico:</w:t>
      </w:r>
    </w:p>
    <w:p w14:paraId="7E31511E" w14:textId="58EA9AAB"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w:t>
      </w:r>
      <w:hyperlink r:id="rId8">
        <w:r w:rsidRPr="004C7B2B">
          <w:rPr>
            <w:rFonts w:ascii="Palatino Linotype" w:eastAsia="Palatino Linotype" w:hAnsi="Palatino Linotype" w:cs="Palatino Linotype"/>
          </w:rPr>
          <w:t xml:space="preserve">solicitud carta finiquito para gobierno estado de mexico </w:t>
        </w:r>
        <w:r w:rsidR="00356856">
          <w:rPr>
            <w:rFonts w:ascii="Palatino Linotype" w:eastAsia="Palatino Linotype" w:hAnsi="Palatino Linotype" w:cs="Palatino Linotype"/>
          </w:rPr>
          <w:t>XXXXX</w:t>
        </w:r>
        <w:bookmarkStart w:id="0" w:name="_GoBack"/>
        <w:bookmarkEnd w:id="0"/>
        <w:r w:rsidRPr="004C7B2B">
          <w:rPr>
            <w:rFonts w:ascii="Palatino Linotype" w:eastAsia="Palatino Linotype" w:hAnsi="Palatino Linotype" w:cs="Palatino Linotype"/>
          </w:rPr>
          <w:t>.pdf</w:t>
        </w:r>
      </w:hyperlink>
      <w:r w:rsidRPr="004C7B2B">
        <w:rPr>
          <w:rFonts w:ascii="Palatino Linotype" w:eastAsia="Palatino Linotype" w:hAnsi="Palatino Linotype" w:cs="Palatino Linotype"/>
        </w:rPr>
        <w:t xml:space="preserve">”, el cual contiene un escrito dirigido a diferentes dependencias del Gobierno del Estado de México, por medio del cual se solicitó la carta finiquito y oficio de cancelación de cláusula resarcitoria respecto del inmueble descrito en la solicitud de acceso a la información pública. </w:t>
      </w:r>
    </w:p>
    <w:p w14:paraId="4501FA69"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 2. Respuesta. </w:t>
      </w:r>
      <w:r w:rsidRPr="004C7B2B">
        <w:rPr>
          <w:rFonts w:ascii="Palatino Linotype" w:eastAsia="Palatino Linotype" w:hAnsi="Palatino Linotype" w:cs="Palatino Linotype"/>
        </w:rPr>
        <w:t xml:space="preserve">Con fecha dos de febrero del dos mil veinticuatro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envió su respuesta a la solicitud de acceso a la información a través del SAIMEX, la cual versa como sigue:</w:t>
      </w:r>
    </w:p>
    <w:p w14:paraId="77F07A90" w14:textId="77777777" w:rsidR="007B4F89" w:rsidRPr="004C7B2B" w:rsidRDefault="00BA02F1">
      <w:pPr>
        <w:spacing w:before="240"/>
        <w:ind w:left="851" w:right="902"/>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“Dentro de las atribuciones de la Consejería Jurídica, no se encuentra ninguna relacionada con la información pública que requiere el Solicitante. …” (Sic)</w:t>
      </w:r>
    </w:p>
    <w:p w14:paraId="5F9AE025" w14:textId="77777777" w:rsidR="007B4F89" w:rsidRPr="004C7B2B" w:rsidRDefault="007B4F89">
      <w:pPr>
        <w:spacing w:line="360" w:lineRule="auto"/>
        <w:ind w:right="51"/>
        <w:jc w:val="both"/>
        <w:rPr>
          <w:rFonts w:ascii="Palatino Linotype" w:eastAsia="Palatino Linotype" w:hAnsi="Palatino Linotype" w:cs="Palatino Linotype"/>
          <w:color w:val="000000"/>
        </w:rPr>
      </w:pPr>
    </w:p>
    <w:p w14:paraId="5395D2C4" w14:textId="77777777"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El </w:t>
      </w:r>
      <w:r w:rsidRPr="004C7B2B">
        <w:rPr>
          <w:rFonts w:ascii="Palatino Linotype" w:eastAsia="Palatino Linotype" w:hAnsi="Palatino Linotype" w:cs="Palatino Linotype"/>
          <w:b/>
          <w:color w:val="000000"/>
        </w:rPr>
        <w:t>SUJETO OBLIGADO</w:t>
      </w:r>
      <w:r w:rsidRPr="004C7B2B">
        <w:rPr>
          <w:rFonts w:ascii="Palatino Linotype" w:eastAsia="Palatino Linotype" w:hAnsi="Palatino Linotype" w:cs="Palatino Linotype"/>
          <w:color w:val="000000"/>
        </w:rPr>
        <w:t xml:space="preserve">, adjuntó a su respuesta el archivo electrónico siguiente: </w:t>
      </w:r>
    </w:p>
    <w:p w14:paraId="35C3958D" w14:textId="77777777" w:rsidR="007B4F89" w:rsidRPr="004C7B2B" w:rsidRDefault="007B4F89">
      <w:pPr>
        <w:spacing w:line="360" w:lineRule="auto"/>
        <w:ind w:right="51"/>
        <w:jc w:val="both"/>
        <w:rPr>
          <w:rFonts w:ascii="Palatino Linotype" w:eastAsia="Palatino Linotype" w:hAnsi="Palatino Linotype" w:cs="Palatino Linotype"/>
          <w:color w:val="000000"/>
        </w:rPr>
      </w:pPr>
    </w:p>
    <w:p w14:paraId="2B4D0EBA" w14:textId="77777777"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w:t>
      </w:r>
      <w:hyperlink r:id="rId9">
        <w:r w:rsidRPr="004C7B2B">
          <w:rPr>
            <w:rFonts w:ascii="Palatino Linotype" w:eastAsia="Palatino Linotype" w:hAnsi="Palatino Linotype" w:cs="Palatino Linotype"/>
            <w:color w:val="000000"/>
          </w:rPr>
          <w:t>Sol11.24Imevis.pdf</w:t>
        </w:r>
      </w:hyperlink>
      <w:r w:rsidRPr="004C7B2B">
        <w:rPr>
          <w:rFonts w:ascii="Palatino Linotype" w:eastAsia="Palatino Linotype" w:hAnsi="Palatino Linotype" w:cs="Palatino Linotype"/>
          <w:color w:val="000000"/>
        </w:rPr>
        <w:t xml:space="preserve">”, el cual contiene el oficio número CJ-UIPPE/0222/2024, por medio del cual el </w:t>
      </w:r>
      <w:r w:rsidRPr="004C7B2B">
        <w:rPr>
          <w:rFonts w:ascii="Palatino Linotype" w:eastAsia="Palatino Linotype" w:hAnsi="Palatino Linotype" w:cs="Palatino Linotype"/>
          <w:b/>
          <w:color w:val="000000"/>
        </w:rPr>
        <w:t>SUJETO OBLIGADO</w:t>
      </w:r>
      <w:r w:rsidRPr="004C7B2B">
        <w:rPr>
          <w:rFonts w:ascii="Palatino Linotype" w:eastAsia="Palatino Linotype" w:hAnsi="Palatino Linotype" w:cs="Palatino Linotype"/>
          <w:color w:val="000000"/>
        </w:rPr>
        <w:t xml:space="preserve">, se declaró incompetente para conocer de la información solicitada, indicando que no se cuenta con atribuciones ni la información que permita otorgar lo solicitado; orientando al particular al Sujeto Obligado que pudiera tener la información, siendo al Instituto Mexiquense de la Vivienda Social. </w:t>
      </w:r>
    </w:p>
    <w:p w14:paraId="463ABA81" w14:textId="77777777" w:rsidR="007B4F89" w:rsidRPr="004C7B2B" w:rsidRDefault="00BA02F1">
      <w:pPr>
        <w:spacing w:before="240" w:after="240"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3. Interposición del recurso de revisión. </w:t>
      </w:r>
      <w:r w:rsidRPr="004C7B2B">
        <w:rPr>
          <w:rFonts w:ascii="Palatino Linotype" w:eastAsia="Palatino Linotype" w:hAnsi="Palatino Linotype" w:cs="Palatino Linotype"/>
        </w:rPr>
        <w:t xml:space="preserve">Inconforme con la respuesta del </w:t>
      </w:r>
      <w:r w:rsidRPr="004C7B2B">
        <w:rPr>
          <w:rFonts w:ascii="Palatino Linotype" w:eastAsia="Palatino Linotype" w:hAnsi="Palatino Linotype" w:cs="Palatino Linotype"/>
          <w:b/>
        </w:rPr>
        <w:t>SUJETO OBLIGADO el ahora RECURRENTE</w:t>
      </w:r>
      <w:r w:rsidRPr="004C7B2B">
        <w:rPr>
          <w:rFonts w:ascii="Palatino Linotype" w:eastAsia="Palatino Linotype" w:hAnsi="Palatino Linotype" w:cs="Palatino Linotype"/>
        </w:rPr>
        <w:t xml:space="preserve"> interpuso recurso de revisión a través del </w:t>
      </w:r>
      <w:r w:rsidRPr="004C7B2B">
        <w:rPr>
          <w:rFonts w:ascii="Palatino Linotype" w:eastAsia="Palatino Linotype" w:hAnsi="Palatino Linotype" w:cs="Palatino Linotype"/>
        </w:rPr>
        <w:lastRenderedPageBreak/>
        <w:t>SAIMEX, en fecha dos de febrero de dos mil veinticuatro, a través del cual expresó lo siguiente:</w:t>
      </w:r>
    </w:p>
    <w:p w14:paraId="5611C4E6" w14:textId="77777777" w:rsidR="007B4F89" w:rsidRPr="004C7B2B" w:rsidRDefault="00BA02F1">
      <w:pPr>
        <w:spacing w:before="240" w:after="240" w:line="360" w:lineRule="auto"/>
        <w:rPr>
          <w:rFonts w:ascii="Palatino Linotype" w:eastAsia="Palatino Linotype" w:hAnsi="Palatino Linotype" w:cs="Palatino Linotype"/>
          <w:b/>
        </w:rPr>
      </w:pPr>
      <w:r w:rsidRPr="004C7B2B">
        <w:rPr>
          <w:rFonts w:ascii="Palatino Linotype" w:eastAsia="Palatino Linotype" w:hAnsi="Palatino Linotype" w:cs="Palatino Linotype"/>
          <w:b/>
        </w:rPr>
        <w:t>a) Acto impugnado.</w:t>
      </w:r>
    </w:p>
    <w:p w14:paraId="02BB83D3" w14:textId="77777777" w:rsidR="007B4F89" w:rsidRPr="004C7B2B" w:rsidRDefault="00BA02F1">
      <w:pPr>
        <w:spacing w:before="240" w:after="240"/>
        <w:ind w:left="851" w:right="900"/>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“negativa a dar respuesta”(Sic)</w:t>
      </w:r>
    </w:p>
    <w:p w14:paraId="6EBCE814" w14:textId="77777777" w:rsidR="007B4F89" w:rsidRPr="004C7B2B" w:rsidRDefault="00BA02F1">
      <w:pPr>
        <w:spacing w:before="240" w:after="240" w:line="360" w:lineRule="auto"/>
        <w:jc w:val="both"/>
        <w:rPr>
          <w:rFonts w:ascii="Palatino Linotype" w:eastAsia="Palatino Linotype" w:hAnsi="Palatino Linotype" w:cs="Palatino Linotype"/>
          <w:b/>
        </w:rPr>
      </w:pPr>
      <w:r w:rsidRPr="004C7B2B">
        <w:rPr>
          <w:rFonts w:ascii="Palatino Linotype" w:eastAsia="Palatino Linotype" w:hAnsi="Palatino Linotype" w:cs="Palatino Linotype"/>
          <w:b/>
        </w:rPr>
        <w:t>b) Motivos de inconformidad.</w:t>
      </w:r>
    </w:p>
    <w:p w14:paraId="60202A79" w14:textId="77777777" w:rsidR="007B4F89" w:rsidRPr="004C7B2B" w:rsidRDefault="00BA02F1">
      <w:pPr>
        <w:spacing w:before="240" w:after="240"/>
        <w:ind w:left="851" w:right="900"/>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“la consejería jurídica dice que no es competente, sin embargo y envía a imevis, sin embargo IMEVIS no tiene esa colonia asignada, ya que pertenece al gobierno del estado, y al ser representante del gobierno del estado la consejería jurídica es quien tiene que determinar según la ley orgánica del estado de México en su articulo 57 fracción I, al ser representante del poder ejecutivo del estado, quien a la fecha no ha liberado la colonia de la consulta a imevis es quein tiene que otorgar el oficio y carta solicitada. fracción V, debe apoyar en el decreto en el que ordene la entrega de dicha colonia a imevis, XVIII. al haberse firmado un contrato directamente con el gobierno del estado derivada la compra venta de dicho inmueble es la consejería jurídica xli. omitio informarse y allegarse de la información necesaria antes de declinar competencia</w:t>
      </w:r>
    </w:p>
    <w:p w14:paraId="4D0A4164" w14:textId="7BED07AD"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rPr>
        <w:t>La parte RECURRENTE, que adjunta un documento electrónico denominado “</w:t>
      </w:r>
      <w:hyperlink r:id="rId10">
        <w:r w:rsidRPr="004C7B2B">
          <w:rPr>
            <w:rFonts w:ascii="Palatino Linotype" w:eastAsia="Palatino Linotype" w:hAnsi="Palatino Linotype" w:cs="Palatino Linotype"/>
          </w:rPr>
          <w:t xml:space="preserve">0005_RESPUESTA_UT </w:t>
        </w:r>
        <w:r w:rsidR="00356856">
          <w:rPr>
            <w:rFonts w:ascii="Palatino Linotype" w:eastAsia="Palatino Linotype" w:hAnsi="Palatino Linotype" w:cs="Palatino Linotype"/>
          </w:rPr>
          <w:t>XXXXXX XXXXX</w:t>
        </w:r>
        <w:r w:rsidRPr="004C7B2B">
          <w:rPr>
            <w:rFonts w:ascii="Palatino Linotype" w:eastAsia="Palatino Linotype" w:hAnsi="Palatino Linotype" w:cs="Palatino Linotype"/>
          </w:rPr>
          <w:t>.pdf</w:t>
        </w:r>
      </w:hyperlink>
      <w:r w:rsidRPr="004C7B2B">
        <w:rPr>
          <w:rFonts w:ascii="Palatino Linotype" w:eastAsia="Palatino Linotype" w:hAnsi="Palatino Linotype" w:cs="Palatino Linotype"/>
        </w:rPr>
        <w:t>”, el cual contiene el oficio número 230C0101000200S/UT/070/2024, por medio del cual el Titular de la Unidad de Transparencia del Instituto</w:t>
      </w:r>
      <w:r w:rsidRPr="004C7B2B">
        <w:rPr>
          <w:rFonts w:ascii="Palatino Linotype" w:eastAsia="Palatino Linotype" w:hAnsi="Palatino Linotype" w:cs="Palatino Linotype"/>
          <w:color w:val="000000"/>
        </w:rPr>
        <w:t xml:space="preserve"> Mexiquense de la Vivienda Social, se declaró incompetente para conocer de la información solicitada en la solicitud 00005/IMEVIS/IP/2024, la que se relaciona con la presente solicitud de acceso a la información pública, orientando al particular para interponga su solicitud ante la </w:t>
      </w:r>
      <w:r w:rsidRPr="004C7B2B">
        <w:rPr>
          <w:rFonts w:ascii="Palatino Linotype" w:eastAsia="Palatino Linotype" w:hAnsi="Palatino Linotype" w:cs="Palatino Linotype"/>
          <w:b/>
          <w:color w:val="000000"/>
          <w:u w:val="single"/>
        </w:rPr>
        <w:t>Secretaría de Finanzas del Gobierno del Estado de México.</w:t>
      </w:r>
      <w:r w:rsidRPr="004C7B2B">
        <w:rPr>
          <w:rFonts w:ascii="Palatino Linotype" w:eastAsia="Palatino Linotype" w:hAnsi="Palatino Linotype" w:cs="Palatino Linotype"/>
          <w:color w:val="000000"/>
        </w:rPr>
        <w:t xml:space="preserve"> </w:t>
      </w:r>
    </w:p>
    <w:p w14:paraId="1D7B8693" w14:textId="77777777" w:rsidR="007B4F89" w:rsidRPr="004C7B2B" w:rsidRDefault="007B4F89">
      <w:pPr>
        <w:spacing w:before="240" w:after="240" w:line="360" w:lineRule="auto"/>
        <w:jc w:val="both"/>
        <w:rPr>
          <w:rFonts w:ascii="Palatino Linotype" w:eastAsia="Palatino Linotype" w:hAnsi="Palatino Linotype" w:cs="Palatino Linotype"/>
        </w:rPr>
      </w:pPr>
    </w:p>
    <w:p w14:paraId="26E688CD" w14:textId="77777777" w:rsidR="007B4F89" w:rsidRPr="004C7B2B" w:rsidRDefault="00BA02F1">
      <w:pPr>
        <w:spacing w:before="240" w:after="240" w:line="360" w:lineRule="auto"/>
        <w:jc w:val="both"/>
        <w:rPr>
          <w:rFonts w:ascii="Palatino Linotype" w:eastAsia="Palatino Linotype" w:hAnsi="Palatino Linotype" w:cs="Palatino Linotype"/>
          <w:b/>
        </w:rPr>
      </w:pPr>
      <w:r w:rsidRPr="004C7B2B">
        <w:rPr>
          <w:rFonts w:ascii="Palatino Linotype" w:eastAsia="Palatino Linotype" w:hAnsi="Palatino Linotype" w:cs="Palatino Linotype"/>
          <w:b/>
        </w:rPr>
        <w:lastRenderedPageBreak/>
        <w:t xml:space="preserve">4. Turno. </w:t>
      </w:r>
      <w:r w:rsidRPr="004C7B2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4C7B2B">
        <w:rPr>
          <w:rFonts w:ascii="Palatino Linotype" w:eastAsia="Palatino Linotype" w:hAnsi="Palatino Linotype" w:cs="Palatino Linotype"/>
          <w:b/>
        </w:rPr>
        <w:t xml:space="preserve">00484/INFOEM/IP/RR/2024, </w:t>
      </w:r>
      <w:r w:rsidRPr="004C7B2B">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Comisionada </w:t>
      </w:r>
      <w:r w:rsidRPr="004C7B2B">
        <w:rPr>
          <w:rFonts w:ascii="Palatino Linotype" w:eastAsia="Palatino Linotype" w:hAnsi="Palatino Linotype" w:cs="Palatino Linotype"/>
          <w:b/>
        </w:rPr>
        <w:t>Guadalupe Ramírez Peña</w:t>
      </w:r>
      <w:r w:rsidRPr="004C7B2B">
        <w:rPr>
          <w:rFonts w:ascii="Palatino Linotype" w:eastAsia="Palatino Linotype" w:hAnsi="Palatino Linotype" w:cs="Palatino Linotype"/>
        </w:rPr>
        <w:t>, para su análisis, estudio, elaboración del proyecto y presentación ante el Pleno de este Instituto.</w:t>
      </w:r>
    </w:p>
    <w:p w14:paraId="751ADA50"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5. Admisión del recurso de revisión: </w:t>
      </w:r>
      <w:r w:rsidRPr="004C7B2B">
        <w:rPr>
          <w:rFonts w:ascii="Palatino Linotype" w:eastAsia="Palatino Linotype" w:hAnsi="Palatino Linotype" w:cs="Palatino Linotype"/>
        </w:rPr>
        <w:t xml:space="preserve">En fecha ocho de febrero de dos mil veinticuatro, la Comisionada ponente, admitió a trámite el recurso de revisión que ahora se resuelve, dando un plazo máximo de siete días hábiles para que las partes manifestaran lo que a su derecho resultara conveniente, ofrecieran pruebas, formularan alegatos y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presentara su informe justificado. </w:t>
      </w:r>
    </w:p>
    <w:p w14:paraId="223637F5" w14:textId="77777777" w:rsidR="007B4F89" w:rsidRPr="004C7B2B" w:rsidRDefault="00BA02F1">
      <w:pPr>
        <w:spacing w:before="240" w:after="240" w:line="360" w:lineRule="auto"/>
        <w:jc w:val="both"/>
        <w:rPr>
          <w:rFonts w:ascii="Palatino Linotype" w:eastAsia="Palatino Linotype" w:hAnsi="Palatino Linotype" w:cs="Palatino Linotype"/>
        </w:rPr>
      </w:pPr>
      <w:bookmarkStart w:id="1" w:name="_heading=h.gjdgxs" w:colFirst="0" w:colLast="0"/>
      <w:bookmarkEnd w:id="1"/>
      <w:r w:rsidRPr="004C7B2B">
        <w:rPr>
          <w:rFonts w:ascii="Palatino Linotype" w:eastAsia="Palatino Linotype" w:hAnsi="Palatino Linotype" w:cs="Palatino Linotype"/>
          <w:b/>
          <w:color w:val="000000"/>
        </w:rPr>
        <w:t>6. Manifestaciones</w:t>
      </w:r>
      <w:r w:rsidRPr="004C7B2B">
        <w:rPr>
          <w:rFonts w:ascii="Palatino Linotype" w:eastAsia="Palatino Linotype" w:hAnsi="Palatino Linotype" w:cs="Palatino Linotype"/>
          <w:color w:val="000000"/>
        </w:rPr>
        <w:t xml:space="preserve">: </w:t>
      </w:r>
      <w:r w:rsidRPr="004C7B2B">
        <w:rPr>
          <w:rFonts w:ascii="Palatino Linotype" w:eastAsia="Palatino Linotype" w:hAnsi="Palatino Linotype" w:cs="Palatino Linotype"/>
        </w:rPr>
        <w:t>De las constancias que obran en el expediente electrónico del SAIMEX se desprende que la parte</w:t>
      </w:r>
      <w:r w:rsidRPr="004C7B2B">
        <w:rPr>
          <w:rFonts w:ascii="Palatino Linotype" w:eastAsia="Palatino Linotype" w:hAnsi="Palatino Linotype" w:cs="Palatino Linotype"/>
          <w:b/>
          <w:color w:val="FF0000"/>
        </w:rPr>
        <w:t xml:space="preserv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omitió realizar manifestaciones.</w:t>
      </w:r>
    </w:p>
    <w:p w14:paraId="150D8673" w14:textId="77777777" w:rsidR="007B4F89" w:rsidRPr="004C7B2B" w:rsidRDefault="00BA02F1">
      <w:pPr>
        <w:widowControl w:val="0"/>
        <w:spacing w:before="240" w:after="240"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rPr>
        <w:t>El trece de febrero del dos mil veinticuatro, se recibió, a través del correo electrónico oficial de la Ponencia de la Comisionada Guadalupe Ramírez Peña, el siguiente archivo electrónico, por parte de la Consejería Jurídica:</w:t>
      </w:r>
    </w:p>
    <w:bookmarkStart w:id="2" w:name="_heading=h.3znysh7" w:colFirst="0" w:colLast="0"/>
    <w:bookmarkEnd w:id="2"/>
    <w:p w14:paraId="42EBB874"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fldChar w:fldCharType="begin"/>
      </w:r>
      <w:r w:rsidRPr="004C7B2B">
        <w:rPr>
          <w:rFonts w:ascii="Palatino Linotype" w:eastAsia="Palatino Linotype" w:hAnsi="Palatino Linotype" w:cs="Palatino Linotype"/>
          <w:color w:val="000000"/>
        </w:rPr>
        <w:instrText xml:space="preserve"> HYPERLINK "https://saimex.org.mx/saimex/solicitud/downloadAttach/2071189.page" \h </w:instrText>
      </w:r>
      <w:r w:rsidRPr="004C7B2B">
        <w:rPr>
          <w:rFonts w:ascii="Palatino Linotype" w:eastAsia="Palatino Linotype" w:hAnsi="Palatino Linotype" w:cs="Palatino Linotype"/>
          <w:color w:val="000000"/>
        </w:rPr>
        <w:fldChar w:fldCharType="separate"/>
      </w:r>
      <w:r w:rsidRPr="004C7B2B">
        <w:rPr>
          <w:rFonts w:ascii="Palatino Linotype" w:eastAsia="Palatino Linotype" w:hAnsi="Palatino Linotype" w:cs="Palatino Linotype"/>
          <w:color w:val="000000"/>
        </w:rPr>
        <w:t>“</w:t>
      </w:r>
      <w:r w:rsidRPr="004C7B2B">
        <w:rPr>
          <w:rFonts w:ascii="Palatino Linotype" w:eastAsia="Palatino Linotype" w:hAnsi="Palatino Linotype" w:cs="Palatino Linotype"/>
          <w:color w:val="000000"/>
        </w:rPr>
        <w:fldChar w:fldCharType="end"/>
      </w:r>
      <w:hyperlink r:id="rId11">
        <w:r w:rsidRPr="004C7B2B">
          <w:t xml:space="preserve"> </w:t>
        </w:r>
      </w:hyperlink>
      <w:hyperlink r:id="rId12">
        <w:r w:rsidRPr="004C7B2B">
          <w:rPr>
            <w:rFonts w:ascii="Palatino Linotype" w:eastAsia="Palatino Linotype" w:hAnsi="Palatino Linotype" w:cs="Palatino Linotype"/>
            <w:color w:val="000000"/>
          </w:rPr>
          <w:t>Infor.Justif.11</w:t>
        </w:r>
      </w:hyperlink>
      <w:r w:rsidRPr="004C7B2B">
        <w:rPr>
          <w:rFonts w:ascii="Palatino Linotype" w:eastAsia="Palatino Linotype" w:hAnsi="Palatino Linotype" w:cs="Palatino Linotype"/>
          <w:color w:val="000000"/>
        </w:rPr>
        <w:t xml:space="preserve">.pdf”, el cual contiene el informe justificado de la Consejería Jurídica, por medio del cual en lo medular ratifica su incompetencia para conocer de lo solicitado. </w:t>
      </w:r>
    </w:p>
    <w:p w14:paraId="68100956"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Archivo que se puso a la vista de la parte </w:t>
      </w:r>
      <w:r w:rsidRPr="004C7B2B">
        <w:rPr>
          <w:rFonts w:ascii="Palatino Linotype" w:eastAsia="Palatino Linotype" w:hAnsi="Palatino Linotype" w:cs="Palatino Linotype"/>
          <w:b/>
          <w:color w:val="000000"/>
        </w:rPr>
        <w:t>RECURRENTE</w:t>
      </w:r>
      <w:r w:rsidRPr="004C7B2B">
        <w:rPr>
          <w:rFonts w:ascii="Palatino Linotype" w:eastAsia="Palatino Linotype" w:hAnsi="Palatino Linotype" w:cs="Palatino Linotype"/>
          <w:color w:val="000000"/>
        </w:rPr>
        <w:t xml:space="preserve">; en términos de la fracción III del artículo 185 de la Ley de Transparencia y Acceso a la Información Pública del Estado de México y Municipios; para que en el término de tres días manifestara lo que a su derecho convenga; sin que hiciera manifestación alguna. </w:t>
      </w:r>
    </w:p>
    <w:p w14:paraId="4A432838" w14:textId="77777777" w:rsidR="007B4F89" w:rsidRPr="004C7B2B" w:rsidRDefault="00BA02F1">
      <w:pPr>
        <w:widowControl w:val="0"/>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7.- Ampliación del plazo.</w:t>
      </w:r>
      <w:r w:rsidRPr="004C7B2B">
        <w:rPr>
          <w:rFonts w:ascii="Palatino Linotype" w:eastAsia="Palatino Linotype" w:hAnsi="Palatino Linotype" w:cs="Palatino Linotype"/>
        </w:rPr>
        <w:t xml:space="preserve"> En fecha veinte de junio del año dos mil veinticuatro, con fundamento en el artículo 181, párrafo tercero de la Ley de Transparencia y Acceso a la Información Pública del Estado de México y Municipios, se notificó a las partes la ampliación del plazo para su resolución.</w:t>
      </w:r>
    </w:p>
    <w:p w14:paraId="0D6ACF7A" w14:textId="77777777" w:rsidR="007B4F89" w:rsidRPr="004C7B2B" w:rsidRDefault="007B4F89">
      <w:pPr>
        <w:widowControl w:val="0"/>
        <w:spacing w:line="360" w:lineRule="auto"/>
        <w:jc w:val="both"/>
        <w:rPr>
          <w:rFonts w:ascii="Palatino Linotype" w:eastAsia="Palatino Linotype" w:hAnsi="Palatino Linotype" w:cs="Palatino Linotype"/>
        </w:rPr>
      </w:pPr>
    </w:p>
    <w:p w14:paraId="55A63AB5"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5272537" w14:textId="77777777" w:rsidR="007B4F89" w:rsidRPr="004C7B2B" w:rsidRDefault="007B4F89">
      <w:pPr>
        <w:spacing w:line="360" w:lineRule="auto"/>
        <w:jc w:val="both"/>
        <w:rPr>
          <w:rFonts w:ascii="Palatino Linotype" w:eastAsia="Palatino Linotype" w:hAnsi="Palatino Linotype" w:cs="Palatino Linotype"/>
        </w:rPr>
      </w:pPr>
    </w:p>
    <w:p w14:paraId="29CBABAA"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58555D4" w14:textId="77777777" w:rsidR="007B4F89" w:rsidRPr="004C7B2B" w:rsidRDefault="007B4F89">
      <w:pPr>
        <w:spacing w:line="360" w:lineRule="auto"/>
        <w:jc w:val="both"/>
        <w:rPr>
          <w:rFonts w:ascii="Palatino Linotype" w:eastAsia="Palatino Linotype" w:hAnsi="Palatino Linotype" w:cs="Palatino Linotype"/>
        </w:rPr>
      </w:pPr>
    </w:p>
    <w:p w14:paraId="673A5AEA"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BEA5FD"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0F2B2B9" w14:textId="77777777" w:rsidR="007B4F89" w:rsidRPr="004C7B2B" w:rsidRDefault="007B4F89">
      <w:pPr>
        <w:spacing w:line="360" w:lineRule="auto"/>
        <w:jc w:val="both"/>
        <w:rPr>
          <w:rFonts w:ascii="Palatino Linotype" w:eastAsia="Palatino Linotype" w:hAnsi="Palatino Linotype" w:cs="Palatino Linotype"/>
        </w:rPr>
      </w:pPr>
    </w:p>
    <w:p w14:paraId="59BF5EEA" w14:textId="77777777" w:rsidR="007B4F89" w:rsidRPr="004C7B2B" w:rsidRDefault="00BA02F1">
      <w:pPr>
        <w:spacing w:line="360" w:lineRule="auto"/>
        <w:jc w:val="both"/>
        <w:rPr>
          <w:rFonts w:ascii="Palatino Linotype" w:eastAsia="Palatino Linotype" w:hAnsi="Palatino Linotype" w:cs="Palatino Linotype"/>
          <w:strike/>
          <w:color w:val="FF0000"/>
        </w:rPr>
      </w:pPr>
      <w:r w:rsidRPr="004C7B2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DA90C94" w14:textId="77777777" w:rsidR="007B4F89" w:rsidRPr="004C7B2B" w:rsidRDefault="007B4F89">
      <w:pPr>
        <w:spacing w:line="360" w:lineRule="auto"/>
        <w:jc w:val="both"/>
        <w:rPr>
          <w:rFonts w:ascii="Palatino Linotype" w:eastAsia="Palatino Linotype" w:hAnsi="Palatino Linotype" w:cs="Palatino Linotype"/>
        </w:rPr>
      </w:pPr>
    </w:p>
    <w:p w14:paraId="79544DDF" w14:textId="77777777" w:rsidR="007B4F89" w:rsidRPr="004C7B2B" w:rsidRDefault="00BA02F1">
      <w:pPr>
        <w:numPr>
          <w:ilvl w:val="0"/>
          <w:numId w:val="2"/>
        </w:num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23C687C" w14:textId="77777777" w:rsidR="007B4F89" w:rsidRPr="004C7B2B" w:rsidRDefault="007B4F89">
      <w:pPr>
        <w:spacing w:line="360" w:lineRule="auto"/>
        <w:ind w:left="927"/>
        <w:jc w:val="both"/>
        <w:rPr>
          <w:rFonts w:ascii="Palatino Linotype" w:eastAsia="Palatino Linotype" w:hAnsi="Palatino Linotype" w:cs="Palatino Linotype"/>
        </w:rPr>
      </w:pPr>
    </w:p>
    <w:p w14:paraId="52813C48" w14:textId="77777777" w:rsidR="007B4F89" w:rsidRPr="004C7B2B" w:rsidRDefault="00BA02F1">
      <w:pPr>
        <w:numPr>
          <w:ilvl w:val="0"/>
          <w:numId w:val="2"/>
        </w:num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Actividad Procesal del interesado. Acciones u omisiones del interesado.</w:t>
      </w:r>
    </w:p>
    <w:p w14:paraId="42F26AD3" w14:textId="77777777" w:rsidR="007B4F89" w:rsidRPr="004C7B2B" w:rsidRDefault="007B4F89">
      <w:pPr>
        <w:spacing w:line="360" w:lineRule="auto"/>
        <w:jc w:val="both"/>
        <w:rPr>
          <w:rFonts w:ascii="Palatino Linotype" w:eastAsia="Palatino Linotype" w:hAnsi="Palatino Linotype" w:cs="Palatino Linotype"/>
        </w:rPr>
      </w:pPr>
    </w:p>
    <w:p w14:paraId="68F9043B" w14:textId="77777777" w:rsidR="007B4F89" w:rsidRPr="004C7B2B" w:rsidRDefault="00BA02F1">
      <w:pPr>
        <w:numPr>
          <w:ilvl w:val="0"/>
          <w:numId w:val="2"/>
        </w:num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Conducta de la Autoridad: Las Acciones u omisiones realizadas en el procedimiento. Así como si la autoridad actuó con la debida diligencia.</w:t>
      </w:r>
    </w:p>
    <w:p w14:paraId="342434A2" w14:textId="77777777" w:rsidR="007B4F89" w:rsidRPr="004C7B2B" w:rsidRDefault="007B4F89">
      <w:pPr>
        <w:spacing w:line="360" w:lineRule="auto"/>
        <w:ind w:left="708"/>
        <w:rPr>
          <w:rFonts w:ascii="Palatino Linotype" w:eastAsia="Palatino Linotype" w:hAnsi="Palatino Linotype" w:cs="Palatino Linotype"/>
        </w:rPr>
      </w:pPr>
    </w:p>
    <w:p w14:paraId="6C040596" w14:textId="77777777" w:rsidR="007B4F89" w:rsidRPr="004C7B2B" w:rsidRDefault="00BA02F1">
      <w:pPr>
        <w:spacing w:line="360" w:lineRule="auto"/>
        <w:ind w:left="567"/>
        <w:jc w:val="both"/>
        <w:rPr>
          <w:rFonts w:ascii="Palatino Linotype" w:eastAsia="Palatino Linotype" w:hAnsi="Palatino Linotype" w:cs="Palatino Linotype"/>
        </w:rPr>
      </w:pPr>
      <w:r w:rsidRPr="004C7B2B">
        <w:rPr>
          <w:rFonts w:ascii="Palatino Linotype" w:eastAsia="Palatino Linotype" w:hAnsi="Palatino Linotype" w:cs="Palatino Linotype"/>
        </w:rPr>
        <w:t>d) La afectación generada en la situación jurídica de la persona involucrada en el proceso: Violación a sus derechos humanos.</w:t>
      </w:r>
    </w:p>
    <w:p w14:paraId="71574A6B" w14:textId="77777777" w:rsidR="007B4F89" w:rsidRPr="004C7B2B" w:rsidRDefault="007B4F89">
      <w:pPr>
        <w:spacing w:line="360" w:lineRule="auto"/>
        <w:jc w:val="both"/>
        <w:rPr>
          <w:rFonts w:ascii="Palatino Linotype" w:eastAsia="Palatino Linotype" w:hAnsi="Palatino Linotype" w:cs="Palatino Linotype"/>
        </w:rPr>
      </w:pPr>
    </w:p>
    <w:p w14:paraId="3CCEDFAF"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681D4E" w14:textId="77777777" w:rsidR="007B4F89" w:rsidRPr="004C7B2B" w:rsidRDefault="007B4F89">
      <w:pPr>
        <w:spacing w:line="360" w:lineRule="auto"/>
        <w:jc w:val="both"/>
        <w:rPr>
          <w:rFonts w:ascii="Palatino Linotype" w:eastAsia="Palatino Linotype" w:hAnsi="Palatino Linotype" w:cs="Palatino Linotype"/>
        </w:rPr>
      </w:pPr>
    </w:p>
    <w:p w14:paraId="20392649" w14:textId="77777777" w:rsidR="007B4F89" w:rsidRPr="004C7B2B" w:rsidRDefault="00BA02F1">
      <w:pPr>
        <w:spacing w:line="360" w:lineRule="auto"/>
        <w:jc w:val="both"/>
        <w:rPr>
          <w:rFonts w:ascii="Palatino Linotype" w:eastAsia="Palatino Linotype" w:hAnsi="Palatino Linotype" w:cs="Palatino Linotype"/>
          <w:b/>
        </w:rPr>
      </w:pPr>
      <w:r w:rsidRPr="004C7B2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4C7B2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4C7B2B">
        <w:rPr>
          <w:rFonts w:ascii="Palatino Linotype" w:eastAsia="Palatino Linotype" w:hAnsi="Palatino Linotype" w:cs="Palatino Linotype"/>
        </w:rPr>
        <w:t>, visible en la Gaceta del Seminario Judicial de la Federación con el registro digital 205635.</w:t>
      </w:r>
    </w:p>
    <w:p w14:paraId="4B7E760B" w14:textId="77777777" w:rsidR="007B4F89" w:rsidRPr="004C7B2B" w:rsidRDefault="007B4F89">
      <w:pPr>
        <w:spacing w:line="360" w:lineRule="auto"/>
        <w:jc w:val="both"/>
        <w:rPr>
          <w:rFonts w:ascii="Palatino Linotype" w:eastAsia="Palatino Linotype" w:hAnsi="Palatino Linotype" w:cs="Palatino Linotype"/>
        </w:rPr>
      </w:pPr>
    </w:p>
    <w:p w14:paraId="4D834E53"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60A72F" w14:textId="77777777" w:rsidR="007B4F89" w:rsidRPr="004C7B2B" w:rsidRDefault="007B4F89">
      <w:pPr>
        <w:spacing w:line="360" w:lineRule="auto"/>
        <w:jc w:val="both"/>
        <w:rPr>
          <w:rFonts w:ascii="Palatino Linotype" w:eastAsia="Palatino Linotype" w:hAnsi="Palatino Linotype" w:cs="Palatino Linotype"/>
        </w:rPr>
      </w:pPr>
    </w:p>
    <w:p w14:paraId="33FA9888"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FBA66CF" w14:textId="77777777" w:rsidR="007B4F89" w:rsidRPr="004C7B2B" w:rsidRDefault="007B4F89">
      <w:pPr>
        <w:spacing w:line="360" w:lineRule="auto"/>
        <w:jc w:val="both"/>
        <w:rPr>
          <w:rFonts w:ascii="Palatino Linotype" w:eastAsia="Palatino Linotype" w:hAnsi="Palatino Linotype" w:cs="Palatino Linotype"/>
        </w:rPr>
      </w:pPr>
    </w:p>
    <w:p w14:paraId="1D06DF07"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 </w:t>
      </w:r>
      <w:r w:rsidRPr="004C7B2B">
        <w:rPr>
          <w:rFonts w:ascii="Palatino Linotype" w:eastAsia="Palatino Linotype" w:hAnsi="Palatino Linotype" w:cs="Palatino Linotype"/>
          <w:i/>
        </w:rPr>
        <w:t>“PLAZO RAZONABLE PARA RESOLVER. DIMENSIÓN Y EFECTOS DE ESTE CONCEPTO CUANDO SE ADUCE EXCESIVA CARGA DE TRABAJO.”</w:t>
      </w:r>
      <w:r w:rsidRPr="004C7B2B">
        <w:rPr>
          <w:rFonts w:ascii="Palatino Linotype" w:eastAsia="Palatino Linotype" w:hAnsi="Palatino Linotype" w:cs="Palatino Linotype"/>
        </w:rPr>
        <w:t xml:space="preserve"> consultable en el Seminario Judicial de la Federación y su gaceta, con el registro digital 2002351.</w:t>
      </w:r>
    </w:p>
    <w:p w14:paraId="2BA6E27D" w14:textId="77777777" w:rsidR="007B4F89" w:rsidRPr="004C7B2B" w:rsidRDefault="007B4F89">
      <w:pPr>
        <w:spacing w:line="360" w:lineRule="auto"/>
        <w:jc w:val="both"/>
        <w:rPr>
          <w:rFonts w:ascii="Palatino Linotype" w:eastAsia="Palatino Linotype" w:hAnsi="Palatino Linotype" w:cs="Palatino Linotype"/>
          <w:b/>
        </w:rPr>
      </w:pPr>
    </w:p>
    <w:p w14:paraId="3C4BB22C"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i/>
        </w:rPr>
        <w:t>“PLAZO RAZONABLE PARA RESOLVER. CONCEPTO Y ELEMENTOS QUE LO INTEGRAN A LA LUZ DEL DERECHO INTERNACIONAL DE LOS DERECHOS HUMANOS.”</w:t>
      </w:r>
      <w:r w:rsidRPr="004C7B2B">
        <w:rPr>
          <w:rFonts w:ascii="Palatino Linotype" w:eastAsia="Palatino Linotype" w:hAnsi="Palatino Linotype" w:cs="Palatino Linotype"/>
        </w:rPr>
        <w:t>, visible en el Seminario Judicial de la Federación y su gaceta, con el registro digital 2002350.</w:t>
      </w:r>
    </w:p>
    <w:p w14:paraId="3EFF16E1" w14:textId="77777777" w:rsidR="007B4F89" w:rsidRPr="004C7B2B" w:rsidRDefault="007B4F89">
      <w:pPr>
        <w:spacing w:line="360" w:lineRule="auto"/>
        <w:jc w:val="both"/>
        <w:rPr>
          <w:rFonts w:ascii="Palatino Linotype" w:eastAsia="Palatino Linotype" w:hAnsi="Palatino Linotype" w:cs="Palatino Linotype"/>
        </w:rPr>
      </w:pPr>
    </w:p>
    <w:p w14:paraId="5B1D87DC"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F1DFC3"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8. Cierre de instrucción. </w:t>
      </w:r>
      <w:r w:rsidRPr="004C7B2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4C7B2B">
        <w:rPr>
          <w:rFonts w:ascii="Palatino Linotype" w:eastAsia="Palatino Linotype" w:hAnsi="Palatino Linotype" w:cs="Palatino Linotype"/>
          <w:b/>
        </w:rPr>
        <w:t>veinticinco de junio</w:t>
      </w:r>
      <w:r w:rsidRPr="004C7B2B">
        <w:rPr>
          <w:rFonts w:ascii="Palatino Linotype" w:eastAsia="Palatino Linotype" w:hAnsi="Palatino Linotype" w:cs="Palatino Linotype"/>
          <w:b/>
          <w:color w:val="FF0000"/>
        </w:rPr>
        <w:t xml:space="preserve"> </w:t>
      </w:r>
      <w:r w:rsidRPr="004C7B2B">
        <w:rPr>
          <w:rFonts w:ascii="Palatino Linotype" w:eastAsia="Palatino Linotype" w:hAnsi="Palatino Linotype" w:cs="Palatino Linotype"/>
          <w:b/>
        </w:rPr>
        <w:t>de dos mil veinticuatro</w:t>
      </w:r>
      <w:r w:rsidRPr="004C7B2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821F156"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934649C" w14:textId="77777777" w:rsidR="007B4F89" w:rsidRPr="004C7B2B" w:rsidRDefault="00BA02F1">
      <w:pPr>
        <w:numPr>
          <w:ilvl w:val="0"/>
          <w:numId w:val="1"/>
        </w:numPr>
        <w:pBdr>
          <w:top w:val="nil"/>
          <w:left w:val="nil"/>
          <w:bottom w:val="nil"/>
          <w:right w:val="nil"/>
          <w:between w:val="nil"/>
        </w:pBdr>
        <w:spacing w:before="240" w:after="240" w:line="360" w:lineRule="auto"/>
        <w:ind w:left="720"/>
        <w:jc w:val="center"/>
        <w:rPr>
          <w:rFonts w:ascii="Palatino Linotype" w:eastAsia="Palatino Linotype" w:hAnsi="Palatino Linotype" w:cs="Palatino Linotype"/>
          <w:b/>
          <w:color w:val="000000"/>
          <w:sz w:val="22"/>
          <w:szCs w:val="22"/>
        </w:rPr>
      </w:pPr>
      <w:bookmarkStart w:id="3" w:name="_heading=h.30j0zll" w:colFirst="0" w:colLast="0"/>
      <w:bookmarkEnd w:id="3"/>
      <w:r w:rsidRPr="004C7B2B">
        <w:rPr>
          <w:rFonts w:ascii="Palatino Linotype" w:eastAsia="Palatino Linotype" w:hAnsi="Palatino Linotype" w:cs="Palatino Linotype"/>
          <w:b/>
          <w:color w:val="000000"/>
          <w:sz w:val="22"/>
          <w:szCs w:val="22"/>
        </w:rPr>
        <w:t>C O N S I D E R A N D O:</w:t>
      </w:r>
    </w:p>
    <w:p w14:paraId="5A046B85"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Primero. Competencia. </w:t>
      </w:r>
      <w:r w:rsidRPr="004C7B2B">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9DA5A7" w14:textId="77777777" w:rsidR="007B4F89" w:rsidRPr="004C7B2B" w:rsidRDefault="00BA02F1">
      <w:pPr>
        <w:spacing w:before="240" w:after="240"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b/>
        </w:rPr>
        <w:t>Segundo. Oportunidad y Procedibilidad del Recurso de Revisión</w:t>
      </w:r>
      <w:r w:rsidRPr="004C7B2B">
        <w:rPr>
          <w:rFonts w:ascii="Palatino Linotype" w:eastAsia="Palatino Linotype" w:hAnsi="Palatino Linotype" w:cs="Palatino Linotype"/>
        </w:rPr>
        <w:t xml:space="preserve">. 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emitió su respuesta a la solicitud planteada por el solicitante en fecha dos de febrero del año dos mil veinticuatro y la parte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presentó su recurso de revisión el dos de febrero del mismo año, esto es, el </w:t>
      </w:r>
      <w:r w:rsidRPr="004C7B2B">
        <w:rPr>
          <w:rFonts w:ascii="Palatino Linotype" w:eastAsia="Palatino Linotype" w:hAnsi="Palatino Linotype" w:cs="Palatino Linotype"/>
          <w:b/>
        </w:rPr>
        <w:t xml:space="preserve">mismo día </w:t>
      </w:r>
      <w:r w:rsidRPr="004C7B2B">
        <w:rPr>
          <w:rFonts w:ascii="Palatino Linotype" w:eastAsia="Palatino Linotype" w:hAnsi="Palatino Linotype" w:cs="Palatino Linotype"/>
        </w:rPr>
        <w:t>en que tuvo conocimiento de la respuesta impugnada.</w:t>
      </w:r>
    </w:p>
    <w:p w14:paraId="18E8FDCB"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este sentido, al considerar la fecha en que se formuló la solicitud y la fecha en que respondió a esta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3D5D0D9E"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5E03B11" w14:textId="77777777" w:rsidR="007B4F89" w:rsidRPr="004C7B2B" w:rsidRDefault="00BA02F1">
      <w:pPr>
        <w:spacing w:before="120" w:after="120"/>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4C7B2B">
        <w:rPr>
          <w:rFonts w:ascii="Palatino Linotype" w:eastAsia="Palatino Linotype" w:hAnsi="Palatino Linotype" w:cs="Palatino Linotype"/>
          <w:i/>
          <w:sz w:val="22"/>
          <w:szCs w:val="22"/>
        </w:rPr>
        <w:t>.</w:t>
      </w:r>
    </w:p>
    <w:p w14:paraId="7646DEC1" w14:textId="77777777" w:rsidR="007B4F89" w:rsidRPr="004C7B2B" w:rsidRDefault="00BA02F1">
      <w:pPr>
        <w:spacing w:before="120" w:after="120"/>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17DC7B51"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07386CE"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IV de la ley de la materia, que a la letra dice:</w:t>
      </w:r>
    </w:p>
    <w:p w14:paraId="6B073F09" w14:textId="77777777" w:rsidR="007B4F89" w:rsidRPr="004C7B2B" w:rsidRDefault="00BA02F1">
      <w:pPr>
        <w:spacing w:before="240" w:after="240"/>
        <w:ind w:left="1276" w:right="175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r w:rsidRPr="004C7B2B">
        <w:rPr>
          <w:rFonts w:ascii="Palatino Linotype" w:eastAsia="Palatino Linotype" w:hAnsi="Palatino Linotype" w:cs="Palatino Linotype"/>
          <w:b/>
          <w:i/>
          <w:sz w:val="22"/>
          <w:szCs w:val="22"/>
        </w:rPr>
        <w:t xml:space="preserve">Artículo 179. </w:t>
      </w:r>
      <w:r w:rsidRPr="004C7B2B">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4C7B2B">
        <w:rPr>
          <w:rFonts w:ascii="Palatino Linotype" w:eastAsia="Palatino Linotype" w:hAnsi="Palatino Linotype" w:cs="Palatino Linotype"/>
          <w:i/>
        </w:rPr>
        <w:t>causas</w:t>
      </w:r>
      <w:r w:rsidRPr="004C7B2B">
        <w:rPr>
          <w:rFonts w:ascii="Palatino Linotype" w:eastAsia="Palatino Linotype" w:hAnsi="Palatino Linotype" w:cs="Palatino Linotype"/>
          <w:i/>
          <w:sz w:val="22"/>
          <w:szCs w:val="22"/>
        </w:rPr>
        <w:t>:</w:t>
      </w:r>
    </w:p>
    <w:p w14:paraId="100A30F0" w14:textId="77777777" w:rsidR="007B4F89" w:rsidRPr="004C7B2B" w:rsidRDefault="00BA02F1">
      <w:pPr>
        <w:spacing w:before="240" w:after="240"/>
        <w:ind w:left="1276" w:right="1752"/>
        <w:jc w:val="both"/>
        <w:rPr>
          <w:rFonts w:ascii="Palatino Linotype" w:eastAsia="Palatino Linotype" w:hAnsi="Palatino Linotype" w:cs="Palatino Linotype"/>
          <w:i/>
        </w:rPr>
      </w:pPr>
      <w:r w:rsidRPr="004C7B2B">
        <w:rPr>
          <w:rFonts w:ascii="Palatino Linotype" w:eastAsia="Palatino Linotype" w:hAnsi="Palatino Linotype" w:cs="Palatino Linotype"/>
          <w:i/>
        </w:rPr>
        <w:t>…</w:t>
      </w:r>
    </w:p>
    <w:p w14:paraId="72041F28" w14:textId="77777777" w:rsidR="007B4F89" w:rsidRPr="004C7B2B" w:rsidRDefault="00BA02F1">
      <w:pPr>
        <w:spacing w:before="240" w:after="240"/>
        <w:ind w:left="1276" w:right="175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rPr>
        <w:t>IV. La declaración de incompetencia por el sujeto obligado…”</w:t>
      </w:r>
      <w:r w:rsidRPr="004C7B2B">
        <w:rPr>
          <w:rFonts w:ascii="Palatino Linotype" w:eastAsia="Palatino Linotype" w:hAnsi="Palatino Linotype" w:cs="Palatino Linotype"/>
          <w:i/>
          <w:sz w:val="22"/>
          <w:szCs w:val="22"/>
        </w:rPr>
        <w:t xml:space="preserve"> </w:t>
      </w:r>
    </w:p>
    <w:p w14:paraId="232C35AC"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color w:val="000000"/>
        </w:rPr>
        <w:t>Tercero. Materia de Revisión</w:t>
      </w:r>
      <w:r w:rsidRPr="004C7B2B">
        <w:rPr>
          <w:rFonts w:ascii="Palatino Linotype" w:eastAsia="Palatino Linotype" w:hAnsi="Palatino Linotype" w:cs="Palatino Linotype"/>
          <w:color w:val="000000"/>
        </w:rPr>
        <w:t xml:space="preserve">: </w:t>
      </w:r>
      <w:r w:rsidRPr="004C7B2B">
        <w:rPr>
          <w:rFonts w:ascii="Palatino Linotype" w:eastAsia="Palatino Linotype" w:hAnsi="Palatino Linotype" w:cs="Palatino Linotype"/>
        </w:rPr>
        <w:t xml:space="preserve">De las constancias que integran el expediente electrónico se advierte que el tema sobre el que este Instituto se pronunciará será: </w:t>
      </w:r>
      <w:r w:rsidRPr="004C7B2B">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4C7B2B">
        <w:rPr>
          <w:rFonts w:ascii="Palatino Linotype" w:eastAsia="Palatino Linotype" w:hAnsi="Palatino Linotype" w:cs="Palatino Linotype"/>
        </w:rPr>
        <w:t xml:space="preserve">del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o en su defecto, en caso de ser procedente, ordenar la entrega de información.</w:t>
      </w:r>
    </w:p>
    <w:p w14:paraId="7213CFF0"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Cuarto. Estudio de fondo del asunto. </w:t>
      </w:r>
      <w:r w:rsidRPr="004C7B2B">
        <w:rPr>
          <w:rFonts w:ascii="Palatino Linotype" w:eastAsia="Palatino Linotype" w:hAnsi="Palatino Linotype" w:cs="Palatino Linotype"/>
        </w:rPr>
        <w:t xml:space="preserve">Es conveniente analizar si la respuesta del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D1D1CD3" w14:textId="77777777" w:rsidR="007B4F89" w:rsidRPr="004C7B2B" w:rsidRDefault="00BA02F1">
      <w:pPr>
        <w:spacing w:before="240" w:after="240"/>
        <w:ind w:left="709" w:right="760"/>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r w:rsidRPr="004C7B2B">
        <w:rPr>
          <w:rFonts w:ascii="Palatino Linotype" w:eastAsia="Palatino Linotype" w:hAnsi="Palatino Linotype" w:cs="Palatino Linotype"/>
          <w:b/>
          <w:i/>
          <w:sz w:val="22"/>
          <w:szCs w:val="22"/>
        </w:rPr>
        <w:t>Artículo 4</w:t>
      </w:r>
      <w:r w:rsidRPr="004C7B2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0E7C78E" w14:textId="77777777" w:rsidR="007B4F89" w:rsidRPr="004C7B2B" w:rsidRDefault="00BA02F1">
      <w:pPr>
        <w:spacing w:before="240" w:after="240"/>
        <w:ind w:left="709" w:right="760"/>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C7B2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6DF8AFF" w14:textId="77777777" w:rsidR="007B4F89" w:rsidRPr="004C7B2B" w:rsidRDefault="00BA02F1">
      <w:pPr>
        <w:spacing w:before="240" w:after="240"/>
        <w:ind w:left="709" w:right="760"/>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C7B2B">
        <w:rPr>
          <w:rFonts w:ascii="Palatino Linotype" w:eastAsia="Palatino Linotype" w:hAnsi="Palatino Linotype" w:cs="Palatino Linotype"/>
          <w:i/>
          <w:sz w:val="22"/>
          <w:szCs w:val="22"/>
        </w:rPr>
        <w:t>.”(Sic)</w:t>
      </w:r>
    </w:p>
    <w:p w14:paraId="38E42E81" w14:textId="77777777" w:rsidR="007B4F89" w:rsidRPr="004C7B2B" w:rsidRDefault="007B4F89">
      <w:pPr>
        <w:spacing w:before="240" w:line="360" w:lineRule="auto"/>
        <w:jc w:val="both"/>
        <w:rPr>
          <w:rFonts w:ascii="Palatino Linotype" w:eastAsia="Palatino Linotype" w:hAnsi="Palatino Linotype" w:cs="Palatino Linotype"/>
        </w:rPr>
      </w:pPr>
    </w:p>
    <w:p w14:paraId="24D8EAD9"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0B65476" w14:textId="77777777" w:rsidR="007B4F89" w:rsidRPr="004C7B2B" w:rsidRDefault="007B4F89">
      <w:pPr>
        <w:spacing w:line="360" w:lineRule="auto"/>
        <w:jc w:val="both"/>
        <w:rPr>
          <w:rFonts w:ascii="Palatino Linotype" w:eastAsia="Palatino Linotype" w:hAnsi="Palatino Linotype" w:cs="Palatino Linotype"/>
        </w:rPr>
      </w:pPr>
    </w:p>
    <w:p w14:paraId="5DD2ED3C" w14:textId="77777777" w:rsidR="007B4F89" w:rsidRPr="004C7B2B" w:rsidRDefault="00BA02F1">
      <w:pPr>
        <w:spacing w:after="240"/>
        <w:ind w:left="567" w:right="758"/>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“Artículo 12.-</w:t>
      </w:r>
      <w:r w:rsidRPr="004C7B2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FE403BD" w14:textId="77777777" w:rsidR="007B4F89" w:rsidRPr="004C7B2B" w:rsidRDefault="00BA02F1">
      <w:pPr>
        <w:spacing w:before="240" w:after="240"/>
        <w:ind w:left="567" w:right="758"/>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C7B2B">
        <w:rPr>
          <w:rFonts w:ascii="Palatino Linotype" w:eastAsia="Palatino Linotype" w:hAnsi="Palatino Linotype" w:cs="Palatino Linotype"/>
          <w:i/>
          <w:sz w:val="22"/>
          <w:szCs w:val="22"/>
        </w:rPr>
        <w:t xml:space="preserve">. </w:t>
      </w:r>
      <w:r w:rsidRPr="004C7B2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69706DE8" w14:textId="77777777" w:rsidR="007B4F89" w:rsidRPr="004C7B2B" w:rsidRDefault="00BA02F1">
      <w:pPr>
        <w:spacing w:before="240" w:after="240" w:line="360" w:lineRule="auto"/>
        <w:ind w:right="-93"/>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4C7B2B">
        <w:rPr>
          <w:rFonts w:ascii="Palatino Linotype" w:eastAsia="Palatino Linotype" w:hAnsi="Palatino Linotype" w:cs="Palatino Linotype"/>
        </w:rPr>
        <w:t>sólo</w:t>
      </w:r>
      <w:r w:rsidRPr="004C7B2B">
        <w:rPr>
          <w:rFonts w:ascii="Palatino Linotype" w:eastAsia="Palatino Linotype" w:hAnsi="Palatino Linotype" w:cs="Palatino Linotype"/>
          <w:color w:val="000000"/>
        </w:rPr>
        <w:t xml:space="preserve"> se </w:t>
      </w:r>
      <w:r w:rsidRPr="004C7B2B">
        <w:rPr>
          <w:rFonts w:ascii="Palatino Linotype" w:eastAsia="Palatino Linotype" w:hAnsi="Palatino Linotype" w:cs="Palatino Linotype"/>
        </w:rPr>
        <w:t>concretarán</w:t>
      </w:r>
      <w:r w:rsidRPr="004C7B2B">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19354E0D" w14:textId="77777777" w:rsidR="007B4F89" w:rsidRPr="004C7B2B" w:rsidRDefault="00BA02F1">
      <w:pPr>
        <w:spacing w:before="240" w:after="240" w:line="360" w:lineRule="auto"/>
        <w:jc w:val="both"/>
        <w:rPr>
          <w:rFonts w:ascii="Palatino Linotype" w:eastAsia="Palatino Linotype" w:hAnsi="Palatino Linotype" w:cs="Palatino Linotype"/>
          <w:b/>
          <w:color w:val="000000"/>
        </w:rPr>
      </w:pPr>
      <w:r w:rsidRPr="004C7B2B">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4C7B2B">
        <w:rPr>
          <w:rFonts w:ascii="Palatino Linotype" w:eastAsia="Palatino Linotype" w:hAnsi="Palatino Linotype" w:cs="Palatino Linotype"/>
          <w:b/>
          <w:color w:val="000000"/>
        </w:rPr>
        <w:t xml:space="preserve"> </w:t>
      </w:r>
    </w:p>
    <w:p w14:paraId="2D000A5C" w14:textId="77777777" w:rsidR="007B4F89" w:rsidRPr="004C7B2B" w:rsidRDefault="00BA02F1">
      <w:pPr>
        <w:spacing w:before="240" w:after="240"/>
        <w:ind w:left="851" w:right="901"/>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w:t>
      </w:r>
      <w:r w:rsidRPr="004C7B2B">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4C7B2B">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59A49C1" w14:textId="77777777" w:rsidR="007B4F89" w:rsidRPr="004C7B2B" w:rsidRDefault="00BA02F1">
      <w:pPr>
        <w:spacing w:before="240" w:after="240"/>
        <w:ind w:left="851" w:right="901"/>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 xml:space="preserve">Resoluciones: </w:t>
      </w:r>
    </w:p>
    <w:p w14:paraId="3B0C6541" w14:textId="77777777" w:rsidR="007B4F89" w:rsidRPr="004C7B2B" w:rsidRDefault="00BA02F1">
      <w:pPr>
        <w:spacing w:before="240" w:after="240"/>
        <w:ind w:left="851" w:right="901"/>
        <w:jc w:val="both"/>
        <w:rPr>
          <w:rFonts w:ascii="Palatino Linotype" w:eastAsia="Palatino Linotype" w:hAnsi="Palatino Linotype" w:cs="Palatino Linotype"/>
          <w:i/>
          <w:color w:val="000000"/>
          <w:sz w:val="22"/>
          <w:szCs w:val="22"/>
        </w:rPr>
      </w:pPr>
      <w:r w:rsidRPr="004C7B2B">
        <w:rPr>
          <w:rFonts w:ascii="Noto Sans Symbols" w:eastAsia="Noto Sans Symbols" w:hAnsi="Noto Sans Symbols" w:cs="Noto Sans Symbols"/>
          <w:i/>
          <w:color w:val="000000"/>
          <w:sz w:val="22"/>
          <w:szCs w:val="22"/>
        </w:rPr>
        <w:t>∙</w:t>
      </w:r>
      <w:r w:rsidRPr="004C7B2B">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65953711" w14:textId="77777777" w:rsidR="007B4F89" w:rsidRPr="004C7B2B" w:rsidRDefault="00BA02F1">
      <w:pPr>
        <w:spacing w:before="240" w:after="240"/>
        <w:ind w:left="851" w:right="901"/>
        <w:jc w:val="both"/>
        <w:rPr>
          <w:rFonts w:ascii="Palatino Linotype" w:eastAsia="Palatino Linotype" w:hAnsi="Palatino Linotype" w:cs="Palatino Linotype"/>
          <w:i/>
          <w:color w:val="000000"/>
          <w:sz w:val="22"/>
          <w:szCs w:val="22"/>
        </w:rPr>
      </w:pPr>
      <w:r w:rsidRPr="004C7B2B">
        <w:rPr>
          <w:rFonts w:ascii="Noto Sans Symbols" w:eastAsia="Noto Sans Symbols" w:hAnsi="Noto Sans Symbols" w:cs="Noto Sans Symbols"/>
          <w:i/>
          <w:color w:val="000000"/>
          <w:sz w:val="22"/>
          <w:szCs w:val="22"/>
        </w:rPr>
        <w:t>∙</w:t>
      </w:r>
      <w:r w:rsidRPr="004C7B2B">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286E79D1" w14:textId="77777777" w:rsidR="007B4F89" w:rsidRPr="004C7B2B" w:rsidRDefault="00BA02F1">
      <w:pPr>
        <w:spacing w:before="240" w:after="240"/>
        <w:ind w:left="851" w:right="901"/>
        <w:jc w:val="both"/>
        <w:rPr>
          <w:rFonts w:ascii="Palatino Linotype" w:eastAsia="Palatino Linotype" w:hAnsi="Palatino Linotype" w:cs="Palatino Linotype"/>
          <w:i/>
          <w:color w:val="000000"/>
          <w:sz w:val="22"/>
          <w:szCs w:val="22"/>
        </w:rPr>
      </w:pPr>
      <w:r w:rsidRPr="004C7B2B">
        <w:rPr>
          <w:rFonts w:ascii="Noto Sans Symbols" w:eastAsia="Noto Sans Symbols" w:hAnsi="Noto Sans Symbols" w:cs="Noto Sans Symbols"/>
          <w:i/>
          <w:color w:val="000000"/>
          <w:sz w:val="22"/>
          <w:szCs w:val="22"/>
        </w:rPr>
        <w:t>∙</w:t>
      </w:r>
      <w:r w:rsidRPr="004C7B2B">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Mora.”(Sic)</w:t>
      </w:r>
    </w:p>
    <w:p w14:paraId="31441D52"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rPr>
        <w:t xml:space="preserve">En esa tesitura, el artículo 24 en su último párrafo de la Ley de la Materia, dispone que los Sujetos Obligados </w:t>
      </w:r>
      <w:r w:rsidRPr="004C7B2B">
        <w:rPr>
          <w:rFonts w:ascii="Palatino Linotype" w:eastAsia="Palatino Linotype" w:hAnsi="Palatino Linotype" w:cs="Palatino Linotype"/>
          <w:color w:val="000000"/>
        </w:rPr>
        <w:t xml:space="preserve">sólo proporcionarán la información pública que </w:t>
      </w:r>
      <w:r w:rsidRPr="004C7B2B">
        <w:rPr>
          <w:rFonts w:ascii="Palatino Linotype" w:eastAsia="Palatino Linotype" w:hAnsi="Palatino Linotype" w:cs="Palatino Linotype"/>
        </w:rPr>
        <w:t>generen</w:t>
      </w:r>
      <w:r w:rsidRPr="004C7B2B">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2596D4" w14:textId="77777777" w:rsidR="007B4F89" w:rsidRPr="004C7B2B" w:rsidRDefault="00BA02F1">
      <w:pPr>
        <w:spacing w:before="240" w:after="240"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17F3CB"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FF0961A" w14:textId="77777777" w:rsidR="007B4F89" w:rsidRPr="004C7B2B" w:rsidRDefault="00BA02F1">
      <w:pPr>
        <w:spacing w:before="240" w:after="240"/>
        <w:ind w:left="851" w:right="899"/>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r w:rsidRPr="004C7B2B">
        <w:rPr>
          <w:rFonts w:ascii="Palatino Linotype" w:eastAsia="Palatino Linotype" w:hAnsi="Palatino Linotype" w:cs="Palatino Linotype"/>
          <w:b/>
          <w:i/>
          <w:sz w:val="22"/>
          <w:szCs w:val="22"/>
        </w:rPr>
        <w:t xml:space="preserve">Artículo 3. </w:t>
      </w:r>
      <w:r w:rsidRPr="004C7B2B">
        <w:rPr>
          <w:rFonts w:ascii="Palatino Linotype" w:eastAsia="Palatino Linotype" w:hAnsi="Palatino Linotype" w:cs="Palatino Linotype"/>
          <w:i/>
          <w:sz w:val="22"/>
          <w:szCs w:val="22"/>
        </w:rPr>
        <w:t>Para los efectos de la presente Ley se entenderá por:</w:t>
      </w:r>
    </w:p>
    <w:p w14:paraId="6BBB37BD" w14:textId="77777777" w:rsidR="007B4F89" w:rsidRPr="004C7B2B" w:rsidRDefault="00BA02F1">
      <w:pPr>
        <w:spacing w:before="240" w:after="240"/>
        <w:ind w:left="851" w:right="899"/>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p>
    <w:p w14:paraId="085634C4" w14:textId="77777777" w:rsidR="007B4F89" w:rsidRPr="004C7B2B" w:rsidRDefault="00BA02F1">
      <w:pPr>
        <w:spacing w:before="240" w:after="240"/>
        <w:ind w:left="851" w:right="899"/>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b/>
          <w:i/>
          <w:color w:val="000000"/>
          <w:sz w:val="22"/>
          <w:szCs w:val="22"/>
        </w:rPr>
        <w:t>XI. Documento:</w:t>
      </w:r>
      <w:r w:rsidRPr="004C7B2B">
        <w:rPr>
          <w:rFonts w:ascii="Palatino Linotype" w:eastAsia="Palatino Linotype" w:hAnsi="Palatino Linotype" w:cs="Palatino Linotype"/>
          <w:i/>
          <w:color w:val="000000"/>
          <w:sz w:val="22"/>
          <w:szCs w:val="22"/>
        </w:rPr>
        <w:t xml:space="preserve"> Los expedientes, reportes, estudios, actas</w:t>
      </w:r>
      <w:r w:rsidRPr="004C7B2B">
        <w:rPr>
          <w:rFonts w:ascii="Palatino Linotype" w:eastAsia="Palatino Linotype" w:hAnsi="Palatino Linotype" w:cs="Palatino Linotype"/>
          <w:b/>
          <w:i/>
          <w:color w:val="000000"/>
          <w:sz w:val="22"/>
          <w:szCs w:val="22"/>
        </w:rPr>
        <w:t>,</w:t>
      </w:r>
      <w:r w:rsidRPr="004C7B2B">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E32F447"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3D24706" w14:textId="77777777" w:rsidR="007B4F89" w:rsidRPr="004C7B2B" w:rsidRDefault="00BA02F1">
      <w:pPr>
        <w:spacing w:before="240" w:after="240"/>
        <w:ind w:left="851" w:right="899"/>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sz w:val="22"/>
          <w:szCs w:val="22"/>
        </w:rPr>
        <w:t>“</w:t>
      </w:r>
      <w:r w:rsidRPr="004C7B2B">
        <w:rPr>
          <w:rFonts w:ascii="Palatino Linotype" w:eastAsia="Palatino Linotype" w:hAnsi="Palatino Linotype" w:cs="Palatino Linotype"/>
          <w:b/>
          <w:i/>
          <w:sz w:val="22"/>
          <w:szCs w:val="22"/>
        </w:rPr>
        <w:t>CRITERIO 0002-11</w:t>
      </w:r>
    </w:p>
    <w:p w14:paraId="24FB7524" w14:textId="77777777" w:rsidR="007B4F89" w:rsidRPr="004C7B2B" w:rsidRDefault="00BA02F1">
      <w:pPr>
        <w:spacing w:before="240" w:after="240"/>
        <w:ind w:left="851" w:right="899"/>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C7B2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C9B640" w14:textId="77777777" w:rsidR="007B4F89" w:rsidRPr="004C7B2B" w:rsidRDefault="00BA02F1">
      <w:pPr>
        <w:spacing w:before="240" w:after="240"/>
        <w:ind w:left="851" w:right="899"/>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E619CBA" w14:textId="77777777" w:rsidR="007B4F89" w:rsidRPr="004C7B2B" w:rsidRDefault="00BA02F1">
      <w:pPr>
        <w:spacing w:before="240" w:after="240"/>
        <w:ind w:left="851" w:right="899"/>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1C65F7E" w14:textId="77777777" w:rsidR="007B4F89" w:rsidRPr="004C7B2B" w:rsidRDefault="00BA02F1">
      <w:pPr>
        <w:spacing w:before="240" w:after="240"/>
        <w:ind w:left="851" w:right="899"/>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24A2908" w14:textId="77777777" w:rsidR="007B4F89" w:rsidRPr="004C7B2B" w:rsidRDefault="00BA02F1">
      <w:pPr>
        <w:spacing w:before="240" w:after="240"/>
        <w:ind w:left="851" w:right="899"/>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21503F5"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Ahora bien, del análisis de la solicitud de información motivo del recurso de revisión que ahora se resuelve, se advierte que el particular requirió a Consejería Jurídica, lo siguiente:</w:t>
      </w:r>
    </w:p>
    <w:p w14:paraId="7B457EA1" w14:textId="77777777" w:rsidR="007B4F89" w:rsidRPr="004C7B2B" w:rsidRDefault="00BA02F1">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rPr>
        <w:t>Oficio de cancelación de cláusula resarcitoria y carta finiquito respecto del inmueble descrito en la solicitud de acceso a la información pública</w:t>
      </w:r>
      <w:r w:rsidRPr="004C7B2B">
        <w:rPr>
          <w:rFonts w:ascii="Palatino Linotype" w:eastAsia="Palatino Linotype" w:hAnsi="Palatino Linotype" w:cs="Palatino Linotype"/>
          <w:color w:val="000000"/>
        </w:rPr>
        <w:t>.</w:t>
      </w:r>
    </w:p>
    <w:p w14:paraId="3417E246" w14:textId="77777777"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rPr>
        <w:t xml:space="preserve">Por su parte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se declaró incompetente para conocer de la información solicitada, orientando al particular para que solicitara la información ante el </w:t>
      </w:r>
      <w:r w:rsidRPr="004C7B2B">
        <w:rPr>
          <w:rFonts w:ascii="Palatino Linotype" w:eastAsia="Palatino Linotype" w:hAnsi="Palatino Linotype" w:cs="Palatino Linotype"/>
          <w:color w:val="000000"/>
        </w:rPr>
        <w:t xml:space="preserve">Instituto Mexiquense de la Vivienda Social. </w:t>
      </w:r>
    </w:p>
    <w:p w14:paraId="135064AF"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Inconforme el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con la respuesta, interpuso el Recurso de Revisión, en lo medular por la incompetencia hecha valer por el </w:t>
      </w:r>
      <w:r w:rsidRPr="004C7B2B">
        <w:rPr>
          <w:rFonts w:ascii="Palatino Linotype" w:eastAsia="Palatino Linotype" w:hAnsi="Palatino Linotype" w:cs="Palatino Linotype"/>
          <w:b/>
        </w:rPr>
        <w:t xml:space="preserve">SUJETO OBLIGADO. </w:t>
      </w:r>
    </w:p>
    <w:p w14:paraId="0E334B78" w14:textId="77777777" w:rsidR="007B4F89" w:rsidRPr="004C7B2B" w:rsidRDefault="00BA02F1">
      <w:pPr>
        <w:widowControl w:val="0"/>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Una vez notificado el recurso de revisión al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este rindió su informe justificado por medio del cual ratificó su incompetencia. </w:t>
      </w:r>
    </w:p>
    <w:p w14:paraId="60E2EF6B" w14:textId="77777777" w:rsidR="007B4F89" w:rsidRPr="004C7B2B" w:rsidRDefault="00BA02F1">
      <w:pPr>
        <w:spacing w:before="240" w:after="240" w:line="360" w:lineRule="auto"/>
        <w:ind w:right="-93"/>
        <w:jc w:val="both"/>
        <w:rPr>
          <w:rFonts w:ascii="Palatino Linotype" w:eastAsia="Palatino Linotype" w:hAnsi="Palatino Linotype" w:cs="Palatino Linotype"/>
        </w:rPr>
      </w:pPr>
      <w:r w:rsidRPr="004C7B2B">
        <w:rPr>
          <w:rFonts w:ascii="Palatino Linotype" w:eastAsia="Palatino Linotype" w:hAnsi="Palatino Linotype" w:cs="Palatino Linotype"/>
          <w:color w:val="000000"/>
        </w:rPr>
        <w:t>En virtud de lo anterior</w:t>
      </w:r>
      <w:r w:rsidRPr="004C7B2B">
        <w:rPr>
          <w:rFonts w:ascii="Palatino Linotype" w:eastAsia="Palatino Linotype" w:hAnsi="Palatino Linotype" w:cs="Palatino Linotype"/>
        </w:rPr>
        <w:t xml:space="preserve">, se determina que la información emitida por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en su respuesta, cumple con lo establecido por los artículos 4, 12, 24 último párrafo y 167 de la Ley de Transparencia y Acceso a la Información Pública del Estado de México y Municipios, de ahí que, los motivos de inconformidad de la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acontecen infundados para modificar o revocar la respuesta del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en razón de las consideraciones de derecho que a continuación se exponen:</w:t>
      </w:r>
    </w:p>
    <w:p w14:paraId="7D07B7E1" w14:textId="77777777" w:rsidR="007B4F89" w:rsidRPr="004C7B2B" w:rsidRDefault="00BA02F1">
      <w:pPr>
        <w:spacing w:before="240" w:after="240" w:line="360" w:lineRule="auto"/>
        <w:ind w:right="-93"/>
        <w:jc w:val="both"/>
        <w:rPr>
          <w:rFonts w:ascii="Palatino Linotype" w:eastAsia="Palatino Linotype" w:hAnsi="Palatino Linotype" w:cs="Palatino Linotype"/>
        </w:rPr>
      </w:pPr>
      <w:r w:rsidRPr="004C7B2B">
        <w:rPr>
          <w:rFonts w:ascii="Palatino Linotype" w:eastAsia="Palatino Linotype" w:hAnsi="Palatino Linotype" w:cs="Palatino Linotype"/>
        </w:rPr>
        <w:t>En primer lugar, la competencia de la Consejería Jurídica del Estado de México, en términos del artículo 57 de la Ley Orgánica de la Administración Pública del Estado de México, es la siguiente:</w:t>
      </w:r>
    </w:p>
    <w:p w14:paraId="2C26350A" w14:textId="77777777" w:rsidR="007B4F89" w:rsidRPr="004C7B2B" w:rsidRDefault="00BA02F1">
      <w:pPr>
        <w:spacing w:before="240"/>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“Artículo 57. A la Consejería Jurídica le corresponde el despacho de los siguientes asuntos: </w:t>
      </w:r>
    </w:p>
    <w:p w14:paraId="50CD95A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 Representar a la persona titular del Poder Ejecutivo del Estado, de la Secretaría General de Gobierno, y de la Subsecretaría General de Gobierno, en los juicios y procedimientos de carácter jurisdiccional en los que sean parte; así como intervenir en aquellos actos jurídicos que la persona titular del Poder Ejecutivo del Estado le indique; pudiendo delegar esta representación en terceros o personas subalternas para que la ejerzan individual o conjuntamente, de conformidad con las disposiciones reglamentarias; </w:t>
      </w:r>
    </w:p>
    <w:p w14:paraId="79F3EDE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II. Desempeñar las comisiones y funciones que la persona titular del Poder Ejecutivo del Estado le confiera y mantenerla informada de las mismas; </w:t>
      </w:r>
    </w:p>
    <w:p w14:paraId="1DFAB1E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III. Designar y remover a los representantes de la Consejería Jurídica en las comisiones, comités, organismos auxiliares y demás instancias en las que participe; </w:t>
      </w:r>
    </w:p>
    <w:p w14:paraId="3586BB10"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IV. Proporcionar y coordinar la asesoría en materia jurídica y consultiva a las dependencias y organismos auxiliares del Poder Ejecutivo del Estado, a excepción de la materia fiscal, con apego a las leyes, reglamentos y demás disposiciones aplicables; </w:t>
      </w:r>
    </w:p>
    <w:p w14:paraId="0CC322B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 Revisar o elaborar los proyectos de iniciativas de ley o decreto que presente la persona titular del Poder Ejecutivo del Estado, y en caso de que los mismos afecten el Presupuesto de Egresos, se estará a lo que dispone el artículo 288 del Código Financiero del Estado de México y Municipios, en relación con el Dictamen de reconducción y actualización programática presupuestal; </w:t>
      </w:r>
    </w:p>
    <w:p w14:paraId="351882E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VI. Elaborar, revisar y someter a consideración y, en su caso, firma de la persona titular del Poder Ejecutivo del Estado los proyectos de reglamentos, decretos, acuerdos y demás instrumentos de carácter jurídico de la Administración Pública; </w:t>
      </w:r>
    </w:p>
    <w:p w14:paraId="0862B462"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VII. Informar a la persona titular del Poder Ejecutivo del Estado sobre las leyes y reglamentos que sean contrarios a la Constitución Política de los Estados Unidos Mexicanos y a la Constitución y proponer las reformas necesarias para su armonización; </w:t>
      </w:r>
    </w:p>
    <w:p w14:paraId="4DAECC9F"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VIII. Coadyuvar en el ámbito de su competencia y sin perjuicio de lo previsto en la fracción V del artículo 25 de esta Ley, con los poderes Legislativo y Judicial, en el cumplimiento de sus atribuciones; </w:t>
      </w:r>
    </w:p>
    <w:p w14:paraId="45ECD25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IX. Coordinar la función jurídica de las dependencias y organismos auxiliares de la Administración Pública, así como emitir las directrices o lineamientos que deberán de seguir, con excepción de la materia fiscal; </w:t>
      </w:r>
    </w:p>
    <w:p w14:paraId="294F3B7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 Elaborar y someter a consideración de la persona titular del Poder Ejecutivo del Estado el proyecto de agenda legislativa, considerando las propuestas de las dependencias y organismos auxiliares de la Administración Pública; </w:t>
      </w:r>
    </w:p>
    <w:p w14:paraId="5FA9EDF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 Ser el conducto para presentar ante la Legislatura las iniciativas de Ley o Decreto del Ejecutivo, así como publicar las leyes, reglamentos y demás disposiciones jurídicas que deban regir en el Estado, distintas de aquellas que se refieran a la materia fiscal; </w:t>
      </w:r>
    </w:p>
    <w:p w14:paraId="151C2356"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XII. Definir, unificar y difundir los criterios para la interpretación de las disposiciones jurídicas que normen la gestión de la Administración Pública; </w:t>
      </w:r>
    </w:p>
    <w:p w14:paraId="73844998"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XIII. Asesorar jurídicamente y orientar, cuando así lo requieran, a las dependencias y organismos auxiliares de la Administración Pública, así como a las autoridades municipales; </w:t>
      </w:r>
    </w:p>
    <w:p w14:paraId="350844A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XIV. Llevar a cabo la Mediación y Conciliación vecinal en la atención y resolución de conflictos cotidianos entre particulares; </w:t>
      </w:r>
    </w:p>
    <w:p w14:paraId="193DAA6F"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XV. Someter a la consideración de la persona titular del Poder Ejecutivo del Estado el otorgamiento de nombramientos de notario; </w:t>
      </w:r>
    </w:p>
    <w:p w14:paraId="6DC024E9"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XVI. Establecer los lineamientos y criterios técnico-jurídicos para la aplicación y supervisión del cumplimiento de las disposiciones jurídicas en materia notarial, así como recibir, tramitar, substanciar, resolver quejas, implementar e imponer sanciones en contra de los notarios; </w:t>
      </w:r>
    </w:p>
    <w:p w14:paraId="7F54EE82"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XVII. Llevar el Libro de Registro de Notarios; </w:t>
      </w:r>
    </w:p>
    <w:p w14:paraId="784EF8C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XVIII. Coadyuvar en la elaboración, revisión y sanción de los convenios, contratos y demás instrumentos jurídicos y administrativos relativos a la coordinación con la Administración Pública Federal, gobiernos estatales y municipales; </w:t>
      </w:r>
    </w:p>
    <w:p w14:paraId="08AA8E0A"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XIX. Coordinar y participar, junto con las dependencias y organismos auxiliares de carácter estatal y municipal, en la actualización y simplificación del orden jurídico del Estado de México; </w:t>
      </w:r>
    </w:p>
    <w:p w14:paraId="1217BB7A"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 Intervenir en los juicios de amparo, cuando la persona titular del Poder Ejecutivo del Estado, de la Secretaría General de Gobierno, o de la Subsecretaría General de Gobierno tengan el carácter de autoridad responsable, exista solicitud de la autoridad responsable o medie instrucción de la persona titular del Poder Ejecutivo del Estado, así como supervisar todas las etapas de su proceso y la elaboración de los informes previos y con justificación cuando la importancia del asunto así lo amerite; </w:t>
      </w:r>
    </w:p>
    <w:p w14:paraId="337FE062"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XXI. Tramitar y substanciar los recursos administrativos que competa resolver a la persona titular del Poder Ejecutivo del Estado, así como substanciar, en su caso, los procedimientos contenciosos; </w:t>
      </w:r>
    </w:p>
    <w:p w14:paraId="4BCFD7C2"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XXII. Remitir las solicitudes de indulto a la Secretaría de Seguridad para su tramitación en términos de la legislación aplicable; </w:t>
      </w:r>
    </w:p>
    <w:p w14:paraId="7F95043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u w:val="single"/>
        </w:rPr>
        <w:t>XXIII. Realizar los actos jurídicos necesarios para reivindicar la propiedad del Estado</w:t>
      </w:r>
      <w:r w:rsidRPr="004C7B2B">
        <w:rPr>
          <w:rFonts w:ascii="Palatino Linotype" w:eastAsia="Palatino Linotype" w:hAnsi="Palatino Linotype" w:cs="Palatino Linotype"/>
          <w:i/>
          <w:sz w:val="22"/>
          <w:szCs w:val="22"/>
        </w:rPr>
        <w:t xml:space="preserve">; </w:t>
      </w:r>
    </w:p>
    <w:p w14:paraId="12D0A56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XXIV. Substanciar el trámite de expropiación y solicitar a las dependencias u organismos auxiliares competentes los informes, dictámenes, peritajes y demás elementos para acreditar la idoneidad material y técnica del bien de que se trate o la existencia del valor histórico, artístico o cultural, así como la causa de utilidad pública en que se sustente en términos de las disposiciones jurídicas aplicables; XXV. Ejecutar, en coordinación con la Secretaría General de Gobierno, las expropiaciones, ocupación temporal y limitación de dominio en los casos de utilidad pública de conformidad con la Legislación relativa; </w:t>
      </w:r>
    </w:p>
    <w:p w14:paraId="6966230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XXVI. Representar al Gobierno del Estado en los juicios en que ésta sea parte, siempre que la representación no corresponda a otra autoridad por disposición legal expresa; </w:t>
      </w:r>
    </w:p>
    <w:p w14:paraId="0E5AAFB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XXVII. Interponer ante el Tribunal Superior de Justicia, el recurso de revisión previsto en el párrafo séptimo de la fracción VIII del artículo 5 de la Constitución; XXVIII. Dar contestación a los escritos de petición que realicen los ciudadanos de manera pacífica y respetuosa a la persona titular del Poder Ejecutivo del Estado o de la Secretaría General de Gobierno, en las diferentes ramas de la Administración Pública, que le sean turnados para su atención; </w:t>
      </w:r>
    </w:p>
    <w:p w14:paraId="4814CA9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XXIX. Coordinar y vigilar la Función Registral del Estado de México conforme a la legislación aplicable; </w:t>
      </w:r>
    </w:p>
    <w:p w14:paraId="60ACD008"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 Organizar, dirigir y vigilar el ejercicio de las funciones del Registro Civil; XXXI. Regular, organizar y controlar la prestación del Servicio de Defensoría Pública en el Estado de México, así como coordinar el funcionamiento del Instituto de la Defensoría Pública del Estado de México; </w:t>
      </w:r>
    </w:p>
    <w:p w14:paraId="60B5A03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XXXII. Impulsar una política de reconocimiento, protección, promoción, atención, defensa y respeto de los derechos humanos en el ámbito de la Administración Pública Estatal, así como proponer la armonización de las políticas públicas en la materia conforme a lo establecido en el marco constitucional; </w:t>
      </w:r>
    </w:p>
    <w:p w14:paraId="32CF571C"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XXXIII. Coordinar las acciones de gobierno para la atención de los asuntos agrarios, atender y ejecutar los programas y acciones que instruya la persona titular del Poder Ejecutivo del Estado, en materia agraria, así como informarle oportunamente sobre la situación agraria del Estado; </w:t>
      </w:r>
    </w:p>
    <w:p w14:paraId="574DA8CF"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XXXIV. Coordinar las acciones relativas a la demarcación y conservación de límites territoriales en el Estado; </w:t>
      </w:r>
    </w:p>
    <w:p w14:paraId="5951ECA8"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XXXV. Administrar y publicar el Periódico Oficial "Gaceta del Gobierno"; XXXVI. Compilar y sistematizar las leyes, reglamentos, decretos, acuerdos y demás disposiciones jurídicas estatales, así como establecer el banco de datos correspondiente, con el objeto de proporcionar información del orden jurídico estatal, a través del uso de medios electrónicos; </w:t>
      </w:r>
    </w:p>
    <w:p w14:paraId="36F0D29B"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XXXVII. Coordinar y asesorar las áreas jurídicas de las diversas dependencias de la Administración Pública; X</w:t>
      </w:r>
    </w:p>
    <w:p w14:paraId="4FCC5B86"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XXVIII. Definir las directrices y dictar los lineamientos que en materia jurídica deberán seguir las dependencias de la Administración Pública; </w:t>
      </w:r>
    </w:p>
    <w:p w14:paraId="6DE00E00"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XXXIX. Registrar, certificar, legalizar y apostillar las firmas autógrafas y electrónicas, los sellos oficiales y electrónicos de los funcionarios estatales, presidentes y secretarios municipales y de los demás funcionarios a quienes esté encomendada la fe pública; </w:t>
      </w:r>
    </w:p>
    <w:p w14:paraId="47860C89"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 Nombrar y remover, previo acuerdo con la persona titular del Poder Ejecutivo del Estado, a las personas titulares o funcionarios análogos, responsables de las áreas jurídicas de las dependencias y organismos auxiliares del Poder Ejecutivo. Para efectos de lo establecido en esta fracción se considerará la opinión de las personas titulares de las dependencias y organismos auxiliares respectivos; </w:t>
      </w:r>
    </w:p>
    <w:p w14:paraId="7C9BCB64"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XLI. Requerir de las áreas jurídicas de las dependencias y organismos auxiliares del Poder Ejecutivo, todo tipo de colaboración, informes o documentos sobre los asuntos que conozcan; </w:t>
      </w:r>
    </w:p>
    <w:p w14:paraId="7FD6C38B"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XLII. Dirigir, coordinar y supervisar al Instituto de Verificación Administrativa del Estado de México; </w:t>
      </w:r>
    </w:p>
    <w:p w14:paraId="6D18B463"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XLIII. Organizar, controlar y dirigir a la Comisión Ejecutiva de Atención a Víctimas, y a la Comisión de Búsqueda de Personas del Estado de México, así como participar en el Sistema de Atención a Víctimas del Estado, y llevar a cabo las funciones inherentes al tema, previstas en la legislación aplicable; </w:t>
      </w:r>
    </w:p>
    <w:p w14:paraId="67CD34C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XLIV. Proponer a la persona titular del Poder Ejecutivo del Estado la persona que ocupe la titularidad de la Comisión Estatal de Búsqueda, así como llevar a cabo el proceso de consulta pública a los colectivos de víctimas, personas expertas y organizaciones de la sociedad civil, en relación con dicha propuesta; </w:t>
      </w:r>
    </w:p>
    <w:p w14:paraId="466E5EA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XLV. Diseñar y coordinar la política del Gobierno del Estado de México en materia de justicia cotidiana; </w:t>
      </w:r>
    </w:p>
    <w:p w14:paraId="13330F62"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XLVI. Coordinar las acciones que las dependencias y los órganos auxiliares del Gobierno del Estado de México lleven a cabo en materia de justicia cívica e itinerante, en los términos que señalen las leyes respectivas; </w:t>
      </w:r>
    </w:p>
    <w:p w14:paraId="28E1D1BC"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XLVII. Convenir con los Gobiernos Federal, de las Entidades Federativas y de los municipios del Estado, así como los particulares, la realización conjunta y coordinada de acciones en materia de justicia cívica e itinerante, de conformidad con las disposiciones jurídicas aplicables; </w:t>
      </w:r>
    </w:p>
    <w:p w14:paraId="7A37D66F"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XLVIII. Brindar los servicios de orientación y asistencia jurídica temprana, de conformidad con los convenios de colaboración que al efecto celebre con otras autoridades competentes; y </w:t>
      </w:r>
    </w:p>
    <w:p w14:paraId="4B2A68EB"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XLIX. Las demás que le señalen otras leyes, reglamentos y disposiciones jurídicas aplicables, así como las que le encomiende la persona titular del Poder Ejecutivo del Estado.” (Sic)</w:t>
      </w:r>
    </w:p>
    <w:p w14:paraId="3507DE4E" w14:textId="77777777" w:rsidR="007B4F89" w:rsidRPr="004C7B2B" w:rsidRDefault="007B4F89">
      <w:pPr>
        <w:ind w:left="851" w:right="902"/>
        <w:jc w:val="both"/>
        <w:rPr>
          <w:rFonts w:ascii="Palatino Linotype" w:eastAsia="Palatino Linotype" w:hAnsi="Palatino Linotype" w:cs="Palatino Linotype"/>
          <w:i/>
          <w:sz w:val="22"/>
          <w:szCs w:val="22"/>
        </w:rPr>
      </w:pPr>
    </w:p>
    <w:p w14:paraId="09E83580"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Asimismo, de una revisión a las atribuciones de la Consejería Jurídica del Estado de México, en específico del artículo 56 y la fracción XVI, del artículo 57 de la Ley Orgánica de la Administración Pública del Estado de México, que señalan:</w:t>
      </w:r>
    </w:p>
    <w:p w14:paraId="2C5916D7"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“Artículo 56. </w:t>
      </w:r>
      <w:r w:rsidRPr="004C7B2B">
        <w:rPr>
          <w:rFonts w:ascii="Palatino Linotype" w:eastAsia="Palatino Linotype" w:hAnsi="Palatino Linotype" w:cs="Palatino Linotype"/>
          <w:b/>
          <w:i/>
          <w:sz w:val="22"/>
          <w:szCs w:val="22"/>
        </w:rPr>
        <w:t xml:space="preserve">La Consejería Jurídica es la dependencia encargada de diseñar y coordinar la política jurídica y de acceso a la justicia del Poder Ejecutivo, de planear, programar, dirigir, resolver, controlar y evaluar las funciones </w:t>
      </w:r>
      <w:r w:rsidRPr="004C7B2B">
        <w:rPr>
          <w:rFonts w:ascii="Palatino Linotype" w:eastAsia="Palatino Linotype" w:hAnsi="Palatino Linotype" w:cs="Palatino Linotype"/>
          <w:i/>
          <w:sz w:val="22"/>
          <w:szCs w:val="22"/>
        </w:rPr>
        <w:t xml:space="preserve">del registro civil, </w:t>
      </w:r>
      <w:r w:rsidRPr="004C7B2B">
        <w:rPr>
          <w:rFonts w:ascii="Palatino Linotype" w:eastAsia="Palatino Linotype" w:hAnsi="Palatino Linotype" w:cs="Palatino Linotype"/>
          <w:b/>
          <w:i/>
          <w:sz w:val="22"/>
          <w:szCs w:val="22"/>
        </w:rPr>
        <w:t>del notariado</w:t>
      </w:r>
      <w:r w:rsidRPr="004C7B2B">
        <w:rPr>
          <w:rFonts w:ascii="Palatino Linotype" w:eastAsia="Palatino Linotype" w:hAnsi="Palatino Linotype" w:cs="Palatino Linotype"/>
          <w:i/>
          <w:sz w:val="22"/>
          <w:szCs w:val="22"/>
        </w:rPr>
        <w:t>, las relativas a la demarcación y conservación de los límites del Estado y sus municipios, en coordinación con las autoridades competentes, de la función registral, legalizaciones y apostillamiento, de la defensoría pública, administración de la publicación del Periódico Oficial "Gaceta del Gobierno", las relativas al reconocimiento, promoción, atención y defensa de los derechos humanos desde el Poder Ejecutivo, de proporcionar información de los ordenamientos legales, coordinarse con los responsables de las unidades de asuntos jurídicos de cada dependencia de la Administración Pública, en materia jurídica de las dependencias y demás disposiciones de observancia general en el Estado.</w:t>
      </w:r>
    </w:p>
    <w:p w14:paraId="70CDF77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Artículo 57. A la Consejería Jurídica le corresponde el despacho de los siguientes asuntos:</w:t>
      </w:r>
    </w:p>
    <w:p w14:paraId="289A92E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p>
    <w:p w14:paraId="4D0179B6"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XVI. Establecer los lineamientos y criterios técnico-jurídicos para la aplicación y supervisión del cumplimiento de las disposiciones jurídicas en materia</w:t>
      </w:r>
      <w:r w:rsidRPr="004C7B2B">
        <w:rPr>
          <w:rFonts w:ascii="Palatino Linotype" w:eastAsia="Palatino Linotype" w:hAnsi="Palatino Linotype" w:cs="Palatino Linotype"/>
          <w:i/>
          <w:sz w:val="22"/>
          <w:szCs w:val="22"/>
        </w:rPr>
        <w:t xml:space="preserve"> notarial, así como recibir, tramitar, substanciar, resolver quejas, implementar e imponer sanciones en contra de los notarios;</w:t>
      </w:r>
    </w:p>
    <w:p w14:paraId="4CA708E4"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La cual le corresponde el planear, programar, dirigir, resolver, controlar y evaluar las funciones del notariado del Estado de México; sin embargo, no se advierte la atribución de que tenga acceso, administre o posea los documentos generados por cada uno de los notarios del Estado de México, con lo cual se acredita de igual forma su incompetencia.</w:t>
      </w:r>
    </w:p>
    <w:p w14:paraId="3F0D017F"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Lo que se robustece con lo señalado por el artículo 7 fracción XXXVIII del Reglamento Interior de la Consejería Jurídica, que señala:</w:t>
      </w:r>
    </w:p>
    <w:p w14:paraId="70FF49D6" w14:textId="77777777" w:rsidR="007B4F89" w:rsidRPr="004C7B2B" w:rsidRDefault="00BA02F1">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“Artículo 7. Corresponden a la persona titular de la Consejería las atribuciones siguientes:</w:t>
      </w:r>
    </w:p>
    <w:p w14:paraId="0CC09BBE" w14:textId="77777777" w:rsidR="007B4F89" w:rsidRPr="004C7B2B" w:rsidRDefault="00BA02F1">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p>
    <w:p w14:paraId="54238B62" w14:textId="77777777" w:rsidR="007B4F89" w:rsidRPr="004C7B2B" w:rsidRDefault="00BA02F1">
      <w:pPr>
        <w:pBdr>
          <w:top w:val="nil"/>
          <w:left w:val="nil"/>
          <w:bottom w:val="nil"/>
          <w:right w:val="nil"/>
          <w:between w:val="nil"/>
        </w:pBdr>
        <w:ind w:left="851" w:right="902"/>
        <w:jc w:val="both"/>
        <w:rPr>
          <w:rFonts w:ascii="Palatino Linotype" w:eastAsia="Palatino Linotype" w:hAnsi="Palatino Linotype" w:cs="Palatino Linotype"/>
        </w:rPr>
      </w:pPr>
      <w:r w:rsidRPr="004C7B2B">
        <w:rPr>
          <w:rFonts w:ascii="Palatino Linotype" w:eastAsia="Palatino Linotype" w:hAnsi="Palatino Linotype" w:cs="Palatino Linotype"/>
          <w:i/>
          <w:sz w:val="22"/>
          <w:szCs w:val="22"/>
        </w:rPr>
        <w:t>XXXVIII. Establecer los lineamientos y criterios técnico-jurídicos para la aplicación y supervisión del cumplimiento de las disposiciones jurídicas en materia notarial, así como supervisar los procesos para recibir, tramitar, substanciar, resolver quejas, implementar e imponer sanciones en contra de los notarios…”</w:t>
      </w:r>
    </w:p>
    <w:p w14:paraId="72A713C1" w14:textId="77777777" w:rsidR="007B4F89" w:rsidRPr="004C7B2B" w:rsidRDefault="007B4F89">
      <w:pPr>
        <w:spacing w:after="240" w:line="360" w:lineRule="auto"/>
        <w:jc w:val="both"/>
        <w:rPr>
          <w:rFonts w:ascii="Palatino Linotype" w:eastAsia="Palatino Linotype" w:hAnsi="Palatino Linotype" w:cs="Palatino Linotype"/>
        </w:rPr>
      </w:pPr>
    </w:p>
    <w:p w14:paraId="0EADB533" w14:textId="77777777" w:rsidR="007B4F89" w:rsidRPr="004C7B2B" w:rsidRDefault="00BA02F1">
      <w:pPr>
        <w:spacing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Sin que se advierta que tenga la atribución de conocer sobre todo lo relacionado con la enajenación de bienes inmuebles propiedad del Gobierno del Estado de México. </w:t>
      </w:r>
    </w:p>
    <w:p w14:paraId="390D102A"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En ese sentido, el que conoce sobre la enajenación de bienes inmuebles propiedad del Gobierno del Estado de México, es la Oficialía Mayor de la entidad en términos del artículo 58 y 59 de la Ley Orgánica de la Administración Pública del Estado de México, tiene la siguiente atribución:</w:t>
      </w:r>
    </w:p>
    <w:p w14:paraId="4531DC4C" w14:textId="77777777" w:rsidR="007B4F89" w:rsidRPr="004C7B2B" w:rsidRDefault="00BA02F1">
      <w:pPr>
        <w:spacing w:before="240"/>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“Artículo 58. </w:t>
      </w:r>
      <w:r w:rsidRPr="004C7B2B">
        <w:rPr>
          <w:rFonts w:ascii="Palatino Linotype" w:eastAsia="Palatino Linotype" w:hAnsi="Palatino Linotype" w:cs="Palatino Linotype"/>
          <w:b/>
          <w:i/>
          <w:sz w:val="22"/>
          <w:szCs w:val="22"/>
        </w:rPr>
        <w:t>La Oficialía Mayor es la encargada de planear, organizar, normar y dirigir la administración y desarrollo de los</w:t>
      </w:r>
      <w:r w:rsidRPr="004C7B2B">
        <w:rPr>
          <w:rFonts w:ascii="Palatino Linotype" w:eastAsia="Palatino Linotype" w:hAnsi="Palatino Linotype" w:cs="Palatino Linotype"/>
          <w:i/>
          <w:sz w:val="22"/>
          <w:szCs w:val="22"/>
        </w:rPr>
        <w:t xml:space="preserve"> recursos humanos, </w:t>
      </w:r>
      <w:r w:rsidRPr="004C7B2B">
        <w:rPr>
          <w:rFonts w:ascii="Palatino Linotype" w:eastAsia="Palatino Linotype" w:hAnsi="Palatino Linotype" w:cs="Palatino Linotype"/>
          <w:b/>
          <w:i/>
          <w:sz w:val="22"/>
          <w:szCs w:val="22"/>
        </w:rPr>
        <w:t>materiales</w:t>
      </w:r>
      <w:r w:rsidRPr="004C7B2B">
        <w:rPr>
          <w:rFonts w:ascii="Palatino Linotype" w:eastAsia="Palatino Linotype" w:hAnsi="Palatino Linotype" w:cs="Palatino Linotype"/>
          <w:i/>
          <w:sz w:val="22"/>
          <w:szCs w:val="22"/>
        </w:rPr>
        <w:t xml:space="preserve"> y servicios para el apoyo administrativo y tecnológico </w:t>
      </w:r>
      <w:r w:rsidRPr="004C7B2B">
        <w:rPr>
          <w:rFonts w:ascii="Palatino Linotype" w:eastAsia="Palatino Linotype" w:hAnsi="Palatino Linotype" w:cs="Palatino Linotype"/>
          <w:b/>
          <w:i/>
          <w:sz w:val="22"/>
          <w:szCs w:val="22"/>
        </w:rPr>
        <w:t>que requieran las dependencias del Poder Ejecutivo del Estado</w:t>
      </w:r>
      <w:r w:rsidRPr="004C7B2B">
        <w:rPr>
          <w:rFonts w:ascii="Palatino Linotype" w:eastAsia="Palatino Linotype" w:hAnsi="Palatino Linotype" w:cs="Palatino Linotype"/>
          <w:i/>
          <w:sz w:val="22"/>
          <w:szCs w:val="22"/>
        </w:rPr>
        <w:t xml:space="preserve">. </w:t>
      </w:r>
    </w:p>
    <w:p w14:paraId="24DD1C90"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Artículo 59. La </w:t>
      </w:r>
      <w:r w:rsidRPr="004C7B2B">
        <w:rPr>
          <w:rFonts w:ascii="Palatino Linotype" w:eastAsia="Palatino Linotype" w:hAnsi="Palatino Linotype" w:cs="Palatino Linotype"/>
          <w:b/>
          <w:i/>
          <w:sz w:val="22"/>
          <w:szCs w:val="22"/>
        </w:rPr>
        <w:t>Oficialía Mayor</w:t>
      </w:r>
      <w:r w:rsidRPr="004C7B2B">
        <w:rPr>
          <w:rFonts w:ascii="Palatino Linotype" w:eastAsia="Palatino Linotype" w:hAnsi="Palatino Linotype" w:cs="Palatino Linotype"/>
          <w:i/>
          <w:sz w:val="22"/>
          <w:szCs w:val="22"/>
        </w:rPr>
        <w:t xml:space="preserve"> contará con las siguientes atribuciones: </w:t>
      </w:r>
    </w:p>
    <w:p w14:paraId="519D88B1"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p>
    <w:p w14:paraId="2391D9FA" w14:textId="77777777" w:rsidR="007B4F89" w:rsidRPr="004C7B2B" w:rsidRDefault="00BA02F1">
      <w:pPr>
        <w:ind w:left="851" w:right="902"/>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XII. Celebrar, otorgar y suscribir contratos</w:t>
      </w:r>
      <w:r w:rsidRPr="004C7B2B">
        <w:rPr>
          <w:rFonts w:ascii="Palatino Linotype" w:eastAsia="Palatino Linotype" w:hAnsi="Palatino Linotype" w:cs="Palatino Linotype"/>
          <w:i/>
          <w:sz w:val="22"/>
          <w:szCs w:val="22"/>
        </w:rPr>
        <w:t xml:space="preserve">, convenios, </w:t>
      </w:r>
      <w:r w:rsidRPr="004C7B2B">
        <w:rPr>
          <w:rFonts w:ascii="Palatino Linotype" w:eastAsia="Palatino Linotype" w:hAnsi="Palatino Linotype" w:cs="Palatino Linotype"/>
          <w:b/>
          <w:i/>
          <w:sz w:val="22"/>
          <w:szCs w:val="22"/>
        </w:rPr>
        <w:t>escrituras públicas</w:t>
      </w:r>
      <w:r w:rsidRPr="004C7B2B">
        <w:rPr>
          <w:rFonts w:ascii="Palatino Linotype" w:eastAsia="Palatino Linotype" w:hAnsi="Palatino Linotype" w:cs="Palatino Linotype"/>
          <w:i/>
          <w:sz w:val="22"/>
          <w:szCs w:val="22"/>
        </w:rPr>
        <w:t xml:space="preserve"> y </w:t>
      </w:r>
      <w:r w:rsidRPr="004C7B2B">
        <w:rPr>
          <w:rFonts w:ascii="Palatino Linotype" w:eastAsia="Palatino Linotype" w:hAnsi="Palatino Linotype" w:cs="Palatino Linotype"/>
          <w:b/>
          <w:i/>
          <w:sz w:val="22"/>
          <w:szCs w:val="22"/>
        </w:rPr>
        <w:t>demás actos jurídicos de cualquier índole</w:t>
      </w:r>
      <w:r w:rsidRPr="004C7B2B">
        <w:rPr>
          <w:rFonts w:ascii="Palatino Linotype" w:eastAsia="Palatino Linotype" w:hAnsi="Palatino Linotype" w:cs="Palatino Linotype"/>
          <w:i/>
          <w:sz w:val="22"/>
          <w:szCs w:val="22"/>
        </w:rPr>
        <w:t xml:space="preserv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w:t>
      </w:r>
      <w:r w:rsidRPr="004C7B2B">
        <w:rPr>
          <w:rFonts w:ascii="Palatino Linotype" w:eastAsia="Palatino Linotype" w:hAnsi="Palatino Linotype" w:cs="Palatino Linotype"/>
          <w:b/>
          <w:i/>
          <w:sz w:val="22"/>
          <w:szCs w:val="22"/>
        </w:rPr>
        <w:t>así como registrar y normar los actos y contratos relacionados con recursos</w:t>
      </w:r>
      <w:r w:rsidRPr="004C7B2B">
        <w:rPr>
          <w:rFonts w:ascii="Palatino Linotype" w:eastAsia="Palatino Linotype" w:hAnsi="Palatino Linotype" w:cs="Palatino Linotype"/>
          <w:i/>
          <w:sz w:val="22"/>
          <w:szCs w:val="22"/>
        </w:rPr>
        <w:t xml:space="preserve"> humanos, </w:t>
      </w:r>
      <w:r w:rsidRPr="004C7B2B">
        <w:rPr>
          <w:rFonts w:ascii="Palatino Linotype" w:eastAsia="Palatino Linotype" w:hAnsi="Palatino Linotype" w:cs="Palatino Linotype"/>
          <w:b/>
          <w:i/>
          <w:sz w:val="22"/>
          <w:szCs w:val="22"/>
        </w:rPr>
        <w:t>materiales</w:t>
      </w:r>
      <w:r w:rsidRPr="004C7B2B">
        <w:rPr>
          <w:rFonts w:ascii="Palatino Linotype" w:eastAsia="Palatino Linotype" w:hAnsi="Palatino Linotype" w:cs="Palatino Linotype"/>
          <w:i/>
          <w:sz w:val="22"/>
          <w:szCs w:val="22"/>
        </w:rPr>
        <w:t xml:space="preserve">, de servicios y de tecnología </w:t>
      </w:r>
      <w:r w:rsidRPr="004C7B2B">
        <w:rPr>
          <w:rFonts w:ascii="Palatino Linotype" w:eastAsia="Palatino Linotype" w:hAnsi="Palatino Linotype" w:cs="Palatino Linotype"/>
          <w:b/>
          <w:i/>
          <w:sz w:val="22"/>
          <w:szCs w:val="22"/>
        </w:rPr>
        <w:t>de los que resulten derechos y obligaciones para el Gobierno del Estado;</w:t>
      </w:r>
    </w:p>
    <w:p w14:paraId="2D63FFF9" w14:textId="77777777" w:rsidR="007B4F89" w:rsidRPr="004C7B2B" w:rsidRDefault="00BA02F1">
      <w:pPr>
        <w:ind w:left="851" w:right="902"/>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w:t>
      </w:r>
    </w:p>
    <w:p w14:paraId="705FB71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XIV. Representar legalmente al Gobierno del Estado y vigilar en el cumplimiento de las disposiciones legales en materia de</w:t>
      </w:r>
      <w:r w:rsidRPr="004C7B2B">
        <w:rPr>
          <w:rFonts w:ascii="Palatino Linotype" w:eastAsia="Palatino Linotype" w:hAnsi="Palatino Linotype" w:cs="Palatino Linotype"/>
          <w:i/>
          <w:sz w:val="22"/>
          <w:szCs w:val="22"/>
        </w:rPr>
        <w:t xml:space="preserve"> recursos humanos, materiales, </w:t>
      </w:r>
      <w:r w:rsidRPr="004C7B2B">
        <w:rPr>
          <w:rFonts w:ascii="Palatino Linotype" w:eastAsia="Palatino Linotype" w:hAnsi="Palatino Linotype" w:cs="Palatino Linotype"/>
          <w:b/>
          <w:i/>
          <w:sz w:val="22"/>
          <w:szCs w:val="22"/>
        </w:rPr>
        <w:t>bienes</w:t>
      </w:r>
      <w:r w:rsidRPr="004C7B2B">
        <w:rPr>
          <w:rFonts w:ascii="Palatino Linotype" w:eastAsia="Palatino Linotype" w:hAnsi="Palatino Linotype" w:cs="Palatino Linotype"/>
          <w:i/>
          <w:sz w:val="22"/>
          <w:szCs w:val="22"/>
        </w:rPr>
        <w:t xml:space="preserve"> muebles e </w:t>
      </w:r>
      <w:r w:rsidRPr="004C7B2B">
        <w:rPr>
          <w:rFonts w:ascii="Palatino Linotype" w:eastAsia="Palatino Linotype" w:hAnsi="Palatino Linotype" w:cs="Palatino Linotype"/>
          <w:b/>
          <w:i/>
          <w:sz w:val="22"/>
          <w:szCs w:val="22"/>
        </w:rPr>
        <w:t>inmuebles</w:t>
      </w:r>
      <w:r w:rsidRPr="004C7B2B">
        <w:rPr>
          <w:rFonts w:ascii="Palatino Linotype" w:eastAsia="Palatino Linotype" w:hAnsi="Palatino Linotype" w:cs="Palatino Linotype"/>
          <w:i/>
          <w:sz w:val="22"/>
          <w:szCs w:val="22"/>
        </w:rPr>
        <w:t>, servicios generales y adjudicaciones, en el ámbito de su competencia;</w:t>
      </w:r>
    </w:p>
    <w:p w14:paraId="2300D490" w14:textId="77777777" w:rsidR="007B4F89" w:rsidRPr="004C7B2B" w:rsidRDefault="00BA02F1">
      <w:pPr>
        <w:ind w:left="851" w:right="902"/>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w:t>
      </w:r>
    </w:p>
    <w:p w14:paraId="71E76A0E"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 </w:t>
      </w:r>
      <w:r w:rsidRPr="004C7B2B">
        <w:rPr>
          <w:rFonts w:ascii="Palatino Linotype" w:eastAsia="Palatino Linotype" w:hAnsi="Palatino Linotype" w:cs="Palatino Linotype"/>
          <w:b/>
          <w:i/>
          <w:sz w:val="22"/>
          <w:szCs w:val="22"/>
        </w:rPr>
        <w:t>Planear, coordinar, controlar y realizar los procesos de</w:t>
      </w:r>
      <w:r w:rsidRPr="004C7B2B">
        <w:rPr>
          <w:rFonts w:ascii="Palatino Linotype" w:eastAsia="Palatino Linotype" w:hAnsi="Palatino Linotype" w:cs="Palatino Linotype"/>
          <w:i/>
          <w:sz w:val="22"/>
          <w:szCs w:val="22"/>
        </w:rPr>
        <w:t xml:space="preserve"> adquisición, </w:t>
      </w:r>
      <w:r w:rsidRPr="004C7B2B">
        <w:rPr>
          <w:rFonts w:ascii="Palatino Linotype" w:eastAsia="Palatino Linotype" w:hAnsi="Palatino Linotype" w:cs="Palatino Linotype"/>
          <w:b/>
          <w:i/>
          <w:sz w:val="22"/>
          <w:szCs w:val="22"/>
        </w:rPr>
        <w:t>enajenación</w:t>
      </w:r>
      <w:r w:rsidRPr="004C7B2B">
        <w:rPr>
          <w:rFonts w:ascii="Palatino Linotype" w:eastAsia="Palatino Linotype" w:hAnsi="Palatino Linotype" w:cs="Palatino Linotype"/>
          <w:i/>
          <w:sz w:val="22"/>
          <w:szCs w:val="22"/>
        </w:rPr>
        <w:t xml:space="preserve"> y arrendamiento </w:t>
      </w:r>
      <w:r w:rsidRPr="004C7B2B">
        <w:rPr>
          <w:rFonts w:ascii="Palatino Linotype" w:eastAsia="Palatino Linotype" w:hAnsi="Palatino Linotype" w:cs="Palatino Linotype"/>
          <w:b/>
          <w:i/>
          <w:sz w:val="22"/>
          <w:szCs w:val="22"/>
        </w:rPr>
        <w:t>de bienes</w:t>
      </w:r>
      <w:r w:rsidRPr="004C7B2B">
        <w:rPr>
          <w:rFonts w:ascii="Palatino Linotype" w:eastAsia="Palatino Linotype" w:hAnsi="Palatino Linotype" w:cs="Palatino Linotype"/>
          <w:i/>
          <w:sz w:val="22"/>
          <w:szCs w:val="22"/>
        </w:rPr>
        <w:t xml:space="preserve"> y contratación de servicios para proveer oportunamente a las dependencias del Ejecutivo y demás entes públicos que lo requieran, de los elementos humanos y materiales de trabajo necesarios pare el desarrollo de sus funciones, cualquiera que sea su fuente de financiamiento, bajo criterios de economía, eficiencia, eficacia, honradez, transparencia y combate a la corrupción y que aseguren las mejores condiciones de calidad, precio, financiamiento y entrega, conforme a la normatividad establecida;</w:t>
      </w:r>
    </w:p>
    <w:p w14:paraId="55DCA1CE" w14:textId="77777777" w:rsidR="007B4F89" w:rsidRPr="004C7B2B" w:rsidRDefault="00BA02F1">
      <w:pPr>
        <w:ind w:left="851" w:right="902"/>
        <w:jc w:val="both"/>
        <w:rPr>
          <w:rFonts w:ascii="Palatino Linotype" w:eastAsia="Palatino Linotype" w:hAnsi="Palatino Linotype" w:cs="Palatino Linotype"/>
          <w:b/>
          <w:i/>
          <w:sz w:val="22"/>
          <w:szCs w:val="22"/>
        </w:rPr>
      </w:pPr>
      <w:r w:rsidRPr="004C7B2B">
        <w:rPr>
          <w:rFonts w:ascii="Palatino Linotype" w:eastAsia="Palatino Linotype" w:hAnsi="Palatino Linotype" w:cs="Palatino Linotype"/>
          <w:b/>
          <w:i/>
          <w:sz w:val="22"/>
          <w:szCs w:val="22"/>
        </w:rPr>
        <w:t>…</w:t>
      </w:r>
    </w:p>
    <w:p w14:paraId="0C384C7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XXI. </w:t>
      </w:r>
      <w:r w:rsidRPr="004C7B2B">
        <w:rPr>
          <w:rFonts w:ascii="Palatino Linotype" w:eastAsia="Palatino Linotype" w:hAnsi="Palatino Linotype" w:cs="Palatino Linotype"/>
          <w:b/>
          <w:i/>
          <w:sz w:val="22"/>
          <w:szCs w:val="22"/>
        </w:rPr>
        <w:t>Levantar y tener al corriente el inventario general de los bienes</w:t>
      </w:r>
      <w:r w:rsidRPr="004C7B2B">
        <w:rPr>
          <w:rFonts w:ascii="Palatino Linotype" w:eastAsia="Palatino Linotype" w:hAnsi="Palatino Linotype" w:cs="Palatino Linotype"/>
          <w:i/>
          <w:sz w:val="22"/>
          <w:szCs w:val="22"/>
        </w:rPr>
        <w:t xml:space="preserve"> muebles e </w:t>
      </w:r>
      <w:r w:rsidRPr="004C7B2B">
        <w:rPr>
          <w:rFonts w:ascii="Palatino Linotype" w:eastAsia="Palatino Linotype" w:hAnsi="Palatino Linotype" w:cs="Palatino Linotype"/>
          <w:b/>
          <w:i/>
          <w:sz w:val="22"/>
          <w:szCs w:val="22"/>
        </w:rPr>
        <w:t>inmuebles propiedad del Gobierno del Estado</w:t>
      </w:r>
      <w:r w:rsidRPr="004C7B2B">
        <w:rPr>
          <w:rFonts w:ascii="Palatino Linotype" w:eastAsia="Palatino Linotype" w:hAnsi="Palatino Linotype" w:cs="Palatino Linotype"/>
          <w:i/>
          <w:sz w:val="22"/>
          <w:szCs w:val="22"/>
        </w:rPr>
        <w:t xml:space="preserve">; </w:t>
      </w:r>
      <w:r w:rsidRPr="004C7B2B">
        <w:rPr>
          <w:rFonts w:ascii="Palatino Linotype" w:eastAsia="Palatino Linotype" w:hAnsi="Palatino Linotype" w:cs="Palatino Linotype"/>
          <w:b/>
          <w:i/>
          <w:sz w:val="22"/>
          <w:szCs w:val="22"/>
        </w:rPr>
        <w:t>así como administrar y asegurar la conservación y mantenimiento</w:t>
      </w:r>
      <w:r w:rsidRPr="004C7B2B">
        <w:rPr>
          <w:rFonts w:ascii="Palatino Linotype" w:eastAsia="Palatino Linotype" w:hAnsi="Palatino Linotype" w:cs="Palatino Linotype"/>
          <w:i/>
          <w:sz w:val="22"/>
          <w:szCs w:val="22"/>
        </w:rPr>
        <w:t xml:space="preserve"> del patrimonio del Gobierno del Estado;</w:t>
      </w:r>
    </w:p>
    <w:p w14:paraId="66D9D834" w14:textId="77777777" w:rsidR="007B4F89" w:rsidRPr="004C7B2B" w:rsidRDefault="007B4F89">
      <w:pPr>
        <w:ind w:left="851" w:right="902"/>
        <w:jc w:val="both"/>
        <w:rPr>
          <w:rFonts w:ascii="Palatino Linotype" w:eastAsia="Palatino Linotype" w:hAnsi="Palatino Linotype" w:cs="Palatino Linotype"/>
          <w:i/>
          <w:sz w:val="22"/>
          <w:szCs w:val="22"/>
        </w:rPr>
      </w:pPr>
    </w:p>
    <w:p w14:paraId="4E482978" w14:textId="77777777" w:rsidR="007B4F89" w:rsidRPr="004C7B2B" w:rsidRDefault="00BA02F1">
      <w:pPr>
        <w:spacing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Lo que se robustece con lo señalado por los artículos 5 fracciones  I, IV, VI y XII y 56, la Ley de Bienes del Estado de México y de sus Municipios, en donde se establece </w:t>
      </w:r>
    </w:p>
    <w:p w14:paraId="416BAD9F" w14:textId="77777777" w:rsidR="007B4F89" w:rsidRPr="004C7B2B" w:rsidRDefault="00BA02F1">
      <w:pPr>
        <w:spacing w:before="240"/>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“Artículo 5.- </w:t>
      </w:r>
      <w:r w:rsidRPr="004C7B2B">
        <w:rPr>
          <w:rFonts w:ascii="Palatino Linotype" w:eastAsia="Palatino Linotype" w:hAnsi="Palatino Linotype" w:cs="Palatino Linotype"/>
          <w:b/>
          <w:i/>
          <w:sz w:val="22"/>
          <w:szCs w:val="22"/>
        </w:rPr>
        <w:t xml:space="preserve">Corresponde al Ejecutivo del Estado por conducto de la </w:t>
      </w:r>
      <w:r w:rsidRPr="004C7B2B">
        <w:rPr>
          <w:rFonts w:ascii="Palatino Linotype" w:eastAsia="Palatino Linotype" w:hAnsi="Palatino Linotype" w:cs="Palatino Linotype"/>
          <w:b/>
          <w:i/>
          <w:sz w:val="22"/>
          <w:szCs w:val="22"/>
          <w:u w:val="single"/>
        </w:rPr>
        <w:t>Oficialía Mayor</w:t>
      </w:r>
      <w:r w:rsidRPr="004C7B2B">
        <w:rPr>
          <w:rFonts w:ascii="Palatino Linotype" w:eastAsia="Palatino Linotype" w:hAnsi="Palatino Linotype" w:cs="Palatino Linotype"/>
          <w:i/>
          <w:sz w:val="22"/>
          <w:szCs w:val="22"/>
        </w:rPr>
        <w:t xml:space="preserve"> y a los ayuntamientos: </w:t>
      </w:r>
    </w:p>
    <w:p w14:paraId="5AF07C1C" w14:textId="77777777" w:rsidR="007B4F89" w:rsidRPr="004C7B2B" w:rsidRDefault="007B4F89">
      <w:pPr>
        <w:spacing w:before="240"/>
        <w:ind w:left="851" w:right="902"/>
        <w:jc w:val="both"/>
        <w:rPr>
          <w:rFonts w:ascii="Palatino Linotype" w:eastAsia="Palatino Linotype" w:hAnsi="Palatino Linotype" w:cs="Palatino Linotype"/>
          <w:i/>
          <w:sz w:val="22"/>
          <w:szCs w:val="22"/>
        </w:rPr>
      </w:pPr>
    </w:p>
    <w:p w14:paraId="56D625B9"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I</w:t>
      </w:r>
      <w:r w:rsidRPr="004C7B2B">
        <w:rPr>
          <w:rFonts w:ascii="Palatino Linotype" w:eastAsia="Palatino Linotype" w:hAnsi="Palatino Linotype" w:cs="Palatino Linotype"/>
          <w:b/>
          <w:i/>
          <w:sz w:val="22"/>
          <w:szCs w:val="22"/>
        </w:rPr>
        <w:t>. La elaboración del padrón de bienes del dominio público y privado del Estado</w:t>
      </w:r>
      <w:r w:rsidRPr="004C7B2B">
        <w:rPr>
          <w:rFonts w:ascii="Palatino Linotype" w:eastAsia="Palatino Linotype" w:hAnsi="Palatino Linotype" w:cs="Palatino Linotype"/>
          <w:i/>
          <w:sz w:val="22"/>
          <w:szCs w:val="22"/>
        </w:rPr>
        <w:t xml:space="preserve"> y de los ayuntamientos; </w:t>
      </w:r>
    </w:p>
    <w:p w14:paraId="70720518"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II. Declarar cuando un bien determinado forma parte del dominio público;</w:t>
      </w:r>
    </w:p>
    <w:p w14:paraId="613A5038"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 III. Determinar cuando un bien del domino privado se incorpora al dominio público; </w:t>
      </w:r>
    </w:p>
    <w:p w14:paraId="152460C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IV. Afectar los bienes al dominio público del Estado</w:t>
      </w:r>
      <w:r w:rsidRPr="004C7B2B">
        <w:rPr>
          <w:rFonts w:ascii="Palatino Linotype" w:eastAsia="Palatino Linotype" w:hAnsi="Palatino Linotype" w:cs="Palatino Linotype"/>
          <w:i/>
          <w:sz w:val="22"/>
          <w:szCs w:val="22"/>
        </w:rPr>
        <w:t xml:space="preserve"> o municipios; </w:t>
      </w:r>
    </w:p>
    <w:p w14:paraId="2FA112A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 Desafectar del dominio público los bienes cuando éstos no sean necesarios, conforme a lo dispuesto por el artículo 61 fracción XXXVI de la Constitución Política Local; </w:t>
      </w:r>
    </w:p>
    <w:p w14:paraId="515637A9"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rPr>
        <w:t>VI. Desincorporar bienes del patrimonio estatal</w:t>
      </w:r>
      <w:r w:rsidRPr="004C7B2B">
        <w:rPr>
          <w:rFonts w:ascii="Palatino Linotype" w:eastAsia="Palatino Linotype" w:hAnsi="Palatino Linotype" w:cs="Palatino Linotype"/>
          <w:i/>
          <w:sz w:val="22"/>
          <w:szCs w:val="22"/>
        </w:rPr>
        <w:t xml:space="preserve"> o municipal, </w:t>
      </w:r>
      <w:r w:rsidRPr="004C7B2B">
        <w:rPr>
          <w:rFonts w:ascii="Palatino Linotype" w:eastAsia="Palatino Linotype" w:hAnsi="Palatino Linotype" w:cs="Palatino Linotype"/>
          <w:b/>
          <w:i/>
          <w:sz w:val="22"/>
          <w:szCs w:val="22"/>
        </w:rPr>
        <w:t>conforme a lo dispuesto por el artículo 61 fracción XXXVI de la Constitución Política del Estado Libre y Soberano de México</w:t>
      </w:r>
      <w:r w:rsidRPr="004C7B2B">
        <w:rPr>
          <w:rFonts w:ascii="Palatino Linotype" w:eastAsia="Palatino Linotype" w:hAnsi="Palatino Linotype" w:cs="Palatino Linotype"/>
          <w:i/>
          <w:sz w:val="22"/>
          <w:szCs w:val="22"/>
        </w:rPr>
        <w:t xml:space="preserve">; </w:t>
      </w:r>
    </w:p>
    <w:p w14:paraId="73A22CCD"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VII. Incorporar al dominio público, los bienes de los organismos auxiliares cuando éstos se encuentren en liquidación, o no sean necesarios para el cumplimiento del objetivo social que aquéllos tengan asignado; </w:t>
      </w:r>
    </w:p>
    <w:p w14:paraId="2F9DAF9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VIII. Autorizar el cambio de uso o destino de los bienes de dominio público, así como la sustitución de los usuarios cuando así convenga a las necesidades de la administración pública estatal o municipal; </w:t>
      </w:r>
    </w:p>
    <w:p w14:paraId="4F65AB63"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IX. Adquirir bienes inmuebles o celebrar los actos jurídicos que impliquen la transmisión a título oneroso o gratuito de los bienes del dominio privado, conforme a lo dispuesto por el artículo 61 fracción XXXVI de la Constitución Política del Estado; </w:t>
      </w:r>
    </w:p>
    <w:p w14:paraId="0A6CE104"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X. Otorgar concesiones, autorizaciones, permisos o licencias sobre bienes del dominio público o privado, con excepción de aquellos previstos en el artículo 9 Bis de esta Ley;</w:t>
      </w:r>
    </w:p>
    <w:p w14:paraId="0E010716"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 Recuperar administrativamente los bienes del dominio público cuando se haya cambiado el uso o destino al que hubieren sido afectados o se haya sustituido al usuario sin autorización; </w:t>
      </w:r>
    </w:p>
    <w:p w14:paraId="5879860C"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b/>
          <w:i/>
          <w:sz w:val="22"/>
          <w:szCs w:val="22"/>
          <w:u w:val="single"/>
        </w:rPr>
        <w:t>XII. Dar de baja los bienes del dominio público cuando hayan dejado de formar parte de éste, cancelando la inscripción en el Registro Administrativo de la Propiedad Pública correspondiente y solicitar al Registro Público de la Propiedad la cancelación del asiento respectivo</w:t>
      </w:r>
      <w:r w:rsidRPr="004C7B2B">
        <w:rPr>
          <w:rFonts w:ascii="Palatino Linotype" w:eastAsia="Palatino Linotype" w:hAnsi="Palatino Linotype" w:cs="Palatino Linotype"/>
          <w:i/>
          <w:sz w:val="22"/>
          <w:szCs w:val="22"/>
        </w:rPr>
        <w:t xml:space="preserve">; XIII. Llevar el Registro Administrativo de la Propiedad Pública Estatal o Municipal, respectivamente; </w:t>
      </w:r>
    </w:p>
    <w:p w14:paraId="491856E5"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 xml:space="preserve">XIV. Dictar las normas a las que deberá sujetarse la vigilancia, cuidado, administración y aprovechamiento de los bienes del dominio público y privado; XV. Elaborar un programa de aprovechamiento de los bienes que integran el patrimonio estatal o municipal; y </w:t>
      </w:r>
    </w:p>
    <w:p w14:paraId="45CA758B"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XVI. Expedir las disposiciones administrativas para el cumplimiento de esta ley. Para el ejercicio de las facultades anteriores la persona titular de la Oficialía Mayor y los ayuntamientos expedirán el acuerdo respectivo, el que deberá estar debidamente fundado y motivado.</w:t>
      </w:r>
    </w:p>
    <w:p w14:paraId="030C33FC"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w:t>
      </w:r>
    </w:p>
    <w:p w14:paraId="0632FFE6" w14:textId="77777777" w:rsidR="007B4F89" w:rsidRPr="004C7B2B" w:rsidRDefault="00BA02F1">
      <w:pPr>
        <w:ind w:left="851" w:right="902"/>
        <w:jc w:val="both"/>
        <w:rPr>
          <w:rFonts w:ascii="Palatino Linotype" w:eastAsia="Palatino Linotype" w:hAnsi="Palatino Linotype" w:cs="Palatino Linotype"/>
          <w:i/>
          <w:sz w:val="22"/>
          <w:szCs w:val="22"/>
        </w:rPr>
      </w:pPr>
      <w:r w:rsidRPr="004C7B2B">
        <w:rPr>
          <w:rFonts w:ascii="Palatino Linotype" w:eastAsia="Palatino Linotype" w:hAnsi="Palatino Linotype" w:cs="Palatino Linotype"/>
          <w:i/>
          <w:sz w:val="22"/>
          <w:szCs w:val="22"/>
        </w:rPr>
        <w:t>Artículo 56.- La Oficialía Mayor y los ayuntamientos llevarán a cabo la adquisición y enajenación de bienes inmuebles y enajenación de bienes muebles, mediante licitación pública, a través de comités cuya integración, organización, funcionamiento y procedimientos, serán determinados por las disposiciones reglamentarias respectivas. La Oficialía Mayor y los ayuntamientos podrán arrendar bienes inmuebles para el servicio de los poderes públicos, organismos y entidades públicas, estatales y municipales que lo requieran, quienes deberán justificarlo.</w:t>
      </w:r>
    </w:p>
    <w:p w14:paraId="6D8FDA9E"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De lo anterior se advierte que a la Oficialía Mayor le corresponde el de dar de baja los bienes cuando hayan dejado de formar parte del dominio público y realizar el procedimiento administrativo de cancelación de la inscripción y cancelación del asiento respectivo ante el Registro Público de la Propiedad. </w:t>
      </w:r>
    </w:p>
    <w:p w14:paraId="42C2DBD8"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Por lo que se determina que, la Oficialía Mayor del Estado de México es el Sujeto Obligado competente que pudiera conocer de la información solicitada por la parte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w:t>
      </w:r>
    </w:p>
    <w:p w14:paraId="4878D325" w14:textId="77777777" w:rsidR="007B4F89" w:rsidRPr="004C7B2B" w:rsidRDefault="00BA02F1">
      <w:pPr>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4C7B2B">
        <w:rPr>
          <w:rFonts w:ascii="Palatino Linotype" w:eastAsia="Palatino Linotype" w:hAnsi="Palatino Linotype" w:cs="Palatino Linotype"/>
        </w:rPr>
        <w:t xml:space="preserve">Ahora bien, </w:t>
      </w:r>
      <w:r w:rsidRPr="004C7B2B">
        <w:rPr>
          <w:rFonts w:ascii="Palatino Linotype" w:eastAsia="Palatino Linotype" w:hAnsi="Palatino Linotype" w:cs="Palatino Linotype"/>
          <w:b/>
        </w:rPr>
        <w:t>sobre la incompetencia</w:t>
      </w:r>
      <w:r w:rsidRPr="004C7B2B">
        <w:rPr>
          <w:rFonts w:ascii="Palatino Linotype" w:eastAsia="Palatino Linotype" w:hAnsi="Palatino Linotype" w:cs="Palatino Linotype"/>
        </w:rPr>
        <w:t>,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w:t>
      </w:r>
    </w:p>
    <w:p w14:paraId="5E491EF0"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Asimismo, que los Comités de Transparencia tienen entre sus atribuciones confirmar, modificar o revocar la declaración de incompetencia que realicen los titulares de las unidades administrativas.</w:t>
      </w:r>
    </w:p>
    <w:p w14:paraId="3634B7A0"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Además, cuando las Unidades de Transparencia determinen la notoria incompetencia por parte de los Sujetos Obligados deberán comunicar al solicitante la misma dentro de los tres días posteriores a la recepción de la solicitud.</w:t>
      </w:r>
    </w:p>
    <w:p w14:paraId="1F75582F"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Cómo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73C4BB7E" w14:textId="77777777" w:rsidR="007B4F89" w:rsidRPr="004C7B2B" w:rsidRDefault="00BA02F1">
      <w:pPr>
        <w:numPr>
          <w:ilvl w:val="0"/>
          <w:numId w:val="3"/>
        </w:numPr>
        <w:spacing w:before="240" w:line="360" w:lineRule="auto"/>
        <w:jc w:val="both"/>
        <w:rPr>
          <w:rFonts w:ascii="Palatino Linotype" w:eastAsia="Palatino Linotype" w:hAnsi="Palatino Linotype" w:cs="Palatino Linotype"/>
          <w:color w:val="000000"/>
          <w:sz w:val="22"/>
          <w:szCs w:val="22"/>
        </w:rPr>
      </w:pPr>
      <w:r w:rsidRPr="004C7B2B">
        <w:rPr>
          <w:rFonts w:ascii="Palatino Linotype" w:eastAsia="Palatino Linotype" w:hAnsi="Palatino Linotype" w:cs="Palatino Linotype"/>
          <w:b/>
          <w:color w:val="000000"/>
          <w:sz w:val="22"/>
          <w:szCs w:val="22"/>
        </w:rPr>
        <w:t xml:space="preserve">Competencia: </w:t>
      </w:r>
      <w:r w:rsidRPr="004C7B2B">
        <w:rPr>
          <w:rFonts w:ascii="Palatino Linotype" w:eastAsia="Palatino Linotype" w:hAnsi="Palatino Linotype" w:cs="Palatino Linotype"/>
          <w:color w:val="000000"/>
          <w:sz w:val="22"/>
          <w:szCs w:val="22"/>
        </w:rPr>
        <w:t>La capacidad de una autoridad para conocer sobre una materia o asunto.</w:t>
      </w:r>
    </w:p>
    <w:p w14:paraId="5D59C85C" w14:textId="77777777" w:rsidR="007B4F89" w:rsidRPr="004C7B2B" w:rsidRDefault="00BA02F1">
      <w:pPr>
        <w:numPr>
          <w:ilvl w:val="0"/>
          <w:numId w:val="3"/>
        </w:numPr>
        <w:spacing w:line="360" w:lineRule="auto"/>
        <w:jc w:val="both"/>
        <w:rPr>
          <w:rFonts w:ascii="Palatino Linotype" w:eastAsia="Palatino Linotype" w:hAnsi="Palatino Linotype" w:cs="Palatino Linotype"/>
          <w:color w:val="000000"/>
          <w:sz w:val="22"/>
          <w:szCs w:val="22"/>
        </w:rPr>
      </w:pPr>
      <w:r w:rsidRPr="004C7B2B">
        <w:rPr>
          <w:rFonts w:ascii="Palatino Linotype" w:eastAsia="Palatino Linotype" w:hAnsi="Palatino Linotype" w:cs="Palatino Linotype"/>
          <w:b/>
          <w:color w:val="000000"/>
          <w:sz w:val="22"/>
          <w:szCs w:val="22"/>
        </w:rPr>
        <w:t>Incompetencia:</w:t>
      </w:r>
      <w:r w:rsidRPr="004C7B2B">
        <w:rPr>
          <w:rFonts w:ascii="Palatino Linotype" w:eastAsia="Palatino Linotype" w:hAnsi="Palatino Linotype" w:cs="Palatino Linotype"/>
          <w:color w:val="000000"/>
          <w:sz w:val="22"/>
          <w:szCs w:val="22"/>
        </w:rPr>
        <w:t xml:space="preserve"> Falta de Competencia.</w:t>
      </w:r>
    </w:p>
    <w:p w14:paraId="5868475D" w14:textId="77777777" w:rsidR="007B4F89" w:rsidRPr="004C7B2B" w:rsidRDefault="007B4F89">
      <w:pPr>
        <w:spacing w:line="360" w:lineRule="auto"/>
        <w:ind w:left="780"/>
        <w:jc w:val="both"/>
        <w:rPr>
          <w:rFonts w:ascii="Palatino Linotype" w:eastAsia="Palatino Linotype" w:hAnsi="Palatino Linotype" w:cs="Palatino Linotype"/>
          <w:color w:val="000000"/>
          <w:sz w:val="22"/>
          <w:szCs w:val="22"/>
        </w:rPr>
      </w:pPr>
    </w:p>
    <w:p w14:paraId="3386A1BD" w14:textId="77777777" w:rsidR="007B4F89" w:rsidRPr="004C7B2B" w:rsidRDefault="00BA02F1">
      <w:pPr>
        <w:spacing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Por lo que, </w:t>
      </w:r>
      <w:r w:rsidRPr="004C7B2B">
        <w:rPr>
          <w:rFonts w:ascii="Palatino Linotype" w:eastAsia="Palatino Linotype" w:hAnsi="Palatino Linotype" w:cs="Palatino Linotype"/>
          <w:b/>
          <w:color w:val="000000"/>
        </w:rPr>
        <w:t>la incompetencia</w:t>
      </w:r>
      <w:r w:rsidRPr="004C7B2B">
        <w:rPr>
          <w:rFonts w:ascii="Palatino Linotype" w:eastAsia="Palatino Linotype" w:hAnsi="Palatino Linotype" w:cs="Palatino Linotype"/>
          <w:color w:val="000000"/>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4EF7992A" w14:textId="77777777" w:rsidR="007B4F89" w:rsidRPr="004C7B2B" w:rsidRDefault="00BA02F1">
      <w:pPr>
        <w:spacing w:before="240" w:after="240" w:line="276" w:lineRule="auto"/>
        <w:ind w:left="567" w:right="567"/>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b/>
          <w:i/>
          <w:color w:val="000000"/>
          <w:sz w:val="20"/>
          <w:szCs w:val="20"/>
        </w:rPr>
        <w:t>“</w:t>
      </w:r>
      <w:r w:rsidRPr="004C7B2B">
        <w:rPr>
          <w:rFonts w:ascii="Palatino Linotype" w:eastAsia="Palatino Linotype" w:hAnsi="Palatino Linotype" w:cs="Palatino Linotype"/>
          <w:b/>
          <w:i/>
          <w:color w:val="000000"/>
          <w:sz w:val="22"/>
          <w:szCs w:val="22"/>
        </w:rPr>
        <w:t xml:space="preserve">LEGITIMACIÓN DE FUNCIONARIOS PÚBLICOS. LOS TRIBUNALES DE AMPARO, POR ESTAR VINCULADOS CON EL CONCEPTO DE COMPETENCIA A QUE SE REFIERE EL ARTÍCULO 16 CONSTITUCIONAL, NO PUEDEN CONOCER DE AQUÉLLA. </w:t>
      </w:r>
      <w:r w:rsidRPr="004C7B2B">
        <w:rPr>
          <w:rFonts w:ascii="Palatino Linotype" w:eastAsia="Palatino Linotype" w:hAnsi="Palatino Linotype" w:cs="Palatino Linotype"/>
          <w:i/>
          <w:color w:val="000000"/>
          <w:sz w:val="22"/>
          <w:szCs w:val="22"/>
        </w:rPr>
        <w:t>El artículo </w:t>
      </w:r>
      <w:hyperlink r:id="rId13">
        <w:r w:rsidRPr="004C7B2B">
          <w:rPr>
            <w:rFonts w:ascii="Palatino Linotype" w:eastAsia="Palatino Linotype" w:hAnsi="Palatino Linotype" w:cs="Palatino Linotype"/>
            <w:i/>
            <w:color w:val="0563C1"/>
            <w:sz w:val="22"/>
            <w:szCs w:val="22"/>
            <w:u w:val="single"/>
          </w:rPr>
          <w:t>16 constitucional</w:t>
        </w:r>
      </w:hyperlink>
      <w:r w:rsidRPr="004C7B2B">
        <w:rPr>
          <w:rFonts w:ascii="Palatino Linotype" w:eastAsia="Palatino Linotype" w:hAnsi="Palatino Linotype" w:cs="Palatino Linotype"/>
          <w:i/>
          <w:color w:val="000000"/>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0BBBC15E"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De la misma manera, resulta necesario traer a colación, el Criterio 13/17, emitido por el Instituto Nacional de Transparencia, Acceso a la Información y Protección de Datos Personales, que dispone lo siguiente: </w:t>
      </w:r>
    </w:p>
    <w:p w14:paraId="3CF5F636" w14:textId="77777777" w:rsidR="007B4F89" w:rsidRPr="004C7B2B" w:rsidRDefault="00BA02F1">
      <w:pPr>
        <w:spacing w:before="240" w:after="240" w:line="276" w:lineRule="auto"/>
        <w:ind w:left="567" w:right="567"/>
        <w:jc w:val="both"/>
        <w:rPr>
          <w:rFonts w:ascii="Palatino Linotype" w:eastAsia="Palatino Linotype" w:hAnsi="Palatino Linotype" w:cs="Palatino Linotype"/>
          <w:i/>
          <w:color w:val="000000"/>
          <w:sz w:val="22"/>
          <w:szCs w:val="22"/>
        </w:rPr>
      </w:pPr>
      <w:r w:rsidRPr="004C7B2B">
        <w:rPr>
          <w:rFonts w:ascii="Palatino Linotype" w:eastAsia="Palatino Linotype" w:hAnsi="Palatino Linotype" w:cs="Palatino Linotype"/>
          <w:i/>
          <w:color w:val="000000"/>
          <w:sz w:val="22"/>
          <w:szCs w:val="22"/>
        </w:rPr>
        <w:t>“</w:t>
      </w:r>
      <w:r w:rsidRPr="004C7B2B">
        <w:rPr>
          <w:rFonts w:ascii="Palatino Linotype" w:eastAsia="Palatino Linotype" w:hAnsi="Palatino Linotype" w:cs="Palatino Linotype"/>
          <w:b/>
          <w:i/>
          <w:color w:val="000000"/>
          <w:sz w:val="22"/>
          <w:szCs w:val="22"/>
        </w:rPr>
        <w:t xml:space="preserve">Incompetencia. </w:t>
      </w:r>
      <w:r w:rsidRPr="004C7B2B">
        <w:rPr>
          <w:rFonts w:ascii="Palatino Linotype" w:eastAsia="Palatino Linotype" w:hAnsi="Palatino Linotype" w:cs="Palatino Linotype"/>
          <w:i/>
          <w:color w:val="000000"/>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declara.”(Sic)</w:t>
      </w:r>
    </w:p>
    <w:p w14:paraId="42F33EE6"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En tal virtud, la </w:t>
      </w:r>
      <w:r w:rsidRPr="004C7B2B">
        <w:rPr>
          <w:rFonts w:ascii="Palatino Linotype" w:eastAsia="Palatino Linotype" w:hAnsi="Palatino Linotype" w:cs="Palatino Linotype"/>
          <w:b/>
          <w:color w:val="000000"/>
        </w:rPr>
        <w:t xml:space="preserve">incompetencia </w:t>
      </w:r>
      <w:r w:rsidRPr="004C7B2B">
        <w:rPr>
          <w:rFonts w:ascii="Palatino Linotype" w:eastAsia="Palatino Linotype" w:hAnsi="Palatino Linotype" w:cs="Palatino Linotype"/>
          <w:color w:val="000000"/>
        </w:rPr>
        <w:t>implica que de conformidad con las atribuciones conferidas al Sujeto Obligado, no habría razón por la cual éste deba contar con la información solicitada, en cuyo caso, tendría que orientar al particular para que acuda a la instancia competente.</w:t>
      </w:r>
    </w:p>
    <w:p w14:paraId="08C0C9C3"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6708E6E6" w14:textId="77777777"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Circunstancias que acontecieron en el presente asunto, en razón de que el </w:t>
      </w:r>
      <w:r w:rsidRPr="004C7B2B">
        <w:rPr>
          <w:rFonts w:ascii="Palatino Linotype" w:eastAsia="Palatino Linotype" w:hAnsi="Palatino Linotype" w:cs="Palatino Linotype"/>
          <w:b/>
          <w:color w:val="000000"/>
        </w:rPr>
        <w:t>SUJETO OBLIGADO</w:t>
      </w:r>
      <w:r w:rsidRPr="004C7B2B">
        <w:rPr>
          <w:rFonts w:ascii="Palatino Linotype" w:eastAsia="Palatino Linotype" w:hAnsi="Palatino Linotype" w:cs="Palatino Linotype"/>
          <w:color w:val="000000"/>
        </w:rPr>
        <w:t xml:space="preserve">, se declaró incompetente para conocer de la información requerida, al </w:t>
      </w:r>
      <w:r w:rsidRPr="004C7B2B">
        <w:rPr>
          <w:rFonts w:ascii="Palatino Linotype" w:eastAsia="Palatino Linotype" w:hAnsi="Palatino Linotype" w:cs="Palatino Linotype"/>
        </w:rPr>
        <w:t>primer día</w:t>
      </w:r>
      <w:r w:rsidRPr="004C7B2B">
        <w:rPr>
          <w:rFonts w:ascii="Palatino Linotype" w:eastAsia="Palatino Linotype" w:hAnsi="Palatino Linotype" w:cs="Palatino Linotype"/>
          <w:color w:val="FF0000"/>
        </w:rPr>
        <w:t xml:space="preserve"> </w:t>
      </w:r>
      <w:r w:rsidRPr="004C7B2B">
        <w:rPr>
          <w:rFonts w:ascii="Palatino Linotype" w:eastAsia="Palatino Linotype" w:hAnsi="Palatino Linotype" w:cs="Palatino Linotype"/>
          <w:color w:val="000000"/>
        </w:rPr>
        <w:t>siguiente en que se ingresó la solicitud de acceso a la información pública y orientando al particular para que solicitara dicha información ante el Instituto Mexiquense de la Vivienda Social (IMEVIS)</w:t>
      </w:r>
    </w:p>
    <w:p w14:paraId="5B8EF413" w14:textId="77777777" w:rsidR="007B4F89" w:rsidRPr="004C7B2B" w:rsidRDefault="007B4F89">
      <w:pPr>
        <w:spacing w:line="360" w:lineRule="auto"/>
        <w:ind w:right="51"/>
        <w:jc w:val="both"/>
        <w:rPr>
          <w:rFonts w:ascii="Palatino Linotype" w:eastAsia="Palatino Linotype" w:hAnsi="Palatino Linotype" w:cs="Palatino Linotype"/>
          <w:color w:val="000000"/>
        </w:rPr>
      </w:pPr>
    </w:p>
    <w:p w14:paraId="163653AC" w14:textId="77777777" w:rsidR="007B4F89" w:rsidRPr="004C7B2B" w:rsidRDefault="00BA02F1">
      <w:pPr>
        <w:spacing w:line="360" w:lineRule="auto"/>
        <w:ind w:right="51"/>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Sin embargo, respecto de la orientación al Sujeto Obligado competente es una facultad potestativa que pudo o no ejercer la Consejería Jurídica, por lo que dicho parámetro se tiene por atendido.</w:t>
      </w:r>
    </w:p>
    <w:p w14:paraId="3D34AE00" w14:textId="77777777" w:rsidR="007B4F89" w:rsidRPr="004C7B2B" w:rsidRDefault="00BA02F1">
      <w:pPr>
        <w:pBdr>
          <w:top w:val="nil"/>
          <w:left w:val="nil"/>
          <w:bottom w:val="nil"/>
          <w:right w:val="nil"/>
          <w:between w:val="nil"/>
        </w:pBdr>
        <w:spacing w:before="240" w:after="240" w:line="360" w:lineRule="auto"/>
        <w:ind w:right="-150"/>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Conforme a todo lo anterior, se acredita que efectivamente 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xml:space="preserve"> competente para conocer la información solicitada por el particular, puede ser la Oficialía Mayor del Gobierno del Estado de México,</w:t>
      </w:r>
      <w:r w:rsidRPr="004C7B2B">
        <w:rPr>
          <w:rFonts w:ascii="Palatino Linotype" w:eastAsia="Palatino Linotype" w:hAnsi="Palatino Linotype" w:cs="Palatino Linotype"/>
          <w:color w:val="000000"/>
        </w:rPr>
        <w:t xml:space="preserve"> </w:t>
      </w:r>
      <w:r w:rsidRPr="004C7B2B">
        <w:rPr>
          <w:rFonts w:ascii="Palatino Linotype" w:eastAsia="Palatino Linotype" w:hAnsi="Palatino Linotype" w:cs="Palatino Linotype"/>
        </w:rPr>
        <w:t xml:space="preserve">por lo que es conveniente a traer lo señalado por el Decreto número 182 publicado el once de septiembre de dos mil veintitrés, en el Periódico Oficial “Gaceta del Gobierno” del Estado de México por el que se expide la Ley Orgánica de la Administración Pública del Estado de México, se establece como dependencias del Poder Ejecutivo a la Oficialía Mayor. </w:t>
      </w:r>
    </w:p>
    <w:p w14:paraId="2903F88A" w14:textId="77777777" w:rsidR="007B4F89" w:rsidRPr="004C7B2B" w:rsidRDefault="00BA02F1">
      <w:pPr>
        <w:spacing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ese sentido, en su artículo noveno transitorio, precisa que la Secretaría de Finanzas dotará de los recursos humanos, materiales y financieros necesarios para la creación de la Oficialía Mayor, en el cual se considera la modificación de su propio marco competencias, por lo que, en fecha veintisiete de septiembre de dos mil veintitrés, mediante en un acuerdo publicado en el Periódico Oficial, se determinó la transferencia de los recursos de la Subsecretaría de Administración de la Secretaría de Finanzas a la Oficialía Mayor. </w:t>
      </w:r>
    </w:p>
    <w:p w14:paraId="18628500" w14:textId="77777777" w:rsidR="007B4F89" w:rsidRPr="004C7B2B" w:rsidRDefault="007B4F89">
      <w:pPr>
        <w:spacing w:line="360" w:lineRule="auto"/>
        <w:ind w:right="49"/>
        <w:jc w:val="both"/>
        <w:rPr>
          <w:rFonts w:ascii="Palatino Linotype" w:eastAsia="Palatino Linotype" w:hAnsi="Palatino Linotype" w:cs="Palatino Linotype"/>
        </w:rPr>
      </w:pPr>
    </w:p>
    <w:p w14:paraId="169513B0" w14:textId="77777777" w:rsidR="007B4F89" w:rsidRPr="004C7B2B" w:rsidRDefault="00BA02F1">
      <w:pPr>
        <w:spacing w:line="360" w:lineRule="auto"/>
        <w:ind w:right="49"/>
        <w:jc w:val="both"/>
        <w:rPr>
          <w:rFonts w:ascii="Palatino Linotype" w:eastAsia="Palatino Linotype" w:hAnsi="Palatino Linotype" w:cs="Palatino Linotype"/>
        </w:rPr>
      </w:pPr>
      <w:r w:rsidRPr="004C7B2B">
        <w:rPr>
          <w:rFonts w:ascii="Palatino Linotype" w:eastAsia="Palatino Linotype" w:hAnsi="Palatino Linotype" w:cs="Palatino Linotype"/>
        </w:rPr>
        <w:t>En ese sentido, lo anterior impactó en lo que corresponde a la materia de acceso a la información pública, debido a que, en fecha nueve de enero de dos mil veinticuatro, este Organismo Garante determinó contemplar dentro del rubro “Administración Pública Centralizada” a la Oficialía Mayor, situación que impactó en diversos recursos de revisión, en ese contexto, debido a que, como se mencionó derivado de la transferencia de los recursos de la Subsecretaría de Administración de la Secretaría de Finanzas a la Oficialía Mayor, se determina que para el presente caso, la información requerida puede estar en posesión de la Secretaría de Finanzas como la Oficialía Mayor como sujetos obligados con competencia concurrente.</w:t>
      </w:r>
    </w:p>
    <w:p w14:paraId="702113BD" w14:textId="77777777" w:rsidR="007B4F89" w:rsidRPr="004C7B2B" w:rsidRDefault="007B4F89">
      <w:pPr>
        <w:spacing w:line="360" w:lineRule="auto"/>
        <w:ind w:right="49"/>
        <w:jc w:val="both"/>
        <w:rPr>
          <w:rFonts w:ascii="Palatino Linotype" w:eastAsia="Palatino Linotype" w:hAnsi="Palatino Linotype" w:cs="Palatino Linotype"/>
        </w:rPr>
      </w:pPr>
    </w:p>
    <w:p w14:paraId="3FFF1A78" w14:textId="77777777" w:rsidR="007B4F89" w:rsidRPr="004C7B2B" w:rsidRDefault="00BA02F1">
      <w:pPr>
        <w:spacing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En consecuencia, de la revisión de las constancias del expediente electrónico, localizados en el Sistema de Acceso a la Información Mexiquense (SAIMEX), se advierte que la Consejería Jurídica, cumplió con los dos parámetros previamente establecidos, pues dio contestación dentro de los tres días hábiles posteriores a la presentación del requerimiento; sin pasar de vista que la orientación al sujeto obligado que pudiera ser competente es una facultad potestativa del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por lo que, se tienen por atendidos el requerimiento de información, alusivo.</w:t>
      </w:r>
    </w:p>
    <w:p w14:paraId="38A73B25" w14:textId="77777777" w:rsidR="007B4F89" w:rsidRPr="004C7B2B" w:rsidRDefault="007B4F89">
      <w:pPr>
        <w:spacing w:line="360" w:lineRule="auto"/>
        <w:jc w:val="both"/>
        <w:rPr>
          <w:rFonts w:ascii="Palatino Linotype" w:eastAsia="Palatino Linotype" w:hAnsi="Palatino Linotype" w:cs="Palatino Linotype"/>
        </w:rPr>
      </w:pPr>
    </w:p>
    <w:p w14:paraId="0294D436" w14:textId="77777777" w:rsidR="007B4F89" w:rsidRPr="004C7B2B" w:rsidRDefault="00BA02F1">
      <w:pPr>
        <w:spacing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No obstante, se dejan a salvo los derechos de la </w:t>
      </w:r>
      <w:r w:rsidRPr="004C7B2B">
        <w:rPr>
          <w:rFonts w:ascii="Palatino Linotype" w:eastAsia="Palatino Linotype" w:hAnsi="Palatino Linotype" w:cs="Palatino Linotype"/>
          <w:b/>
        </w:rPr>
        <w:t>PARTE RECURRENTE</w:t>
      </w:r>
      <w:r w:rsidRPr="004C7B2B">
        <w:rPr>
          <w:rFonts w:ascii="Palatino Linotype" w:eastAsia="Palatino Linotype" w:hAnsi="Palatino Linotype" w:cs="Palatino Linotype"/>
        </w:rPr>
        <w:t xml:space="preserve"> para que formule una nueva solicitud de información ante el Sujeto Obligado competente, pudiendo la Secretaría de Finanzas y Oficialía Mayor como Sujetos Obligados con competencia concurrente.</w:t>
      </w:r>
    </w:p>
    <w:p w14:paraId="229DBFF6" w14:textId="77777777" w:rsidR="007B4F89" w:rsidRPr="004C7B2B" w:rsidRDefault="00BA02F1">
      <w:pPr>
        <w:spacing w:before="240"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rPr>
        <w:t xml:space="preserve">Finalmente se le hace del conocimiento a la parte </w:t>
      </w:r>
      <w:r w:rsidRPr="004C7B2B">
        <w:rPr>
          <w:rFonts w:ascii="Palatino Linotype" w:eastAsia="Palatino Linotype" w:hAnsi="Palatino Linotype" w:cs="Palatino Linotype"/>
          <w:b/>
        </w:rPr>
        <w:t>RECURRENTE,</w:t>
      </w:r>
      <w:r w:rsidRPr="004C7B2B">
        <w:rPr>
          <w:rFonts w:ascii="Palatino Linotype" w:eastAsia="Palatino Linotype" w:hAnsi="Palatino Linotype" w:cs="Palatino Linotype"/>
        </w:rPr>
        <w:t xml:space="preserve"> </w:t>
      </w:r>
      <w:r w:rsidRPr="004C7B2B">
        <w:rPr>
          <w:rFonts w:ascii="Palatino Linotype" w:eastAsia="Palatino Linotype" w:hAnsi="Palatino Linotype" w:cs="Palatino Linotype"/>
          <w:color w:val="000000"/>
        </w:rPr>
        <w:t xml:space="preserve">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4C7B2B">
        <w:rPr>
          <w:rFonts w:ascii="Palatino Linotype" w:eastAsia="Palatino Linotype" w:hAnsi="Palatino Linotype" w:cs="Palatino Linotype"/>
          <w:b/>
          <w:color w:val="000000"/>
        </w:rPr>
        <w:t>Sujeto Obligado</w:t>
      </w:r>
      <w:r w:rsidRPr="004C7B2B">
        <w:rPr>
          <w:rFonts w:ascii="Palatino Linotype" w:eastAsia="Palatino Linotype" w:hAnsi="Palatino Linotype" w:cs="Palatino Linotype"/>
          <w:color w:val="000000"/>
        </w:rPr>
        <w:t xml:space="preserve"> que esté en posesión de los mismos.</w:t>
      </w:r>
    </w:p>
    <w:p w14:paraId="18D9F785" w14:textId="77777777" w:rsidR="007B4F89" w:rsidRPr="004C7B2B" w:rsidRDefault="007B4F89">
      <w:pPr>
        <w:pBdr>
          <w:top w:val="nil"/>
          <w:left w:val="nil"/>
          <w:bottom w:val="nil"/>
          <w:right w:val="nil"/>
          <w:between w:val="nil"/>
        </w:pBdr>
        <w:spacing w:before="240" w:line="360" w:lineRule="auto"/>
        <w:jc w:val="both"/>
        <w:rPr>
          <w:color w:val="000000"/>
        </w:rPr>
      </w:pPr>
    </w:p>
    <w:p w14:paraId="7CF967CE" w14:textId="77777777" w:rsidR="007B4F89" w:rsidRPr="004C7B2B" w:rsidRDefault="00BA02F1">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color w:val="000000"/>
        </w:rPr>
        <w:t xml:space="preserve">Cabe mencionar que  el sistema SARCOEM se encuentra en la dirección electrónica: </w:t>
      </w:r>
      <w:hyperlink r:id="rId14">
        <w:r w:rsidRPr="004C7B2B">
          <w:rPr>
            <w:rFonts w:ascii="Palatino Linotype" w:eastAsia="Palatino Linotype" w:hAnsi="Palatino Linotype" w:cs="Palatino Linotype"/>
            <w:color w:val="000000"/>
            <w:u w:val="single"/>
          </w:rPr>
          <w:t>https://www.sarcoem.org.mx/sarcoem/ciudadano/login.page</w:t>
        </w:r>
      </w:hyperlink>
      <w:r w:rsidRPr="004C7B2B">
        <w:rPr>
          <w:rFonts w:ascii="Palatino Linotype" w:eastAsia="Palatino Linotype" w:hAnsi="Palatino Linotype" w:cs="Palatino Linotype"/>
          <w:color w:val="000000"/>
        </w:rPr>
        <w:t xml:space="preserve">, asimismo, las guías de uso de dicho sistema, tales como el registro ciudadano, el registro de solicitudes, el seguimiento a recursos de revisión, entre otras, se encuentran disponibles en la siguiente dirección electrónica: </w:t>
      </w:r>
      <w:hyperlink r:id="rId15">
        <w:r w:rsidRPr="004C7B2B">
          <w:rPr>
            <w:rFonts w:ascii="Palatino Linotype" w:eastAsia="Palatino Linotype" w:hAnsi="Palatino Linotype" w:cs="Palatino Linotype"/>
            <w:color w:val="000000"/>
            <w:u w:val="single"/>
          </w:rPr>
          <w:t>https://www.sarcoem.org.mx/sarcoem/guias.html</w:t>
        </w:r>
      </w:hyperlink>
      <w:r w:rsidRPr="004C7B2B">
        <w:rPr>
          <w:rFonts w:ascii="Palatino Linotype" w:eastAsia="Palatino Linotype" w:hAnsi="Palatino Linotype" w:cs="Palatino Linotype"/>
          <w:color w:val="000000"/>
        </w:rPr>
        <w:t>. </w:t>
      </w:r>
    </w:p>
    <w:p w14:paraId="07103669" w14:textId="77777777" w:rsidR="007B4F89" w:rsidRPr="004C7B2B" w:rsidRDefault="00BA02F1">
      <w:pPr>
        <w:spacing w:before="240" w:line="360" w:lineRule="auto"/>
        <w:ind w:right="51"/>
        <w:jc w:val="both"/>
        <w:rPr>
          <w:rFonts w:ascii="Palatino Linotype" w:eastAsia="Palatino Linotype" w:hAnsi="Palatino Linotype" w:cs="Palatino Linotype"/>
        </w:rPr>
      </w:pPr>
      <w:r w:rsidRPr="004C7B2B">
        <w:rPr>
          <w:rFonts w:ascii="Palatino Linotype" w:eastAsia="Palatino Linotype" w:hAnsi="Palatino Linotype" w:cs="Palatino Linotype"/>
        </w:rPr>
        <w:t xml:space="preserve">De conformidad con lo anterior, y una vez analizada las constancias que integran el expediente en que se actúa, el motivo inconformidad vertido en relación a la respuesta, devienen infundados, por lo que lo </w:t>
      </w:r>
      <w:r w:rsidRPr="004C7B2B">
        <w:rPr>
          <w:rFonts w:ascii="Palatino Linotype" w:eastAsia="Palatino Linotype" w:hAnsi="Palatino Linotype" w:cs="Palatino Linotype"/>
          <w:b/>
        </w:rPr>
        <w:t>PROCEDENTE</w:t>
      </w:r>
      <w:r w:rsidRPr="004C7B2B">
        <w:rPr>
          <w:rFonts w:ascii="Palatino Linotype" w:eastAsia="Palatino Linotype" w:hAnsi="Palatino Linotype" w:cs="Palatino Linotype"/>
        </w:rPr>
        <w:t xml:space="preserve"> será </w:t>
      </w:r>
      <w:r w:rsidRPr="004C7B2B">
        <w:rPr>
          <w:rFonts w:ascii="Palatino Linotype" w:eastAsia="Palatino Linotype" w:hAnsi="Palatino Linotype" w:cs="Palatino Linotype"/>
          <w:b/>
        </w:rPr>
        <w:t>CONFIRMAR</w:t>
      </w:r>
      <w:r w:rsidRPr="004C7B2B">
        <w:rPr>
          <w:rFonts w:ascii="Palatino Linotype" w:eastAsia="Palatino Linotype" w:hAnsi="Palatino Linotype" w:cs="Palatino Linotype"/>
        </w:rPr>
        <w:t xml:space="preserve"> la respuesta del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w:t>
      </w:r>
    </w:p>
    <w:p w14:paraId="14041544" w14:textId="77777777" w:rsidR="007B4F89" w:rsidRPr="004C7B2B" w:rsidRDefault="007B4F89">
      <w:pPr>
        <w:spacing w:line="360" w:lineRule="auto"/>
        <w:ind w:right="51"/>
        <w:jc w:val="both"/>
        <w:rPr>
          <w:rFonts w:ascii="Palatino Linotype" w:eastAsia="Palatino Linotype" w:hAnsi="Palatino Linotype" w:cs="Palatino Linotype"/>
        </w:rPr>
      </w:pPr>
    </w:p>
    <w:p w14:paraId="7BB0913D" w14:textId="77777777" w:rsidR="007B4F89" w:rsidRPr="004C7B2B" w:rsidRDefault="00BA02F1">
      <w:pPr>
        <w:spacing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rPr>
        <w:t>Así, con fundamento en lo prescrito en los artículos 5 párrafos vigésimo segundo, vigésimo tercero y vigésimo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FC0D290" w14:textId="77777777" w:rsidR="007B4F89" w:rsidRPr="004C7B2B" w:rsidRDefault="00BA02F1">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sz w:val="22"/>
          <w:szCs w:val="22"/>
        </w:rPr>
      </w:pPr>
      <w:r w:rsidRPr="004C7B2B">
        <w:rPr>
          <w:rFonts w:ascii="Palatino Linotype" w:eastAsia="Palatino Linotype" w:hAnsi="Palatino Linotype" w:cs="Palatino Linotype"/>
          <w:b/>
          <w:color w:val="000000"/>
          <w:sz w:val="22"/>
          <w:szCs w:val="22"/>
        </w:rPr>
        <w:t>R E S U E L V E:</w:t>
      </w:r>
    </w:p>
    <w:p w14:paraId="635AAC76" w14:textId="77777777" w:rsidR="007B4F89" w:rsidRPr="004C7B2B" w:rsidRDefault="00BA02F1">
      <w:pPr>
        <w:pBdr>
          <w:top w:val="nil"/>
          <w:left w:val="nil"/>
          <w:bottom w:val="nil"/>
          <w:right w:val="nil"/>
          <w:between w:val="nil"/>
        </w:pBdr>
        <w:spacing w:before="240" w:after="240" w:line="405" w:lineRule="auto"/>
        <w:jc w:val="both"/>
        <w:rPr>
          <w:rFonts w:ascii="Palatino Linotype" w:eastAsia="Palatino Linotype" w:hAnsi="Palatino Linotype" w:cs="Palatino Linotype"/>
          <w:color w:val="000000"/>
        </w:rPr>
      </w:pPr>
      <w:r w:rsidRPr="004C7B2B">
        <w:rPr>
          <w:rFonts w:ascii="Palatino Linotype" w:eastAsia="Palatino Linotype" w:hAnsi="Palatino Linotype" w:cs="Palatino Linotype"/>
          <w:b/>
          <w:color w:val="000000"/>
        </w:rPr>
        <w:t>Primero.</w:t>
      </w:r>
      <w:r w:rsidRPr="004C7B2B">
        <w:rPr>
          <w:rFonts w:ascii="Palatino Linotype" w:eastAsia="Palatino Linotype" w:hAnsi="Palatino Linotype" w:cs="Palatino Linotype"/>
          <w:color w:val="000000"/>
        </w:rPr>
        <w:t xml:space="preserve"> Resulta infundado el motivo de inconformidad aducido por el </w:t>
      </w:r>
      <w:r w:rsidRPr="004C7B2B">
        <w:rPr>
          <w:rFonts w:ascii="Palatino Linotype" w:eastAsia="Palatino Linotype" w:hAnsi="Palatino Linotype" w:cs="Palatino Linotype"/>
          <w:b/>
          <w:color w:val="000000"/>
        </w:rPr>
        <w:t>RECURRENTE</w:t>
      </w:r>
      <w:r w:rsidRPr="004C7B2B">
        <w:rPr>
          <w:rFonts w:ascii="Palatino Linotype" w:eastAsia="Palatino Linotype" w:hAnsi="Palatino Linotype" w:cs="Palatino Linotype"/>
          <w:color w:val="000000"/>
        </w:rPr>
        <w:t xml:space="preserve"> </w:t>
      </w:r>
      <w:r w:rsidRPr="004C7B2B">
        <w:rPr>
          <w:rFonts w:ascii="Palatino Linotype" w:eastAsia="Palatino Linotype" w:hAnsi="Palatino Linotype" w:cs="Palatino Linotype"/>
          <w:color w:val="000000"/>
          <w:sz w:val="23"/>
          <w:szCs w:val="23"/>
        </w:rPr>
        <w:t xml:space="preserve">en el Recurso de Revisión </w:t>
      </w:r>
      <w:r w:rsidRPr="004C7B2B">
        <w:rPr>
          <w:rFonts w:ascii="Palatino Linotype" w:eastAsia="Palatino Linotype" w:hAnsi="Palatino Linotype" w:cs="Palatino Linotype"/>
          <w:b/>
          <w:color w:val="000000"/>
          <w:sz w:val="23"/>
          <w:szCs w:val="23"/>
        </w:rPr>
        <w:t xml:space="preserve">00484/INFOEM/IP/RR/2024; </w:t>
      </w:r>
      <w:r w:rsidRPr="004C7B2B">
        <w:rPr>
          <w:rFonts w:ascii="Palatino Linotype" w:eastAsia="Palatino Linotype" w:hAnsi="Palatino Linotype" w:cs="Palatino Linotype"/>
          <w:color w:val="000000"/>
          <w:sz w:val="23"/>
          <w:szCs w:val="23"/>
        </w:rPr>
        <w:t>por lo que,</w:t>
      </w:r>
      <w:r w:rsidRPr="004C7B2B">
        <w:rPr>
          <w:rFonts w:ascii="Palatino Linotype" w:eastAsia="Palatino Linotype" w:hAnsi="Palatino Linotype" w:cs="Palatino Linotype"/>
          <w:b/>
          <w:color w:val="000000"/>
          <w:sz w:val="23"/>
          <w:szCs w:val="23"/>
        </w:rPr>
        <w:t xml:space="preserve"> </w:t>
      </w:r>
      <w:r w:rsidRPr="004C7B2B">
        <w:rPr>
          <w:rFonts w:ascii="Palatino Linotype" w:eastAsia="Palatino Linotype" w:hAnsi="Palatino Linotype" w:cs="Palatino Linotype"/>
          <w:color w:val="000000"/>
        </w:rPr>
        <w:t xml:space="preserve">en términos de los argumentos señalados en el Considerando Cuarto de esta resolución, se </w:t>
      </w:r>
      <w:r w:rsidRPr="004C7B2B">
        <w:rPr>
          <w:rFonts w:ascii="Palatino Linotype" w:eastAsia="Palatino Linotype" w:hAnsi="Palatino Linotype" w:cs="Palatino Linotype"/>
          <w:b/>
          <w:color w:val="000000"/>
        </w:rPr>
        <w:t>CONFIRMA</w:t>
      </w:r>
      <w:r w:rsidRPr="004C7B2B">
        <w:rPr>
          <w:rFonts w:ascii="Palatino Linotype" w:eastAsia="Palatino Linotype" w:hAnsi="Palatino Linotype" w:cs="Palatino Linotype"/>
          <w:color w:val="000000"/>
        </w:rPr>
        <w:t xml:space="preserve"> la respuesta emitida por el </w:t>
      </w:r>
      <w:r w:rsidRPr="004C7B2B">
        <w:rPr>
          <w:rFonts w:ascii="Palatino Linotype" w:eastAsia="Palatino Linotype" w:hAnsi="Palatino Linotype" w:cs="Palatino Linotype"/>
          <w:b/>
          <w:color w:val="000000"/>
        </w:rPr>
        <w:t>SUJETO OBLIGADO</w:t>
      </w:r>
      <w:r w:rsidRPr="004C7B2B">
        <w:rPr>
          <w:rFonts w:ascii="Palatino Linotype" w:eastAsia="Palatino Linotype" w:hAnsi="Palatino Linotype" w:cs="Palatino Linotype"/>
          <w:color w:val="000000"/>
        </w:rPr>
        <w:t>.</w:t>
      </w:r>
    </w:p>
    <w:p w14:paraId="28971604" w14:textId="77777777" w:rsidR="007B4F89" w:rsidRPr="004C7B2B" w:rsidRDefault="00BA02F1">
      <w:pPr>
        <w:spacing w:before="240" w:after="240" w:line="360" w:lineRule="auto"/>
        <w:jc w:val="both"/>
        <w:rPr>
          <w:rFonts w:ascii="Palatino Linotype" w:eastAsia="Palatino Linotype" w:hAnsi="Palatino Linotype" w:cs="Palatino Linotype"/>
        </w:rPr>
      </w:pPr>
      <w:r w:rsidRPr="004C7B2B">
        <w:rPr>
          <w:rFonts w:ascii="Palatino Linotype" w:eastAsia="Palatino Linotype" w:hAnsi="Palatino Linotype" w:cs="Palatino Linotype"/>
          <w:b/>
        </w:rPr>
        <w:t>Segundo. Notifíquese</w:t>
      </w:r>
      <w:r w:rsidRPr="004C7B2B">
        <w:rPr>
          <w:rFonts w:ascii="Palatino Linotype" w:eastAsia="Palatino Linotype" w:hAnsi="Palatino Linotype" w:cs="Palatino Linotype"/>
        </w:rPr>
        <w:t xml:space="preserve"> vía </w:t>
      </w:r>
      <w:r w:rsidRPr="004C7B2B">
        <w:rPr>
          <w:rFonts w:ascii="Palatino Linotype" w:eastAsia="Palatino Linotype" w:hAnsi="Palatino Linotype" w:cs="Palatino Linotype"/>
          <w:b/>
        </w:rPr>
        <w:t xml:space="preserve">SAIMEX </w:t>
      </w:r>
      <w:r w:rsidRPr="004C7B2B">
        <w:rPr>
          <w:rFonts w:ascii="Palatino Linotype" w:eastAsia="Palatino Linotype" w:hAnsi="Palatino Linotype" w:cs="Palatino Linotype"/>
        </w:rPr>
        <w:t xml:space="preserve">la presente resolución a la Titular de la Unidad de Transparencia del </w:t>
      </w:r>
      <w:r w:rsidRPr="004C7B2B">
        <w:rPr>
          <w:rFonts w:ascii="Palatino Linotype" w:eastAsia="Palatino Linotype" w:hAnsi="Palatino Linotype" w:cs="Palatino Linotype"/>
          <w:b/>
        </w:rPr>
        <w:t>SUJETO OBLIGADO</w:t>
      </w:r>
      <w:r w:rsidRPr="004C7B2B">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4734678D" w14:textId="77777777" w:rsidR="007B4F89" w:rsidRPr="004C7B2B" w:rsidRDefault="00BA02F1">
      <w:pPr>
        <w:tabs>
          <w:tab w:val="left" w:pos="8647"/>
        </w:tabs>
        <w:spacing w:before="240" w:after="240" w:line="360" w:lineRule="auto"/>
        <w:ind w:right="51"/>
        <w:jc w:val="both"/>
        <w:rPr>
          <w:rFonts w:ascii="Palatino Linotype" w:eastAsia="Palatino Linotype" w:hAnsi="Palatino Linotype" w:cs="Palatino Linotype"/>
        </w:rPr>
      </w:pPr>
      <w:r w:rsidRPr="004C7B2B">
        <w:rPr>
          <w:rFonts w:ascii="Palatino Linotype" w:eastAsia="Palatino Linotype" w:hAnsi="Palatino Linotype" w:cs="Palatino Linotype"/>
          <w:b/>
        </w:rPr>
        <w:t xml:space="preserve">Tercero. Notifíquese, vía SAIMEX </w:t>
      </w:r>
      <w:r w:rsidRPr="004C7B2B">
        <w:rPr>
          <w:rFonts w:ascii="Palatino Linotype" w:eastAsia="Palatino Linotype" w:hAnsi="Palatino Linotype" w:cs="Palatino Linotype"/>
        </w:rPr>
        <w:t>a</w:t>
      </w:r>
      <w:r w:rsidRPr="004C7B2B">
        <w:rPr>
          <w:rFonts w:ascii="Palatino Linotype" w:eastAsia="Palatino Linotype" w:hAnsi="Palatino Linotype" w:cs="Palatino Linotype"/>
          <w:b/>
        </w:rPr>
        <w:t xml:space="preserve"> </w:t>
      </w:r>
      <w:r w:rsidRPr="004C7B2B">
        <w:rPr>
          <w:rFonts w:ascii="Palatino Linotype" w:eastAsia="Palatino Linotype" w:hAnsi="Palatino Linotype" w:cs="Palatino Linotype"/>
        </w:rPr>
        <w:t>la parte</w:t>
      </w:r>
      <w:r w:rsidRPr="004C7B2B">
        <w:rPr>
          <w:rFonts w:ascii="Palatino Linotype" w:eastAsia="Palatino Linotype" w:hAnsi="Palatino Linotype" w:cs="Palatino Linotype"/>
          <w:b/>
        </w:rPr>
        <w:t xml:space="preserve"> RECURRENTE</w:t>
      </w:r>
      <w:r w:rsidRPr="004C7B2B">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0756CBB" w14:textId="5407392D" w:rsidR="007B4F89" w:rsidRDefault="00BA02F1">
      <w:pPr>
        <w:spacing w:before="240" w:after="240" w:line="360" w:lineRule="auto"/>
        <w:jc w:val="both"/>
        <w:rPr>
          <w:rFonts w:ascii="Palatino Linotype" w:eastAsia="Palatino Linotype" w:hAnsi="Palatino Linotype" w:cs="Palatino Linotype"/>
        </w:rPr>
        <w:sectPr w:rsidR="007B4F89">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bookmarkStart w:id="5" w:name="_heading=h.1fob9te" w:colFirst="0" w:colLast="0"/>
      <w:bookmarkEnd w:id="5"/>
      <w:r w:rsidRPr="004C7B2B">
        <w:rPr>
          <w:rFonts w:ascii="Palatino Linotype" w:eastAsia="Palatino Linotype" w:hAnsi="Palatino Linotype" w:cs="Palatino Linotype"/>
          <w:color w:val="2222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65B84" w:rsidRPr="004C7B2B">
        <w:rPr>
          <w:rFonts w:ascii="Palatino Linotype" w:eastAsia="Palatino Linotype" w:hAnsi="Palatino Linotype" w:cs="Palatino Linotype"/>
          <w:color w:val="222222"/>
        </w:rPr>
        <w:t xml:space="preserve"> (CON AUSENCIA JUSTIFICADA)</w:t>
      </w:r>
      <w:r w:rsidRPr="004C7B2B">
        <w:rPr>
          <w:rFonts w:ascii="Palatino Linotype" w:eastAsia="Palatino Linotype" w:hAnsi="Palatino Linotype" w:cs="Palatino Linotype"/>
          <w:color w:val="222222"/>
        </w:rPr>
        <w:t xml:space="preserve"> Y GUADALUPE RAMÍREZ PEÑA; EN LA VIGÉSIMA TERCERA SESIÓN ORDINARIA CELEBRADA EL VEINTISÉIS DE JUNIO</w:t>
      </w:r>
      <w:r w:rsidRPr="004C7B2B">
        <w:rPr>
          <w:rFonts w:ascii="Palatino Linotype" w:eastAsia="Palatino Linotype" w:hAnsi="Palatino Linotype" w:cs="Palatino Linotype"/>
        </w:rPr>
        <w:t xml:space="preserve"> DEL DOS MIL VEINTICUATRO, ANTE EL SECRETARIO TÉCNICO DEL PLENO ALEXIS TAPIA RAMÍREZ.</w:t>
      </w:r>
      <w:r>
        <w:rPr>
          <w:rFonts w:ascii="Palatino Linotype" w:eastAsia="Palatino Linotype" w:hAnsi="Palatino Linotype" w:cs="Palatino Linotype"/>
        </w:rPr>
        <w:t xml:space="preserve">                              </w:t>
      </w:r>
    </w:p>
    <w:p w14:paraId="73D919F9" w14:textId="77777777" w:rsidR="007B4F89" w:rsidRDefault="007B4F89">
      <w:pPr>
        <w:spacing w:before="240" w:after="240" w:line="360" w:lineRule="auto"/>
        <w:jc w:val="both"/>
        <w:rPr>
          <w:rFonts w:ascii="Palatino Linotype" w:eastAsia="Palatino Linotype" w:hAnsi="Palatino Linotype" w:cs="Palatino Linotype"/>
        </w:rPr>
      </w:pPr>
    </w:p>
    <w:sectPr w:rsidR="007B4F89">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30202" w14:textId="77777777" w:rsidR="00920B02" w:rsidRDefault="00920B02">
      <w:r>
        <w:separator/>
      </w:r>
    </w:p>
  </w:endnote>
  <w:endnote w:type="continuationSeparator" w:id="0">
    <w:p w14:paraId="518AF177" w14:textId="77777777" w:rsidR="00920B02" w:rsidRDefault="0092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0DBF" w14:textId="77777777" w:rsidR="007B4F89" w:rsidRDefault="00BA02F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56856">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56856">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533D3DC4" w14:textId="77777777" w:rsidR="007B4F89" w:rsidRDefault="007B4F89">
    <w:pPr>
      <w:pBdr>
        <w:top w:val="nil"/>
        <w:left w:val="nil"/>
        <w:bottom w:val="nil"/>
        <w:right w:val="nil"/>
        <w:between w:val="nil"/>
      </w:pBdr>
      <w:tabs>
        <w:tab w:val="center" w:pos="4252"/>
        <w:tab w:val="right" w:pos="8504"/>
      </w:tabs>
      <w:rPr>
        <w:color w:val="000000"/>
      </w:rPr>
    </w:pPr>
  </w:p>
  <w:p w14:paraId="6F7758D3" w14:textId="77777777" w:rsidR="007B4F89" w:rsidRDefault="007B4F8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30CD" w14:textId="77777777" w:rsidR="007B4F89" w:rsidRDefault="00BA02F1">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5685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56856">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379BEEE8" w14:textId="77777777" w:rsidR="007B4F89" w:rsidRDefault="007B4F8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A7F1" w14:textId="77777777" w:rsidR="00920B02" w:rsidRDefault="00920B02">
      <w:r>
        <w:separator/>
      </w:r>
    </w:p>
  </w:footnote>
  <w:footnote w:type="continuationSeparator" w:id="0">
    <w:p w14:paraId="5F6FC41A" w14:textId="77777777" w:rsidR="00920B02" w:rsidRDefault="0092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62F2" w14:textId="77777777" w:rsidR="007B4F89" w:rsidRDefault="007B4F89">
    <w:pPr>
      <w:widowControl w:val="0"/>
      <w:pBdr>
        <w:top w:val="nil"/>
        <w:left w:val="nil"/>
        <w:bottom w:val="nil"/>
        <w:right w:val="nil"/>
        <w:between w:val="nil"/>
      </w:pBdr>
      <w:spacing w:line="276" w:lineRule="auto"/>
      <w:rPr>
        <w:rFonts w:ascii="Calibri" w:eastAsia="Calibri" w:hAnsi="Calibri" w:cs="Calibri"/>
        <w:color w:val="000000"/>
      </w:rPr>
    </w:pPr>
  </w:p>
  <w:tbl>
    <w:tblPr>
      <w:tblStyle w:val="af3"/>
      <w:tblW w:w="5528" w:type="dxa"/>
      <w:tblInd w:w="3261" w:type="dxa"/>
      <w:tblLayout w:type="fixed"/>
      <w:tblLook w:val="0400" w:firstRow="0" w:lastRow="0" w:firstColumn="0" w:lastColumn="0" w:noHBand="0" w:noVBand="1"/>
    </w:tblPr>
    <w:tblGrid>
      <w:gridCol w:w="2551"/>
      <w:gridCol w:w="2977"/>
    </w:tblGrid>
    <w:tr w:rsidR="007B4F89" w14:paraId="0EBF9A76" w14:textId="77777777">
      <w:tc>
        <w:tcPr>
          <w:tcW w:w="2551" w:type="dxa"/>
          <w:vAlign w:val="center"/>
        </w:tcPr>
        <w:p w14:paraId="4C95CCEB"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9E3444A" w14:textId="77777777" w:rsidR="007B4F89" w:rsidRDefault="00BA02F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00484/INFOEM/IP/RR/2024</w:t>
          </w:r>
        </w:p>
      </w:tc>
    </w:tr>
    <w:tr w:rsidR="007B4F89" w14:paraId="05400F70" w14:textId="77777777">
      <w:trPr>
        <w:trHeight w:val="228"/>
      </w:trPr>
      <w:tc>
        <w:tcPr>
          <w:tcW w:w="2551" w:type="dxa"/>
          <w:vAlign w:val="center"/>
        </w:tcPr>
        <w:p w14:paraId="67955098"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6641CC1B" w14:textId="77777777" w:rsidR="007B4F89" w:rsidRDefault="00BA02F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Consejería Jurídica.</w:t>
          </w:r>
        </w:p>
      </w:tc>
    </w:tr>
    <w:tr w:rsidR="007B4F89" w14:paraId="74629926" w14:textId="77777777">
      <w:tc>
        <w:tcPr>
          <w:tcW w:w="2551" w:type="dxa"/>
          <w:vAlign w:val="center"/>
        </w:tcPr>
        <w:p w14:paraId="059CF72F"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1C38217" w14:textId="77777777" w:rsidR="007B4F89" w:rsidRDefault="00BA02F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9A3D1F" w14:textId="77777777" w:rsidR="007B4F89" w:rsidRDefault="00BA02F1">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501A7A75" wp14:editId="22D8C9A0">
          <wp:simplePos x="0" y="0"/>
          <wp:positionH relativeFrom="column">
            <wp:posOffset>-695765</wp:posOffset>
          </wp:positionH>
          <wp:positionV relativeFrom="paragraph">
            <wp:posOffset>-1200940</wp:posOffset>
          </wp:positionV>
          <wp:extent cx="7809876" cy="10165823"/>
          <wp:effectExtent l="0" t="0" r="0" b="0"/>
          <wp:wrapNone/>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C608" w14:textId="77777777" w:rsidR="007B4F89" w:rsidRDefault="00BA02F1">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71BBC0E9" wp14:editId="4AE496EA">
          <wp:simplePos x="0" y="0"/>
          <wp:positionH relativeFrom="column">
            <wp:posOffset>-846155</wp:posOffset>
          </wp:positionH>
          <wp:positionV relativeFrom="paragraph">
            <wp:posOffset>-171226</wp:posOffset>
          </wp:positionV>
          <wp:extent cx="7809876" cy="10165823"/>
          <wp:effectExtent l="0" t="0" r="0" b="0"/>
          <wp:wrapNone/>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7B4F89" w14:paraId="6385F7E6" w14:textId="77777777">
      <w:tc>
        <w:tcPr>
          <w:tcW w:w="2551" w:type="dxa"/>
          <w:vAlign w:val="center"/>
        </w:tcPr>
        <w:p w14:paraId="058414C0"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71CB62F" w14:textId="77777777" w:rsidR="007B4F89" w:rsidRDefault="00BA02F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00484/INFOEM/IP/RR/2024. </w:t>
          </w:r>
        </w:p>
      </w:tc>
    </w:tr>
    <w:tr w:rsidR="007B4F89" w14:paraId="741E0C5C" w14:textId="77777777">
      <w:tc>
        <w:tcPr>
          <w:tcW w:w="2551" w:type="dxa"/>
          <w:vAlign w:val="center"/>
        </w:tcPr>
        <w:p w14:paraId="25840FB1" w14:textId="77777777" w:rsidR="007B4F89" w:rsidRDefault="00BA02F1">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65ACAAC" w14:textId="3AD5002E" w:rsidR="007B4F89" w:rsidRDefault="00356856" w:rsidP="0035685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w:t>
          </w:r>
        </w:p>
      </w:tc>
    </w:tr>
    <w:tr w:rsidR="007B4F89" w14:paraId="14EF1A65" w14:textId="77777777">
      <w:trPr>
        <w:trHeight w:val="228"/>
      </w:trPr>
      <w:tc>
        <w:tcPr>
          <w:tcW w:w="2551" w:type="dxa"/>
          <w:vAlign w:val="center"/>
        </w:tcPr>
        <w:p w14:paraId="3FCD2A7F"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CE41464" w14:textId="77777777" w:rsidR="007B4F89" w:rsidRDefault="00BA02F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Consejería Jurídica</w:t>
          </w:r>
        </w:p>
      </w:tc>
    </w:tr>
    <w:tr w:rsidR="007B4F89" w14:paraId="2AA0470D" w14:textId="77777777">
      <w:tc>
        <w:tcPr>
          <w:tcW w:w="2551" w:type="dxa"/>
          <w:vAlign w:val="center"/>
        </w:tcPr>
        <w:p w14:paraId="33D454E8" w14:textId="77777777" w:rsidR="007B4F89" w:rsidRDefault="00BA02F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3CA154E" w14:textId="77777777" w:rsidR="007B4F89" w:rsidRDefault="00BA02F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1D27EFC" w14:textId="77777777" w:rsidR="007B4F89" w:rsidRDefault="007B4F8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4C01" w14:textId="77777777" w:rsidR="007B4F89" w:rsidRDefault="007B4F8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FC2A2CC" w14:textId="77777777" w:rsidR="007B4F89" w:rsidRDefault="007B4F8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A3010"/>
    <w:multiLevelType w:val="multilevel"/>
    <w:tmpl w:val="35BA7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A34223"/>
    <w:multiLevelType w:val="multilevel"/>
    <w:tmpl w:val="0B0054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379B68D1"/>
    <w:multiLevelType w:val="multilevel"/>
    <w:tmpl w:val="CE3C622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67BC6EA8"/>
    <w:multiLevelType w:val="multilevel"/>
    <w:tmpl w:val="DBC0F9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89"/>
    <w:rsid w:val="00294B86"/>
    <w:rsid w:val="00356856"/>
    <w:rsid w:val="004C7B2B"/>
    <w:rsid w:val="007B4F89"/>
    <w:rsid w:val="00920B02"/>
    <w:rsid w:val="00A6006C"/>
    <w:rsid w:val="00A65B84"/>
    <w:rsid w:val="00BA02F1"/>
    <w:rsid w:val="00E96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BF36"/>
  <w15:docId w15:val="{9347624E-4F94-4786-8E8C-49B5169B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08" w:type="dxa"/>
        <w:bottom w:w="0" w:type="dxa"/>
        <w:right w:w="108" w:type="dxa"/>
      </w:tblCellMar>
    </w:tblPr>
  </w:style>
  <w:style w:type="table" w:customStyle="1" w:styleId="a0">
    <w:basedOn w:val="TableNormal4"/>
    <w:tblPr>
      <w:tblStyleRowBandSize w:val="1"/>
      <w:tblStyleColBandSize w:val="1"/>
      <w:tblCellMar>
        <w:top w:w="0" w:type="dxa"/>
        <w:left w:w="115" w:type="dxa"/>
        <w:bottom w:w="0" w:type="dxa"/>
        <w:right w:w="115" w:type="dxa"/>
      </w:tblCellMar>
    </w:tblPr>
  </w:style>
  <w:style w:type="table" w:customStyle="1" w:styleId="a1">
    <w:basedOn w:val="TableNormal4"/>
    <w:tblPr>
      <w:tblStyleRowBandSize w:val="1"/>
      <w:tblStyleColBandSize w:val="1"/>
      <w:tblCellMar>
        <w:top w:w="0" w:type="dxa"/>
        <w:left w:w="115" w:type="dxa"/>
        <w:bottom w:w="0"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top w:w="0" w:type="dxa"/>
        <w:left w:w="108" w:type="dxa"/>
        <w:bottom w:w="0" w:type="dxa"/>
        <w:right w:w="108" w:type="dxa"/>
      </w:tblCellMar>
    </w:tblPr>
  </w:style>
  <w:style w:type="table" w:customStyle="1" w:styleId="a3">
    <w:basedOn w:val="TableNormal4"/>
    <w:tblPr>
      <w:tblStyleRowBandSize w:val="1"/>
      <w:tblStyleColBandSize w:val="1"/>
      <w:tblCellMar>
        <w:top w:w="0" w:type="dxa"/>
        <w:left w:w="108" w:type="dxa"/>
        <w:bottom w:w="0" w:type="dxa"/>
        <w:right w:w="108" w:type="dxa"/>
      </w:tblCellMar>
    </w:tblPr>
  </w:style>
  <w:style w:type="table" w:customStyle="1" w:styleId="a4">
    <w:basedOn w:val="TableNormal4"/>
    <w:tblPr>
      <w:tblStyleRowBandSize w:val="1"/>
      <w:tblStyleColBandSize w:val="1"/>
      <w:tblCellMar>
        <w:top w:w="0" w:type="dxa"/>
        <w:left w:w="108" w:type="dxa"/>
        <w:bottom w:w="0" w:type="dxa"/>
        <w:right w:w="108" w:type="dxa"/>
      </w:tblCellMar>
    </w:tblPr>
  </w:style>
  <w:style w:type="table" w:customStyle="1" w:styleId="a5">
    <w:basedOn w:val="TableNormal4"/>
    <w:tblPr>
      <w:tblStyleRowBandSize w:val="1"/>
      <w:tblStyleColBandSize w:val="1"/>
      <w:tblCellMar>
        <w:top w:w="0" w:type="dxa"/>
        <w:left w:w="108" w:type="dxa"/>
        <w:bottom w:w="0" w:type="dxa"/>
        <w:right w:w="108" w:type="dxa"/>
      </w:tblCellMar>
    </w:tblPr>
  </w:style>
  <w:style w:type="table" w:customStyle="1" w:styleId="a6">
    <w:basedOn w:val="TableNormal4"/>
    <w:tblPr>
      <w:tblStyleRowBandSize w:val="1"/>
      <w:tblStyleColBandSize w:val="1"/>
      <w:tblCellMar>
        <w:top w:w="0" w:type="dxa"/>
        <w:left w:w="108" w:type="dxa"/>
        <w:bottom w:w="0" w:type="dxa"/>
        <w:right w:w="108" w:type="dxa"/>
      </w:tblCellMar>
    </w:tblPr>
  </w:style>
  <w:style w:type="table" w:customStyle="1" w:styleId="a7">
    <w:basedOn w:val="TableNormal4"/>
    <w:tblPr>
      <w:tblStyleRowBandSize w:val="1"/>
      <w:tblStyleColBandSize w:val="1"/>
      <w:tblCellMar>
        <w:top w:w="0" w:type="dxa"/>
        <w:left w:w="108" w:type="dxa"/>
        <w:bottom w:w="0" w:type="dxa"/>
        <w:right w:w="108" w:type="dxa"/>
      </w:tblCellMar>
    </w:tblPr>
  </w:style>
  <w:style w:type="table" w:customStyle="1" w:styleId="a8">
    <w:basedOn w:val="TableNormal4"/>
    <w:tblPr>
      <w:tblStyleRowBandSize w:val="1"/>
      <w:tblStyleColBandSize w:val="1"/>
      <w:tblCellMar>
        <w:top w:w="0" w:type="dxa"/>
        <w:left w:w="108" w:type="dxa"/>
        <w:bottom w:w="0" w:type="dxa"/>
        <w:right w:w="108" w:type="dxa"/>
      </w:tblCellMar>
    </w:tblPr>
  </w:style>
  <w:style w:type="table" w:customStyle="1" w:styleId="a9">
    <w:basedOn w:val="TableNormal4"/>
    <w:tblPr>
      <w:tblStyleRowBandSize w:val="1"/>
      <w:tblStyleColBandSize w:val="1"/>
      <w:tblCellMar>
        <w:top w:w="0" w:type="dxa"/>
        <w:left w:w="115" w:type="dxa"/>
        <w:bottom w:w="0" w:type="dxa"/>
        <w:right w:w="115" w:type="dxa"/>
      </w:tblCellMar>
    </w:tblPr>
  </w:style>
  <w:style w:type="table" w:customStyle="1" w:styleId="aa">
    <w:basedOn w:val="TableNormal4"/>
    <w:tblPr>
      <w:tblStyleRowBandSize w:val="1"/>
      <w:tblStyleColBandSize w:val="1"/>
      <w:tblCellMar>
        <w:top w:w="0" w:type="dxa"/>
        <w:left w:w="115" w:type="dxa"/>
        <w:bottom w:w="0" w:type="dxa"/>
        <w:right w:w="115" w:type="dxa"/>
      </w:tblCellMar>
    </w:tblPr>
  </w:style>
  <w:style w:type="table" w:customStyle="1" w:styleId="ab">
    <w:basedOn w:val="TableNormal4"/>
    <w:tblPr>
      <w:tblStyleRowBandSize w:val="1"/>
      <w:tblStyleColBandSize w:val="1"/>
      <w:tblCellMar>
        <w:top w:w="0" w:type="dxa"/>
        <w:left w:w="115" w:type="dxa"/>
        <w:bottom w:w="0" w:type="dxa"/>
        <w:right w:w="115" w:type="dxa"/>
      </w:tblCellMar>
    </w:tblPr>
  </w:style>
  <w:style w:type="table" w:customStyle="1" w:styleId="ac">
    <w:basedOn w:val="TableNormal3"/>
    <w:tblPr>
      <w:tblStyleRowBandSize w:val="1"/>
      <w:tblStyleColBandSize w:val="1"/>
      <w:tblCellMar>
        <w:top w:w="0" w:type="dxa"/>
        <w:left w:w="115" w:type="dxa"/>
        <w:bottom w:w="0" w:type="dxa"/>
        <w:right w:w="115" w:type="dxa"/>
      </w:tblCellMar>
    </w:tblPr>
  </w:style>
  <w:style w:type="table" w:customStyle="1" w:styleId="ad">
    <w:basedOn w:val="TableNormal3"/>
    <w:tblPr>
      <w:tblStyleRowBandSize w:val="1"/>
      <w:tblStyleColBandSize w:val="1"/>
      <w:tblCellMar>
        <w:top w:w="0" w:type="dxa"/>
        <w:left w:w="115" w:type="dxa"/>
        <w:bottom w:w="0" w:type="dxa"/>
        <w:right w:w="115" w:type="dxa"/>
      </w:tblCellMar>
    </w:tblPr>
  </w:style>
  <w:style w:type="table" w:customStyle="1" w:styleId="ae">
    <w:basedOn w:val="TableNormal3"/>
    <w:tblPr>
      <w:tblStyleRowBandSize w:val="1"/>
      <w:tblStyleColBandSize w:val="1"/>
      <w:tblCellMar>
        <w:top w:w="0" w:type="dxa"/>
        <w:left w:w="115" w:type="dxa"/>
        <w:bottom w:w="0"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6538.page"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071189.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1189.page" TargetMode="External"/><Relationship Id="rId5" Type="http://schemas.openxmlformats.org/officeDocument/2006/relationships/webSettings" Target="webSettings.xml"/><Relationship Id="rId15" Type="http://schemas.openxmlformats.org/officeDocument/2006/relationships/hyperlink" Target="https://www.sarcoem.org.mx/sarcoem/guias.html" TargetMode="External"/><Relationship Id="rId10" Type="http://schemas.openxmlformats.org/officeDocument/2006/relationships/hyperlink" Target="https://saimex.org.mx/saimex/solicitud/downloadAttach/2007346.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006868.page" TargetMode="External"/><Relationship Id="rId14" Type="http://schemas.openxmlformats.org/officeDocument/2006/relationships/hyperlink" Target="https://www.sarcoem.org.mx/sarcoem/ciudadano/login.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jKfa6w/o4nbuxJiEHDF7EBSfQ==">CgMxLjAyCGguZ2pkZ3hzMgloLjN6bnlzaDcyCWguMzBqMHpsbDIJaC4yZXQ5MnAwMgloLjFmb2I5dGU4AHIhMUp0Y1kwMXgtSXJSSlJoVF9STDdmb2pnTFRCN1dJQURI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8864</Words>
  <Characters>48758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MARII</cp:lastModifiedBy>
  <cp:revision>2</cp:revision>
  <cp:lastPrinted>2024-06-28T15:50:00Z</cp:lastPrinted>
  <dcterms:created xsi:type="dcterms:W3CDTF">2024-07-07T20:15:00Z</dcterms:created>
  <dcterms:modified xsi:type="dcterms:W3CDTF">2024-07-07T20:15:00Z</dcterms:modified>
</cp:coreProperties>
</file>