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913B1" w14:textId="33C0468A" w:rsidR="00C732A3" w:rsidRPr="00F30F48" w:rsidRDefault="00196B00" w:rsidP="00695212">
      <w:pPr>
        <w:spacing w:line="360" w:lineRule="auto"/>
        <w:ind w:right="-28"/>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DE37DD" w:rsidRPr="00F30F48">
        <w:rPr>
          <w:rFonts w:ascii="Palatino Linotype" w:eastAsia="Palatino Linotype" w:hAnsi="Palatino Linotype" w:cs="Palatino Linotype"/>
          <w:sz w:val="22"/>
          <w:szCs w:val="22"/>
        </w:rPr>
        <w:t>nueve</w:t>
      </w:r>
      <w:r w:rsidR="00863A33" w:rsidRPr="00F30F48">
        <w:rPr>
          <w:rFonts w:ascii="Palatino Linotype" w:eastAsia="Palatino Linotype" w:hAnsi="Palatino Linotype" w:cs="Palatino Linotype"/>
          <w:sz w:val="22"/>
          <w:szCs w:val="22"/>
        </w:rPr>
        <w:t xml:space="preserve"> </w:t>
      </w:r>
      <w:r w:rsidR="007F416B">
        <w:rPr>
          <w:rFonts w:ascii="Palatino Linotype" w:eastAsia="Palatino Linotype" w:hAnsi="Palatino Linotype" w:cs="Palatino Linotype"/>
          <w:sz w:val="22"/>
          <w:szCs w:val="22"/>
        </w:rPr>
        <w:t xml:space="preserve">(09) </w:t>
      </w:r>
      <w:r w:rsidR="00863A33" w:rsidRPr="00F30F48">
        <w:rPr>
          <w:rFonts w:ascii="Palatino Linotype" w:eastAsia="Palatino Linotype" w:hAnsi="Palatino Linotype" w:cs="Palatino Linotype"/>
          <w:sz w:val="22"/>
          <w:szCs w:val="22"/>
        </w:rPr>
        <w:t>de octubre</w:t>
      </w:r>
      <w:r w:rsidRPr="00F30F48">
        <w:rPr>
          <w:rFonts w:ascii="Palatino Linotype" w:eastAsia="Palatino Linotype" w:hAnsi="Palatino Linotype" w:cs="Palatino Linotype"/>
          <w:sz w:val="22"/>
          <w:szCs w:val="22"/>
        </w:rPr>
        <w:t xml:space="preserve"> de dos mil veinticuatro.</w:t>
      </w:r>
    </w:p>
    <w:p w14:paraId="34055C1F" w14:textId="77777777" w:rsidR="00C732A3" w:rsidRPr="00F30F48" w:rsidRDefault="00C732A3" w:rsidP="00695212">
      <w:pPr>
        <w:spacing w:line="360" w:lineRule="auto"/>
        <w:ind w:right="-28"/>
        <w:jc w:val="both"/>
        <w:rPr>
          <w:rFonts w:ascii="Palatino Linotype" w:eastAsia="Palatino Linotype" w:hAnsi="Palatino Linotype" w:cs="Palatino Linotype"/>
          <w:sz w:val="22"/>
          <w:szCs w:val="22"/>
        </w:rPr>
      </w:pPr>
    </w:p>
    <w:p w14:paraId="4CABDD8A" w14:textId="271951D8" w:rsidR="00C732A3" w:rsidRPr="00F30F48" w:rsidRDefault="00196B00" w:rsidP="00695212">
      <w:pPr>
        <w:spacing w:line="360" w:lineRule="auto"/>
        <w:ind w:right="-28"/>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b/>
          <w:sz w:val="22"/>
          <w:szCs w:val="22"/>
        </w:rPr>
        <w:t>VISTO</w:t>
      </w:r>
      <w:r w:rsidRPr="00F30F48">
        <w:rPr>
          <w:rFonts w:ascii="Palatino Linotype" w:eastAsia="Palatino Linotype" w:hAnsi="Palatino Linotype" w:cs="Palatino Linotype"/>
          <w:sz w:val="22"/>
          <w:szCs w:val="22"/>
        </w:rPr>
        <w:t xml:space="preserve"> el expediente electrónico formado con motivo del recurso de revisión </w:t>
      </w:r>
      <w:r w:rsidRPr="00F30F48">
        <w:rPr>
          <w:rFonts w:ascii="Palatino Linotype" w:eastAsia="Palatino Linotype" w:hAnsi="Palatino Linotype" w:cs="Palatino Linotype"/>
          <w:b/>
          <w:sz w:val="22"/>
          <w:szCs w:val="22"/>
        </w:rPr>
        <w:t>0</w:t>
      </w:r>
      <w:r w:rsidR="00E17A97" w:rsidRPr="00F30F48">
        <w:rPr>
          <w:rFonts w:ascii="Palatino Linotype" w:eastAsia="Palatino Linotype" w:hAnsi="Palatino Linotype" w:cs="Palatino Linotype"/>
          <w:b/>
          <w:sz w:val="22"/>
          <w:szCs w:val="22"/>
        </w:rPr>
        <w:t>0223</w:t>
      </w:r>
      <w:r w:rsidR="00DE37DD" w:rsidRPr="00F30F48">
        <w:rPr>
          <w:rFonts w:ascii="Palatino Linotype" w:eastAsia="Palatino Linotype" w:hAnsi="Palatino Linotype" w:cs="Palatino Linotype"/>
          <w:b/>
          <w:sz w:val="22"/>
          <w:szCs w:val="22"/>
        </w:rPr>
        <w:t>/INFOEM/IP/RR/2024</w:t>
      </w:r>
      <w:r w:rsidRPr="00F30F48">
        <w:rPr>
          <w:rFonts w:ascii="Palatino Linotype" w:eastAsia="Palatino Linotype" w:hAnsi="Palatino Linotype" w:cs="Palatino Linotype"/>
          <w:b/>
          <w:sz w:val="22"/>
          <w:szCs w:val="22"/>
        </w:rPr>
        <w:t xml:space="preserve">, </w:t>
      </w:r>
      <w:r w:rsidRPr="00F30F48">
        <w:rPr>
          <w:rFonts w:ascii="Palatino Linotype" w:eastAsia="Palatino Linotype" w:hAnsi="Palatino Linotype" w:cs="Palatino Linotype"/>
          <w:sz w:val="22"/>
          <w:szCs w:val="22"/>
        </w:rPr>
        <w:t xml:space="preserve">promovido por </w:t>
      </w:r>
      <w:r w:rsidR="00E46624">
        <w:rPr>
          <w:rFonts w:ascii="Palatino Linotype" w:eastAsia="Palatino Linotype" w:hAnsi="Palatino Linotype" w:cs="Palatino Linotype"/>
          <w:b/>
          <w:sz w:val="22"/>
          <w:szCs w:val="22"/>
        </w:rPr>
        <w:t xml:space="preserve">XXX </w:t>
      </w:r>
      <w:proofErr w:type="spellStart"/>
      <w:r w:rsidR="00E46624">
        <w:rPr>
          <w:rFonts w:ascii="Palatino Linotype" w:eastAsia="Palatino Linotype" w:hAnsi="Palatino Linotype" w:cs="Palatino Linotype"/>
          <w:b/>
          <w:sz w:val="22"/>
          <w:szCs w:val="22"/>
        </w:rPr>
        <w:t>XXX</w:t>
      </w:r>
      <w:proofErr w:type="spellEnd"/>
      <w:r w:rsidRPr="00F30F48">
        <w:rPr>
          <w:rFonts w:ascii="Palatino Linotype" w:eastAsia="Palatino Linotype" w:hAnsi="Palatino Linotype" w:cs="Palatino Linotype"/>
          <w:sz w:val="22"/>
          <w:szCs w:val="22"/>
        </w:rPr>
        <w:t xml:space="preserve">, </w:t>
      </w:r>
      <w:r w:rsidR="00DE37DD" w:rsidRPr="00F30F48">
        <w:rPr>
          <w:rFonts w:ascii="Palatino Linotype" w:eastAsia="Palatino Linotype" w:hAnsi="Palatino Linotype" w:cs="Palatino Linotype"/>
          <w:sz w:val="22"/>
          <w:szCs w:val="22"/>
        </w:rPr>
        <w:t>en lo sucesivo la</w:t>
      </w:r>
      <w:r w:rsidRPr="00F30F48">
        <w:rPr>
          <w:rFonts w:ascii="Palatino Linotype" w:eastAsia="Palatino Linotype" w:hAnsi="Palatino Linotype" w:cs="Palatino Linotype"/>
          <w:sz w:val="22"/>
          <w:szCs w:val="22"/>
        </w:rPr>
        <w:t xml:space="preserve"> </w:t>
      </w:r>
      <w:r w:rsidRPr="00F30F48">
        <w:rPr>
          <w:rFonts w:ascii="Palatino Linotype" w:eastAsia="Palatino Linotype" w:hAnsi="Palatino Linotype" w:cs="Palatino Linotype"/>
          <w:b/>
          <w:sz w:val="22"/>
          <w:szCs w:val="22"/>
        </w:rPr>
        <w:t>RECURRENTE</w:t>
      </w:r>
      <w:r w:rsidR="00863A33" w:rsidRPr="00F30F48">
        <w:rPr>
          <w:rFonts w:ascii="Palatino Linotype" w:eastAsia="Palatino Linotype" w:hAnsi="Palatino Linotype" w:cs="Palatino Linotype"/>
          <w:sz w:val="22"/>
          <w:szCs w:val="22"/>
        </w:rPr>
        <w:t xml:space="preserve">, </w:t>
      </w:r>
      <w:r w:rsidR="00DE37DD" w:rsidRPr="00F30F48">
        <w:rPr>
          <w:rFonts w:ascii="Palatino Linotype" w:eastAsia="Palatino Linotype" w:hAnsi="Palatino Linotype" w:cs="Palatino Linotype"/>
          <w:sz w:val="22"/>
          <w:szCs w:val="22"/>
        </w:rPr>
        <w:t>en contra de la respuesta de</w:t>
      </w:r>
      <w:r w:rsidR="00E17A97" w:rsidRPr="00F30F48">
        <w:rPr>
          <w:rFonts w:ascii="Palatino Linotype" w:eastAsia="Palatino Linotype" w:hAnsi="Palatino Linotype" w:cs="Palatino Linotype"/>
          <w:sz w:val="22"/>
          <w:szCs w:val="22"/>
        </w:rPr>
        <w:t xml:space="preserve"> </w:t>
      </w:r>
      <w:r w:rsidR="00DE37DD" w:rsidRPr="00F30F48">
        <w:rPr>
          <w:rFonts w:ascii="Palatino Linotype" w:eastAsia="Palatino Linotype" w:hAnsi="Palatino Linotype" w:cs="Palatino Linotype"/>
          <w:sz w:val="22"/>
          <w:szCs w:val="22"/>
        </w:rPr>
        <w:t>l</w:t>
      </w:r>
      <w:r w:rsidR="00E17A97" w:rsidRPr="00F30F48">
        <w:rPr>
          <w:rFonts w:ascii="Palatino Linotype" w:eastAsia="Palatino Linotype" w:hAnsi="Palatino Linotype" w:cs="Palatino Linotype"/>
          <w:sz w:val="22"/>
          <w:szCs w:val="22"/>
        </w:rPr>
        <w:t>a</w:t>
      </w:r>
      <w:r w:rsidR="00DE37DD" w:rsidRPr="00F30F48">
        <w:rPr>
          <w:rFonts w:ascii="Palatino Linotype" w:eastAsia="Palatino Linotype" w:hAnsi="Palatino Linotype" w:cs="Palatino Linotype"/>
          <w:sz w:val="22"/>
          <w:szCs w:val="22"/>
        </w:rPr>
        <w:t xml:space="preserve"> </w:t>
      </w:r>
      <w:r w:rsidR="00E17A97" w:rsidRPr="00F30F48">
        <w:rPr>
          <w:rFonts w:ascii="Palatino Linotype" w:hAnsi="Palatino Linotype"/>
          <w:b/>
          <w:bCs/>
          <w:color w:val="000000"/>
          <w:sz w:val="22"/>
          <w:szCs w:val="22"/>
        </w:rPr>
        <w:t>Universidad Autónoma del Estado de México</w:t>
      </w:r>
      <w:r w:rsidRPr="00F30F48">
        <w:rPr>
          <w:rFonts w:ascii="Palatino Linotype" w:eastAsia="Palatino Linotype" w:hAnsi="Palatino Linotype" w:cs="Palatino Linotype"/>
          <w:b/>
          <w:sz w:val="22"/>
          <w:szCs w:val="22"/>
        </w:rPr>
        <w:t xml:space="preserve">, </w:t>
      </w:r>
      <w:r w:rsidRPr="00F30F48">
        <w:rPr>
          <w:rFonts w:ascii="Palatino Linotype" w:eastAsia="Palatino Linotype" w:hAnsi="Palatino Linotype" w:cs="Palatino Linotype"/>
          <w:sz w:val="22"/>
          <w:szCs w:val="22"/>
        </w:rPr>
        <w:t>en lo sucesivo el</w:t>
      </w:r>
      <w:r w:rsidRPr="00F30F48">
        <w:rPr>
          <w:rFonts w:ascii="Palatino Linotype" w:eastAsia="Palatino Linotype" w:hAnsi="Palatino Linotype" w:cs="Palatino Linotype"/>
          <w:b/>
          <w:sz w:val="22"/>
          <w:szCs w:val="22"/>
        </w:rPr>
        <w:t xml:space="preserve"> SUJETO OBLIGADO</w:t>
      </w:r>
      <w:r w:rsidRPr="00F30F48">
        <w:rPr>
          <w:rFonts w:ascii="Palatino Linotype" w:eastAsia="Palatino Linotype" w:hAnsi="Palatino Linotype" w:cs="Palatino Linotype"/>
          <w:sz w:val="22"/>
          <w:szCs w:val="22"/>
        </w:rPr>
        <w:t>, por lo que se procede a dictar la presente resolución, con base en los siguientes:</w:t>
      </w:r>
    </w:p>
    <w:p w14:paraId="785ECD86" w14:textId="77777777" w:rsidR="00C732A3" w:rsidRPr="00F30F48" w:rsidRDefault="00C732A3">
      <w:pPr>
        <w:spacing w:line="360" w:lineRule="auto"/>
        <w:ind w:right="-592"/>
        <w:jc w:val="both"/>
        <w:rPr>
          <w:rFonts w:ascii="Palatino Linotype" w:eastAsia="Palatino Linotype" w:hAnsi="Palatino Linotype" w:cs="Palatino Linotype"/>
          <w:sz w:val="22"/>
          <w:szCs w:val="22"/>
        </w:rPr>
      </w:pPr>
    </w:p>
    <w:p w14:paraId="67FF7813" w14:textId="77777777" w:rsidR="00C732A3" w:rsidRPr="00F30F48" w:rsidRDefault="00196B00" w:rsidP="00695212">
      <w:pPr>
        <w:keepNext/>
        <w:keepLines/>
        <w:spacing w:line="360" w:lineRule="auto"/>
        <w:ind w:right="-28"/>
        <w:jc w:val="center"/>
        <w:rPr>
          <w:rFonts w:ascii="Palatino Linotype" w:eastAsia="Palatino Linotype" w:hAnsi="Palatino Linotype" w:cs="Palatino Linotype"/>
          <w:b/>
          <w:sz w:val="22"/>
          <w:szCs w:val="22"/>
        </w:rPr>
      </w:pPr>
      <w:bookmarkStart w:id="0" w:name="_heading=h.gjdgxs" w:colFirst="0" w:colLast="0"/>
      <w:bookmarkEnd w:id="0"/>
      <w:r w:rsidRPr="00F30F48">
        <w:rPr>
          <w:rFonts w:ascii="Palatino Linotype" w:eastAsia="Palatino Linotype" w:hAnsi="Palatino Linotype" w:cs="Palatino Linotype"/>
          <w:b/>
          <w:sz w:val="22"/>
          <w:szCs w:val="22"/>
        </w:rPr>
        <w:t>A N T E C E D E N T E S</w:t>
      </w:r>
    </w:p>
    <w:p w14:paraId="4EAE6E68" w14:textId="77777777" w:rsidR="00C732A3" w:rsidRPr="00F30F48" w:rsidRDefault="00C732A3" w:rsidP="00695212">
      <w:pPr>
        <w:spacing w:line="360" w:lineRule="auto"/>
        <w:ind w:right="-28"/>
        <w:rPr>
          <w:rFonts w:ascii="Palatino Linotype" w:eastAsia="Palatino Linotype" w:hAnsi="Palatino Linotype" w:cs="Palatino Linotype"/>
          <w:sz w:val="22"/>
          <w:szCs w:val="22"/>
        </w:rPr>
      </w:pPr>
    </w:p>
    <w:p w14:paraId="4825538E" w14:textId="28BD99C9" w:rsidR="00681E3F" w:rsidRPr="00F30F48" w:rsidRDefault="00196B00" w:rsidP="00863A33">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El </w:t>
      </w:r>
      <w:r w:rsidR="00E17A97" w:rsidRPr="00F30F48">
        <w:rPr>
          <w:rFonts w:ascii="Palatino Linotype" w:eastAsia="Palatino Linotype" w:hAnsi="Palatino Linotype" w:cs="Palatino Linotype"/>
          <w:sz w:val="22"/>
          <w:szCs w:val="22"/>
        </w:rPr>
        <w:t xml:space="preserve">doce de </w:t>
      </w:r>
      <w:r w:rsidR="00F85DCD" w:rsidRPr="00F30F48">
        <w:rPr>
          <w:rFonts w:ascii="Palatino Linotype" w:eastAsia="Palatino Linotype" w:hAnsi="Palatino Linotype" w:cs="Palatino Linotype"/>
          <w:sz w:val="22"/>
          <w:szCs w:val="22"/>
        </w:rPr>
        <w:t>diciembre</w:t>
      </w:r>
      <w:r w:rsidR="00DE37DD" w:rsidRPr="00F30F48">
        <w:rPr>
          <w:rFonts w:ascii="Palatino Linotype" w:eastAsia="Palatino Linotype" w:hAnsi="Palatino Linotype" w:cs="Palatino Linotype"/>
          <w:sz w:val="22"/>
          <w:szCs w:val="22"/>
        </w:rPr>
        <w:t xml:space="preserve"> </w:t>
      </w:r>
      <w:r w:rsidRPr="00F30F48">
        <w:rPr>
          <w:rFonts w:ascii="Palatino Linotype" w:eastAsia="Palatino Linotype" w:hAnsi="Palatino Linotype" w:cs="Palatino Linotype"/>
          <w:sz w:val="22"/>
          <w:szCs w:val="22"/>
        </w:rPr>
        <w:t>de dos mil veintitrés, l</w:t>
      </w:r>
      <w:r w:rsidR="00D86F4E" w:rsidRPr="00F30F48">
        <w:rPr>
          <w:rFonts w:ascii="Palatino Linotype" w:eastAsia="Palatino Linotype" w:hAnsi="Palatino Linotype" w:cs="Palatino Linotype"/>
          <w:sz w:val="22"/>
          <w:szCs w:val="22"/>
        </w:rPr>
        <w:t>a</w:t>
      </w:r>
      <w:r w:rsidRPr="00F30F48">
        <w:rPr>
          <w:rFonts w:ascii="Palatino Linotype" w:eastAsia="Palatino Linotype" w:hAnsi="Palatino Linotype" w:cs="Palatino Linotype"/>
          <w:b/>
          <w:sz w:val="22"/>
          <w:szCs w:val="22"/>
        </w:rPr>
        <w:t xml:space="preserve"> RECURRENTE </w:t>
      </w:r>
      <w:r w:rsidR="00681E3F" w:rsidRPr="00F30F48">
        <w:rPr>
          <w:rFonts w:ascii="Palatino Linotype" w:eastAsia="Palatino Linotype" w:hAnsi="Palatino Linotype" w:cs="Palatino Linotype"/>
          <w:bCs/>
          <w:sz w:val="22"/>
          <w:szCs w:val="22"/>
        </w:rPr>
        <w:t xml:space="preserve">presentó </w:t>
      </w:r>
      <w:r w:rsidRPr="00F30F48">
        <w:rPr>
          <w:rFonts w:ascii="Palatino Linotype" w:eastAsia="Palatino Linotype" w:hAnsi="Palatino Linotype" w:cs="Palatino Linotype"/>
          <w:bCs/>
          <w:sz w:val="22"/>
          <w:szCs w:val="22"/>
        </w:rPr>
        <w:t>ante</w:t>
      </w:r>
      <w:r w:rsidRPr="00F30F48">
        <w:rPr>
          <w:rFonts w:ascii="Palatino Linotype" w:eastAsia="Palatino Linotype" w:hAnsi="Palatino Linotype" w:cs="Palatino Linotype"/>
          <w:sz w:val="22"/>
          <w:szCs w:val="22"/>
        </w:rPr>
        <w:t xml:space="preserve"> el </w:t>
      </w:r>
      <w:r w:rsidRPr="00F30F48">
        <w:rPr>
          <w:rFonts w:ascii="Palatino Linotype" w:eastAsia="Palatino Linotype" w:hAnsi="Palatino Linotype" w:cs="Palatino Linotype"/>
          <w:b/>
          <w:sz w:val="22"/>
          <w:szCs w:val="22"/>
        </w:rPr>
        <w:t>SUJETO OBLIGADO</w:t>
      </w:r>
      <w:r w:rsidR="00681E3F" w:rsidRPr="00F30F48">
        <w:rPr>
          <w:rFonts w:ascii="Palatino Linotype" w:eastAsia="Palatino Linotype" w:hAnsi="Palatino Linotype" w:cs="Palatino Linotype"/>
          <w:b/>
          <w:sz w:val="22"/>
          <w:szCs w:val="22"/>
        </w:rPr>
        <w:t>,</w:t>
      </w:r>
      <w:r w:rsidR="00B726D0" w:rsidRPr="00F30F48">
        <w:rPr>
          <w:rFonts w:ascii="Palatino Linotype" w:eastAsia="Palatino Linotype" w:hAnsi="Palatino Linotype" w:cs="Palatino Linotype"/>
          <w:sz w:val="22"/>
          <w:szCs w:val="22"/>
        </w:rPr>
        <w:t xml:space="preserve"> a</w:t>
      </w:r>
      <w:r w:rsidR="00681E3F" w:rsidRPr="00F30F48">
        <w:rPr>
          <w:rFonts w:ascii="Palatino Linotype" w:eastAsia="Palatino Linotype" w:hAnsi="Palatino Linotype" w:cs="Palatino Linotype"/>
          <w:sz w:val="22"/>
          <w:szCs w:val="22"/>
        </w:rPr>
        <w:t xml:space="preserve"> través</w:t>
      </w:r>
      <w:r w:rsidR="00863A33" w:rsidRPr="00F30F48">
        <w:rPr>
          <w:rFonts w:ascii="Palatino Linotype" w:eastAsia="Palatino Linotype" w:hAnsi="Palatino Linotype" w:cs="Palatino Linotype"/>
          <w:bCs/>
          <w:sz w:val="22"/>
          <w:szCs w:val="22"/>
        </w:rPr>
        <w:t xml:space="preserve"> del </w:t>
      </w:r>
      <w:r w:rsidR="00863A33" w:rsidRPr="00F30F48">
        <w:rPr>
          <w:rFonts w:ascii="Palatino Linotype" w:eastAsia="Palatino Linotype" w:hAnsi="Palatino Linotype" w:cs="Palatino Linotype"/>
          <w:sz w:val="22"/>
          <w:szCs w:val="22"/>
        </w:rPr>
        <w:t xml:space="preserve">el Sistema de Acceso a la Información Mexiquense </w:t>
      </w:r>
      <w:r w:rsidR="00863A33" w:rsidRPr="00F30F48">
        <w:rPr>
          <w:rFonts w:ascii="Palatino Linotype" w:eastAsia="Palatino Linotype" w:hAnsi="Palatino Linotype" w:cs="Palatino Linotype"/>
          <w:b/>
          <w:bCs/>
          <w:sz w:val="22"/>
          <w:szCs w:val="22"/>
        </w:rPr>
        <w:t>(SAIMEX)</w:t>
      </w:r>
      <w:r w:rsidR="00681E3F" w:rsidRPr="00F30F48">
        <w:rPr>
          <w:rFonts w:ascii="Palatino Linotype" w:eastAsia="Palatino Linotype" w:hAnsi="Palatino Linotype" w:cs="Palatino Linotype"/>
          <w:b/>
          <w:bCs/>
          <w:sz w:val="22"/>
          <w:szCs w:val="22"/>
        </w:rPr>
        <w:t>,</w:t>
      </w:r>
      <w:r w:rsidR="00681E3F" w:rsidRPr="00F30F48">
        <w:rPr>
          <w:rFonts w:ascii="Palatino Linotype" w:eastAsia="Palatino Linotype" w:hAnsi="Palatino Linotype" w:cs="Palatino Linotype"/>
          <w:sz w:val="22"/>
          <w:szCs w:val="22"/>
        </w:rPr>
        <w:t xml:space="preserve"> </w:t>
      </w:r>
      <w:r w:rsidR="00B726D0" w:rsidRPr="00F30F48">
        <w:rPr>
          <w:rFonts w:ascii="Palatino Linotype" w:eastAsia="Palatino Linotype" w:hAnsi="Palatino Linotype" w:cs="Palatino Linotype"/>
          <w:sz w:val="22"/>
          <w:szCs w:val="22"/>
        </w:rPr>
        <w:t>l</w:t>
      </w:r>
      <w:r w:rsidR="00681E3F" w:rsidRPr="00F30F48">
        <w:rPr>
          <w:rFonts w:ascii="Palatino Linotype" w:eastAsia="Palatino Linotype" w:hAnsi="Palatino Linotype" w:cs="Palatino Linotype"/>
          <w:sz w:val="22"/>
          <w:szCs w:val="22"/>
        </w:rPr>
        <w:t>a solicitud de información pública</w:t>
      </w:r>
      <w:r w:rsidR="00B726D0" w:rsidRPr="00F30F48">
        <w:rPr>
          <w:rFonts w:ascii="Palatino Linotype" w:eastAsia="Palatino Linotype" w:hAnsi="Palatino Linotype" w:cs="Palatino Linotype"/>
          <w:sz w:val="22"/>
          <w:szCs w:val="22"/>
        </w:rPr>
        <w:t xml:space="preserve"> </w:t>
      </w:r>
      <w:r w:rsidR="00E17A97" w:rsidRPr="00F30F48">
        <w:rPr>
          <w:rFonts w:ascii="Palatino Linotype" w:eastAsia="Palatino Linotype" w:hAnsi="Palatino Linotype" w:cs="Palatino Linotype"/>
          <w:b/>
          <w:bCs/>
          <w:sz w:val="22"/>
          <w:szCs w:val="22"/>
        </w:rPr>
        <w:t>00665/UAEM</w:t>
      </w:r>
      <w:r w:rsidR="00DE37DD" w:rsidRPr="00F30F48">
        <w:rPr>
          <w:rFonts w:ascii="Palatino Linotype" w:eastAsia="Palatino Linotype" w:hAnsi="Palatino Linotype" w:cs="Palatino Linotype"/>
          <w:b/>
          <w:bCs/>
          <w:sz w:val="22"/>
          <w:szCs w:val="22"/>
        </w:rPr>
        <w:t>/IP/2023</w:t>
      </w:r>
      <w:r w:rsidR="00863A33" w:rsidRPr="00F30F48">
        <w:rPr>
          <w:rFonts w:ascii="Palatino Linotype" w:eastAsia="Palatino Linotype" w:hAnsi="Palatino Linotype" w:cs="Palatino Linotype"/>
          <w:sz w:val="22"/>
          <w:szCs w:val="22"/>
        </w:rPr>
        <w:t xml:space="preserve">, </w:t>
      </w:r>
      <w:r w:rsidR="00681E3F" w:rsidRPr="00F30F48">
        <w:rPr>
          <w:rFonts w:ascii="Palatino Linotype" w:eastAsia="Palatino Linotype" w:hAnsi="Palatino Linotype" w:cs="Palatino Linotype"/>
          <w:sz w:val="22"/>
          <w:szCs w:val="22"/>
        </w:rPr>
        <w:t>mediante la cual solicitó:</w:t>
      </w:r>
    </w:p>
    <w:p w14:paraId="4E8A6602" w14:textId="77777777" w:rsidR="00C732A3" w:rsidRPr="00F30F48" w:rsidRDefault="00C732A3" w:rsidP="00DE37DD">
      <w:pPr>
        <w:ind w:right="-592"/>
        <w:jc w:val="both"/>
        <w:rPr>
          <w:rFonts w:ascii="Palatino Linotype" w:eastAsia="Palatino Linotype" w:hAnsi="Palatino Linotype" w:cs="Palatino Linotype"/>
          <w:i/>
          <w:sz w:val="22"/>
          <w:szCs w:val="22"/>
        </w:rPr>
      </w:pPr>
    </w:p>
    <w:p w14:paraId="2E7841D4" w14:textId="36E5D932" w:rsidR="00C732A3" w:rsidRPr="00F30F48" w:rsidRDefault="00196B00" w:rsidP="00E17A9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F30F48">
        <w:rPr>
          <w:rFonts w:ascii="Palatino Linotype" w:eastAsia="Palatino Linotype" w:hAnsi="Palatino Linotype" w:cs="Palatino Linotype"/>
          <w:i/>
          <w:color w:val="000000"/>
          <w:sz w:val="22"/>
          <w:szCs w:val="22"/>
        </w:rPr>
        <w:t>“</w:t>
      </w:r>
      <w:r w:rsidR="00E17A97" w:rsidRPr="00F30F48">
        <w:rPr>
          <w:rFonts w:ascii="Palatino Linotype" w:hAnsi="Palatino Linotype"/>
          <w:i/>
          <w:color w:val="000000"/>
          <w:sz w:val="22"/>
          <w:szCs w:val="22"/>
        </w:rPr>
        <w:t xml:space="preserve">Que </w:t>
      </w:r>
      <w:r w:rsidR="00E17A97" w:rsidRPr="00E46624">
        <w:rPr>
          <w:rFonts w:ascii="Palatino Linotype" w:hAnsi="Palatino Linotype"/>
          <w:i/>
          <w:color w:val="000000"/>
          <w:sz w:val="22"/>
          <w:szCs w:val="22"/>
          <w:highlight w:val="green"/>
        </w:rPr>
        <w:t>Victorino Barrios Dávalos</w:t>
      </w:r>
      <w:r w:rsidR="00E17A97" w:rsidRPr="00F30F48">
        <w:rPr>
          <w:rFonts w:ascii="Palatino Linotype" w:hAnsi="Palatino Linotype"/>
          <w:i/>
          <w:color w:val="000000"/>
          <w:sz w:val="22"/>
          <w:szCs w:val="22"/>
        </w:rPr>
        <w:t>, el Titular del OIC de la UAEM diga el motivo por el cual mujeres no ocupan mandos medios y altos en el OIC de la UAEM, que el mismo, proporcione el currículo de los jefes de departamento y directores del OIC de la UAEM su puesto nominal y cantidad neta que reciben por su trabajo, también proporcione listado de funciones reales que desempeña cada uno.</w:t>
      </w:r>
      <w:r w:rsidRPr="00F30F48">
        <w:rPr>
          <w:rFonts w:ascii="Palatino Linotype" w:eastAsia="Palatino Linotype" w:hAnsi="Palatino Linotype" w:cs="Palatino Linotype"/>
          <w:i/>
          <w:color w:val="000000"/>
          <w:sz w:val="22"/>
          <w:szCs w:val="22"/>
        </w:rPr>
        <w:t xml:space="preserve">” (Sic) </w:t>
      </w:r>
    </w:p>
    <w:p w14:paraId="0EDDFE53" w14:textId="77777777" w:rsidR="00EC0EB3" w:rsidRPr="00F30F48" w:rsidRDefault="00EC0EB3" w:rsidP="002E5E53">
      <w:pPr>
        <w:pBdr>
          <w:top w:val="nil"/>
          <w:left w:val="nil"/>
          <w:bottom w:val="nil"/>
          <w:right w:val="nil"/>
          <w:between w:val="nil"/>
        </w:pBdr>
        <w:spacing w:line="360" w:lineRule="auto"/>
        <w:ind w:right="539"/>
        <w:jc w:val="both"/>
        <w:rPr>
          <w:rFonts w:ascii="Palatino Linotype" w:eastAsia="Palatino Linotype" w:hAnsi="Palatino Linotype" w:cs="Palatino Linotype"/>
          <w:color w:val="000000"/>
          <w:sz w:val="22"/>
          <w:szCs w:val="22"/>
        </w:rPr>
      </w:pPr>
    </w:p>
    <w:p w14:paraId="1F8F1698" w14:textId="0A604FCF" w:rsidR="00B726D0" w:rsidRPr="00F30F48" w:rsidRDefault="00B726D0" w:rsidP="00B726D0">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Se hace constar que se señaló como modalidad de entrega de la información a través del </w:t>
      </w:r>
      <w:r w:rsidRPr="00F30F48">
        <w:rPr>
          <w:rFonts w:ascii="Palatino Linotype" w:eastAsia="Palatino Linotype" w:hAnsi="Palatino Linotype" w:cs="Palatino Linotype"/>
          <w:b/>
          <w:bCs/>
          <w:sz w:val="22"/>
          <w:szCs w:val="22"/>
        </w:rPr>
        <w:t>SAIMEX.</w:t>
      </w:r>
    </w:p>
    <w:p w14:paraId="1784F05D" w14:textId="77777777" w:rsidR="00DE37DD" w:rsidRPr="00F30F48" w:rsidRDefault="00DE37DD" w:rsidP="00DE37DD">
      <w:pPr>
        <w:spacing w:line="360" w:lineRule="auto"/>
        <w:ind w:right="-28"/>
        <w:jc w:val="both"/>
        <w:rPr>
          <w:rFonts w:ascii="Palatino Linotype" w:eastAsia="Palatino Linotype" w:hAnsi="Palatino Linotype" w:cs="Palatino Linotype"/>
          <w:sz w:val="22"/>
          <w:szCs w:val="22"/>
        </w:rPr>
      </w:pPr>
    </w:p>
    <w:p w14:paraId="43815DAF" w14:textId="11F6553B" w:rsidR="00C732A3" w:rsidRPr="00F30F48" w:rsidRDefault="00196B00" w:rsidP="00E17A97">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El </w:t>
      </w:r>
      <w:r w:rsidR="00E17A97" w:rsidRPr="00F30F48">
        <w:rPr>
          <w:rFonts w:ascii="Palatino Linotype" w:eastAsia="Palatino Linotype" w:hAnsi="Palatino Linotype" w:cs="Palatino Linotype"/>
          <w:sz w:val="22"/>
          <w:szCs w:val="22"/>
        </w:rPr>
        <w:t>veintitrés de enero</w:t>
      </w:r>
      <w:r w:rsidR="00DE37DD" w:rsidRPr="00F30F48">
        <w:rPr>
          <w:rFonts w:ascii="Palatino Linotype" w:eastAsia="Palatino Linotype" w:hAnsi="Palatino Linotype" w:cs="Palatino Linotype"/>
          <w:sz w:val="22"/>
          <w:szCs w:val="22"/>
        </w:rPr>
        <w:t xml:space="preserve"> </w:t>
      </w:r>
      <w:r w:rsidRPr="00F30F48">
        <w:rPr>
          <w:rFonts w:ascii="Palatino Linotype" w:eastAsia="Palatino Linotype" w:hAnsi="Palatino Linotype" w:cs="Palatino Linotype"/>
          <w:sz w:val="22"/>
          <w:szCs w:val="22"/>
        </w:rPr>
        <w:t xml:space="preserve">de dos mil </w:t>
      </w:r>
      <w:r w:rsidR="00E17A97" w:rsidRPr="00F30F48">
        <w:rPr>
          <w:rFonts w:ascii="Palatino Linotype" w:eastAsia="Palatino Linotype" w:hAnsi="Palatino Linotype" w:cs="Palatino Linotype"/>
          <w:sz w:val="22"/>
          <w:szCs w:val="22"/>
        </w:rPr>
        <w:t>veinticuatro,</w:t>
      </w:r>
      <w:r w:rsidRPr="00F30F48">
        <w:rPr>
          <w:rFonts w:ascii="Palatino Linotype" w:eastAsia="Palatino Linotype" w:hAnsi="Palatino Linotype" w:cs="Palatino Linotype"/>
          <w:sz w:val="22"/>
          <w:szCs w:val="22"/>
        </w:rPr>
        <w:t xml:space="preserve"> el </w:t>
      </w:r>
      <w:r w:rsidRPr="00F30F48">
        <w:rPr>
          <w:rFonts w:ascii="Palatino Linotype" w:eastAsia="Palatino Linotype" w:hAnsi="Palatino Linotype" w:cs="Palatino Linotype"/>
          <w:b/>
          <w:sz w:val="22"/>
          <w:szCs w:val="22"/>
        </w:rPr>
        <w:t>SUJETO OBLIGADO</w:t>
      </w:r>
      <w:r w:rsidRPr="00F30F48">
        <w:rPr>
          <w:rFonts w:ascii="Palatino Linotype" w:eastAsia="Palatino Linotype" w:hAnsi="Palatino Linotype" w:cs="Palatino Linotype"/>
          <w:b/>
          <w:i/>
          <w:sz w:val="22"/>
          <w:szCs w:val="22"/>
        </w:rPr>
        <w:t xml:space="preserve"> </w:t>
      </w:r>
      <w:r w:rsidRPr="00F30F48">
        <w:rPr>
          <w:rFonts w:ascii="Palatino Linotype" w:eastAsia="Palatino Linotype" w:hAnsi="Palatino Linotype" w:cs="Palatino Linotype"/>
          <w:sz w:val="22"/>
          <w:szCs w:val="22"/>
        </w:rPr>
        <w:t>dio respuesta a la solicitud de información, en los siguientes términos:</w:t>
      </w:r>
    </w:p>
    <w:p w14:paraId="54F3D5D2" w14:textId="7A42A36A" w:rsidR="00C732A3" w:rsidRPr="00F30F48" w:rsidRDefault="00196B00" w:rsidP="00E17A97">
      <w:pPr>
        <w:ind w:left="567" w:right="539"/>
        <w:jc w:val="both"/>
        <w:rPr>
          <w:rFonts w:ascii="Palatino Linotype" w:eastAsia="Palatino Linotype" w:hAnsi="Palatino Linotype" w:cs="Palatino Linotype"/>
          <w:i/>
          <w:color w:val="000000"/>
          <w:sz w:val="22"/>
          <w:szCs w:val="22"/>
        </w:rPr>
      </w:pPr>
      <w:r w:rsidRPr="00F30F48">
        <w:rPr>
          <w:rFonts w:ascii="Palatino Linotype" w:eastAsia="Palatino Linotype" w:hAnsi="Palatino Linotype" w:cs="Palatino Linotype"/>
          <w:i/>
          <w:sz w:val="22"/>
          <w:szCs w:val="22"/>
        </w:rPr>
        <w:t>“…</w:t>
      </w:r>
      <w:r w:rsidR="00E17A97" w:rsidRPr="00F30F48">
        <w:rPr>
          <w:rFonts w:ascii="Palatino Linotype" w:hAnsi="Palatino Linotype"/>
          <w:i/>
          <w:color w:val="000000"/>
          <w:sz w:val="22"/>
          <w:szCs w:val="22"/>
        </w:rPr>
        <w:t xml:space="preserve">En respuesta a la solicitud de acceso a la información pública con número de folio 00665/UAEM/IP/2023, con fundamento en lo dispuesto en los artículos 150, 163, y 164 </w:t>
      </w:r>
      <w:r w:rsidR="00E17A97" w:rsidRPr="00F30F48">
        <w:rPr>
          <w:rFonts w:ascii="Palatino Linotype" w:hAnsi="Palatino Linotype"/>
          <w:i/>
          <w:color w:val="000000"/>
          <w:sz w:val="22"/>
          <w:szCs w:val="22"/>
        </w:rPr>
        <w:lastRenderedPageBreak/>
        <w:t xml:space="preserve">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con base en la información proporcionada por Órgano Interno de Control que: Se adjuntan los siguientes documentos: 1) Oficio OIC/SPH/182/2023 de la servidora pública habilitada del Órgano Interno de Control en la Universidad Autónoma del Estado de México. 2) Nombramiento en formato PDF de la </w:t>
      </w:r>
      <w:proofErr w:type="gramStart"/>
      <w:r w:rsidR="00E17A97" w:rsidRPr="00F30F48">
        <w:rPr>
          <w:rFonts w:ascii="Palatino Linotype" w:hAnsi="Palatino Linotype"/>
          <w:i/>
          <w:color w:val="000000"/>
          <w:sz w:val="22"/>
          <w:szCs w:val="22"/>
        </w:rPr>
        <w:t>Directora</w:t>
      </w:r>
      <w:proofErr w:type="gramEnd"/>
      <w:r w:rsidR="00E17A97" w:rsidRPr="00F30F48">
        <w:rPr>
          <w:rFonts w:ascii="Palatino Linotype" w:hAnsi="Palatino Linotype"/>
          <w:i/>
          <w:color w:val="000000"/>
          <w:sz w:val="22"/>
          <w:szCs w:val="22"/>
        </w:rPr>
        <w:t xml:space="preserve"> de Auditoría "A" del Órgano Interno de Control en la Universidad Autónoma del Estado de México. 3) Nombramiento en formato PDF de la </w:t>
      </w:r>
      <w:proofErr w:type="gramStart"/>
      <w:r w:rsidR="00E17A97" w:rsidRPr="00F30F48">
        <w:rPr>
          <w:rFonts w:ascii="Palatino Linotype" w:hAnsi="Palatino Linotype"/>
          <w:i/>
          <w:color w:val="000000"/>
          <w:sz w:val="22"/>
          <w:szCs w:val="22"/>
        </w:rPr>
        <w:t>Responsable</w:t>
      </w:r>
      <w:proofErr w:type="gramEnd"/>
      <w:r w:rsidR="00E17A97" w:rsidRPr="00F30F48">
        <w:rPr>
          <w:rFonts w:ascii="Palatino Linotype" w:hAnsi="Palatino Linotype"/>
          <w:i/>
          <w:color w:val="000000"/>
          <w:sz w:val="22"/>
          <w:szCs w:val="22"/>
        </w:rPr>
        <w:t xml:space="preserve"> de la Unidad de Apoyo Administrativo del Órgano Interno de Control en la Universidad Autónoma del Estado de México. 4) Nombramiento en formato PDF de la </w:t>
      </w:r>
      <w:proofErr w:type="gramStart"/>
      <w:r w:rsidR="00E17A97" w:rsidRPr="00F30F48">
        <w:rPr>
          <w:rFonts w:ascii="Palatino Linotype" w:hAnsi="Palatino Linotype"/>
          <w:i/>
          <w:color w:val="000000"/>
          <w:sz w:val="22"/>
          <w:szCs w:val="22"/>
        </w:rPr>
        <w:t>Secretaria Técnica</w:t>
      </w:r>
      <w:proofErr w:type="gramEnd"/>
      <w:r w:rsidR="00E17A97" w:rsidRPr="00F30F48">
        <w:rPr>
          <w:rFonts w:ascii="Palatino Linotype" w:hAnsi="Palatino Linotype"/>
          <w:i/>
          <w:color w:val="000000"/>
          <w:sz w:val="22"/>
          <w:szCs w:val="22"/>
        </w:rPr>
        <w:t xml:space="preserve"> del Órgano Interno de Control en la Universidad Autónoma del Estado de México. 5) </w:t>
      </w:r>
      <w:proofErr w:type="spellStart"/>
      <w:r w:rsidR="00E17A97" w:rsidRPr="00F30F48">
        <w:rPr>
          <w:rFonts w:ascii="Palatino Linotype" w:hAnsi="Palatino Linotype"/>
          <w:i/>
          <w:color w:val="000000"/>
          <w:sz w:val="22"/>
          <w:szCs w:val="22"/>
        </w:rPr>
        <w:t>Curriculums</w:t>
      </w:r>
      <w:proofErr w:type="spellEnd"/>
      <w:r w:rsidR="00E17A97" w:rsidRPr="00F30F48">
        <w:rPr>
          <w:rFonts w:ascii="Palatino Linotype" w:hAnsi="Palatino Linotype"/>
          <w:i/>
          <w:color w:val="000000"/>
          <w:sz w:val="22"/>
          <w:szCs w:val="22"/>
        </w:rPr>
        <w:t xml:space="preserve"> en formato PDF de servidores públicos universitarios adscritos al Órgano Interno de Control en la Universidad Autónoma del Estado de México.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r w:rsidRPr="00F30F48">
        <w:rPr>
          <w:rFonts w:ascii="Palatino Linotype" w:eastAsia="Palatino Linotype" w:hAnsi="Palatino Linotype" w:cs="Palatino Linotype"/>
          <w:i/>
          <w:color w:val="000000"/>
          <w:sz w:val="22"/>
          <w:szCs w:val="22"/>
        </w:rPr>
        <w:t>…” (Sic)</w:t>
      </w:r>
    </w:p>
    <w:p w14:paraId="6DF20E00" w14:textId="77777777" w:rsidR="00DE37DD" w:rsidRPr="00F30F48" w:rsidRDefault="00DE37DD" w:rsidP="00DE37DD">
      <w:pPr>
        <w:ind w:right="539"/>
        <w:jc w:val="both"/>
        <w:rPr>
          <w:rFonts w:ascii="Palatino Linotype" w:eastAsia="Palatino Linotype" w:hAnsi="Palatino Linotype" w:cs="Palatino Linotype"/>
          <w:i/>
          <w:sz w:val="22"/>
          <w:szCs w:val="22"/>
        </w:rPr>
      </w:pPr>
    </w:p>
    <w:p w14:paraId="323066E2" w14:textId="0F1A44B9" w:rsidR="00E17A97" w:rsidRPr="00F30F48" w:rsidRDefault="00E17A97" w:rsidP="00E17A97">
      <w:pPr>
        <w:spacing w:line="360" w:lineRule="auto"/>
        <w:ind w:right="-28"/>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Archivos electrónicos adjuntos:</w:t>
      </w:r>
    </w:p>
    <w:p w14:paraId="7DCB28EC" w14:textId="77777777" w:rsidR="00E17A97" w:rsidRPr="00F30F48" w:rsidRDefault="00E17A97" w:rsidP="00E17A97">
      <w:pPr>
        <w:spacing w:line="360" w:lineRule="auto"/>
        <w:ind w:right="-28"/>
        <w:jc w:val="both"/>
        <w:rPr>
          <w:rFonts w:ascii="Palatino Linotype" w:eastAsia="Palatino Linotype" w:hAnsi="Palatino Linotype" w:cs="Palatino Linotype"/>
          <w:sz w:val="22"/>
          <w:szCs w:val="22"/>
        </w:rPr>
      </w:pPr>
    </w:p>
    <w:p w14:paraId="3A0E38D6" w14:textId="2C808F5F" w:rsidR="00E17A97" w:rsidRPr="00F30F48" w:rsidRDefault="006C07EE" w:rsidP="000A04E6">
      <w:pPr>
        <w:ind w:left="567" w:right="539"/>
        <w:jc w:val="both"/>
        <w:rPr>
          <w:rFonts w:ascii="Palatino Linotype" w:hAnsi="Palatino Linotype"/>
          <w:sz w:val="22"/>
          <w:szCs w:val="22"/>
        </w:rPr>
      </w:pPr>
      <w:hyperlink r:id="rId8" w:tgtFrame="_blank" w:history="1">
        <w:r w:rsidR="00E17A97" w:rsidRPr="00F30F48">
          <w:rPr>
            <w:rStyle w:val="Hipervnculo"/>
            <w:rFonts w:ascii="Palatino Linotype" w:hAnsi="Palatino Linotype" w:cs="Arial"/>
            <w:b/>
            <w:bCs/>
            <w:color w:val="auto"/>
            <w:sz w:val="22"/>
            <w:szCs w:val="22"/>
            <w:u w:val="none"/>
          </w:rPr>
          <w:t>RESPUESTA 00665 UAEM IP 2023.doc</w:t>
        </w:r>
      </w:hyperlink>
      <w:r w:rsidR="00E17A97" w:rsidRPr="00F30F48">
        <w:rPr>
          <w:rFonts w:ascii="Palatino Linotype" w:hAnsi="Palatino Linotype"/>
          <w:b/>
          <w:sz w:val="22"/>
          <w:szCs w:val="22"/>
        </w:rPr>
        <w:t xml:space="preserve">: </w:t>
      </w:r>
      <w:r w:rsidR="00E17A97" w:rsidRPr="00F30F48">
        <w:rPr>
          <w:rFonts w:ascii="Palatino Linotype" w:hAnsi="Palatino Linotype"/>
          <w:sz w:val="22"/>
          <w:szCs w:val="22"/>
        </w:rPr>
        <w:t xml:space="preserve">Escrito mediante el cual la Dirección de Recursos Humanos, manifestó lo siguiente: </w:t>
      </w:r>
      <w:r w:rsidR="00E17A97" w:rsidRPr="00F30F48">
        <w:rPr>
          <w:rFonts w:ascii="Palatino Linotype" w:hAnsi="Palatino Linotype"/>
          <w:i/>
          <w:sz w:val="22"/>
          <w:szCs w:val="22"/>
        </w:rPr>
        <w:t>“</w:t>
      </w:r>
      <w:r w:rsidR="00E17A97" w:rsidRPr="00F30F48">
        <w:rPr>
          <w:rFonts w:ascii="Palatino Linotype" w:eastAsia="Calibri" w:hAnsi="Palatino Linotype" w:cs="Arial"/>
          <w:i/>
          <w:sz w:val="22"/>
          <w:szCs w:val="22"/>
          <w:lang w:eastAsia="en-US"/>
        </w:rPr>
        <w:t>Respuesta al requerimiento de información número de folio 00665/UAEM/IP/2023.</w:t>
      </w:r>
      <w:r w:rsidR="000A04E6" w:rsidRPr="00F30F48">
        <w:rPr>
          <w:rFonts w:ascii="Palatino Linotype" w:hAnsi="Palatino Linotype"/>
          <w:i/>
          <w:sz w:val="22"/>
          <w:szCs w:val="22"/>
        </w:rPr>
        <w:t xml:space="preserve"> </w:t>
      </w:r>
      <w:r w:rsidR="00E17A97" w:rsidRPr="00F30F48">
        <w:rPr>
          <w:rFonts w:ascii="Palatino Linotype" w:eastAsia="Calibri" w:hAnsi="Palatino Linotype" w:cs="Arial"/>
          <w:i/>
          <w:sz w:val="22"/>
          <w:szCs w:val="22"/>
          <w:lang w:eastAsia="en-US"/>
        </w:rPr>
        <w:t>De acuerdo al texto de la solicitud la información requerida es competencia del Órgano Interno de Control.</w:t>
      </w:r>
      <w:r w:rsidR="000A04E6" w:rsidRPr="00F30F48">
        <w:rPr>
          <w:rFonts w:ascii="Palatino Linotype" w:eastAsia="Calibri" w:hAnsi="Palatino Linotype" w:cs="Arial"/>
          <w:i/>
          <w:sz w:val="22"/>
          <w:szCs w:val="22"/>
          <w:lang w:eastAsia="en-US"/>
        </w:rPr>
        <w:t>” (Sic)</w:t>
      </w:r>
    </w:p>
    <w:p w14:paraId="08DF8616" w14:textId="77777777" w:rsidR="00E17A97" w:rsidRPr="00F30F48" w:rsidRDefault="00E17A97" w:rsidP="000A04E6">
      <w:pPr>
        <w:ind w:right="539"/>
        <w:rPr>
          <w:rFonts w:ascii="Palatino Linotype" w:hAnsi="Palatino Linotype"/>
          <w:b/>
          <w:sz w:val="22"/>
          <w:szCs w:val="22"/>
        </w:rPr>
      </w:pPr>
    </w:p>
    <w:p w14:paraId="6FFDB0BF" w14:textId="1E0EAAE1" w:rsidR="000A04E6" w:rsidRPr="00F30F48" w:rsidRDefault="006C07EE" w:rsidP="0001768D">
      <w:pPr>
        <w:ind w:left="567" w:right="539"/>
        <w:jc w:val="both"/>
        <w:rPr>
          <w:rFonts w:ascii="Palatino Linotype" w:hAnsi="Palatino Linotype"/>
          <w:sz w:val="22"/>
          <w:szCs w:val="22"/>
        </w:rPr>
      </w:pPr>
      <w:hyperlink r:id="rId9" w:tgtFrame="_blank" w:history="1">
        <w:r w:rsidR="00E17A97" w:rsidRPr="00F30F48">
          <w:rPr>
            <w:rStyle w:val="Hipervnculo"/>
            <w:rFonts w:ascii="Palatino Linotype" w:hAnsi="Palatino Linotype" w:cs="Arial"/>
            <w:b/>
            <w:bCs/>
            <w:color w:val="auto"/>
            <w:sz w:val="22"/>
            <w:szCs w:val="22"/>
            <w:u w:val="none"/>
          </w:rPr>
          <w:t>OIC_SPH_182_2023.pdf</w:t>
        </w:r>
      </w:hyperlink>
      <w:r w:rsidR="00E17A97" w:rsidRPr="00F30F48">
        <w:rPr>
          <w:rFonts w:ascii="Palatino Linotype" w:hAnsi="Palatino Linotype"/>
          <w:b/>
          <w:sz w:val="22"/>
          <w:szCs w:val="22"/>
        </w:rPr>
        <w:t>:</w:t>
      </w:r>
      <w:r w:rsidR="000A04E6" w:rsidRPr="00F30F48">
        <w:rPr>
          <w:rFonts w:ascii="Palatino Linotype" w:hAnsi="Palatino Linotype"/>
          <w:b/>
          <w:sz w:val="22"/>
          <w:szCs w:val="22"/>
        </w:rPr>
        <w:t xml:space="preserve"> </w:t>
      </w:r>
      <w:r w:rsidR="000A04E6" w:rsidRPr="00F30F48">
        <w:rPr>
          <w:rFonts w:ascii="Palatino Linotype" w:hAnsi="Palatino Linotype"/>
          <w:sz w:val="22"/>
          <w:szCs w:val="22"/>
        </w:rPr>
        <w:t xml:space="preserve">Oficio suscrito por la Servidora Pública Habilitada del Órgano Interno de Control, por medio del cual, informó que dicha Área ha dado equidad en los espacios administrativos y tres mujeres profesionistas tienen cargos de mandos medios, asimismo, proporcionó su nombre, cargo y fecha de nombramiento. Aunado a lo anterior, refirió adjuntar los nombramientos de dichas servidoras </w:t>
      </w:r>
      <w:r w:rsidR="000A04E6" w:rsidRPr="00F30F48">
        <w:rPr>
          <w:rFonts w:ascii="Palatino Linotype" w:hAnsi="Palatino Linotype"/>
          <w:sz w:val="22"/>
          <w:szCs w:val="22"/>
        </w:rPr>
        <w:lastRenderedPageBreak/>
        <w:t>públicas, así como, el currículum de los jefes de departamento y direcciones de Órgano Interno de Control. En cuanto al puesto nominal y cantidad neta que perciben sugirió hacer la petición a la Dirección de Recursos Humanos. Finalmente, refirió que podían ser consultadas las actividades que desempeña cada uno de los servidores públicos universitarios con cargo de mandos medios, en el Reglamento Interior del Órgano Interno de Control, y remitió un link donde refirió que podía ser consultado.</w:t>
      </w:r>
    </w:p>
    <w:p w14:paraId="24890DF8" w14:textId="77777777" w:rsidR="000A04E6" w:rsidRPr="00F30F48" w:rsidRDefault="000A04E6" w:rsidP="0001768D">
      <w:pPr>
        <w:ind w:right="539"/>
        <w:jc w:val="both"/>
        <w:rPr>
          <w:rFonts w:ascii="Palatino Linotype" w:hAnsi="Palatino Linotype"/>
          <w:b/>
          <w:sz w:val="22"/>
          <w:szCs w:val="22"/>
        </w:rPr>
      </w:pPr>
    </w:p>
    <w:p w14:paraId="60F2C787" w14:textId="5DD7E7F7" w:rsidR="00E17A97" w:rsidRPr="00F30F48" w:rsidRDefault="006C07EE" w:rsidP="0001768D">
      <w:pPr>
        <w:ind w:left="567" w:right="539"/>
        <w:jc w:val="both"/>
        <w:rPr>
          <w:rFonts w:ascii="Palatino Linotype" w:hAnsi="Palatino Linotype"/>
          <w:sz w:val="22"/>
          <w:szCs w:val="22"/>
        </w:rPr>
      </w:pPr>
      <w:hyperlink r:id="rId10" w:tgtFrame="_blank" w:history="1">
        <w:r w:rsidR="00E17A97" w:rsidRPr="00F30F48">
          <w:rPr>
            <w:rStyle w:val="Hipervnculo"/>
            <w:rFonts w:ascii="Palatino Linotype" w:hAnsi="Palatino Linotype" w:cs="Arial"/>
            <w:b/>
            <w:bCs/>
            <w:color w:val="auto"/>
            <w:sz w:val="22"/>
            <w:szCs w:val="22"/>
            <w:u w:val="none"/>
          </w:rPr>
          <w:t>Ma. Teresa de Jesús Cruz Camarena (1).pdf</w:t>
        </w:r>
      </w:hyperlink>
      <w:r w:rsidR="00E17A97" w:rsidRPr="00F30F48">
        <w:rPr>
          <w:rFonts w:ascii="Palatino Linotype" w:hAnsi="Palatino Linotype"/>
          <w:b/>
          <w:sz w:val="22"/>
          <w:szCs w:val="22"/>
        </w:rPr>
        <w:t>:</w:t>
      </w:r>
      <w:r w:rsidR="000A04E6" w:rsidRPr="00F30F48">
        <w:rPr>
          <w:rFonts w:ascii="Palatino Linotype" w:hAnsi="Palatino Linotype"/>
          <w:b/>
          <w:sz w:val="22"/>
          <w:szCs w:val="22"/>
        </w:rPr>
        <w:t xml:space="preserve"> </w:t>
      </w:r>
      <w:r w:rsidR="000A04E6" w:rsidRPr="00F30F48">
        <w:rPr>
          <w:rFonts w:ascii="Palatino Linotype" w:hAnsi="Palatino Linotype"/>
          <w:sz w:val="22"/>
          <w:szCs w:val="22"/>
        </w:rPr>
        <w:t xml:space="preserve">Documento consistente en la “Toma de Protesta y Expedición de Nombramiento” de la </w:t>
      </w:r>
      <w:proofErr w:type="gramStart"/>
      <w:r w:rsidR="0001768D" w:rsidRPr="00F30F48">
        <w:rPr>
          <w:rFonts w:ascii="Palatino Linotype" w:hAnsi="Palatino Linotype"/>
          <w:sz w:val="22"/>
          <w:szCs w:val="22"/>
        </w:rPr>
        <w:t>Secretaria Técnica</w:t>
      </w:r>
      <w:proofErr w:type="gramEnd"/>
      <w:r w:rsidR="0001768D" w:rsidRPr="00F30F48">
        <w:rPr>
          <w:rFonts w:ascii="Palatino Linotype" w:hAnsi="Palatino Linotype"/>
          <w:sz w:val="22"/>
          <w:szCs w:val="22"/>
        </w:rPr>
        <w:t xml:space="preserve"> del Órgano Interno de Control de la Universidad Autónoma del Estado de México.</w:t>
      </w:r>
    </w:p>
    <w:p w14:paraId="03266C55" w14:textId="77777777" w:rsidR="0001768D" w:rsidRPr="00F30F48" w:rsidRDefault="0001768D" w:rsidP="0001768D">
      <w:pPr>
        <w:ind w:left="567" w:right="539"/>
        <w:jc w:val="both"/>
        <w:rPr>
          <w:rFonts w:ascii="Palatino Linotype" w:hAnsi="Palatino Linotype"/>
          <w:b/>
          <w:sz w:val="22"/>
          <w:szCs w:val="22"/>
        </w:rPr>
      </w:pPr>
    </w:p>
    <w:p w14:paraId="68985FBF" w14:textId="1430DA48" w:rsidR="0001768D" w:rsidRPr="00F30F48" w:rsidRDefault="006C07EE" w:rsidP="0001768D">
      <w:pPr>
        <w:ind w:left="567" w:right="539"/>
        <w:jc w:val="both"/>
        <w:rPr>
          <w:rFonts w:ascii="Palatino Linotype" w:hAnsi="Palatino Linotype"/>
          <w:sz w:val="22"/>
          <w:szCs w:val="22"/>
        </w:rPr>
      </w:pPr>
      <w:hyperlink r:id="rId11" w:tgtFrame="_blank" w:history="1">
        <w:r w:rsidR="00E17A97" w:rsidRPr="00F30F48">
          <w:rPr>
            <w:rStyle w:val="Hipervnculo"/>
            <w:rFonts w:ascii="Palatino Linotype" w:hAnsi="Palatino Linotype" w:cs="Arial"/>
            <w:b/>
            <w:bCs/>
            <w:color w:val="auto"/>
            <w:sz w:val="22"/>
            <w:szCs w:val="22"/>
            <w:u w:val="none"/>
          </w:rPr>
          <w:t>Curriculums.pdf</w:t>
        </w:r>
      </w:hyperlink>
      <w:r w:rsidR="00E17A97" w:rsidRPr="00F30F48">
        <w:rPr>
          <w:rFonts w:ascii="Palatino Linotype" w:hAnsi="Palatino Linotype"/>
          <w:b/>
          <w:sz w:val="22"/>
          <w:szCs w:val="22"/>
        </w:rPr>
        <w:t>:</w:t>
      </w:r>
      <w:r w:rsidR="0001768D" w:rsidRPr="00F30F48">
        <w:rPr>
          <w:rFonts w:ascii="Palatino Linotype" w:hAnsi="Palatino Linotype"/>
          <w:b/>
          <w:sz w:val="22"/>
          <w:szCs w:val="22"/>
        </w:rPr>
        <w:t xml:space="preserve"> </w:t>
      </w:r>
      <w:r w:rsidR="0001768D" w:rsidRPr="00F30F48">
        <w:rPr>
          <w:rFonts w:ascii="Palatino Linotype" w:hAnsi="Palatino Linotype"/>
          <w:sz w:val="22"/>
          <w:szCs w:val="22"/>
        </w:rPr>
        <w:t xml:space="preserve">Documento consistente en la copia digitalizada de diversos </w:t>
      </w:r>
      <w:proofErr w:type="gramStart"/>
      <w:r w:rsidR="0001768D" w:rsidRPr="00F30F48">
        <w:rPr>
          <w:rFonts w:ascii="Palatino Linotype" w:hAnsi="Palatino Linotype"/>
          <w:sz w:val="22"/>
          <w:szCs w:val="22"/>
        </w:rPr>
        <w:t>currículum correspondientes</w:t>
      </w:r>
      <w:proofErr w:type="gramEnd"/>
      <w:r w:rsidR="0001768D" w:rsidRPr="00F30F48">
        <w:rPr>
          <w:rFonts w:ascii="Palatino Linotype" w:hAnsi="Palatino Linotype"/>
          <w:sz w:val="22"/>
          <w:szCs w:val="22"/>
        </w:rPr>
        <w:t xml:space="preserve"> a los Servidores Públicos adscritos al Órgano Interno de Control de la Universidad Autónoma del Estado de México.</w:t>
      </w:r>
    </w:p>
    <w:p w14:paraId="6089E1E4" w14:textId="77777777" w:rsidR="0001768D" w:rsidRPr="00F30F48" w:rsidRDefault="0001768D" w:rsidP="0001768D">
      <w:pPr>
        <w:ind w:right="539"/>
        <w:jc w:val="both"/>
        <w:rPr>
          <w:rFonts w:ascii="Palatino Linotype" w:hAnsi="Palatino Linotype"/>
          <w:b/>
          <w:sz w:val="22"/>
          <w:szCs w:val="22"/>
        </w:rPr>
      </w:pPr>
    </w:p>
    <w:p w14:paraId="3D89F15D" w14:textId="7E64031A" w:rsidR="00E17A97" w:rsidRPr="00F30F48" w:rsidRDefault="006C07EE" w:rsidP="0001768D">
      <w:pPr>
        <w:ind w:left="567" w:right="539"/>
        <w:jc w:val="both"/>
        <w:rPr>
          <w:rFonts w:ascii="Palatino Linotype" w:hAnsi="Palatino Linotype"/>
          <w:sz w:val="22"/>
          <w:szCs w:val="22"/>
        </w:rPr>
      </w:pPr>
      <w:hyperlink r:id="rId12" w:tgtFrame="_blank" w:history="1">
        <w:r w:rsidR="00E17A97" w:rsidRPr="00F30F48">
          <w:rPr>
            <w:rStyle w:val="Hipervnculo"/>
            <w:rFonts w:ascii="Palatino Linotype" w:hAnsi="Palatino Linotype" w:cs="Arial"/>
            <w:b/>
            <w:bCs/>
            <w:color w:val="auto"/>
            <w:sz w:val="22"/>
            <w:szCs w:val="22"/>
            <w:u w:val="none"/>
          </w:rPr>
          <w:t>Fanny Janeth Muñoz Salgado.pdf</w:t>
        </w:r>
      </w:hyperlink>
      <w:r w:rsidR="00E17A97" w:rsidRPr="00F30F48">
        <w:rPr>
          <w:rFonts w:ascii="Palatino Linotype" w:hAnsi="Palatino Linotype"/>
          <w:b/>
          <w:sz w:val="22"/>
          <w:szCs w:val="22"/>
        </w:rPr>
        <w:t>:</w:t>
      </w:r>
      <w:r w:rsidR="0001768D" w:rsidRPr="00F30F48">
        <w:rPr>
          <w:rFonts w:ascii="Palatino Linotype" w:hAnsi="Palatino Linotype"/>
          <w:b/>
          <w:sz w:val="22"/>
          <w:szCs w:val="22"/>
        </w:rPr>
        <w:t xml:space="preserve"> </w:t>
      </w:r>
      <w:r w:rsidR="0001768D" w:rsidRPr="00F30F48">
        <w:rPr>
          <w:rFonts w:ascii="Palatino Linotype" w:hAnsi="Palatino Linotype"/>
          <w:sz w:val="22"/>
          <w:szCs w:val="22"/>
        </w:rPr>
        <w:t xml:space="preserve">Documento consistente en la “Toma de Protesta y Expedición de Nombramiento” de la </w:t>
      </w:r>
      <w:proofErr w:type="gramStart"/>
      <w:r w:rsidR="0001768D" w:rsidRPr="00F30F48">
        <w:rPr>
          <w:rFonts w:ascii="Palatino Linotype" w:hAnsi="Palatino Linotype"/>
          <w:sz w:val="22"/>
          <w:szCs w:val="22"/>
        </w:rPr>
        <w:t>Responsable</w:t>
      </w:r>
      <w:proofErr w:type="gramEnd"/>
      <w:r w:rsidR="0001768D" w:rsidRPr="00F30F48">
        <w:rPr>
          <w:rFonts w:ascii="Palatino Linotype" w:hAnsi="Palatino Linotype"/>
          <w:sz w:val="22"/>
          <w:szCs w:val="22"/>
        </w:rPr>
        <w:t xml:space="preserve"> de la Unidad de Apoyo Administrativo del Órgano Interno de Control de la Universidad Autónoma del Estado de México.</w:t>
      </w:r>
    </w:p>
    <w:p w14:paraId="3BE61B61" w14:textId="77777777" w:rsidR="0001768D" w:rsidRPr="00F30F48" w:rsidRDefault="0001768D" w:rsidP="0001768D">
      <w:pPr>
        <w:ind w:left="567" w:right="539"/>
        <w:jc w:val="both"/>
        <w:rPr>
          <w:rFonts w:ascii="Palatino Linotype" w:hAnsi="Palatino Linotype"/>
          <w:b/>
          <w:sz w:val="22"/>
          <w:szCs w:val="22"/>
        </w:rPr>
      </w:pPr>
    </w:p>
    <w:p w14:paraId="75EDDD04" w14:textId="719B6A4C" w:rsidR="00E17A97" w:rsidRPr="00F30F48" w:rsidRDefault="006C07EE" w:rsidP="0001768D">
      <w:pPr>
        <w:ind w:left="567" w:right="539"/>
        <w:jc w:val="both"/>
        <w:rPr>
          <w:rFonts w:ascii="Palatino Linotype" w:eastAsia="Palatino Linotype" w:hAnsi="Palatino Linotype" w:cs="Palatino Linotype"/>
          <w:b/>
          <w:sz w:val="22"/>
          <w:szCs w:val="22"/>
        </w:rPr>
      </w:pPr>
      <w:hyperlink r:id="rId13" w:tgtFrame="_blank" w:history="1">
        <w:r w:rsidR="00E17A97" w:rsidRPr="00F30F48">
          <w:rPr>
            <w:rStyle w:val="Hipervnculo"/>
            <w:rFonts w:ascii="Palatino Linotype" w:hAnsi="Palatino Linotype" w:cs="Arial"/>
            <w:b/>
            <w:bCs/>
            <w:color w:val="auto"/>
            <w:sz w:val="22"/>
            <w:szCs w:val="22"/>
            <w:u w:val="none"/>
          </w:rPr>
          <w:t>Silvia Castro Ruíz (1).pdf</w:t>
        </w:r>
      </w:hyperlink>
      <w:r w:rsidR="00E17A97" w:rsidRPr="00F30F48">
        <w:rPr>
          <w:rFonts w:ascii="Palatino Linotype" w:hAnsi="Palatino Linotype"/>
          <w:b/>
          <w:sz w:val="22"/>
          <w:szCs w:val="22"/>
        </w:rPr>
        <w:t>:</w:t>
      </w:r>
      <w:r w:rsidR="0001768D" w:rsidRPr="00F30F48">
        <w:rPr>
          <w:rFonts w:ascii="Palatino Linotype" w:hAnsi="Palatino Linotype"/>
          <w:b/>
          <w:sz w:val="22"/>
          <w:szCs w:val="22"/>
        </w:rPr>
        <w:t xml:space="preserve"> </w:t>
      </w:r>
      <w:r w:rsidR="0001768D" w:rsidRPr="00F30F48">
        <w:rPr>
          <w:rFonts w:ascii="Palatino Linotype" w:hAnsi="Palatino Linotype"/>
          <w:sz w:val="22"/>
          <w:szCs w:val="22"/>
        </w:rPr>
        <w:t xml:space="preserve">Documento consistente en la “Toma de Protesta y Expedición de Nombramiento” de la </w:t>
      </w:r>
      <w:proofErr w:type="gramStart"/>
      <w:r w:rsidR="0001768D" w:rsidRPr="00F30F48">
        <w:rPr>
          <w:rFonts w:ascii="Palatino Linotype" w:hAnsi="Palatino Linotype"/>
          <w:sz w:val="22"/>
          <w:szCs w:val="22"/>
        </w:rPr>
        <w:t>Directora</w:t>
      </w:r>
      <w:proofErr w:type="gramEnd"/>
      <w:r w:rsidR="0001768D" w:rsidRPr="00F30F48">
        <w:rPr>
          <w:rFonts w:ascii="Palatino Linotype" w:hAnsi="Palatino Linotype"/>
          <w:sz w:val="22"/>
          <w:szCs w:val="22"/>
        </w:rPr>
        <w:t xml:space="preserve"> de Auditoria “A” del Órgano Interno de Control de la Universidad Autónoma del Estado de México.</w:t>
      </w:r>
    </w:p>
    <w:p w14:paraId="05E7CA7F" w14:textId="77777777" w:rsidR="00E17A97" w:rsidRPr="00F30F48" w:rsidRDefault="00E17A97" w:rsidP="00E17A97">
      <w:pPr>
        <w:spacing w:line="360" w:lineRule="auto"/>
        <w:ind w:right="-28"/>
        <w:jc w:val="both"/>
        <w:rPr>
          <w:rFonts w:ascii="Palatino Linotype" w:eastAsia="Palatino Linotype" w:hAnsi="Palatino Linotype" w:cs="Palatino Linotype"/>
          <w:sz w:val="22"/>
          <w:szCs w:val="22"/>
        </w:rPr>
      </w:pPr>
    </w:p>
    <w:p w14:paraId="3125EF28" w14:textId="5D05EE06" w:rsidR="00C732A3" w:rsidRPr="00F30F48" w:rsidRDefault="00196B00" w:rsidP="00EC0EB3">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El </w:t>
      </w:r>
      <w:r w:rsidR="00E17A97" w:rsidRPr="00F30F48">
        <w:rPr>
          <w:rFonts w:ascii="Palatino Linotype" w:eastAsia="Palatino Linotype" w:hAnsi="Palatino Linotype" w:cs="Palatino Linotype"/>
          <w:sz w:val="22"/>
          <w:szCs w:val="22"/>
        </w:rPr>
        <w:t xml:space="preserve">veinticuatro </w:t>
      </w:r>
      <w:r w:rsidR="00D73E77" w:rsidRPr="00F30F48">
        <w:rPr>
          <w:rFonts w:ascii="Palatino Linotype" w:eastAsia="Palatino Linotype" w:hAnsi="Palatino Linotype" w:cs="Palatino Linotype"/>
          <w:sz w:val="22"/>
          <w:szCs w:val="22"/>
        </w:rPr>
        <w:t>de enero de dos mil veinticuatro</w:t>
      </w:r>
      <w:r w:rsidRPr="00F30F48">
        <w:rPr>
          <w:rFonts w:ascii="Palatino Linotype" w:eastAsia="Palatino Linotype" w:hAnsi="Palatino Linotype" w:cs="Palatino Linotype"/>
          <w:sz w:val="22"/>
          <w:szCs w:val="22"/>
        </w:rPr>
        <w:t>,</w:t>
      </w:r>
      <w:r w:rsidRPr="00F30F48">
        <w:rPr>
          <w:rFonts w:ascii="Palatino Linotype" w:eastAsia="Palatino Linotype" w:hAnsi="Palatino Linotype" w:cs="Palatino Linotype"/>
          <w:b/>
          <w:sz w:val="22"/>
          <w:szCs w:val="22"/>
        </w:rPr>
        <w:t xml:space="preserve"> </w:t>
      </w:r>
      <w:r w:rsidR="00D86F4E" w:rsidRPr="00F30F48">
        <w:rPr>
          <w:rFonts w:ascii="Palatino Linotype" w:eastAsia="Palatino Linotype" w:hAnsi="Palatino Linotype" w:cs="Palatino Linotype"/>
          <w:sz w:val="22"/>
          <w:szCs w:val="22"/>
        </w:rPr>
        <w:t>la</w:t>
      </w:r>
      <w:r w:rsidRPr="00F30F48">
        <w:rPr>
          <w:rFonts w:ascii="Palatino Linotype" w:eastAsia="Palatino Linotype" w:hAnsi="Palatino Linotype" w:cs="Palatino Linotype"/>
          <w:sz w:val="22"/>
          <w:szCs w:val="22"/>
        </w:rPr>
        <w:t xml:space="preserve"> </w:t>
      </w:r>
      <w:r w:rsidRPr="00F30F48">
        <w:rPr>
          <w:rFonts w:ascii="Palatino Linotype" w:eastAsia="Palatino Linotype" w:hAnsi="Palatino Linotype" w:cs="Palatino Linotype"/>
          <w:b/>
          <w:sz w:val="22"/>
          <w:szCs w:val="22"/>
        </w:rPr>
        <w:t>RECURRENTE</w:t>
      </w:r>
      <w:r w:rsidRPr="00F30F48">
        <w:rPr>
          <w:rFonts w:ascii="Palatino Linotype" w:eastAsia="Palatino Linotype" w:hAnsi="Palatino Linotype" w:cs="Palatino Linotype"/>
          <w:sz w:val="22"/>
          <w:szCs w:val="22"/>
        </w:rPr>
        <w:t xml:space="preserve"> interpuso el recurso de revisión en contra de la respuesta, señalando como:</w:t>
      </w:r>
    </w:p>
    <w:p w14:paraId="5CDBACAF" w14:textId="77777777" w:rsidR="00A61044" w:rsidRPr="00F30F48" w:rsidRDefault="00A61044" w:rsidP="00A61044">
      <w:pPr>
        <w:spacing w:line="360" w:lineRule="auto"/>
        <w:ind w:right="-28"/>
        <w:jc w:val="both"/>
        <w:rPr>
          <w:rFonts w:ascii="Palatino Linotype" w:eastAsia="Palatino Linotype" w:hAnsi="Palatino Linotype" w:cs="Palatino Linotype"/>
          <w:sz w:val="22"/>
          <w:szCs w:val="22"/>
        </w:rPr>
      </w:pPr>
    </w:p>
    <w:p w14:paraId="1754A288" w14:textId="6F61A1E1" w:rsidR="00C732A3" w:rsidRPr="00F30F48" w:rsidRDefault="00196B00" w:rsidP="00E17A97">
      <w:pPr>
        <w:ind w:left="567" w:right="539"/>
        <w:jc w:val="both"/>
        <w:rPr>
          <w:rFonts w:ascii="Palatino Linotype" w:eastAsia="Palatino Linotype" w:hAnsi="Palatino Linotype" w:cs="Palatino Linotype"/>
          <w:i/>
          <w:color w:val="000000"/>
          <w:sz w:val="22"/>
          <w:szCs w:val="22"/>
        </w:rPr>
      </w:pPr>
      <w:r w:rsidRPr="00F30F48">
        <w:rPr>
          <w:rFonts w:ascii="Palatino Linotype" w:eastAsia="Palatino Linotype" w:hAnsi="Palatino Linotype" w:cs="Palatino Linotype"/>
          <w:b/>
          <w:sz w:val="22"/>
          <w:szCs w:val="22"/>
        </w:rPr>
        <w:t>Acto impugnado</w:t>
      </w:r>
      <w:r w:rsidRPr="00F30F48">
        <w:rPr>
          <w:rFonts w:ascii="Palatino Linotype" w:eastAsia="Palatino Linotype" w:hAnsi="Palatino Linotype" w:cs="Palatino Linotype"/>
          <w:b/>
          <w:i/>
          <w:sz w:val="22"/>
          <w:szCs w:val="22"/>
        </w:rPr>
        <w:t>:</w:t>
      </w:r>
      <w:r w:rsidRPr="00F30F48">
        <w:rPr>
          <w:rFonts w:ascii="Palatino Linotype" w:eastAsia="Palatino Linotype" w:hAnsi="Palatino Linotype" w:cs="Palatino Linotype"/>
          <w:i/>
          <w:color w:val="000000"/>
          <w:sz w:val="22"/>
          <w:szCs w:val="22"/>
        </w:rPr>
        <w:t xml:space="preserve"> “</w:t>
      </w:r>
      <w:r w:rsidR="00E17A97" w:rsidRPr="00F30F48">
        <w:rPr>
          <w:rFonts w:ascii="Palatino Linotype" w:hAnsi="Palatino Linotype"/>
          <w:i/>
          <w:color w:val="000000"/>
          <w:sz w:val="22"/>
          <w:szCs w:val="22"/>
        </w:rPr>
        <w:t>No contestaron lo que yo pedí.</w:t>
      </w:r>
      <w:r w:rsidRPr="00F30F48">
        <w:rPr>
          <w:rFonts w:ascii="Palatino Linotype" w:eastAsia="Palatino Linotype" w:hAnsi="Palatino Linotype" w:cs="Palatino Linotype"/>
          <w:i/>
          <w:color w:val="000000"/>
          <w:sz w:val="22"/>
          <w:szCs w:val="22"/>
        </w:rPr>
        <w:t>” (Sic)</w:t>
      </w:r>
    </w:p>
    <w:p w14:paraId="24EBFC72" w14:textId="77777777" w:rsidR="00C732A3" w:rsidRPr="00F30F48" w:rsidRDefault="00C732A3" w:rsidP="00E17A97">
      <w:pPr>
        <w:ind w:left="567" w:right="539"/>
        <w:jc w:val="both"/>
        <w:rPr>
          <w:rFonts w:ascii="Palatino Linotype" w:eastAsia="Palatino Linotype" w:hAnsi="Palatino Linotype" w:cs="Palatino Linotype"/>
          <w:i/>
          <w:sz w:val="22"/>
          <w:szCs w:val="22"/>
        </w:rPr>
      </w:pPr>
    </w:p>
    <w:p w14:paraId="1ED6D488" w14:textId="2C7AADB7" w:rsidR="00C732A3" w:rsidRPr="00F30F48" w:rsidRDefault="00196B00" w:rsidP="00E17A97">
      <w:pPr>
        <w:ind w:left="567" w:right="539"/>
        <w:jc w:val="both"/>
        <w:rPr>
          <w:rFonts w:ascii="Palatino Linotype" w:eastAsia="Palatino Linotype" w:hAnsi="Palatino Linotype" w:cs="Palatino Linotype"/>
          <w:i/>
          <w:color w:val="000000"/>
          <w:sz w:val="22"/>
          <w:szCs w:val="22"/>
        </w:rPr>
      </w:pPr>
      <w:r w:rsidRPr="00F30F48">
        <w:rPr>
          <w:rFonts w:ascii="Palatino Linotype" w:eastAsia="Palatino Linotype" w:hAnsi="Palatino Linotype" w:cs="Palatino Linotype"/>
          <w:b/>
          <w:sz w:val="22"/>
          <w:szCs w:val="22"/>
        </w:rPr>
        <w:lastRenderedPageBreak/>
        <w:t xml:space="preserve">Razones o Motivos de inconformidad: </w:t>
      </w:r>
      <w:r w:rsidR="00D73E77" w:rsidRPr="00F30F48">
        <w:rPr>
          <w:rFonts w:ascii="Palatino Linotype" w:eastAsia="Palatino Linotype" w:hAnsi="Palatino Linotype" w:cs="Palatino Linotype"/>
          <w:i/>
          <w:color w:val="000000"/>
          <w:sz w:val="22"/>
          <w:szCs w:val="22"/>
        </w:rPr>
        <w:t>“</w:t>
      </w:r>
      <w:r w:rsidR="00E17A97" w:rsidRPr="00F30F48">
        <w:rPr>
          <w:rFonts w:ascii="Palatino Linotype" w:hAnsi="Palatino Linotype"/>
          <w:i/>
          <w:color w:val="000000"/>
          <w:sz w:val="22"/>
          <w:szCs w:val="22"/>
        </w:rPr>
        <w:t xml:space="preserve">Sólo adjuntaron los </w:t>
      </w:r>
      <w:proofErr w:type="spellStart"/>
      <w:r w:rsidR="00E17A97" w:rsidRPr="00F30F48">
        <w:rPr>
          <w:rFonts w:ascii="Palatino Linotype" w:hAnsi="Palatino Linotype"/>
          <w:i/>
          <w:color w:val="000000"/>
          <w:sz w:val="22"/>
          <w:szCs w:val="22"/>
        </w:rPr>
        <w:t>curriculum</w:t>
      </w:r>
      <w:proofErr w:type="spellEnd"/>
      <w:r w:rsidR="00E17A97" w:rsidRPr="00F30F48">
        <w:rPr>
          <w:rFonts w:ascii="Palatino Linotype" w:hAnsi="Palatino Linotype"/>
          <w:i/>
          <w:color w:val="000000"/>
          <w:sz w:val="22"/>
          <w:szCs w:val="22"/>
        </w:rPr>
        <w:t xml:space="preserve"> de tres servidores y </w:t>
      </w:r>
      <w:proofErr w:type="spellStart"/>
      <w:r w:rsidR="00E17A97" w:rsidRPr="00F30F48">
        <w:rPr>
          <w:rFonts w:ascii="Palatino Linotype" w:hAnsi="Palatino Linotype"/>
          <w:i/>
          <w:color w:val="000000"/>
          <w:sz w:val="22"/>
          <w:szCs w:val="22"/>
        </w:rPr>
        <w:t>que</w:t>
      </w:r>
      <w:proofErr w:type="spellEnd"/>
      <w:r w:rsidR="00E17A97" w:rsidRPr="00F30F48">
        <w:rPr>
          <w:rFonts w:ascii="Palatino Linotype" w:hAnsi="Palatino Linotype"/>
          <w:i/>
          <w:color w:val="000000"/>
          <w:sz w:val="22"/>
          <w:szCs w:val="22"/>
        </w:rPr>
        <w:t xml:space="preserve">? Solo tienen 3, en el organigrama hay más y debe haber más áreas y jefes de departamento en el </w:t>
      </w:r>
      <w:proofErr w:type="spellStart"/>
      <w:r w:rsidR="00E17A97" w:rsidRPr="00F30F48">
        <w:rPr>
          <w:rFonts w:ascii="Palatino Linotype" w:hAnsi="Palatino Linotype"/>
          <w:i/>
          <w:color w:val="000000"/>
          <w:sz w:val="22"/>
          <w:szCs w:val="22"/>
        </w:rPr>
        <w:t>Organo</w:t>
      </w:r>
      <w:proofErr w:type="spellEnd"/>
      <w:r w:rsidR="00E17A97" w:rsidRPr="00F30F48">
        <w:rPr>
          <w:rFonts w:ascii="Palatino Linotype" w:hAnsi="Palatino Linotype"/>
          <w:i/>
          <w:color w:val="000000"/>
          <w:sz w:val="22"/>
          <w:szCs w:val="22"/>
        </w:rPr>
        <w:t xml:space="preserve"> Interno de Control, que no se hagan, pusieron a esas </w:t>
      </w:r>
      <w:proofErr w:type="gramStart"/>
      <w:r w:rsidR="00E17A97" w:rsidRPr="00F30F48">
        <w:rPr>
          <w:rFonts w:ascii="Palatino Linotype" w:hAnsi="Palatino Linotype"/>
          <w:i/>
          <w:color w:val="000000"/>
          <w:sz w:val="22"/>
          <w:szCs w:val="22"/>
        </w:rPr>
        <w:t>mujeres</w:t>
      </w:r>
      <w:proofErr w:type="gramEnd"/>
      <w:r w:rsidR="00E17A97" w:rsidRPr="00F30F48">
        <w:rPr>
          <w:rFonts w:ascii="Palatino Linotype" w:hAnsi="Palatino Linotype"/>
          <w:i/>
          <w:color w:val="000000"/>
          <w:sz w:val="22"/>
          <w:szCs w:val="22"/>
        </w:rPr>
        <w:t xml:space="preserve"> pero hayas hombres a cargo, con eso Victorino deja ver su machismo.</w:t>
      </w:r>
      <w:r w:rsidR="00D73E77" w:rsidRPr="00F30F48">
        <w:rPr>
          <w:rFonts w:ascii="Palatino Linotype" w:eastAsia="Palatino Linotype" w:hAnsi="Palatino Linotype" w:cs="Palatino Linotype"/>
          <w:i/>
          <w:color w:val="000000"/>
          <w:sz w:val="22"/>
          <w:szCs w:val="22"/>
        </w:rPr>
        <w:t>” (Sic)</w:t>
      </w:r>
    </w:p>
    <w:p w14:paraId="0691D11D" w14:textId="77777777" w:rsidR="00D73E77" w:rsidRPr="00F30F48" w:rsidRDefault="00D73E77" w:rsidP="00D73E77">
      <w:pPr>
        <w:ind w:right="539"/>
        <w:jc w:val="both"/>
        <w:rPr>
          <w:rFonts w:ascii="Palatino Linotype" w:eastAsia="Palatino Linotype" w:hAnsi="Palatino Linotype" w:cs="Palatino Linotype"/>
          <w:b/>
          <w:sz w:val="22"/>
          <w:szCs w:val="22"/>
        </w:rPr>
      </w:pPr>
    </w:p>
    <w:p w14:paraId="32A42AB7" w14:textId="77777777" w:rsidR="00C732A3" w:rsidRPr="00F30F48" w:rsidRDefault="00196B00" w:rsidP="00695212">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F30F48">
        <w:rPr>
          <w:rFonts w:ascii="Palatino Linotype" w:eastAsia="Palatino Linotype" w:hAnsi="Palatino Linotype" w:cs="Palatino Linotype"/>
          <w:b/>
          <w:sz w:val="22"/>
          <w:szCs w:val="22"/>
        </w:rPr>
        <w:t xml:space="preserve">Ley de Transparencia y Acceso a la Información Pública del Estado de México y Municipios </w:t>
      </w:r>
      <w:r w:rsidRPr="00F30F48">
        <w:rPr>
          <w:rFonts w:ascii="Palatino Linotype" w:eastAsia="Palatino Linotype" w:hAnsi="Palatino Linotype" w:cs="Palatino Linotype"/>
          <w:sz w:val="22"/>
          <w:szCs w:val="22"/>
        </w:rPr>
        <w:t xml:space="preserve">se turna a la </w:t>
      </w:r>
      <w:r w:rsidRPr="00F30F48">
        <w:rPr>
          <w:rFonts w:ascii="Palatino Linotype" w:eastAsia="Palatino Linotype" w:hAnsi="Palatino Linotype" w:cs="Palatino Linotype"/>
          <w:b/>
          <w:sz w:val="22"/>
          <w:szCs w:val="22"/>
        </w:rPr>
        <w:t xml:space="preserve">Comisionada María del Rosario Mejía Ayala, </w:t>
      </w:r>
      <w:r w:rsidRPr="00F30F48">
        <w:rPr>
          <w:rFonts w:ascii="Palatino Linotype" w:eastAsia="Palatino Linotype" w:hAnsi="Palatino Linotype" w:cs="Palatino Linotype"/>
          <w:sz w:val="22"/>
          <w:szCs w:val="22"/>
        </w:rPr>
        <w:t xml:space="preserve">para su análisis. </w:t>
      </w:r>
    </w:p>
    <w:p w14:paraId="5F0788FE" w14:textId="77777777" w:rsidR="00C732A3" w:rsidRPr="00F30F48" w:rsidRDefault="00C732A3" w:rsidP="00695212">
      <w:pPr>
        <w:spacing w:line="360" w:lineRule="auto"/>
        <w:ind w:right="-28"/>
        <w:jc w:val="both"/>
        <w:rPr>
          <w:rFonts w:ascii="Palatino Linotype" w:eastAsia="Palatino Linotype" w:hAnsi="Palatino Linotype" w:cs="Palatino Linotype"/>
          <w:sz w:val="22"/>
          <w:szCs w:val="22"/>
        </w:rPr>
      </w:pPr>
    </w:p>
    <w:p w14:paraId="3F1F624C" w14:textId="474397D5" w:rsidR="00C732A3" w:rsidRPr="00F30F48" w:rsidRDefault="00196B00" w:rsidP="00695212">
      <w:pPr>
        <w:numPr>
          <w:ilvl w:val="0"/>
          <w:numId w:val="1"/>
        </w:numPr>
        <w:spacing w:line="360" w:lineRule="auto"/>
        <w:ind w:left="0" w:right="-28" w:firstLine="0"/>
        <w:jc w:val="both"/>
        <w:rPr>
          <w:rFonts w:ascii="Palatino Linotype" w:eastAsia="Palatino Linotype" w:hAnsi="Palatino Linotype" w:cs="Palatino Linotype"/>
          <w:color w:val="000000"/>
          <w:sz w:val="22"/>
          <w:szCs w:val="22"/>
        </w:rPr>
      </w:pPr>
      <w:r w:rsidRPr="00F30F48">
        <w:rPr>
          <w:rFonts w:ascii="Palatino Linotype" w:eastAsia="Palatino Linotype" w:hAnsi="Palatino Linotype" w:cs="Palatino Linotype"/>
          <w:sz w:val="22"/>
          <w:szCs w:val="22"/>
        </w:rPr>
        <w:t xml:space="preserve">El Comisionado Ponente con fundamento en lo dispuesto por el artículo 185 fracción II de la ley de la materia, a través del acuerdo de admisión del </w:t>
      </w:r>
      <w:r w:rsidR="00E17A97" w:rsidRPr="00F30F48">
        <w:rPr>
          <w:rFonts w:ascii="Palatino Linotype" w:eastAsia="Palatino Linotype" w:hAnsi="Palatino Linotype" w:cs="Palatino Linotype"/>
          <w:sz w:val="22"/>
          <w:szCs w:val="22"/>
        </w:rPr>
        <w:t>veintiséis</w:t>
      </w:r>
      <w:r w:rsidR="00D73E77" w:rsidRPr="00F30F48">
        <w:rPr>
          <w:rFonts w:ascii="Palatino Linotype" w:eastAsia="Palatino Linotype" w:hAnsi="Palatino Linotype" w:cs="Palatino Linotype"/>
          <w:sz w:val="22"/>
          <w:szCs w:val="22"/>
        </w:rPr>
        <w:t xml:space="preserve"> de enero</w:t>
      </w:r>
      <w:r w:rsidR="00000C4D" w:rsidRPr="00F30F48">
        <w:rPr>
          <w:rFonts w:ascii="Palatino Linotype" w:eastAsia="Palatino Linotype" w:hAnsi="Palatino Linotype" w:cs="Palatino Linotype"/>
          <w:sz w:val="22"/>
          <w:szCs w:val="22"/>
        </w:rPr>
        <w:t xml:space="preserve"> </w:t>
      </w:r>
      <w:r w:rsidRPr="00F30F48">
        <w:rPr>
          <w:rFonts w:ascii="Palatino Linotype" w:eastAsia="Palatino Linotype" w:hAnsi="Palatino Linotype" w:cs="Palatino Linotype"/>
          <w:sz w:val="22"/>
          <w:szCs w:val="22"/>
        </w:rPr>
        <w:t>de dos mil v</w:t>
      </w:r>
      <w:r w:rsidR="00D73E77" w:rsidRPr="00F30F48">
        <w:rPr>
          <w:rFonts w:ascii="Palatino Linotype" w:eastAsia="Palatino Linotype" w:hAnsi="Palatino Linotype" w:cs="Palatino Linotype"/>
          <w:sz w:val="22"/>
          <w:szCs w:val="22"/>
        </w:rPr>
        <w:t>einticuatro</w:t>
      </w:r>
      <w:r w:rsidRPr="00F30F48">
        <w:rPr>
          <w:rFonts w:ascii="Palatino Linotype" w:eastAsia="Palatino Linotype" w:hAnsi="Palatino Linotype" w:cs="Palatino Linotype"/>
          <w:sz w:val="22"/>
          <w:szCs w:val="22"/>
        </w:rPr>
        <w:t xml:space="preserve">, puso a disposición de las partes el expediente electrónico vía </w:t>
      </w:r>
      <w:r w:rsidRPr="00F30F48">
        <w:rPr>
          <w:rFonts w:ascii="Palatino Linotype" w:eastAsia="Palatino Linotype" w:hAnsi="Palatino Linotype" w:cs="Palatino Linotype"/>
          <w:b/>
          <w:sz w:val="22"/>
          <w:szCs w:val="22"/>
        </w:rPr>
        <w:t xml:space="preserve">SAIMEX </w:t>
      </w:r>
      <w:r w:rsidRPr="00F30F48">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F30F48">
        <w:rPr>
          <w:rFonts w:ascii="Palatino Linotype" w:eastAsia="Palatino Linotype" w:hAnsi="Palatino Linotype" w:cs="Palatino Linotype"/>
          <w:b/>
          <w:sz w:val="22"/>
          <w:szCs w:val="22"/>
        </w:rPr>
        <w:t>SUJETO OBLIGADO</w:t>
      </w:r>
      <w:r w:rsidRPr="00F30F48">
        <w:rPr>
          <w:rFonts w:ascii="Palatino Linotype" w:eastAsia="Palatino Linotype" w:hAnsi="Palatino Linotype" w:cs="Palatino Linotype"/>
          <w:sz w:val="22"/>
          <w:szCs w:val="22"/>
        </w:rPr>
        <w:t xml:space="preserve"> presentará el informe justificado procedente. </w:t>
      </w:r>
    </w:p>
    <w:p w14:paraId="320AD846" w14:textId="77777777" w:rsidR="00C732A3" w:rsidRPr="00F30F48" w:rsidRDefault="00C732A3" w:rsidP="00695212">
      <w:pPr>
        <w:ind w:right="-28"/>
        <w:rPr>
          <w:rFonts w:ascii="Palatino Linotype" w:eastAsia="Palatino Linotype" w:hAnsi="Palatino Linotype" w:cs="Palatino Linotype"/>
          <w:sz w:val="22"/>
          <w:szCs w:val="22"/>
        </w:rPr>
      </w:pPr>
    </w:p>
    <w:p w14:paraId="2DDA1B56" w14:textId="11E5A61E" w:rsidR="00E17A97" w:rsidRPr="00F30F48" w:rsidRDefault="00196B00" w:rsidP="00E17A97">
      <w:pPr>
        <w:numPr>
          <w:ilvl w:val="0"/>
          <w:numId w:val="1"/>
        </w:numPr>
        <w:spacing w:line="360" w:lineRule="auto"/>
        <w:ind w:left="0" w:right="-28" w:firstLine="0"/>
        <w:jc w:val="both"/>
        <w:rPr>
          <w:rFonts w:ascii="Palatino Linotype" w:eastAsia="Palatino Linotype" w:hAnsi="Palatino Linotype" w:cs="Palatino Linotype"/>
          <w:i/>
          <w:color w:val="000000"/>
          <w:sz w:val="22"/>
          <w:szCs w:val="22"/>
        </w:rPr>
      </w:pPr>
      <w:r w:rsidRPr="00F30F48">
        <w:rPr>
          <w:rFonts w:ascii="Palatino Linotype" w:eastAsia="Palatino Linotype" w:hAnsi="Palatino Linotype" w:cs="Palatino Linotype"/>
          <w:sz w:val="22"/>
          <w:szCs w:val="22"/>
        </w:rPr>
        <w:t>El</w:t>
      </w:r>
      <w:r w:rsidR="00E17A97" w:rsidRPr="00F30F48">
        <w:rPr>
          <w:rFonts w:ascii="Palatino Linotype" w:eastAsia="Palatino Linotype" w:hAnsi="Palatino Linotype" w:cs="Palatino Linotype"/>
          <w:sz w:val="22"/>
          <w:szCs w:val="22"/>
        </w:rPr>
        <w:t xml:space="preserve"> siete de febrero de dos mil veinticuatro, el</w:t>
      </w:r>
      <w:r w:rsidRPr="00F30F48">
        <w:rPr>
          <w:rFonts w:ascii="Palatino Linotype" w:eastAsia="Palatino Linotype" w:hAnsi="Palatino Linotype" w:cs="Palatino Linotype"/>
          <w:sz w:val="22"/>
          <w:szCs w:val="22"/>
        </w:rPr>
        <w:t xml:space="preserve"> </w:t>
      </w:r>
      <w:r w:rsidRPr="00F30F48">
        <w:rPr>
          <w:rFonts w:ascii="Palatino Linotype" w:eastAsia="Palatino Linotype" w:hAnsi="Palatino Linotype" w:cs="Palatino Linotype"/>
          <w:b/>
          <w:sz w:val="22"/>
          <w:szCs w:val="22"/>
        </w:rPr>
        <w:t>SUJETO OBLIGADO</w:t>
      </w:r>
      <w:r w:rsidRPr="00F30F48">
        <w:rPr>
          <w:rFonts w:ascii="Palatino Linotype" w:eastAsia="Palatino Linotype" w:hAnsi="Palatino Linotype" w:cs="Palatino Linotype"/>
          <w:sz w:val="22"/>
          <w:szCs w:val="22"/>
        </w:rPr>
        <w:t xml:space="preserve"> </w:t>
      </w:r>
      <w:r w:rsidR="00E17A97" w:rsidRPr="00F30F48">
        <w:rPr>
          <w:rFonts w:ascii="Palatino Linotype" w:eastAsia="Palatino Linotype" w:hAnsi="Palatino Linotype" w:cs="Palatino Linotype"/>
          <w:sz w:val="22"/>
          <w:szCs w:val="22"/>
        </w:rPr>
        <w:t xml:space="preserve">rindió </w:t>
      </w:r>
      <w:r w:rsidRPr="00F30F48">
        <w:rPr>
          <w:rFonts w:ascii="Palatino Linotype" w:eastAsia="Palatino Linotype" w:hAnsi="Palatino Linotype" w:cs="Palatino Linotype"/>
          <w:sz w:val="22"/>
          <w:szCs w:val="22"/>
        </w:rPr>
        <w:t>el infor</w:t>
      </w:r>
      <w:r w:rsidR="00D73E77" w:rsidRPr="00F30F48">
        <w:rPr>
          <w:rFonts w:ascii="Palatino Linotype" w:eastAsia="Palatino Linotype" w:hAnsi="Palatino Linotype" w:cs="Palatino Linotype"/>
          <w:sz w:val="22"/>
          <w:szCs w:val="22"/>
        </w:rPr>
        <w:t>m</w:t>
      </w:r>
      <w:r w:rsidR="00E17A97" w:rsidRPr="00F30F48">
        <w:rPr>
          <w:rFonts w:ascii="Palatino Linotype" w:eastAsia="Palatino Linotype" w:hAnsi="Palatino Linotype" w:cs="Palatino Linotype"/>
          <w:sz w:val="22"/>
          <w:szCs w:val="22"/>
        </w:rPr>
        <w:t>e justificado correspondiente; por medio del archivo electrónico denominado</w:t>
      </w:r>
      <w:r w:rsidR="00E17A97" w:rsidRPr="00F30F48">
        <w:rPr>
          <w:rFonts w:ascii="Palatino Linotype" w:eastAsia="Palatino Linotype" w:hAnsi="Palatino Linotype" w:cs="Palatino Linotype"/>
          <w:i/>
          <w:color w:val="000000"/>
          <w:sz w:val="22"/>
          <w:szCs w:val="22"/>
        </w:rPr>
        <w:t xml:space="preserve"> </w:t>
      </w:r>
      <w:hyperlink r:id="rId14" w:history="1">
        <w:r w:rsidR="00E17A97" w:rsidRPr="00F30F48">
          <w:rPr>
            <w:rStyle w:val="Hipervnculo"/>
            <w:rFonts w:ascii="Palatino Linotype" w:hAnsi="Palatino Linotype" w:cs="Arial"/>
            <w:b/>
            <w:bCs/>
            <w:color w:val="auto"/>
            <w:sz w:val="22"/>
            <w:szCs w:val="22"/>
            <w:u w:val="none"/>
          </w:rPr>
          <w:t>rr223-24_07-02-2024-155835.pdf</w:t>
        </w:r>
      </w:hyperlink>
      <w:r w:rsidR="00E17A97" w:rsidRPr="00F30F48">
        <w:rPr>
          <w:rFonts w:ascii="Palatino Linotype" w:hAnsi="Palatino Linotype" w:cs="Arial"/>
          <w:sz w:val="22"/>
          <w:szCs w:val="22"/>
        </w:rPr>
        <w:t xml:space="preserve">, </w:t>
      </w:r>
      <w:r w:rsidR="00F85DCD" w:rsidRPr="00F30F48">
        <w:rPr>
          <w:rFonts w:ascii="Palatino Linotype" w:hAnsi="Palatino Linotype" w:cs="Arial"/>
          <w:sz w:val="22"/>
          <w:szCs w:val="22"/>
        </w:rPr>
        <w:t xml:space="preserve">consistente en un oficio suscrito por el Titular de la Unidad de Transparencia, </w:t>
      </w:r>
      <w:r w:rsidR="0001768D" w:rsidRPr="00F30F48">
        <w:rPr>
          <w:rFonts w:ascii="Palatino Linotype" w:hAnsi="Palatino Linotype" w:cs="Arial"/>
          <w:sz w:val="22"/>
          <w:szCs w:val="22"/>
        </w:rPr>
        <w:t xml:space="preserve">por medio del cual, </w:t>
      </w:r>
      <w:r w:rsidR="0001768D" w:rsidRPr="00F30F48">
        <w:rPr>
          <w:rFonts w:ascii="Palatino Linotype" w:hAnsi="Palatino Linotype" w:cs="Arial"/>
          <w:b/>
          <w:sz w:val="22"/>
          <w:szCs w:val="22"/>
        </w:rPr>
        <w:t>ratificó la respuesta</w:t>
      </w:r>
      <w:r w:rsidR="0001768D" w:rsidRPr="00F30F48">
        <w:rPr>
          <w:rFonts w:ascii="Palatino Linotype" w:hAnsi="Palatino Linotype" w:cs="Arial"/>
          <w:sz w:val="22"/>
          <w:szCs w:val="22"/>
        </w:rPr>
        <w:t xml:space="preserve">; </w:t>
      </w:r>
      <w:r w:rsidR="00F85DCD" w:rsidRPr="00F30F48">
        <w:rPr>
          <w:rFonts w:ascii="Palatino Linotype" w:hAnsi="Palatino Linotype" w:cs="Arial"/>
          <w:sz w:val="22"/>
          <w:szCs w:val="22"/>
        </w:rPr>
        <w:t>aunado a ello,</w:t>
      </w:r>
      <w:r w:rsidR="0001768D" w:rsidRPr="00F30F48">
        <w:rPr>
          <w:rFonts w:ascii="Palatino Linotype" w:hAnsi="Palatino Linotype" w:cs="Arial"/>
          <w:sz w:val="22"/>
          <w:szCs w:val="22"/>
        </w:rPr>
        <w:t xml:space="preserve"> precisó que se </w:t>
      </w:r>
      <w:r w:rsidR="00F85DCD" w:rsidRPr="00F30F48">
        <w:rPr>
          <w:rFonts w:ascii="Palatino Linotype" w:hAnsi="Palatino Linotype" w:cs="Arial"/>
          <w:sz w:val="22"/>
          <w:szCs w:val="22"/>
        </w:rPr>
        <w:t>proporcionaron nueve</w:t>
      </w:r>
      <w:r w:rsidR="0001768D" w:rsidRPr="00F30F48">
        <w:rPr>
          <w:rFonts w:ascii="Palatino Linotype" w:hAnsi="Palatino Linotype" w:cs="Arial"/>
          <w:sz w:val="22"/>
          <w:szCs w:val="22"/>
        </w:rPr>
        <w:t xml:space="preserve"> </w:t>
      </w:r>
      <w:r w:rsidR="00F85DCD" w:rsidRPr="00F30F48">
        <w:rPr>
          <w:rFonts w:ascii="Palatino Linotype" w:hAnsi="Palatino Linotype" w:cs="Arial"/>
          <w:sz w:val="22"/>
          <w:szCs w:val="22"/>
        </w:rPr>
        <w:t>currículos</w:t>
      </w:r>
      <w:r w:rsidR="0001768D" w:rsidRPr="00F30F48">
        <w:rPr>
          <w:rFonts w:ascii="Palatino Linotype" w:hAnsi="Palatino Linotype" w:cs="Arial"/>
          <w:sz w:val="22"/>
          <w:szCs w:val="22"/>
        </w:rPr>
        <w:t xml:space="preserve"> de las personas que ocupan los </w:t>
      </w:r>
      <w:r w:rsidR="00F85DCD" w:rsidRPr="00F30F48">
        <w:rPr>
          <w:rFonts w:ascii="Palatino Linotype" w:hAnsi="Palatino Linotype" w:cs="Arial"/>
          <w:sz w:val="22"/>
          <w:szCs w:val="22"/>
        </w:rPr>
        <w:t>puestos de J</w:t>
      </w:r>
      <w:r w:rsidR="0001768D" w:rsidRPr="00F30F48">
        <w:rPr>
          <w:rFonts w:ascii="Palatino Linotype" w:hAnsi="Palatino Linotype" w:cs="Arial"/>
          <w:sz w:val="22"/>
          <w:szCs w:val="22"/>
        </w:rPr>
        <w:t xml:space="preserve">efes </w:t>
      </w:r>
      <w:r w:rsidR="00F85DCD" w:rsidRPr="00F30F48">
        <w:rPr>
          <w:rFonts w:ascii="Palatino Linotype" w:hAnsi="Palatino Linotype" w:cs="Arial"/>
          <w:sz w:val="22"/>
          <w:szCs w:val="22"/>
        </w:rPr>
        <w:t>de D</w:t>
      </w:r>
      <w:r w:rsidR="0001768D" w:rsidRPr="00F30F48">
        <w:rPr>
          <w:rFonts w:ascii="Palatino Linotype" w:hAnsi="Palatino Linotype" w:cs="Arial"/>
          <w:sz w:val="22"/>
          <w:szCs w:val="22"/>
        </w:rPr>
        <w:t>epartamento y Directores del OIC</w:t>
      </w:r>
      <w:r w:rsidR="00F85DCD" w:rsidRPr="00F30F48">
        <w:rPr>
          <w:rFonts w:ascii="Palatino Linotype" w:hAnsi="Palatino Linotype" w:cs="Arial"/>
          <w:sz w:val="22"/>
          <w:szCs w:val="22"/>
        </w:rPr>
        <w:t xml:space="preserve">, y no tres, como lo refirió el </w:t>
      </w:r>
      <w:r w:rsidR="00F85DCD" w:rsidRPr="00F30F48">
        <w:rPr>
          <w:rFonts w:ascii="Palatino Linotype" w:hAnsi="Palatino Linotype" w:cs="Arial"/>
          <w:b/>
          <w:sz w:val="22"/>
          <w:szCs w:val="22"/>
        </w:rPr>
        <w:t>RECURRENTE</w:t>
      </w:r>
      <w:r w:rsidR="00F85DCD" w:rsidRPr="00F30F48">
        <w:rPr>
          <w:rFonts w:ascii="Palatino Linotype" w:hAnsi="Palatino Linotype" w:cs="Arial"/>
          <w:sz w:val="22"/>
          <w:szCs w:val="22"/>
        </w:rPr>
        <w:t xml:space="preserve">. Por otro lado, proporcionó un link donde refirió que podía ser consultada la información relativa a los sueldos de los Servidores Públicos adscritos a dicha área. </w:t>
      </w:r>
    </w:p>
    <w:p w14:paraId="162E2E31" w14:textId="77777777" w:rsidR="00E17A97" w:rsidRPr="00F30F48" w:rsidRDefault="00E17A97" w:rsidP="00E17A97">
      <w:pPr>
        <w:rPr>
          <w:rFonts w:ascii="Palatino Linotype" w:eastAsia="Palatino Linotype" w:hAnsi="Palatino Linotype" w:cs="Palatino Linotype"/>
          <w:sz w:val="22"/>
          <w:szCs w:val="22"/>
        </w:rPr>
      </w:pPr>
    </w:p>
    <w:p w14:paraId="72607293" w14:textId="04AEDA02" w:rsidR="006A0EE5" w:rsidRPr="00F30F48" w:rsidRDefault="00E17A97" w:rsidP="00A001F9">
      <w:pPr>
        <w:numPr>
          <w:ilvl w:val="0"/>
          <w:numId w:val="1"/>
        </w:numPr>
        <w:spacing w:line="360" w:lineRule="auto"/>
        <w:ind w:left="0" w:right="-28" w:firstLine="0"/>
        <w:jc w:val="both"/>
        <w:rPr>
          <w:rFonts w:ascii="Palatino Linotype" w:eastAsia="Palatino Linotype" w:hAnsi="Palatino Linotype" w:cs="Palatino Linotype"/>
          <w:i/>
          <w:color w:val="000000"/>
          <w:sz w:val="22"/>
          <w:szCs w:val="22"/>
        </w:rPr>
      </w:pPr>
      <w:r w:rsidRPr="00F30F48">
        <w:rPr>
          <w:rFonts w:ascii="Palatino Linotype" w:eastAsia="Palatino Linotype" w:hAnsi="Palatino Linotype" w:cs="Palatino Linotype"/>
          <w:sz w:val="22"/>
          <w:szCs w:val="22"/>
        </w:rPr>
        <w:t>P</w:t>
      </w:r>
      <w:r w:rsidR="00196B00" w:rsidRPr="00F30F48">
        <w:rPr>
          <w:rFonts w:ascii="Palatino Linotype" w:eastAsia="Palatino Linotype" w:hAnsi="Palatino Linotype" w:cs="Palatino Linotype"/>
          <w:sz w:val="22"/>
          <w:szCs w:val="22"/>
        </w:rPr>
        <w:t xml:space="preserve">or su parte, </w:t>
      </w:r>
      <w:r w:rsidR="00D86F4E" w:rsidRPr="00F30F48">
        <w:rPr>
          <w:rFonts w:ascii="Palatino Linotype" w:eastAsia="Palatino Linotype" w:hAnsi="Palatino Linotype" w:cs="Palatino Linotype"/>
          <w:sz w:val="22"/>
          <w:szCs w:val="22"/>
        </w:rPr>
        <w:t>la</w:t>
      </w:r>
      <w:r w:rsidR="00196B00" w:rsidRPr="00F30F48">
        <w:rPr>
          <w:rFonts w:ascii="Palatino Linotype" w:eastAsia="Palatino Linotype" w:hAnsi="Palatino Linotype" w:cs="Palatino Linotype"/>
          <w:sz w:val="22"/>
          <w:szCs w:val="22"/>
        </w:rPr>
        <w:t xml:space="preserve"> </w:t>
      </w:r>
      <w:r w:rsidR="00196B00" w:rsidRPr="00F30F48">
        <w:rPr>
          <w:rFonts w:ascii="Palatino Linotype" w:eastAsia="Palatino Linotype" w:hAnsi="Palatino Linotype" w:cs="Palatino Linotype"/>
          <w:b/>
          <w:sz w:val="22"/>
          <w:szCs w:val="22"/>
        </w:rPr>
        <w:t xml:space="preserve">RECURRENTE </w:t>
      </w:r>
      <w:r w:rsidR="00196B00" w:rsidRPr="00F30F48">
        <w:rPr>
          <w:rFonts w:ascii="Palatino Linotype" w:eastAsia="Palatino Linotype" w:hAnsi="Palatino Linotype" w:cs="Palatino Linotype"/>
          <w:sz w:val="22"/>
          <w:szCs w:val="22"/>
        </w:rPr>
        <w:t>no realizó manifestaciones, ni ofreció pruebas o alegatos que a su derecho conviniera.</w:t>
      </w:r>
    </w:p>
    <w:p w14:paraId="7C66277F" w14:textId="77777777" w:rsidR="00D86F4E" w:rsidRPr="00F30F48" w:rsidRDefault="00D86F4E" w:rsidP="00D86F4E">
      <w:pPr>
        <w:spacing w:line="360" w:lineRule="auto"/>
        <w:ind w:right="-28"/>
        <w:jc w:val="both"/>
        <w:rPr>
          <w:rFonts w:ascii="Palatino Linotype" w:eastAsia="Palatino Linotype" w:hAnsi="Palatino Linotype" w:cs="Palatino Linotype"/>
          <w:i/>
          <w:color w:val="000000"/>
          <w:sz w:val="22"/>
          <w:szCs w:val="22"/>
        </w:rPr>
      </w:pPr>
    </w:p>
    <w:p w14:paraId="672CBE70" w14:textId="59FA780D" w:rsidR="00C732A3" w:rsidRPr="00F30F48" w:rsidRDefault="00196B00" w:rsidP="00695212">
      <w:pPr>
        <w:numPr>
          <w:ilvl w:val="0"/>
          <w:numId w:val="1"/>
        </w:numPr>
        <w:pBdr>
          <w:top w:val="nil"/>
          <w:left w:val="nil"/>
          <w:bottom w:val="nil"/>
          <w:right w:val="nil"/>
          <w:between w:val="nil"/>
        </w:pBdr>
        <w:tabs>
          <w:tab w:val="left" w:pos="426"/>
        </w:tabs>
        <w:spacing w:line="360" w:lineRule="auto"/>
        <w:ind w:left="0" w:right="-28" w:firstLine="0"/>
        <w:jc w:val="both"/>
        <w:rPr>
          <w:rFonts w:ascii="Palatino Linotype" w:eastAsia="Palatino Linotype" w:hAnsi="Palatino Linotype" w:cs="Palatino Linotype"/>
          <w:color w:val="000000"/>
          <w:sz w:val="22"/>
          <w:szCs w:val="22"/>
        </w:rPr>
      </w:pPr>
      <w:r w:rsidRPr="00F30F48">
        <w:rPr>
          <w:rFonts w:ascii="Palatino Linotype" w:eastAsia="Palatino Linotype" w:hAnsi="Palatino Linotype" w:cs="Palatino Linotype"/>
          <w:color w:val="000000"/>
          <w:sz w:val="22"/>
          <w:szCs w:val="22"/>
        </w:rPr>
        <w:t xml:space="preserve">El </w:t>
      </w:r>
      <w:r w:rsidR="00A001F9" w:rsidRPr="00F30F48">
        <w:rPr>
          <w:rFonts w:ascii="Palatino Linotype" w:eastAsia="Palatino Linotype" w:hAnsi="Palatino Linotype" w:cs="Palatino Linotype"/>
          <w:color w:val="000000"/>
          <w:sz w:val="22"/>
          <w:szCs w:val="22"/>
        </w:rPr>
        <w:t>catorce de marzo</w:t>
      </w:r>
      <w:r w:rsidR="00BE5F1E" w:rsidRPr="00F30F48">
        <w:rPr>
          <w:rFonts w:ascii="Palatino Linotype" w:eastAsia="Palatino Linotype" w:hAnsi="Palatino Linotype" w:cs="Palatino Linotype"/>
          <w:color w:val="000000"/>
          <w:sz w:val="22"/>
          <w:szCs w:val="22"/>
        </w:rPr>
        <w:t xml:space="preserve"> de dos mil veinticuatro</w:t>
      </w:r>
      <w:r w:rsidRPr="00F30F48">
        <w:rPr>
          <w:rFonts w:ascii="Palatino Linotype" w:eastAsia="Palatino Linotype" w:hAnsi="Palatino Linotype" w:cs="Palatino Linotype"/>
          <w:color w:val="000000"/>
          <w:sz w:val="22"/>
          <w:szCs w:val="22"/>
        </w:rPr>
        <w:t>, se notificó el acuerdo mediante el cual se amplió el plazo para emitir resolución por un periodo de quince días hábiles.</w:t>
      </w:r>
    </w:p>
    <w:p w14:paraId="3A92C42D" w14:textId="77777777" w:rsidR="00C732A3" w:rsidRPr="00F30F48" w:rsidRDefault="00C732A3" w:rsidP="00695212">
      <w:pPr>
        <w:pBdr>
          <w:top w:val="nil"/>
          <w:left w:val="nil"/>
          <w:bottom w:val="nil"/>
          <w:right w:val="nil"/>
          <w:between w:val="nil"/>
        </w:pBdr>
        <w:tabs>
          <w:tab w:val="left" w:pos="426"/>
        </w:tabs>
        <w:spacing w:line="360" w:lineRule="auto"/>
        <w:ind w:right="-28"/>
        <w:rPr>
          <w:rFonts w:ascii="Palatino Linotype" w:eastAsia="Palatino Linotype" w:hAnsi="Palatino Linotype" w:cs="Palatino Linotype"/>
          <w:color w:val="000000"/>
          <w:sz w:val="22"/>
          <w:szCs w:val="22"/>
        </w:rPr>
      </w:pPr>
    </w:p>
    <w:p w14:paraId="2B7CC4FF" w14:textId="77777777" w:rsidR="00C732A3" w:rsidRPr="00F30F48" w:rsidRDefault="00196B00" w:rsidP="00695212">
      <w:pPr>
        <w:numPr>
          <w:ilvl w:val="0"/>
          <w:numId w:val="1"/>
        </w:numPr>
        <w:pBdr>
          <w:top w:val="nil"/>
          <w:left w:val="nil"/>
          <w:bottom w:val="nil"/>
          <w:right w:val="nil"/>
          <w:between w:val="nil"/>
        </w:pBdr>
        <w:tabs>
          <w:tab w:val="left" w:pos="426"/>
        </w:tabs>
        <w:spacing w:line="360" w:lineRule="auto"/>
        <w:ind w:left="0" w:right="-28" w:firstLine="0"/>
        <w:jc w:val="both"/>
        <w:rPr>
          <w:rFonts w:ascii="Palatino Linotype" w:eastAsia="Palatino Linotype" w:hAnsi="Palatino Linotype" w:cs="Palatino Linotype"/>
          <w:color w:val="000000"/>
          <w:sz w:val="22"/>
          <w:szCs w:val="22"/>
        </w:rPr>
      </w:pPr>
      <w:r w:rsidRPr="00F30F48">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C9E2B86" w14:textId="77777777" w:rsidR="00C732A3" w:rsidRPr="00F30F48" w:rsidRDefault="00C732A3" w:rsidP="00695212">
      <w:pPr>
        <w:pBdr>
          <w:top w:val="nil"/>
          <w:left w:val="nil"/>
          <w:bottom w:val="nil"/>
          <w:right w:val="nil"/>
          <w:between w:val="nil"/>
        </w:pBdr>
        <w:spacing w:line="360" w:lineRule="auto"/>
        <w:ind w:right="-28"/>
        <w:rPr>
          <w:rFonts w:ascii="Palatino Linotype" w:eastAsia="Palatino Linotype" w:hAnsi="Palatino Linotype" w:cs="Palatino Linotype"/>
          <w:b/>
          <w:color w:val="000000"/>
          <w:sz w:val="22"/>
          <w:szCs w:val="22"/>
          <w:u w:val="single"/>
        </w:rPr>
      </w:pPr>
    </w:p>
    <w:p w14:paraId="0AF89910" w14:textId="77777777" w:rsidR="00C732A3" w:rsidRPr="00F30F48" w:rsidRDefault="00196B00" w:rsidP="00695212">
      <w:pPr>
        <w:numPr>
          <w:ilvl w:val="0"/>
          <w:numId w:val="1"/>
        </w:numPr>
        <w:pBdr>
          <w:top w:val="nil"/>
          <w:left w:val="nil"/>
          <w:bottom w:val="nil"/>
          <w:right w:val="nil"/>
          <w:between w:val="nil"/>
        </w:pBdr>
        <w:spacing w:line="360" w:lineRule="auto"/>
        <w:ind w:left="0" w:right="-28" w:hanging="11"/>
        <w:jc w:val="both"/>
        <w:rPr>
          <w:rFonts w:ascii="Palatino Linotype" w:eastAsia="Palatino Linotype" w:hAnsi="Palatino Linotype" w:cs="Palatino Linotype"/>
          <w:b/>
          <w:color w:val="000000"/>
          <w:sz w:val="22"/>
          <w:szCs w:val="22"/>
        </w:rPr>
      </w:pPr>
      <w:r w:rsidRPr="00F30F48">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E14A525" w14:textId="77777777" w:rsidR="00C732A3" w:rsidRPr="00F30F48" w:rsidRDefault="00C732A3" w:rsidP="00695212">
      <w:pPr>
        <w:pBdr>
          <w:top w:val="nil"/>
          <w:left w:val="nil"/>
          <w:bottom w:val="nil"/>
          <w:right w:val="nil"/>
          <w:between w:val="nil"/>
        </w:pBdr>
        <w:spacing w:line="360" w:lineRule="auto"/>
        <w:ind w:right="-28"/>
        <w:rPr>
          <w:rFonts w:ascii="Palatino Linotype" w:eastAsia="Palatino Linotype" w:hAnsi="Palatino Linotype" w:cs="Palatino Linotype"/>
          <w:color w:val="000000"/>
          <w:sz w:val="22"/>
          <w:szCs w:val="22"/>
        </w:rPr>
      </w:pPr>
    </w:p>
    <w:p w14:paraId="79106E54" w14:textId="77777777" w:rsidR="00C732A3" w:rsidRPr="00F30F48"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F30F48">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6659051" w14:textId="77777777" w:rsidR="00C732A3" w:rsidRPr="00F30F48" w:rsidRDefault="00C732A3" w:rsidP="00695212">
      <w:pPr>
        <w:pBdr>
          <w:top w:val="nil"/>
          <w:left w:val="nil"/>
          <w:bottom w:val="nil"/>
          <w:right w:val="nil"/>
          <w:between w:val="nil"/>
        </w:pBdr>
        <w:spacing w:line="360" w:lineRule="auto"/>
        <w:ind w:right="-28"/>
        <w:rPr>
          <w:rFonts w:ascii="Palatino Linotype" w:eastAsia="Palatino Linotype" w:hAnsi="Palatino Linotype" w:cs="Palatino Linotype"/>
          <w:color w:val="000000"/>
          <w:sz w:val="22"/>
          <w:szCs w:val="22"/>
        </w:rPr>
      </w:pPr>
    </w:p>
    <w:p w14:paraId="015E3A63" w14:textId="77777777" w:rsidR="00C732A3" w:rsidRPr="00F30F48"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F30F48">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6F29BF8" w14:textId="77777777" w:rsidR="00C732A3" w:rsidRPr="00F30F48" w:rsidRDefault="00C732A3" w:rsidP="00695212">
      <w:pPr>
        <w:pBdr>
          <w:top w:val="nil"/>
          <w:left w:val="nil"/>
          <w:bottom w:val="nil"/>
          <w:right w:val="nil"/>
          <w:between w:val="nil"/>
        </w:pBdr>
        <w:spacing w:line="360" w:lineRule="auto"/>
        <w:ind w:right="-28"/>
        <w:rPr>
          <w:rFonts w:ascii="Palatino Linotype" w:eastAsia="Palatino Linotype" w:hAnsi="Palatino Linotype" w:cs="Palatino Linotype"/>
          <w:color w:val="000000"/>
          <w:sz w:val="22"/>
          <w:szCs w:val="22"/>
        </w:rPr>
      </w:pPr>
    </w:p>
    <w:p w14:paraId="74562ED1" w14:textId="77777777" w:rsidR="00C732A3" w:rsidRPr="00F30F48"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F30F48">
        <w:rPr>
          <w:rFonts w:ascii="Palatino Linotype" w:eastAsia="Palatino Linotype" w:hAnsi="Palatino Linotype" w:cs="Palatino Linotype"/>
          <w:color w:val="000000"/>
          <w:sz w:val="22"/>
          <w:szCs w:val="22"/>
        </w:rPr>
        <w:lastRenderedPageBreak/>
        <w:t>Por ello, excepcionalmente, si un asunto es resuelto con posterioridad a los plazos señalados por la norma debe analizarse la razonabilidad del tiempo necesario para su resolución, atentos a los siguientes criterios:</w:t>
      </w:r>
    </w:p>
    <w:p w14:paraId="294EF656" w14:textId="77777777" w:rsidR="00695212" w:rsidRPr="00F30F48" w:rsidRDefault="00695212" w:rsidP="0069521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14:paraId="554CFA69" w14:textId="77777777" w:rsidR="00C732A3" w:rsidRPr="00F30F48" w:rsidRDefault="00196B00" w:rsidP="00695212">
      <w:pPr>
        <w:pBdr>
          <w:top w:val="nil"/>
          <w:left w:val="nil"/>
          <w:bottom w:val="nil"/>
          <w:right w:val="nil"/>
          <w:between w:val="nil"/>
        </w:pBdr>
        <w:ind w:left="567" w:right="539"/>
        <w:jc w:val="both"/>
        <w:rPr>
          <w:rFonts w:ascii="Palatino Linotype" w:eastAsia="Palatino Linotype" w:hAnsi="Palatino Linotype" w:cs="Palatino Linotype"/>
          <w:b/>
          <w:color w:val="000000"/>
          <w:sz w:val="22"/>
          <w:szCs w:val="22"/>
        </w:rPr>
      </w:pPr>
      <w:r w:rsidRPr="00F30F48">
        <w:rPr>
          <w:rFonts w:ascii="Palatino Linotype" w:eastAsia="Palatino Linotype" w:hAnsi="Palatino Linotype" w:cs="Palatino Linotype"/>
          <w:b/>
          <w:color w:val="000000"/>
          <w:sz w:val="22"/>
          <w:szCs w:val="22"/>
        </w:rPr>
        <w:t>a) Complejidad del asunto: La complejidad de la prueba, la pluralidad de sujetos procesales, el tiempo transcurrido, las características y contexto del recurso.</w:t>
      </w:r>
    </w:p>
    <w:p w14:paraId="052F7EB1" w14:textId="77777777" w:rsidR="00C732A3" w:rsidRPr="00F30F48" w:rsidRDefault="00196B00" w:rsidP="00695212">
      <w:pPr>
        <w:pBdr>
          <w:top w:val="nil"/>
          <w:left w:val="nil"/>
          <w:bottom w:val="nil"/>
          <w:right w:val="nil"/>
          <w:between w:val="nil"/>
        </w:pBdr>
        <w:ind w:left="567" w:right="539"/>
        <w:jc w:val="both"/>
        <w:rPr>
          <w:rFonts w:ascii="Palatino Linotype" w:eastAsia="Palatino Linotype" w:hAnsi="Palatino Linotype" w:cs="Palatino Linotype"/>
          <w:b/>
          <w:color w:val="000000"/>
          <w:sz w:val="22"/>
          <w:szCs w:val="22"/>
        </w:rPr>
      </w:pPr>
      <w:r w:rsidRPr="00F30F48">
        <w:rPr>
          <w:rFonts w:ascii="Palatino Linotype" w:eastAsia="Palatino Linotype" w:hAnsi="Palatino Linotype" w:cs="Palatino Linotype"/>
          <w:b/>
          <w:color w:val="000000"/>
          <w:sz w:val="22"/>
          <w:szCs w:val="22"/>
        </w:rPr>
        <w:t>b) Actividad Procesal del interesado: Acciones u omisiones del interesado.</w:t>
      </w:r>
    </w:p>
    <w:p w14:paraId="0A1BF909" w14:textId="77777777" w:rsidR="00C732A3" w:rsidRPr="00F30F48" w:rsidRDefault="00196B00" w:rsidP="00695212">
      <w:pPr>
        <w:pBdr>
          <w:top w:val="nil"/>
          <w:left w:val="nil"/>
          <w:bottom w:val="nil"/>
          <w:right w:val="nil"/>
          <w:between w:val="nil"/>
        </w:pBdr>
        <w:ind w:left="567" w:right="539"/>
        <w:jc w:val="both"/>
        <w:rPr>
          <w:rFonts w:ascii="Palatino Linotype" w:eastAsia="Palatino Linotype" w:hAnsi="Palatino Linotype" w:cs="Palatino Linotype"/>
          <w:b/>
          <w:color w:val="000000"/>
          <w:sz w:val="22"/>
          <w:szCs w:val="22"/>
        </w:rPr>
      </w:pPr>
      <w:r w:rsidRPr="00F30F48">
        <w:rPr>
          <w:rFonts w:ascii="Palatino Linotype" w:eastAsia="Palatino Linotype" w:hAnsi="Palatino Linotype" w:cs="Palatino Linotype"/>
          <w:b/>
          <w:color w:val="000000"/>
          <w:sz w:val="22"/>
          <w:szCs w:val="22"/>
        </w:rPr>
        <w:t>c) Conducta de la Autoridad: Las Acciones u omisiones realizadas en el procedimiento. Así como si la autoridad actuó con la debida diligencia.</w:t>
      </w:r>
    </w:p>
    <w:p w14:paraId="6E2D929A" w14:textId="77777777" w:rsidR="00C732A3" w:rsidRPr="00F30F48" w:rsidRDefault="00196B00" w:rsidP="00695212">
      <w:pPr>
        <w:pBdr>
          <w:top w:val="nil"/>
          <w:left w:val="nil"/>
          <w:bottom w:val="nil"/>
          <w:right w:val="nil"/>
          <w:between w:val="nil"/>
        </w:pBdr>
        <w:ind w:left="567" w:right="539"/>
        <w:jc w:val="both"/>
        <w:rPr>
          <w:rFonts w:ascii="Palatino Linotype" w:eastAsia="Palatino Linotype" w:hAnsi="Palatino Linotype" w:cs="Palatino Linotype"/>
          <w:b/>
          <w:color w:val="000000"/>
          <w:sz w:val="22"/>
          <w:szCs w:val="22"/>
        </w:rPr>
      </w:pPr>
      <w:r w:rsidRPr="00F30F48">
        <w:rPr>
          <w:rFonts w:ascii="Palatino Linotype" w:eastAsia="Palatino Linotype" w:hAnsi="Palatino Linotype" w:cs="Palatino Linotype"/>
          <w:b/>
          <w:color w:val="000000"/>
          <w:sz w:val="22"/>
          <w:szCs w:val="22"/>
        </w:rPr>
        <w:t>d) La afectación generada en la situación jurídica de la persona involucrada en el proceso: Violación a sus derechos humanos.</w:t>
      </w:r>
    </w:p>
    <w:p w14:paraId="655E10F5" w14:textId="77777777" w:rsidR="00C732A3" w:rsidRPr="00F30F48" w:rsidRDefault="00C732A3">
      <w:pPr>
        <w:pBdr>
          <w:top w:val="nil"/>
          <w:left w:val="nil"/>
          <w:bottom w:val="nil"/>
          <w:right w:val="nil"/>
          <w:between w:val="nil"/>
        </w:pBdr>
        <w:spacing w:line="360" w:lineRule="auto"/>
        <w:ind w:right="-592"/>
        <w:rPr>
          <w:rFonts w:ascii="Palatino Linotype" w:eastAsia="Palatino Linotype" w:hAnsi="Palatino Linotype" w:cs="Palatino Linotype"/>
          <w:color w:val="000000"/>
          <w:sz w:val="22"/>
          <w:szCs w:val="22"/>
        </w:rPr>
      </w:pPr>
    </w:p>
    <w:p w14:paraId="64BD8050" w14:textId="77777777" w:rsidR="00C732A3" w:rsidRPr="00F30F48"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F30F48">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4F059D3" w14:textId="77777777" w:rsidR="00C732A3" w:rsidRPr="00F30F48" w:rsidRDefault="00C732A3" w:rsidP="00695212">
      <w:pPr>
        <w:pBdr>
          <w:top w:val="nil"/>
          <w:left w:val="nil"/>
          <w:bottom w:val="nil"/>
          <w:right w:val="nil"/>
          <w:between w:val="nil"/>
        </w:pBdr>
        <w:spacing w:line="360" w:lineRule="auto"/>
        <w:ind w:right="-28"/>
        <w:rPr>
          <w:rFonts w:ascii="Palatino Linotype" w:eastAsia="Palatino Linotype" w:hAnsi="Palatino Linotype" w:cs="Palatino Linotype"/>
          <w:color w:val="000000"/>
          <w:sz w:val="22"/>
          <w:szCs w:val="22"/>
        </w:rPr>
      </w:pPr>
    </w:p>
    <w:p w14:paraId="23B2C88C" w14:textId="77777777" w:rsidR="00C732A3" w:rsidRPr="00F30F48"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F30F48">
        <w:rPr>
          <w:rFonts w:ascii="Palatino Linotype" w:eastAsia="Palatino Linotype" w:hAnsi="Palatino Linotype" w:cs="Palatino Linotype"/>
          <w:color w:val="000000"/>
          <w:sz w:val="22"/>
          <w:szCs w:val="22"/>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w:t>
      </w:r>
      <w:r w:rsidRPr="00F30F48">
        <w:rPr>
          <w:rFonts w:ascii="Palatino Linotype" w:eastAsia="Palatino Linotype" w:hAnsi="Palatino Linotype" w:cs="Palatino Linotype"/>
          <w:sz w:val="22"/>
          <w:szCs w:val="22"/>
        </w:rPr>
        <w:t>Semanario</w:t>
      </w:r>
      <w:r w:rsidRPr="00F30F48">
        <w:rPr>
          <w:rFonts w:ascii="Palatino Linotype" w:eastAsia="Palatino Linotype" w:hAnsi="Palatino Linotype" w:cs="Palatino Linotype"/>
          <w:color w:val="000000"/>
          <w:sz w:val="22"/>
          <w:szCs w:val="22"/>
        </w:rPr>
        <w:t xml:space="preserve"> Judicial de la Federación con el registro digital 205635.</w:t>
      </w:r>
    </w:p>
    <w:p w14:paraId="1CC474FC" w14:textId="77777777" w:rsidR="00C732A3" w:rsidRPr="00F30F48" w:rsidRDefault="00C732A3" w:rsidP="00695212">
      <w:pPr>
        <w:pBdr>
          <w:top w:val="nil"/>
          <w:left w:val="nil"/>
          <w:bottom w:val="nil"/>
          <w:right w:val="nil"/>
          <w:between w:val="nil"/>
        </w:pBdr>
        <w:spacing w:line="360" w:lineRule="auto"/>
        <w:ind w:right="-28"/>
        <w:rPr>
          <w:rFonts w:ascii="Palatino Linotype" w:eastAsia="Palatino Linotype" w:hAnsi="Palatino Linotype" w:cs="Palatino Linotype"/>
          <w:color w:val="000000"/>
          <w:sz w:val="22"/>
          <w:szCs w:val="22"/>
        </w:rPr>
      </w:pPr>
    </w:p>
    <w:p w14:paraId="37C89E05" w14:textId="77777777" w:rsidR="00C732A3" w:rsidRPr="00F30F48"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F30F48">
        <w:rPr>
          <w:rFonts w:ascii="Palatino Linotype" w:eastAsia="Palatino Linotype" w:hAnsi="Palatino Linotype" w:cs="Palatino Linotype"/>
          <w:color w:val="000000"/>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w:t>
      </w:r>
      <w:r w:rsidRPr="00F30F48">
        <w:rPr>
          <w:rFonts w:ascii="Palatino Linotype" w:eastAsia="Palatino Linotype" w:hAnsi="Palatino Linotype" w:cs="Palatino Linotype"/>
          <w:color w:val="000000"/>
          <w:sz w:val="22"/>
          <w:szCs w:val="22"/>
        </w:rPr>
        <w:lastRenderedPageBreak/>
        <w:t>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66301AE" w14:textId="77777777" w:rsidR="00695212" w:rsidRPr="00F30F48" w:rsidRDefault="00695212" w:rsidP="00695212">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3F443E36" w14:textId="77777777" w:rsidR="00C732A3" w:rsidRPr="00F30F48"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F30F48">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14:paraId="38137AD4" w14:textId="77777777" w:rsidR="00C732A3" w:rsidRPr="00F30F48" w:rsidRDefault="00C732A3">
      <w:pPr>
        <w:pBdr>
          <w:top w:val="nil"/>
          <w:left w:val="nil"/>
          <w:bottom w:val="nil"/>
          <w:right w:val="nil"/>
          <w:between w:val="nil"/>
        </w:pBdr>
        <w:ind w:right="-592"/>
        <w:rPr>
          <w:rFonts w:ascii="Palatino Linotype" w:eastAsia="Palatino Linotype" w:hAnsi="Palatino Linotype" w:cs="Palatino Linotype"/>
          <w:color w:val="000000"/>
          <w:sz w:val="22"/>
          <w:szCs w:val="22"/>
        </w:rPr>
      </w:pPr>
    </w:p>
    <w:p w14:paraId="5E5BEF5B" w14:textId="77777777" w:rsidR="00C732A3" w:rsidRPr="00F30F48" w:rsidRDefault="00196B00" w:rsidP="00695212">
      <w:pPr>
        <w:pBdr>
          <w:top w:val="nil"/>
          <w:left w:val="nil"/>
          <w:bottom w:val="nil"/>
          <w:right w:val="nil"/>
          <w:between w:val="nil"/>
        </w:pBdr>
        <w:ind w:left="567" w:right="539"/>
        <w:jc w:val="both"/>
        <w:rPr>
          <w:rFonts w:ascii="Palatino Linotype" w:eastAsia="Palatino Linotype" w:hAnsi="Palatino Linotype" w:cs="Palatino Linotype"/>
          <w:color w:val="000000"/>
          <w:sz w:val="22"/>
          <w:szCs w:val="22"/>
        </w:rPr>
      </w:pPr>
      <w:r w:rsidRPr="00F30F48">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07FA55D2" w14:textId="77777777" w:rsidR="00C732A3" w:rsidRPr="00F30F48" w:rsidRDefault="00196B00" w:rsidP="00695212">
      <w:pPr>
        <w:pBdr>
          <w:top w:val="nil"/>
          <w:left w:val="nil"/>
          <w:bottom w:val="nil"/>
          <w:right w:val="nil"/>
          <w:between w:val="nil"/>
        </w:pBdr>
        <w:spacing w:after="240"/>
        <w:ind w:left="567" w:right="539"/>
        <w:jc w:val="both"/>
        <w:rPr>
          <w:rFonts w:ascii="Palatino Linotype" w:eastAsia="Palatino Linotype" w:hAnsi="Palatino Linotype" w:cs="Palatino Linotype"/>
          <w:color w:val="000000"/>
          <w:sz w:val="22"/>
          <w:szCs w:val="22"/>
        </w:rPr>
      </w:pPr>
      <w:r w:rsidRPr="00F30F48">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29BB1203" w14:textId="77777777" w:rsidR="00C732A3" w:rsidRPr="00F30F48" w:rsidRDefault="00C732A3">
      <w:pPr>
        <w:spacing w:before="240" w:after="240"/>
        <w:ind w:right="-592"/>
        <w:rPr>
          <w:rFonts w:ascii="Palatino Linotype" w:eastAsia="Palatino Linotype" w:hAnsi="Palatino Linotype" w:cs="Palatino Linotype"/>
          <w:sz w:val="22"/>
          <w:szCs w:val="22"/>
        </w:rPr>
      </w:pPr>
    </w:p>
    <w:p w14:paraId="08AEC3D3" w14:textId="77777777" w:rsidR="00C732A3" w:rsidRPr="00F30F48" w:rsidRDefault="00196B00" w:rsidP="00695212">
      <w:pPr>
        <w:numPr>
          <w:ilvl w:val="0"/>
          <w:numId w:val="1"/>
        </w:numPr>
        <w:spacing w:line="360" w:lineRule="auto"/>
        <w:ind w:left="0" w:right="-28" w:firstLine="0"/>
        <w:jc w:val="both"/>
        <w:rPr>
          <w:rFonts w:ascii="Palatino Linotype" w:eastAsia="Palatino Linotype" w:hAnsi="Palatino Linotype" w:cs="Palatino Linotype"/>
          <w:b/>
          <w:sz w:val="22"/>
          <w:szCs w:val="22"/>
        </w:rPr>
      </w:pPr>
      <w:r w:rsidRPr="00F30F48">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450987E1" w14:textId="77777777" w:rsidR="00EF7312" w:rsidRPr="00F30F48" w:rsidRDefault="00EF7312" w:rsidP="00E455D8">
      <w:pPr>
        <w:spacing w:line="360" w:lineRule="auto"/>
        <w:ind w:right="-28"/>
        <w:jc w:val="both"/>
        <w:rPr>
          <w:rFonts w:ascii="Palatino Linotype" w:eastAsia="Palatino Linotype" w:hAnsi="Palatino Linotype" w:cs="Palatino Linotype"/>
          <w:b/>
          <w:sz w:val="22"/>
          <w:szCs w:val="22"/>
        </w:rPr>
      </w:pPr>
      <w:bookmarkStart w:id="1" w:name="_heading=h.1fob9te" w:colFirst="0" w:colLast="0"/>
      <w:bookmarkEnd w:id="1"/>
    </w:p>
    <w:p w14:paraId="1A3E6906" w14:textId="11A05E60" w:rsidR="00B726D0" w:rsidRPr="00F30F48" w:rsidRDefault="00196B00" w:rsidP="00B726D0">
      <w:pPr>
        <w:numPr>
          <w:ilvl w:val="0"/>
          <w:numId w:val="1"/>
        </w:numPr>
        <w:spacing w:line="360" w:lineRule="auto"/>
        <w:ind w:left="0" w:right="-28" w:firstLine="0"/>
        <w:jc w:val="both"/>
        <w:rPr>
          <w:rFonts w:ascii="Palatino Linotype" w:eastAsia="Palatino Linotype" w:hAnsi="Palatino Linotype" w:cs="Palatino Linotype"/>
          <w:b/>
          <w:sz w:val="22"/>
          <w:szCs w:val="22"/>
        </w:rPr>
      </w:pPr>
      <w:r w:rsidRPr="00F30F48">
        <w:rPr>
          <w:rFonts w:ascii="Palatino Linotype" w:eastAsia="Palatino Linotype" w:hAnsi="Palatino Linotype" w:cs="Palatino Linotype"/>
          <w:sz w:val="22"/>
          <w:szCs w:val="22"/>
        </w:rPr>
        <w:t xml:space="preserve">La Comisionada Ponente decretó el cierre de instrucción mediante el acuerdo del </w:t>
      </w:r>
      <w:r w:rsidR="00E17A97" w:rsidRPr="00F30F48">
        <w:rPr>
          <w:rFonts w:ascii="Palatino Linotype" w:eastAsia="Palatino Linotype" w:hAnsi="Palatino Linotype" w:cs="Palatino Linotype"/>
          <w:sz w:val="22"/>
          <w:szCs w:val="22"/>
        </w:rPr>
        <w:t xml:space="preserve">tres </w:t>
      </w:r>
      <w:r w:rsidR="00A001F9" w:rsidRPr="00F30F48">
        <w:rPr>
          <w:rFonts w:ascii="Palatino Linotype" w:eastAsia="Palatino Linotype" w:hAnsi="Palatino Linotype" w:cs="Palatino Linotype"/>
          <w:sz w:val="22"/>
          <w:szCs w:val="22"/>
        </w:rPr>
        <w:t>de octubre</w:t>
      </w:r>
      <w:r w:rsidR="00A24E8D" w:rsidRPr="00F30F48">
        <w:rPr>
          <w:rFonts w:ascii="Palatino Linotype" w:eastAsia="Palatino Linotype" w:hAnsi="Palatino Linotype" w:cs="Palatino Linotype"/>
          <w:sz w:val="22"/>
          <w:szCs w:val="22"/>
        </w:rPr>
        <w:t xml:space="preserve"> </w:t>
      </w:r>
      <w:r w:rsidRPr="00F30F48">
        <w:rPr>
          <w:rFonts w:ascii="Palatino Linotype" w:eastAsia="Palatino Linotype" w:hAnsi="Palatino Linotype" w:cs="Palatino Linotype"/>
          <w:sz w:val="22"/>
          <w:szCs w:val="22"/>
        </w:rPr>
        <w:t xml:space="preserve">de dos mil </w:t>
      </w:r>
      <w:proofErr w:type="gramStart"/>
      <w:r w:rsidRPr="00F30F48">
        <w:rPr>
          <w:rFonts w:ascii="Palatino Linotype" w:eastAsia="Palatino Linotype" w:hAnsi="Palatino Linotype" w:cs="Palatino Linotype"/>
          <w:sz w:val="22"/>
          <w:szCs w:val="22"/>
        </w:rPr>
        <w:t>veinticuatro.----------------------------------------------------</w:t>
      </w:r>
      <w:r w:rsidR="00E455D8" w:rsidRPr="00F30F48">
        <w:rPr>
          <w:rFonts w:ascii="Palatino Linotype" w:eastAsia="Palatino Linotype" w:hAnsi="Palatino Linotype" w:cs="Palatino Linotype"/>
          <w:sz w:val="22"/>
          <w:szCs w:val="22"/>
        </w:rPr>
        <w:t>-------</w:t>
      </w:r>
      <w:r w:rsidR="00A24E8D" w:rsidRPr="00F30F48">
        <w:rPr>
          <w:rFonts w:ascii="Palatino Linotype" w:eastAsia="Palatino Linotype" w:hAnsi="Palatino Linotype" w:cs="Palatino Linotype"/>
          <w:sz w:val="22"/>
          <w:szCs w:val="22"/>
        </w:rPr>
        <w:t>----</w:t>
      </w:r>
      <w:r w:rsidR="00A001F9" w:rsidRPr="00F30F48">
        <w:rPr>
          <w:rFonts w:ascii="Palatino Linotype" w:eastAsia="Palatino Linotype" w:hAnsi="Palatino Linotype" w:cs="Palatino Linotype"/>
          <w:sz w:val="22"/>
          <w:szCs w:val="22"/>
        </w:rPr>
        <w:t>--------------</w:t>
      </w:r>
      <w:proofErr w:type="gramEnd"/>
    </w:p>
    <w:p w14:paraId="122189B8" w14:textId="77777777" w:rsidR="00E17A97" w:rsidRPr="00F30F48" w:rsidRDefault="00E17A97" w:rsidP="00E17A97">
      <w:pPr>
        <w:spacing w:line="360" w:lineRule="auto"/>
        <w:ind w:right="-28"/>
        <w:jc w:val="both"/>
        <w:rPr>
          <w:rFonts w:ascii="Palatino Linotype" w:eastAsia="Palatino Linotype" w:hAnsi="Palatino Linotype" w:cs="Palatino Linotype"/>
          <w:b/>
          <w:sz w:val="22"/>
          <w:szCs w:val="22"/>
        </w:rPr>
      </w:pPr>
    </w:p>
    <w:p w14:paraId="1A1501E9" w14:textId="77777777" w:rsidR="00C732A3" w:rsidRPr="00F30F48" w:rsidRDefault="00196B00">
      <w:pPr>
        <w:keepNext/>
        <w:keepLines/>
        <w:spacing w:line="360" w:lineRule="auto"/>
        <w:ind w:right="-592"/>
        <w:jc w:val="center"/>
        <w:rPr>
          <w:rFonts w:ascii="Palatino Linotype" w:eastAsia="Palatino Linotype" w:hAnsi="Palatino Linotype" w:cs="Palatino Linotype"/>
          <w:sz w:val="22"/>
          <w:szCs w:val="22"/>
        </w:rPr>
      </w:pPr>
      <w:r w:rsidRPr="00F30F48">
        <w:rPr>
          <w:rFonts w:ascii="Palatino Linotype" w:eastAsia="Palatino Linotype" w:hAnsi="Palatino Linotype" w:cs="Palatino Linotype"/>
          <w:b/>
          <w:sz w:val="22"/>
          <w:szCs w:val="22"/>
        </w:rPr>
        <w:lastRenderedPageBreak/>
        <w:t xml:space="preserve">C O N S I D E R A N D O </w:t>
      </w:r>
    </w:p>
    <w:p w14:paraId="32F71233" w14:textId="77777777" w:rsidR="00C732A3" w:rsidRPr="00F30F48" w:rsidRDefault="00C732A3">
      <w:pPr>
        <w:spacing w:line="360" w:lineRule="auto"/>
        <w:ind w:right="-592"/>
        <w:rPr>
          <w:rFonts w:ascii="Palatino Linotype" w:eastAsia="Palatino Linotype" w:hAnsi="Palatino Linotype" w:cs="Palatino Linotype"/>
          <w:sz w:val="22"/>
          <w:szCs w:val="22"/>
        </w:rPr>
      </w:pPr>
    </w:p>
    <w:p w14:paraId="4B81FE1A" w14:textId="77777777" w:rsidR="00C732A3" w:rsidRPr="00F30F48" w:rsidRDefault="00196B00" w:rsidP="00695212">
      <w:pPr>
        <w:keepNext/>
        <w:keepLines/>
        <w:spacing w:line="360" w:lineRule="auto"/>
        <w:ind w:right="-28"/>
        <w:rPr>
          <w:rFonts w:ascii="Palatino Linotype" w:eastAsia="Palatino Linotype" w:hAnsi="Palatino Linotype" w:cs="Palatino Linotype"/>
          <w:b/>
          <w:sz w:val="22"/>
          <w:szCs w:val="22"/>
        </w:rPr>
      </w:pPr>
      <w:bookmarkStart w:id="2" w:name="_heading=h.3znysh7" w:colFirst="0" w:colLast="0"/>
      <w:bookmarkEnd w:id="2"/>
      <w:r w:rsidRPr="00F30F48">
        <w:rPr>
          <w:rFonts w:ascii="Palatino Linotype" w:eastAsia="Palatino Linotype" w:hAnsi="Palatino Linotype" w:cs="Palatino Linotype"/>
          <w:b/>
          <w:sz w:val="22"/>
          <w:szCs w:val="22"/>
        </w:rPr>
        <w:t>PRIMERO. De la competencia</w:t>
      </w:r>
      <w:r w:rsidR="00EC0EB3" w:rsidRPr="00F30F48">
        <w:rPr>
          <w:rFonts w:ascii="Palatino Linotype" w:eastAsia="Palatino Linotype" w:hAnsi="Palatino Linotype" w:cs="Palatino Linotype"/>
          <w:b/>
          <w:sz w:val="22"/>
          <w:szCs w:val="22"/>
        </w:rPr>
        <w:t>.</w:t>
      </w:r>
    </w:p>
    <w:p w14:paraId="54FE0189" w14:textId="77777777" w:rsidR="00EC0EB3" w:rsidRPr="00F30F48" w:rsidRDefault="00EC0EB3" w:rsidP="00695212">
      <w:pPr>
        <w:keepNext/>
        <w:keepLines/>
        <w:spacing w:line="360" w:lineRule="auto"/>
        <w:ind w:right="-28"/>
        <w:rPr>
          <w:rFonts w:ascii="Palatino Linotype" w:eastAsia="Palatino Linotype" w:hAnsi="Palatino Linotype" w:cs="Palatino Linotype"/>
          <w:b/>
          <w:sz w:val="22"/>
          <w:szCs w:val="22"/>
        </w:rPr>
      </w:pPr>
    </w:p>
    <w:p w14:paraId="2F8DD9A9" w14:textId="77777777" w:rsidR="00C732A3" w:rsidRPr="00F30F48" w:rsidRDefault="00196B00" w:rsidP="00EC0EB3">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14:paraId="6FE3E9A8" w14:textId="77777777" w:rsidR="00C732A3" w:rsidRPr="00F30F48" w:rsidRDefault="00C732A3">
      <w:pPr>
        <w:spacing w:line="360" w:lineRule="auto"/>
        <w:ind w:right="-592"/>
        <w:jc w:val="both"/>
        <w:rPr>
          <w:rFonts w:ascii="Palatino Linotype" w:eastAsia="Palatino Linotype" w:hAnsi="Palatino Linotype" w:cs="Palatino Linotype"/>
          <w:sz w:val="22"/>
          <w:szCs w:val="22"/>
        </w:rPr>
      </w:pPr>
    </w:p>
    <w:p w14:paraId="1587B3E4" w14:textId="77777777" w:rsidR="00EC0EB3" w:rsidRPr="00F30F48" w:rsidRDefault="00196B00" w:rsidP="00695212">
      <w:pPr>
        <w:keepNext/>
        <w:keepLines/>
        <w:spacing w:line="360" w:lineRule="auto"/>
        <w:ind w:right="-28"/>
        <w:rPr>
          <w:rFonts w:ascii="Palatino Linotype" w:eastAsia="Palatino Linotype" w:hAnsi="Palatino Linotype" w:cs="Palatino Linotype"/>
          <w:b/>
          <w:sz w:val="22"/>
          <w:szCs w:val="22"/>
        </w:rPr>
      </w:pPr>
      <w:bookmarkStart w:id="3" w:name="_heading=h.2et92p0" w:colFirst="0" w:colLast="0"/>
      <w:bookmarkEnd w:id="3"/>
      <w:r w:rsidRPr="00F30F48">
        <w:rPr>
          <w:rFonts w:ascii="Palatino Linotype" w:eastAsia="Palatino Linotype" w:hAnsi="Palatino Linotype" w:cs="Palatino Linotype"/>
          <w:b/>
          <w:sz w:val="22"/>
          <w:szCs w:val="22"/>
        </w:rPr>
        <w:t>SEGUNDO. De la oportunidad y procedencia.</w:t>
      </w:r>
    </w:p>
    <w:p w14:paraId="120CEE00" w14:textId="77777777" w:rsidR="00EC0EB3" w:rsidRPr="00F30F48" w:rsidRDefault="00EC0EB3" w:rsidP="00695212">
      <w:pPr>
        <w:keepNext/>
        <w:keepLines/>
        <w:spacing w:line="360" w:lineRule="auto"/>
        <w:ind w:right="-28"/>
        <w:rPr>
          <w:rFonts w:ascii="Palatino Linotype" w:eastAsia="Palatino Linotype" w:hAnsi="Palatino Linotype" w:cs="Palatino Linotype"/>
          <w:b/>
          <w:sz w:val="22"/>
          <w:szCs w:val="22"/>
        </w:rPr>
      </w:pPr>
    </w:p>
    <w:p w14:paraId="1A592870" w14:textId="5B830F7F" w:rsidR="00C732A3" w:rsidRPr="00F30F48" w:rsidRDefault="00196B00" w:rsidP="00695212">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El medio de impugnación fue presentado a través del </w:t>
      </w:r>
      <w:r w:rsidRPr="00F30F48">
        <w:rPr>
          <w:rFonts w:ascii="Palatino Linotype" w:eastAsia="Palatino Linotype" w:hAnsi="Palatino Linotype" w:cs="Palatino Linotype"/>
          <w:b/>
          <w:sz w:val="22"/>
          <w:szCs w:val="22"/>
        </w:rPr>
        <w:t>SAIMEX,</w:t>
      </w:r>
      <w:r w:rsidRPr="00F30F48">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sidRPr="00F30F48">
        <w:rPr>
          <w:rFonts w:ascii="Palatino Linotype" w:eastAsia="Palatino Linotype" w:hAnsi="Palatino Linotype" w:cs="Palatino Linotype"/>
          <w:b/>
          <w:sz w:val="22"/>
          <w:szCs w:val="22"/>
        </w:rPr>
        <w:t>SUJETO OBLIGADO</w:t>
      </w:r>
      <w:r w:rsidRPr="00F30F48">
        <w:rPr>
          <w:rFonts w:ascii="Palatino Linotype" w:eastAsia="Palatino Linotype" w:hAnsi="Palatino Linotype" w:cs="Palatino Linotype"/>
          <w:sz w:val="22"/>
          <w:szCs w:val="22"/>
        </w:rPr>
        <w:t xml:space="preserve"> entregó respuesta </w:t>
      </w:r>
      <w:r w:rsidR="006A0EE5" w:rsidRPr="00F30F48">
        <w:rPr>
          <w:rFonts w:ascii="Palatino Linotype" w:eastAsia="Palatino Linotype" w:hAnsi="Palatino Linotype" w:cs="Palatino Linotype"/>
          <w:sz w:val="22"/>
          <w:szCs w:val="22"/>
        </w:rPr>
        <w:t xml:space="preserve">el </w:t>
      </w:r>
      <w:r w:rsidR="00E17A97" w:rsidRPr="00F30F48">
        <w:rPr>
          <w:rFonts w:ascii="Palatino Linotype" w:eastAsia="Palatino Linotype" w:hAnsi="Palatino Linotype" w:cs="Palatino Linotype"/>
          <w:sz w:val="22"/>
          <w:szCs w:val="22"/>
        </w:rPr>
        <w:t>veintitrés de enero de dos mil veinticuatro</w:t>
      </w:r>
      <w:r w:rsidRPr="00F30F48">
        <w:rPr>
          <w:rFonts w:ascii="Palatino Linotype" w:eastAsia="Palatino Linotype" w:hAnsi="Palatino Linotype" w:cs="Palatino Linotype"/>
          <w:sz w:val="22"/>
          <w:szCs w:val="22"/>
        </w:rPr>
        <w:t xml:space="preserve">, de tal forma que el plazo para interponer el recurso de revisión transcurrió del </w:t>
      </w:r>
      <w:r w:rsidR="00E17A97" w:rsidRPr="00F30F48">
        <w:rPr>
          <w:rFonts w:ascii="Palatino Linotype" w:eastAsia="Palatino Linotype" w:hAnsi="Palatino Linotype" w:cs="Palatino Linotype"/>
          <w:sz w:val="22"/>
          <w:szCs w:val="22"/>
        </w:rPr>
        <w:t>veinticuatro de enero</w:t>
      </w:r>
      <w:r w:rsidR="006A0EE5" w:rsidRPr="00F30F48">
        <w:rPr>
          <w:rFonts w:ascii="Palatino Linotype" w:eastAsia="Palatino Linotype" w:hAnsi="Palatino Linotype" w:cs="Palatino Linotype"/>
          <w:sz w:val="22"/>
          <w:szCs w:val="22"/>
        </w:rPr>
        <w:t xml:space="preserve"> al </w:t>
      </w:r>
      <w:r w:rsidR="00E17A97" w:rsidRPr="00F30F48">
        <w:rPr>
          <w:rFonts w:ascii="Palatino Linotype" w:eastAsia="Palatino Linotype" w:hAnsi="Palatino Linotype" w:cs="Palatino Linotype"/>
          <w:sz w:val="22"/>
          <w:szCs w:val="22"/>
        </w:rPr>
        <w:t>catorce de febrero</w:t>
      </w:r>
      <w:r w:rsidR="00923CC7" w:rsidRPr="00F30F48">
        <w:rPr>
          <w:rFonts w:ascii="Palatino Linotype" w:eastAsia="Palatino Linotype" w:hAnsi="Palatino Linotype" w:cs="Palatino Linotype"/>
          <w:sz w:val="22"/>
          <w:szCs w:val="22"/>
        </w:rPr>
        <w:t xml:space="preserve"> de dos mil veinticuatro</w:t>
      </w:r>
      <w:r w:rsidRPr="00F30F48">
        <w:rPr>
          <w:rFonts w:ascii="Palatino Linotype" w:eastAsia="Palatino Linotype" w:hAnsi="Palatino Linotype" w:cs="Palatino Linotype"/>
          <w:sz w:val="22"/>
          <w:szCs w:val="22"/>
        </w:rPr>
        <w:t xml:space="preserve">; en consecuencia, presentó su inconformidad el </w:t>
      </w:r>
      <w:r w:rsidR="00E17A97" w:rsidRPr="00F30F48">
        <w:rPr>
          <w:rFonts w:ascii="Palatino Linotype" w:eastAsia="Palatino Linotype" w:hAnsi="Palatino Linotype" w:cs="Palatino Linotype"/>
          <w:sz w:val="22"/>
          <w:szCs w:val="22"/>
        </w:rPr>
        <w:t>veinticuatro</w:t>
      </w:r>
      <w:r w:rsidR="00923CC7" w:rsidRPr="00F30F48">
        <w:rPr>
          <w:rFonts w:ascii="Palatino Linotype" w:eastAsia="Palatino Linotype" w:hAnsi="Palatino Linotype" w:cs="Palatino Linotype"/>
          <w:sz w:val="22"/>
          <w:szCs w:val="22"/>
        </w:rPr>
        <w:t xml:space="preserve"> de enero de dos mil veinticuatro</w:t>
      </w:r>
      <w:r w:rsidRPr="00F30F48">
        <w:rPr>
          <w:rFonts w:ascii="Palatino Linotype" w:eastAsia="Palatino Linotype" w:hAnsi="Palatino Linotype" w:cs="Palatino Linotype"/>
          <w:sz w:val="22"/>
          <w:szCs w:val="22"/>
        </w:rPr>
        <w:t xml:space="preserve">, por lo que se encuentra dentro de los márgenes temporales previstos en el artículo 178 de la </w:t>
      </w:r>
      <w:r w:rsidRPr="00F30F48">
        <w:rPr>
          <w:rFonts w:ascii="Palatino Linotype" w:eastAsia="Palatino Linotype" w:hAnsi="Palatino Linotype" w:cs="Palatino Linotype"/>
          <w:b/>
          <w:sz w:val="22"/>
          <w:szCs w:val="22"/>
        </w:rPr>
        <w:t xml:space="preserve">Ley de Transparencia y Acceso a la Información Pública del Estado de México y Municipios </w:t>
      </w:r>
      <w:r w:rsidRPr="00F30F48">
        <w:rPr>
          <w:rFonts w:ascii="Palatino Linotype" w:eastAsia="Palatino Linotype" w:hAnsi="Palatino Linotype" w:cs="Palatino Linotype"/>
          <w:sz w:val="22"/>
          <w:szCs w:val="22"/>
        </w:rPr>
        <w:t>vigente.</w:t>
      </w:r>
    </w:p>
    <w:p w14:paraId="63E848BD" w14:textId="77777777" w:rsidR="00E455D8" w:rsidRPr="00F30F48" w:rsidRDefault="00E455D8" w:rsidP="00E455D8">
      <w:pPr>
        <w:spacing w:line="360" w:lineRule="auto"/>
        <w:ind w:right="-28"/>
        <w:jc w:val="both"/>
        <w:rPr>
          <w:rFonts w:ascii="Palatino Linotype" w:eastAsia="Palatino Linotype" w:hAnsi="Palatino Linotype" w:cs="Palatino Linotype"/>
          <w:sz w:val="22"/>
          <w:szCs w:val="22"/>
        </w:rPr>
      </w:pPr>
    </w:p>
    <w:p w14:paraId="6970FDA4" w14:textId="77777777" w:rsidR="00C732A3" w:rsidRPr="00F30F48" w:rsidRDefault="00196B00" w:rsidP="00695212">
      <w:pPr>
        <w:numPr>
          <w:ilvl w:val="0"/>
          <w:numId w:val="1"/>
        </w:numPr>
        <w:spacing w:line="360" w:lineRule="auto"/>
        <w:ind w:left="0" w:right="-28" w:firstLine="0"/>
        <w:jc w:val="both"/>
        <w:rPr>
          <w:rFonts w:ascii="Palatino Linotype" w:eastAsia="Palatino Linotype" w:hAnsi="Palatino Linotype" w:cs="Palatino Linotype"/>
          <w:sz w:val="22"/>
          <w:szCs w:val="22"/>
        </w:rPr>
      </w:pPr>
      <w:bookmarkStart w:id="4" w:name="_heading=h.3dy6vkm" w:colFirst="0" w:colLast="0"/>
      <w:bookmarkEnd w:id="4"/>
      <w:r w:rsidRPr="00F30F48">
        <w:rPr>
          <w:rFonts w:ascii="Palatino Linotype" w:eastAsia="Palatino Linotype" w:hAnsi="Palatino Linotype" w:cs="Palatino Linotype"/>
          <w:sz w:val="22"/>
          <w:szCs w:val="22"/>
        </w:rPr>
        <w:lastRenderedPageBreak/>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EBF7C2F" w14:textId="77777777" w:rsidR="00EC0EB3" w:rsidRPr="00F30F48" w:rsidRDefault="00EC0EB3" w:rsidP="00EC0EB3">
      <w:pPr>
        <w:spacing w:line="360" w:lineRule="auto"/>
        <w:ind w:right="-28"/>
        <w:jc w:val="both"/>
        <w:rPr>
          <w:rFonts w:ascii="Palatino Linotype" w:eastAsia="Palatino Linotype" w:hAnsi="Palatino Linotype" w:cs="Palatino Linotype"/>
          <w:sz w:val="22"/>
          <w:szCs w:val="22"/>
        </w:rPr>
      </w:pPr>
    </w:p>
    <w:p w14:paraId="2AA56592" w14:textId="1A5B928A" w:rsidR="00B17D0F" w:rsidRPr="00F30F48" w:rsidRDefault="00196B00" w:rsidP="00BD694C">
      <w:pPr>
        <w:spacing w:line="360" w:lineRule="auto"/>
        <w:ind w:right="-28"/>
        <w:jc w:val="both"/>
        <w:rPr>
          <w:rFonts w:ascii="Palatino Linotype" w:hAnsi="Palatino Linotype"/>
          <w:b/>
          <w:sz w:val="22"/>
          <w:szCs w:val="22"/>
        </w:rPr>
      </w:pPr>
      <w:r w:rsidRPr="00F30F48">
        <w:rPr>
          <w:rFonts w:ascii="Palatino Linotype" w:eastAsia="Palatino Linotype" w:hAnsi="Palatino Linotype" w:cs="Palatino Linotype"/>
          <w:b/>
          <w:sz w:val="22"/>
          <w:szCs w:val="22"/>
        </w:rPr>
        <w:t>TER</w:t>
      </w:r>
      <w:r w:rsidR="00BD694C" w:rsidRPr="00F30F48">
        <w:rPr>
          <w:rFonts w:ascii="Palatino Linotype" w:eastAsia="Palatino Linotype" w:hAnsi="Palatino Linotype" w:cs="Palatino Linotype"/>
          <w:b/>
          <w:sz w:val="22"/>
          <w:szCs w:val="22"/>
        </w:rPr>
        <w:t xml:space="preserve">CERO. </w:t>
      </w:r>
      <w:r w:rsidR="006A0EE5" w:rsidRPr="00F30F48">
        <w:rPr>
          <w:rFonts w:ascii="Palatino Linotype" w:hAnsi="Palatino Linotype"/>
          <w:b/>
          <w:sz w:val="22"/>
          <w:szCs w:val="22"/>
        </w:rPr>
        <w:t>Planteamiento de la Litis.</w:t>
      </w:r>
    </w:p>
    <w:p w14:paraId="07F9E45E" w14:textId="7C7EC357" w:rsidR="00F85DCD" w:rsidRPr="00F30F48" w:rsidRDefault="00D86F4E" w:rsidP="00F41A0F">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La </w:t>
      </w:r>
      <w:r w:rsidR="00B17D0F" w:rsidRPr="00F30F48">
        <w:rPr>
          <w:rFonts w:ascii="Palatino Linotype" w:eastAsia="Palatino Linotype" w:hAnsi="Palatino Linotype" w:cs="Palatino Linotype"/>
          <w:b/>
          <w:sz w:val="22"/>
          <w:szCs w:val="22"/>
        </w:rPr>
        <w:t>RECURRENTE</w:t>
      </w:r>
      <w:r w:rsidR="00B17D0F" w:rsidRPr="00F30F48">
        <w:rPr>
          <w:rFonts w:ascii="Palatino Linotype" w:eastAsia="Palatino Linotype" w:hAnsi="Palatino Linotype" w:cs="Palatino Linotype"/>
          <w:sz w:val="22"/>
          <w:szCs w:val="22"/>
        </w:rPr>
        <w:t xml:space="preserve"> solicitó</w:t>
      </w:r>
      <w:r w:rsidR="00E66167" w:rsidRPr="00F30F48">
        <w:rPr>
          <w:rFonts w:ascii="Palatino Linotype" w:eastAsia="Palatino Linotype" w:hAnsi="Palatino Linotype" w:cs="Palatino Linotype"/>
          <w:sz w:val="22"/>
          <w:szCs w:val="22"/>
        </w:rPr>
        <w:t xml:space="preserve"> </w:t>
      </w:r>
      <w:r w:rsidR="00F85DCD" w:rsidRPr="00F30F48">
        <w:rPr>
          <w:rFonts w:ascii="Palatino Linotype" w:eastAsia="Palatino Linotype" w:hAnsi="Palatino Linotype" w:cs="Palatino Linotype"/>
          <w:sz w:val="22"/>
          <w:szCs w:val="22"/>
        </w:rPr>
        <w:t xml:space="preserve">del </w:t>
      </w:r>
      <w:r w:rsidR="00F85DCD" w:rsidRPr="00F30F48">
        <w:rPr>
          <w:rFonts w:ascii="Palatino Linotype" w:hAnsi="Palatino Linotype"/>
          <w:color w:val="000000"/>
          <w:sz w:val="22"/>
          <w:szCs w:val="22"/>
        </w:rPr>
        <w:t>Órgano Interno de Control de la Universidad Autónoma del Estado de México</w:t>
      </w:r>
      <w:r w:rsidR="00F85DCD" w:rsidRPr="00F30F48">
        <w:rPr>
          <w:rFonts w:ascii="Palatino Linotype" w:eastAsia="Palatino Linotype" w:hAnsi="Palatino Linotype" w:cs="Palatino Linotype"/>
          <w:sz w:val="22"/>
          <w:szCs w:val="22"/>
        </w:rPr>
        <w:t xml:space="preserve">: </w:t>
      </w:r>
    </w:p>
    <w:p w14:paraId="2618ECE0" w14:textId="77777777" w:rsidR="00F41A0F" w:rsidRPr="00F30F48" w:rsidRDefault="00F41A0F" w:rsidP="00F41A0F">
      <w:pPr>
        <w:spacing w:line="360" w:lineRule="auto"/>
        <w:ind w:right="-28"/>
        <w:jc w:val="both"/>
        <w:rPr>
          <w:rFonts w:ascii="Palatino Linotype" w:eastAsia="Palatino Linotype" w:hAnsi="Palatino Linotype" w:cs="Palatino Linotype"/>
          <w:sz w:val="22"/>
          <w:szCs w:val="22"/>
        </w:rPr>
      </w:pPr>
    </w:p>
    <w:p w14:paraId="4B436907" w14:textId="020EFB37" w:rsidR="00F85DCD" w:rsidRPr="00F30F48" w:rsidRDefault="00F85DCD" w:rsidP="00F41A0F">
      <w:pPr>
        <w:ind w:left="567" w:right="539"/>
        <w:jc w:val="both"/>
        <w:rPr>
          <w:rFonts w:ascii="Palatino Linotype" w:hAnsi="Palatino Linotype"/>
          <w:b/>
          <w:color w:val="000000"/>
          <w:sz w:val="22"/>
          <w:szCs w:val="22"/>
        </w:rPr>
      </w:pPr>
      <w:r w:rsidRPr="00F30F48">
        <w:rPr>
          <w:rFonts w:ascii="Palatino Linotype" w:eastAsia="Palatino Linotype" w:hAnsi="Palatino Linotype" w:cs="Palatino Linotype"/>
          <w:b/>
          <w:sz w:val="22"/>
          <w:szCs w:val="22"/>
        </w:rPr>
        <w:t xml:space="preserve">1. </w:t>
      </w:r>
      <w:r w:rsidR="00F41A0F" w:rsidRPr="00F30F48">
        <w:rPr>
          <w:rFonts w:ascii="Palatino Linotype" w:eastAsia="Palatino Linotype" w:hAnsi="Palatino Linotype" w:cs="Palatino Linotype"/>
          <w:b/>
          <w:sz w:val="22"/>
          <w:szCs w:val="22"/>
        </w:rPr>
        <w:t>E</w:t>
      </w:r>
      <w:r w:rsidRPr="00F30F48">
        <w:rPr>
          <w:rFonts w:ascii="Palatino Linotype" w:eastAsia="Palatino Linotype" w:hAnsi="Palatino Linotype" w:cs="Palatino Linotype"/>
          <w:b/>
          <w:sz w:val="22"/>
          <w:szCs w:val="22"/>
        </w:rPr>
        <w:t xml:space="preserve">l </w:t>
      </w:r>
      <w:r w:rsidRPr="00F30F48">
        <w:rPr>
          <w:rFonts w:ascii="Palatino Linotype" w:hAnsi="Palatino Linotype"/>
          <w:b/>
          <w:color w:val="000000"/>
          <w:sz w:val="22"/>
          <w:szCs w:val="22"/>
        </w:rPr>
        <w:t>motivo por el cual mujeres no ocupan mandos medios y altos</w:t>
      </w:r>
      <w:r w:rsidR="00F41A0F" w:rsidRPr="00F30F48">
        <w:rPr>
          <w:rFonts w:ascii="Palatino Linotype" w:hAnsi="Palatino Linotype"/>
          <w:b/>
          <w:color w:val="000000"/>
          <w:sz w:val="22"/>
          <w:szCs w:val="22"/>
        </w:rPr>
        <w:t>;</w:t>
      </w:r>
    </w:p>
    <w:p w14:paraId="4499D37E" w14:textId="3CFAC4F1" w:rsidR="00B17D0F" w:rsidRPr="00F30F48" w:rsidRDefault="00F85DCD" w:rsidP="00F41A0F">
      <w:pPr>
        <w:ind w:left="567" w:right="539"/>
        <w:jc w:val="both"/>
        <w:rPr>
          <w:rFonts w:ascii="Palatino Linotype" w:eastAsia="Palatino Linotype" w:hAnsi="Palatino Linotype" w:cs="Palatino Linotype"/>
          <w:b/>
          <w:sz w:val="22"/>
          <w:szCs w:val="22"/>
        </w:rPr>
      </w:pPr>
      <w:r w:rsidRPr="00F30F48">
        <w:rPr>
          <w:rFonts w:ascii="Palatino Linotype" w:hAnsi="Palatino Linotype"/>
          <w:b/>
          <w:color w:val="000000"/>
          <w:sz w:val="22"/>
          <w:szCs w:val="22"/>
        </w:rPr>
        <w:t xml:space="preserve">2. </w:t>
      </w:r>
      <w:r w:rsidR="00F41A0F" w:rsidRPr="00F30F48">
        <w:rPr>
          <w:rFonts w:ascii="Palatino Linotype" w:hAnsi="Palatino Linotype"/>
          <w:b/>
          <w:color w:val="000000"/>
          <w:sz w:val="22"/>
          <w:szCs w:val="22"/>
        </w:rPr>
        <w:t xml:space="preserve">El </w:t>
      </w:r>
      <w:r w:rsidRPr="00F30F48">
        <w:rPr>
          <w:rFonts w:ascii="Palatino Linotype" w:hAnsi="Palatino Linotype"/>
          <w:b/>
          <w:color w:val="000000"/>
          <w:sz w:val="22"/>
          <w:szCs w:val="22"/>
        </w:rPr>
        <w:t>currículum</w:t>
      </w:r>
      <w:r w:rsidR="00F41A0F" w:rsidRPr="00F30F48">
        <w:rPr>
          <w:rFonts w:ascii="Palatino Linotype" w:hAnsi="Palatino Linotype"/>
          <w:b/>
          <w:color w:val="000000"/>
          <w:sz w:val="22"/>
          <w:szCs w:val="22"/>
        </w:rPr>
        <w:t xml:space="preserve"> vitae</w:t>
      </w:r>
      <w:r w:rsidRPr="00F30F48">
        <w:rPr>
          <w:rFonts w:ascii="Palatino Linotype" w:hAnsi="Palatino Linotype"/>
          <w:b/>
          <w:color w:val="000000"/>
          <w:sz w:val="22"/>
          <w:szCs w:val="22"/>
        </w:rPr>
        <w:t>, puesto nominal, cantidad neta que recibe</w:t>
      </w:r>
      <w:r w:rsidR="00FC0A51">
        <w:rPr>
          <w:rFonts w:ascii="Palatino Linotype" w:hAnsi="Palatino Linotype"/>
          <w:b/>
          <w:color w:val="000000"/>
          <w:sz w:val="22"/>
          <w:szCs w:val="22"/>
        </w:rPr>
        <w:t>n y las funciones que desempeña</w:t>
      </w:r>
      <w:r w:rsidR="00F41A0F" w:rsidRPr="00F30F48">
        <w:rPr>
          <w:rFonts w:ascii="Palatino Linotype" w:hAnsi="Palatino Linotype"/>
          <w:b/>
          <w:color w:val="000000"/>
          <w:sz w:val="22"/>
          <w:szCs w:val="22"/>
        </w:rPr>
        <w:t xml:space="preserve"> los </w:t>
      </w:r>
      <w:proofErr w:type="gramStart"/>
      <w:r w:rsidR="00F41A0F" w:rsidRPr="00F30F48">
        <w:rPr>
          <w:rFonts w:ascii="Palatino Linotype" w:hAnsi="Palatino Linotype"/>
          <w:b/>
          <w:color w:val="000000"/>
          <w:sz w:val="22"/>
          <w:szCs w:val="22"/>
        </w:rPr>
        <w:t>J</w:t>
      </w:r>
      <w:r w:rsidRPr="00F30F48">
        <w:rPr>
          <w:rFonts w:ascii="Palatino Linotype" w:hAnsi="Palatino Linotype"/>
          <w:b/>
          <w:color w:val="000000"/>
          <w:sz w:val="22"/>
          <w:szCs w:val="22"/>
        </w:rPr>
        <w:t>ef</w:t>
      </w:r>
      <w:r w:rsidR="00F41A0F" w:rsidRPr="00F30F48">
        <w:rPr>
          <w:rFonts w:ascii="Palatino Linotype" w:hAnsi="Palatino Linotype"/>
          <w:b/>
          <w:color w:val="000000"/>
          <w:sz w:val="22"/>
          <w:szCs w:val="22"/>
        </w:rPr>
        <w:t>es</w:t>
      </w:r>
      <w:proofErr w:type="gramEnd"/>
      <w:r w:rsidR="00F41A0F" w:rsidRPr="00F30F48">
        <w:rPr>
          <w:rFonts w:ascii="Palatino Linotype" w:hAnsi="Palatino Linotype"/>
          <w:b/>
          <w:color w:val="000000"/>
          <w:sz w:val="22"/>
          <w:szCs w:val="22"/>
        </w:rPr>
        <w:t xml:space="preserve"> de Departamento y D</w:t>
      </w:r>
      <w:r w:rsidRPr="00F30F48">
        <w:rPr>
          <w:rFonts w:ascii="Palatino Linotype" w:hAnsi="Palatino Linotype"/>
          <w:b/>
          <w:color w:val="000000"/>
          <w:sz w:val="22"/>
          <w:szCs w:val="22"/>
        </w:rPr>
        <w:t>irectores</w:t>
      </w:r>
      <w:r w:rsidR="00F41A0F" w:rsidRPr="00F30F48">
        <w:rPr>
          <w:rFonts w:ascii="Palatino Linotype" w:hAnsi="Palatino Linotype"/>
          <w:b/>
          <w:color w:val="000000"/>
          <w:sz w:val="22"/>
          <w:szCs w:val="22"/>
        </w:rPr>
        <w:t>.</w:t>
      </w:r>
    </w:p>
    <w:p w14:paraId="69F42697" w14:textId="77777777" w:rsidR="00F85DCD" w:rsidRPr="00F30F48" w:rsidRDefault="00F85DCD" w:rsidP="00F85DCD">
      <w:pPr>
        <w:pBdr>
          <w:top w:val="nil"/>
          <w:left w:val="nil"/>
          <w:bottom w:val="nil"/>
          <w:right w:val="nil"/>
          <w:between w:val="nil"/>
        </w:pBdr>
        <w:ind w:right="539"/>
        <w:jc w:val="both"/>
        <w:rPr>
          <w:rFonts w:ascii="Palatino Linotype" w:eastAsia="Palatino Linotype" w:hAnsi="Palatino Linotype" w:cs="Palatino Linotype"/>
          <w:i/>
          <w:color w:val="000000"/>
          <w:sz w:val="22"/>
          <w:szCs w:val="22"/>
        </w:rPr>
      </w:pPr>
    </w:p>
    <w:p w14:paraId="5C44A804" w14:textId="7EBA6685" w:rsidR="00923CC7" w:rsidRPr="00F30F48" w:rsidRDefault="001738BD" w:rsidP="00923CC7">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hAnsi="Palatino Linotype" w:cs="Arial"/>
          <w:sz w:val="22"/>
          <w:szCs w:val="22"/>
        </w:rPr>
        <w:t>E</w:t>
      </w:r>
      <w:r w:rsidR="00E66167" w:rsidRPr="00F30F48">
        <w:rPr>
          <w:rFonts w:ascii="Palatino Linotype" w:hAnsi="Palatino Linotype" w:cs="Arial"/>
          <w:sz w:val="22"/>
          <w:szCs w:val="22"/>
        </w:rPr>
        <w:t xml:space="preserve">l </w:t>
      </w:r>
      <w:r w:rsidR="00E66167" w:rsidRPr="00F30F48">
        <w:rPr>
          <w:rFonts w:ascii="Palatino Linotype" w:hAnsi="Palatino Linotype" w:cs="Arial"/>
          <w:b/>
          <w:sz w:val="22"/>
          <w:szCs w:val="22"/>
        </w:rPr>
        <w:t xml:space="preserve">SUJETO OBLIGADO </w:t>
      </w:r>
      <w:r w:rsidR="00E66167" w:rsidRPr="00F30F48">
        <w:rPr>
          <w:rFonts w:ascii="Palatino Linotype" w:hAnsi="Palatino Linotype" w:cs="Arial"/>
          <w:sz w:val="22"/>
          <w:szCs w:val="22"/>
        </w:rPr>
        <w:t>emitió la respuesta</w:t>
      </w:r>
      <w:r w:rsidR="0034448E" w:rsidRPr="00F30F48">
        <w:rPr>
          <w:rFonts w:ascii="Palatino Linotype" w:hAnsi="Palatino Linotype" w:cs="Arial"/>
          <w:sz w:val="22"/>
          <w:szCs w:val="22"/>
        </w:rPr>
        <w:t>, en los términos referidos</w:t>
      </w:r>
      <w:r w:rsidR="00E66167" w:rsidRPr="00F30F48">
        <w:rPr>
          <w:rFonts w:ascii="Palatino Linotype" w:hAnsi="Palatino Linotype" w:cs="Arial"/>
          <w:sz w:val="22"/>
          <w:szCs w:val="22"/>
        </w:rPr>
        <w:t xml:space="preserve"> en el </w:t>
      </w:r>
      <w:r w:rsidRPr="00F30F48">
        <w:rPr>
          <w:rFonts w:ascii="Palatino Linotype" w:hAnsi="Palatino Linotype" w:cs="Arial"/>
          <w:b/>
          <w:sz w:val="22"/>
          <w:szCs w:val="22"/>
        </w:rPr>
        <w:t>párrafo 3</w:t>
      </w:r>
      <w:r w:rsidR="00E66167" w:rsidRPr="00F30F48">
        <w:rPr>
          <w:rFonts w:ascii="Palatino Linotype" w:hAnsi="Palatino Linotype" w:cs="Arial"/>
          <w:sz w:val="22"/>
          <w:szCs w:val="22"/>
        </w:rPr>
        <w:t xml:space="preserve"> de la presente resolución. Inconforme con la respuesta, se interpuso recurso </w:t>
      </w:r>
      <w:r w:rsidR="0034448E" w:rsidRPr="00F30F48">
        <w:rPr>
          <w:rFonts w:ascii="Palatino Linotype" w:hAnsi="Palatino Linotype" w:cs="Arial"/>
          <w:sz w:val="22"/>
          <w:szCs w:val="22"/>
        </w:rPr>
        <w:t>de revisión, mediante el cual</w:t>
      </w:r>
      <w:r w:rsidR="00F41A0F" w:rsidRPr="00F30F48">
        <w:rPr>
          <w:rFonts w:ascii="Palatino Linotype" w:hAnsi="Palatino Linotype" w:cs="Arial"/>
          <w:sz w:val="22"/>
          <w:szCs w:val="22"/>
        </w:rPr>
        <w:t xml:space="preserve"> se refirió que,</w:t>
      </w:r>
      <w:r w:rsidR="00F41A0F" w:rsidRPr="00F30F48">
        <w:rPr>
          <w:rFonts w:ascii="Palatino Linotype" w:hAnsi="Palatino Linotype" w:cs="Arial"/>
          <w:b/>
          <w:sz w:val="22"/>
          <w:szCs w:val="22"/>
        </w:rPr>
        <w:t xml:space="preserve"> únicamente fueron entregados tres currículos y en el Organigrama hay más Áreas y </w:t>
      </w:r>
      <w:proofErr w:type="gramStart"/>
      <w:r w:rsidR="00F41A0F" w:rsidRPr="00F30F48">
        <w:rPr>
          <w:rFonts w:ascii="Palatino Linotype" w:hAnsi="Palatino Linotype" w:cs="Arial"/>
          <w:b/>
          <w:sz w:val="22"/>
          <w:szCs w:val="22"/>
        </w:rPr>
        <w:t>Jefes</w:t>
      </w:r>
      <w:proofErr w:type="gramEnd"/>
      <w:r w:rsidR="00F41A0F" w:rsidRPr="00F30F48">
        <w:rPr>
          <w:rFonts w:ascii="Palatino Linotype" w:hAnsi="Palatino Linotype" w:cs="Arial"/>
          <w:b/>
          <w:sz w:val="22"/>
          <w:szCs w:val="22"/>
        </w:rPr>
        <w:t xml:space="preserve"> de Departamento en el Órgano Interno de Control.</w:t>
      </w:r>
    </w:p>
    <w:p w14:paraId="4FFBE66A" w14:textId="77777777" w:rsidR="00F41A0F" w:rsidRPr="00F30F48" w:rsidRDefault="00F41A0F" w:rsidP="001E5551">
      <w:pPr>
        <w:spacing w:line="360" w:lineRule="auto"/>
        <w:ind w:right="-28"/>
        <w:jc w:val="both"/>
        <w:rPr>
          <w:rFonts w:ascii="Palatino Linotype" w:eastAsia="Palatino Linotype" w:hAnsi="Palatino Linotype" w:cs="Palatino Linotype"/>
          <w:sz w:val="22"/>
          <w:szCs w:val="22"/>
        </w:rPr>
      </w:pPr>
    </w:p>
    <w:p w14:paraId="1AC3A78F" w14:textId="341DFC6B" w:rsidR="0034448E" w:rsidRPr="00F30F48" w:rsidRDefault="0034448E" w:rsidP="0034448E">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En </w:t>
      </w:r>
      <w:r w:rsidRPr="00F30F48">
        <w:rPr>
          <w:rFonts w:ascii="Palatino Linotype" w:hAnsi="Palatino Linotype" w:cs="Arial"/>
          <w:sz w:val="22"/>
          <w:szCs w:val="22"/>
        </w:rPr>
        <w:t xml:space="preserve">dichas condiciones, la </w:t>
      </w:r>
      <w:r w:rsidRPr="00F30F48">
        <w:rPr>
          <w:rFonts w:ascii="Palatino Linotype" w:hAnsi="Palatino Linotype" w:cs="Arial"/>
          <w:i/>
          <w:sz w:val="22"/>
          <w:szCs w:val="22"/>
        </w:rPr>
        <w:t>Litis</w:t>
      </w:r>
      <w:r w:rsidRPr="00F30F48">
        <w:rPr>
          <w:rFonts w:ascii="Palatino Linotype" w:hAnsi="Palatino Linotype" w:cs="Arial"/>
          <w:sz w:val="22"/>
          <w:szCs w:val="22"/>
        </w:rPr>
        <w:t xml:space="preserve"> a resolver en el presente recurso de revisión se circunscribe a determinar si </w:t>
      </w:r>
      <w:r w:rsidRPr="00F30F48">
        <w:rPr>
          <w:rFonts w:ascii="Palatino Linotype" w:eastAsia="MS Mincho" w:hAnsi="Palatino Linotype" w:cs="Arial"/>
          <w:sz w:val="22"/>
          <w:szCs w:val="22"/>
        </w:rPr>
        <w:t>se actualizan la causal de procedencia prevista en el artículo 179, fracción</w:t>
      </w:r>
      <w:r w:rsidRPr="00F30F48">
        <w:rPr>
          <w:rFonts w:ascii="Palatino Linotype" w:eastAsia="MS Mincho" w:hAnsi="Palatino Linotype" w:cs="Arial"/>
          <w:b/>
          <w:bCs/>
          <w:sz w:val="22"/>
          <w:szCs w:val="22"/>
        </w:rPr>
        <w:t xml:space="preserve"> </w:t>
      </w:r>
      <w:r w:rsidRPr="00F30F48">
        <w:rPr>
          <w:rFonts w:ascii="Palatino Linotype" w:eastAsia="MS Mincho" w:hAnsi="Palatino Linotype" w:cs="Arial"/>
          <w:sz w:val="22"/>
          <w:szCs w:val="22"/>
        </w:rPr>
        <w:t xml:space="preserve">V de la </w:t>
      </w:r>
      <w:r w:rsidRPr="00F30F48">
        <w:rPr>
          <w:rFonts w:ascii="Palatino Linotype" w:eastAsia="MS Mincho" w:hAnsi="Palatino Linotype" w:cs="Arial"/>
          <w:b/>
          <w:sz w:val="22"/>
          <w:szCs w:val="22"/>
        </w:rPr>
        <w:t>Ley de Transparencia y Acceso a la Información Pública del Estado de México y Municipios</w:t>
      </w:r>
      <w:r w:rsidRPr="00F30F48">
        <w:rPr>
          <w:rFonts w:ascii="Palatino Linotype" w:eastAsia="MS Mincho" w:hAnsi="Palatino Linotype" w:cs="Arial"/>
          <w:sz w:val="22"/>
          <w:szCs w:val="22"/>
        </w:rPr>
        <w:t>.</w:t>
      </w:r>
    </w:p>
    <w:p w14:paraId="4FAE211A" w14:textId="77777777" w:rsidR="006A0EE5" w:rsidRPr="00F30F48" w:rsidRDefault="006A0EE5" w:rsidP="006A0EE5">
      <w:pPr>
        <w:spacing w:line="360" w:lineRule="auto"/>
        <w:ind w:right="-28"/>
        <w:jc w:val="both"/>
        <w:rPr>
          <w:rFonts w:ascii="Palatino Linotype" w:eastAsia="Palatino Linotype" w:hAnsi="Palatino Linotype" w:cs="Palatino Linotype"/>
          <w:sz w:val="22"/>
          <w:szCs w:val="22"/>
        </w:rPr>
      </w:pPr>
    </w:p>
    <w:p w14:paraId="45590161" w14:textId="2FECAEB2" w:rsidR="006A0EE5" w:rsidRPr="00F30F48" w:rsidRDefault="006A0EE5" w:rsidP="006A0EE5">
      <w:pPr>
        <w:pStyle w:val="Ttulo2"/>
        <w:spacing w:before="0" w:line="360" w:lineRule="auto"/>
        <w:rPr>
          <w:rFonts w:ascii="Palatino Linotype" w:hAnsi="Palatino Linotype"/>
          <w:b/>
          <w:color w:val="000000" w:themeColor="text1"/>
          <w:sz w:val="22"/>
          <w:szCs w:val="22"/>
        </w:rPr>
      </w:pPr>
      <w:bookmarkStart w:id="5" w:name="_Toc495427545"/>
      <w:bookmarkStart w:id="6" w:name="_Toc23414596"/>
      <w:bookmarkStart w:id="7" w:name="_Toc34819433"/>
      <w:bookmarkStart w:id="8" w:name="_Toc51259589"/>
      <w:bookmarkStart w:id="9" w:name="_Toc83128582"/>
      <w:r w:rsidRPr="00F30F48">
        <w:rPr>
          <w:rFonts w:ascii="Palatino Linotype" w:hAnsi="Palatino Linotype"/>
          <w:b/>
          <w:color w:val="000000" w:themeColor="text1"/>
          <w:sz w:val="22"/>
          <w:szCs w:val="22"/>
        </w:rPr>
        <w:t xml:space="preserve">CUARTA. </w:t>
      </w:r>
      <w:bookmarkEnd w:id="5"/>
      <w:bookmarkEnd w:id="6"/>
      <w:bookmarkEnd w:id="7"/>
      <w:bookmarkEnd w:id="8"/>
      <w:bookmarkEnd w:id="9"/>
      <w:r w:rsidRPr="00F30F48">
        <w:rPr>
          <w:rFonts w:ascii="Palatino Linotype" w:hAnsi="Palatino Linotype"/>
          <w:b/>
          <w:color w:val="000000" w:themeColor="text1"/>
          <w:sz w:val="22"/>
          <w:szCs w:val="22"/>
        </w:rPr>
        <w:t xml:space="preserve">Estudio </w:t>
      </w:r>
      <w:r w:rsidR="00461D2F" w:rsidRPr="00F30F48">
        <w:rPr>
          <w:rFonts w:ascii="Palatino Linotype" w:hAnsi="Palatino Linotype"/>
          <w:b/>
          <w:color w:val="auto"/>
          <w:sz w:val="22"/>
          <w:szCs w:val="22"/>
        </w:rPr>
        <w:t>y resolución del asunto.</w:t>
      </w:r>
    </w:p>
    <w:p w14:paraId="38B5A37D" w14:textId="77777777" w:rsidR="00E66167" w:rsidRPr="00F30F48" w:rsidRDefault="00E66167" w:rsidP="00E66167">
      <w:pPr>
        <w:rPr>
          <w:rFonts w:ascii="Palatino Linotype" w:hAnsi="Palatino Linotype"/>
          <w:b/>
          <w:sz w:val="22"/>
          <w:szCs w:val="22"/>
        </w:rPr>
      </w:pPr>
    </w:p>
    <w:p w14:paraId="0F3D8476" w14:textId="77777777" w:rsidR="00D46DD8" w:rsidRPr="00F30F48" w:rsidRDefault="00D46DD8" w:rsidP="00D46D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El </w:t>
      </w:r>
      <w:r w:rsidRPr="00F30F48">
        <w:rPr>
          <w:rFonts w:ascii="Palatino Linotype" w:hAnsi="Palatino Linotype" w:cs="Arial"/>
          <w:color w:val="000000"/>
          <w:sz w:val="22"/>
          <w:szCs w:val="22"/>
        </w:rPr>
        <w:t xml:space="preserve">Derecho de Acceso a la Información Pública, es un derecho humano reconocido en el Pacto de Derechos Civiles y Políticos en su artículo 19.2; en la Convención Americana sobre </w:t>
      </w:r>
      <w:r w:rsidRPr="00F30F48">
        <w:rPr>
          <w:rFonts w:ascii="Palatino Linotype" w:hAnsi="Palatino Linotype" w:cs="Arial"/>
          <w:color w:val="000000"/>
          <w:sz w:val="22"/>
          <w:szCs w:val="22"/>
        </w:rPr>
        <w:lastRenderedPageBreak/>
        <w:t xml:space="preserve">Derechos Humanos en su artículo 13.1; en el artículo sexto de la Constitución Política de los Estados Unidos Mexicanos y en el artículo quinto de la </w:t>
      </w:r>
      <w:r w:rsidRPr="00F30F48">
        <w:rPr>
          <w:rFonts w:ascii="Palatino Linotype" w:eastAsia="MS Mincho" w:hAnsi="Palatino Linotype" w:cs="Arial"/>
          <w:sz w:val="22"/>
          <w:szCs w:val="22"/>
        </w:rPr>
        <w:t>Particular</w:t>
      </w:r>
      <w:r w:rsidRPr="00F30F48">
        <w:rPr>
          <w:rFonts w:ascii="Palatino Linotype" w:hAnsi="Palatino Linotype" w:cs="Arial"/>
          <w:color w:val="000000"/>
          <w:sz w:val="22"/>
          <w:szCs w:val="22"/>
        </w:rPr>
        <w:t xml:space="preserve"> del Estado de México.</w:t>
      </w:r>
    </w:p>
    <w:p w14:paraId="55873E9B" w14:textId="77777777" w:rsidR="00D46DD8" w:rsidRPr="00F30F48" w:rsidRDefault="00D46DD8" w:rsidP="00D46DD8">
      <w:pPr>
        <w:spacing w:line="360" w:lineRule="auto"/>
        <w:ind w:right="-28"/>
        <w:jc w:val="both"/>
        <w:rPr>
          <w:rFonts w:ascii="Palatino Linotype" w:eastAsia="Palatino Linotype" w:hAnsi="Palatino Linotype" w:cs="Palatino Linotype"/>
          <w:sz w:val="22"/>
          <w:szCs w:val="22"/>
        </w:rPr>
      </w:pPr>
    </w:p>
    <w:p w14:paraId="5E098026" w14:textId="77777777" w:rsidR="00D46DD8" w:rsidRPr="00F30F48" w:rsidRDefault="00D46DD8" w:rsidP="00D46D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Calibri" w:hAnsi="Palatino Linotype" w:cs="Arial"/>
          <w:color w:val="000000" w:themeColor="text1"/>
          <w:sz w:val="22"/>
          <w:szCs w:val="22"/>
          <w:lang w:val="es-ES"/>
        </w:rPr>
        <w:t xml:space="preserve">Definiendo </w:t>
      </w:r>
      <w:r w:rsidRPr="00F30F48">
        <w:rPr>
          <w:rFonts w:ascii="Palatino Linotype" w:hAnsi="Palatino Linotype"/>
          <w:sz w:val="22"/>
          <w:szCs w:val="22"/>
        </w:rPr>
        <w:t xml:space="preserve">el Derecho de Acceso a la Información Pública como: </w:t>
      </w:r>
      <w:r w:rsidRPr="00F30F48">
        <w:rPr>
          <w:rFonts w:ascii="Palatino Linotype" w:hAnsi="Palatino Linotype"/>
          <w:i/>
          <w:color w:val="000000"/>
          <w:sz w:val="22"/>
          <w:szCs w:val="22"/>
        </w:rPr>
        <w:t xml:space="preserve">La igualdad de </w:t>
      </w:r>
      <w:r w:rsidRPr="00F30F48">
        <w:rPr>
          <w:rFonts w:ascii="Palatino Linotype" w:hAnsi="Palatino Linotype"/>
          <w:sz w:val="22"/>
          <w:szCs w:val="22"/>
        </w:rPr>
        <w:t>oportunidades</w:t>
      </w:r>
      <w:r w:rsidRPr="00F30F48">
        <w:rPr>
          <w:rFonts w:ascii="Palatino Linotype" w:hAnsi="Palatino Linotype"/>
          <w:i/>
          <w:color w:val="000000"/>
          <w:sz w:val="22"/>
          <w:szCs w:val="22"/>
        </w:rPr>
        <w:t xml:space="preserve"> para recibir, buscar e impartir información</w:t>
      </w:r>
      <w:r w:rsidRPr="00F30F48">
        <w:rPr>
          <w:rFonts w:ascii="Palatino Linotype" w:hAnsi="Palatino Linotype"/>
          <w:i/>
          <w:color w:val="000000"/>
          <w:sz w:val="22"/>
          <w:szCs w:val="22"/>
          <w:vertAlign w:val="superscript"/>
        </w:rPr>
        <w:footnoteReference w:id="1"/>
      </w:r>
      <w:r w:rsidRPr="00F30F48">
        <w:rPr>
          <w:rFonts w:ascii="Palatino Linotype" w:hAnsi="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F30F48">
        <w:rPr>
          <w:rFonts w:ascii="Palatino Linotype" w:hAnsi="Palatino Linotype"/>
          <w:i/>
          <w:color w:val="000000"/>
          <w:sz w:val="22"/>
          <w:szCs w:val="22"/>
          <w:vertAlign w:val="superscript"/>
        </w:rPr>
        <w:footnoteReference w:id="2"/>
      </w:r>
      <w:r w:rsidRPr="00F30F48">
        <w:rPr>
          <w:rFonts w:ascii="Palatino Linotype" w:hAnsi="Palatino Linotype"/>
          <w:color w:val="000000"/>
          <w:sz w:val="22"/>
          <w:szCs w:val="22"/>
        </w:rPr>
        <w:t>que se constituye como una herramienta fundamental para ejercer</w:t>
      </w:r>
      <w:r w:rsidRPr="00F30F48">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F30F48">
        <w:rPr>
          <w:rFonts w:ascii="Palatino Linotype" w:hAnsi="Palatino Linotype"/>
          <w:i/>
          <w:color w:val="000000"/>
          <w:sz w:val="22"/>
          <w:szCs w:val="22"/>
          <w:vertAlign w:val="superscript"/>
        </w:rPr>
        <w:footnoteReference w:id="3"/>
      </w:r>
      <w:r w:rsidRPr="00F30F48">
        <w:rPr>
          <w:rFonts w:ascii="Palatino Linotype" w:hAnsi="Palatino Linotype"/>
          <w:color w:val="000000"/>
          <w:sz w:val="22"/>
          <w:szCs w:val="22"/>
        </w:rPr>
        <w:t>fomentando</w:t>
      </w:r>
      <w:r w:rsidRPr="00F30F48">
        <w:rPr>
          <w:rFonts w:ascii="Palatino Linotype" w:hAnsi="Palatino Linotype"/>
          <w:i/>
          <w:color w:val="000000"/>
          <w:sz w:val="22"/>
          <w:szCs w:val="22"/>
        </w:rPr>
        <w:t xml:space="preserve"> la transparencia de las actividades estatales y </w:t>
      </w:r>
      <w:r w:rsidRPr="00F30F48">
        <w:rPr>
          <w:rFonts w:ascii="Palatino Linotype" w:hAnsi="Palatino Linotype"/>
          <w:color w:val="000000"/>
          <w:sz w:val="22"/>
          <w:szCs w:val="22"/>
        </w:rPr>
        <w:t>promoviendo</w:t>
      </w:r>
      <w:r w:rsidRPr="00F30F48">
        <w:rPr>
          <w:rFonts w:ascii="Palatino Linotype" w:hAnsi="Palatino Linotype"/>
          <w:i/>
          <w:color w:val="000000"/>
          <w:sz w:val="22"/>
          <w:szCs w:val="22"/>
        </w:rPr>
        <w:t xml:space="preserve"> la responsabilidad de los funcionarios sobre su gestión pública,</w:t>
      </w:r>
      <w:r w:rsidRPr="00F30F48">
        <w:rPr>
          <w:rFonts w:ascii="Palatino Linotype" w:hAnsi="Palatino Linotype"/>
          <w:i/>
          <w:color w:val="000000"/>
          <w:sz w:val="22"/>
          <w:szCs w:val="22"/>
          <w:vertAlign w:val="superscript"/>
        </w:rPr>
        <w:footnoteReference w:id="4"/>
      </w:r>
      <w:r w:rsidRPr="00F30F48">
        <w:rPr>
          <w:rFonts w:ascii="Palatino Linotype" w:hAnsi="Palatino Linotype"/>
          <w:color w:val="000000"/>
          <w:sz w:val="22"/>
          <w:szCs w:val="22"/>
        </w:rPr>
        <w:t>que permite</w:t>
      </w:r>
      <w:r w:rsidRPr="00F30F48">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14:paraId="0AEED909" w14:textId="77777777" w:rsidR="00D46DD8" w:rsidRPr="00F30F48" w:rsidRDefault="00D46DD8" w:rsidP="00D46DD8">
      <w:pPr>
        <w:spacing w:line="360" w:lineRule="auto"/>
        <w:ind w:right="-28"/>
        <w:jc w:val="both"/>
        <w:rPr>
          <w:rFonts w:ascii="Palatino Linotype" w:eastAsia="Palatino Linotype" w:hAnsi="Palatino Linotype" w:cs="Palatino Linotype"/>
          <w:sz w:val="22"/>
          <w:szCs w:val="22"/>
        </w:rPr>
      </w:pPr>
    </w:p>
    <w:p w14:paraId="0C785BCE" w14:textId="77777777" w:rsidR="00D46DD8" w:rsidRPr="00F30F48" w:rsidRDefault="00D46DD8" w:rsidP="00D46D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Calibri" w:hAnsi="Palatino Linotype" w:cs="Arial"/>
          <w:color w:val="000000" w:themeColor="text1"/>
          <w:sz w:val="22"/>
          <w:szCs w:val="22"/>
          <w:lang w:val="es-ES"/>
        </w:rPr>
        <w:t xml:space="preserve">En </w:t>
      </w:r>
      <w:r w:rsidRPr="00F30F48">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14:paraId="79A3ABBC" w14:textId="77777777" w:rsidR="00D46DD8" w:rsidRPr="00F30F48" w:rsidRDefault="00D46DD8" w:rsidP="00D46DD8">
      <w:pPr>
        <w:spacing w:line="360" w:lineRule="auto"/>
        <w:ind w:right="-28"/>
        <w:jc w:val="both"/>
        <w:rPr>
          <w:rFonts w:ascii="Palatino Linotype" w:eastAsia="Calibri" w:hAnsi="Palatino Linotype" w:cs="Arial"/>
          <w:color w:val="000000" w:themeColor="text1"/>
          <w:sz w:val="22"/>
          <w:szCs w:val="22"/>
          <w:lang w:val="es-ES"/>
        </w:rPr>
      </w:pPr>
    </w:p>
    <w:p w14:paraId="2A63439C" w14:textId="77777777" w:rsidR="00D46DD8" w:rsidRPr="00F30F48" w:rsidRDefault="00D46DD8" w:rsidP="00D46DD8">
      <w:pPr>
        <w:ind w:left="567" w:right="565"/>
        <w:contextualSpacing/>
        <w:jc w:val="both"/>
        <w:rPr>
          <w:rFonts w:ascii="Palatino Linotype" w:hAnsi="Palatino Linotype"/>
          <w:i/>
          <w:sz w:val="22"/>
          <w:szCs w:val="22"/>
        </w:rPr>
      </w:pPr>
      <w:r w:rsidRPr="00F30F48">
        <w:rPr>
          <w:rFonts w:ascii="Palatino Linotype" w:hAnsi="Palatino Linotype"/>
          <w:i/>
          <w:sz w:val="22"/>
          <w:szCs w:val="22"/>
        </w:rPr>
        <w:t>“</w:t>
      </w:r>
      <w:r w:rsidRPr="00F30F48">
        <w:rPr>
          <w:rFonts w:ascii="Palatino Linotype" w:hAnsi="Palatino Linotype"/>
          <w:b/>
          <w:i/>
          <w:sz w:val="22"/>
          <w:szCs w:val="22"/>
        </w:rPr>
        <w:t>Artículo 1.-</w:t>
      </w:r>
      <w:r w:rsidRPr="00F30F48">
        <w:rPr>
          <w:rFonts w:ascii="Palatino Linotype" w:hAnsi="Palatino Linotype"/>
          <w:i/>
          <w:sz w:val="22"/>
          <w:szCs w:val="22"/>
        </w:rPr>
        <w:t xml:space="preserve"> </w:t>
      </w:r>
    </w:p>
    <w:p w14:paraId="3D25872C" w14:textId="77777777" w:rsidR="00D46DD8" w:rsidRPr="00F30F48" w:rsidRDefault="00D46DD8" w:rsidP="00D46DD8">
      <w:pPr>
        <w:ind w:left="567" w:right="565"/>
        <w:contextualSpacing/>
        <w:jc w:val="both"/>
        <w:rPr>
          <w:rFonts w:ascii="Palatino Linotype" w:hAnsi="Palatino Linotype"/>
          <w:i/>
          <w:sz w:val="22"/>
          <w:szCs w:val="22"/>
        </w:rPr>
      </w:pPr>
      <w:r w:rsidRPr="00F30F48">
        <w:rPr>
          <w:rFonts w:ascii="Palatino Linotype" w:hAnsi="Palatino Linotype"/>
          <w:i/>
          <w:sz w:val="22"/>
          <w:szCs w:val="22"/>
        </w:rPr>
        <w:t>(…)</w:t>
      </w:r>
    </w:p>
    <w:p w14:paraId="63BF721B" w14:textId="77777777" w:rsidR="00D46DD8" w:rsidRPr="00F30F48" w:rsidRDefault="00D46DD8" w:rsidP="00D46DD8">
      <w:pPr>
        <w:ind w:left="567" w:right="565"/>
        <w:contextualSpacing/>
        <w:jc w:val="both"/>
        <w:rPr>
          <w:rFonts w:ascii="Palatino Linotype" w:hAnsi="Palatino Linotype"/>
          <w:i/>
          <w:sz w:val="22"/>
          <w:szCs w:val="22"/>
        </w:rPr>
      </w:pPr>
      <w:r w:rsidRPr="00F30F48">
        <w:rPr>
          <w:rFonts w:ascii="Palatino Linotype" w:hAnsi="Palatino Linotype"/>
          <w:i/>
          <w:sz w:val="22"/>
          <w:szCs w:val="22"/>
        </w:rPr>
        <w:t>Todas las</w:t>
      </w:r>
      <w:r w:rsidRPr="00F30F48">
        <w:rPr>
          <w:rFonts w:ascii="Palatino Linotype" w:hAnsi="Palatino Linotype"/>
          <w:sz w:val="22"/>
          <w:szCs w:val="22"/>
        </w:rPr>
        <w:t xml:space="preserve"> </w:t>
      </w:r>
      <w:r w:rsidRPr="00F30F48">
        <w:rPr>
          <w:rFonts w:ascii="Palatino Linotype" w:hAnsi="Palatino Linotype"/>
          <w:i/>
          <w:sz w:val="22"/>
          <w:szCs w:val="22"/>
        </w:rPr>
        <w:t xml:space="preserve">autoridades, en el ámbito de sus competencias, tienen la obligación de promover, respetar, proteger y garantizar los derechos humanos de conformidad con los principios de universalidad, interdependencia, indivisibilidad y progresividad. En consecuencia, el </w:t>
      </w:r>
      <w:r w:rsidRPr="00F30F48">
        <w:rPr>
          <w:rFonts w:ascii="Palatino Linotype" w:hAnsi="Palatino Linotype"/>
          <w:i/>
          <w:sz w:val="22"/>
          <w:szCs w:val="22"/>
        </w:rPr>
        <w:lastRenderedPageBreak/>
        <w:t>Estado deberá prevenir, investigar, sancionar y reparar las violaciones a los derechos humanos, en los términos que establezca la ley.</w:t>
      </w:r>
    </w:p>
    <w:p w14:paraId="413A8640" w14:textId="2D6D2F2E" w:rsidR="00D46DD8" w:rsidRPr="00F30F48" w:rsidRDefault="00D46DD8" w:rsidP="00D46DD8">
      <w:pPr>
        <w:ind w:left="567" w:right="565"/>
        <w:contextualSpacing/>
        <w:jc w:val="both"/>
        <w:rPr>
          <w:rFonts w:ascii="Palatino Linotype" w:hAnsi="Palatino Linotype"/>
          <w:sz w:val="22"/>
          <w:szCs w:val="22"/>
        </w:rPr>
      </w:pPr>
      <w:r w:rsidRPr="00F30F48">
        <w:rPr>
          <w:rFonts w:ascii="Palatino Linotype" w:hAnsi="Palatino Linotype"/>
          <w:i/>
          <w:sz w:val="22"/>
          <w:szCs w:val="22"/>
        </w:rPr>
        <w:t>(…)</w:t>
      </w:r>
      <w:r w:rsidRPr="00F30F48">
        <w:rPr>
          <w:rFonts w:ascii="Palatino Linotype" w:hAnsi="Palatino Linotype"/>
          <w:sz w:val="22"/>
          <w:szCs w:val="22"/>
        </w:rPr>
        <w:t>”</w:t>
      </w:r>
    </w:p>
    <w:p w14:paraId="7D3D0E87" w14:textId="77777777" w:rsidR="00D46DD8" w:rsidRPr="00F30F48" w:rsidRDefault="00D46DD8" w:rsidP="00D46DD8">
      <w:pPr>
        <w:spacing w:line="360" w:lineRule="auto"/>
        <w:ind w:right="-28"/>
        <w:jc w:val="both"/>
        <w:rPr>
          <w:rFonts w:ascii="Palatino Linotype" w:eastAsia="Palatino Linotype" w:hAnsi="Palatino Linotype" w:cs="Palatino Linotype"/>
          <w:sz w:val="22"/>
          <w:szCs w:val="22"/>
        </w:rPr>
      </w:pPr>
    </w:p>
    <w:p w14:paraId="034557B9" w14:textId="77777777" w:rsidR="00D46DD8" w:rsidRPr="00F30F48" w:rsidRDefault="00D46DD8" w:rsidP="00D46D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Calibri" w:hAnsi="Palatino Linotype" w:cs="Arial"/>
          <w:color w:val="000000" w:themeColor="text1"/>
          <w:sz w:val="22"/>
          <w:szCs w:val="22"/>
          <w:lang w:val="es-ES"/>
        </w:rPr>
        <w:t xml:space="preserve">Por </w:t>
      </w:r>
      <w:r w:rsidRPr="00F30F48">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25902A7B" w14:textId="77777777" w:rsidR="00D46DD8" w:rsidRPr="00F30F48" w:rsidRDefault="00D46DD8" w:rsidP="00D46DD8">
      <w:pPr>
        <w:spacing w:line="360" w:lineRule="auto"/>
        <w:ind w:right="-28"/>
        <w:jc w:val="both"/>
        <w:rPr>
          <w:rFonts w:ascii="Palatino Linotype" w:eastAsia="Palatino Linotype" w:hAnsi="Palatino Linotype" w:cs="Palatino Linotype"/>
          <w:sz w:val="22"/>
          <w:szCs w:val="22"/>
        </w:rPr>
      </w:pPr>
    </w:p>
    <w:p w14:paraId="165352AC" w14:textId="77777777" w:rsidR="00D46DD8" w:rsidRPr="00F30F48" w:rsidRDefault="00D46DD8" w:rsidP="00D46D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Calibri" w:hAnsi="Palatino Linotype" w:cs="Arial"/>
          <w:color w:val="000000" w:themeColor="text1"/>
          <w:sz w:val="22"/>
          <w:szCs w:val="22"/>
          <w:lang w:val="es-ES"/>
        </w:rPr>
        <w:t xml:space="preserve">Así </w:t>
      </w:r>
      <w:r w:rsidRPr="00F30F48">
        <w:rPr>
          <w:rFonts w:ascii="Palatino Linotype" w:hAnsi="Palatino Linotype"/>
          <w:sz w:val="22"/>
          <w:szCs w:val="22"/>
        </w:rPr>
        <w:t xml:space="preserve">conforme a la Constitución Política de las Estado Unidos Mexicanos </w:t>
      </w:r>
      <w:r w:rsidRPr="00F30F48">
        <w:rPr>
          <w:rFonts w:ascii="Palatino Linotype" w:eastAsia="Calibri" w:hAnsi="Palatino Linotype"/>
          <w:sz w:val="22"/>
          <w:szCs w:val="22"/>
        </w:rPr>
        <w:t xml:space="preserve">y la </w:t>
      </w:r>
      <w:r w:rsidRPr="00F30F48">
        <w:rPr>
          <w:rFonts w:ascii="Palatino Linotype" w:hAnsi="Palatino Linotype"/>
          <w:sz w:val="22"/>
          <w:szCs w:val="22"/>
        </w:rPr>
        <w:t>Constitución</w:t>
      </w:r>
      <w:r w:rsidRPr="00F30F48">
        <w:rPr>
          <w:rFonts w:ascii="Palatino Linotype" w:eastAsia="Calibri" w:hAnsi="Palatino Linotype"/>
          <w:sz w:val="22"/>
          <w:szCs w:val="22"/>
        </w:rPr>
        <w:t xml:space="preserve"> Política del Estado Libre y Soberano de México respectivamente</w:t>
      </w:r>
      <w:r w:rsidRPr="00F30F48">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69E5A5B5" w14:textId="77777777" w:rsidR="00D46DD8" w:rsidRPr="00F30F48" w:rsidRDefault="00D46DD8" w:rsidP="00D46DD8">
      <w:pPr>
        <w:pStyle w:val="Prrafodelista"/>
        <w:rPr>
          <w:rFonts w:ascii="Palatino Linotype" w:eastAsia="Calibri" w:hAnsi="Palatino Linotype" w:cs="Arial"/>
          <w:color w:val="000000" w:themeColor="text1"/>
          <w:szCs w:val="22"/>
          <w:lang w:val="es-ES"/>
        </w:rPr>
      </w:pPr>
    </w:p>
    <w:p w14:paraId="1FFD16C9" w14:textId="77777777" w:rsidR="00D46DD8" w:rsidRPr="00F30F48" w:rsidRDefault="00D46DD8" w:rsidP="00D46DD8">
      <w:pPr>
        <w:ind w:right="-28"/>
        <w:jc w:val="center"/>
        <w:rPr>
          <w:rFonts w:ascii="Palatino Linotype" w:eastAsia="Palatino Linotype" w:hAnsi="Palatino Linotype" w:cs="Palatino Linotype"/>
          <w:sz w:val="22"/>
          <w:szCs w:val="22"/>
        </w:rPr>
      </w:pPr>
    </w:p>
    <w:p w14:paraId="7243BFCC" w14:textId="77777777" w:rsidR="00D46DD8" w:rsidRPr="00F30F48" w:rsidRDefault="00D46DD8" w:rsidP="00D46DD8">
      <w:pPr>
        <w:ind w:left="567" w:right="565"/>
        <w:jc w:val="center"/>
        <w:rPr>
          <w:rFonts w:ascii="Palatino Linotype" w:hAnsi="Palatino Linotype" w:cs="Arial"/>
          <w:b/>
          <w:bCs/>
          <w:i/>
          <w:sz w:val="22"/>
          <w:szCs w:val="22"/>
        </w:rPr>
      </w:pPr>
      <w:r w:rsidRPr="00F30F48">
        <w:rPr>
          <w:rFonts w:ascii="Palatino Linotype" w:hAnsi="Palatino Linotype" w:cs="Arial"/>
          <w:b/>
          <w:bCs/>
          <w:i/>
          <w:sz w:val="22"/>
          <w:szCs w:val="22"/>
        </w:rPr>
        <w:t>Constitución Política de los Estados Unidos Mexicanos</w:t>
      </w:r>
    </w:p>
    <w:p w14:paraId="2C21F444" w14:textId="77777777" w:rsidR="00D46DD8" w:rsidRPr="00F30F48" w:rsidRDefault="00D46DD8" w:rsidP="00D46DD8">
      <w:pPr>
        <w:ind w:left="567" w:right="565"/>
        <w:jc w:val="center"/>
        <w:rPr>
          <w:rFonts w:ascii="Palatino Linotype" w:hAnsi="Palatino Linotype" w:cs="Arial"/>
          <w:b/>
          <w:bCs/>
          <w:i/>
          <w:sz w:val="22"/>
          <w:szCs w:val="22"/>
        </w:rPr>
      </w:pPr>
    </w:p>
    <w:p w14:paraId="2DA4919F" w14:textId="77777777" w:rsidR="00D46DD8" w:rsidRPr="00F30F48" w:rsidRDefault="00D46DD8" w:rsidP="00D46DD8">
      <w:pPr>
        <w:ind w:left="567" w:right="565"/>
        <w:jc w:val="center"/>
        <w:rPr>
          <w:rFonts w:ascii="Palatino Linotype" w:hAnsi="Palatino Linotype" w:cs="Arial"/>
          <w:b/>
          <w:bCs/>
          <w:i/>
          <w:sz w:val="22"/>
          <w:szCs w:val="22"/>
        </w:rPr>
      </w:pPr>
      <w:r w:rsidRPr="00F30F48">
        <w:rPr>
          <w:rFonts w:ascii="Palatino Linotype" w:hAnsi="Palatino Linotype" w:cs="Arial"/>
          <w:b/>
          <w:bCs/>
          <w:i/>
          <w:sz w:val="22"/>
          <w:szCs w:val="22"/>
        </w:rPr>
        <w:t>“Artículo 6.</w:t>
      </w:r>
      <w:r w:rsidRPr="00F30F48">
        <w:rPr>
          <w:rFonts w:ascii="Palatino Linotype" w:hAnsi="Palatino Linotype" w:cs="Arial"/>
          <w:bCs/>
          <w:i/>
          <w:sz w:val="22"/>
          <w:szCs w:val="22"/>
        </w:rPr>
        <w:t xml:space="preserve"> …</w:t>
      </w:r>
    </w:p>
    <w:p w14:paraId="1D734E17" w14:textId="77777777" w:rsidR="00D46DD8" w:rsidRPr="00F30F48" w:rsidRDefault="00D46DD8" w:rsidP="00D46DD8">
      <w:pPr>
        <w:ind w:left="567" w:right="565"/>
        <w:jc w:val="both"/>
        <w:rPr>
          <w:rFonts w:ascii="Palatino Linotype" w:hAnsi="Palatino Linotype" w:cs="Arial"/>
          <w:bCs/>
          <w:i/>
          <w:sz w:val="22"/>
          <w:szCs w:val="22"/>
        </w:rPr>
      </w:pPr>
      <w:r w:rsidRPr="00F30F48">
        <w:rPr>
          <w:rFonts w:ascii="Palatino Linotype" w:hAnsi="Palatino Linotype" w:cs="Arial"/>
          <w:bCs/>
          <w:i/>
          <w:sz w:val="22"/>
          <w:szCs w:val="22"/>
        </w:rPr>
        <w:t>…</w:t>
      </w:r>
    </w:p>
    <w:p w14:paraId="6B878D36" w14:textId="77777777" w:rsidR="00D46DD8" w:rsidRPr="00F30F48" w:rsidRDefault="00D46DD8" w:rsidP="00D46DD8">
      <w:pPr>
        <w:ind w:left="567" w:right="565"/>
        <w:jc w:val="both"/>
        <w:rPr>
          <w:rFonts w:ascii="Palatino Linotype" w:hAnsi="Palatino Linotype" w:cs="Arial"/>
          <w:bCs/>
          <w:i/>
          <w:sz w:val="22"/>
          <w:szCs w:val="22"/>
        </w:rPr>
      </w:pPr>
      <w:r w:rsidRPr="00F30F48">
        <w:rPr>
          <w:rFonts w:ascii="Palatino Linotype" w:hAnsi="Palatino Linotype" w:cs="Arial"/>
          <w:bCs/>
          <w:i/>
          <w:sz w:val="22"/>
          <w:szCs w:val="22"/>
        </w:rPr>
        <w:t>Para efectos de lo dispuesto en el presente artículo se observará lo siguiente:</w:t>
      </w:r>
    </w:p>
    <w:p w14:paraId="4A414E0C" w14:textId="77777777" w:rsidR="00D46DD8" w:rsidRPr="00F30F48" w:rsidRDefault="00D46DD8" w:rsidP="00D46DD8">
      <w:pPr>
        <w:ind w:left="567" w:right="565"/>
        <w:jc w:val="both"/>
        <w:rPr>
          <w:rFonts w:ascii="Palatino Linotype" w:hAnsi="Palatino Linotype" w:cs="Arial"/>
          <w:b/>
          <w:bCs/>
          <w:i/>
          <w:sz w:val="22"/>
          <w:szCs w:val="22"/>
        </w:rPr>
      </w:pPr>
      <w:r w:rsidRPr="00F30F48">
        <w:rPr>
          <w:rFonts w:ascii="Palatino Linotype" w:hAnsi="Palatino Linotype" w:cs="Arial"/>
          <w:b/>
          <w:bCs/>
          <w:i/>
          <w:sz w:val="22"/>
          <w:szCs w:val="22"/>
        </w:rPr>
        <w:t>A</w:t>
      </w:r>
      <w:r w:rsidRPr="00F30F48">
        <w:rPr>
          <w:rFonts w:ascii="Palatino Linotype" w:hAnsi="Palatino Linotype" w:cs="Arial"/>
          <w:bCs/>
          <w:i/>
          <w:sz w:val="22"/>
          <w:szCs w:val="22"/>
        </w:rPr>
        <w:t xml:space="preserve">. </w:t>
      </w:r>
      <w:r w:rsidRPr="00F30F48">
        <w:rPr>
          <w:rFonts w:ascii="Palatino Linotype" w:hAnsi="Palatino Linotype" w:cs="Arial"/>
          <w:b/>
          <w:bCs/>
          <w:i/>
          <w:sz w:val="22"/>
          <w:szCs w:val="22"/>
        </w:rPr>
        <w:t>Para el ejercicio del derecho de acceso a la información</w:t>
      </w:r>
      <w:r w:rsidRPr="00F30F48">
        <w:rPr>
          <w:rFonts w:ascii="Palatino Linotype" w:hAnsi="Palatino Linotype" w:cs="Arial"/>
          <w:bCs/>
          <w:i/>
          <w:sz w:val="22"/>
          <w:szCs w:val="22"/>
        </w:rPr>
        <w:t xml:space="preserve">, la Federación y </w:t>
      </w:r>
      <w:r w:rsidRPr="00F30F48">
        <w:rPr>
          <w:rFonts w:ascii="Palatino Linotype" w:hAnsi="Palatino Linotype" w:cs="Arial"/>
          <w:b/>
          <w:bCs/>
          <w:i/>
          <w:sz w:val="22"/>
          <w:szCs w:val="22"/>
        </w:rPr>
        <w:t>las entidades federativas, en el ámbito de sus respectivas competencias, se regirán por los siguientes principios y bases:</w:t>
      </w:r>
    </w:p>
    <w:p w14:paraId="465BFEE5" w14:textId="77777777" w:rsidR="00D46DD8" w:rsidRPr="00F30F48" w:rsidRDefault="00D46DD8" w:rsidP="00D46DD8">
      <w:pPr>
        <w:ind w:left="567" w:right="565"/>
        <w:jc w:val="both"/>
        <w:rPr>
          <w:rFonts w:ascii="Palatino Linotype" w:hAnsi="Palatino Linotype" w:cs="Arial"/>
          <w:bCs/>
          <w:i/>
          <w:sz w:val="22"/>
          <w:szCs w:val="22"/>
        </w:rPr>
      </w:pPr>
      <w:r w:rsidRPr="00F30F48">
        <w:rPr>
          <w:rFonts w:ascii="Palatino Linotype" w:hAnsi="Palatino Linotype" w:cs="Arial"/>
          <w:b/>
          <w:bCs/>
          <w:i/>
          <w:sz w:val="22"/>
          <w:szCs w:val="22"/>
        </w:rPr>
        <w:t xml:space="preserve">I. </w:t>
      </w:r>
      <w:r w:rsidRPr="00F30F48">
        <w:rPr>
          <w:rFonts w:ascii="Palatino Linotype" w:hAnsi="Palatino Linotype" w:cs="Arial"/>
          <w:b/>
          <w:bCs/>
          <w:i/>
          <w:sz w:val="22"/>
          <w:szCs w:val="22"/>
        </w:rPr>
        <w:tab/>
        <w:t>Toda la información en posesión de cualquier</w:t>
      </w:r>
      <w:r w:rsidRPr="00F30F48">
        <w:rPr>
          <w:rFonts w:ascii="Palatino Linotype" w:hAnsi="Palatino Linotype" w:cs="Arial"/>
          <w:bCs/>
          <w:i/>
          <w:sz w:val="22"/>
          <w:szCs w:val="22"/>
        </w:rPr>
        <w:t xml:space="preserve"> </w:t>
      </w:r>
      <w:r w:rsidRPr="00F30F48">
        <w:rPr>
          <w:rFonts w:ascii="Palatino Linotype" w:hAnsi="Palatino Linotype" w:cs="Arial"/>
          <w:b/>
          <w:bCs/>
          <w:i/>
          <w:sz w:val="22"/>
          <w:szCs w:val="22"/>
        </w:rPr>
        <w:t>autoridad</w:t>
      </w:r>
      <w:r w:rsidRPr="00F30F48">
        <w:rPr>
          <w:rFonts w:ascii="Palatino Linotype" w:hAnsi="Palatino Linotype" w:cs="Arial"/>
          <w:bCs/>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30F48">
        <w:rPr>
          <w:rFonts w:ascii="Palatino Linotype" w:hAnsi="Palatino Linotype" w:cs="Arial"/>
          <w:b/>
          <w:bCs/>
          <w:i/>
          <w:sz w:val="22"/>
          <w:szCs w:val="22"/>
        </w:rPr>
        <w:t>municipal</w:t>
      </w:r>
      <w:r w:rsidRPr="00F30F48">
        <w:rPr>
          <w:rFonts w:ascii="Palatino Linotype" w:hAnsi="Palatino Linotype" w:cs="Arial"/>
          <w:bCs/>
          <w:i/>
          <w:sz w:val="22"/>
          <w:szCs w:val="22"/>
        </w:rPr>
        <w:t xml:space="preserve">, </w:t>
      </w:r>
      <w:r w:rsidRPr="00F30F48">
        <w:rPr>
          <w:rFonts w:ascii="Palatino Linotype" w:hAnsi="Palatino Linotype" w:cs="Arial"/>
          <w:b/>
          <w:bCs/>
          <w:i/>
          <w:sz w:val="22"/>
          <w:szCs w:val="22"/>
        </w:rPr>
        <w:t>es pública</w:t>
      </w:r>
      <w:r w:rsidRPr="00F30F48">
        <w:rPr>
          <w:rFonts w:ascii="Palatino Linotype" w:hAnsi="Palatino Linotype" w:cs="Arial"/>
          <w:bCs/>
          <w:i/>
          <w:sz w:val="22"/>
          <w:szCs w:val="22"/>
        </w:rPr>
        <w:t xml:space="preserve"> y sólo podrá ser reservada temporalmente por razones de interés público y seguridad nacional, en los términos que fijen las leyes. </w:t>
      </w:r>
      <w:r w:rsidRPr="00F30F48">
        <w:rPr>
          <w:rFonts w:ascii="Palatino Linotype" w:hAnsi="Palatino Linotype" w:cs="Arial"/>
          <w:b/>
          <w:bCs/>
          <w:i/>
          <w:sz w:val="22"/>
          <w:szCs w:val="22"/>
        </w:rPr>
        <w:t xml:space="preserve">En la interpretación de este derecho deberá prevalecer el principio de máxima publicidad. Los sujetos obligados deberán documentar todo acto que derive del </w:t>
      </w:r>
      <w:r w:rsidRPr="00F30F48">
        <w:rPr>
          <w:rFonts w:ascii="Palatino Linotype" w:hAnsi="Palatino Linotype" w:cs="Arial"/>
          <w:b/>
          <w:bCs/>
          <w:i/>
          <w:sz w:val="22"/>
          <w:szCs w:val="22"/>
        </w:rPr>
        <w:lastRenderedPageBreak/>
        <w:t>ejercicio de sus facultades, competencias o funciones</w:t>
      </w:r>
      <w:r w:rsidRPr="00F30F48">
        <w:rPr>
          <w:rFonts w:ascii="Palatino Linotype" w:hAnsi="Palatino Linotype" w:cs="Arial"/>
          <w:bCs/>
          <w:i/>
          <w:sz w:val="22"/>
          <w:szCs w:val="22"/>
        </w:rPr>
        <w:t>, la ley determinará los supuestos específicos bajo los cuales procederá la declaración de inexistencia de la información.”</w:t>
      </w:r>
    </w:p>
    <w:p w14:paraId="524E7D8B" w14:textId="77777777" w:rsidR="00D46DD8" w:rsidRPr="00F30F48" w:rsidRDefault="00D46DD8" w:rsidP="00D46DD8">
      <w:pPr>
        <w:tabs>
          <w:tab w:val="left" w:pos="426"/>
          <w:tab w:val="left" w:pos="567"/>
        </w:tabs>
        <w:ind w:right="565"/>
        <w:jc w:val="both"/>
        <w:rPr>
          <w:rFonts w:ascii="Palatino Linotype" w:eastAsia="Calibri" w:hAnsi="Palatino Linotype" w:cs="Arial"/>
          <w:color w:val="000000" w:themeColor="text1"/>
          <w:sz w:val="22"/>
          <w:szCs w:val="22"/>
          <w:lang w:val="es-ES"/>
        </w:rPr>
      </w:pPr>
    </w:p>
    <w:p w14:paraId="28331BFC" w14:textId="77777777" w:rsidR="00D46DD8" w:rsidRPr="00F30F48" w:rsidRDefault="00D46DD8" w:rsidP="00D46DD8">
      <w:pPr>
        <w:ind w:left="567" w:right="565"/>
        <w:jc w:val="center"/>
        <w:rPr>
          <w:rFonts w:ascii="Palatino Linotype" w:hAnsi="Palatino Linotype" w:cs="Arial"/>
          <w:b/>
          <w:bCs/>
          <w:i/>
          <w:sz w:val="22"/>
          <w:szCs w:val="22"/>
        </w:rPr>
      </w:pPr>
      <w:r w:rsidRPr="00F30F48">
        <w:rPr>
          <w:rFonts w:ascii="Palatino Linotype" w:hAnsi="Palatino Linotype" w:cs="Arial"/>
          <w:b/>
          <w:bCs/>
          <w:i/>
          <w:sz w:val="22"/>
          <w:szCs w:val="22"/>
        </w:rPr>
        <w:t>Constitución Política del Estado Libre y Soberano de México</w:t>
      </w:r>
    </w:p>
    <w:p w14:paraId="4BC547E5" w14:textId="77777777" w:rsidR="00D46DD8" w:rsidRPr="00F30F48" w:rsidRDefault="00D46DD8" w:rsidP="00D46DD8">
      <w:pPr>
        <w:ind w:left="567" w:right="565"/>
        <w:jc w:val="center"/>
        <w:rPr>
          <w:rFonts w:ascii="Palatino Linotype" w:hAnsi="Palatino Linotype" w:cs="Arial"/>
          <w:bCs/>
          <w:i/>
          <w:sz w:val="22"/>
          <w:szCs w:val="22"/>
        </w:rPr>
      </w:pPr>
      <w:r w:rsidRPr="00F30F48">
        <w:rPr>
          <w:rFonts w:ascii="Palatino Linotype" w:hAnsi="Palatino Linotype" w:cs="Arial"/>
          <w:b/>
          <w:bCs/>
          <w:i/>
          <w:sz w:val="22"/>
          <w:szCs w:val="22"/>
        </w:rPr>
        <w:t>“Artículo 5</w:t>
      </w:r>
      <w:r w:rsidRPr="00F30F48">
        <w:rPr>
          <w:rFonts w:ascii="Palatino Linotype" w:hAnsi="Palatino Linotype" w:cs="Arial"/>
          <w:bCs/>
          <w:i/>
          <w:sz w:val="22"/>
          <w:szCs w:val="22"/>
        </w:rPr>
        <w:t>.-…</w:t>
      </w:r>
    </w:p>
    <w:p w14:paraId="6A64029E" w14:textId="77777777" w:rsidR="00D46DD8" w:rsidRPr="00F30F48" w:rsidRDefault="00D46DD8" w:rsidP="00D46DD8">
      <w:pPr>
        <w:ind w:left="567" w:right="565"/>
        <w:rPr>
          <w:rFonts w:ascii="Palatino Linotype" w:hAnsi="Palatino Linotype" w:cs="Arial"/>
          <w:bCs/>
          <w:i/>
          <w:sz w:val="22"/>
          <w:szCs w:val="22"/>
        </w:rPr>
      </w:pPr>
      <w:r w:rsidRPr="00F30F48">
        <w:rPr>
          <w:rFonts w:ascii="Palatino Linotype" w:hAnsi="Palatino Linotype" w:cs="Arial"/>
          <w:bCs/>
          <w:i/>
          <w:sz w:val="22"/>
          <w:szCs w:val="22"/>
        </w:rPr>
        <w:t>…</w:t>
      </w:r>
    </w:p>
    <w:p w14:paraId="19C54CDB" w14:textId="77777777" w:rsidR="00D46DD8" w:rsidRPr="00F30F48" w:rsidRDefault="00D46DD8" w:rsidP="00D46DD8">
      <w:pPr>
        <w:ind w:left="567" w:right="565"/>
        <w:jc w:val="both"/>
        <w:rPr>
          <w:rFonts w:ascii="Palatino Linotype" w:hAnsi="Palatino Linotype" w:cs="Arial"/>
          <w:bCs/>
          <w:i/>
          <w:sz w:val="22"/>
          <w:szCs w:val="22"/>
        </w:rPr>
      </w:pPr>
      <w:r w:rsidRPr="00F30F48">
        <w:rPr>
          <w:rFonts w:ascii="Palatino Linotype" w:hAnsi="Palatino Linotype" w:cs="Arial"/>
          <w:b/>
          <w:bCs/>
          <w:i/>
          <w:sz w:val="22"/>
          <w:szCs w:val="22"/>
        </w:rPr>
        <w:t>El derecho a la información será garantizado por el Estado. La ley establecerá las previsiones que permitan asegurar la protección, el respeto y la difusión de este derecho</w:t>
      </w:r>
      <w:r w:rsidRPr="00F30F48">
        <w:rPr>
          <w:rFonts w:ascii="Palatino Linotype" w:hAnsi="Palatino Linotype" w:cs="Arial"/>
          <w:bCs/>
          <w:i/>
          <w:sz w:val="22"/>
          <w:szCs w:val="22"/>
        </w:rPr>
        <w:t>.</w:t>
      </w:r>
    </w:p>
    <w:p w14:paraId="41221EC9" w14:textId="77777777" w:rsidR="00D46DD8" w:rsidRPr="00F30F48" w:rsidRDefault="00D46DD8" w:rsidP="00D46DD8">
      <w:pPr>
        <w:ind w:left="567" w:right="565"/>
        <w:jc w:val="both"/>
        <w:rPr>
          <w:rFonts w:ascii="Palatino Linotype" w:hAnsi="Palatino Linotype" w:cs="Arial"/>
          <w:bCs/>
          <w:i/>
          <w:sz w:val="22"/>
          <w:szCs w:val="22"/>
        </w:rPr>
      </w:pPr>
      <w:r w:rsidRPr="00F30F48">
        <w:rPr>
          <w:rFonts w:ascii="Palatino Linotype" w:hAnsi="Palatino Linotype" w:cs="Arial"/>
          <w:bCs/>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503EBD2" w14:textId="77777777" w:rsidR="00D46DD8" w:rsidRPr="00F30F48" w:rsidRDefault="00D46DD8" w:rsidP="00D46DD8">
      <w:pPr>
        <w:ind w:left="567" w:right="565"/>
        <w:jc w:val="both"/>
        <w:rPr>
          <w:rFonts w:ascii="Palatino Linotype" w:hAnsi="Palatino Linotype" w:cs="Arial"/>
          <w:bCs/>
          <w:i/>
          <w:sz w:val="22"/>
          <w:szCs w:val="22"/>
        </w:rPr>
      </w:pPr>
    </w:p>
    <w:p w14:paraId="127AB939" w14:textId="77777777" w:rsidR="00D46DD8" w:rsidRPr="00F30F48" w:rsidRDefault="00D46DD8" w:rsidP="00D46DD8">
      <w:pPr>
        <w:ind w:left="567" w:right="565"/>
        <w:jc w:val="both"/>
        <w:rPr>
          <w:rFonts w:ascii="Palatino Linotype" w:hAnsi="Palatino Linotype" w:cs="Arial"/>
          <w:bCs/>
          <w:i/>
          <w:sz w:val="22"/>
          <w:szCs w:val="22"/>
        </w:rPr>
      </w:pPr>
      <w:r w:rsidRPr="00F30F48">
        <w:rPr>
          <w:rFonts w:ascii="Palatino Linotype" w:hAnsi="Palatino Linotype" w:cs="Arial"/>
          <w:b/>
          <w:bCs/>
          <w:i/>
          <w:sz w:val="22"/>
          <w:szCs w:val="22"/>
        </w:rPr>
        <w:t>Este derecho se regirá por los principios y bases siguientes</w:t>
      </w:r>
      <w:r w:rsidRPr="00F30F48">
        <w:rPr>
          <w:rFonts w:ascii="Palatino Linotype" w:hAnsi="Palatino Linotype" w:cs="Arial"/>
          <w:bCs/>
          <w:i/>
          <w:sz w:val="22"/>
          <w:szCs w:val="22"/>
        </w:rPr>
        <w:t>:</w:t>
      </w:r>
    </w:p>
    <w:p w14:paraId="49687824" w14:textId="092082B2" w:rsidR="00D46DD8" w:rsidRPr="00F30F48" w:rsidRDefault="00D46DD8" w:rsidP="00D46DD8">
      <w:pPr>
        <w:ind w:left="567" w:right="565"/>
        <w:jc w:val="both"/>
        <w:rPr>
          <w:rFonts w:ascii="Palatino Linotype" w:eastAsia="Palatino Linotype" w:hAnsi="Palatino Linotype" w:cs="Palatino Linotype"/>
          <w:sz w:val="22"/>
          <w:szCs w:val="22"/>
        </w:rPr>
      </w:pPr>
      <w:r w:rsidRPr="00F30F48">
        <w:rPr>
          <w:rFonts w:ascii="Palatino Linotype" w:hAnsi="Palatino Linotype" w:cs="Arial"/>
          <w:b/>
          <w:bCs/>
          <w:i/>
          <w:sz w:val="22"/>
          <w:szCs w:val="22"/>
        </w:rPr>
        <w:t>Toda la información en posesión de cualquier autoridad, entidad, órgano y organismos de los</w:t>
      </w:r>
      <w:r w:rsidRPr="00F30F48">
        <w:rPr>
          <w:rFonts w:ascii="Palatino Linotype" w:hAnsi="Palatino Linotype" w:cs="Arial"/>
          <w:bCs/>
          <w:i/>
          <w:sz w:val="22"/>
          <w:szCs w:val="22"/>
        </w:rPr>
        <w:t xml:space="preserve"> Poderes Ejecutivo, Legislativo y Judicial, órganos autónomos, partidos políticos, fideicomisos y fondos públicos estatales y </w:t>
      </w:r>
      <w:r w:rsidRPr="00F30F48">
        <w:rPr>
          <w:rFonts w:ascii="Palatino Linotype" w:hAnsi="Palatino Linotype" w:cs="Arial"/>
          <w:b/>
          <w:bCs/>
          <w:i/>
          <w:sz w:val="22"/>
          <w:szCs w:val="22"/>
        </w:rPr>
        <w:t>municipales</w:t>
      </w:r>
      <w:r w:rsidRPr="00F30F48">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30F48">
        <w:rPr>
          <w:rFonts w:ascii="Palatino Linotype" w:hAnsi="Palatino Linotype" w:cs="Arial"/>
          <w:b/>
          <w:bCs/>
          <w:i/>
          <w:sz w:val="22"/>
          <w:szCs w:val="22"/>
        </w:rPr>
        <w:t>es pública</w:t>
      </w:r>
      <w:r w:rsidRPr="00F30F48">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F30F48">
        <w:rPr>
          <w:rFonts w:ascii="Palatino Linotype" w:hAnsi="Palatino Linotype" w:cs="Arial"/>
          <w:b/>
          <w:bCs/>
          <w:i/>
          <w:sz w:val="22"/>
          <w:szCs w:val="22"/>
        </w:rPr>
        <w:t>En la interpretación de este derecho deberá prevalecer el principio de máxima publicidad</w:t>
      </w:r>
      <w:r w:rsidRPr="00F30F48">
        <w:rPr>
          <w:rFonts w:ascii="Palatino Linotype" w:hAnsi="Palatino Linotype" w:cs="Arial"/>
          <w:bCs/>
          <w:i/>
          <w:sz w:val="22"/>
          <w:szCs w:val="22"/>
        </w:rPr>
        <w:t xml:space="preserve">. </w:t>
      </w:r>
      <w:r w:rsidRPr="00F30F48">
        <w:rPr>
          <w:rFonts w:ascii="Palatino Linotype" w:hAnsi="Palatino Linotype" w:cs="Arial"/>
          <w:b/>
          <w:bCs/>
          <w:i/>
          <w:sz w:val="22"/>
          <w:szCs w:val="22"/>
        </w:rPr>
        <w:t>Los sujetos obligados deberán documentar todo acto que derive del ejercicio de sus facultades, competencias o funciones</w:t>
      </w:r>
      <w:r w:rsidRPr="00F30F48">
        <w:rPr>
          <w:rFonts w:ascii="Palatino Linotype" w:hAnsi="Palatino Linotype" w:cs="Arial"/>
          <w:bCs/>
          <w:i/>
          <w:sz w:val="22"/>
          <w:szCs w:val="22"/>
        </w:rPr>
        <w:t>, la ley determinará los supuestos específicos bajo los cuales procederá la declaración de inexistencia de la información.”</w:t>
      </w:r>
    </w:p>
    <w:p w14:paraId="47D5DB1D" w14:textId="77777777" w:rsidR="00D46DD8" w:rsidRPr="00F30F48" w:rsidRDefault="00D46DD8" w:rsidP="00D46DD8">
      <w:pPr>
        <w:spacing w:line="360" w:lineRule="auto"/>
        <w:ind w:right="-28"/>
        <w:jc w:val="both"/>
        <w:rPr>
          <w:rFonts w:ascii="Palatino Linotype" w:eastAsia="Palatino Linotype" w:hAnsi="Palatino Linotype" w:cs="Palatino Linotype"/>
          <w:sz w:val="22"/>
          <w:szCs w:val="22"/>
        </w:rPr>
      </w:pPr>
    </w:p>
    <w:p w14:paraId="203991A8" w14:textId="77777777" w:rsidR="00D46DD8" w:rsidRPr="00F30F48" w:rsidRDefault="00D46DD8" w:rsidP="00D46D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Calibri" w:hAnsi="Palatino Linotype" w:cs="Arial"/>
          <w:color w:val="000000" w:themeColor="text1"/>
          <w:sz w:val="22"/>
          <w:szCs w:val="22"/>
          <w:lang w:val="es-ES"/>
        </w:rPr>
        <w:t xml:space="preserve">Según </w:t>
      </w:r>
      <w:r w:rsidRPr="00F30F48">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F30F48">
        <w:rPr>
          <w:rFonts w:ascii="Palatino Linotype" w:hAnsi="Palatino Linotype" w:cs="Arial"/>
          <w:i/>
          <w:sz w:val="22"/>
          <w:szCs w:val="22"/>
        </w:rPr>
        <w:t>por los principios de simplicidad, rapidez gratuidad del procedimiento, auxilio y orientación a los particulares</w:t>
      </w:r>
      <w:r w:rsidRPr="00F30F48">
        <w:rPr>
          <w:rFonts w:ascii="Palatino Linotype" w:hAnsi="Palatino Linotype" w:cs="Arial"/>
          <w:sz w:val="22"/>
          <w:szCs w:val="22"/>
        </w:rPr>
        <w:t>, contemplando el derecho de las personas con discapacidad y hablantes de lengua indígena.</w:t>
      </w:r>
    </w:p>
    <w:p w14:paraId="12ECAB34" w14:textId="77777777" w:rsidR="00D46DD8" w:rsidRPr="00F30F48" w:rsidRDefault="00D46DD8" w:rsidP="00D46DD8">
      <w:pPr>
        <w:spacing w:line="360" w:lineRule="auto"/>
        <w:ind w:right="-28"/>
        <w:jc w:val="both"/>
        <w:rPr>
          <w:rFonts w:ascii="Palatino Linotype" w:eastAsia="Palatino Linotype" w:hAnsi="Palatino Linotype" w:cs="Palatino Linotype"/>
          <w:sz w:val="22"/>
          <w:szCs w:val="22"/>
        </w:rPr>
      </w:pPr>
    </w:p>
    <w:p w14:paraId="5554F2A0" w14:textId="4F69BDB4" w:rsidR="00D46DD8" w:rsidRPr="00F30F48" w:rsidRDefault="00D46DD8" w:rsidP="00D46D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Calibri" w:hAnsi="Palatino Linotype" w:cs="Arial"/>
          <w:color w:val="000000" w:themeColor="text1"/>
          <w:sz w:val="22"/>
          <w:szCs w:val="22"/>
          <w:lang w:val="es-ES"/>
        </w:rPr>
        <w:t xml:space="preserve">El </w:t>
      </w:r>
      <w:r w:rsidRPr="00F30F48">
        <w:rPr>
          <w:rFonts w:ascii="Palatino Linotype" w:hAnsi="Palatino Linotype"/>
          <w:sz w:val="22"/>
          <w:szCs w:val="22"/>
        </w:rPr>
        <w:t>Derecho</w:t>
      </w:r>
      <w:r w:rsidRPr="00F30F48">
        <w:rPr>
          <w:rFonts w:ascii="Palatino Linotype" w:hAnsi="Palatino Linotype" w:cs="Arial"/>
          <w:sz w:val="22"/>
          <w:szCs w:val="22"/>
        </w:rPr>
        <w:t xml:space="preserve"> de Acceso a la Información se garantiza y respeta oportunamente, y según lo que dispone la Ley, las </w:t>
      </w:r>
      <w:r w:rsidRPr="00F30F48">
        <w:rPr>
          <w:rFonts w:ascii="Palatino Linotype" w:hAnsi="Palatino Linotype" w:cs="Arial"/>
          <w:i/>
          <w:sz w:val="22"/>
          <w:szCs w:val="22"/>
        </w:rPr>
        <w:t>solicitudes de acceso a la información</w:t>
      </w:r>
      <w:r w:rsidRPr="00F30F48">
        <w:rPr>
          <w:rFonts w:ascii="Palatino Linotype" w:hAnsi="Palatino Linotype" w:cs="Arial"/>
          <w:sz w:val="22"/>
          <w:szCs w:val="22"/>
        </w:rPr>
        <w:t>.</w:t>
      </w:r>
    </w:p>
    <w:p w14:paraId="269F77F6" w14:textId="77777777" w:rsidR="00D46DD8" w:rsidRPr="00F30F48" w:rsidRDefault="00D46DD8" w:rsidP="00D46DD8">
      <w:pPr>
        <w:spacing w:line="360" w:lineRule="auto"/>
        <w:ind w:right="-28"/>
        <w:jc w:val="both"/>
        <w:rPr>
          <w:rFonts w:ascii="Palatino Linotype" w:eastAsia="Palatino Linotype" w:hAnsi="Palatino Linotype" w:cs="Palatino Linotype"/>
          <w:sz w:val="22"/>
          <w:szCs w:val="22"/>
        </w:rPr>
      </w:pPr>
    </w:p>
    <w:p w14:paraId="2D5E5134" w14:textId="4A996A43" w:rsidR="00D46DD8" w:rsidRPr="00F30F48" w:rsidRDefault="00D46DD8" w:rsidP="00F41A0F">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Calibri" w:hAnsi="Palatino Linotype" w:cs="Arial"/>
          <w:color w:val="000000" w:themeColor="text1"/>
          <w:sz w:val="22"/>
          <w:szCs w:val="22"/>
          <w:lang w:val="es-ES"/>
        </w:rPr>
        <w:t xml:space="preserve">Así </w:t>
      </w:r>
      <w:r w:rsidRPr="00F30F48">
        <w:rPr>
          <w:rFonts w:ascii="Palatino Linotype" w:hAnsi="Palatino Linotype" w:cs="Arial"/>
          <w:sz w:val="22"/>
          <w:szCs w:val="22"/>
        </w:rPr>
        <w:t xml:space="preserve">entonces, se procede analizar, en primer lugar, si el </w:t>
      </w:r>
      <w:r w:rsidRPr="00F30F48">
        <w:rPr>
          <w:rFonts w:ascii="Palatino Linotype" w:hAnsi="Palatino Linotype" w:cs="Arial"/>
          <w:b/>
          <w:bCs/>
          <w:sz w:val="22"/>
          <w:szCs w:val="22"/>
        </w:rPr>
        <w:t>SUJETO OBLIGADO</w:t>
      </w:r>
      <w:r w:rsidRPr="00F30F48">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6DB4910D" w14:textId="4F0A56FC" w:rsidR="00461D2F" w:rsidRPr="00F30F48" w:rsidRDefault="00D46DD8" w:rsidP="00D46DD8">
      <w:pPr>
        <w:keepNext/>
        <w:keepLines/>
        <w:numPr>
          <w:ilvl w:val="1"/>
          <w:numId w:val="16"/>
        </w:numPr>
        <w:spacing w:line="360" w:lineRule="auto"/>
        <w:ind w:left="567" w:right="565"/>
        <w:contextualSpacing/>
        <w:jc w:val="both"/>
        <w:outlineLvl w:val="1"/>
        <w:rPr>
          <w:rFonts w:ascii="Palatino Linotype" w:eastAsia="MS Gothic" w:hAnsi="Palatino Linotype"/>
          <w:b/>
          <w:sz w:val="22"/>
          <w:szCs w:val="22"/>
        </w:rPr>
      </w:pPr>
      <w:bookmarkStart w:id="10" w:name="_Toc70428585"/>
      <w:bookmarkStart w:id="11" w:name="_Toc71234380"/>
      <w:bookmarkStart w:id="12" w:name="_Toc83901398"/>
      <w:r w:rsidRPr="00F30F48">
        <w:rPr>
          <w:rFonts w:ascii="Palatino Linotype" w:eastAsia="MS Gothic" w:hAnsi="Palatino Linotype"/>
          <w:b/>
          <w:sz w:val="22"/>
          <w:szCs w:val="22"/>
        </w:rPr>
        <w:t>De</w:t>
      </w:r>
      <w:bookmarkEnd w:id="10"/>
      <w:bookmarkEnd w:id="11"/>
      <w:bookmarkEnd w:id="12"/>
      <w:r w:rsidRPr="00F30F48">
        <w:rPr>
          <w:rFonts w:ascii="Palatino Linotype" w:eastAsia="MS Gothic" w:hAnsi="Palatino Linotype"/>
          <w:b/>
          <w:sz w:val="22"/>
          <w:szCs w:val="22"/>
        </w:rPr>
        <w:t xml:space="preserve"> la información solicitada y la respuesta del SUJETO OBLIGADO.</w:t>
      </w:r>
    </w:p>
    <w:p w14:paraId="432D9344" w14:textId="77777777" w:rsidR="00461D2F" w:rsidRPr="00F30F48" w:rsidRDefault="00461D2F" w:rsidP="00D46DD8">
      <w:pPr>
        <w:spacing w:line="360" w:lineRule="auto"/>
        <w:ind w:right="-28"/>
        <w:jc w:val="both"/>
        <w:rPr>
          <w:rFonts w:ascii="Palatino Linotype" w:eastAsia="Palatino Linotype" w:hAnsi="Palatino Linotype" w:cs="Palatino Linotype"/>
          <w:sz w:val="22"/>
          <w:szCs w:val="22"/>
        </w:rPr>
      </w:pPr>
    </w:p>
    <w:p w14:paraId="66BC1214" w14:textId="77777777" w:rsidR="00D46DD8" w:rsidRPr="00F30F48" w:rsidRDefault="00D46DD8" w:rsidP="00D46D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Derivado del Planteamiento de la Litis, </w:t>
      </w:r>
      <w:r w:rsidRPr="00F30F48">
        <w:rPr>
          <w:rFonts w:ascii="Palatino Linotype" w:eastAsia="Calibri" w:hAnsi="Palatino Linotype" w:cs="Arial"/>
          <w:sz w:val="22"/>
          <w:szCs w:val="22"/>
        </w:rPr>
        <w:t>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3F975F75" w14:textId="77777777" w:rsidR="00D46DD8" w:rsidRPr="00F30F48" w:rsidRDefault="00D46DD8" w:rsidP="00D46DD8">
      <w:pPr>
        <w:spacing w:line="360" w:lineRule="auto"/>
        <w:ind w:right="-28"/>
        <w:jc w:val="both"/>
        <w:rPr>
          <w:rFonts w:ascii="Palatino Linotype" w:eastAsia="Palatino Linotype" w:hAnsi="Palatino Linotype" w:cs="Palatino Linotype"/>
          <w:sz w:val="22"/>
          <w:szCs w:val="22"/>
        </w:rPr>
      </w:pPr>
    </w:p>
    <w:p w14:paraId="7A8E73BD" w14:textId="7633F961" w:rsidR="00F41A0F" w:rsidRPr="00F30F48" w:rsidRDefault="00D46DD8" w:rsidP="00D46D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Calibri" w:hAnsi="Palatino Linotype" w:cs="Arial"/>
          <w:sz w:val="22"/>
          <w:szCs w:val="22"/>
        </w:rPr>
        <w:t xml:space="preserve">Así, debemos recapitular lo requerido por </w:t>
      </w:r>
      <w:r w:rsidR="00D86F4E" w:rsidRPr="00F30F48">
        <w:rPr>
          <w:rFonts w:ascii="Palatino Linotype" w:eastAsia="Calibri" w:hAnsi="Palatino Linotype" w:cs="Arial"/>
          <w:sz w:val="22"/>
          <w:szCs w:val="22"/>
        </w:rPr>
        <w:t>la</w:t>
      </w:r>
      <w:r w:rsidRPr="00F30F48">
        <w:rPr>
          <w:rFonts w:ascii="Palatino Linotype" w:eastAsia="Calibri" w:hAnsi="Palatino Linotype" w:cs="Arial"/>
          <w:sz w:val="22"/>
          <w:szCs w:val="22"/>
        </w:rPr>
        <w:t xml:space="preserve"> </w:t>
      </w:r>
      <w:r w:rsidRPr="00F30F48">
        <w:rPr>
          <w:rFonts w:ascii="Palatino Linotype" w:eastAsia="Calibri" w:hAnsi="Palatino Linotype" w:cs="Arial"/>
          <w:b/>
          <w:bCs/>
          <w:sz w:val="22"/>
          <w:szCs w:val="22"/>
        </w:rPr>
        <w:t>RECURRENTE</w:t>
      </w:r>
      <w:r w:rsidRPr="00F30F48">
        <w:rPr>
          <w:rFonts w:ascii="Palatino Linotype" w:eastAsia="Calibri" w:hAnsi="Palatino Linotype" w:cs="Arial"/>
          <w:sz w:val="22"/>
          <w:szCs w:val="22"/>
        </w:rPr>
        <w:t xml:space="preserve"> </w:t>
      </w:r>
      <w:r w:rsidR="00F41A0F" w:rsidRPr="00F30F48">
        <w:rPr>
          <w:rFonts w:ascii="Palatino Linotype" w:eastAsia="Calibri" w:hAnsi="Palatino Linotype" w:cs="Arial"/>
          <w:sz w:val="22"/>
          <w:szCs w:val="22"/>
        </w:rPr>
        <w:t>solicitó lo siguiente:</w:t>
      </w:r>
    </w:p>
    <w:p w14:paraId="7CC5017D" w14:textId="77777777" w:rsidR="00F41A0F" w:rsidRPr="00F30F48" w:rsidRDefault="00F41A0F" w:rsidP="00F41A0F">
      <w:pPr>
        <w:pStyle w:val="Prrafodelista"/>
        <w:rPr>
          <w:rFonts w:ascii="Palatino Linotype" w:eastAsia="Palatino Linotype" w:hAnsi="Palatino Linotype" w:cs="Palatino Linotype"/>
          <w:szCs w:val="22"/>
        </w:rPr>
      </w:pPr>
    </w:p>
    <w:p w14:paraId="4FAD1A4F" w14:textId="77777777" w:rsidR="00F41A0F" w:rsidRPr="00F30F48" w:rsidRDefault="00F41A0F" w:rsidP="00F41A0F">
      <w:pPr>
        <w:ind w:left="567" w:right="539"/>
        <w:jc w:val="both"/>
        <w:rPr>
          <w:rFonts w:ascii="Palatino Linotype" w:hAnsi="Palatino Linotype"/>
          <w:b/>
          <w:color w:val="000000"/>
          <w:sz w:val="22"/>
          <w:szCs w:val="22"/>
        </w:rPr>
      </w:pPr>
      <w:r w:rsidRPr="00F30F48">
        <w:rPr>
          <w:rFonts w:ascii="Palatino Linotype" w:eastAsia="Palatino Linotype" w:hAnsi="Palatino Linotype" w:cs="Palatino Linotype"/>
          <w:b/>
          <w:sz w:val="22"/>
          <w:szCs w:val="22"/>
        </w:rPr>
        <w:t xml:space="preserve">1. El </w:t>
      </w:r>
      <w:r w:rsidRPr="00F30F48">
        <w:rPr>
          <w:rFonts w:ascii="Palatino Linotype" w:hAnsi="Palatino Linotype"/>
          <w:b/>
          <w:color w:val="000000"/>
          <w:sz w:val="22"/>
          <w:szCs w:val="22"/>
        </w:rPr>
        <w:t>motivo por el cual mujeres no ocupan mandos medios y altos;</w:t>
      </w:r>
    </w:p>
    <w:p w14:paraId="42F2EEEE" w14:textId="220A4879" w:rsidR="00F41A0F" w:rsidRPr="00F30F48" w:rsidRDefault="00F41A0F" w:rsidP="00F41A0F">
      <w:pPr>
        <w:ind w:left="567" w:right="539"/>
        <w:jc w:val="both"/>
        <w:rPr>
          <w:rFonts w:ascii="Palatino Linotype" w:eastAsia="Palatino Linotype" w:hAnsi="Palatino Linotype" w:cs="Palatino Linotype"/>
          <w:b/>
          <w:sz w:val="22"/>
          <w:szCs w:val="22"/>
        </w:rPr>
      </w:pPr>
      <w:r w:rsidRPr="00F30F48">
        <w:rPr>
          <w:rFonts w:ascii="Palatino Linotype" w:hAnsi="Palatino Linotype"/>
          <w:b/>
          <w:color w:val="000000"/>
          <w:sz w:val="22"/>
          <w:szCs w:val="22"/>
        </w:rPr>
        <w:t xml:space="preserve">2. El currículum vitae, puesto nominal, cantidad neta que reciben </w:t>
      </w:r>
      <w:r w:rsidR="00FC0A51">
        <w:rPr>
          <w:rFonts w:ascii="Palatino Linotype" w:hAnsi="Palatino Linotype"/>
          <w:b/>
          <w:color w:val="000000"/>
          <w:sz w:val="22"/>
          <w:szCs w:val="22"/>
        </w:rPr>
        <w:t>y las funciones que desempeña</w:t>
      </w:r>
      <w:r w:rsidRPr="00F30F48">
        <w:rPr>
          <w:rFonts w:ascii="Palatino Linotype" w:hAnsi="Palatino Linotype"/>
          <w:b/>
          <w:color w:val="000000"/>
          <w:sz w:val="22"/>
          <w:szCs w:val="22"/>
        </w:rPr>
        <w:t xml:space="preserve"> los </w:t>
      </w:r>
      <w:proofErr w:type="gramStart"/>
      <w:r w:rsidRPr="00F30F48">
        <w:rPr>
          <w:rFonts w:ascii="Palatino Linotype" w:hAnsi="Palatino Linotype"/>
          <w:b/>
          <w:color w:val="000000"/>
          <w:sz w:val="22"/>
          <w:szCs w:val="22"/>
        </w:rPr>
        <w:t>Jefes</w:t>
      </w:r>
      <w:proofErr w:type="gramEnd"/>
      <w:r w:rsidRPr="00F30F48">
        <w:rPr>
          <w:rFonts w:ascii="Palatino Linotype" w:hAnsi="Palatino Linotype"/>
          <w:b/>
          <w:color w:val="000000"/>
          <w:sz w:val="22"/>
          <w:szCs w:val="22"/>
        </w:rPr>
        <w:t xml:space="preserve"> de Departamento y Directores.</w:t>
      </w:r>
    </w:p>
    <w:p w14:paraId="4B2D9B47" w14:textId="77777777" w:rsidR="00F41A0F" w:rsidRPr="00F30F48" w:rsidRDefault="00F41A0F" w:rsidP="00F41A0F">
      <w:pPr>
        <w:pStyle w:val="Prrafodelista"/>
        <w:rPr>
          <w:rFonts w:ascii="Palatino Linotype" w:eastAsia="Calibri" w:hAnsi="Palatino Linotype" w:cs="Arial"/>
          <w:szCs w:val="22"/>
        </w:rPr>
      </w:pPr>
    </w:p>
    <w:p w14:paraId="205C5A33" w14:textId="77777777" w:rsidR="00616F7A" w:rsidRPr="00F30F48" w:rsidRDefault="00F41A0F" w:rsidP="00616F7A">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En respuesta, el </w:t>
      </w:r>
      <w:r w:rsidRPr="00F30F48">
        <w:rPr>
          <w:rFonts w:ascii="Palatino Linotype" w:eastAsia="Palatino Linotype" w:hAnsi="Palatino Linotype" w:cs="Palatino Linotype"/>
          <w:b/>
          <w:sz w:val="22"/>
          <w:szCs w:val="22"/>
        </w:rPr>
        <w:t>SUJETO OBLIGADO</w:t>
      </w:r>
      <w:r w:rsidRPr="00F30F48">
        <w:rPr>
          <w:rFonts w:ascii="Palatino Linotype" w:eastAsia="Palatino Linotype" w:hAnsi="Palatino Linotype" w:cs="Palatino Linotype"/>
          <w:sz w:val="22"/>
          <w:szCs w:val="22"/>
        </w:rPr>
        <w:t xml:space="preserve"> por medio de </w:t>
      </w:r>
      <w:r w:rsidRPr="00F30F48">
        <w:rPr>
          <w:rFonts w:ascii="Palatino Linotype" w:hAnsi="Palatino Linotype"/>
          <w:sz w:val="22"/>
          <w:szCs w:val="22"/>
        </w:rPr>
        <w:t>la Servidora Pública Habilitada del Órgano Interno de Control, informó que dicha Área ha dado equidad en los espacios administrativos y tres mujeres profesionistas tienen cargos de mandos medios, asimismo, proporcionó sus nombres, cargo</w:t>
      </w:r>
      <w:r w:rsidR="00616F7A" w:rsidRPr="00F30F48">
        <w:rPr>
          <w:rFonts w:ascii="Palatino Linotype" w:hAnsi="Palatino Linotype"/>
          <w:sz w:val="22"/>
          <w:szCs w:val="22"/>
        </w:rPr>
        <w:t>s</w:t>
      </w:r>
      <w:r w:rsidRPr="00F30F48">
        <w:rPr>
          <w:rFonts w:ascii="Palatino Linotype" w:hAnsi="Palatino Linotype"/>
          <w:sz w:val="22"/>
          <w:szCs w:val="22"/>
        </w:rPr>
        <w:t xml:space="preserve">, </w:t>
      </w:r>
      <w:r w:rsidR="00616F7A" w:rsidRPr="00F30F48">
        <w:rPr>
          <w:rFonts w:ascii="Palatino Linotype" w:hAnsi="Palatino Linotype"/>
          <w:sz w:val="22"/>
          <w:szCs w:val="22"/>
        </w:rPr>
        <w:t>y</w:t>
      </w:r>
      <w:r w:rsidRPr="00F30F48">
        <w:rPr>
          <w:rFonts w:ascii="Palatino Linotype" w:hAnsi="Palatino Linotype"/>
          <w:sz w:val="22"/>
          <w:szCs w:val="22"/>
        </w:rPr>
        <w:t xml:space="preserve"> nombramientos</w:t>
      </w:r>
      <w:r w:rsidR="00616F7A" w:rsidRPr="00F30F48">
        <w:rPr>
          <w:rFonts w:ascii="Palatino Linotype" w:hAnsi="Palatino Linotype"/>
          <w:sz w:val="22"/>
          <w:szCs w:val="22"/>
        </w:rPr>
        <w:t>;</w:t>
      </w:r>
      <w:r w:rsidRPr="00F30F48">
        <w:rPr>
          <w:rFonts w:ascii="Palatino Linotype" w:hAnsi="Palatino Linotype"/>
          <w:sz w:val="22"/>
          <w:szCs w:val="22"/>
        </w:rPr>
        <w:t xml:space="preserve"> </w:t>
      </w:r>
      <w:r w:rsidR="00616F7A" w:rsidRPr="00F30F48">
        <w:rPr>
          <w:rFonts w:ascii="Palatino Linotype" w:hAnsi="Palatino Linotype"/>
          <w:sz w:val="22"/>
          <w:szCs w:val="22"/>
        </w:rPr>
        <w:t xml:space="preserve">así como, el currículum de los </w:t>
      </w:r>
      <w:proofErr w:type="gramStart"/>
      <w:r w:rsidR="00616F7A" w:rsidRPr="00F30F48">
        <w:rPr>
          <w:rFonts w:ascii="Palatino Linotype" w:hAnsi="Palatino Linotype"/>
          <w:sz w:val="22"/>
          <w:szCs w:val="22"/>
        </w:rPr>
        <w:t>Jefes</w:t>
      </w:r>
      <w:proofErr w:type="gramEnd"/>
      <w:r w:rsidR="00616F7A" w:rsidRPr="00F30F48">
        <w:rPr>
          <w:rFonts w:ascii="Palatino Linotype" w:hAnsi="Palatino Linotype"/>
          <w:sz w:val="22"/>
          <w:szCs w:val="22"/>
        </w:rPr>
        <w:t xml:space="preserve"> de Departamento y D</w:t>
      </w:r>
      <w:r w:rsidRPr="00F30F48">
        <w:rPr>
          <w:rFonts w:ascii="Palatino Linotype" w:hAnsi="Palatino Linotype"/>
          <w:sz w:val="22"/>
          <w:szCs w:val="22"/>
        </w:rPr>
        <w:t>irecciones de</w:t>
      </w:r>
      <w:r w:rsidR="00616F7A" w:rsidRPr="00F30F48">
        <w:rPr>
          <w:rFonts w:ascii="Palatino Linotype" w:hAnsi="Palatino Linotype"/>
          <w:sz w:val="22"/>
          <w:szCs w:val="22"/>
        </w:rPr>
        <w:t>l</w:t>
      </w:r>
      <w:r w:rsidRPr="00F30F48">
        <w:rPr>
          <w:rFonts w:ascii="Palatino Linotype" w:hAnsi="Palatino Linotype"/>
          <w:sz w:val="22"/>
          <w:szCs w:val="22"/>
        </w:rPr>
        <w:t xml:space="preserve"> Órgano Interno de Control. En cuanto al puesto nominal y cantidad neta que perciben sugirió hacer la petición a la Dirección de Recursos Humanos. Finalmente, refirió que las actividades que desempeña cada uno de los servidores públicos con </w:t>
      </w:r>
      <w:r w:rsidRPr="00F30F48">
        <w:rPr>
          <w:rFonts w:ascii="Palatino Linotype" w:hAnsi="Palatino Linotype"/>
          <w:sz w:val="22"/>
          <w:szCs w:val="22"/>
        </w:rPr>
        <w:lastRenderedPageBreak/>
        <w:t>cargo de mandos medios</w:t>
      </w:r>
      <w:r w:rsidR="00616F7A" w:rsidRPr="00F30F48">
        <w:rPr>
          <w:rFonts w:ascii="Palatino Linotype" w:hAnsi="Palatino Linotype"/>
          <w:sz w:val="22"/>
          <w:szCs w:val="22"/>
        </w:rPr>
        <w:t xml:space="preserve"> podían ser consultadas</w:t>
      </w:r>
      <w:r w:rsidRPr="00F30F48">
        <w:rPr>
          <w:rFonts w:ascii="Palatino Linotype" w:hAnsi="Palatino Linotype"/>
          <w:sz w:val="22"/>
          <w:szCs w:val="22"/>
        </w:rPr>
        <w:t xml:space="preserve"> en el Reglamento Interior</w:t>
      </w:r>
      <w:r w:rsidR="00616F7A" w:rsidRPr="00F30F48">
        <w:rPr>
          <w:rFonts w:ascii="Palatino Linotype" w:hAnsi="Palatino Linotype"/>
          <w:sz w:val="22"/>
          <w:szCs w:val="22"/>
        </w:rPr>
        <w:t xml:space="preserve"> del Órgano Interno de Control </w:t>
      </w:r>
      <w:r w:rsidRPr="00F30F48">
        <w:rPr>
          <w:rFonts w:ascii="Palatino Linotype" w:hAnsi="Palatino Linotype"/>
          <w:sz w:val="22"/>
          <w:szCs w:val="22"/>
        </w:rPr>
        <w:t>y remitió un link donde refirió podía ser consultado.</w:t>
      </w:r>
    </w:p>
    <w:p w14:paraId="36DF72B9" w14:textId="77777777" w:rsidR="00616F7A" w:rsidRPr="00F30F48" w:rsidRDefault="00616F7A" w:rsidP="00616F7A">
      <w:pPr>
        <w:spacing w:line="360" w:lineRule="auto"/>
        <w:ind w:right="-28"/>
        <w:jc w:val="both"/>
        <w:rPr>
          <w:rFonts w:ascii="Palatino Linotype" w:eastAsia="Palatino Linotype" w:hAnsi="Palatino Linotype" w:cs="Palatino Linotype"/>
          <w:sz w:val="22"/>
          <w:szCs w:val="22"/>
        </w:rPr>
      </w:pPr>
    </w:p>
    <w:p w14:paraId="73341425" w14:textId="367DC2A1" w:rsidR="00F30F48" w:rsidRPr="000E5462" w:rsidRDefault="00616F7A" w:rsidP="00E15D06">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Aunado a lo anterior, el </w:t>
      </w:r>
      <w:r w:rsidRPr="00F30F48">
        <w:rPr>
          <w:rFonts w:ascii="Palatino Linotype" w:eastAsia="Palatino Linotype" w:hAnsi="Palatino Linotype" w:cs="Palatino Linotype"/>
          <w:b/>
          <w:sz w:val="22"/>
          <w:szCs w:val="22"/>
        </w:rPr>
        <w:t>SUJETO OBLIGADO</w:t>
      </w:r>
      <w:r w:rsidRPr="00F30F48">
        <w:rPr>
          <w:rFonts w:ascii="Palatino Linotype" w:eastAsia="Palatino Linotype" w:hAnsi="Palatino Linotype" w:cs="Palatino Linotype"/>
          <w:sz w:val="22"/>
          <w:szCs w:val="22"/>
        </w:rPr>
        <w:t xml:space="preserve"> remitió </w:t>
      </w:r>
      <w:r w:rsidRPr="00F30F48">
        <w:rPr>
          <w:rFonts w:ascii="Palatino Linotype" w:hAnsi="Palatino Linotype"/>
          <w:sz w:val="22"/>
          <w:szCs w:val="22"/>
        </w:rPr>
        <w:t>trece currículos vitae correspondientes a Servidores Públicos adscritos al Órgano Interno de Control de la Universidad Autónoma del Estado de México.</w:t>
      </w:r>
    </w:p>
    <w:p w14:paraId="03919059" w14:textId="77777777" w:rsidR="000E5462" w:rsidRPr="00F30F48" w:rsidRDefault="000E5462" w:rsidP="000E5462">
      <w:pPr>
        <w:spacing w:line="360" w:lineRule="auto"/>
        <w:ind w:right="-28"/>
        <w:jc w:val="both"/>
        <w:rPr>
          <w:rFonts w:ascii="Palatino Linotype" w:eastAsia="Palatino Linotype" w:hAnsi="Palatino Linotype" w:cs="Palatino Linotype"/>
          <w:sz w:val="22"/>
          <w:szCs w:val="22"/>
        </w:rPr>
      </w:pPr>
    </w:p>
    <w:p w14:paraId="543158E7" w14:textId="6EE82CBA" w:rsidR="00616F7A" w:rsidRPr="00F30F48" w:rsidRDefault="00913F97" w:rsidP="00616F7A">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Posteriormente, </w:t>
      </w:r>
      <w:r w:rsidR="00D86F4E" w:rsidRPr="00F30F48">
        <w:rPr>
          <w:rFonts w:ascii="Palatino Linotype" w:eastAsia="Palatino Linotype" w:hAnsi="Palatino Linotype" w:cs="Palatino Linotype"/>
          <w:sz w:val="22"/>
          <w:szCs w:val="22"/>
        </w:rPr>
        <w:t>la</w:t>
      </w:r>
      <w:r w:rsidRPr="00F30F48">
        <w:rPr>
          <w:rFonts w:ascii="Palatino Linotype" w:eastAsia="Palatino Linotype" w:hAnsi="Palatino Linotype" w:cs="Palatino Linotype"/>
          <w:sz w:val="22"/>
          <w:szCs w:val="22"/>
        </w:rPr>
        <w:t xml:space="preserve"> </w:t>
      </w:r>
      <w:r w:rsidRPr="00F30F48">
        <w:rPr>
          <w:rFonts w:ascii="Palatino Linotype" w:eastAsia="Calibri" w:hAnsi="Palatino Linotype" w:cs="Arial"/>
          <w:b/>
          <w:bCs/>
          <w:color w:val="000000" w:themeColor="text1"/>
          <w:sz w:val="22"/>
          <w:szCs w:val="22"/>
          <w:lang w:val="es-ES"/>
        </w:rPr>
        <w:t>RECURRENTE</w:t>
      </w:r>
      <w:r w:rsidRPr="00F30F48">
        <w:rPr>
          <w:rFonts w:ascii="Palatino Linotype" w:eastAsia="Calibri" w:hAnsi="Palatino Linotype" w:cs="Arial"/>
          <w:color w:val="000000" w:themeColor="text1"/>
          <w:sz w:val="22"/>
          <w:szCs w:val="22"/>
          <w:lang w:val="es-ES"/>
        </w:rPr>
        <w:t xml:space="preserve"> </w:t>
      </w:r>
      <w:r w:rsidRPr="00F30F48">
        <w:rPr>
          <w:rFonts w:ascii="Palatino Linotype" w:hAnsi="Palatino Linotype" w:cs="Arial"/>
          <w:color w:val="000000" w:themeColor="text1"/>
          <w:sz w:val="22"/>
          <w:szCs w:val="22"/>
        </w:rPr>
        <w:t xml:space="preserve">impugnó </w:t>
      </w:r>
      <w:r w:rsidR="00616F7A" w:rsidRPr="00F30F48">
        <w:rPr>
          <w:rFonts w:ascii="Palatino Linotype" w:hAnsi="Palatino Linotype" w:cs="Arial"/>
          <w:color w:val="000000" w:themeColor="text1"/>
          <w:sz w:val="22"/>
          <w:szCs w:val="22"/>
        </w:rPr>
        <w:t xml:space="preserve">la respuesta mediante recurso de revisión, en el que </w:t>
      </w:r>
      <w:r w:rsidR="00616F7A" w:rsidRPr="00F30F48">
        <w:rPr>
          <w:rFonts w:ascii="Palatino Linotype" w:eastAsia="Palatino Linotype" w:hAnsi="Palatino Linotype" w:cs="Palatino Linotype"/>
          <w:color w:val="000000"/>
          <w:sz w:val="22"/>
          <w:szCs w:val="22"/>
        </w:rPr>
        <w:t xml:space="preserve">manifestó como motivos de inconformidad que </w:t>
      </w:r>
      <w:r w:rsidR="00616F7A" w:rsidRPr="00F30F48">
        <w:rPr>
          <w:rFonts w:ascii="Palatino Linotype" w:hAnsi="Palatino Linotype" w:cs="Arial"/>
          <w:b/>
          <w:sz w:val="22"/>
          <w:szCs w:val="22"/>
        </w:rPr>
        <w:t xml:space="preserve">únicamente le </w:t>
      </w:r>
      <w:r w:rsidR="00E15D06" w:rsidRPr="00F30F48">
        <w:rPr>
          <w:rFonts w:ascii="Palatino Linotype" w:hAnsi="Palatino Linotype" w:cs="Arial"/>
          <w:b/>
          <w:sz w:val="22"/>
          <w:szCs w:val="22"/>
        </w:rPr>
        <w:t>proporcionaron</w:t>
      </w:r>
      <w:r w:rsidR="00616F7A" w:rsidRPr="00F30F48">
        <w:rPr>
          <w:rFonts w:ascii="Palatino Linotype" w:hAnsi="Palatino Linotype" w:cs="Arial"/>
          <w:b/>
          <w:sz w:val="22"/>
          <w:szCs w:val="22"/>
        </w:rPr>
        <w:t xml:space="preserve"> tres currículos</w:t>
      </w:r>
      <w:r w:rsidRPr="00F30F48">
        <w:rPr>
          <w:rFonts w:ascii="Palatino Linotype" w:eastAsia="Palatino Linotype" w:hAnsi="Palatino Linotype" w:cs="Palatino Linotype"/>
          <w:color w:val="000000"/>
          <w:sz w:val="22"/>
          <w:szCs w:val="22"/>
        </w:rPr>
        <w:t xml:space="preserve"> </w:t>
      </w:r>
      <w:r w:rsidR="00616F7A" w:rsidRPr="00F30F48">
        <w:rPr>
          <w:rFonts w:ascii="Palatino Linotype" w:eastAsia="Palatino Linotype" w:hAnsi="Palatino Linotype" w:cs="Palatino Linotype"/>
          <w:b/>
          <w:color w:val="000000"/>
          <w:sz w:val="22"/>
          <w:szCs w:val="22"/>
        </w:rPr>
        <w:t xml:space="preserve">y </w:t>
      </w:r>
      <w:r w:rsidR="00616F7A" w:rsidRPr="00F30F48">
        <w:rPr>
          <w:rFonts w:ascii="Palatino Linotype" w:hAnsi="Palatino Linotype" w:cs="Arial"/>
          <w:b/>
          <w:sz w:val="22"/>
          <w:szCs w:val="22"/>
        </w:rPr>
        <w:t xml:space="preserve">en el organigrama del Órgano Interno de Control hay más </w:t>
      </w:r>
      <w:r w:rsidR="00E15D06" w:rsidRPr="00F30F48">
        <w:rPr>
          <w:rFonts w:ascii="Palatino Linotype" w:hAnsi="Palatino Linotype" w:cs="Arial"/>
          <w:b/>
          <w:sz w:val="22"/>
          <w:szCs w:val="22"/>
        </w:rPr>
        <w:t>á</w:t>
      </w:r>
      <w:r w:rsidR="00616F7A" w:rsidRPr="00F30F48">
        <w:rPr>
          <w:rFonts w:ascii="Palatino Linotype" w:hAnsi="Palatino Linotype" w:cs="Arial"/>
          <w:b/>
          <w:sz w:val="22"/>
          <w:szCs w:val="22"/>
        </w:rPr>
        <w:t xml:space="preserve">reas y </w:t>
      </w:r>
      <w:r w:rsidR="00E15D06" w:rsidRPr="00F30F48">
        <w:rPr>
          <w:rFonts w:ascii="Palatino Linotype" w:hAnsi="Palatino Linotype" w:cs="Arial"/>
          <w:b/>
          <w:sz w:val="22"/>
          <w:szCs w:val="22"/>
        </w:rPr>
        <w:t>j</w:t>
      </w:r>
      <w:r w:rsidR="00616F7A" w:rsidRPr="00F30F48">
        <w:rPr>
          <w:rFonts w:ascii="Palatino Linotype" w:hAnsi="Palatino Linotype" w:cs="Arial"/>
          <w:b/>
          <w:sz w:val="22"/>
          <w:szCs w:val="22"/>
        </w:rPr>
        <w:t xml:space="preserve">efes de </w:t>
      </w:r>
      <w:r w:rsidR="00E15D06" w:rsidRPr="00F30F48">
        <w:rPr>
          <w:rFonts w:ascii="Palatino Linotype" w:hAnsi="Palatino Linotype" w:cs="Arial"/>
          <w:b/>
          <w:sz w:val="22"/>
          <w:szCs w:val="22"/>
        </w:rPr>
        <w:t>d</w:t>
      </w:r>
      <w:r w:rsidR="00616F7A" w:rsidRPr="00F30F48">
        <w:rPr>
          <w:rFonts w:ascii="Palatino Linotype" w:hAnsi="Palatino Linotype" w:cs="Arial"/>
          <w:b/>
          <w:sz w:val="22"/>
          <w:szCs w:val="22"/>
        </w:rPr>
        <w:t xml:space="preserve">epartamento. </w:t>
      </w:r>
    </w:p>
    <w:p w14:paraId="1A29175F" w14:textId="77777777" w:rsidR="00767EC8" w:rsidRPr="00F30F48" w:rsidRDefault="00767EC8" w:rsidP="00767EC8">
      <w:pPr>
        <w:spacing w:line="360" w:lineRule="auto"/>
        <w:ind w:right="-28"/>
        <w:jc w:val="both"/>
        <w:rPr>
          <w:rFonts w:ascii="Palatino Linotype" w:eastAsia="Palatino Linotype" w:hAnsi="Palatino Linotype" w:cs="Palatino Linotype"/>
          <w:sz w:val="22"/>
          <w:szCs w:val="22"/>
        </w:rPr>
      </w:pPr>
    </w:p>
    <w:p w14:paraId="0D185C71" w14:textId="77777777" w:rsidR="00E15D06" w:rsidRPr="00F30F48" w:rsidRDefault="00E15D06" w:rsidP="00E15D06">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En este sentido, </w:t>
      </w:r>
      <w:r w:rsidRPr="00F30F48">
        <w:rPr>
          <w:rFonts w:ascii="Palatino Linotype" w:eastAsia="MS Mincho" w:hAnsi="Palatino Linotype" w:cs="Arial"/>
          <w:bCs/>
          <w:sz w:val="22"/>
          <w:szCs w:val="22"/>
        </w:rPr>
        <w:t xml:space="preserve">resulta necesario señalar que, </w:t>
      </w:r>
      <w:r w:rsidRPr="00F30F48">
        <w:rPr>
          <w:rFonts w:ascii="Palatino Linotype" w:eastAsia="MS Gothic" w:hAnsi="Palatino Linotype" w:cstheme="majorBidi"/>
          <w:sz w:val="22"/>
          <w:szCs w:val="22"/>
        </w:rPr>
        <w:t xml:space="preserve">el </w:t>
      </w:r>
      <w:r w:rsidRPr="00F30F48">
        <w:rPr>
          <w:rFonts w:ascii="Palatino Linotype" w:eastAsia="MS Gothic" w:hAnsi="Palatino Linotype" w:cstheme="majorBidi"/>
          <w:b/>
          <w:bCs/>
          <w:sz w:val="22"/>
          <w:szCs w:val="22"/>
        </w:rPr>
        <w:t>RECURRENTE</w:t>
      </w:r>
      <w:r w:rsidRPr="00F30F48">
        <w:rPr>
          <w:rFonts w:ascii="Palatino Linotype" w:eastAsia="MS Gothic" w:hAnsi="Palatino Linotype" w:cstheme="majorBidi"/>
          <w:b/>
          <w:sz w:val="22"/>
          <w:szCs w:val="22"/>
        </w:rPr>
        <w:t xml:space="preserve"> </w:t>
      </w:r>
      <w:r w:rsidRPr="00F30F48">
        <w:rPr>
          <w:rFonts w:ascii="Palatino Linotype" w:eastAsia="MS Gothic" w:hAnsi="Palatino Linotype" w:cstheme="majorBidi"/>
          <w:sz w:val="22"/>
          <w:szCs w:val="22"/>
        </w:rPr>
        <w:t xml:space="preserve">no se inconformó por la totalidad de la respuesta. Bajo ese tenor, se tiene que la parte de la respuesta que no fue impugnada debe declararse como consentida, toda vez que, </w:t>
      </w:r>
      <w:r w:rsidRPr="00F30F48">
        <w:rPr>
          <w:rFonts w:ascii="Palatino Linotype" w:eastAsia="Palatino Linotype" w:hAnsi="Palatino Linotype" w:cs="Palatino Linotype"/>
          <w:color w:val="000000"/>
          <w:sz w:val="22"/>
          <w:szCs w:val="22"/>
        </w:rPr>
        <w:t xml:space="preserve">al no haber realizado manifestaciones de inconformidad al respecto, se infiere que la información proporcionada por el </w:t>
      </w:r>
      <w:r w:rsidRPr="00F30F48">
        <w:rPr>
          <w:rFonts w:ascii="Palatino Linotype" w:eastAsia="Palatino Linotype" w:hAnsi="Palatino Linotype" w:cs="Palatino Linotype"/>
          <w:b/>
          <w:color w:val="000000"/>
          <w:sz w:val="22"/>
          <w:szCs w:val="22"/>
        </w:rPr>
        <w:t>SUJETO OBLIGADO</w:t>
      </w:r>
      <w:r w:rsidRPr="00F30F48">
        <w:rPr>
          <w:rFonts w:ascii="Palatino Linotype" w:eastAsia="Palatino Linotype" w:hAnsi="Palatino Linotype" w:cs="Palatino Linotype"/>
          <w:color w:val="000000"/>
          <w:sz w:val="22"/>
          <w:szCs w:val="22"/>
        </w:rPr>
        <w:t xml:space="preserve"> satisface este punto de la solicitud presentada. </w:t>
      </w:r>
    </w:p>
    <w:p w14:paraId="0DE30009" w14:textId="77777777" w:rsidR="00E15D06" w:rsidRPr="00F30F48" w:rsidRDefault="00E15D06" w:rsidP="00E15D06">
      <w:pPr>
        <w:spacing w:line="360" w:lineRule="auto"/>
        <w:ind w:right="-28"/>
        <w:jc w:val="both"/>
        <w:rPr>
          <w:rFonts w:ascii="Palatino Linotype" w:eastAsia="Palatino Linotype" w:hAnsi="Palatino Linotype" w:cs="Palatino Linotype"/>
          <w:sz w:val="22"/>
          <w:szCs w:val="22"/>
        </w:rPr>
      </w:pPr>
    </w:p>
    <w:p w14:paraId="60DFF282" w14:textId="79C5284F" w:rsidR="00E15D06" w:rsidRPr="00F30F48" w:rsidRDefault="00E15D06" w:rsidP="00E15D06">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Calibri" w:hAnsi="Palatino Linotype" w:cs="Arial"/>
          <w:color w:val="000000" w:themeColor="text1"/>
          <w:sz w:val="22"/>
          <w:szCs w:val="22"/>
          <w:lang w:val="es-ES"/>
        </w:rPr>
        <w:t xml:space="preserve">Lo </w:t>
      </w:r>
      <w:r w:rsidRPr="00F30F48">
        <w:rPr>
          <w:rFonts w:ascii="Palatino Linotype" w:eastAsia="Palatino Linotype" w:hAnsi="Palatino Linotype" w:cs="Palatino Linotype"/>
          <w:color w:val="000000"/>
          <w:sz w:val="22"/>
          <w:szCs w:val="22"/>
        </w:rPr>
        <w:t xml:space="preserve">anterior es así, debido a que cuando un Recurrente impugna la respuesta del </w:t>
      </w:r>
      <w:r w:rsidRPr="00F30F48">
        <w:rPr>
          <w:rFonts w:ascii="Palatino Linotype" w:eastAsia="Palatino Linotype" w:hAnsi="Palatino Linotype" w:cs="Palatino Linotype"/>
          <w:b/>
          <w:color w:val="000000"/>
          <w:sz w:val="22"/>
          <w:szCs w:val="22"/>
        </w:rPr>
        <w:t>SUJETO OBLIGADO</w:t>
      </w:r>
      <w:r w:rsidRPr="00F30F48">
        <w:rPr>
          <w:rFonts w:ascii="Palatino Linotype" w:eastAsia="Palatino Linotype" w:hAnsi="Palatino Linotype" w:cs="Palatino Linotype"/>
          <w:color w:val="000000"/>
          <w:sz w:val="22"/>
          <w:szCs w:val="22"/>
        </w:rPr>
        <w:t>, y éste no expresa Razón o Motivo de Inconformidad en contra de todos los rubros solicitados, dichos rubros deben declararse atendidos, pues se entiende que el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787CBDC1" w14:textId="77777777" w:rsidR="00E15D06" w:rsidRPr="00F30F48" w:rsidRDefault="00E15D06" w:rsidP="00E15D06">
      <w:pPr>
        <w:rPr>
          <w:rFonts w:ascii="Palatino Linotype" w:eastAsia="Calibri" w:hAnsi="Palatino Linotype" w:cs="Arial"/>
          <w:color w:val="000000" w:themeColor="text1"/>
          <w:sz w:val="22"/>
          <w:szCs w:val="22"/>
          <w:lang w:val="es-ES"/>
        </w:rPr>
      </w:pPr>
    </w:p>
    <w:p w14:paraId="44F4F88A" w14:textId="1BA850AB" w:rsidR="00E15D06" w:rsidRPr="00F30F48" w:rsidRDefault="00E15D06" w:rsidP="00E15D06">
      <w:pPr>
        <w:pStyle w:val="Prrafodelista"/>
        <w:ind w:left="567" w:right="565"/>
        <w:jc w:val="both"/>
        <w:rPr>
          <w:rFonts w:ascii="Palatino Linotype" w:eastAsia="Palatino Linotype" w:hAnsi="Palatino Linotype" w:cs="Palatino Linotype"/>
          <w:i/>
          <w:color w:val="000000"/>
          <w:szCs w:val="22"/>
        </w:rPr>
      </w:pPr>
      <w:r w:rsidRPr="00F30F48">
        <w:rPr>
          <w:rFonts w:ascii="Palatino Linotype" w:eastAsia="Palatino Linotype" w:hAnsi="Palatino Linotype" w:cs="Palatino Linotype"/>
          <w:b/>
          <w:i/>
          <w:color w:val="000000"/>
          <w:szCs w:val="22"/>
        </w:rPr>
        <w:lastRenderedPageBreak/>
        <w:t xml:space="preserve">“REVISIÓN EN AMPARO. LOS RESOLUTIVOS NO COMBATIDOS DEBEN DECLARARSE FIRMES. </w:t>
      </w:r>
      <w:r w:rsidRPr="00F30F48">
        <w:rPr>
          <w:rFonts w:ascii="Palatino Linotype" w:eastAsia="Palatino Linotype" w:hAnsi="Palatino Linotype" w:cs="Palatino Linotype"/>
          <w:i/>
          <w:color w:val="000000"/>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4EFA43F" w14:textId="77777777" w:rsidR="00E15D06" w:rsidRPr="00F30F48" w:rsidRDefault="00E15D06" w:rsidP="00E15D06">
      <w:pPr>
        <w:spacing w:line="360" w:lineRule="auto"/>
        <w:ind w:right="-28"/>
        <w:jc w:val="both"/>
        <w:rPr>
          <w:rFonts w:ascii="Palatino Linotype" w:eastAsia="Palatino Linotype" w:hAnsi="Palatino Linotype" w:cs="Palatino Linotype"/>
          <w:sz w:val="22"/>
          <w:szCs w:val="22"/>
        </w:rPr>
      </w:pPr>
    </w:p>
    <w:p w14:paraId="288892E8" w14:textId="77777777" w:rsidR="00E15D06" w:rsidRPr="00F30F48" w:rsidRDefault="00E15D06" w:rsidP="00E15D06">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Calibri" w:hAnsi="Palatino Linotype" w:cs="Arial"/>
          <w:color w:val="000000" w:themeColor="text1"/>
          <w:sz w:val="22"/>
          <w:szCs w:val="22"/>
          <w:lang w:val="es-ES"/>
        </w:rPr>
        <w:t xml:space="preserve">Consecuentemente, </w:t>
      </w:r>
      <w:r w:rsidRPr="00F30F48">
        <w:rPr>
          <w:rFonts w:ascii="Palatino Linotype" w:eastAsia="Palatino Linotype" w:hAnsi="Palatino Linotype" w:cs="Palatino Linotype"/>
          <w:color w:val="000000"/>
          <w:sz w:val="22"/>
          <w:szCs w:val="22"/>
        </w:rPr>
        <w:t xml:space="preserve">se reitera que la parte de la solicitud que no fue impugnada debe declararse consentida por el </w:t>
      </w:r>
      <w:r w:rsidRPr="00F30F48">
        <w:rPr>
          <w:rFonts w:ascii="Palatino Linotype" w:eastAsia="Palatino Linotype" w:hAnsi="Palatino Linotype" w:cs="Palatino Linotype"/>
          <w:b/>
          <w:bCs/>
          <w:color w:val="000000"/>
          <w:sz w:val="22"/>
          <w:szCs w:val="22"/>
        </w:rPr>
        <w:t>RECURRENTE</w:t>
      </w:r>
      <w:r w:rsidRPr="00F30F48">
        <w:rPr>
          <w:rFonts w:ascii="Palatino Linotype" w:eastAsia="Palatino Linotype" w:hAnsi="Palatino Linotype" w:cs="Palatino Linotype"/>
          <w:color w:val="000000"/>
          <w:sz w:val="22"/>
          <w:szCs w:val="22"/>
        </w:rPr>
        <w:t>, debido a que no se realizaron manifestaciones de inconformidad, por</w:t>
      </w:r>
      <w:r w:rsidRPr="00F30F48">
        <w:rPr>
          <w:rFonts w:ascii="Palatino Linotype" w:eastAsia="Palatino Linotype" w:hAnsi="Palatino Linotype" w:cs="Palatino Linotype"/>
          <w:bCs/>
          <w:color w:val="000000"/>
          <w:sz w:val="22"/>
          <w:szCs w:val="22"/>
        </w:rPr>
        <w:t xml:space="preserve"> lo que no pueden producirse efectos jurídicos tendentes a revocar, confirmar o modificar el acto reclamado ya que se infiere un consentimiento del Recurrente</w:t>
      </w:r>
      <w:r w:rsidRPr="00F30F48">
        <w:rPr>
          <w:rFonts w:ascii="Palatino Linotype" w:eastAsia="Palatino Linotype" w:hAnsi="Palatino Linotype" w:cs="Palatino Linotype"/>
          <w:b/>
          <w:color w:val="000000"/>
          <w:sz w:val="22"/>
          <w:szCs w:val="22"/>
        </w:rPr>
        <w:t xml:space="preserve"> </w:t>
      </w:r>
      <w:r w:rsidRPr="00F30F48">
        <w:rPr>
          <w:rFonts w:ascii="Palatino Linotype" w:eastAsia="Palatino Linotype" w:hAnsi="Palatino Linotype" w:cs="Palatino Linotype"/>
          <w:color w:val="000000"/>
          <w:sz w:val="22"/>
          <w:szCs w:val="22"/>
        </w:rPr>
        <w:t>ante la falta de impugnación eficaz.</w:t>
      </w:r>
    </w:p>
    <w:p w14:paraId="1EC8A21D" w14:textId="77777777" w:rsidR="00E15D06" w:rsidRPr="00F30F48" w:rsidRDefault="00E15D06" w:rsidP="00E15D06">
      <w:pPr>
        <w:spacing w:line="360" w:lineRule="auto"/>
        <w:ind w:right="-28"/>
        <w:jc w:val="both"/>
        <w:rPr>
          <w:rFonts w:ascii="Palatino Linotype" w:eastAsia="Palatino Linotype" w:hAnsi="Palatino Linotype" w:cs="Palatino Linotype"/>
          <w:sz w:val="22"/>
          <w:szCs w:val="22"/>
        </w:rPr>
      </w:pPr>
    </w:p>
    <w:p w14:paraId="5CE69280" w14:textId="77777777" w:rsidR="00E15D06" w:rsidRPr="00F30F48" w:rsidRDefault="00E15D06" w:rsidP="00E15D06">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Calibri" w:hAnsi="Palatino Linotype" w:cs="Arial"/>
          <w:color w:val="000000" w:themeColor="text1"/>
          <w:sz w:val="22"/>
          <w:szCs w:val="22"/>
          <w:lang w:val="es-ES"/>
        </w:rPr>
        <w:t xml:space="preserve">Sirve </w:t>
      </w:r>
      <w:r w:rsidRPr="00F30F48">
        <w:rPr>
          <w:rFonts w:ascii="Palatino Linotype" w:eastAsia="Palatino Linotype" w:hAnsi="Palatino Linotype" w:cs="Palatino Linotype"/>
          <w:color w:val="000000"/>
          <w:sz w:val="22"/>
          <w:szCs w:val="22"/>
        </w:rPr>
        <w:t>de sustento a lo anterior por analogía la tesis jurisprudencial número VI.3o.C. J/60, publicada en el Semanario Judicial de la Federación y su Gaceta bajo el número de registro 176,608 que a la letra dice:</w:t>
      </w:r>
    </w:p>
    <w:p w14:paraId="2CFD466B" w14:textId="77777777" w:rsidR="00E15D06" w:rsidRPr="00F30F48" w:rsidRDefault="00E15D06" w:rsidP="00E15D06">
      <w:pPr>
        <w:spacing w:line="360" w:lineRule="auto"/>
        <w:ind w:right="-28"/>
        <w:jc w:val="both"/>
        <w:rPr>
          <w:rFonts w:ascii="Palatino Linotype" w:eastAsia="Calibri" w:hAnsi="Palatino Linotype" w:cs="Arial"/>
          <w:color w:val="000000" w:themeColor="text1"/>
          <w:sz w:val="22"/>
          <w:szCs w:val="22"/>
          <w:lang w:val="es-ES"/>
        </w:rPr>
      </w:pPr>
    </w:p>
    <w:p w14:paraId="05BA0ADF" w14:textId="29B15193" w:rsidR="00E15D06" w:rsidRPr="00F30F48" w:rsidRDefault="00E15D06" w:rsidP="00E15D06">
      <w:pPr>
        <w:pStyle w:val="Prrafodelista"/>
        <w:ind w:left="567" w:right="539"/>
        <w:jc w:val="both"/>
        <w:rPr>
          <w:rFonts w:ascii="Palatino Linotype" w:eastAsia="Palatino Linotype" w:hAnsi="Palatino Linotype" w:cs="Palatino Linotype"/>
          <w:i/>
          <w:color w:val="000000"/>
          <w:szCs w:val="22"/>
        </w:rPr>
      </w:pPr>
      <w:r w:rsidRPr="00F30F48">
        <w:rPr>
          <w:rFonts w:ascii="Palatino Linotype" w:eastAsia="Palatino Linotype" w:hAnsi="Palatino Linotype" w:cs="Palatino Linotype"/>
          <w:b/>
          <w:i/>
          <w:smallCaps/>
          <w:color w:val="000000"/>
          <w:szCs w:val="22"/>
        </w:rPr>
        <w:t xml:space="preserve">ACTOS CONSENTIDOS. SON LOS QUE NO SE IMPUGNAN MEDIANTE EL RECURSO IDÓNEO. </w:t>
      </w:r>
      <w:r w:rsidRPr="00F30F48">
        <w:rPr>
          <w:rFonts w:ascii="Palatino Linotype" w:eastAsia="Palatino Linotype" w:hAnsi="Palatino Linotype" w:cs="Palatino Linotype"/>
          <w:i/>
          <w:color w:val="000000"/>
          <w:szCs w:val="22"/>
        </w:rPr>
        <w:t xml:space="preserve">Debe reputarse como consentido el acto que no se impugnó por el medio establecido por la ley, </w:t>
      </w:r>
      <w:proofErr w:type="gramStart"/>
      <w:r w:rsidRPr="00F30F48">
        <w:rPr>
          <w:rFonts w:ascii="Palatino Linotype" w:eastAsia="Palatino Linotype" w:hAnsi="Palatino Linotype" w:cs="Palatino Linotype"/>
          <w:i/>
          <w:color w:val="000000"/>
          <w:szCs w:val="22"/>
        </w:rPr>
        <w:t>ya que</w:t>
      </w:r>
      <w:proofErr w:type="gramEnd"/>
      <w:r w:rsidRPr="00F30F48">
        <w:rPr>
          <w:rFonts w:ascii="Palatino Linotype" w:eastAsia="Palatino Linotype" w:hAnsi="Palatino Linotype" w:cs="Palatino Linotype"/>
          <w:i/>
          <w:color w:val="000000"/>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D3FCE80" w14:textId="77777777" w:rsidR="00E15D06" w:rsidRPr="00F30F48" w:rsidRDefault="00E15D06" w:rsidP="00E15D06">
      <w:pPr>
        <w:spacing w:line="360" w:lineRule="auto"/>
        <w:ind w:right="-28"/>
        <w:jc w:val="both"/>
        <w:rPr>
          <w:rFonts w:ascii="Palatino Linotype" w:eastAsia="Palatino Linotype" w:hAnsi="Palatino Linotype" w:cs="Palatino Linotype"/>
          <w:sz w:val="22"/>
          <w:szCs w:val="22"/>
        </w:rPr>
      </w:pPr>
    </w:p>
    <w:p w14:paraId="573FA8FF" w14:textId="77777777" w:rsidR="00E15D06" w:rsidRPr="00F30F48" w:rsidRDefault="00E15D06" w:rsidP="00E15D06">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Calibri" w:hAnsi="Palatino Linotype" w:cs="Arial"/>
          <w:color w:val="000000" w:themeColor="text1"/>
          <w:sz w:val="22"/>
          <w:szCs w:val="22"/>
          <w:lang w:val="es-ES"/>
        </w:rPr>
        <w:t xml:space="preserve">Para </w:t>
      </w:r>
      <w:r w:rsidRPr="00F30F48">
        <w:rPr>
          <w:rFonts w:ascii="Palatino Linotype" w:eastAsia="Palatino Linotype" w:hAnsi="Palatino Linotype" w:cs="Palatino Linotype"/>
          <w:sz w:val="22"/>
          <w:szCs w:val="22"/>
        </w:rPr>
        <w:t>mayor abundamiento, también resulta aplicable el criterio 01/20 emitido por el Instituto Nacional de Transparencia, Acceso a la Información Pública y Protección de Datos Personales, que a la letra estipula lo siguiente:</w:t>
      </w:r>
    </w:p>
    <w:p w14:paraId="68C4155A" w14:textId="77777777" w:rsidR="00E15D06" w:rsidRPr="00F30F48" w:rsidRDefault="00E15D06" w:rsidP="00E15D06">
      <w:pPr>
        <w:spacing w:line="360" w:lineRule="auto"/>
        <w:ind w:right="-28"/>
        <w:jc w:val="both"/>
        <w:rPr>
          <w:rFonts w:ascii="Palatino Linotype" w:eastAsia="Palatino Linotype" w:hAnsi="Palatino Linotype" w:cs="Palatino Linotype"/>
          <w:sz w:val="22"/>
          <w:szCs w:val="22"/>
        </w:rPr>
      </w:pPr>
    </w:p>
    <w:p w14:paraId="45741581" w14:textId="63FC6A61" w:rsidR="00E15D06" w:rsidRPr="00F30F48" w:rsidRDefault="00E15D06" w:rsidP="00E15D06">
      <w:pPr>
        <w:pStyle w:val="Prrafodelista"/>
        <w:ind w:left="360" w:right="539"/>
        <w:jc w:val="both"/>
        <w:rPr>
          <w:rFonts w:ascii="Palatino Linotype" w:eastAsia="Palatino Linotype" w:hAnsi="Palatino Linotype" w:cs="Palatino Linotype"/>
          <w:i/>
          <w:szCs w:val="22"/>
        </w:rPr>
      </w:pPr>
      <w:r w:rsidRPr="00F30F48">
        <w:rPr>
          <w:rFonts w:ascii="Palatino Linotype" w:eastAsia="Palatino Linotype" w:hAnsi="Palatino Linotype" w:cs="Palatino Linotype"/>
          <w:b/>
          <w:i/>
          <w:szCs w:val="22"/>
        </w:rPr>
        <w:lastRenderedPageBreak/>
        <w:t>Actos consentidos tácitamente. Improcedencia de su análisis.</w:t>
      </w:r>
      <w:r w:rsidRPr="00F30F48">
        <w:rPr>
          <w:rFonts w:ascii="Palatino Linotype" w:eastAsia="Palatino Linotype" w:hAnsi="Palatino Linotype" w:cs="Palatino Linotype"/>
          <w:i/>
          <w:szCs w:val="22"/>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169E0B7" w14:textId="77777777" w:rsidR="00E15D06" w:rsidRPr="00F30F48" w:rsidRDefault="00E15D06" w:rsidP="00E15D06">
      <w:pPr>
        <w:spacing w:line="360" w:lineRule="auto"/>
        <w:ind w:right="-28"/>
        <w:jc w:val="both"/>
        <w:rPr>
          <w:rFonts w:ascii="Palatino Linotype" w:eastAsia="Palatino Linotype" w:hAnsi="Palatino Linotype" w:cs="Palatino Linotype"/>
          <w:sz w:val="22"/>
          <w:szCs w:val="22"/>
        </w:rPr>
      </w:pPr>
    </w:p>
    <w:p w14:paraId="6159518F" w14:textId="255BFBDD" w:rsidR="00E15D06" w:rsidRPr="00F30F48" w:rsidRDefault="00E15D06" w:rsidP="00E15D06">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Calibri" w:hAnsi="Palatino Linotype" w:cs="Arial"/>
          <w:color w:val="000000" w:themeColor="text1"/>
          <w:sz w:val="22"/>
          <w:szCs w:val="22"/>
          <w:lang w:val="es-ES"/>
        </w:rPr>
        <w:t xml:space="preserve">De </w:t>
      </w:r>
      <w:r w:rsidRPr="00F30F48">
        <w:rPr>
          <w:rFonts w:ascii="Palatino Linotype" w:eastAsia="Palatino Linotype" w:hAnsi="Palatino Linotype" w:cs="Palatino Linotype"/>
          <w:color w:val="000000" w:themeColor="text1"/>
          <w:sz w:val="22"/>
          <w:szCs w:val="22"/>
        </w:rPr>
        <w:t xml:space="preserve">lo referido, y a efecto de garantizar el efectivo ejercicio del derecho de acceso a la información pública que asiste al </w:t>
      </w:r>
      <w:r w:rsidRPr="00F30F48">
        <w:rPr>
          <w:rFonts w:ascii="Palatino Linotype" w:eastAsia="Palatino Linotype" w:hAnsi="Palatino Linotype" w:cs="Palatino Linotype"/>
          <w:b/>
          <w:color w:val="000000" w:themeColor="text1"/>
          <w:sz w:val="22"/>
          <w:szCs w:val="22"/>
        </w:rPr>
        <w:t>RECURRENTE</w:t>
      </w:r>
      <w:r w:rsidRPr="00F30F48">
        <w:rPr>
          <w:rFonts w:ascii="Palatino Linotype" w:eastAsia="Palatino Linotype" w:hAnsi="Palatino Linotype" w:cs="Palatino Linotype"/>
          <w:color w:val="000000" w:themeColor="text1"/>
          <w:sz w:val="22"/>
          <w:szCs w:val="22"/>
        </w:rPr>
        <w:t>, resulta conveniente precisar que el presente análisis versará únicamente sobre</w:t>
      </w:r>
      <w:r w:rsidRPr="00F30F48">
        <w:rPr>
          <w:rFonts w:ascii="Palatino Linotype" w:eastAsia="Palatino Linotype" w:hAnsi="Palatino Linotype" w:cs="Palatino Linotype"/>
          <w:b/>
          <w:bCs/>
          <w:color w:val="000000" w:themeColor="text1"/>
          <w:sz w:val="22"/>
          <w:szCs w:val="22"/>
        </w:rPr>
        <w:t xml:space="preserve"> los currículos de los </w:t>
      </w:r>
      <w:proofErr w:type="gramStart"/>
      <w:r w:rsidRPr="00F30F48">
        <w:rPr>
          <w:rFonts w:ascii="Palatino Linotype" w:eastAsia="Palatino Linotype" w:hAnsi="Palatino Linotype" w:cs="Palatino Linotype"/>
          <w:b/>
          <w:bCs/>
          <w:color w:val="000000" w:themeColor="text1"/>
          <w:sz w:val="22"/>
          <w:szCs w:val="22"/>
        </w:rPr>
        <w:t>Jefes</w:t>
      </w:r>
      <w:proofErr w:type="gramEnd"/>
      <w:r w:rsidRPr="00F30F48">
        <w:rPr>
          <w:rFonts w:ascii="Palatino Linotype" w:eastAsia="Palatino Linotype" w:hAnsi="Palatino Linotype" w:cs="Palatino Linotype"/>
          <w:b/>
          <w:bCs/>
          <w:color w:val="000000" w:themeColor="text1"/>
          <w:sz w:val="22"/>
          <w:szCs w:val="22"/>
        </w:rPr>
        <w:t xml:space="preserve"> de Departamento y Directores adscritos al Órgano Interno de Control de la Universidad Autónoma del Estado de México.</w:t>
      </w:r>
    </w:p>
    <w:p w14:paraId="1187A01F" w14:textId="77777777" w:rsidR="00E15D06" w:rsidRPr="00F30F48" w:rsidRDefault="00E15D06" w:rsidP="00E15D06">
      <w:pPr>
        <w:spacing w:line="360" w:lineRule="auto"/>
        <w:ind w:right="-28"/>
        <w:jc w:val="both"/>
        <w:rPr>
          <w:rFonts w:ascii="Palatino Linotype" w:eastAsia="Palatino Linotype" w:hAnsi="Palatino Linotype" w:cs="Palatino Linotype"/>
          <w:sz w:val="22"/>
          <w:szCs w:val="22"/>
        </w:rPr>
      </w:pPr>
    </w:p>
    <w:p w14:paraId="0B10E920" w14:textId="35040787" w:rsidR="00767EC8" w:rsidRPr="00F30F48" w:rsidRDefault="00767EC8" w:rsidP="00767EC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Así, </w:t>
      </w:r>
      <w:r w:rsidRPr="00F30F48">
        <w:rPr>
          <w:rFonts w:ascii="Palatino Linotype" w:hAnsi="Palatino Linotype"/>
          <w:color w:val="000000" w:themeColor="text1"/>
          <w:sz w:val="22"/>
          <w:szCs w:val="22"/>
        </w:rPr>
        <w:t xml:space="preserve">de las </w:t>
      </w:r>
      <w:r w:rsidRPr="00F30F48">
        <w:rPr>
          <w:rFonts w:ascii="Palatino Linotype" w:eastAsia="Palatino Linotype" w:hAnsi="Palatino Linotype" w:cs="Palatino Linotype"/>
          <w:sz w:val="22"/>
          <w:szCs w:val="22"/>
        </w:rPr>
        <w:t xml:space="preserve">constancias que integran los expedientes electrónicos relacionados con el recurso de revisión materia de estudio, se colige que el </w:t>
      </w:r>
      <w:r w:rsidRPr="00F30F48">
        <w:rPr>
          <w:rFonts w:ascii="Palatino Linotype" w:eastAsia="Palatino Linotype" w:hAnsi="Palatino Linotype" w:cs="Palatino Linotype"/>
          <w:b/>
          <w:sz w:val="22"/>
          <w:szCs w:val="22"/>
        </w:rPr>
        <w:t>SUJETO OBLIGADO</w:t>
      </w:r>
      <w:r w:rsidRPr="00F30F48">
        <w:rPr>
          <w:rFonts w:ascii="Palatino Linotype" w:eastAsia="Palatino Linotype" w:hAnsi="Palatino Linotype" w:cs="Palatino Linotype"/>
          <w:sz w:val="22"/>
          <w:szCs w:val="22"/>
        </w:rPr>
        <w:t xml:space="preserve"> no niega la competencia para conocer de la información solicitada, por el contrario, con la respuesta pronunciada asevera que es competente para conocer de la solicitud de información, lo anterior es así, ya que el estudio enunciado tiene por objeto determinar si </w:t>
      </w:r>
      <w:r w:rsidRPr="00F30F48">
        <w:rPr>
          <w:rFonts w:ascii="Palatino Linotype" w:hAnsi="Palatino Linotype"/>
          <w:sz w:val="22"/>
          <w:szCs w:val="22"/>
        </w:rPr>
        <w:t>los</w:t>
      </w:r>
      <w:r w:rsidRPr="00F30F48">
        <w:rPr>
          <w:rFonts w:ascii="Palatino Linotype" w:eastAsia="Palatino Linotype" w:hAnsi="Palatino Linotype" w:cs="Palatino Linotype"/>
          <w:sz w:val="22"/>
          <w:szCs w:val="22"/>
        </w:rPr>
        <w:t xml:space="preserve"> Sujeto</w:t>
      </w:r>
      <w:r w:rsidRPr="00F30F48">
        <w:rPr>
          <w:rFonts w:ascii="Palatino Linotype" w:hAnsi="Palatino Linotype"/>
          <w:sz w:val="22"/>
          <w:szCs w:val="22"/>
        </w:rPr>
        <w:t>s</w:t>
      </w:r>
      <w:r w:rsidRPr="00F30F48">
        <w:rPr>
          <w:rFonts w:ascii="Palatino Linotype" w:eastAsia="Palatino Linotype" w:hAnsi="Palatino Linotype" w:cs="Palatino Linotype"/>
          <w:sz w:val="22"/>
          <w:szCs w:val="22"/>
        </w:rPr>
        <w:t xml:space="preserve"> Obligado</w:t>
      </w:r>
      <w:r w:rsidRPr="00F30F48">
        <w:rPr>
          <w:rFonts w:ascii="Palatino Linotype" w:hAnsi="Palatino Linotype"/>
          <w:sz w:val="22"/>
          <w:szCs w:val="22"/>
        </w:rPr>
        <w:t>s</w:t>
      </w:r>
      <w:r w:rsidR="00E15D06" w:rsidRPr="00F30F48">
        <w:rPr>
          <w:rFonts w:ascii="Palatino Linotype" w:eastAsia="Palatino Linotype" w:hAnsi="Palatino Linotype" w:cs="Palatino Linotype"/>
          <w:sz w:val="22"/>
          <w:szCs w:val="22"/>
        </w:rPr>
        <w:t xml:space="preserve"> generan, poseen o administran</w:t>
      </w:r>
      <w:r w:rsidRPr="00F30F48">
        <w:rPr>
          <w:rFonts w:ascii="Palatino Linotype" w:eastAsia="Palatino Linotype" w:hAnsi="Palatino Linotype" w:cs="Palatino Linotype"/>
          <w:sz w:val="22"/>
          <w:szCs w:val="22"/>
        </w:rPr>
        <w:t xml:space="preserve"> la información solicitada, sin embargo, en aquellos casos en que </w:t>
      </w:r>
      <w:r w:rsidRPr="00F30F48">
        <w:rPr>
          <w:rFonts w:ascii="Palatino Linotype" w:hAnsi="Palatino Linotype"/>
          <w:sz w:val="22"/>
          <w:szCs w:val="22"/>
        </w:rPr>
        <w:t>e</w:t>
      </w:r>
      <w:r w:rsidRPr="00F30F48">
        <w:rPr>
          <w:rFonts w:ascii="Palatino Linotype" w:eastAsia="Palatino Linotype" w:hAnsi="Palatino Linotype" w:cs="Palatino Linotype"/>
          <w:sz w:val="22"/>
          <w:szCs w:val="22"/>
        </w:rPr>
        <w:t>st</w:t>
      </w:r>
      <w:r w:rsidRPr="00F30F48">
        <w:rPr>
          <w:rFonts w:ascii="Palatino Linotype" w:hAnsi="Palatino Linotype"/>
          <w:sz w:val="22"/>
          <w:szCs w:val="22"/>
        </w:rPr>
        <w:t xml:space="preserve">os </w:t>
      </w:r>
      <w:r w:rsidRPr="00F30F48">
        <w:rPr>
          <w:rFonts w:ascii="Palatino Linotype" w:eastAsia="Palatino Linotype" w:hAnsi="Palatino Linotype" w:cs="Palatino Linotype"/>
          <w:sz w:val="22"/>
          <w:szCs w:val="22"/>
        </w:rPr>
        <w:t>ha</w:t>
      </w:r>
      <w:r w:rsidRPr="00F30F48">
        <w:rPr>
          <w:rFonts w:ascii="Palatino Linotype" w:hAnsi="Palatino Linotype"/>
          <w:sz w:val="22"/>
          <w:szCs w:val="22"/>
        </w:rPr>
        <w:t>n</w:t>
      </w:r>
      <w:r w:rsidRPr="00F30F48">
        <w:rPr>
          <w:rFonts w:ascii="Palatino Linotype" w:eastAsia="Palatino Linotype" w:hAnsi="Palatino Linotype" w:cs="Palatino Linotype"/>
          <w:sz w:val="22"/>
          <w:szCs w:val="22"/>
        </w:rPr>
        <w:t xml:space="preserve"> asumido la competencia, sería ocioso y a nada práctico nos conduciría su estudio, ya que, se insiste, el ente obligado asumió la competencia referida.</w:t>
      </w:r>
    </w:p>
    <w:p w14:paraId="5A20A047" w14:textId="77777777" w:rsidR="00767EC8" w:rsidRPr="00F30F48" w:rsidRDefault="00767EC8" w:rsidP="00767EC8">
      <w:pPr>
        <w:rPr>
          <w:rFonts w:ascii="Palatino Linotype" w:hAnsi="Palatino Linotype"/>
          <w:color w:val="000000" w:themeColor="text1"/>
          <w:sz w:val="22"/>
          <w:szCs w:val="22"/>
        </w:rPr>
      </w:pPr>
    </w:p>
    <w:p w14:paraId="797A4743" w14:textId="77777777" w:rsidR="00DB2AE9" w:rsidRPr="00F30F48" w:rsidRDefault="00E15D06" w:rsidP="00DB2AE9">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No obstante, </w:t>
      </w:r>
      <w:r w:rsidR="00DB2AE9" w:rsidRPr="00F30F48">
        <w:rPr>
          <w:rFonts w:ascii="Palatino Linotype" w:eastAsia="Palatino Linotype" w:hAnsi="Palatino Linotype" w:cs="Palatino Linotype"/>
          <w:sz w:val="22"/>
          <w:szCs w:val="22"/>
        </w:rPr>
        <w:t xml:space="preserve">resulta conveniente referir que, </w:t>
      </w:r>
      <w:r w:rsidRPr="00F30F48">
        <w:rPr>
          <w:rFonts w:ascii="Palatino Linotype" w:hAnsi="Palatino Linotype"/>
          <w:sz w:val="22"/>
          <w:szCs w:val="22"/>
        </w:rPr>
        <w:t xml:space="preserve">los artículos 47, fracción I, de la Ley del Trabajo de los Servidores Públicos del Estado y Municipios, y 92, fracción XXI de la </w:t>
      </w:r>
      <w:r w:rsidRPr="00F30F48">
        <w:rPr>
          <w:rFonts w:ascii="Palatino Linotype" w:hAnsi="Palatino Linotype"/>
          <w:sz w:val="22"/>
          <w:szCs w:val="22"/>
          <w:lang w:eastAsia="es-ES_tradnl"/>
        </w:rPr>
        <w:t xml:space="preserve">Ley de </w:t>
      </w:r>
      <w:r w:rsidRPr="00F30F48">
        <w:rPr>
          <w:rFonts w:ascii="Palatino Linotype" w:hAnsi="Palatino Linotype" w:cs="Arial"/>
          <w:sz w:val="22"/>
          <w:szCs w:val="22"/>
        </w:rPr>
        <w:t>Transparencia</w:t>
      </w:r>
      <w:r w:rsidRPr="00F30F48">
        <w:rPr>
          <w:rFonts w:ascii="Palatino Linotype" w:hAnsi="Palatino Linotype"/>
          <w:sz w:val="22"/>
          <w:szCs w:val="22"/>
          <w:lang w:eastAsia="es-ES_tradnl"/>
        </w:rPr>
        <w:t xml:space="preserve"> y </w:t>
      </w:r>
      <w:r w:rsidRPr="00F30F48">
        <w:rPr>
          <w:rFonts w:ascii="Palatino Linotype" w:hAnsi="Palatino Linotype" w:cs="Arial"/>
          <w:sz w:val="22"/>
          <w:szCs w:val="22"/>
        </w:rPr>
        <w:t>Acceso</w:t>
      </w:r>
      <w:r w:rsidRPr="00F30F48">
        <w:rPr>
          <w:rFonts w:ascii="Palatino Linotype" w:hAnsi="Palatino Linotype"/>
          <w:sz w:val="22"/>
          <w:szCs w:val="22"/>
          <w:lang w:eastAsia="es-ES_tradnl"/>
        </w:rPr>
        <w:t xml:space="preserve"> a la Información Pública del Estado de México y Municipios señalan lo siguiente:</w:t>
      </w:r>
    </w:p>
    <w:p w14:paraId="457604AA" w14:textId="77777777" w:rsidR="00DB2AE9" w:rsidRPr="00F30F48" w:rsidRDefault="00DB2AE9" w:rsidP="00DB2AE9">
      <w:pPr>
        <w:spacing w:line="360" w:lineRule="auto"/>
        <w:ind w:right="-28"/>
        <w:jc w:val="both"/>
        <w:rPr>
          <w:rFonts w:ascii="Palatino Linotype" w:eastAsia="Calibri" w:hAnsi="Palatino Linotype" w:cs="Arial"/>
          <w:color w:val="000000" w:themeColor="text1"/>
          <w:sz w:val="22"/>
          <w:szCs w:val="22"/>
          <w:lang w:val="es-ES"/>
        </w:rPr>
      </w:pPr>
    </w:p>
    <w:p w14:paraId="2EACF9DC" w14:textId="77777777" w:rsidR="00DB2AE9" w:rsidRPr="00F30F48" w:rsidRDefault="00DB2AE9" w:rsidP="00DB2AE9">
      <w:pPr>
        <w:ind w:left="567" w:right="539"/>
        <w:jc w:val="center"/>
        <w:rPr>
          <w:rFonts w:ascii="Palatino Linotype" w:hAnsi="Palatino Linotype" w:cs="Arial"/>
          <w:b/>
          <w:i/>
          <w:sz w:val="22"/>
          <w:szCs w:val="22"/>
          <w:lang w:val="es-ES"/>
        </w:rPr>
      </w:pPr>
      <w:r w:rsidRPr="00F30F48">
        <w:rPr>
          <w:rFonts w:ascii="Palatino Linotype" w:hAnsi="Palatino Linotype" w:cs="Arial"/>
          <w:b/>
          <w:i/>
          <w:sz w:val="22"/>
          <w:szCs w:val="22"/>
          <w:lang w:val="es-ES"/>
        </w:rPr>
        <w:t>Ley del Trabajo de los Servidores Públicos del Estado y Municipios</w:t>
      </w:r>
    </w:p>
    <w:p w14:paraId="3CFA2B7D" w14:textId="77777777" w:rsidR="00DB2AE9" w:rsidRPr="00F30F48" w:rsidRDefault="00DB2AE9" w:rsidP="00DB2AE9">
      <w:pPr>
        <w:ind w:left="567" w:right="539"/>
        <w:jc w:val="center"/>
        <w:rPr>
          <w:rFonts w:ascii="Palatino Linotype" w:hAnsi="Palatino Linotype" w:cs="Arial"/>
          <w:b/>
          <w:i/>
          <w:sz w:val="22"/>
          <w:szCs w:val="22"/>
          <w:lang w:val="es-ES"/>
        </w:rPr>
      </w:pPr>
    </w:p>
    <w:p w14:paraId="64632796" w14:textId="77777777" w:rsidR="00DB2AE9" w:rsidRPr="00F30F48" w:rsidRDefault="00DB2AE9" w:rsidP="00DB2AE9">
      <w:pPr>
        <w:ind w:left="567" w:right="539"/>
        <w:jc w:val="both"/>
        <w:rPr>
          <w:rFonts w:ascii="Palatino Linotype" w:hAnsi="Palatino Linotype" w:cs="Arial"/>
          <w:i/>
          <w:sz w:val="22"/>
          <w:szCs w:val="22"/>
          <w:lang w:val="es-ES"/>
        </w:rPr>
      </w:pPr>
      <w:r w:rsidRPr="00F30F48">
        <w:rPr>
          <w:rFonts w:ascii="Palatino Linotype" w:hAnsi="Palatino Linotype" w:cs="Arial"/>
          <w:i/>
          <w:sz w:val="22"/>
          <w:szCs w:val="22"/>
          <w:lang w:val="es-ES"/>
        </w:rPr>
        <w:t>“</w:t>
      </w:r>
      <w:r w:rsidRPr="00F30F48">
        <w:rPr>
          <w:rFonts w:ascii="Palatino Linotype" w:hAnsi="Palatino Linotype" w:cs="Arial"/>
          <w:b/>
          <w:i/>
          <w:sz w:val="22"/>
          <w:szCs w:val="22"/>
          <w:lang w:val="es-ES"/>
        </w:rPr>
        <w:t>ARTÍCULO 47</w:t>
      </w:r>
      <w:r w:rsidRPr="00F30F48">
        <w:rPr>
          <w:rFonts w:ascii="Palatino Linotype" w:hAnsi="Palatino Linotype" w:cs="Arial"/>
          <w:i/>
          <w:sz w:val="22"/>
          <w:szCs w:val="22"/>
          <w:lang w:val="es-ES"/>
        </w:rPr>
        <w:t xml:space="preserve">. </w:t>
      </w:r>
      <w:r w:rsidRPr="00F30F48">
        <w:rPr>
          <w:rFonts w:ascii="Palatino Linotype" w:hAnsi="Palatino Linotype" w:cs="Arial"/>
          <w:b/>
          <w:i/>
          <w:sz w:val="22"/>
          <w:szCs w:val="22"/>
          <w:lang w:val="es-ES"/>
        </w:rPr>
        <w:t>Para ingresar al servicio público se requiere</w:t>
      </w:r>
      <w:r w:rsidRPr="00F30F48">
        <w:rPr>
          <w:rFonts w:ascii="Palatino Linotype" w:hAnsi="Palatino Linotype" w:cs="Arial"/>
          <w:i/>
          <w:sz w:val="22"/>
          <w:szCs w:val="22"/>
          <w:lang w:val="es-ES"/>
        </w:rPr>
        <w:t>:</w:t>
      </w:r>
    </w:p>
    <w:p w14:paraId="4AF282C7" w14:textId="77777777" w:rsidR="00DB2AE9" w:rsidRPr="00F30F48" w:rsidRDefault="00DB2AE9" w:rsidP="00DB2AE9">
      <w:pPr>
        <w:ind w:left="567" w:right="539"/>
        <w:jc w:val="both"/>
        <w:rPr>
          <w:rFonts w:ascii="Palatino Linotype" w:hAnsi="Palatino Linotype" w:cs="Arial"/>
          <w:i/>
          <w:sz w:val="22"/>
          <w:szCs w:val="22"/>
          <w:lang w:val="es-ES"/>
        </w:rPr>
      </w:pPr>
    </w:p>
    <w:p w14:paraId="548FEB9A" w14:textId="77777777" w:rsidR="00DB2AE9" w:rsidRPr="00F30F48" w:rsidRDefault="00DB2AE9" w:rsidP="00DB2AE9">
      <w:pPr>
        <w:ind w:left="567" w:right="539"/>
        <w:jc w:val="both"/>
        <w:rPr>
          <w:rFonts w:ascii="Palatino Linotype" w:hAnsi="Palatino Linotype" w:cs="Arial"/>
          <w:i/>
          <w:sz w:val="22"/>
          <w:szCs w:val="22"/>
          <w:lang w:val="es-ES"/>
        </w:rPr>
      </w:pPr>
      <w:r w:rsidRPr="00F30F48">
        <w:rPr>
          <w:rFonts w:ascii="Palatino Linotype" w:hAnsi="Palatino Linotype" w:cs="Arial"/>
          <w:b/>
          <w:i/>
          <w:sz w:val="22"/>
          <w:szCs w:val="22"/>
          <w:lang w:val="es-ES"/>
        </w:rPr>
        <w:lastRenderedPageBreak/>
        <w:t>I. Presentar una solicitud utilizando la forma oficial que se autorice</w:t>
      </w:r>
      <w:r w:rsidRPr="00F30F48">
        <w:rPr>
          <w:rFonts w:ascii="Palatino Linotype" w:hAnsi="Palatino Linotype" w:cs="Arial"/>
          <w:i/>
          <w:sz w:val="22"/>
          <w:szCs w:val="22"/>
          <w:lang w:val="es-ES"/>
        </w:rPr>
        <w:t xml:space="preserve"> por la institución pública o dependencia correspondiente; </w:t>
      </w:r>
    </w:p>
    <w:p w14:paraId="304E4E95" w14:textId="77777777" w:rsidR="00DB2AE9" w:rsidRPr="00F30F48" w:rsidRDefault="00DB2AE9" w:rsidP="00DB2AE9">
      <w:pPr>
        <w:ind w:left="567" w:right="539"/>
        <w:jc w:val="both"/>
        <w:rPr>
          <w:rFonts w:ascii="Palatino Linotype" w:hAnsi="Palatino Linotype" w:cs="Arial"/>
          <w:i/>
          <w:sz w:val="22"/>
          <w:szCs w:val="22"/>
          <w:lang w:val="es-ES"/>
        </w:rPr>
      </w:pPr>
      <w:r w:rsidRPr="00F30F48">
        <w:rPr>
          <w:rFonts w:ascii="Palatino Linotype" w:hAnsi="Palatino Linotype" w:cs="Arial"/>
          <w:i/>
          <w:sz w:val="22"/>
          <w:szCs w:val="22"/>
          <w:lang w:val="es-ES"/>
        </w:rPr>
        <w:t>(…)</w:t>
      </w:r>
    </w:p>
    <w:p w14:paraId="47298996" w14:textId="77777777" w:rsidR="00DB2AE9" w:rsidRPr="00F30F48" w:rsidRDefault="00DB2AE9" w:rsidP="00DB2AE9">
      <w:pPr>
        <w:ind w:left="567" w:right="539"/>
        <w:jc w:val="both"/>
        <w:rPr>
          <w:rFonts w:ascii="Palatino Linotype" w:hAnsi="Palatino Linotype" w:cs="Arial"/>
          <w:i/>
          <w:sz w:val="22"/>
          <w:szCs w:val="22"/>
          <w:lang w:val="es-ES"/>
        </w:rPr>
      </w:pPr>
    </w:p>
    <w:p w14:paraId="1F902912" w14:textId="77777777" w:rsidR="00DB2AE9" w:rsidRPr="00F30F48" w:rsidRDefault="00DB2AE9" w:rsidP="00DB2AE9">
      <w:pPr>
        <w:ind w:left="567" w:right="539"/>
        <w:jc w:val="center"/>
        <w:rPr>
          <w:rFonts w:ascii="Palatino Linotype" w:hAnsi="Palatino Linotype" w:cs="Arial"/>
          <w:b/>
          <w:i/>
          <w:sz w:val="22"/>
          <w:szCs w:val="22"/>
          <w:lang w:val="es-ES"/>
        </w:rPr>
      </w:pPr>
      <w:r w:rsidRPr="00F30F48">
        <w:rPr>
          <w:rFonts w:ascii="Palatino Linotype" w:hAnsi="Palatino Linotype" w:cs="Arial"/>
          <w:b/>
          <w:i/>
          <w:sz w:val="22"/>
          <w:szCs w:val="22"/>
          <w:lang w:val="es-ES"/>
        </w:rPr>
        <w:t>Ley de Transparencia y Acceso a la Información Pública del Estado de México y Municipios</w:t>
      </w:r>
    </w:p>
    <w:p w14:paraId="78844864" w14:textId="77777777" w:rsidR="00DB2AE9" w:rsidRPr="00F30F48" w:rsidRDefault="00DB2AE9" w:rsidP="00DB2AE9">
      <w:pPr>
        <w:ind w:left="567" w:right="539"/>
        <w:jc w:val="center"/>
        <w:rPr>
          <w:rFonts w:ascii="Palatino Linotype" w:hAnsi="Palatino Linotype" w:cs="Arial"/>
          <w:b/>
          <w:i/>
          <w:sz w:val="22"/>
          <w:szCs w:val="22"/>
          <w:lang w:val="es-ES"/>
        </w:rPr>
      </w:pPr>
    </w:p>
    <w:p w14:paraId="05DA0EA8" w14:textId="77777777" w:rsidR="00DB2AE9" w:rsidRPr="00F30F48" w:rsidRDefault="00DB2AE9" w:rsidP="00DB2AE9">
      <w:pPr>
        <w:ind w:left="567" w:right="539"/>
        <w:jc w:val="both"/>
        <w:rPr>
          <w:rFonts w:ascii="Palatino Linotype" w:hAnsi="Palatino Linotype" w:cs="Arial"/>
          <w:i/>
          <w:sz w:val="22"/>
          <w:szCs w:val="22"/>
          <w:lang w:val="es-ES"/>
        </w:rPr>
      </w:pPr>
      <w:r w:rsidRPr="00F30F48">
        <w:rPr>
          <w:rFonts w:ascii="Palatino Linotype" w:hAnsi="Palatino Linotype" w:cs="Arial"/>
          <w:i/>
          <w:sz w:val="22"/>
          <w:szCs w:val="22"/>
          <w:lang w:val="es-ES"/>
        </w:rPr>
        <w:t>“</w:t>
      </w:r>
      <w:r w:rsidRPr="00F30F48">
        <w:rPr>
          <w:rFonts w:ascii="Palatino Linotype" w:hAnsi="Palatino Linotype" w:cs="Arial"/>
          <w:b/>
          <w:i/>
          <w:sz w:val="22"/>
          <w:szCs w:val="22"/>
          <w:lang w:val="es-ES"/>
        </w:rPr>
        <w:t>Artículo 92</w:t>
      </w:r>
      <w:r w:rsidRPr="00F30F48">
        <w:rPr>
          <w:rFonts w:ascii="Palatino Linotype" w:hAnsi="Palatino Linotype" w:cs="Arial"/>
          <w:i/>
          <w:sz w:val="22"/>
          <w:szCs w:val="22"/>
          <w:lang w:val="es-ES"/>
        </w:rPr>
        <w:t xml:space="preserve">. </w:t>
      </w:r>
      <w:r w:rsidRPr="00F30F48">
        <w:rPr>
          <w:rFonts w:ascii="Palatino Linotype" w:hAnsi="Palatino Linotype" w:cs="Arial"/>
          <w:b/>
          <w:i/>
          <w:sz w:val="22"/>
          <w:szCs w:val="22"/>
          <w:lang w:val="es-ES"/>
        </w:rPr>
        <w:t>Los sujetos obligados deberán poner a disposición del público de manera permanente y actualizada de forma sencilla</w:t>
      </w:r>
      <w:r w:rsidRPr="00F30F48">
        <w:rPr>
          <w:rFonts w:ascii="Palatino Linotype" w:hAnsi="Palatino Linotype" w:cs="Arial"/>
          <w:i/>
          <w:sz w:val="22"/>
          <w:szCs w:val="22"/>
          <w:lang w:val="es-ES"/>
        </w:rPr>
        <w:t xml:space="preserve">, precisa y entendible, en los respectivos medios electrónicos, de acuerdo con sus facultades, atribuciones, funciones u objeto social, según corresponda, </w:t>
      </w:r>
      <w:r w:rsidRPr="00F30F48">
        <w:rPr>
          <w:rFonts w:ascii="Palatino Linotype" w:hAnsi="Palatino Linotype" w:cs="Arial"/>
          <w:b/>
          <w:i/>
          <w:sz w:val="22"/>
          <w:szCs w:val="22"/>
          <w:lang w:val="es-ES"/>
        </w:rPr>
        <w:t>la información, por lo menos</w:t>
      </w:r>
      <w:r w:rsidRPr="00F30F48">
        <w:rPr>
          <w:rFonts w:ascii="Palatino Linotype" w:hAnsi="Palatino Linotype" w:cs="Arial"/>
          <w:i/>
          <w:sz w:val="22"/>
          <w:szCs w:val="22"/>
          <w:lang w:val="es-ES"/>
        </w:rPr>
        <w:t xml:space="preserve">, de los temas, documentos y políticas </w:t>
      </w:r>
      <w:r w:rsidRPr="00F30F48">
        <w:rPr>
          <w:rFonts w:ascii="Palatino Linotype" w:hAnsi="Palatino Linotype" w:cs="Arial"/>
          <w:b/>
          <w:i/>
          <w:sz w:val="22"/>
          <w:szCs w:val="22"/>
          <w:lang w:val="es-ES"/>
        </w:rPr>
        <w:t>que a continuación se señalan</w:t>
      </w:r>
      <w:r w:rsidRPr="00F30F48">
        <w:rPr>
          <w:rFonts w:ascii="Palatino Linotype" w:hAnsi="Palatino Linotype" w:cs="Arial"/>
          <w:i/>
          <w:sz w:val="22"/>
          <w:szCs w:val="22"/>
          <w:lang w:val="es-ES"/>
        </w:rPr>
        <w:t xml:space="preserve">: </w:t>
      </w:r>
    </w:p>
    <w:p w14:paraId="1970ECEB" w14:textId="77777777" w:rsidR="00DB2AE9" w:rsidRPr="00F30F48" w:rsidRDefault="00DB2AE9" w:rsidP="00DB2AE9">
      <w:pPr>
        <w:ind w:left="567" w:right="539"/>
        <w:jc w:val="both"/>
        <w:rPr>
          <w:rFonts w:ascii="Palatino Linotype" w:hAnsi="Palatino Linotype" w:cs="Arial"/>
          <w:i/>
          <w:sz w:val="22"/>
          <w:szCs w:val="22"/>
          <w:lang w:val="es-ES"/>
        </w:rPr>
      </w:pPr>
      <w:r w:rsidRPr="00F30F48">
        <w:rPr>
          <w:rFonts w:ascii="Palatino Linotype" w:hAnsi="Palatino Linotype" w:cs="Arial"/>
          <w:i/>
          <w:sz w:val="22"/>
          <w:szCs w:val="22"/>
          <w:lang w:val="es-ES"/>
        </w:rPr>
        <w:t>[…]</w:t>
      </w:r>
    </w:p>
    <w:p w14:paraId="1C3DBB74" w14:textId="77777777" w:rsidR="00DB2AE9" w:rsidRPr="00F30F48" w:rsidRDefault="00DB2AE9" w:rsidP="00DB2AE9">
      <w:pPr>
        <w:ind w:left="567" w:right="539"/>
        <w:jc w:val="both"/>
        <w:rPr>
          <w:rFonts w:ascii="Palatino Linotype" w:hAnsi="Palatino Linotype" w:cs="Arial"/>
          <w:i/>
          <w:sz w:val="22"/>
          <w:szCs w:val="22"/>
          <w:lang w:val="es-ES"/>
        </w:rPr>
      </w:pPr>
      <w:r w:rsidRPr="00F30F48">
        <w:rPr>
          <w:rFonts w:ascii="Palatino Linotype" w:hAnsi="Palatino Linotype" w:cs="Arial"/>
          <w:b/>
          <w:i/>
          <w:sz w:val="22"/>
          <w:szCs w:val="22"/>
          <w:lang w:val="es-ES"/>
        </w:rPr>
        <w:t>XXI.</w:t>
      </w:r>
      <w:r w:rsidRPr="00F30F48">
        <w:rPr>
          <w:rFonts w:ascii="Palatino Linotype" w:hAnsi="Palatino Linotype" w:cs="Arial"/>
          <w:i/>
          <w:sz w:val="22"/>
          <w:szCs w:val="22"/>
          <w:lang w:val="es-ES"/>
        </w:rPr>
        <w:t xml:space="preserve"> </w:t>
      </w:r>
      <w:r w:rsidRPr="00F30F48">
        <w:rPr>
          <w:rFonts w:ascii="Palatino Linotype" w:hAnsi="Palatino Linotype" w:cs="Arial"/>
          <w:b/>
          <w:i/>
          <w:sz w:val="22"/>
          <w:szCs w:val="22"/>
          <w:lang w:val="es-ES"/>
        </w:rPr>
        <w:t>La información curricular</w:t>
      </w:r>
      <w:r w:rsidRPr="00F30F48">
        <w:rPr>
          <w:rFonts w:ascii="Palatino Linotype" w:hAnsi="Palatino Linotype" w:cs="Arial"/>
          <w:i/>
          <w:sz w:val="22"/>
          <w:szCs w:val="22"/>
          <w:lang w:val="es-ES"/>
        </w:rPr>
        <w:t>, desde el nivel de jefe de departamento o equivalente, hasta el titular del sujeto obligado, así como, en su caso, las sanciones administrativas de que haya sido objeto;</w:t>
      </w:r>
    </w:p>
    <w:p w14:paraId="5E4E3AA8" w14:textId="34F58230" w:rsidR="00DB2AE9" w:rsidRPr="00F30F48" w:rsidRDefault="00DB2AE9" w:rsidP="00DB2AE9">
      <w:pPr>
        <w:ind w:left="567" w:right="539"/>
        <w:jc w:val="both"/>
        <w:rPr>
          <w:rFonts w:ascii="Palatino Linotype" w:hAnsi="Palatino Linotype" w:cs="Arial"/>
          <w:i/>
          <w:sz w:val="22"/>
          <w:szCs w:val="22"/>
          <w:lang w:val="es-ES"/>
        </w:rPr>
      </w:pPr>
      <w:r w:rsidRPr="00F30F48">
        <w:rPr>
          <w:rFonts w:ascii="Palatino Linotype" w:hAnsi="Palatino Linotype" w:cs="Arial"/>
          <w:b/>
          <w:i/>
          <w:sz w:val="22"/>
          <w:szCs w:val="22"/>
          <w:lang w:val="es-ES"/>
        </w:rPr>
        <w:t>(…)</w:t>
      </w:r>
      <w:r w:rsidRPr="00F30F48">
        <w:rPr>
          <w:rFonts w:ascii="Palatino Linotype" w:hAnsi="Palatino Linotype" w:cs="Arial"/>
          <w:i/>
          <w:sz w:val="22"/>
          <w:szCs w:val="22"/>
          <w:lang w:val="es-ES"/>
        </w:rPr>
        <w:t>”</w:t>
      </w:r>
    </w:p>
    <w:p w14:paraId="7A2D15DF" w14:textId="77777777" w:rsidR="00DB2AE9" w:rsidRPr="00F30F48" w:rsidRDefault="00DB2AE9" w:rsidP="00DB2AE9">
      <w:pPr>
        <w:spacing w:line="360" w:lineRule="auto"/>
        <w:ind w:right="-28"/>
        <w:jc w:val="both"/>
        <w:rPr>
          <w:rFonts w:ascii="Palatino Linotype" w:eastAsia="Palatino Linotype" w:hAnsi="Palatino Linotype" w:cs="Palatino Linotype"/>
          <w:sz w:val="22"/>
          <w:szCs w:val="22"/>
        </w:rPr>
      </w:pPr>
    </w:p>
    <w:p w14:paraId="37794B5F" w14:textId="59891612" w:rsidR="00DB2AE9" w:rsidRPr="00F30F48" w:rsidRDefault="00E15D06" w:rsidP="00E15D06">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Calibri" w:hAnsi="Palatino Linotype" w:cs="Arial"/>
          <w:color w:val="000000" w:themeColor="text1"/>
          <w:sz w:val="22"/>
          <w:szCs w:val="22"/>
          <w:lang w:val="es-ES"/>
        </w:rPr>
        <w:t xml:space="preserve">De </w:t>
      </w:r>
      <w:r w:rsidRPr="00F30F48">
        <w:rPr>
          <w:rFonts w:ascii="Palatino Linotype" w:hAnsi="Palatino Linotype"/>
          <w:sz w:val="22"/>
          <w:szCs w:val="22"/>
          <w:lang w:val="es-ES"/>
        </w:rPr>
        <w:t xml:space="preserve">los preceptos en cita, se tiene </w:t>
      </w:r>
      <w:proofErr w:type="gramStart"/>
      <w:r w:rsidRPr="00F30F48">
        <w:rPr>
          <w:rFonts w:ascii="Palatino Linotype" w:hAnsi="Palatino Linotype"/>
          <w:sz w:val="22"/>
          <w:szCs w:val="22"/>
          <w:lang w:val="es-ES"/>
        </w:rPr>
        <w:t>que</w:t>
      </w:r>
      <w:proofErr w:type="gramEnd"/>
      <w:r w:rsidRPr="00F30F48">
        <w:rPr>
          <w:rFonts w:ascii="Palatino Linotype" w:hAnsi="Palatino Linotype"/>
          <w:sz w:val="22"/>
          <w:szCs w:val="22"/>
          <w:lang w:val="es-ES"/>
        </w:rPr>
        <w:t xml:space="preserve"> para acreditar los requerimientos de </w:t>
      </w:r>
      <w:r w:rsidRPr="00F30F48">
        <w:rPr>
          <w:rFonts w:ascii="Palatino Linotype" w:hAnsi="Palatino Linotype"/>
          <w:b/>
          <w:sz w:val="22"/>
          <w:szCs w:val="22"/>
          <w:lang w:val="es-ES"/>
        </w:rPr>
        <w:t>ingreso al servicio público</w:t>
      </w:r>
      <w:r w:rsidRPr="00F30F48">
        <w:rPr>
          <w:rFonts w:ascii="Palatino Linotype" w:hAnsi="Palatino Linotype"/>
          <w:sz w:val="22"/>
          <w:szCs w:val="22"/>
          <w:lang w:val="es-ES"/>
        </w:rPr>
        <w:t xml:space="preserve"> y las oblig</w:t>
      </w:r>
      <w:r w:rsidR="00DB2AE9" w:rsidRPr="00F30F48">
        <w:rPr>
          <w:rFonts w:ascii="Palatino Linotype" w:hAnsi="Palatino Linotype"/>
          <w:sz w:val="22"/>
          <w:szCs w:val="22"/>
          <w:lang w:val="es-ES"/>
        </w:rPr>
        <w:t>aciones de transparencia común, el</w:t>
      </w:r>
      <w:r w:rsidRPr="00F30F48">
        <w:rPr>
          <w:rFonts w:ascii="Palatino Linotype" w:hAnsi="Palatino Linotype"/>
          <w:b/>
          <w:sz w:val="22"/>
          <w:szCs w:val="22"/>
          <w:lang w:val="es-ES"/>
        </w:rPr>
        <w:t xml:space="preserve"> SUJETO OBLIGADO</w:t>
      </w:r>
      <w:r w:rsidRPr="00F30F48">
        <w:rPr>
          <w:rFonts w:ascii="Palatino Linotype" w:hAnsi="Palatino Linotype"/>
          <w:sz w:val="22"/>
          <w:szCs w:val="22"/>
          <w:lang w:val="es-ES"/>
        </w:rPr>
        <w:t xml:space="preserve">, debe contar en sus archivos con una serie de documentos, tales como la </w:t>
      </w:r>
      <w:r w:rsidRPr="00F30F48">
        <w:rPr>
          <w:rFonts w:ascii="Palatino Linotype" w:hAnsi="Palatino Linotype"/>
          <w:b/>
          <w:sz w:val="22"/>
          <w:szCs w:val="22"/>
          <w:lang w:val="es-ES"/>
        </w:rPr>
        <w:t>ficha curricular</w:t>
      </w:r>
      <w:r w:rsidRPr="00F30F48">
        <w:rPr>
          <w:rFonts w:ascii="Palatino Linotype" w:hAnsi="Palatino Linotype"/>
          <w:sz w:val="22"/>
          <w:szCs w:val="22"/>
          <w:lang w:val="es-ES"/>
        </w:rPr>
        <w:t xml:space="preserve">, el </w:t>
      </w:r>
      <w:r w:rsidRPr="00F30F48">
        <w:rPr>
          <w:rFonts w:ascii="Palatino Linotype" w:hAnsi="Palatino Linotype"/>
          <w:b/>
          <w:sz w:val="22"/>
          <w:szCs w:val="22"/>
          <w:lang w:val="es-ES"/>
        </w:rPr>
        <w:t>currículum vitae</w:t>
      </w:r>
      <w:r w:rsidRPr="00F30F48">
        <w:rPr>
          <w:rFonts w:ascii="Palatino Linotype" w:hAnsi="Palatino Linotype"/>
          <w:sz w:val="22"/>
          <w:szCs w:val="22"/>
          <w:lang w:val="es-ES"/>
        </w:rPr>
        <w:t>, y la solicitud de empleo</w:t>
      </w:r>
    </w:p>
    <w:p w14:paraId="09F6D214" w14:textId="77777777" w:rsidR="00DB2AE9" w:rsidRPr="00F30F48" w:rsidRDefault="00DB2AE9" w:rsidP="00DB2AE9">
      <w:pPr>
        <w:spacing w:line="360" w:lineRule="auto"/>
        <w:ind w:right="-28"/>
        <w:jc w:val="both"/>
        <w:rPr>
          <w:rFonts w:ascii="Palatino Linotype" w:eastAsia="Palatino Linotype" w:hAnsi="Palatino Linotype" w:cs="Palatino Linotype"/>
          <w:sz w:val="22"/>
          <w:szCs w:val="22"/>
        </w:rPr>
      </w:pPr>
    </w:p>
    <w:p w14:paraId="1EB77B9D" w14:textId="0B95FA06" w:rsidR="00E15D06" w:rsidRPr="00F30F48" w:rsidRDefault="00E15D06" w:rsidP="00E15D06">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MS Mincho" w:hAnsi="Palatino Linotype" w:cs="Arial"/>
          <w:sz w:val="22"/>
          <w:szCs w:val="22"/>
          <w:lang w:val="es-ES_tradnl" w:eastAsia="es-ES"/>
        </w:rPr>
        <w:t>Atentos a lo anterior</w:t>
      </w:r>
      <w:r w:rsidRPr="00F30F48">
        <w:rPr>
          <w:rFonts w:ascii="Palatino Linotype" w:hAnsi="Palatino Linotype" w:cs="Arial"/>
          <w:sz w:val="22"/>
          <w:szCs w:val="22"/>
        </w:rPr>
        <w:t>,</w:t>
      </w:r>
      <w:r w:rsidR="00DB2AE9" w:rsidRPr="00F30F48">
        <w:rPr>
          <w:rFonts w:ascii="Palatino Linotype" w:hAnsi="Palatino Linotype" w:cs="Tahoma"/>
          <w:sz w:val="22"/>
          <w:szCs w:val="22"/>
        </w:rPr>
        <w:t xml:space="preserve"> se reitera</w:t>
      </w:r>
      <w:r w:rsidRPr="00F30F48">
        <w:rPr>
          <w:rFonts w:ascii="Palatino Linotype" w:hAnsi="Palatino Linotype" w:cs="Tahoma"/>
          <w:sz w:val="22"/>
          <w:szCs w:val="22"/>
        </w:rPr>
        <w:t xml:space="preserve"> que</w:t>
      </w:r>
      <w:r w:rsidR="00DB2AE9" w:rsidRPr="00F30F48">
        <w:rPr>
          <w:rFonts w:ascii="Palatino Linotype" w:hAnsi="Palatino Linotype" w:cs="Tahoma"/>
          <w:sz w:val="22"/>
          <w:szCs w:val="22"/>
        </w:rPr>
        <w:t>,</w:t>
      </w:r>
      <w:r w:rsidRPr="00F30F48">
        <w:rPr>
          <w:rFonts w:ascii="Palatino Linotype" w:hAnsi="Palatino Linotype" w:cs="Tahoma"/>
          <w:sz w:val="22"/>
          <w:szCs w:val="22"/>
        </w:rPr>
        <w:t xml:space="preserve"> </w:t>
      </w:r>
      <w:r w:rsidR="00DB2AE9" w:rsidRPr="00F30F48">
        <w:rPr>
          <w:rFonts w:ascii="Palatino Linotype" w:hAnsi="Palatino Linotype" w:cs="Tahoma"/>
          <w:sz w:val="22"/>
          <w:szCs w:val="22"/>
        </w:rPr>
        <w:t>mediante respuesta se</w:t>
      </w:r>
      <w:r w:rsidR="00DB2AE9" w:rsidRPr="00F30F48">
        <w:rPr>
          <w:rFonts w:ascii="Palatino Linotype" w:hAnsi="Palatino Linotype" w:cs="Tahoma"/>
          <w:b/>
          <w:bCs/>
          <w:sz w:val="22"/>
          <w:szCs w:val="22"/>
        </w:rPr>
        <w:t xml:space="preserve"> </w:t>
      </w:r>
      <w:r w:rsidR="00DB2AE9" w:rsidRPr="00F30F48">
        <w:rPr>
          <w:rFonts w:ascii="Palatino Linotype" w:hAnsi="Palatino Linotype" w:cs="Tahoma"/>
          <w:bCs/>
          <w:sz w:val="22"/>
          <w:szCs w:val="22"/>
        </w:rPr>
        <w:t xml:space="preserve">hizo entrega de 13 fichas curriculares y, por medio del informe justificado, se informó que correspondían a las personas que ocupan los puestos de </w:t>
      </w:r>
      <w:proofErr w:type="gramStart"/>
      <w:r w:rsidR="00DB2AE9" w:rsidRPr="00F30F48">
        <w:rPr>
          <w:rFonts w:ascii="Palatino Linotype" w:hAnsi="Palatino Linotype" w:cs="Arial"/>
          <w:sz w:val="22"/>
          <w:szCs w:val="22"/>
        </w:rPr>
        <w:t>Jefes</w:t>
      </w:r>
      <w:proofErr w:type="gramEnd"/>
      <w:r w:rsidR="00DB2AE9" w:rsidRPr="00F30F48">
        <w:rPr>
          <w:rFonts w:ascii="Palatino Linotype" w:hAnsi="Palatino Linotype" w:cs="Arial"/>
          <w:sz w:val="22"/>
          <w:szCs w:val="22"/>
        </w:rPr>
        <w:t xml:space="preserve"> de Departamento y Directores</w:t>
      </w:r>
      <w:r w:rsidR="00DB2AE9" w:rsidRPr="00F30F48">
        <w:rPr>
          <w:rFonts w:ascii="Palatino Linotype" w:hAnsi="Palatino Linotype" w:cs="Tahoma"/>
          <w:bCs/>
          <w:sz w:val="22"/>
          <w:szCs w:val="22"/>
        </w:rPr>
        <w:t xml:space="preserve"> del Órgano Interno de Control de la Universidad Autónoma del Estado de México.</w:t>
      </w:r>
    </w:p>
    <w:p w14:paraId="3B4E42F7" w14:textId="77777777" w:rsidR="00DB2AE9" w:rsidRPr="00F30F48" w:rsidRDefault="00DB2AE9" w:rsidP="00E15D06">
      <w:pPr>
        <w:rPr>
          <w:rFonts w:ascii="Palatino Linotype" w:hAnsi="Palatino Linotype"/>
          <w:color w:val="000000" w:themeColor="text1"/>
          <w:sz w:val="22"/>
          <w:szCs w:val="22"/>
        </w:rPr>
      </w:pPr>
    </w:p>
    <w:p w14:paraId="77E07B26" w14:textId="48368AD8" w:rsidR="00E15D06" w:rsidRPr="00F30F48" w:rsidRDefault="00DB2AE9" w:rsidP="00767EC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Ahora bien, en atención a la inconformidad del Particular, </w:t>
      </w:r>
      <w:r w:rsidR="00753825" w:rsidRPr="00F30F48">
        <w:rPr>
          <w:rFonts w:ascii="Palatino Linotype" w:eastAsia="Palatino Linotype" w:hAnsi="Palatino Linotype" w:cs="Palatino Linotype"/>
          <w:sz w:val="22"/>
          <w:szCs w:val="22"/>
        </w:rPr>
        <w:t>resulta conveniente referir</w:t>
      </w:r>
      <w:r w:rsidRPr="00F30F48">
        <w:rPr>
          <w:rFonts w:ascii="Palatino Linotype" w:eastAsia="Palatino Linotype" w:hAnsi="Palatino Linotype" w:cs="Palatino Linotype"/>
          <w:sz w:val="22"/>
          <w:szCs w:val="22"/>
        </w:rPr>
        <w:t xml:space="preserve"> lo establecido en el artículo 6 del Reglamento Interior del Órgano Interno de Control en la Universidad Autónoma del Estado de México</w:t>
      </w:r>
      <w:r w:rsidR="00753825" w:rsidRPr="00F30F48">
        <w:rPr>
          <w:rFonts w:ascii="Palatino Linotype" w:eastAsia="Palatino Linotype" w:hAnsi="Palatino Linotype" w:cs="Palatino Linotype"/>
          <w:sz w:val="22"/>
          <w:szCs w:val="22"/>
        </w:rPr>
        <w:t>;</w:t>
      </w:r>
      <w:r w:rsidRPr="00F30F48">
        <w:rPr>
          <w:rFonts w:ascii="Palatino Linotype" w:eastAsia="Palatino Linotype" w:hAnsi="Palatino Linotype" w:cs="Palatino Linotype"/>
          <w:sz w:val="22"/>
          <w:szCs w:val="22"/>
        </w:rPr>
        <w:t xml:space="preserve"> mismo que se transcribe a continuación:</w:t>
      </w:r>
    </w:p>
    <w:p w14:paraId="12ECE034" w14:textId="77777777" w:rsidR="00DB2AE9" w:rsidRPr="00F30F48" w:rsidRDefault="00DB2AE9" w:rsidP="00DB2AE9">
      <w:pPr>
        <w:spacing w:line="360" w:lineRule="auto"/>
        <w:ind w:right="-28"/>
        <w:jc w:val="both"/>
        <w:rPr>
          <w:rFonts w:ascii="Palatino Linotype" w:eastAsia="Palatino Linotype" w:hAnsi="Palatino Linotype" w:cs="Palatino Linotype"/>
          <w:sz w:val="22"/>
          <w:szCs w:val="22"/>
        </w:rPr>
      </w:pPr>
    </w:p>
    <w:p w14:paraId="7612E4E8" w14:textId="0D6BE2C1" w:rsidR="00DB2AE9" w:rsidRPr="00F30F48" w:rsidRDefault="00DB2AE9" w:rsidP="00753825">
      <w:pPr>
        <w:ind w:left="567" w:right="539"/>
        <w:jc w:val="center"/>
        <w:rPr>
          <w:rFonts w:ascii="Palatino Linotype" w:hAnsi="Palatino Linotype"/>
          <w:b/>
          <w:i/>
          <w:sz w:val="22"/>
          <w:szCs w:val="22"/>
        </w:rPr>
      </w:pPr>
      <w:r w:rsidRPr="00F30F48">
        <w:rPr>
          <w:rFonts w:ascii="Palatino Linotype" w:hAnsi="Palatino Linotype"/>
          <w:b/>
          <w:i/>
          <w:sz w:val="22"/>
          <w:szCs w:val="22"/>
        </w:rPr>
        <w:lastRenderedPageBreak/>
        <w:t>CAPÍTULO SEGUNDO</w:t>
      </w:r>
    </w:p>
    <w:p w14:paraId="55E2DCFB" w14:textId="7EE6C75F" w:rsidR="00DB2AE9" w:rsidRPr="00F30F48" w:rsidRDefault="00DB2AE9" w:rsidP="00753825">
      <w:pPr>
        <w:ind w:left="567" w:right="539"/>
        <w:jc w:val="center"/>
        <w:rPr>
          <w:rFonts w:ascii="Palatino Linotype" w:hAnsi="Palatino Linotype"/>
          <w:b/>
          <w:i/>
          <w:sz w:val="22"/>
          <w:szCs w:val="22"/>
        </w:rPr>
      </w:pPr>
      <w:r w:rsidRPr="00F30F48">
        <w:rPr>
          <w:rFonts w:ascii="Palatino Linotype" w:hAnsi="Palatino Linotype"/>
          <w:b/>
          <w:i/>
          <w:sz w:val="22"/>
          <w:szCs w:val="22"/>
        </w:rPr>
        <w:t>DE LA ESTRUCTURA ORGÁNICA, PERSONAL Y RECURSOS DEL ÓRGANO INTERNO DE CONTROL</w:t>
      </w:r>
    </w:p>
    <w:p w14:paraId="767B8FBA" w14:textId="77777777" w:rsidR="00DB2AE9" w:rsidRPr="00F30F48" w:rsidRDefault="00DB2AE9" w:rsidP="00753825">
      <w:pPr>
        <w:ind w:left="567" w:right="539"/>
        <w:jc w:val="center"/>
        <w:rPr>
          <w:rFonts w:ascii="Palatino Linotype" w:hAnsi="Palatino Linotype"/>
          <w:b/>
          <w:i/>
          <w:sz w:val="22"/>
          <w:szCs w:val="22"/>
        </w:rPr>
      </w:pPr>
    </w:p>
    <w:p w14:paraId="7D45DB76" w14:textId="2A5876D5" w:rsidR="00DB2AE9" w:rsidRPr="00F30F48" w:rsidRDefault="00753825" w:rsidP="00753825">
      <w:pPr>
        <w:ind w:left="567" w:right="539"/>
        <w:jc w:val="both"/>
        <w:rPr>
          <w:rFonts w:ascii="Palatino Linotype" w:hAnsi="Palatino Linotype"/>
          <w:i/>
          <w:sz w:val="22"/>
          <w:szCs w:val="22"/>
        </w:rPr>
      </w:pPr>
      <w:r w:rsidRPr="00F30F48">
        <w:rPr>
          <w:rFonts w:ascii="Palatino Linotype" w:hAnsi="Palatino Linotype"/>
          <w:b/>
          <w:i/>
          <w:sz w:val="22"/>
          <w:szCs w:val="22"/>
        </w:rPr>
        <w:t>“</w:t>
      </w:r>
      <w:r w:rsidR="00DB2AE9" w:rsidRPr="00F30F48">
        <w:rPr>
          <w:rFonts w:ascii="Palatino Linotype" w:hAnsi="Palatino Linotype"/>
          <w:b/>
          <w:i/>
          <w:sz w:val="22"/>
          <w:szCs w:val="22"/>
        </w:rPr>
        <w:t xml:space="preserve">Artículo 6. </w:t>
      </w:r>
      <w:r w:rsidR="00DB2AE9" w:rsidRPr="00F30F48">
        <w:rPr>
          <w:rFonts w:ascii="Palatino Linotype" w:hAnsi="Palatino Linotype"/>
          <w:i/>
          <w:sz w:val="22"/>
          <w:szCs w:val="22"/>
        </w:rPr>
        <w:t xml:space="preserve">Para el ejercicio de las atribuciones conferidas al Órgano Interno de Control y el desahogo de los asuntos de su competencia, contará con la estructura orgánica conformada por las siguientes unidades administrativas: </w:t>
      </w:r>
    </w:p>
    <w:p w14:paraId="29B6D49D" w14:textId="77777777" w:rsidR="00753825" w:rsidRPr="00F30F48" w:rsidRDefault="00753825" w:rsidP="00753825">
      <w:pPr>
        <w:ind w:left="567" w:right="539"/>
        <w:jc w:val="both"/>
        <w:rPr>
          <w:rFonts w:ascii="Palatino Linotype" w:hAnsi="Palatino Linotype"/>
          <w:i/>
          <w:sz w:val="22"/>
          <w:szCs w:val="22"/>
        </w:rPr>
      </w:pPr>
    </w:p>
    <w:p w14:paraId="66074614" w14:textId="77777777" w:rsidR="00753825" w:rsidRPr="00F30F48" w:rsidRDefault="00DB2AE9" w:rsidP="00753825">
      <w:pPr>
        <w:ind w:left="567" w:right="539"/>
        <w:jc w:val="both"/>
        <w:rPr>
          <w:rFonts w:ascii="Palatino Linotype" w:hAnsi="Palatino Linotype"/>
          <w:i/>
          <w:sz w:val="22"/>
          <w:szCs w:val="22"/>
        </w:rPr>
      </w:pPr>
      <w:r w:rsidRPr="00F30F48">
        <w:rPr>
          <w:rFonts w:ascii="Palatino Linotype" w:hAnsi="Palatino Linotype"/>
          <w:i/>
          <w:sz w:val="22"/>
          <w:szCs w:val="22"/>
        </w:rPr>
        <w:t xml:space="preserve">I. Dirección de Investigación, a la que quedan adscritos: </w:t>
      </w:r>
    </w:p>
    <w:p w14:paraId="7F301FAF" w14:textId="77777777" w:rsidR="00753825" w:rsidRPr="00F30F48" w:rsidRDefault="00DB2AE9" w:rsidP="00753825">
      <w:pPr>
        <w:ind w:left="720" w:right="539"/>
        <w:jc w:val="both"/>
        <w:rPr>
          <w:rFonts w:ascii="Palatino Linotype" w:hAnsi="Palatino Linotype"/>
          <w:i/>
          <w:sz w:val="22"/>
          <w:szCs w:val="22"/>
        </w:rPr>
      </w:pPr>
      <w:r w:rsidRPr="00F30F48">
        <w:rPr>
          <w:rFonts w:ascii="Palatino Linotype" w:hAnsi="Palatino Linotype"/>
          <w:i/>
          <w:sz w:val="22"/>
          <w:szCs w:val="22"/>
        </w:rPr>
        <w:t xml:space="preserve">a. Departamento de Investigación </w:t>
      </w:r>
    </w:p>
    <w:p w14:paraId="55E81399" w14:textId="743C70A3" w:rsidR="00DB2AE9" w:rsidRPr="00F30F48" w:rsidRDefault="00DB2AE9" w:rsidP="00753825">
      <w:pPr>
        <w:ind w:left="720" w:right="539"/>
        <w:jc w:val="both"/>
        <w:rPr>
          <w:rFonts w:ascii="Palatino Linotype" w:hAnsi="Palatino Linotype"/>
          <w:i/>
          <w:sz w:val="22"/>
          <w:szCs w:val="22"/>
        </w:rPr>
      </w:pPr>
      <w:r w:rsidRPr="00F30F48">
        <w:rPr>
          <w:rFonts w:ascii="Palatino Linotype" w:hAnsi="Palatino Linotype"/>
          <w:i/>
          <w:sz w:val="22"/>
          <w:szCs w:val="22"/>
        </w:rPr>
        <w:t xml:space="preserve">b. Departamento de Control y Evolución de Declaraciones </w:t>
      </w:r>
    </w:p>
    <w:p w14:paraId="2634EDE0" w14:textId="77777777" w:rsidR="00753825" w:rsidRPr="00F30F48" w:rsidRDefault="00753825" w:rsidP="00753825">
      <w:pPr>
        <w:ind w:left="720" w:right="539"/>
        <w:jc w:val="both"/>
        <w:rPr>
          <w:rFonts w:ascii="Palatino Linotype" w:hAnsi="Palatino Linotype"/>
          <w:i/>
          <w:sz w:val="22"/>
          <w:szCs w:val="22"/>
        </w:rPr>
      </w:pPr>
    </w:p>
    <w:p w14:paraId="0BBCE4D9" w14:textId="77777777" w:rsidR="00DB2AE9" w:rsidRPr="00F30F48" w:rsidRDefault="00DB2AE9" w:rsidP="00753825">
      <w:pPr>
        <w:ind w:left="567" w:right="539"/>
        <w:jc w:val="both"/>
        <w:rPr>
          <w:rFonts w:ascii="Palatino Linotype" w:hAnsi="Palatino Linotype"/>
          <w:i/>
          <w:sz w:val="22"/>
          <w:szCs w:val="22"/>
        </w:rPr>
      </w:pPr>
      <w:r w:rsidRPr="00F30F48">
        <w:rPr>
          <w:rFonts w:ascii="Palatino Linotype" w:hAnsi="Palatino Linotype"/>
          <w:i/>
          <w:sz w:val="22"/>
          <w:szCs w:val="22"/>
        </w:rPr>
        <w:t xml:space="preserve">II. Dirección de Substanciación y Proyección de Resoluciones, a la que quedan adscritos: </w:t>
      </w:r>
    </w:p>
    <w:p w14:paraId="791CDCFF" w14:textId="77777777" w:rsidR="00DB2AE9" w:rsidRPr="00F30F48" w:rsidRDefault="00DB2AE9" w:rsidP="00753825">
      <w:pPr>
        <w:ind w:left="720" w:right="539"/>
        <w:jc w:val="both"/>
        <w:rPr>
          <w:rFonts w:ascii="Palatino Linotype" w:hAnsi="Palatino Linotype"/>
          <w:i/>
          <w:sz w:val="22"/>
          <w:szCs w:val="22"/>
        </w:rPr>
      </w:pPr>
      <w:r w:rsidRPr="00F30F48">
        <w:rPr>
          <w:rFonts w:ascii="Palatino Linotype" w:hAnsi="Palatino Linotype"/>
          <w:i/>
          <w:sz w:val="22"/>
          <w:szCs w:val="22"/>
        </w:rPr>
        <w:t xml:space="preserve">a. Departamento de Substanciación de Procedimientos Administrativos </w:t>
      </w:r>
    </w:p>
    <w:p w14:paraId="72616932" w14:textId="63571DAB" w:rsidR="00DB2AE9" w:rsidRPr="00F30F48" w:rsidRDefault="00DB2AE9" w:rsidP="00753825">
      <w:pPr>
        <w:ind w:left="720" w:right="539"/>
        <w:jc w:val="both"/>
        <w:rPr>
          <w:rFonts w:ascii="Palatino Linotype" w:hAnsi="Palatino Linotype"/>
          <w:i/>
          <w:sz w:val="22"/>
          <w:szCs w:val="22"/>
        </w:rPr>
      </w:pPr>
      <w:r w:rsidRPr="00F30F48">
        <w:rPr>
          <w:rFonts w:ascii="Palatino Linotype" w:hAnsi="Palatino Linotype"/>
          <w:i/>
          <w:sz w:val="22"/>
          <w:szCs w:val="22"/>
        </w:rPr>
        <w:t xml:space="preserve">b. Departamento de Proyección de Resoluciones </w:t>
      </w:r>
    </w:p>
    <w:p w14:paraId="10FF1E2A" w14:textId="77777777" w:rsidR="00753825" w:rsidRPr="00F30F48" w:rsidRDefault="00753825" w:rsidP="00753825">
      <w:pPr>
        <w:ind w:left="720" w:right="539"/>
        <w:jc w:val="both"/>
        <w:rPr>
          <w:rFonts w:ascii="Palatino Linotype" w:hAnsi="Palatino Linotype"/>
          <w:i/>
          <w:sz w:val="22"/>
          <w:szCs w:val="22"/>
        </w:rPr>
      </w:pPr>
    </w:p>
    <w:p w14:paraId="201A0CDA" w14:textId="77777777" w:rsidR="00DB2AE9" w:rsidRPr="00F30F48" w:rsidRDefault="00DB2AE9" w:rsidP="00753825">
      <w:pPr>
        <w:ind w:left="567" w:right="539"/>
        <w:jc w:val="both"/>
        <w:rPr>
          <w:rFonts w:ascii="Palatino Linotype" w:hAnsi="Palatino Linotype"/>
          <w:i/>
          <w:sz w:val="22"/>
          <w:szCs w:val="22"/>
        </w:rPr>
      </w:pPr>
      <w:r w:rsidRPr="00F30F48">
        <w:rPr>
          <w:rFonts w:ascii="Palatino Linotype" w:hAnsi="Palatino Linotype"/>
          <w:i/>
          <w:sz w:val="22"/>
          <w:szCs w:val="22"/>
        </w:rPr>
        <w:t xml:space="preserve">III. Dirección de Auditoría "A", a la que quedan adscritos: </w:t>
      </w:r>
    </w:p>
    <w:p w14:paraId="1E491798" w14:textId="77777777" w:rsidR="00DB2AE9" w:rsidRPr="00F30F48" w:rsidRDefault="00DB2AE9" w:rsidP="00753825">
      <w:pPr>
        <w:ind w:left="720" w:right="539"/>
        <w:jc w:val="both"/>
        <w:rPr>
          <w:rFonts w:ascii="Palatino Linotype" w:hAnsi="Palatino Linotype"/>
          <w:i/>
          <w:sz w:val="22"/>
          <w:szCs w:val="22"/>
        </w:rPr>
      </w:pPr>
      <w:r w:rsidRPr="00F30F48">
        <w:rPr>
          <w:rFonts w:ascii="Palatino Linotype" w:hAnsi="Palatino Linotype"/>
          <w:i/>
          <w:sz w:val="22"/>
          <w:szCs w:val="22"/>
        </w:rPr>
        <w:t xml:space="preserve">a. Departamento de Auditoría "A I" </w:t>
      </w:r>
    </w:p>
    <w:p w14:paraId="320EF9BF" w14:textId="64B5B392" w:rsidR="00753825" w:rsidRPr="00F30F48" w:rsidRDefault="00DB2AE9" w:rsidP="00753825">
      <w:pPr>
        <w:ind w:left="720" w:right="539"/>
        <w:jc w:val="both"/>
        <w:rPr>
          <w:rFonts w:ascii="Palatino Linotype" w:hAnsi="Palatino Linotype"/>
          <w:i/>
          <w:sz w:val="22"/>
          <w:szCs w:val="22"/>
        </w:rPr>
      </w:pPr>
      <w:r w:rsidRPr="00F30F48">
        <w:rPr>
          <w:rFonts w:ascii="Palatino Linotype" w:hAnsi="Palatino Linotype"/>
          <w:i/>
          <w:sz w:val="22"/>
          <w:szCs w:val="22"/>
        </w:rPr>
        <w:t>b. Dep</w:t>
      </w:r>
      <w:r w:rsidR="00753825" w:rsidRPr="00F30F48">
        <w:rPr>
          <w:rFonts w:ascii="Palatino Linotype" w:hAnsi="Palatino Linotype"/>
          <w:i/>
          <w:sz w:val="22"/>
          <w:szCs w:val="22"/>
        </w:rPr>
        <w:t>artamento de Auditoría "A II"</w:t>
      </w:r>
    </w:p>
    <w:p w14:paraId="62C0941E" w14:textId="77777777" w:rsidR="00753825" w:rsidRPr="00F30F48" w:rsidRDefault="00753825" w:rsidP="00753825">
      <w:pPr>
        <w:ind w:left="720" w:right="539"/>
        <w:jc w:val="both"/>
        <w:rPr>
          <w:rFonts w:ascii="Palatino Linotype" w:hAnsi="Palatino Linotype"/>
          <w:i/>
          <w:sz w:val="22"/>
          <w:szCs w:val="22"/>
        </w:rPr>
      </w:pPr>
    </w:p>
    <w:p w14:paraId="376DD420" w14:textId="77777777" w:rsidR="00753825" w:rsidRPr="00F30F48" w:rsidRDefault="00DB2AE9" w:rsidP="00753825">
      <w:pPr>
        <w:ind w:left="567" w:right="539"/>
        <w:jc w:val="both"/>
        <w:rPr>
          <w:rFonts w:ascii="Palatino Linotype" w:hAnsi="Palatino Linotype"/>
          <w:i/>
          <w:sz w:val="22"/>
          <w:szCs w:val="22"/>
        </w:rPr>
      </w:pPr>
      <w:r w:rsidRPr="00F30F48">
        <w:rPr>
          <w:rFonts w:ascii="Palatino Linotype" w:hAnsi="Palatino Linotype"/>
          <w:i/>
          <w:sz w:val="22"/>
          <w:szCs w:val="22"/>
        </w:rPr>
        <w:t xml:space="preserve">IV. Dirección de Auditoría "B", a la que quedan adscritos: </w:t>
      </w:r>
    </w:p>
    <w:p w14:paraId="53246A2A" w14:textId="77777777" w:rsidR="00753825" w:rsidRPr="00F30F48" w:rsidRDefault="00DB2AE9" w:rsidP="00753825">
      <w:pPr>
        <w:ind w:left="720" w:right="539"/>
        <w:jc w:val="both"/>
        <w:rPr>
          <w:rFonts w:ascii="Palatino Linotype" w:hAnsi="Palatino Linotype"/>
          <w:i/>
          <w:sz w:val="22"/>
          <w:szCs w:val="22"/>
        </w:rPr>
      </w:pPr>
      <w:r w:rsidRPr="00F30F48">
        <w:rPr>
          <w:rFonts w:ascii="Palatino Linotype" w:hAnsi="Palatino Linotype"/>
          <w:i/>
          <w:sz w:val="22"/>
          <w:szCs w:val="22"/>
        </w:rPr>
        <w:t xml:space="preserve">a. Departamento de Auditoría "B I" </w:t>
      </w:r>
    </w:p>
    <w:p w14:paraId="43233F35" w14:textId="3432BAAB" w:rsidR="00753825" w:rsidRPr="00F30F48" w:rsidRDefault="00DB2AE9" w:rsidP="00753825">
      <w:pPr>
        <w:ind w:left="720" w:right="539"/>
        <w:jc w:val="both"/>
        <w:rPr>
          <w:rFonts w:ascii="Palatino Linotype" w:hAnsi="Palatino Linotype"/>
          <w:i/>
          <w:sz w:val="22"/>
          <w:szCs w:val="22"/>
        </w:rPr>
      </w:pPr>
      <w:r w:rsidRPr="00F30F48">
        <w:rPr>
          <w:rFonts w:ascii="Palatino Linotype" w:hAnsi="Palatino Linotype"/>
          <w:i/>
          <w:sz w:val="22"/>
          <w:szCs w:val="22"/>
        </w:rPr>
        <w:t>b. D</w:t>
      </w:r>
      <w:r w:rsidR="00753825" w:rsidRPr="00F30F48">
        <w:rPr>
          <w:rFonts w:ascii="Palatino Linotype" w:hAnsi="Palatino Linotype"/>
          <w:i/>
          <w:sz w:val="22"/>
          <w:szCs w:val="22"/>
        </w:rPr>
        <w:t>epartamento de Auditoría "B II"</w:t>
      </w:r>
    </w:p>
    <w:p w14:paraId="19300871" w14:textId="77777777" w:rsidR="00753825" w:rsidRPr="00F30F48" w:rsidRDefault="00753825" w:rsidP="00753825">
      <w:pPr>
        <w:ind w:left="720" w:right="539"/>
        <w:jc w:val="both"/>
        <w:rPr>
          <w:rFonts w:ascii="Palatino Linotype" w:hAnsi="Palatino Linotype"/>
          <w:i/>
          <w:sz w:val="22"/>
          <w:szCs w:val="22"/>
        </w:rPr>
      </w:pPr>
    </w:p>
    <w:p w14:paraId="4D32D802" w14:textId="77777777" w:rsidR="00753825" w:rsidRPr="00F30F48" w:rsidRDefault="00DB2AE9" w:rsidP="00753825">
      <w:pPr>
        <w:ind w:left="567" w:right="539"/>
        <w:jc w:val="both"/>
        <w:rPr>
          <w:rFonts w:ascii="Palatino Linotype" w:hAnsi="Palatino Linotype"/>
          <w:i/>
          <w:sz w:val="22"/>
          <w:szCs w:val="22"/>
        </w:rPr>
      </w:pPr>
      <w:r w:rsidRPr="00F30F48">
        <w:rPr>
          <w:rFonts w:ascii="Palatino Linotype" w:hAnsi="Palatino Linotype"/>
          <w:i/>
          <w:sz w:val="22"/>
          <w:szCs w:val="22"/>
        </w:rPr>
        <w:t xml:space="preserve">V. Secretaría Técnica, a la que quedan adscritas: </w:t>
      </w:r>
    </w:p>
    <w:p w14:paraId="64E905C3" w14:textId="77777777" w:rsidR="00753825" w:rsidRPr="00F30F48" w:rsidRDefault="00DB2AE9" w:rsidP="00753825">
      <w:pPr>
        <w:ind w:left="720" w:right="539"/>
        <w:jc w:val="both"/>
        <w:rPr>
          <w:rFonts w:ascii="Palatino Linotype" w:hAnsi="Palatino Linotype"/>
          <w:i/>
          <w:sz w:val="22"/>
          <w:szCs w:val="22"/>
        </w:rPr>
      </w:pPr>
      <w:r w:rsidRPr="00F30F48">
        <w:rPr>
          <w:rFonts w:ascii="Palatino Linotype" w:hAnsi="Palatino Linotype"/>
          <w:i/>
          <w:sz w:val="22"/>
          <w:szCs w:val="22"/>
        </w:rPr>
        <w:t xml:space="preserve">a. Unidad de Apoyo Administrativo </w:t>
      </w:r>
    </w:p>
    <w:p w14:paraId="7C3AB732" w14:textId="5A8EE82C" w:rsidR="00753825" w:rsidRPr="00F30F48" w:rsidRDefault="00DB2AE9" w:rsidP="00753825">
      <w:pPr>
        <w:ind w:left="720" w:right="539"/>
        <w:jc w:val="both"/>
        <w:rPr>
          <w:rFonts w:ascii="Palatino Linotype" w:hAnsi="Palatino Linotype"/>
          <w:i/>
          <w:sz w:val="22"/>
          <w:szCs w:val="22"/>
        </w:rPr>
      </w:pPr>
      <w:r w:rsidRPr="00F30F48">
        <w:rPr>
          <w:rFonts w:ascii="Palatino Linotype" w:hAnsi="Palatino Linotype"/>
          <w:i/>
          <w:sz w:val="22"/>
          <w:szCs w:val="22"/>
        </w:rPr>
        <w:t xml:space="preserve">b. Unidad de Tecnologías de la Información y Comunicaciones </w:t>
      </w:r>
    </w:p>
    <w:p w14:paraId="09205DD7" w14:textId="13776854" w:rsidR="00DB2AE9" w:rsidRPr="00F30F48" w:rsidRDefault="00DB2AE9" w:rsidP="00753825">
      <w:pPr>
        <w:ind w:left="720" w:right="539"/>
        <w:jc w:val="both"/>
        <w:rPr>
          <w:rFonts w:ascii="Palatino Linotype" w:hAnsi="Palatino Linotype"/>
          <w:i/>
          <w:sz w:val="22"/>
          <w:szCs w:val="22"/>
        </w:rPr>
      </w:pPr>
      <w:r w:rsidRPr="00F30F48">
        <w:rPr>
          <w:rFonts w:ascii="Palatino Linotype" w:hAnsi="Palatino Linotype"/>
          <w:i/>
          <w:sz w:val="22"/>
          <w:szCs w:val="22"/>
        </w:rPr>
        <w:t xml:space="preserve">c. Unidad de Notificaciones </w:t>
      </w:r>
      <w:r w:rsidR="00753825" w:rsidRPr="00F30F48">
        <w:rPr>
          <w:rFonts w:ascii="Palatino Linotype" w:hAnsi="Palatino Linotype"/>
          <w:i/>
          <w:sz w:val="22"/>
          <w:szCs w:val="22"/>
        </w:rPr>
        <w:t>“</w:t>
      </w:r>
    </w:p>
    <w:p w14:paraId="2E5028DC" w14:textId="77777777" w:rsidR="00DB2AE9" w:rsidRPr="00F30F48" w:rsidRDefault="00DB2AE9" w:rsidP="00DB2AE9">
      <w:pPr>
        <w:spacing w:line="360" w:lineRule="auto"/>
        <w:ind w:right="-28"/>
        <w:jc w:val="both"/>
        <w:rPr>
          <w:rFonts w:ascii="Palatino Linotype" w:eastAsia="Palatino Linotype" w:hAnsi="Palatino Linotype" w:cs="Palatino Linotype"/>
          <w:sz w:val="22"/>
          <w:szCs w:val="22"/>
        </w:rPr>
      </w:pPr>
    </w:p>
    <w:p w14:paraId="4DD56A0E" w14:textId="42B35D1B" w:rsidR="00753825" w:rsidRPr="00F30F48" w:rsidRDefault="00753825" w:rsidP="00753825">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De lo expuesto, se advierte que el Órgano Interno de Control del </w:t>
      </w:r>
      <w:r w:rsidRPr="00F30F48">
        <w:rPr>
          <w:rFonts w:ascii="Palatino Linotype" w:eastAsia="Palatino Linotype" w:hAnsi="Palatino Linotype" w:cs="Palatino Linotype"/>
          <w:b/>
          <w:sz w:val="22"/>
          <w:szCs w:val="22"/>
        </w:rPr>
        <w:t>SUJETO OBLIGADO</w:t>
      </w:r>
      <w:r w:rsidRPr="00F30F48">
        <w:rPr>
          <w:rFonts w:ascii="Palatino Linotype" w:eastAsia="Palatino Linotype" w:hAnsi="Palatino Linotype" w:cs="Palatino Linotype"/>
          <w:sz w:val="22"/>
          <w:szCs w:val="22"/>
        </w:rPr>
        <w:t xml:space="preserve"> se integra </w:t>
      </w:r>
      <w:r w:rsidR="00360880" w:rsidRPr="00F30F48">
        <w:rPr>
          <w:rFonts w:ascii="Palatino Linotype" w:eastAsia="Palatino Linotype" w:hAnsi="Palatino Linotype" w:cs="Palatino Linotype"/>
          <w:sz w:val="22"/>
          <w:szCs w:val="22"/>
        </w:rPr>
        <w:t xml:space="preserve">por </w:t>
      </w:r>
      <w:r w:rsidR="00360880" w:rsidRPr="00F30F48">
        <w:rPr>
          <w:rFonts w:ascii="Palatino Linotype" w:eastAsia="Palatino Linotype" w:hAnsi="Palatino Linotype" w:cs="Palatino Linotype"/>
          <w:b/>
          <w:sz w:val="22"/>
          <w:szCs w:val="22"/>
        </w:rPr>
        <w:t>16 áreas</w:t>
      </w:r>
      <w:r w:rsidR="00360880" w:rsidRPr="00F30F48">
        <w:rPr>
          <w:rFonts w:ascii="Palatino Linotype" w:eastAsia="Palatino Linotype" w:hAnsi="Palatino Linotype" w:cs="Palatino Linotype"/>
          <w:sz w:val="22"/>
          <w:szCs w:val="22"/>
        </w:rPr>
        <w:t>:</w:t>
      </w:r>
      <w:r w:rsidRPr="00F30F48">
        <w:rPr>
          <w:rFonts w:ascii="Palatino Linotype" w:eastAsia="Palatino Linotype" w:hAnsi="Palatino Linotype" w:cs="Palatino Linotype"/>
          <w:sz w:val="22"/>
          <w:szCs w:val="22"/>
        </w:rPr>
        <w:t xml:space="preserve"> 5 Direcciones, incluyendo la Secretaría Técnica; y 11 Departamentos, incluyendo la </w:t>
      </w:r>
      <w:r w:rsidRPr="00F30F48">
        <w:rPr>
          <w:rFonts w:ascii="Palatino Linotype" w:hAnsi="Palatino Linotype"/>
          <w:sz w:val="22"/>
          <w:szCs w:val="22"/>
        </w:rPr>
        <w:t>Unidad de Apoyo Administrativo, la Unidad de Tecnologías de la Información y Comunicaciones, y la Unidad de Notificaciones.</w:t>
      </w:r>
    </w:p>
    <w:p w14:paraId="03F2BF08" w14:textId="77777777" w:rsidR="00753825" w:rsidRPr="00F30F48" w:rsidRDefault="00753825" w:rsidP="00753825">
      <w:pPr>
        <w:spacing w:line="360" w:lineRule="auto"/>
        <w:ind w:right="-28"/>
        <w:jc w:val="both"/>
        <w:rPr>
          <w:rFonts w:ascii="Palatino Linotype" w:eastAsia="Palatino Linotype" w:hAnsi="Palatino Linotype" w:cs="Palatino Linotype"/>
          <w:sz w:val="22"/>
          <w:szCs w:val="22"/>
        </w:rPr>
      </w:pPr>
    </w:p>
    <w:p w14:paraId="4F46751C" w14:textId="1A89AE36" w:rsidR="00753825" w:rsidRPr="00F30F48" w:rsidRDefault="00753825" w:rsidP="00753825">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lastRenderedPageBreak/>
        <w:t xml:space="preserve">En este sentido, se insiste que el </w:t>
      </w:r>
      <w:r w:rsidRPr="00F30F48">
        <w:rPr>
          <w:rFonts w:ascii="Palatino Linotype" w:eastAsia="Palatino Linotype" w:hAnsi="Palatino Linotype" w:cs="Palatino Linotype"/>
          <w:b/>
          <w:sz w:val="22"/>
          <w:szCs w:val="22"/>
        </w:rPr>
        <w:t xml:space="preserve">SUJETO OBLIGADO </w:t>
      </w:r>
      <w:r w:rsidRPr="00F30F48">
        <w:rPr>
          <w:rFonts w:ascii="Palatino Linotype" w:eastAsia="Palatino Linotype" w:hAnsi="Palatino Linotype" w:cs="Palatino Linotype"/>
          <w:sz w:val="22"/>
          <w:szCs w:val="22"/>
        </w:rPr>
        <w:t xml:space="preserve">únicamente hizo entrega de 13 currículos vitae, motivo por el cual, </w:t>
      </w:r>
      <w:r w:rsidR="00360880" w:rsidRPr="00F30F48">
        <w:rPr>
          <w:rFonts w:ascii="Palatino Linotype" w:eastAsia="Palatino Linotype" w:hAnsi="Palatino Linotype" w:cs="Palatino Linotype"/>
          <w:sz w:val="22"/>
          <w:szCs w:val="22"/>
        </w:rPr>
        <w:t>se</w:t>
      </w:r>
      <w:r w:rsidRPr="00F30F48">
        <w:rPr>
          <w:rFonts w:ascii="Palatino Linotype" w:eastAsia="Palatino Linotype" w:hAnsi="Palatino Linotype" w:cs="Palatino Linotype"/>
          <w:sz w:val="22"/>
          <w:szCs w:val="22"/>
        </w:rPr>
        <w:t xml:space="preserve"> </w:t>
      </w:r>
      <w:r w:rsidR="00360880" w:rsidRPr="00F30F48">
        <w:rPr>
          <w:rFonts w:ascii="Palatino Linotype" w:eastAsia="Palatino Linotype" w:hAnsi="Palatino Linotype" w:cs="Palatino Linotype"/>
          <w:sz w:val="22"/>
          <w:szCs w:val="22"/>
        </w:rPr>
        <w:t xml:space="preserve">colmó parcialmente </w:t>
      </w:r>
      <w:r w:rsidRPr="00F30F48">
        <w:rPr>
          <w:rFonts w:ascii="Palatino Linotype" w:eastAsia="Palatino Linotype" w:hAnsi="Palatino Linotype" w:cs="Palatino Linotype"/>
          <w:sz w:val="22"/>
          <w:szCs w:val="22"/>
        </w:rPr>
        <w:t>el requerimiento del Particular.</w:t>
      </w:r>
    </w:p>
    <w:p w14:paraId="2EF60EAF" w14:textId="77777777" w:rsidR="00753825" w:rsidRPr="00F30F48" w:rsidRDefault="00753825" w:rsidP="00753825">
      <w:pPr>
        <w:spacing w:line="360" w:lineRule="auto"/>
        <w:ind w:right="-28"/>
        <w:jc w:val="both"/>
        <w:rPr>
          <w:rFonts w:ascii="Palatino Linotype" w:eastAsia="Palatino Linotype" w:hAnsi="Palatino Linotype" w:cs="Palatino Linotype"/>
          <w:sz w:val="22"/>
          <w:szCs w:val="22"/>
        </w:rPr>
      </w:pPr>
    </w:p>
    <w:p w14:paraId="02791EA0" w14:textId="2EED14E0" w:rsidR="00233267" w:rsidRPr="00F30F48" w:rsidRDefault="00721F04" w:rsidP="00233267">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Así, </w:t>
      </w:r>
      <w:r w:rsidRPr="00F30F48">
        <w:rPr>
          <w:rFonts w:ascii="Palatino Linotype" w:hAnsi="Palatino Linotype"/>
          <w:sz w:val="22"/>
          <w:szCs w:val="22"/>
        </w:rPr>
        <w:t xml:space="preserve">con el afán de dar cumplimiento con lo requerido, se reitera que, el </w:t>
      </w:r>
      <w:r w:rsidRPr="00F30F48">
        <w:rPr>
          <w:rFonts w:ascii="Palatino Linotype" w:hAnsi="Palatino Linotype"/>
          <w:b/>
          <w:sz w:val="22"/>
          <w:szCs w:val="22"/>
        </w:rPr>
        <w:t>SUJETO OBLIGADO</w:t>
      </w:r>
      <w:r w:rsidRPr="00F30F48">
        <w:rPr>
          <w:rFonts w:ascii="Palatino Linotype" w:hAnsi="Palatino Linotype"/>
          <w:sz w:val="22"/>
          <w:szCs w:val="22"/>
        </w:rPr>
        <w:t>,</w:t>
      </w:r>
      <w:r w:rsidRPr="00F30F48">
        <w:rPr>
          <w:rFonts w:ascii="Palatino Linotype" w:eastAsia="Calibri" w:hAnsi="Palatino Linotype" w:cs="Arial"/>
          <w:color w:val="000000" w:themeColor="text1"/>
          <w:sz w:val="22"/>
          <w:szCs w:val="22"/>
          <w:lang w:val="es-ES"/>
        </w:rPr>
        <w:t xml:space="preserve"> </w:t>
      </w:r>
      <w:r w:rsidRPr="00F30F48">
        <w:rPr>
          <w:rFonts w:ascii="Palatino Linotype" w:hAnsi="Palatino Linotype" w:cs="Arial"/>
          <w:bCs/>
          <w:sz w:val="22"/>
          <w:szCs w:val="22"/>
        </w:rPr>
        <w:t>es dable sostener que, este Instituto no está facultado para manifestarse sobre la veracidad de este, pues no existe precepto legal alguno en la Ley de la materia que lo faculte para que, vía recurso de revisión, pueda pronunciarse al respecto.</w:t>
      </w:r>
    </w:p>
    <w:p w14:paraId="1B6E6E81" w14:textId="77777777" w:rsidR="00721F04" w:rsidRPr="00F30F48" w:rsidRDefault="00721F04" w:rsidP="00721F04">
      <w:pPr>
        <w:spacing w:line="360" w:lineRule="auto"/>
        <w:ind w:right="-28"/>
        <w:jc w:val="both"/>
        <w:rPr>
          <w:rFonts w:ascii="Palatino Linotype" w:eastAsia="Palatino Linotype" w:hAnsi="Palatino Linotype" w:cs="Palatino Linotype"/>
          <w:sz w:val="22"/>
          <w:szCs w:val="22"/>
        </w:rPr>
      </w:pPr>
    </w:p>
    <w:p w14:paraId="5846A53F" w14:textId="725EE782" w:rsidR="00360880" w:rsidRDefault="00360880" w:rsidP="00721F04">
      <w:pPr>
        <w:numPr>
          <w:ilvl w:val="0"/>
          <w:numId w:val="1"/>
        </w:numPr>
        <w:spacing w:line="360" w:lineRule="auto"/>
        <w:ind w:left="0" w:right="-28" w:firstLine="0"/>
        <w:jc w:val="both"/>
        <w:rPr>
          <w:rFonts w:ascii="Palatino Linotype" w:eastAsia="Palatino Linotype" w:hAnsi="Palatino Linotype" w:cs="Palatino Linotype"/>
          <w:b/>
          <w:sz w:val="22"/>
          <w:szCs w:val="22"/>
        </w:rPr>
      </w:pPr>
      <w:r w:rsidRPr="00F30F48">
        <w:rPr>
          <w:rFonts w:ascii="Palatino Linotype" w:eastAsia="Palatino Linotype" w:hAnsi="Palatino Linotype" w:cs="Palatino Linotype"/>
          <w:sz w:val="22"/>
          <w:szCs w:val="22"/>
        </w:rPr>
        <w:t xml:space="preserve">No obstante, el </w:t>
      </w:r>
      <w:r w:rsidRPr="00F30F48">
        <w:rPr>
          <w:rFonts w:ascii="Palatino Linotype" w:eastAsia="Palatino Linotype" w:hAnsi="Palatino Linotype" w:cs="Palatino Linotype"/>
          <w:b/>
          <w:sz w:val="22"/>
          <w:szCs w:val="22"/>
        </w:rPr>
        <w:t>SUJETO OBLIGADO</w:t>
      </w:r>
      <w:r w:rsidRPr="00F30F48">
        <w:rPr>
          <w:rFonts w:ascii="Palatino Linotype" w:eastAsia="Palatino Linotype" w:hAnsi="Palatino Linotype" w:cs="Palatino Linotype"/>
          <w:sz w:val="22"/>
          <w:szCs w:val="22"/>
        </w:rPr>
        <w:t xml:space="preserve"> deberá hacer entrega, previa búsqueda exhaustiva y razonable, de ser procedente en versión pública, </w:t>
      </w:r>
      <w:r w:rsidRPr="00F30F48">
        <w:rPr>
          <w:rFonts w:ascii="Palatino Linotype" w:eastAsia="Palatino Linotype" w:hAnsi="Palatino Linotype" w:cs="Palatino Linotype"/>
          <w:b/>
          <w:sz w:val="22"/>
          <w:szCs w:val="22"/>
        </w:rPr>
        <w:t xml:space="preserve">de los currículos o fichas curriculares faltantes de los </w:t>
      </w:r>
      <w:proofErr w:type="gramStart"/>
      <w:r w:rsidRPr="00F30F48">
        <w:rPr>
          <w:rFonts w:ascii="Palatino Linotype" w:eastAsia="Palatino Linotype" w:hAnsi="Palatino Linotype" w:cs="Palatino Linotype"/>
          <w:b/>
          <w:sz w:val="22"/>
          <w:szCs w:val="22"/>
        </w:rPr>
        <w:t>Jefes</w:t>
      </w:r>
      <w:proofErr w:type="gramEnd"/>
      <w:r w:rsidRPr="00F30F48">
        <w:rPr>
          <w:rFonts w:ascii="Palatino Linotype" w:eastAsia="Palatino Linotype" w:hAnsi="Palatino Linotype" w:cs="Palatino Linotype"/>
          <w:b/>
          <w:sz w:val="22"/>
          <w:szCs w:val="22"/>
        </w:rPr>
        <w:t xml:space="preserve"> de Departamento y/o Directores adscritos al Órgano Interno de Control al 12 de diciembre de 2023.</w:t>
      </w:r>
    </w:p>
    <w:p w14:paraId="7E5141B1" w14:textId="77777777" w:rsidR="000E5462" w:rsidRPr="000E5462" w:rsidRDefault="000E5462" w:rsidP="000E5462">
      <w:pPr>
        <w:rPr>
          <w:rFonts w:ascii="Palatino Linotype" w:eastAsia="Palatino Linotype" w:hAnsi="Palatino Linotype" w:cs="Palatino Linotype"/>
          <w:szCs w:val="22"/>
        </w:rPr>
      </w:pPr>
    </w:p>
    <w:p w14:paraId="03E4DF25" w14:textId="33364882" w:rsidR="000E5462" w:rsidRPr="002E32BA" w:rsidRDefault="000E5462" w:rsidP="00721F04">
      <w:pPr>
        <w:numPr>
          <w:ilvl w:val="0"/>
          <w:numId w:val="1"/>
        </w:numPr>
        <w:spacing w:line="360" w:lineRule="auto"/>
        <w:ind w:left="0" w:right="-28" w:firstLine="0"/>
        <w:jc w:val="both"/>
        <w:rPr>
          <w:rFonts w:ascii="Palatino Linotype" w:eastAsia="Palatino Linotype" w:hAnsi="Palatino Linotype" w:cs="Palatino Linotype"/>
          <w:b/>
          <w:sz w:val="22"/>
          <w:szCs w:val="22"/>
        </w:rPr>
      </w:pPr>
      <w:r w:rsidRPr="002E32BA">
        <w:rPr>
          <w:rFonts w:ascii="Palatino Linotype" w:eastAsia="Palatino Linotype" w:hAnsi="Palatino Linotype" w:cs="Palatino Linotype"/>
          <w:sz w:val="22"/>
          <w:szCs w:val="22"/>
        </w:rPr>
        <w:t>Para el caso de que la información que se ordena, no obre en los archivos del</w:t>
      </w:r>
      <w:r w:rsidRPr="002E32BA">
        <w:rPr>
          <w:rFonts w:ascii="Palatino Linotype" w:eastAsia="Palatino Linotype" w:hAnsi="Palatino Linotype" w:cs="Palatino Linotype"/>
          <w:b/>
          <w:sz w:val="22"/>
          <w:szCs w:val="22"/>
        </w:rPr>
        <w:t xml:space="preserve"> SUJETO OBLIGADO, por corresponder a plazas vacantes,</w:t>
      </w:r>
      <w:r w:rsidRPr="002E32BA">
        <w:rPr>
          <w:rFonts w:ascii="Palatino Linotype" w:eastAsia="Palatino Linotype" w:hAnsi="Palatino Linotype" w:cs="Palatino Linotype"/>
          <w:sz w:val="22"/>
          <w:szCs w:val="22"/>
        </w:rPr>
        <w:t xml:space="preserve"> bastará con que así lo haga del conocimiento del Particular en términos del artículo 19,</w:t>
      </w:r>
      <w:r w:rsidR="005F5B5F" w:rsidRPr="002E32BA">
        <w:rPr>
          <w:rFonts w:ascii="Palatino Linotype" w:eastAsia="Palatino Linotype" w:hAnsi="Palatino Linotype" w:cs="Palatino Linotype"/>
          <w:sz w:val="22"/>
          <w:szCs w:val="22"/>
        </w:rPr>
        <w:t xml:space="preserve"> párrafo segundo, de la</w:t>
      </w:r>
      <w:r w:rsidRPr="002E32BA">
        <w:rPr>
          <w:rFonts w:ascii="Palatino Linotype" w:eastAsia="Palatino Linotype" w:hAnsi="Palatino Linotype" w:cs="Palatino Linotype"/>
          <w:sz w:val="22"/>
          <w:szCs w:val="22"/>
        </w:rPr>
        <w:t xml:space="preserve"> Ley de Transparencia y Acceso a la Información Pública del Estado de México y Municipios </w:t>
      </w:r>
    </w:p>
    <w:p w14:paraId="293E53DB" w14:textId="77777777" w:rsidR="00360880" w:rsidRPr="00F30F48" w:rsidRDefault="00360880" w:rsidP="00360880">
      <w:pPr>
        <w:rPr>
          <w:rFonts w:ascii="Palatino Linotype" w:eastAsia="Palatino Linotype" w:hAnsi="Palatino Linotype" w:cs="Palatino Linotype"/>
          <w:sz w:val="22"/>
          <w:szCs w:val="22"/>
        </w:rPr>
      </w:pPr>
    </w:p>
    <w:p w14:paraId="5BB59C09" w14:textId="77777777" w:rsidR="00AF4854" w:rsidRPr="00F30F48" w:rsidRDefault="00AF4854" w:rsidP="00AF4854">
      <w:pPr>
        <w:tabs>
          <w:tab w:val="left" w:pos="426"/>
        </w:tabs>
        <w:spacing w:line="360" w:lineRule="auto"/>
        <w:ind w:right="51"/>
        <w:jc w:val="both"/>
        <w:rPr>
          <w:rFonts w:ascii="Palatino Linotype" w:eastAsia="Palatino Linotype" w:hAnsi="Palatino Linotype" w:cs="Palatino Linotype"/>
          <w:b/>
          <w:sz w:val="22"/>
          <w:szCs w:val="22"/>
        </w:rPr>
      </w:pPr>
      <w:r w:rsidRPr="00F30F48">
        <w:rPr>
          <w:rFonts w:ascii="Palatino Linotype" w:eastAsia="Palatino Linotype" w:hAnsi="Palatino Linotype" w:cs="Palatino Linotype"/>
          <w:b/>
          <w:sz w:val="22"/>
          <w:szCs w:val="22"/>
        </w:rPr>
        <w:t>QUINTO. De la versión pública.</w:t>
      </w:r>
    </w:p>
    <w:p w14:paraId="5AC0D5FA" w14:textId="77777777" w:rsidR="00CC1099" w:rsidRPr="00F30F48" w:rsidRDefault="00CC1099" w:rsidP="00A66CE4">
      <w:pPr>
        <w:rPr>
          <w:rFonts w:ascii="Palatino Linotype" w:hAnsi="Palatino Linotype" w:cs="Arial"/>
          <w:color w:val="222222"/>
          <w:sz w:val="22"/>
          <w:szCs w:val="22"/>
        </w:rPr>
      </w:pPr>
    </w:p>
    <w:p w14:paraId="7226F74C" w14:textId="77777777" w:rsidR="00AF4854" w:rsidRPr="00F30F48" w:rsidRDefault="00AF4854" w:rsidP="00AF4854">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Debe destacarse que, debido a la naturaleza de la información solicitada, 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3BC7701C" w14:textId="77777777" w:rsidR="00AF4854" w:rsidRPr="00F30F48" w:rsidRDefault="00AF4854" w:rsidP="00AF4854">
      <w:pPr>
        <w:spacing w:line="360" w:lineRule="auto"/>
        <w:ind w:right="-28"/>
        <w:jc w:val="both"/>
        <w:rPr>
          <w:rFonts w:ascii="Palatino Linotype" w:eastAsia="Palatino Linotype" w:hAnsi="Palatino Linotype" w:cs="Palatino Linotype"/>
          <w:sz w:val="22"/>
          <w:szCs w:val="22"/>
        </w:rPr>
      </w:pPr>
    </w:p>
    <w:p w14:paraId="0473373E" w14:textId="5BEA04CF" w:rsidR="00AF4854" w:rsidRPr="00F30F48" w:rsidRDefault="00AF4854" w:rsidP="00AF4854">
      <w:pPr>
        <w:numPr>
          <w:ilvl w:val="0"/>
          <w:numId w:val="1"/>
        </w:numPr>
        <w:spacing w:line="360" w:lineRule="auto"/>
        <w:ind w:left="0" w:right="-28" w:firstLine="0"/>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color w:val="000000"/>
          <w:sz w:val="22"/>
          <w:szCs w:val="22"/>
        </w:rPr>
        <w:lastRenderedPageBreak/>
        <w:t xml:space="preserve">La clasificación total o parcial de la información requerida, mediante solicitud de acceso a la información pública, constituye una restricción al derecho humano de acceso a la información. Actualmente, el grave problema que enfrentamos son los Acuerdos de Clasificación de la Información que emiten los </w:t>
      </w:r>
      <w:r w:rsidRPr="00F30F48">
        <w:rPr>
          <w:rFonts w:ascii="Palatino Linotype" w:eastAsia="Palatino Linotype" w:hAnsi="Palatino Linotype" w:cs="Palatino Linotype"/>
          <w:b/>
          <w:color w:val="000000"/>
          <w:sz w:val="22"/>
          <w:szCs w:val="22"/>
        </w:rPr>
        <w:t>SUJETOS OBLIGADOS</w:t>
      </w:r>
      <w:r w:rsidRPr="00F30F48">
        <w:rPr>
          <w:rFonts w:ascii="Palatino Linotype" w:eastAsia="Palatino Linotype" w:hAnsi="Palatino Linotype" w:cs="Palatino Linotype"/>
          <w:color w:val="000000"/>
          <w:sz w:val="22"/>
          <w:szCs w:val="22"/>
        </w:rPr>
        <w:t>, ya que no observan los requisitos que deben de llevar a cabo para la realización de la clasificación de la información, tanto por la complejidad del procedimiento como por la falta de atención de los operadores jurídicos, por lo que es menester reiterar los mismos:</w:t>
      </w:r>
    </w:p>
    <w:p w14:paraId="531AEC7C" w14:textId="77777777" w:rsidR="00AF4854" w:rsidRPr="00F30F48" w:rsidRDefault="00AF4854" w:rsidP="00AF485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sz w:val="22"/>
          <w:szCs w:val="22"/>
        </w:rPr>
      </w:pP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AF4854" w:rsidRPr="00F30F48" w14:paraId="463BFF74" w14:textId="77777777" w:rsidTr="00E17A97">
        <w:tc>
          <w:tcPr>
            <w:tcW w:w="1838" w:type="dxa"/>
            <w:shd w:val="clear" w:color="auto" w:fill="auto"/>
          </w:tcPr>
          <w:p w14:paraId="4AEF3C45" w14:textId="77777777" w:rsidR="00AF4854" w:rsidRPr="00F30F48" w:rsidRDefault="00AF4854" w:rsidP="00E17A97">
            <w:pPr>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a) Requisitos previos.</w:t>
            </w:r>
          </w:p>
        </w:tc>
        <w:tc>
          <w:tcPr>
            <w:tcW w:w="6990" w:type="dxa"/>
            <w:shd w:val="clear" w:color="auto" w:fill="auto"/>
          </w:tcPr>
          <w:p w14:paraId="56E7FA22" w14:textId="77777777" w:rsidR="00AF4854" w:rsidRPr="00F30F48" w:rsidRDefault="00AF4854" w:rsidP="00E17A97">
            <w:pPr>
              <w:ind w:right="49"/>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Los artículos 100 y 122 de la Ley Estatal y de la Ley General, respectivamente, señalan </w:t>
            </w:r>
            <w:proofErr w:type="gramStart"/>
            <w:r w:rsidRPr="00F30F48">
              <w:rPr>
                <w:rFonts w:ascii="Palatino Linotype" w:eastAsia="Palatino Linotype" w:hAnsi="Palatino Linotype" w:cs="Palatino Linotype"/>
                <w:sz w:val="22"/>
                <w:szCs w:val="22"/>
              </w:rPr>
              <w:t>que</w:t>
            </w:r>
            <w:proofErr w:type="gramEnd"/>
            <w:r w:rsidRPr="00F30F48">
              <w:rPr>
                <w:rFonts w:ascii="Palatino Linotype" w:eastAsia="Palatino Linotype" w:hAnsi="Palatino Linotype" w:cs="Palatino Linotype"/>
                <w:sz w:val="22"/>
                <w:szCs w:val="22"/>
              </w:rPr>
              <w:t xml:space="preserve"> si los Sujetos Obligados determinan que la información actualiza alguno de los supuestos de clasificación, es deber de los titulares de las áreas proponer su clasificación y no del Comité de Transparencia. </w:t>
            </w:r>
          </w:p>
          <w:p w14:paraId="1C73C6BE" w14:textId="77777777" w:rsidR="00AF4854" w:rsidRPr="00F30F48" w:rsidRDefault="00AF4854" w:rsidP="00E17A97">
            <w:pPr>
              <w:ind w:right="49"/>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14:paraId="209C1914" w14:textId="77777777" w:rsidR="00AF4854" w:rsidRPr="00F30F48" w:rsidRDefault="00AF4854" w:rsidP="00E17A97">
            <w:pPr>
              <w:ind w:right="49"/>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14:paraId="1F7AD4A2" w14:textId="77777777" w:rsidR="00AF4854" w:rsidRPr="00F30F48" w:rsidRDefault="00AF4854" w:rsidP="00E17A97">
            <w:pPr>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F30F48">
              <w:rPr>
                <w:rFonts w:ascii="Palatino Linotype" w:eastAsia="Palatino Linotype" w:hAnsi="Palatino Linotype" w:cs="Palatino Linotype"/>
                <w:sz w:val="22"/>
                <w:szCs w:val="22"/>
                <w:u w:val="single"/>
              </w:rPr>
              <w:t xml:space="preserve">no se puede hacer un acuerdo para clasificar de manera general todos los documentos de un expediente o </w:t>
            </w:r>
            <w:proofErr w:type="gramStart"/>
            <w:r w:rsidRPr="00F30F48">
              <w:rPr>
                <w:rFonts w:ascii="Palatino Linotype" w:eastAsia="Palatino Linotype" w:hAnsi="Palatino Linotype" w:cs="Palatino Linotype"/>
                <w:sz w:val="22"/>
                <w:szCs w:val="22"/>
                <w:u w:val="single"/>
              </w:rPr>
              <w:t xml:space="preserve">área,  </w:t>
            </w:r>
            <w:r w:rsidRPr="00F30F48">
              <w:rPr>
                <w:rFonts w:ascii="Palatino Linotype" w:eastAsia="Palatino Linotype" w:hAnsi="Palatino Linotype" w:cs="Palatino Linotype"/>
                <w:sz w:val="22"/>
                <w:szCs w:val="22"/>
              </w:rPr>
              <w:t>sin</w:t>
            </w:r>
            <w:proofErr w:type="gramEnd"/>
            <w:r w:rsidRPr="00F30F48">
              <w:rPr>
                <w:rFonts w:ascii="Palatino Linotype" w:eastAsia="Palatino Linotype" w:hAnsi="Palatino Linotype" w:cs="Palatino Linotype"/>
                <w:sz w:val="22"/>
                <w:szCs w:val="22"/>
              </w:rPr>
              <w:t xml:space="preserve"> individualizar su análisis y tampoco se puede hacer un acuerdo por cada dato que se vaya a clasificar dentro de un documento con diez datos, por ejemplo, susceptibles de ser clasificados.</w:t>
            </w:r>
          </w:p>
        </w:tc>
      </w:tr>
      <w:tr w:rsidR="00AF4854" w:rsidRPr="00F30F48" w14:paraId="60C2045D" w14:textId="77777777" w:rsidTr="00E17A97">
        <w:tc>
          <w:tcPr>
            <w:tcW w:w="1838" w:type="dxa"/>
            <w:shd w:val="clear" w:color="auto" w:fill="auto"/>
          </w:tcPr>
          <w:p w14:paraId="06C3CC40" w14:textId="77777777" w:rsidR="00AF4854" w:rsidRPr="00F30F48" w:rsidRDefault="00AF4854" w:rsidP="00E17A97">
            <w:pPr>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b) Supuestos de clasificación.</w:t>
            </w:r>
          </w:p>
        </w:tc>
        <w:tc>
          <w:tcPr>
            <w:tcW w:w="6990" w:type="dxa"/>
            <w:shd w:val="clear" w:color="auto" w:fill="auto"/>
          </w:tcPr>
          <w:p w14:paraId="207F7530" w14:textId="77777777" w:rsidR="00AF4854" w:rsidRPr="00F30F48" w:rsidRDefault="00AF4854" w:rsidP="00E17A97">
            <w:pPr>
              <w:ind w:right="49"/>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54BF8648" w14:textId="77777777" w:rsidR="00AF4854" w:rsidRPr="00F30F48" w:rsidRDefault="00AF4854" w:rsidP="00E17A97">
            <w:pPr>
              <w:ind w:right="49"/>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28F5BCF" w14:textId="77777777" w:rsidR="00AF4854" w:rsidRPr="00F30F48" w:rsidRDefault="00AF4854" w:rsidP="00E17A97">
            <w:pPr>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lastRenderedPageBreak/>
              <w:t xml:space="preserve">El </w:t>
            </w:r>
            <w:r w:rsidRPr="00F30F48">
              <w:rPr>
                <w:rFonts w:ascii="Palatino Linotype" w:eastAsia="Palatino Linotype" w:hAnsi="Palatino Linotype" w:cs="Palatino Linotype"/>
                <w:b/>
                <w:sz w:val="22"/>
                <w:szCs w:val="22"/>
              </w:rPr>
              <w:t>SUJETO OBLIGADO</w:t>
            </w:r>
            <w:r w:rsidRPr="00F30F48">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AF4854" w:rsidRPr="00F30F48" w14:paraId="778A8E61" w14:textId="77777777" w:rsidTr="00E17A97">
        <w:tc>
          <w:tcPr>
            <w:tcW w:w="1838" w:type="dxa"/>
            <w:shd w:val="clear" w:color="auto" w:fill="auto"/>
          </w:tcPr>
          <w:p w14:paraId="0E2E60C5" w14:textId="77777777" w:rsidR="00AF4854" w:rsidRPr="00F30F48" w:rsidRDefault="00AF4854" w:rsidP="00E17A97">
            <w:pPr>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lastRenderedPageBreak/>
              <w:t>c) Formalidades para emitir el acuerdo de clasificación.</w:t>
            </w:r>
          </w:p>
        </w:tc>
        <w:tc>
          <w:tcPr>
            <w:tcW w:w="6990" w:type="dxa"/>
            <w:shd w:val="clear" w:color="auto" w:fill="auto"/>
          </w:tcPr>
          <w:p w14:paraId="24431825" w14:textId="77777777" w:rsidR="00AF4854" w:rsidRPr="00F30F48" w:rsidRDefault="00AF4854" w:rsidP="00E17A97">
            <w:pPr>
              <w:ind w:right="49"/>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3D020E38" w14:textId="77777777" w:rsidR="00AF4854" w:rsidRPr="00F30F48" w:rsidRDefault="00AF4854" w:rsidP="00E17A97">
            <w:pPr>
              <w:ind w:right="49"/>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Es necesario que </w:t>
            </w:r>
            <w:r w:rsidRPr="00F30F48">
              <w:rPr>
                <w:rFonts w:ascii="Palatino Linotype" w:eastAsia="Palatino Linotype" w:hAnsi="Palatino Linotype" w:cs="Palatino Linotype"/>
                <w:b/>
                <w:sz w:val="22"/>
                <w:szCs w:val="22"/>
                <w:u w:val="single"/>
              </w:rPr>
              <w:t>el acto reúna con los requisitos elementales</w:t>
            </w:r>
            <w:r w:rsidRPr="00F30F48">
              <w:rPr>
                <w:rFonts w:ascii="Palatino Linotype" w:eastAsia="Palatino Linotype" w:hAnsi="Palatino Linotype" w:cs="Palatino Linotype"/>
                <w:sz w:val="22"/>
                <w:szCs w:val="22"/>
              </w:rPr>
              <w:t>, entre ellos, que la autoridad que va a emitir el acto de autoridad sea la legalmente facultada para ello.</w:t>
            </w:r>
          </w:p>
          <w:p w14:paraId="12E85ED3" w14:textId="77777777" w:rsidR="00AF4854" w:rsidRPr="00F30F48" w:rsidRDefault="00AF4854" w:rsidP="00E17A97">
            <w:pPr>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AF4854" w:rsidRPr="00F30F48" w14:paraId="72D08349" w14:textId="77777777" w:rsidTr="00E17A97">
        <w:tc>
          <w:tcPr>
            <w:tcW w:w="1838" w:type="dxa"/>
            <w:shd w:val="clear" w:color="auto" w:fill="auto"/>
          </w:tcPr>
          <w:p w14:paraId="19851541" w14:textId="77777777" w:rsidR="00AF4854" w:rsidRPr="00F30F48" w:rsidRDefault="00AF4854" w:rsidP="00E17A97">
            <w:pPr>
              <w:rPr>
                <w:rFonts w:ascii="Palatino Linotype" w:eastAsia="Palatino Linotype" w:hAnsi="Palatino Linotype" w:cs="Palatino Linotype"/>
                <w:sz w:val="22"/>
                <w:szCs w:val="22"/>
              </w:rPr>
            </w:pPr>
          </w:p>
          <w:p w14:paraId="218D1563" w14:textId="77777777" w:rsidR="00AF4854" w:rsidRPr="00F30F48" w:rsidRDefault="00AF4854" w:rsidP="00E17A97">
            <w:pPr>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d) Requisitos de fondo del acuerdo de clasificación. </w:t>
            </w:r>
          </w:p>
        </w:tc>
        <w:tc>
          <w:tcPr>
            <w:tcW w:w="6990" w:type="dxa"/>
            <w:shd w:val="clear" w:color="auto" w:fill="auto"/>
          </w:tcPr>
          <w:p w14:paraId="3C7A4856" w14:textId="77777777" w:rsidR="00AF4854" w:rsidRPr="00F30F48" w:rsidRDefault="00AF4854" w:rsidP="00E17A97">
            <w:pPr>
              <w:ind w:right="49"/>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30F48">
              <w:rPr>
                <w:rFonts w:ascii="Palatino Linotype" w:eastAsia="Palatino Linotype" w:hAnsi="Palatino Linotype" w:cs="Palatino Linotype"/>
                <w:b/>
                <w:sz w:val="22"/>
                <w:szCs w:val="22"/>
              </w:rPr>
              <w:t>Sujetos Obligados</w:t>
            </w:r>
            <w:r w:rsidRPr="00F30F48">
              <w:rPr>
                <w:rFonts w:ascii="Palatino Linotype" w:eastAsia="Palatino Linotype" w:hAnsi="Palatino Linotype" w:cs="Palatino Linotype"/>
                <w:sz w:val="22"/>
                <w:szCs w:val="22"/>
              </w:rPr>
              <w:t xml:space="preserve">, por lo que deberán fundar y motivar debidamente la clasificación. </w:t>
            </w:r>
          </w:p>
          <w:p w14:paraId="3A35EF1F" w14:textId="77777777" w:rsidR="00AF4854" w:rsidRPr="00F30F48" w:rsidRDefault="00AF4854" w:rsidP="00E17A97">
            <w:pPr>
              <w:ind w:right="49"/>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De lo anterior, se desprende </w:t>
            </w:r>
            <w:proofErr w:type="gramStart"/>
            <w:r w:rsidRPr="00F30F48">
              <w:rPr>
                <w:rFonts w:ascii="Palatino Linotype" w:eastAsia="Palatino Linotype" w:hAnsi="Palatino Linotype" w:cs="Palatino Linotype"/>
                <w:sz w:val="22"/>
                <w:szCs w:val="22"/>
              </w:rPr>
              <w:t>que</w:t>
            </w:r>
            <w:proofErr w:type="gramEnd"/>
            <w:r w:rsidRPr="00F30F48">
              <w:rPr>
                <w:rFonts w:ascii="Palatino Linotype" w:eastAsia="Palatino Linotype" w:hAnsi="Palatino Linotype" w:cs="Palatino Linotype"/>
                <w:sz w:val="22"/>
                <w:szCs w:val="22"/>
              </w:rPr>
              <w:t xml:space="preserve"> para una correcta </w:t>
            </w:r>
            <w:r w:rsidRPr="00F30F48">
              <w:rPr>
                <w:rFonts w:ascii="Palatino Linotype" w:eastAsia="Palatino Linotype" w:hAnsi="Palatino Linotype" w:cs="Palatino Linotype"/>
                <w:b/>
                <w:sz w:val="22"/>
                <w:szCs w:val="22"/>
              </w:rPr>
              <w:t>clasificación total o parcial</w:t>
            </w:r>
            <w:r w:rsidRPr="00F30F48">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22356F9" w14:textId="77777777" w:rsidR="00AF4854" w:rsidRPr="00F30F48" w:rsidRDefault="00AF4854" w:rsidP="00E17A97">
            <w:pPr>
              <w:ind w:right="49"/>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w:t>
            </w:r>
            <w:r w:rsidRPr="00F30F48">
              <w:rPr>
                <w:rFonts w:ascii="Palatino Linotype" w:eastAsia="Palatino Linotype" w:hAnsi="Palatino Linotype" w:cs="Palatino Linotype"/>
                <w:sz w:val="22"/>
                <w:szCs w:val="22"/>
              </w:rPr>
              <w:lastRenderedPageBreak/>
              <w:t>afectada pueda impugnar la decisión, permitiéndole una real y auténtica defensa.</w:t>
            </w:r>
          </w:p>
          <w:p w14:paraId="60CC58B6" w14:textId="77777777" w:rsidR="00AF4854" w:rsidRPr="00F30F48" w:rsidRDefault="00AF4854" w:rsidP="00E17A97">
            <w:pPr>
              <w:ind w:right="49"/>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1A74182F" w14:textId="77777777" w:rsidR="00AF4854" w:rsidRPr="00F30F48" w:rsidRDefault="00AF4854" w:rsidP="00E17A97">
            <w:pPr>
              <w:ind w:right="49"/>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Ahora bien, </w:t>
            </w:r>
            <w:r w:rsidRPr="00F30F48">
              <w:rPr>
                <w:rFonts w:ascii="Palatino Linotype" w:eastAsia="Palatino Linotype" w:hAnsi="Palatino Linotype" w:cs="Palatino Linotype"/>
                <w:b/>
                <w:sz w:val="22"/>
                <w:szCs w:val="22"/>
                <w:u w:val="single"/>
              </w:rPr>
              <w:t>para cada caso además de fundar y motivar</w:t>
            </w:r>
            <w:r w:rsidRPr="00F30F48">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AF4854" w:rsidRPr="00F30F48" w14:paraId="718CA637" w14:textId="77777777" w:rsidTr="00E17A97">
        <w:tc>
          <w:tcPr>
            <w:tcW w:w="1838" w:type="dxa"/>
            <w:shd w:val="clear" w:color="auto" w:fill="auto"/>
          </w:tcPr>
          <w:p w14:paraId="44497AE9" w14:textId="77777777" w:rsidR="00AF4854" w:rsidRPr="00F30F48" w:rsidRDefault="00AF4854" w:rsidP="00E17A97">
            <w:pPr>
              <w:ind w:right="49"/>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lastRenderedPageBreak/>
              <w:t xml:space="preserve">e) Condiciones especiales de la clasificación de la información como confidencial. </w:t>
            </w:r>
          </w:p>
          <w:p w14:paraId="51FD0BFE" w14:textId="77777777" w:rsidR="00AF4854" w:rsidRPr="00F30F48" w:rsidRDefault="00AF4854" w:rsidP="00E17A97">
            <w:pPr>
              <w:rPr>
                <w:rFonts w:ascii="Palatino Linotype" w:eastAsia="Palatino Linotype" w:hAnsi="Palatino Linotype" w:cs="Palatino Linotype"/>
                <w:sz w:val="22"/>
                <w:szCs w:val="22"/>
              </w:rPr>
            </w:pPr>
          </w:p>
        </w:tc>
        <w:tc>
          <w:tcPr>
            <w:tcW w:w="6990" w:type="dxa"/>
            <w:shd w:val="clear" w:color="auto" w:fill="auto"/>
          </w:tcPr>
          <w:p w14:paraId="73C1F6D2" w14:textId="77777777" w:rsidR="00AF4854" w:rsidRPr="00F30F48" w:rsidRDefault="00AF4854" w:rsidP="00E17A97">
            <w:pPr>
              <w:ind w:right="49"/>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Los artículos 148 y 120 de la Ley Estatal y de la Ley General, respectivamente, establecen </w:t>
            </w:r>
            <w:proofErr w:type="gramStart"/>
            <w:r w:rsidRPr="00F30F48">
              <w:rPr>
                <w:rFonts w:ascii="Palatino Linotype" w:eastAsia="Palatino Linotype" w:hAnsi="Palatino Linotype" w:cs="Palatino Linotype"/>
                <w:sz w:val="22"/>
                <w:szCs w:val="22"/>
              </w:rPr>
              <w:t>que</w:t>
            </w:r>
            <w:proofErr w:type="gramEnd"/>
            <w:r w:rsidRPr="00F30F48">
              <w:rPr>
                <w:rFonts w:ascii="Palatino Linotype" w:eastAsia="Palatino Linotype" w:hAnsi="Palatino Linotype" w:cs="Palatino Linotype"/>
                <w:sz w:val="22"/>
                <w:szCs w:val="22"/>
              </w:rPr>
              <w:t xml:space="preserve"> aun tratándose de datos personales, se podrán proporcionar, incluso sin solicitar el consentimiento de su titular. </w:t>
            </w:r>
          </w:p>
          <w:p w14:paraId="7326D78A" w14:textId="77777777" w:rsidR="00AF4854" w:rsidRPr="00F30F48" w:rsidRDefault="00AF4854" w:rsidP="00E17A97">
            <w:pPr>
              <w:ind w:right="49"/>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427AFB6" w14:textId="77777777" w:rsidR="00AF4854" w:rsidRPr="00F30F48" w:rsidRDefault="00AF4854" w:rsidP="00E17A97">
            <w:pPr>
              <w:rPr>
                <w:rFonts w:ascii="Palatino Linotype" w:eastAsia="Palatino Linotype" w:hAnsi="Palatino Linotype" w:cs="Palatino Linotype"/>
                <w:sz w:val="22"/>
                <w:szCs w:val="22"/>
              </w:rPr>
            </w:pPr>
            <w:r w:rsidRPr="00F30F48">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B0D9098" w14:textId="77777777" w:rsidR="00AF4854" w:rsidRPr="00F30F48" w:rsidRDefault="00AF4854" w:rsidP="00AF4854">
      <w:pPr>
        <w:spacing w:line="360" w:lineRule="auto"/>
        <w:ind w:right="-28"/>
        <w:jc w:val="both"/>
        <w:rPr>
          <w:rFonts w:ascii="Palatino Linotype" w:eastAsia="Palatino Linotype" w:hAnsi="Palatino Linotype" w:cs="Palatino Linotype"/>
          <w:sz w:val="22"/>
          <w:szCs w:val="22"/>
        </w:rPr>
      </w:pPr>
    </w:p>
    <w:p w14:paraId="2D4D17C4" w14:textId="363A9DC4" w:rsidR="00AF4854" w:rsidRPr="000E5462" w:rsidRDefault="00AF4854" w:rsidP="00AF4854">
      <w:pPr>
        <w:numPr>
          <w:ilvl w:val="0"/>
          <w:numId w:val="1"/>
        </w:numPr>
        <w:spacing w:line="360" w:lineRule="auto"/>
        <w:ind w:left="0" w:right="-28" w:firstLine="0"/>
        <w:jc w:val="both"/>
        <w:rPr>
          <w:rFonts w:ascii="Palatino Linotype" w:eastAsia="Palatino Linotype" w:hAnsi="Palatino Linotype" w:cs="Palatino Linotype"/>
          <w:sz w:val="22"/>
          <w:szCs w:val="22"/>
        </w:rPr>
      </w:pPr>
      <w:r w:rsidRPr="007F416B">
        <w:rPr>
          <w:rFonts w:ascii="Palatino Linotype" w:eastAsia="Palatino Linotype" w:hAnsi="Palatino Linotype" w:cs="Palatino Linotype"/>
          <w:sz w:val="22"/>
          <w:szCs w:val="22"/>
        </w:rPr>
        <w:t xml:space="preserve">Por ende, el </w:t>
      </w:r>
      <w:r w:rsidRPr="007F416B">
        <w:rPr>
          <w:rFonts w:ascii="Palatino Linotype" w:eastAsia="Palatino Linotype" w:hAnsi="Palatino Linotype" w:cs="Palatino Linotype"/>
          <w:b/>
          <w:sz w:val="22"/>
          <w:szCs w:val="22"/>
        </w:rPr>
        <w:t>SUJETO OBLIGADO</w:t>
      </w:r>
      <w:r w:rsidRPr="007F416B">
        <w:rPr>
          <w:rFonts w:ascii="Palatino Linotype" w:eastAsia="Palatino Linotype" w:hAnsi="Palatino Linotype" w:cs="Palatino Linotype"/>
          <w:sz w:val="22"/>
          <w:szCs w:val="22"/>
        </w:rPr>
        <w:t xml:space="preserve">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w:t>
      </w:r>
      <w:r w:rsidRPr="000E5462">
        <w:rPr>
          <w:rFonts w:ascii="Palatino Linotype" w:eastAsia="Palatino Linotype" w:hAnsi="Palatino Linotype" w:cs="Palatino Linotype"/>
          <w:sz w:val="22"/>
          <w:szCs w:val="22"/>
        </w:rPr>
        <w:t>Obligado cuando clasifique un documento, ya sea en todo o en parte, debe atender lo dispuesto por la Ley de la materia.</w:t>
      </w:r>
    </w:p>
    <w:p w14:paraId="01C34711" w14:textId="77777777" w:rsidR="007F416B" w:rsidRPr="000E5462" w:rsidRDefault="007F416B" w:rsidP="007F416B">
      <w:pPr>
        <w:ind w:right="-28"/>
        <w:jc w:val="both"/>
        <w:rPr>
          <w:rFonts w:ascii="Palatino Linotype" w:eastAsia="Palatino Linotype" w:hAnsi="Palatino Linotype" w:cs="Palatino Linotype"/>
          <w:sz w:val="22"/>
          <w:szCs w:val="22"/>
        </w:rPr>
      </w:pPr>
    </w:p>
    <w:p w14:paraId="2534C170" w14:textId="02C91840" w:rsidR="007F416B" w:rsidRPr="000E5462" w:rsidRDefault="007F416B" w:rsidP="007F416B">
      <w:pPr>
        <w:pStyle w:val="Prrafodelista"/>
        <w:numPr>
          <w:ilvl w:val="0"/>
          <w:numId w:val="23"/>
        </w:numPr>
        <w:spacing w:line="360" w:lineRule="auto"/>
        <w:ind w:right="-28"/>
        <w:jc w:val="both"/>
        <w:rPr>
          <w:rFonts w:ascii="Palatino Linotype" w:eastAsia="Palatino Linotype" w:hAnsi="Palatino Linotype" w:cs="Palatino Linotype"/>
          <w:b/>
          <w:bCs/>
          <w:szCs w:val="22"/>
        </w:rPr>
      </w:pPr>
      <w:r w:rsidRPr="000E5462">
        <w:rPr>
          <w:rFonts w:ascii="Palatino Linotype" w:eastAsia="Palatino Linotype" w:hAnsi="Palatino Linotype" w:cs="Palatino Linotype"/>
          <w:b/>
          <w:bCs/>
          <w:szCs w:val="22"/>
        </w:rPr>
        <w:t>De la fotografía de Servidores Públicos.</w:t>
      </w:r>
    </w:p>
    <w:p w14:paraId="77B40DE3" w14:textId="77777777" w:rsidR="007F416B" w:rsidRPr="000E5462" w:rsidRDefault="007F416B" w:rsidP="007F416B">
      <w:pPr>
        <w:ind w:right="-28"/>
        <w:jc w:val="both"/>
        <w:rPr>
          <w:rFonts w:ascii="Palatino Linotype" w:eastAsia="Palatino Linotype" w:hAnsi="Palatino Linotype" w:cs="Palatino Linotype"/>
          <w:b/>
          <w:bCs/>
          <w:szCs w:val="22"/>
        </w:rPr>
      </w:pPr>
    </w:p>
    <w:p w14:paraId="3A599920" w14:textId="19658830" w:rsidR="007F416B" w:rsidRPr="00F15BE2" w:rsidRDefault="007F416B" w:rsidP="007F416B">
      <w:pPr>
        <w:numPr>
          <w:ilvl w:val="0"/>
          <w:numId w:val="1"/>
        </w:numPr>
        <w:spacing w:line="360" w:lineRule="auto"/>
        <w:ind w:left="0" w:right="-28" w:firstLine="0"/>
        <w:jc w:val="both"/>
        <w:rPr>
          <w:rFonts w:ascii="Palatino Linotype" w:eastAsia="Palatino Linotype" w:hAnsi="Palatino Linotype" w:cs="Palatino Linotype"/>
          <w:bCs/>
          <w:sz w:val="22"/>
          <w:szCs w:val="22"/>
        </w:rPr>
      </w:pPr>
      <w:r w:rsidRPr="00F15BE2">
        <w:rPr>
          <w:rFonts w:ascii="Palatino Linotype" w:eastAsia="Palatino Linotype" w:hAnsi="Palatino Linotype" w:cs="Palatino Linotype"/>
          <w:bCs/>
          <w:sz w:val="22"/>
          <w:szCs w:val="22"/>
        </w:rPr>
        <w:t xml:space="preserve">Se precisa que, la información que se ordena, relativa los currículos o fichas curriculares de servidores </w:t>
      </w:r>
      <w:proofErr w:type="spellStart"/>
      <w:r w:rsidRPr="00F15BE2">
        <w:rPr>
          <w:rFonts w:ascii="Palatino Linotype" w:eastAsia="Palatino Linotype" w:hAnsi="Palatino Linotype" w:cs="Palatino Linotype"/>
          <w:bCs/>
          <w:sz w:val="22"/>
          <w:szCs w:val="22"/>
        </w:rPr>
        <w:t>públcios</w:t>
      </w:r>
      <w:proofErr w:type="spellEnd"/>
      <w:r w:rsidRPr="00F15BE2">
        <w:rPr>
          <w:rFonts w:ascii="Palatino Linotype" w:eastAsia="Palatino Linotype" w:hAnsi="Palatino Linotype" w:cs="Palatino Linotype"/>
          <w:bCs/>
          <w:sz w:val="22"/>
          <w:szCs w:val="22"/>
        </w:rPr>
        <w:t xml:space="preserve"> que ostentan cargos de mandos medios y superiores, podrían contener sus fotografías.</w:t>
      </w:r>
    </w:p>
    <w:p w14:paraId="1A54311A" w14:textId="77777777" w:rsidR="007F416B" w:rsidRPr="00F15BE2" w:rsidRDefault="007F416B" w:rsidP="007F416B">
      <w:pPr>
        <w:pStyle w:val="Prrafodelista"/>
        <w:rPr>
          <w:rFonts w:ascii="Palatino Linotype" w:eastAsia="Calibri" w:hAnsi="Palatino Linotype" w:cs="Arial"/>
          <w:szCs w:val="22"/>
        </w:rPr>
      </w:pPr>
    </w:p>
    <w:p w14:paraId="2AEC6912" w14:textId="77777777" w:rsidR="007F416B" w:rsidRPr="00F15BE2" w:rsidRDefault="007F416B" w:rsidP="007F416B">
      <w:pPr>
        <w:numPr>
          <w:ilvl w:val="0"/>
          <w:numId w:val="1"/>
        </w:numPr>
        <w:spacing w:line="360" w:lineRule="auto"/>
        <w:ind w:left="0" w:right="-28" w:firstLine="0"/>
        <w:jc w:val="both"/>
        <w:rPr>
          <w:rFonts w:ascii="Palatino Linotype" w:eastAsia="Palatino Linotype" w:hAnsi="Palatino Linotype" w:cs="Palatino Linotype"/>
          <w:bCs/>
          <w:sz w:val="22"/>
          <w:szCs w:val="22"/>
        </w:rPr>
      </w:pPr>
      <w:r w:rsidRPr="00F15BE2">
        <w:rPr>
          <w:rFonts w:ascii="Palatino Linotype" w:eastAsia="Calibri" w:hAnsi="Palatino Linotype" w:cs="Arial"/>
          <w:sz w:val="22"/>
          <w:szCs w:val="22"/>
        </w:rPr>
        <w:t xml:space="preserve">Al respecto, </w:t>
      </w:r>
      <w:r w:rsidRPr="00F15BE2">
        <w:rPr>
          <w:rFonts w:ascii="Palatino Linotype" w:hAnsi="Palatino Linotype"/>
          <w:sz w:val="22"/>
          <w:szCs w:val="22"/>
        </w:rPr>
        <w:t>es de señalar que estas fotografías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4A879AF9" w14:textId="77777777" w:rsidR="007F416B" w:rsidRPr="00F15BE2" w:rsidRDefault="007F416B" w:rsidP="007F416B">
      <w:pPr>
        <w:spacing w:line="360" w:lineRule="auto"/>
        <w:ind w:right="-28"/>
        <w:jc w:val="both"/>
        <w:rPr>
          <w:rFonts w:ascii="Palatino Linotype" w:eastAsia="Palatino Linotype" w:hAnsi="Palatino Linotype" w:cs="Palatino Linotype"/>
          <w:bCs/>
          <w:sz w:val="22"/>
          <w:szCs w:val="22"/>
        </w:rPr>
      </w:pPr>
    </w:p>
    <w:p w14:paraId="4F512E94" w14:textId="77777777" w:rsidR="007F416B" w:rsidRPr="00F15BE2" w:rsidRDefault="007F416B" w:rsidP="007F416B">
      <w:pPr>
        <w:numPr>
          <w:ilvl w:val="0"/>
          <w:numId w:val="1"/>
        </w:numPr>
        <w:spacing w:line="360" w:lineRule="auto"/>
        <w:ind w:left="0" w:right="-28" w:firstLine="0"/>
        <w:jc w:val="both"/>
        <w:rPr>
          <w:rFonts w:ascii="Palatino Linotype" w:eastAsia="Palatino Linotype" w:hAnsi="Palatino Linotype" w:cs="Palatino Linotype"/>
          <w:bCs/>
          <w:sz w:val="22"/>
          <w:szCs w:val="22"/>
        </w:rPr>
      </w:pPr>
      <w:r w:rsidRPr="00F15BE2">
        <w:rPr>
          <w:rFonts w:ascii="Palatino Linotype" w:hAnsi="Palatino Linotype"/>
          <w:sz w:val="22"/>
          <w:szCs w:val="22"/>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7874C1B9" w14:textId="77777777" w:rsidR="007F416B" w:rsidRPr="00F15BE2" w:rsidRDefault="007F416B" w:rsidP="007F416B">
      <w:pPr>
        <w:spacing w:line="360" w:lineRule="auto"/>
        <w:ind w:right="-28"/>
        <w:jc w:val="both"/>
        <w:rPr>
          <w:rFonts w:ascii="Palatino Linotype" w:eastAsia="Palatino Linotype" w:hAnsi="Palatino Linotype" w:cs="Palatino Linotype"/>
          <w:bCs/>
          <w:sz w:val="22"/>
          <w:szCs w:val="22"/>
        </w:rPr>
      </w:pPr>
    </w:p>
    <w:p w14:paraId="3238CDDE" w14:textId="77777777" w:rsidR="007F416B" w:rsidRPr="00F15BE2" w:rsidRDefault="007F416B" w:rsidP="007F416B">
      <w:pPr>
        <w:numPr>
          <w:ilvl w:val="0"/>
          <w:numId w:val="1"/>
        </w:numPr>
        <w:spacing w:line="360" w:lineRule="auto"/>
        <w:ind w:left="0" w:right="-28" w:firstLine="0"/>
        <w:jc w:val="both"/>
        <w:rPr>
          <w:rFonts w:ascii="Palatino Linotype" w:eastAsia="Palatino Linotype" w:hAnsi="Palatino Linotype" w:cs="Palatino Linotype"/>
          <w:bCs/>
          <w:sz w:val="22"/>
          <w:szCs w:val="22"/>
        </w:rPr>
      </w:pPr>
      <w:r w:rsidRPr="00F15BE2">
        <w:rPr>
          <w:rFonts w:ascii="Palatino Linotype" w:eastAsia="MS Mincho" w:hAnsi="Palatino Linotype" w:cs="Arial"/>
          <w:bCs/>
          <w:sz w:val="22"/>
          <w:szCs w:val="22"/>
        </w:rPr>
        <w:t xml:space="preserve">Por </w:t>
      </w:r>
      <w:r w:rsidRPr="00F15BE2">
        <w:rPr>
          <w:rFonts w:ascii="Palatino Linotype" w:hAnsi="Palatino Linotype"/>
          <w:sz w:val="22"/>
          <w:szCs w:val="22"/>
        </w:rPr>
        <w:t xml:space="preserve">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w:t>
      </w:r>
      <w:r w:rsidRPr="00F15BE2">
        <w:rPr>
          <w:rFonts w:ascii="Palatino Linotype" w:hAnsi="Palatino Linotype"/>
          <w:sz w:val="22"/>
          <w:szCs w:val="22"/>
        </w:rPr>
        <w:lastRenderedPageBreak/>
        <w:t>publicidad o clasificación el cargo o nivel jerárquico en el que se desempeñe el servidor público.</w:t>
      </w:r>
    </w:p>
    <w:p w14:paraId="483E9AA2" w14:textId="77777777" w:rsidR="007F416B" w:rsidRPr="00F15BE2" w:rsidRDefault="007F416B" w:rsidP="007F416B">
      <w:pPr>
        <w:spacing w:line="360" w:lineRule="auto"/>
        <w:ind w:right="-28"/>
        <w:jc w:val="both"/>
        <w:rPr>
          <w:rFonts w:ascii="Palatino Linotype" w:eastAsia="Palatino Linotype" w:hAnsi="Palatino Linotype" w:cs="Palatino Linotype"/>
          <w:bCs/>
          <w:sz w:val="22"/>
          <w:szCs w:val="22"/>
        </w:rPr>
      </w:pPr>
    </w:p>
    <w:p w14:paraId="24BF22A7" w14:textId="77777777" w:rsidR="007F416B" w:rsidRPr="00F15BE2" w:rsidRDefault="007F416B" w:rsidP="007F416B">
      <w:pPr>
        <w:numPr>
          <w:ilvl w:val="0"/>
          <w:numId w:val="1"/>
        </w:numPr>
        <w:spacing w:line="360" w:lineRule="auto"/>
        <w:ind w:left="0" w:right="-28" w:firstLine="0"/>
        <w:jc w:val="both"/>
        <w:rPr>
          <w:rFonts w:ascii="Palatino Linotype" w:eastAsia="Palatino Linotype" w:hAnsi="Palatino Linotype" w:cs="Palatino Linotype"/>
          <w:bCs/>
          <w:sz w:val="22"/>
          <w:szCs w:val="22"/>
        </w:rPr>
      </w:pPr>
      <w:r w:rsidRPr="00F15BE2">
        <w:rPr>
          <w:rFonts w:ascii="Palatino Linotype" w:eastAsia="MS Mincho" w:hAnsi="Palatino Linotype" w:cs="Arial"/>
          <w:bCs/>
          <w:sz w:val="22"/>
          <w:szCs w:val="22"/>
        </w:rPr>
        <w:t xml:space="preserve">En este sentido, </w:t>
      </w:r>
      <w:r w:rsidRPr="00F15BE2">
        <w:rPr>
          <w:rFonts w:ascii="Palatino Linotype" w:hAnsi="Palatino Linotype"/>
          <w:sz w:val="22"/>
          <w:szCs w:val="22"/>
        </w:rPr>
        <w:t>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53A1266D" w14:textId="77777777" w:rsidR="007F416B" w:rsidRPr="00F15BE2" w:rsidRDefault="007F416B" w:rsidP="007F416B">
      <w:pPr>
        <w:pStyle w:val="Prrafodelista"/>
        <w:rPr>
          <w:rFonts w:ascii="Palatino Linotype" w:hAnsi="Palatino Linotype"/>
          <w:szCs w:val="22"/>
        </w:rPr>
      </w:pPr>
    </w:p>
    <w:p w14:paraId="684C018E" w14:textId="39B6E127" w:rsidR="007F416B" w:rsidRPr="00F15BE2" w:rsidRDefault="007F416B" w:rsidP="007F416B">
      <w:pPr>
        <w:numPr>
          <w:ilvl w:val="0"/>
          <w:numId w:val="1"/>
        </w:numPr>
        <w:spacing w:line="360" w:lineRule="auto"/>
        <w:ind w:left="0" w:right="-28" w:firstLine="0"/>
        <w:jc w:val="both"/>
        <w:rPr>
          <w:rFonts w:ascii="Palatino Linotype" w:eastAsia="Palatino Linotype" w:hAnsi="Palatino Linotype" w:cs="Palatino Linotype"/>
          <w:bCs/>
          <w:sz w:val="22"/>
          <w:szCs w:val="22"/>
        </w:rPr>
      </w:pPr>
      <w:r w:rsidRPr="00F15BE2">
        <w:rPr>
          <w:rFonts w:ascii="Palatino Linotype" w:hAnsi="Palatino Linotype"/>
          <w:sz w:val="22"/>
          <w:szCs w:val="22"/>
        </w:rPr>
        <w:t xml:space="preserve">En consecuencia, </w:t>
      </w:r>
      <w:r w:rsidRPr="00F15BE2">
        <w:rPr>
          <w:rFonts w:ascii="Palatino Linotype" w:hAnsi="Palatino Linotype"/>
          <w:b/>
          <w:sz w:val="22"/>
          <w:szCs w:val="22"/>
        </w:rPr>
        <w:t>la fotografía de los servidores públicos, es de acceso público y no procede su clasificación como información confidencial</w:t>
      </w:r>
      <w:r w:rsidRPr="00F15BE2">
        <w:rPr>
          <w:rFonts w:ascii="Palatino Linotype" w:hAnsi="Palatino Linotype"/>
          <w:sz w:val="22"/>
          <w:szCs w:val="22"/>
        </w:rPr>
        <w:t>, aún y cuando corresponde a un dato personal.</w:t>
      </w:r>
    </w:p>
    <w:p w14:paraId="79D7E8E1" w14:textId="77777777" w:rsidR="007F416B" w:rsidRPr="007F416B" w:rsidRDefault="007F416B" w:rsidP="007F416B">
      <w:pPr>
        <w:spacing w:line="360" w:lineRule="auto"/>
        <w:ind w:right="-28"/>
        <w:jc w:val="both"/>
        <w:rPr>
          <w:rFonts w:ascii="Palatino Linotype" w:eastAsia="Palatino Linotype" w:hAnsi="Palatino Linotype" w:cs="Palatino Linotype"/>
          <w:sz w:val="22"/>
          <w:szCs w:val="22"/>
        </w:rPr>
      </w:pPr>
    </w:p>
    <w:p w14:paraId="69E57FD5" w14:textId="1B7C99BA" w:rsidR="00BA0ECC" w:rsidRPr="00250946" w:rsidRDefault="00A66CE4" w:rsidP="00BA0ECC">
      <w:pPr>
        <w:numPr>
          <w:ilvl w:val="0"/>
          <w:numId w:val="1"/>
        </w:numPr>
        <w:spacing w:line="360" w:lineRule="auto"/>
        <w:ind w:left="0" w:right="-28" w:firstLine="0"/>
        <w:jc w:val="both"/>
        <w:rPr>
          <w:rFonts w:ascii="Palatino Linotype" w:eastAsia="Palatino Linotype" w:hAnsi="Palatino Linotype" w:cs="Palatino Linotype"/>
          <w:sz w:val="22"/>
          <w:szCs w:val="22"/>
        </w:rPr>
      </w:pPr>
      <w:r w:rsidRPr="007F416B">
        <w:rPr>
          <w:rFonts w:ascii="Palatino Linotype" w:hAnsi="Palatino Linotype" w:cs="Arial"/>
          <w:color w:val="222222"/>
          <w:sz w:val="22"/>
          <w:szCs w:val="22"/>
        </w:rPr>
        <w:t xml:space="preserve">Por lo anteriormente expuesto y fundado, este </w:t>
      </w:r>
      <w:r w:rsidRPr="007F416B">
        <w:rPr>
          <w:rFonts w:ascii="Palatino Linotype" w:hAnsi="Palatino Linotype" w:cs="Arial"/>
          <w:b/>
          <w:bCs/>
          <w:color w:val="222222"/>
          <w:sz w:val="22"/>
          <w:szCs w:val="22"/>
        </w:rPr>
        <w:t>ÓRGANO GARANTE</w:t>
      </w:r>
      <w:r w:rsidRPr="007F416B">
        <w:rPr>
          <w:rFonts w:ascii="Palatino Linotype" w:hAnsi="Palatino Linotype" w:cs="Arial"/>
          <w:color w:val="222222"/>
          <w:sz w:val="22"/>
          <w:szCs w:val="22"/>
        </w:rPr>
        <w:t xml:space="preserve"> emite los siguientes:</w:t>
      </w:r>
      <w:bookmarkStart w:id="13" w:name="_heading=h.3rdcrjn" w:colFirst="0" w:colLast="0"/>
      <w:bookmarkEnd w:id="13"/>
    </w:p>
    <w:p w14:paraId="6AA44597" w14:textId="699A7D86" w:rsidR="00C732A3" w:rsidRPr="007F416B" w:rsidRDefault="00196B00" w:rsidP="005C3924">
      <w:pPr>
        <w:keepNext/>
        <w:keepLines/>
        <w:spacing w:line="360" w:lineRule="auto"/>
        <w:ind w:right="-28"/>
        <w:jc w:val="center"/>
        <w:rPr>
          <w:rFonts w:ascii="Palatino Linotype" w:eastAsia="Palatino Linotype" w:hAnsi="Palatino Linotype" w:cs="Palatino Linotype"/>
          <w:b/>
          <w:color w:val="000000"/>
          <w:sz w:val="22"/>
          <w:szCs w:val="22"/>
        </w:rPr>
      </w:pPr>
      <w:r w:rsidRPr="007F416B">
        <w:rPr>
          <w:rFonts w:ascii="Palatino Linotype" w:eastAsia="Palatino Linotype" w:hAnsi="Palatino Linotype" w:cs="Palatino Linotype"/>
          <w:b/>
          <w:color w:val="000000"/>
          <w:sz w:val="22"/>
          <w:szCs w:val="22"/>
        </w:rPr>
        <w:t>R E S O L U T I V O S</w:t>
      </w:r>
    </w:p>
    <w:p w14:paraId="1A47093E" w14:textId="1ABF6B5E" w:rsidR="00874EBB" w:rsidRPr="007F416B" w:rsidRDefault="00874EBB" w:rsidP="00874EBB">
      <w:pPr>
        <w:spacing w:before="240" w:after="240" w:line="360" w:lineRule="auto"/>
        <w:jc w:val="both"/>
        <w:rPr>
          <w:rFonts w:ascii="Palatino Linotype" w:hAnsi="Palatino Linotype" w:cs="Arial"/>
          <w:sz w:val="22"/>
          <w:szCs w:val="22"/>
        </w:rPr>
      </w:pPr>
      <w:r w:rsidRPr="007F416B">
        <w:rPr>
          <w:rFonts w:ascii="Palatino Linotype" w:hAnsi="Palatino Linotype" w:cs="Arial"/>
          <w:b/>
          <w:bCs/>
          <w:sz w:val="22"/>
          <w:szCs w:val="22"/>
        </w:rPr>
        <w:t>PRIMERO</w:t>
      </w:r>
      <w:r w:rsidRPr="007F416B">
        <w:rPr>
          <w:rFonts w:ascii="Palatino Linotype" w:hAnsi="Palatino Linotype" w:cs="Arial"/>
          <w:sz w:val="22"/>
          <w:szCs w:val="22"/>
        </w:rPr>
        <w:t xml:space="preserve">. </w:t>
      </w:r>
      <w:r w:rsidR="00B17D0F" w:rsidRPr="007F416B">
        <w:rPr>
          <w:rFonts w:ascii="Palatino Linotype" w:hAnsi="Palatino Linotype" w:cs="Arial"/>
          <w:sz w:val="22"/>
          <w:szCs w:val="22"/>
          <w:lang w:val="es-ES"/>
        </w:rPr>
        <w:t xml:space="preserve">Resultan fundadas las razones o motivos de inconformidad hechos valer en el Recurso de Revisión </w:t>
      </w:r>
      <w:r w:rsidR="00B17D0F" w:rsidRPr="007F416B">
        <w:rPr>
          <w:rFonts w:ascii="Palatino Linotype" w:hAnsi="Palatino Linotype" w:cs="Arial"/>
          <w:b/>
          <w:sz w:val="22"/>
          <w:szCs w:val="22"/>
          <w:lang w:val="es-ES"/>
        </w:rPr>
        <w:t>0</w:t>
      </w:r>
      <w:r w:rsidR="00360880" w:rsidRPr="007F416B">
        <w:rPr>
          <w:rFonts w:ascii="Palatino Linotype" w:hAnsi="Palatino Linotype" w:cs="Arial"/>
          <w:b/>
          <w:sz w:val="22"/>
          <w:szCs w:val="22"/>
          <w:lang w:val="es-ES"/>
        </w:rPr>
        <w:t>0223</w:t>
      </w:r>
      <w:r w:rsidR="00B17D0F" w:rsidRPr="007F416B">
        <w:rPr>
          <w:rFonts w:ascii="Palatino Linotype" w:hAnsi="Palatino Linotype" w:cs="Arial"/>
          <w:b/>
          <w:sz w:val="22"/>
          <w:szCs w:val="22"/>
          <w:lang w:val="es-ES"/>
        </w:rPr>
        <w:t>/INFOEM/IP/RR/202</w:t>
      </w:r>
      <w:r w:rsidR="00AF4854" w:rsidRPr="007F416B">
        <w:rPr>
          <w:rFonts w:ascii="Palatino Linotype" w:hAnsi="Palatino Linotype" w:cs="Arial"/>
          <w:b/>
          <w:sz w:val="22"/>
          <w:szCs w:val="22"/>
          <w:lang w:val="es-ES"/>
        </w:rPr>
        <w:t>4</w:t>
      </w:r>
      <w:r w:rsidR="00B17D0F" w:rsidRPr="007F416B">
        <w:rPr>
          <w:rFonts w:ascii="Palatino Linotype" w:hAnsi="Palatino Linotype"/>
          <w:sz w:val="22"/>
          <w:szCs w:val="22"/>
        </w:rPr>
        <w:t>,</w:t>
      </w:r>
      <w:r w:rsidR="00B17D0F" w:rsidRPr="007F416B">
        <w:rPr>
          <w:rFonts w:ascii="Palatino Linotype" w:hAnsi="Palatino Linotype" w:cs="Arial"/>
          <w:b/>
          <w:sz w:val="22"/>
          <w:szCs w:val="22"/>
          <w:lang w:val="es-ES"/>
        </w:rPr>
        <w:t xml:space="preserve"> </w:t>
      </w:r>
      <w:r w:rsidR="00B17D0F" w:rsidRPr="007F416B">
        <w:rPr>
          <w:rFonts w:ascii="Palatino Linotype" w:hAnsi="Palatino Linotype" w:cs="Arial"/>
          <w:sz w:val="22"/>
          <w:szCs w:val="22"/>
          <w:lang w:val="es-ES"/>
        </w:rPr>
        <w:t>en términos del Considerando y Quinto</w:t>
      </w:r>
      <w:r w:rsidR="00B17D0F" w:rsidRPr="007F416B">
        <w:rPr>
          <w:rFonts w:ascii="Palatino Linotype" w:hAnsi="Palatino Linotype" w:cs="Arial"/>
          <w:b/>
          <w:sz w:val="22"/>
          <w:szCs w:val="22"/>
          <w:lang w:val="es-ES"/>
        </w:rPr>
        <w:t xml:space="preserve"> </w:t>
      </w:r>
      <w:r w:rsidR="00B17D0F" w:rsidRPr="007F416B">
        <w:rPr>
          <w:rFonts w:ascii="Palatino Linotype" w:hAnsi="Palatino Linotype" w:cs="Arial"/>
          <w:sz w:val="22"/>
          <w:szCs w:val="22"/>
          <w:lang w:val="es-ES"/>
        </w:rPr>
        <w:t>de la presente Resolución.</w:t>
      </w:r>
    </w:p>
    <w:p w14:paraId="03DB5FBD" w14:textId="6121AFBE" w:rsidR="00360880" w:rsidRPr="007F416B" w:rsidRDefault="00874EBB" w:rsidP="00360880">
      <w:pPr>
        <w:shd w:val="clear" w:color="auto" w:fill="FFFFFF"/>
        <w:spacing w:before="240" w:after="360" w:line="360" w:lineRule="auto"/>
        <w:jc w:val="both"/>
        <w:rPr>
          <w:rFonts w:ascii="Palatino Linotype" w:eastAsia="Palatino Linotype" w:hAnsi="Palatino Linotype" w:cs="Palatino Linotype"/>
          <w:sz w:val="22"/>
          <w:szCs w:val="22"/>
        </w:rPr>
      </w:pPr>
      <w:r w:rsidRPr="007F416B">
        <w:rPr>
          <w:rFonts w:ascii="Palatino Linotype" w:hAnsi="Palatino Linotype" w:cs="Arial"/>
          <w:b/>
          <w:sz w:val="22"/>
          <w:szCs w:val="22"/>
        </w:rPr>
        <w:t>SEGUNDO.</w:t>
      </w:r>
      <w:r w:rsidRPr="007F416B">
        <w:rPr>
          <w:rStyle w:val="Ttulo2Car"/>
          <w:rFonts w:ascii="Palatino Linotype" w:hAnsi="Palatino Linotype"/>
          <w:b/>
          <w:color w:val="000000" w:themeColor="text1"/>
          <w:sz w:val="22"/>
          <w:szCs w:val="22"/>
        </w:rPr>
        <w:t xml:space="preserve"> </w:t>
      </w:r>
      <w:r w:rsidR="00B17D0F" w:rsidRPr="007F416B">
        <w:rPr>
          <w:rFonts w:ascii="Palatino Linotype" w:eastAsia="MS Mincho" w:hAnsi="Palatino Linotype"/>
          <w:color w:val="000000" w:themeColor="text1"/>
          <w:sz w:val="22"/>
          <w:szCs w:val="22"/>
        </w:rPr>
        <w:t xml:space="preserve">Se </w:t>
      </w:r>
      <w:r w:rsidR="00AF4854" w:rsidRPr="007F416B">
        <w:rPr>
          <w:rFonts w:ascii="Palatino Linotype" w:eastAsia="MS Mincho" w:hAnsi="Palatino Linotype"/>
          <w:b/>
          <w:color w:val="000000" w:themeColor="text1"/>
          <w:sz w:val="22"/>
          <w:szCs w:val="22"/>
        </w:rPr>
        <w:t>MODIFICA</w:t>
      </w:r>
      <w:r w:rsidR="00B17D0F" w:rsidRPr="007F416B">
        <w:rPr>
          <w:rFonts w:ascii="Palatino Linotype" w:eastAsia="MS Mincho" w:hAnsi="Palatino Linotype"/>
          <w:b/>
          <w:color w:val="000000" w:themeColor="text1"/>
          <w:sz w:val="22"/>
          <w:szCs w:val="22"/>
        </w:rPr>
        <w:t xml:space="preserve"> </w:t>
      </w:r>
      <w:r w:rsidR="00B17D0F" w:rsidRPr="007F416B">
        <w:rPr>
          <w:rFonts w:ascii="Palatino Linotype" w:eastAsia="MS Mincho" w:hAnsi="Palatino Linotype"/>
          <w:color w:val="000000" w:themeColor="text1"/>
          <w:sz w:val="22"/>
          <w:szCs w:val="22"/>
        </w:rPr>
        <w:t xml:space="preserve">la respuesta emitida por la </w:t>
      </w:r>
      <w:r w:rsidR="00360880" w:rsidRPr="007F416B">
        <w:rPr>
          <w:rFonts w:ascii="Palatino Linotype" w:hAnsi="Palatino Linotype"/>
          <w:b/>
          <w:bCs/>
          <w:sz w:val="22"/>
          <w:szCs w:val="22"/>
        </w:rPr>
        <w:t>Universidad Autónoma del Estado de México</w:t>
      </w:r>
      <w:r w:rsidR="00B17D0F" w:rsidRPr="007F416B">
        <w:rPr>
          <w:rFonts w:ascii="Palatino Linotype" w:eastAsia="MS Mincho" w:hAnsi="Palatino Linotype"/>
          <w:b/>
          <w:color w:val="000000" w:themeColor="text1"/>
          <w:sz w:val="22"/>
          <w:szCs w:val="22"/>
        </w:rPr>
        <w:t xml:space="preserve"> </w:t>
      </w:r>
      <w:r w:rsidR="00B17D0F" w:rsidRPr="007F416B">
        <w:rPr>
          <w:rFonts w:ascii="Palatino Linotype" w:eastAsia="MS Mincho" w:hAnsi="Palatino Linotype"/>
          <w:color w:val="000000" w:themeColor="text1"/>
          <w:sz w:val="22"/>
          <w:szCs w:val="22"/>
        </w:rPr>
        <w:t xml:space="preserve">y se </w:t>
      </w:r>
      <w:r w:rsidR="00B17D0F" w:rsidRPr="007F416B">
        <w:rPr>
          <w:rFonts w:ascii="Palatino Linotype" w:eastAsia="MS Mincho" w:hAnsi="Palatino Linotype"/>
          <w:b/>
          <w:color w:val="000000" w:themeColor="text1"/>
          <w:sz w:val="22"/>
          <w:szCs w:val="22"/>
        </w:rPr>
        <w:t>ORDENA</w:t>
      </w:r>
      <w:r w:rsidR="00E60A26" w:rsidRPr="007F416B">
        <w:rPr>
          <w:rFonts w:ascii="Palatino Linotype" w:eastAsia="MS Mincho" w:hAnsi="Palatino Linotype"/>
          <w:color w:val="000000" w:themeColor="text1"/>
          <w:sz w:val="22"/>
          <w:szCs w:val="22"/>
        </w:rPr>
        <w:t xml:space="preserve"> </w:t>
      </w:r>
      <w:r w:rsidR="00AF4854" w:rsidRPr="007F416B">
        <w:rPr>
          <w:rFonts w:ascii="Palatino Linotype" w:eastAsia="Palatino Linotype" w:hAnsi="Palatino Linotype" w:cs="Palatino Linotype"/>
          <w:sz w:val="22"/>
          <w:szCs w:val="22"/>
        </w:rPr>
        <w:t xml:space="preserve">entregar vía Sistema de Accesos a la Información Mexiquense </w:t>
      </w:r>
      <w:r w:rsidR="00AF4854" w:rsidRPr="007F416B">
        <w:rPr>
          <w:rFonts w:ascii="Palatino Linotype" w:eastAsia="Palatino Linotype" w:hAnsi="Palatino Linotype" w:cs="Palatino Linotype"/>
          <w:b/>
          <w:sz w:val="22"/>
          <w:szCs w:val="22"/>
        </w:rPr>
        <w:t>(SAIMEX)</w:t>
      </w:r>
      <w:r w:rsidR="00AF4854" w:rsidRPr="007F416B">
        <w:rPr>
          <w:rFonts w:ascii="Palatino Linotype" w:eastAsia="Palatino Linotype" w:hAnsi="Palatino Linotype" w:cs="Palatino Linotype"/>
          <w:sz w:val="22"/>
          <w:szCs w:val="22"/>
        </w:rPr>
        <w:t xml:space="preserve">, previa búsqueda exhaustiva y razonable, de ser procedente en versión pública, </w:t>
      </w:r>
      <w:r w:rsidR="00FB5D66" w:rsidRPr="007F416B">
        <w:rPr>
          <w:rFonts w:ascii="Palatino Linotype" w:eastAsia="Palatino Linotype" w:hAnsi="Palatino Linotype" w:cs="Palatino Linotype"/>
          <w:sz w:val="22"/>
          <w:szCs w:val="22"/>
        </w:rPr>
        <w:t>el o los documentos donde conste lo</w:t>
      </w:r>
      <w:r w:rsidR="00AF4854" w:rsidRPr="007F416B">
        <w:rPr>
          <w:rFonts w:ascii="Palatino Linotype" w:eastAsia="Palatino Linotype" w:hAnsi="Palatino Linotype" w:cs="Palatino Linotype"/>
          <w:sz w:val="22"/>
          <w:szCs w:val="22"/>
        </w:rPr>
        <w:t xml:space="preserve"> siguiente:</w:t>
      </w:r>
    </w:p>
    <w:p w14:paraId="195E017E" w14:textId="5FF624EB" w:rsidR="00360880" w:rsidRPr="007F416B" w:rsidRDefault="00B17D0F" w:rsidP="00360880">
      <w:pPr>
        <w:shd w:val="clear" w:color="auto" w:fill="FFFFFF"/>
        <w:spacing w:before="240" w:after="360" w:line="360" w:lineRule="auto"/>
        <w:ind w:left="567" w:right="539"/>
        <w:jc w:val="both"/>
        <w:rPr>
          <w:rFonts w:ascii="Palatino Linotype" w:eastAsia="Palatino Linotype" w:hAnsi="Palatino Linotype" w:cs="Palatino Linotype"/>
          <w:sz w:val="22"/>
          <w:szCs w:val="22"/>
        </w:rPr>
      </w:pPr>
      <w:r w:rsidRPr="007F416B">
        <w:rPr>
          <w:rFonts w:ascii="Palatino Linotype" w:hAnsi="Palatino Linotype" w:cs="Arial"/>
          <w:color w:val="000000" w:themeColor="text1"/>
          <w:sz w:val="22"/>
          <w:szCs w:val="22"/>
        </w:rPr>
        <w:t>a</w:t>
      </w:r>
      <w:r w:rsidRPr="007F416B">
        <w:rPr>
          <w:rFonts w:ascii="Palatino Linotype" w:hAnsi="Palatino Linotype" w:cs="Arial"/>
          <w:b/>
          <w:color w:val="000000" w:themeColor="text1"/>
          <w:sz w:val="22"/>
          <w:szCs w:val="22"/>
        </w:rPr>
        <w:t xml:space="preserve">) </w:t>
      </w:r>
      <w:r w:rsidR="00360880" w:rsidRPr="007F416B">
        <w:rPr>
          <w:rFonts w:ascii="Palatino Linotype" w:eastAsia="Palatino Linotype" w:hAnsi="Palatino Linotype" w:cs="Palatino Linotype"/>
          <w:b/>
          <w:sz w:val="22"/>
          <w:szCs w:val="22"/>
        </w:rPr>
        <w:t xml:space="preserve">Currículos o fichas curriculares faltantes de los </w:t>
      </w:r>
      <w:proofErr w:type="gramStart"/>
      <w:r w:rsidR="00360880" w:rsidRPr="007F416B">
        <w:rPr>
          <w:rFonts w:ascii="Palatino Linotype" w:eastAsia="Palatino Linotype" w:hAnsi="Palatino Linotype" w:cs="Palatino Linotype"/>
          <w:b/>
          <w:sz w:val="22"/>
          <w:szCs w:val="22"/>
        </w:rPr>
        <w:t>Jefes</w:t>
      </w:r>
      <w:proofErr w:type="gramEnd"/>
      <w:r w:rsidR="00360880" w:rsidRPr="007F416B">
        <w:rPr>
          <w:rFonts w:ascii="Palatino Linotype" w:eastAsia="Palatino Linotype" w:hAnsi="Palatino Linotype" w:cs="Palatino Linotype"/>
          <w:b/>
          <w:sz w:val="22"/>
          <w:szCs w:val="22"/>
        </w:rPr>
        <w:t xml:space="preserve"> de Departamento y/o Directores adscritos al Órgano Interno de Control al 12 de diciembre de 2023.</w:t>
      </w:r>
    </w:p>
    <w:p w14:paraId="7D40085B" w14:textId="19CE297B" w:rsidR="00AF4854" w:rsidRDefault="00AF4854" w:rsidP="00AF4854">
      <w:pPr>
        <w:tabs>
          <w:tab w:val="left" w:pos="8080"/>
        </w:tabs>
        <w:spacing w:before="240" w:line="360" w:lineRule="auto"/>
        <w:ind w:right="1"/>
        <w:jc w:val="both"/>
        <w:rPr>
          <w:rFonts w:ascii="Palatino Linotype" w:eastAsia="Palatino Linotype" w:hAnsi="Palatino Linotype" w:cs="Palatino Linotype"/>
          <w:b/>
          <w:sz w:val="22"/>
          <w:szCs w:val="22"/>
        </w:rPr>
      </w:pPr>
      <w:r w:rsidRPr="007F416B">
        <w:rPr>
          <w:rFonts w:ascii="Palatino Linotype" w:eastAsia="Palatino Linotype" w:hAnsi="Palatino Linotype" w:cs="Palatino Linotype"/>
          <w:sz w:val="22"/>
          <w:szCs w:val="22"/>
        </w:rPr>
        <w:lastRenderedPageBreak/>
        <w:t>Para efectos de lo anterior, se deberá emitir el Acuerdo del Comité de Transparencia en términos de los artículos 49, fracción VIII y 132, fracción II de la Ley de Transparencia y Acceso a la Información Pública del Estado d</w:t>
      </w:r>
      <w:r w:rsidRPr="00F30F48">
        <w:rPr>
          <w:rFonts w:ascii="Palatino Linotype" w:eastAsia="Palatino Linotype" w:hAnsi="Palatino Linotype" w:cs="Palatino Linotype"/>
          <w:sz w:val="22"/>
          <w:szCs w:val="22"/>
        </w:rPr>
        <w:t>e México y Municipios, en el que funde y motive las razones sobre los datos que se supriman o eliminen dentro del soporte documental respectivo objeto de las versiones públicas que se formulen y se pongan a disposición de</w:t>
      </w:r>
      <w:r w:rsidR="00D86F4E" w:rsidRPr="00F30F48">
        <w:rPr>
          <w:rFonts w:ascii="Palatino Linotype" w:eastAsia="Palatino Linotype" w:hAnsi="Palatino Linotype" w:cs="Palatino Linotype"/>
          <w:sz w:val="22"/>
          <w:szCs w:val="22"/>
        </w:rPr>
        <w:t xml:space="preserve"> </w:t>
      </w:r>
      <w:r w:rsidRPr="00F30F48">
        <w:rPr>
          <w:rFonts w:ascii="Palatino Linotype" w:eastAsia="Palatino Linotype" w:hAnsi="Palatino Linotype" w:cs="Palatino Linotype"/>
          <w:sz w:val="22"/>
          <w:szCs w:val="22"/>
        </w:rPr>
        <w:t>l</w:t>
      </w:r>
      <w:r w:rsidR="00D86F4E" w:rsidRPr="00F30F48">
        <w:rPr>
          <w:rFonts w:ascii="Palatino Linotype" w:eastAsia="Palatino Linotype" w:hAnsi="Palatino Linotype" w:cs="Palatino Linotype"/>
          <w:sz w:val="22"/>
          <w:szCs w:val="22"/>
        </w:rPr>
        <w:t>a</w:t>
      </w:r>
      <w:r w:rsidRPr="00F30F48">
        <w:rPr>
          <w:rFonts w:ascii="Palatino Linotype" w:eastAsia="Palatino Linotype" w:hAnsi="Palatino Linotype" w:cs="Palatino Linotype"/>
          <w:b/>
          <w:sz w:val="22"/>
          <w:szCs w:val="22"/>
        </w:rPr>
        <w:t xml:space="preserve"> RECURRENTE.</w:t>
      </w:r>
    </w:p>
    <w:p w14:paraId="59E27368" w14:textId="5CA45205" w:rsidR="000E5462" w:rsidRPr="00F15BE2" w:rsidRDefault="000E5462" w:rsidP="000E5462">
      <w:pPr>
        <w:spacing w:line="360" w:lineRule="auto"/>
        <w:ind w:right="-28"/>
        <w:jc w:val="both"/>
        <w:rPr>
          <w:rFonts w:ascii="Palatino Linotype" w:eastAsia="Palatino Linotype" w:hAnsi="Palatino Linotype" w:cs="Palatino Linotype"/>
          <w:b/>
          <w:sz w:val="22"/>
          <w:szCs w:val="22"/>
        </w:rPr>
      </w:pPr>
      <w:r w:rsidRPr="00F15BE2">
        <w:rPr>
          <w:rFonts w:ascii="Palatino Linotype" w:eastAsia="Palatino Linotype" w:hAnsi="Palatino Linotype" w:cs="Palatino Linotype"/>
          <w:sz w:val="22"/>
          <w:szCs w:val="22"/>
        </w:rPr>
        <w:t xml:space="preserve">Para el caso de que la información que se ordena en el inciso </w:t>
      </w:r>
      <w:r w:rsidRPr="00F15BE2">
        <w:rPr>
          <w:rFonts w:ascii="Palatino Linotype" w:eastAsia="Palatino Linotype" w:hAnsi="Palatino Linotype" w:cs="Palatino Linotype"/>
          <w:b/>
          <w:sz w:val="22"/>
          <w:szCs w:val="22"/>
        </w:rPr>
        <w:t xml:space="preserve">“a)”, </w:t>
      </w:r>
      <w:r w:rsidRPr="00F15BE2">
        <w:rPr>
          <w:rFonts w:ascii="Palatino Linotype" w:eastAsia="Palatino Linotype" w:hAnsi="Palatino Linotype" w:cs="Palatino Linotype"/>
          <w:sz w:val="22"/>
          <w:szCs w:val="22"/>
        </w:rPr>
        <w:t>no obre en los archivos del</w:t>
      </w:r>
      <w:r w:rsidRPr="00F15BE2">
        <w:rPr>
          <w:rFonts w:ascii="Palatino Linotype" w:eastAsia="Palatino Linotype" w:hAnsi="Palatino Linotype" w:cs="Palatino Linotype"/>
          <w:b/>
          <w:sz w:val="22"/>
          <w:szCs w:val="22"/>
        </w:rPr>
        <w:t xml:space="preserve"> SUJETO OBLIGADO, por corresponder a plazas vacantes,</w:t>
      </w:r>
      <w:r w:rsidRPr="00F15BE2">
        <w:rPr>
          <w:rFonts w:ascii="Palatino Linotype" w:eastAsia="Palatino Linotype" w:hAnsi="Palatino Linotype" w:cs="Palatino Linotype"/>
          <w:sz w:val="22"/>
          <w:szCs w:val="22"/>
        </w:rPr>
        <w:t xml:space="preserve"> bastará con que así lo haga del conocimiento del Particular en términos del art</w:t>
      </w:r>
      <w:r w:rsidR="005F5B5F" w:rsidRPr="00F15BE2">
        <w:rPr>
          <w:rFonts w:ascii="Palatino Linotype" w:eastAsia="Palatino Linotype" w:hAnsi="Palatino Linotype" w:cs="Palatino Linotype"/>
          <w:sz w:val="22"/>
          <w:szCs w:val="22"/>
        </w:rPr>
        <w:t>ículo 19, párrafo segundo, de la</w:t>
      </w:r>
      <w:r w:rsidRPr="00F15BE2">
        <w:rPr>
          <w:rFonts w:ascii="Palatino Linotype" w:eastAsia="Palatino Linotype" w:hAnsi="Palatino Linotype" w:cs="Palatino Linotype"/>
          <w:sz w:val="22"/>
          <w:szCs w:val="22"/>
        </w:rPr>
        <w:t xml:space="preserve"> Ley de Transparencia y Acceso a la Información Pública del Estado de México y Municipios </w:t>
      </w:r>
    </w:p>
    <w:p w14:paraId="3D3B9133" w14:textId="77777777" w:rsidR="000E5462" w:rsidRPr="00F15BE2" w:rsidRDefault="000E5462" w:rsidP="000E5462">
      <w:pPr>
        <w:spacing w:line="360" w:lineRule="auto"/>
        <w:ind w:right="-28"/>
        <w:jc w:val="both"/>
        <w:rPr>
          <w:rFonts w:ascii="Palatino Linotype" w:eastAsia="Palatino Linotype" w:hAnsi="Palatino Linotype" w:cs="Palatino Linotype"/>
          <w:b/>
          <w:sz w:val="22"/>
          <w:szCs w:val="22"/>
        </w:rPr>
      </w:pPr>
    </w:p>
    <w:p w14:paraId="7AB49739" w14:textId="5F72412F" w:rsidR="00AF4854" w:rsidRPr="000E5462" w:rsidRDefault="00AF4854" w:rsidP="000E5462">
      <w:pPr>
        <w:spacing w:line="360" w:lineRule="auto"/>
        <w:ind w:right="-28"/>
        <w:jc w:val="both"/>
        <w:rPr>
          <w:rFonts w:ascii="Palatino Linotype" w:eastAsia="Palatino Linotype" w:hAnsi="Palatino Linotype" w:cs="Palatino Linotype"/>
          <w:b/>
          <w:sz w:val="22"/>
          <w:szCs w:val="22"/>
        </w:rPr>
      </w:pPr>
      <w:r w:rsidRPr="00F15BE2">
        <w:rPr>
          <w:rFonts w:ascii="Palatino Linotype" w:eastAsia="Palatino Linotype" w:hAnsi="Palatino Linotype" w:cs="Palatino Linotype"/>
          <w:b/>
          <w:sz w:val="22"/>
          <w:szCs w:val="22"/>
        </w:rPr>
        <w:t xml:space="preserve">TERCERO. </w:t>
      </w:r>
      <w:r w:rsidRPr="00F15BE2">
        <w:rPr>
          <w:rFonts w:ascii="Palatino Linotype" w:eastAsia="Palatino Linotype" w:hAnsi="Palatino Linotype" w:cs="Palatino Linotype"/>
          <w:b/>
          <w:color w:val="000000"/>
          <w:sz w:val="22"/>
          <w:szCs w:val="22"/>
        </w:rPr>
        <w:t>Notifíquese vía SAIMEX l</w:t>
      </w:r>
      <w:r w:rsidRPr="00F15BE2">
        <w:rPr>
          <w:rFonts w:ascii="Palatino Linotype" w:eastAsia="Palatino Linotype" w:hAnsi="Palatino Linotype" w:cs="Palatino Linotype"/>
          <w:sz w:val="22"/>
          <w:szCs w:val="22"/>
        </w:rPr>
        <w:t>a presente resolución al Titular de la Unidad</w:t>
      </w:r>
      <w:r w:rsidRPr="000E5462">
        <w:rPr>
          <w:rFonts w:ascii="Palatino Linotype" w:eastAsia="Palatino Linotype" w:hAnsi="Palatino Linotype" w:cs="Palatino Linotype"/>
          <w:sz w:val="22"/>
          <w:szCs w:val="22"/>
        </w:rPr>
        <w:t xml:space="preserve"> de Transparencia del </w:t>
      </w:r>
      <w:r w:rsidRPr="000E5462">
        <w:rPr>
          <w:rFonts w:ascii="Palatino Linotype" w:eastAsia="Palatino Linotype" w:hAnsi="Palatino Linotype" w:cs="Palatino Linotype"/>
          <w:b/>
          <w:sz w:val="22"/>
          <w:szCs w:val="22"/>
        </w:rPr>
        <w:t>SUJETO OBLIGADO</w:t>
      </w:r>
      <w:r w:rsidRPr="000E5462">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w:t>
      </w:r>
      <w:r w:rsidRPr="000E5462">
        <w:rPr>
          <w:rFonts w:ascii="Palatino Linotype" w:eastAsia="Palatino Linotype" w:hAnsi="Palatino Linotype" w:cs="Palatino Linotype"/>
          <w:b/>
          <w:sz w:val="22"/>
          <w:szCs w:val="22"/>
        </w:rPr>
        <w:t>dé cumplimiento</w:t>
      </w:r>
      <w:r w:rsidRPr="00F30F48">
        <w:rPr>
          <w:rFonts w:ascii="Palatino Linotype" w:eastAsia="Palatino Linotype" w:hAnsi="Palatino Linotype" w:cs="Palatino Linotype"/>
          <w:b/>
          <w:sz w:val="22"/>
          <w:szCs w:val="22"/>
        </w:rPr>
        <w:t xml:space="preserve"> a lo ordenado dentro del plazo de diez días hábiles</w:t>
      </w:r>
      <w:r w:rsidRPr="00F30F48">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D1A58F1" w14:textId="77777777" w:rsidR="00AF4854" w:rsidRPr="00F30F48" w:rsidRDefault="00AF4854" w:rsidP="000E5462">
      <w:pPr>
        <w:tabs>
          <w:tab w:val="left" w:pos="8080"/>
        </w:tabs>
        <w:spacing w:line="360" w:lineRule="auto"/>
        <w:ind w:right="1"/>
        <w:jc w:val="both"/>
        <w:rPr>
          <w:rFonts w:ascii="Palatino Linotype" w:eastAsia="Palatino Linotype" w:hAnsi="Palatino Linotype" w:cs="Palatino Linotype"/>
          <w:color w:val="222222"/>
          <w:sz w:val="22"/>
          <w:szCs w:val="22"/>
        </w:rPr>
      </w:pPr>
    </w:p>
    <w:p w14:paraId="76D323D6" w14:textId="6200B200" w:rsidR="00AF4854" w:rsidRPr="00F30F48" w:rsidRDefault="00AF4854" w:rsidP="000E5462">
      <w:pPr>
        <w:shd w:val="clear" w:color="auto" w:fill="FFFFFF"/>
        <w:spacing w:after="240" w:line="360" w:lineRule="auto"/>
        <w:ind w:right="1"/>
        <w:jc w:val="both"/>
        <w:rPr>
          <w:rFonts w:ascii="Palatino Linotype" w:eastAsia="Palatino Linotype" w:hAnsi="Palatino Linotype" w:cs="Palatino Linotype"/>
          <w:b/>
          <w:sz w:val="22"/>
          <w:szCs w:val="22"/>
        </w:rPr>
      </w:pPr>
      <w:r w:rsidRPr="00F30F48">
        <w:rPr>
          <w:rFonts w:ascii="Palatino Linotype" w:eastAsia="Palatino Linotype" w:hAnsi="Palatino Linotype" w:cs="Palatino Linotype"/>
          <w:b/>
          <w:sz w:val="22"/>
          <w:szCs w:val="22"/>
        </w:rPr>
        <w:t>CUARTO. Notifíquese a la RECURRENTE</w:t>
      </w:r>
      <w:r w:rsidRPr="00F30F48">
        <w:rPr>
          <w:rFonts w:ascii="Palatino Linotype" w:eastAsia="Palatino Linotype" w:hAnsi="Palatino Linotype" w:cs="Palatino Linotype"/>
          <w:sz w:val="22"/>
          <w:szCs w:val="22"/>
        </w:rPr>
        <w:t xml:space="preserve"> la presente resolución vía </w:t>
      </w:r>
      <w:r w:rsidRPr="00F30F48">
        <w:rPr>
          <w:rFonts w:ascii="Palatino Linotype" w:eastAsia="Palatino Linotype" w:hAnsi="Palatino Linotype" w:cs="Palatino Linotype"/>
          <w:b/>
          <w:sz w:val="22"/>
          <w:szCs w:val="22"/>
        </w:rPr>
        <w:t>SAIMEX.</w:t>
      </w:r>
    </w:p>
    <w:p w14:paraId="1D12C68D" w14:textId="71A6DCAD" w:rsidR="00AF4854" w:rsidRPr="00F30F48" w:rsidRDefault="00AF4854" w:rsidP="00AF4854">
      <w:pPr>
        <w:spacing w:before="240" w:after="240" w:line="360" w:lineRule="auto"/>
        <w:ind w:right="1"/>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b/>
          <w:sz w:val="22"/>
          <w:szCs w:val="22"/>
        </w:rPr>
        <w:t>QUINTO.</w:t>
      </w:r>
      <w:r w:rsidRPr="00F30F48">
        <w:rPr>
          <w:rFonts w:ascii="Palatino Linotype" w:eastAsia="Palatino Linotype" w:hAnsi="Palatino Linotype" w:cs="Palatino Linotype"/>
          <w:sz w:val="22"/>
          <w:szCs w:val="22"/>
        </w:rPr>
        <w:t xml:space="preserve"> Se hace del conocimiento de la </w:t>
      </w:r>
      <w:r w:rsidRPr="00F30F48">
        <w:rPr>
          <w:rFonts w:ascii="Palatino Linotype" w:eastAsia="Palatino Linotype" w:hAnsi="Palatino Linotype" w:cs="Palatino Linotype"/>
          <w:b/>
          <w:sz w:val="22"/>
          <w:szCs w:val="22"/>
        </w:rPr>
        <w:t>RECURRENTE</w:t>
      </w:r>
      <w:r w:rsidRPr="00F30F48">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6D43732E" w14:textId="0D4ED03E" w:rsidR="00B17D0F" w:rsidRPr="00F30F48" w:rsidRDefault="00AF4854" w:rsidP="00AF4854">
      <w:pPr>
        <w:spacing w:before="240" w:after="240" w:line="360" w:lineRule="auto"/>
        <w:ind w:right="1"/>
        <w:jc w:val="both"/>
        <w:rPr>
          <w:rFonts w:ascii="Palatino Linotype" w:eastAsia="Palatino Linotype" w:hAnsi="Palatino Linotype" w:cs="Palatino Linotype"/>
          <w:sz w:val="22"/>
          <w:szCs w:val="22"/>
        </w:rPr>
      </w:pPr>
      <w:r w:rsidRPr="00F30F48">
        <w:rPr>
          <w:rFonts w:ascii="Palatino Linotype" w:eastAsia="Palatino Linotype" w:hAnsi="Palatino Linotype" w:cs="Palatino Linotype"/>
          <w:b/>
          <w:color w:val="000000"/>
          <w:sz w:val="22"/>
          <w:szCs w:val="22"/>
        </w:rPr>
        <w:lastRenderedPageBreak/>
        <w:t xml:space="preserve">SEXTO. </w:t>
      </w:r>
      <w:r w:rsidRPr="00F30F48">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D6DE251" w14:textId="05B6389F" w:rsidR="00F15BE2" w:rsidRDefault="002E32BA" w:rsidP="002E32BA">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w:t>
      </w:r>
      <w:r w:rsidR="00C55BAD">
        <w:rPr>
          <w:rFonts w:ascii="Palatino Linotype" w:hAnsi="Palatino Linotype"/>
        </w:rPr>
        <w:t xml:space="preserve"> EMITIENDO VOTO PARTICULAR</w:t>
      </w:r>
      <w:r>
        <w:rPr>
          <w:rFonts w:ascii="Palatino Linotype" w:hAnsi="Palatino Linotype"/>
        </w:rPr>
        <w:t xml:space="preserve">;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14:paraId="3AA6E5C2" w14:textId="77777777" w:rsidR="00F15BE2" w:rsidRDefault="00F15BE2">
      <w:pPr>
        <w:rPr>
          <w:rFonts w:ascii="Palatino Linotype" w:hAnsi="Palatino Linotype"/>
        </w:rPr>
      </w:pPr>
      <w:r>
        <w:rPr>
          <w:rFonts w:ascii="Palatino Linotype" w:hAnsi="Palatino Linotype"/>
        </w:rPr>
        <w:br w:type="page"/>
      </w:r>
    </w:p>
    <w:p w14:paraId="08ECF66C" w14:textId="77777777" w:rsidR="002E32BA" w:rsidRPr="003C7186" w:rsidRDefault="002E32BA" w:rsidP="002E32BA">
      <w:pPr>
        <w:spacing w:line="360" w:lineRule="auto"/>
        <w:ind w:left="-142" w:right="-234" w:firstLine="1"/>
        <w:jc w:val="both"/>
        <w:rPr>
          <w:rFonts w:ascii="Palatino Linotype" w:hAnsi="Palatino Linotype"/>
        </w:rPr>
      </w:pPr>
    </w:p>
    <w:p w14:paraId="7B902F9D" w14:textId="77777777" w:rsidR="002E32BA" w:rsidRPr="00902BA4" w:rsidRDefault="002E32BA" w:rsidP="002E32BA">
      <w:pPr>
        <w:widowControl w:val="0"/>
        <w:autoSpaceDE w:val="0"/>
        <w:autoSpaceDN w:val="0"/>
        <w:adjustRightInd w:val="0"/>
        <w:spacing w:after="200" w:line="276" w:lineRule="auto"/>
        <w:ind w:left="-142" w:right="-234"/>
        <w:rPr>
          <w:rFonts w:ascii="Calibri" w:hAnsi="Calibri" w:cs="Calibri"/>
        </w:rPr>
      </w:pPr>
    </w:p>
    <w:p w14:paraId="1A0A2272" w14:textId="77777777" w:rsidR="00C732A3" w:rsidRPr="00F30F48" w:rsidRDefault="00C732A3">
      <w:pPr>
        <w:spacing w:line="360" w:lineRule="auto"/>
        <w:ind w:right="-592"/>
        <w:rPr>
          <w:rFonts w:ascii="Palatino Linotype" w:eastAsia="Palatino Linotype" w:hAnsi="Palatino Linotype" w:cs="Palatino Linotype"/>
          <w:sz w:val="22"/>
          <w:szCs w:val="22"/>
        </w:rPr>
      </w:pPr>
    </w:p>
    <w:p w14:paraId="11D830FB" w14:textId="77777777" w:rsidR="00C732A3" w:rsidRPr="00F30F48" w:rsidRDefault="00C732A3">
      <w:pPr>
        <w:spacing w:line="360" w:lineRule="auto"/>
        <w:ind w:right="-592"/>
        <w:rPr>
          <w:rFonts w:ascii="Palatino Linotype" w:eastAsia="Palatino Linotype" w:hAnsi="Palatino Linotype" w:cs="Palatino Linotype"/>
          <w:sz w:val="22"/>
          <w:szCs w:val="22"/>
        </w:rPr>
      </w:pPr>
    </w:p>
    <w:p w14:paraId="2DDBBE30" w14:textId="77777777" w:rsidR="00C732A3" w:rsidRPr="00F30F48" w:rsidRDefault="00C732A3">
      <w:pPr>
        <w:spacing w:line="360" w:lineRule="auto"/>
        <w:ind w:right="-592"/>
        <w:rPr>
          <w:rFonts w:ascii="Palatino Linotype" w:eastAsia="Palatino Linotype" w:hAnsi="Palatino Linotype" w:cs="Palatino Linotype"/>
          <w:sz w:val="22"/>
          <w:szCs w:val="22"/>
        </w:rPr>
      </w:pPr>
    </w:p>
    <w:p w14:paraId="621C0955" w14:textId="77777777" w:rsidR="00C732A3" w:rsidRPr="00F30F48" w:rsidRDefault="00C732A3">
      <w:pPr>
        <w:spacing w:line="360" w:lineRule="auto"/>
        <w:ind w:right="-592"/>
        <w:rPr>
          <w:rFonts w:ascii="Palatino Linotype" w:eastAsia="Palatino Linotype" w:hAnsi="Palatino Linotype" w:cs="Palatino Linotype"/>
          <w:sz w:val="22"/>
          <w:szCs w:val="22"/>
        </w:rPr>
      </w:pPr>
    </w:p>
    <w:p w14:paraId="689EF02C" w14:textId="77777777" w:rsidR="00C732A3" w:rsidRPr="00F30F48" w:rsidRDefault="00C732A3">
      <w:pPr>
        <w:spacing w:line="360" w:lineRule="auto"/>
        <w:ind w:right="-592"/>
        <w:rPr>
          <w:rFonts w:ascii="Palatino Linotype" w:eastAsia="Palatino Linotype" w:hAnsi="Palatino Linotype" w:cs="Palatino Linotype"/>
          <w:sz w:val="22"/>
          <w:szCs w:val="22"/>
        </w:rPr>
      </w:pPr>
    </w:p>
    <w:p w14:paraId="3470B036" w14:textId="77777777" w:rsidR="00C732A3" w:rsidRPr="00F30F48" w:rsidRDefault="00C732A3">
      <w:pPr>
        <w:spacing w:line="360" w:lineRule="auto"/>
        <w:ind w:right="-592"/>
        <w:rPr>
          <w:rFonts w:ascii="Palatino Linotype" w:eastAsia="Palatino Linotype" w:hAnsi="Palatino Linotype" w:cs="Palatino Linotype"/>
          <w:sz w:val="22"/>
          <w:szCs w:val="22"/>
        </w:rPr>
      </w:pPr>
    </w:p>
    <w:sectPr w:rsidR="00C732A3" w:rsidRPr="00F30F48">
      <w:headerReference w:type="even" r:id="rId15"/>
      <w:headerReference w:type="default" r:id="rId16"/>
      <w:footerReference w:type="default" r:id="rId17"/>
      <w:headerReference w:type="first" r:id="rId18"/>
      <w:footerReference w:type="first" r:id="rId19"/>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8625" w14:textId="77777777" w:rsidR="006C07EE" w:rsidRDefault="006C07EE">
      <w:r>
        <w:separator/>
      </w:r>
    </w:p>
  </w:endnote>
  <w:endnote w:type="continuationSeparator" w:id="0">
    <w:p w14:paraId="327B8C43" w14:textId="77777777" w:rsidR="006C07EE" w:rsidRDefault="006C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34EC" w14:textId="77777777" w:rsidR="00360880" w:rsidRDefault="0036088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C4C26">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C4C26">
      <w:rPr>
        <w:b/>
        <w:noProof/>
        <w:color w:val="000000"/>
      </w:rPr>
      <w:t>27</w:t>
    </w:r>
    <w:r>
      <w:rPr>
        <w:b/>
        <w:color w:val="000000"/>
      </w:rPr>
      <w:fldChar w:fldCharType="end"/>
    </w:r>
  </w:p>
  <w:p w14:paraId="5A85FB2A" w14:textId="77777777" w:rsidR="00360880" w:rsidRDefault="0036088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F316" w14:textId="77777777" w:rsidR="00360880" w:rsidRDefault="0036088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C4C26">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C4C26">
      <w:rPr>
        <w:b/>
        <w:noProof/>
        <w:color w:val="000000"/>
      </w:rPr>
      <w:t>27</w:t>
    </w:r>
    <w:r>
      <w:rPr>
        <w:b/>
        <w:color w:val="000000"/>
      </w:rPr>
      <w:fldChar w:fldCharType="end"/>
    </w:r>
  </w:p>
  <w:p w14:paraId="7B4F4F75" w14:textId="77777777" w:rsidR="00360880" w:rsidRDefault="0036088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8DACF" w14:textId="77777777" w:rsidR="006C07EE" w:rsidRDefault="006C07EE">
      <w:r>
        <w:separator/>
      </w:r>
    </w:p>
  </w:footnote>
  <w:footnote w:type="continuationSeparator" w:id="0">
    <w:p w14:paraId="5C249213" w14:textId="77777777" w:rsidR="006C07EE" w:rsidRDefault="006C07EE">
      <w:r>
        <w:continuationSeparator/>
      </w:r>
    </w:p>
  </w:footnote>
  <w:footnote w:id="1">
    <w:p w14:paraId="15B15B30" w14:textId="77777777" w:rsidR="00360880" w:rsidRDefault="00360880" w:rsidP="00D46DD8">
      <w:pPr>
        <w:pStyle w:val="Textonotapie"/>
      </w:pPr>
      <w:r>
        <w:rPr>
          <w:rStyle w:val="Refdenotaalpie"/>
        </w:rPr>
        <w:footnoteRef/>
      </w:r>
      <w:r>
        <w:t xml:space="preserve"> Convención Americana sobre Derechos Humanos. Artículo 13.</w:t>
      </w:r>
    </w:p>
  </w:footnote>
  <w:footnote w:id="2">
    <w:p w14:paraId="5003FC14" w14:textId="77777777" w:rsidR="00360880" w:rsidRDefault="00360880" w:rsidP="00D46DD8">
      <w:pPr>
        <w:pStyle w:val="Textonotapie"/>
      </w:pPr>
      <w:r>
        <w:rPr>
          <w:rStyle w:val="Refdenotaalpie"/>
        </w:rPr>
        <w:footnoteRef/>
      </w:r>
      <w:r>
        <w:t xml:space="preserve"> Constitución Política de los Estados Unidos Mexicanos. Artículo sexto, sección A, fracción I.</w:t>
      </w:r>
    </w:p>
  </w:footnote>
  <w:footnote w:id="3">
    <w:p w14:paraId="43EA7B95" w14:textId="77777777" w:rsidR="00360880" w:rsidRDefault="00360880" w:rsidP="00D46DD8">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1593E7B0" w14:textId="77777777" w:rsidR="00360880" w:rsidRDefault="00360880" w:rsidP="00D46DD8">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AC5B" w14:textId="77777777" w:rsidR="00360880" w:rsidRDefault="006C07EE">
    <w:pPr>
      <w:pBdr>
        <w:top w:val="nil"/>
        <w:left w:val="nil"/>
        <w:bottom w:val="nil"/>
        <w:right w:val="nil"/>
        <w:between w:val="nil"/>
      </w:pBdr>
      <w:tabs>
        <w:tab w:val="center" w:pos="4419"/>
        <w:tab w:val="right" w:pos="8838"/>
      </w:tabs>
      <w:rPr>
        <w:color w:val="000000"/>
      </w:rPr>
    </w:pPr>
    <w:r>
      <w:rPr>
        <w:color w:val="000000"/>
      </w:rPr>
      <w:pict w14:anchorId="73C10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589.8pt;height:768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1BAF" w14:textId="77777777" w:rsidR="00360880" w:rsidRDefault="00360880">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360880" w14:paraId="01A1B40B" w14:textId="77777777">
      <w:trPr>
        <w:trHeight w:val="1435"/>
      </w:trPr>
      <w:tc>
        <w:tcPr>
          <w:tcW w:w="2268" w:type="dxa"/>
          <w:shd w:val="clear" w:color="auto" w:fill="auto"/>
        </w:tcPr>
        <w:p w14:paraId="5551D0E1" w14:textId="77777777" w:rsidR="00360880" w:rsidRDefault="00360880">
          <w:pPr>
            <w:tabs>
              <w:tab w:val="right" w:pos="4273"/>
            </w:tabs>
            <w:rPr>
              <w:rFonts w:ascii="Garamond" w:eastAsia="Garamond" w:hAnsi="Garamond" w:cs="Garamond"/>
              <w:sz w:val="16"/>
              <w:szCs w:val="16"/>
            </w:rPr>
          </w:pPr>
        </w:p>
      </w:tc>
      <w:tc>
        <w:tcPr>
          <w:tcW w:w="6946" w:type="dxa"/>
          <w:shd w:val="clear" w:color="auto" w:fill="auto"/>
        </w:tcPr>
        <w:p w14:paraId="3EC737F2" w14:textId="77777777" w:rsidR="00360880" w:rsidRDefault="00360880"/>
        <w:tbl>
          <w:tblPr>
            <w:tblStyle w:val="a6"/>
            <w:tblW w:w="6662" w:type="dxa"/>
            <w:tblInd w:w="40" w:type="dxa"/>
            <w:tblLayout w:type="fixed"/>
            <w:tblLook w:val="0400" w:firstRow="0" w:lastRow="0" w:firstColumn="0" w:lastColumn="0" w:noHBand="0" w:noVBand="1"/>
          </w:tblPr>
          <w:tblGrid>
            <w:gridCol w:w="2551"/>
            <w:gridCol w:w="4111"/>
          </w:tblGrid>
          <w:tr w:rsidR="00360880" w14:paraId="20A0D326" w14:textId="77777777">
            <w:trPr>
              <w:trHeight w:val="150"/>
            </w:trPr>
            <w:tc>
              <w:tcPr>
                <w:tcW w:w="2551" w:type="dxa"/>
                <w:shd w:val="clear" w:color="auto" w:fill="auto"/>
              </w:tcPr>
              <w:p w14:paraId="7BBA05CB" w14:textId="77777777" w:rsidR="00360880" w:rsidRPr="00DE37DD" w:rsidRDefault="00360880" w:rsidP="00DE37DD">
                <w:pPr>
                  <w:tabs>
                    <w:tab w:val="right" w:pos="8838"/>
                  </w:tabs>
                  <w:ind w:right="-105"/>
                  <w:jc w:val="both"/>
                  <w:rPr>
                    <w:rFonts w:ascii="Palatino Linotype" w:eastAsia="Palatino Linotype" w:hAnsi="Palatino Linotype" w:cs="Palatino Linotype"/>
                    <w:b/>
                    <w:sz w:val="20"/>
                    <w:szCs w:val="22"/>
                  </w:rPr>
                </w:pPr>
                <w:r w:rsidRPr="00DE37DD">
                  <w:rPr>
                    <w:rFonts w:ascii="Palatino Linotype" w:eastAsia="Palatino Linotype" w:hAnsi="Palatino Linotype" w:cs="Palatino Linotype"/>
                    <w:b/>
                    <w:sz w:val="20"/>
                    <w:szCs w:val="22"/>
                  </w:rPr>
                  <w:t>Recurso de Revisión:</w:t>
                </w:r>
              </w:p>
            </w:tc>
            <w:tc>
              <w:tcPr>
                <w:tcW w:w="4111" w:type="dxa"/>
                <w:shd w:val="clear" w:color="auto" w:fill="auto"/>
              </w:tcPr>
              <w:p w14:paraId="2A7D3682" w14:textId="0BC2538E" w:rsidR="00360880" w:rsidRPr="00DE37DD" w:rsidRDefault="00360880" w:rsidP="00DE37DD">
                <w:pPr>
                  <w:tabs>
                    <w:tab w:val="right" w:pos="8838"/>
                  </w:tabs>
                  <w:ind w:left="-108" w:right="-102"/>
                  <w:jc w:val="both"/>
                  <w:rPr>
                    <w:rFonts w:ascii="Palatino Linotype" w:eastAsia="Palatino Linotype" w:hAnsi="Palatino Linotype" w:cs="Palatino Linotype"/>
                    <w:b/>
                    <w:sz w:val="20"/>
                    <w:szCs w:val="22"/>
                  </w:rPr>
                </w:pPr>
                <w:r>
                  <w:rPr>
                    <w:rFonts w:ascii="Palatino Linotype" w:eastAsia="Palatino Linotype" w:hAnsi="Palatino Linotype" w:cs="Palatino Linotype"/>
                    <w:b/>
                    <w:sz w:val="20"/>
                    <w:szCs w:val="22"/>
                  </w:rPr>
                  <w:t>00223</w:t>
                </w:r>
                <w:r w:rsidRPr="00DE37DD">
                  <w:rPr>
                    <w:rFonts w:ascii="Palatino Linotype" w:eastAsia="Palatino Linotype" w:hAnsi="Palatino Linotype" w:cs="Palatino Linotype"/>
                    <w:b/>
                    <w:sz w:val="20"/>
                    <w:szCs w:val="22"/>
                  </w:rPr>
                  <w:t>/INFOEM/IP/RR/2024</w:t>
                </w:r>
              </w:p>
            </w:tc>
          </w:tr>
          <w:tr w:rsidR="00360880" w14:paraId="5D3CCC8D" w14:textId="77777777">
            <w:trPr>
              <w:trHeight w:val="295"/>
            </w:trPr>
            <w:tc>
              <w:tcPr>
                <w:tcW w:w="2551" w:type="dxa"/>
                <w:shd w:val="clear" w:color="auto" w:fill="auto"/>
              </w:tcPr>
              <w:p w14:paraId="54D11BF1" w14:textId="77777777" w:rsidR="00360880" w:rsidRPr="00DE37DD" w:rsidRDefault="00360880" w:rsidP="00DE37DD">
                <w:pPr>
                  <w:tabs>
                    <w:tab w:val="right" w:pos="8838"/>
                  </w:tabs>
                  <w:ind w:right="-105"/>
                  <w:jc w:val="both"/>
                  <w:rPr>
                    <w:rFonts w:ascii="Palatino Linotype" w:eastAsia="Palatino Linotype" w:hAnsi="Palatino Linotype" w:cs="Palatino Linotype"/>
                    <w:b/>
                    <w:sz w:val="20"/>
                    <w:szCs w:val="22"/>
                  </w:rPr>
                </w:pPr>
                <w:r w:rsidRPr="00DE37DD">
                  <w:rPr>
                    <w:rFonts w:ascii="Palatino Linotype" w:eastAsia="Palatino Linotype" w:hAnsi="Palatino Linotype" w:cs="Palatino Linotype"/>
                    <w:b/>
                    <w:sz w:val="20"/>
                    <w:szCs w:val="22"/>
                  </w:rPr>
                  <w:t>Sujeto Obligado:</w:t>
                </w:r>
              </w:p>
            </w:tc>
            <w:tc>
              <w:tcPr>
                <w:tcW w:w="4111" w:type="dxa"/>
                <w:shd w:val="clear" w:color="auto" w:fill="auto"/>
              </w:tcPr>
              <w:p w14:paraId="7529BCCC" w14:textId="4F13CEBB" w:rsidR="00360880" w:rsidRPr="00DE37DD" w:rsidRDefault="00360880" w:rsidP="00DE37DD">
                <w:pPr>
                  <w:tabs>
                    <w:tab w:val="left" w:pos="2834"/>
                    <w:tab w:val="right" w:pos="8838"/>
                  </w:tabs>
                  <w:ind w:left="-108" w:right="-102"/>
                  <w:jc w:val="both"/>
                  <w:rPr>
                    <w:rFonts w:ascii="Palatino Linotype" w:eastAsia="Palatino Linotype" w:hAnsi="Palatino Linotype" w:cs="Palatino Linotype"/>
                    <w:b/>
                    <w:sz w:val="20"/>
                    <w:szCs w:val="22"/>
                  </w:rPr>
                </w:pPr>
                <w:r>
                  <w:rPr>
                    <w:rFonts w:ascii="Palatino Linotype" w:hAnsi="Palatino Linotype"/>
                    <w:b/>
                    <w:bCs/>
                    <w:sz w:val="20"/>
                    <w:szCs w:val="22"/>
                  </w:rPr>
                  <w:t>Universidad Autónoma del Estado de México</w:t>
                </w:r>
              </w:p>
            </w:tc>
          </w:tr>
          <w:tr w:rsidR="00360880" w14:paraId="1229476E" w14:textId="77777777">
            <w:trPr>
              <w:trHeight w:val="295"/>
            </w:trPr>
            <w:tc>
              <w:tcPr>
                <w:tcW w:w="2551" w:type="dxa"/>
                <w:shd w:val="clear" w:color="auto" w:fill="auto"/>
              </w:tcPr>
              <w:p w14:paraId="0080338A" w14:textId="77777777" w:rsidR="00360880" w:rsidRPr="00DE37DD" w:rsidRDefault="00360880" w:rsidP="00DE37DD">
                <w:pPr>
                  <w:tabs>
                    <w:tab w:val="right" w:pos="8838"/>
                  </w:tabs>
                  <w:ind w:right="-105"/>
                  <w:jc w:val="both"/>
                  <w:rPr>
                    <w:rFonts w:ascii="Palatino Linotype" w:eastAsia="Palatino Linotype" w:hAnsi="Palatino Linotype" w:cs="Palatino Linotype"/>
                    <w:b/>
                    <w:sz w:val="20"/>
                    <w:szCs w:val="22"/>
                  </w:rPr>
                </w:pPr>
                <w:r w:rsidRPr="00DE37DD">
                  <w:rPr>
                    <w:rFonts w:ascii="Palatino Linotype" w:eastAsia="Palatino Linotype" w:hAnsi="Palatino Linotype" w:cs="Palatino Linotype"/>
                    <w:b/>
                    <w:sz w:val="20"/>
                    <w:szCs w:val="22"/>
                  </w:rPr>
                  <w:t>Comisionada ponente:</w:t>
                </w:r>
              </w:p>
            </w:tc>
            <w:tc>
              <w:tcPr>
                <w:tcW w:w="4111" w:type="dxa"/>
                <w:shd w:val="clear" w:color="auto" w:fill="auto"/>
              </w:tcPr>
              <w:p w14:paraId="5145E157" w14:textId="77777777" w:rsidR="00360880" w:rsidRPr="00DE37DD" w:rsidRDefault="00360880" w:rsidP="00DE37DD">
                <w:pPr>
                  <w:tabs>
                    <w:tab w:val="right" w:pos="8838"/>
                  </w:tabs>
                  <w:ind w:left="-108" w:right="171"/>
                  <w:jc w:val="both"/>
                  <w:rPr>
                    <w:rFonts w:ascii="Palatino Linotype" w:eastAsia="Palatino Linotype" w:hAnsi="Palatino Linotype" w:cs="Palatino Linotype"/>
                    <w:b/>
                    <w:sz w:val="20"/>
                    <w:szCs w:val="22"/>
                  </w:rPr>
                </w:pPr>
                <w:r w:rsidRPr="00DE37DD">
                  <w:rPr>
                    <w:rFonts w:ascii="Palatino Linotype" w:eastAsia="Palatino Linotype" w:hAnsi="Palatino Linotype" w:cs="Palatino Linotype"/>
                    <w:b/>
                    <w:sz w:val="20"/>
                    <w:szCs w:val="22"/>
                  </w:rPr>
                  <w:t>María del Rosario Mejía Ayala</w:t>
                </w:r>
              </w:p>
              <w:p w14:paraId="00E2A6E5" w14:textId="77777777" w:rsidR="00360880" w:rsidRPr="00DE37DD" w:rsidRDefault="00360880" w:rsidP="00DE37DD">
                <w:pPr>
                  <w:tabs>
                    <w:tab w:val="right" w:pos="8838"/>
                  </w:tabs>
                  <w:ind w:left="-108" w:right="171"/>
                  <w:jc w:val="both"/>
                  <w:rPr>
                    <w:rFonts w:ascii="Palatino Linotype" w:eastAsia="Palatino Linotype" w:hAnsi="Palatino Linotype" w:cs="Palatino Linotype"/>
                    <w:b/>
                    <w:sz w:val="20"/>
                    <w:szCs w:val="22"/>
                  </w:rPr>
                </w:pPr>
              </w:p>
            </w:tc>
          </w:tr>
        </w:tbl>
        <w:p w14:paraId="54A60F31" w14:textId="77777777" w:rsidR="00360880" w:rsidRDefault="00360880">
          <w:pPr>
            <w:tabs>
              <w:tab w:val="right" w:pos="8838"/>
            </w:tabs>
            <w:ind w:left="-28"/>
            <w:jc w:val="both"/>
            <w:rPr>
              <w:rFonts w:ascii="Arial" w:eastAsia="Arial" w:hAnsi="Arial" w:cs="Arial"/>
              <w:b/>
              <w:sz w:val="22"/>
              <w:szCs w:val="22"/>
            </w:rPr>
          </w:pPr>
        </w:p>
      </w:tc>
    </w:tr>
  </w:tbl>
  <w:p w14:paraId="3384AEB6" w14:textId="77777777" w:rsidR="00360880" w:rsidRDefault="006C07EE">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6CFA2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20.5pt;width:589.8pt;height:768pt;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D48C" w14:textId="77777777" w:rsidR="00360880" w:rsidRDefault="00360880">
    <w:pPr>
      <w:widowControl w:val="0"/>
      <w:pBdr>
        <w:top w:val="nil"/>
        <w:left w:val="nil"/>
        <w:bottom w:val="nil"/>
        <w:right w:val="nil"/>
        <w:between w:val="nil"/>
      </w:pBdr>
      <w:spacing w:line="276" w:lineRule="auto"/>
      <w:rPr>
        <w:color w:val="000000"/>
        <w:sz w:val="14"/>
        <w:szCs w:val="14"/>
      </w:rPr>
    </w:pPr>
  </w:p>
  <w:tbl>
    <w:tblPr>
      <w:tblStyle w:val="a7"/>
      <w:tblW w:w="9072" w:type="dxa"/>
      <w:tblInd w:w="0" w:type="dxa"/>
      <w:tblLayout w:type="fixed"/>
      <w:tblLook w:val="0400" w:firstRow="0" w:lastRow="0" w:firstColumn="0" w:lastColumn="0" w:noHBand="0" w:noVBand="1"/>
    </w:tblPr>
    <w:tblGrid>
      <w:gridCol w:w="2268"/>
      <w:gridCol w:w="6804"/>
    </w:tblGrid>
    <w:tr w:rsidR="00360880" w14:paraId="3C83A9E2" w14:textId="77777777">
      <w:trPr>
        <w:trHeight w:val="1435"/>
      </w:trPr>
      <w:tc>
        <w:tcPr>
          <w:tcW w:w="2268" w:type="dxa"/>
          <w:shd w:val="clear" w:color="auto" w:fill="auto"/>
        </w:tcPr>
        <w:p w14:paraId="2C10ADD7" w14:textId="77777777" w:rsidR="00360880" w:rsidRDefault="00360880">
          <w:pPr>
            <w:tabs>
              <w:tab w:val="right" w:pos="4273"/>
            </w:tabs>
            <w:rPr>
              <w:rFonts w:ascii="Garamond" w:eastAsia="Garamond" w:hAnsi="Garamond" w:cs="Garamond"/>
              <w:sz w:val="22"/>
              <w:szCs w:val="22"/>
            </w:rPr>
          </w:pPr>
        </w:p>
      </w:tc>
      <w:tc>
        <w:tcPr>
          <w:tcW w:w="6804" w:type="dxa"/>
          <w:shd w:val="clear" w:color="auto" w:fill="auto"/>
        </w:tcPr>
        <w:p w14:paraId="16E9E6AD" w14:textId="77777777" w:rsidR="00360880" w:rsidRDefault="00360880">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8"/>
            <w:tblW w:w="6662" w:type="dxa"/>
            <w:tblInd w:w="40" w:type="dxa"/>
            <w:tblLayout w:type="fixed"/>
            <w:tblLook w:val="0400" w:firstRow="0" w:lastRow="0" w:firstColumn="0" w:lastColumn="0" w:noHBand="0" w:noVBand="1"/>
          </w:tblPr>
          <w:tblGrid>
            <w:gridCol w:w="2444"/>
            <w:gridCol w:w="4218"/>
          </w:tblGrid>
          <w:tr w:rsidR="00360880" w14:paraId="49C406C5" w14:textId="77777777">
            <w:trPr>
              <w:trHeight w:val="144"/>
            </w:trPr>
            <w:tc>
              <w:tcPr>
                <w:tcW w:w="2444" w:type="dxa"/>
                <w:shd w:val="clear" w:color="auto" w:fill="auto"/>
              </w:tcPr>
              <w:p w14:paraId="26433EF6" w14:textId="77777777" w:rsidR="00360880" w:rsidRPr="00DE37DD" w:rsidRDefault="00360880" w:rsidP="00DE37DD">
                <w:pPr>
                  <w:tabs>
                    <w:tab w:val="right" w:pos="8838"/>
                  </w:tabs>
                  <w:ind w:left="-264" w:right="-105" w:firstLine="195"/>
                  <w:jc w:val="both"/>
                  <w:rPr>
                    <w:rFonts w:ascii="Palatino Linotype" w:eastAsia="Palatino Linotype" w:hAnsi="Palatino Linotype" w:cs="Palatino Linotype"/>
                    <w:b/>
                    <w:sz w:val="20"/>
                    <w:szCs w:val="22"/>
                  </w:rPr>
                </w:pPr>
                <w:r w:rsidRPr="00DE37DD">
                  <w:rPr>
                    <w:rFonts w:ascii="Palatino Linotype" w:eastAsia="Palatino Linotype" w:hAnsi="Palatino Linotype" w:cs="Palatino Linotype"/>
                    <w:b/>
                    <w:sz w:val="20"/>
                    <w:szCs w:val="22"/>
                  </w:rPr>
                  <w:t>Recurso de Revisión:</w:t>
                </w:r>
              </w:p>
            </w:tc>
            <w:tc>
              <w:tcPr>
                <w:tcW w:w="4218" w:type="dxa"/>
                <w:shd w:val="clear" w:color="auto" w:fill="auto"/>
              </w:tcPr>
              <w:p w14:paraId="7CD31B1C" w14:textId="749B71E7" w:rsidR="00360880" w:rsidRPr="00DE37DD" w:rsidRDefault="00360880" w:rsidP="00DE37DD">
                <w:pPr>
                  <w:tabs>
                    <w:tab w:val="right" w:pos="8838"/>
                  </w:tabs>
                  <w:ind w:left="-74" w:right="-105"/>
                  <w:jc w:val="both"/>
                  <w:rPr>
                    <w:rFonts w:ascii="Palatino Linotype" w:eastAsia="Palatino Linotype" w:hAnsi="Palatino Linotype" w:cs="Palatino Linotype"/>
                    <w:b/>
                    <w:sz w:val="20"/>
                    <w:szCs w:val="22"/>
                  </w:rPr>
                </w:pPr>
                <w:r>
                  <w:rPr>
                    <w:rFonts w:ascii="Palatino Linotype" w:eastAsia="Palatino Linotype" w:hAnsi="Palatino Linotype" w:cs="Palatino Linotype"/>
                    <w:b/>
                    <w:sz w:val="20"/>
                    <w:szCs w:val="22"/>
                  </w:rPr>
                  <w:t>00223</w:t>
                </w:r>
                <w:r w:rsidRPr="00DE37DD">
                  <w:rPr>
                    <w:rFonts w:ascii="Palatino Linotype" w:eastAsia="Palatino Linotype" w:hAnsi="Palatino Linotype" w:cs="Palatino Linotype"/>
                    <w:b/>
                    <w:sz w:val="20"/>
                    <w:szCs w:val="22"/>
                  </w:rPr>
                  <w:t>/INFOEM/IP/RR/2024</w:t>
                </w:r>
              </w:p>
            </w:tc>
          </w:tr>
          <w:tr w:rsidR="00360880" w14:paraId="65F13AF7" w14:textId="77777777">
            <w:trPr>
              <w:trHeight w:val="144"/>
            </w:trPr>
            <w:tc>
              <w:tcPr>
                <w:tcW w:w="2444" w:type="dxa"/>
                <w:shd w:val="clear" w:color="auto" w:fill="auto"/>
              </w:tcPr>
              <w:p w14:paraId="00448851" w14:textId="77777777" w:rsidR="00360880" w:rsidRPr="00DE37DD" w:rsidRDefault="00360880" w:rsidP="00DE37DD">
                <w:pPr>
                  <w:tabs>
                    <w:tab w:val="right" w:pos="8838"/>
                  </w:tabs>
                  <w:ind w:left="-74" w:right="-105"/>
                  <w:jc w:val="both"/>
                  <w:rPr>
                    <w:rFonts w:ascii="Palatino Linotype" w:eastAsia="Palatino Linotype" w:hAnsi="Palatino Linotype" w:cs="Palatino Linotype"/>
                    <w:b/>
                    <w:sz w:val="20"/>
                    <w:szCs w:val="22"/>
                  </w:rPr>
                </w:pPr>
                <w:r w:rsidRPr="00DE37DD">
                  <w:rPr>
                    <w:rFonts w:ascii="Palatino Linotype" w:eastAsia="Palatino Linotype" w:hAnsi="Palatino Linotype" w:cs="Palatino Linotype"/>
                    <w:b/>
                    <w:sz w:val="20"/>
                    <w:szCs w:val="22"/>
                  </w:rPr>
                  <w:t>Recurrente:</w:t>
                </w:r>
              </w:p>
            </w:tc>
            <w:tc>
              <w:tcPr>
                <w:tcW w:w="4218" w:type="dxa"/>
                <w:shd w:val="clear" w:color="auto" w:fill="auto"/>
              </w:tcPr>
              <w:p w14:paraId="602E293F" w14:textId="417238A0" w:rsidR="00360880" w:rsidRPr="00DE37DD" w:rsidRDefault="00E46624" w:rsidP="00DE37DD">
                <w:pPr>
                  <w:tabs>
                    <w:tab w:val="left" w:pos="3122"/>
                    <w:tab w:val="right" w:pos="8838"/>
                  </w:tabs>
                  <w:ind w:right="-105"/>
                  <w:jc w:val="both"/>
                  <w:rPr>
                    <w:rFonts w:ascii="Palatino Linotype" w:eastAsia="Palatino Linotype" w:hAnsi="Palatino Linotype" w:cs="Palatino Linotype"/>
                    <w:b/>
                    <w:sz w:val="20"/>
                    <w:szCs w:val="22"/>
                  </w:rPr>
                </w:pPr>
                <w:r>
                  <w:rPr>
                    <w:rFonts w:ascii="Palatino Linotype" w:eastAsia="Palatino Linotype" w:hAnsi="Palatino Linotype" w:cs="Palatino Linotype"/>
                    <w:b/>
                    <w:sz w:val="20"/>
                    <w:szCs w:val="22"/>
                  </w:rPr>
                  <w:t xml:space="preserve">XXX </w:t>
                </w:r>
                <w:proofErr w:type="spellStart"/>
                <w:r>
                  <w:rPr>
                    <w:rFonts w:ascii="Palatino Linotype" w:eastAsia="Palatino Linotype" w:hAnsi="Palatino Linotype" w:cs="Palatino Linotype"/>
                    <w:b/>
                    <w:sz w:val="20"/>
                    <w:szCs w:val="22"/>
                  </w:rPr>
                  <w:t>XXX</w:t>
                </w:r>
                <w:proofErr w:type="spellEnd"/>
              </w:p>
            </w:tc>
          </w:tr>
          <w:tr w:rsidR="00360880" w14:paraId="7300E3BA" w14:textId="77777777">
            <w:trPr>
              <w:trHeight w:val="283"/>
            </w:trPr>
            <w:tc>
              <w:tcPr>
                <w:tcW w:w="2444" w:type="dxa"/>
                <w:shd w:val="clear" w:color="auto" w:fill="auto"/>
              </w:tcPr>
              <w:p w14:paraId="726FFF3A" w14:textId="77777777" w:rsidR="00360880" w:rsidRPr="00DE37DD" w:rsidRDefault="00360880" w:rsidP="00DE37DD">
                <w:pPr>
                  <w:tabs>
                    <w:tab w:val="right" w:pos="8838"/>
                  </w:tabs>
                  <w:ind w:left="-74" w:right="-105"/>
                  <w:jc w:val="both"/>
                  <w:rPr>
                    <w:rFonts w:ascii="Palatino Linotype" w:eastAsia="Palatino Linotype" w:hAnsi="Palatino Linotype" w:cs="Palatino Linotype"/>
                    <w:b/>
                    <w:sz w:val="20"/>
                    <w:szCs w:val="22"/>
                  </w:rPr>
                </w:pPr>
                <w:r w:rsidRPr="00DE37DD">
                  <w:rPr>
                    <w:rFonts w:ascii="Palatino Linotype" w:eastAsia="Palatino Linotype" w:hAnsi="Palatino Linotype" w:cs="Palatino Linotype"/>
                    <w:b/>
                    <w:sz w:val="20"/>
                    <w:szCs w:val="22"/>
                  </w:rPr>
                  <w:t>Sujeto Obligado:</w:t>
                </w:r>
              </w:p>
            </w:tc>
            <w:tc>
              <w:tcPr>
                <w:tcW w:w="4218" w:type="dxa"/>
                <w:shd w:val="clear" w:color="auto" w:fill="auto"/>
              </w:tcPr>
              <w:p w14:paraId="4D9F4AAE" w14:textId="32E9CE8F" w:rsidR="00360880" w:rsidRPr="00DE37DD" w:rsidRDefault="00360880" w:rsidP="00DE37DD">
                <w:pPr>
                  <w:tabs>
                    <w:tab w:val="left" w:pos="2834"/>
                    <w:tab w:val="right" w:pos="8838"/>
                  </w:tabs>
                  <w:ind w:left="-74" w:right="-105"/>
                  <w:jc w:val="both"/>
                  <w:rPr>
                    <w:rFonts w:ascii="Palatino Linotype" w:eastAsia="Palatino Linotype" w:hAnsi="Palatino Linotype" w:cs="Palatino Linotype"/>
                    <w:b/>
                    <w:sz w:val="20"/>
                    <w:szCs w:val="22"/>
                  </w:rPr>
                </w:pPr>
                <w:r>
                  <w:rPr>
                    <w:rFonts w:ascii="Palatino Linotype" w:hAnsi="Palatino Linotype"/>
                    <w:b/>
                    <w:bCs/>
                    <w:sz w:val="20"/>
                    <w:szCs w:val="22"/>
                  </w:rPr>
                  <w:t>Universidad Autónoma del Estado de México</w:t>
                </w:r>
              </w:p>
            </w:tc>
          </w:tr>
          <w:tr w:rsidR="00360880" w14:paraId="796098EF" w14:textId="77777777">
            <w:trPr>
              <w:trHeight w:val="283"/>
            </w:trPr>
            <w:tc>
              <w:tcPr>
                <w:tcW w:w="2444" w:type="dxa"/>
                <w:shd w:val="clear" w:color="auto" w:fill="auto"/>
              </w:tcPr>
              <w:p w14:paraId="042D53B4" w14:textId="77777777" w:rsidR="00360880" w:rsidRPr="00DE37DD" w:rsidRDefault="00360880" w:rsidP="00DE37DD">
                <w:pPr>
                  <w:tabs>
                    <w:tab w:val="right" w:pos="8838"/>
                  </w:tabs>
                  <w:ind w:left="-74" w:right="-105"/>
                  <w:jc w:val="both"/>
                  <w:rPr>
                    <w:rFonts w:ascii="Palatino Linotype" w:eastAsia="Palatino Linotype" w:hAnsi="Palatino Linotype" w:cs="Palatino Linotype"/>
                    <w:b/>
                    <w:sz w:val="20"/>
                    <w:szCs w:val="22"/>
                  </w:rPr>
                </w:pPr>
                <w:r w:rsidRPr="00DE37DD">
                  <w:rPr>
                    <w:rFonts w:ascii="Palatino Linotype" w:eastAsia="Palatino Linotype" w:hAnsi="Palatino Linotype" w:cs="Palatino Linotype"/>
                    <w:b/>
                    <w:sz w:val="20"/>
                    <w:szCs w:val="22"/>
                  </w:rPr>
                  <w:t>Comisionada ponente:</w:t>
                </w:r>
              </w:p>
            </w:tc>
            <w:tc>
              <w:tcPr>
                <w:tcW w:w="4218" w:type="dxa"/>
                <w:shd w:val="clear" w:color="auto" w:fill="auto"/>
              </w:tcPr>
              <w:p w14:paraId="59F0E10D" w14:textId="77777777" w:rsidR="00360880" w:rsidRPr="00DE37DD" w:rsidRDefault="00360880" w:rsidP="00DE37DD">
                <w:pPr>
                  <w:tabs>
                    <w:tab w:val="right" w:pos="8838"/>
                  </w:tabs>
                  <w:ind w:left="-74" w:right="-105"/>
                  <w:jc w:val="both"/>
                  <w:rPr>
                    <w:rFonts w:ascii="Palatino Linotype" w:eastAsia="Palatino Linotype" w:hAnsi="Palatino Linotype" w:cs="Palatino Linotype"/>
                    <w:b/>
                    <w:sz w:val="20"/>
                    <w:szCs w:val="22"/>
                  </w:rPr>
                </w:pPr>
                <w:r w:rsidRPr="00DE37DD">
                  <w:rPr>
                    <w:rFonts w:ascii="Palatino Linotype" w:eastAsia="Palatino Linotype" w:hAnsi="Palatino Linotype" w:cs="Palatino Linotype"/>
                    <w:b/>
                    <w:sz w:val="20"/>
                    <w:szCs w:val="22"/>
                  </w:rPr>
                  <w:t>María del Rosario Mejía Ayala</w:t>
                </w:r>
              </w:p>
              <w:p w14:paraId="08F6A690" w14:textId="77777777" w:rsidR="00360880" w:rsidRPr="00DE37DD" w:rsidRDefault="00360880" w:rsidP="00DE37DD">
                <w:pPr>
                  <w:tabs>
                    <w:tab w:val="right" w:pos="8838"/>
                  </w:tabs>
                  <w:ind w:left="-74" w:right="-105"/>
                  <w:jc w:val="both"/>
                  <w:rPr>
                    <w:rFonts w:ascii="Palatino Linotype" w:eastAsia="Palatino Linotype" w:hAnsi="Palatino Linotype" w:cs="Palatino Linotype"/>
                    <w:b/>
                    <w:sz w:val="20"/>
                    <w:szCs w:val="22"/>
                  </w:rPr>
                </w:pPr>
              </w:p>
            </w:tc>
          </w:tr>
        </w:tbl>
        <w:p w14:paraId="09D7F2A0" w14:textId="77777777" w:rsidR="00360880" w:rsidRDefault="00360880">
          <w:pPr>
            <w:tabs>
              <w:tab w:val="right" w:pos="8838"/>
            </w:tabs>
            <w:ind w:left="-28"/>
            <w:jc w:val="both"/>
            <w:rPr>
              <w:rFonts w:ascii="Arial" w:eastAsia="Arial" w:hAnsi="Arial" w:cs="Arial"/>
              <w:b/>
              <w:sz w:val="22"/>
              <w:szCs w:val="22"/>
            </w:rPr>
          </w:pPr>
        </w:p>
      </w:tc>
    </w:tr>
  </w:tbl>
  <w:p w14:paraId="22192110" w14:textId="77777777" w:rsidR="00360880" w:rsidRDefault="006C07EE">
    <w:pPr>
      <w:pBdr>
        <w:top w:val="nil"/>
        <w:left w:val="nil"/>
        <w:bottom w:val="nil"/>
        <w:right w:val="nil"/>
        <w:between w:val="nil"/>
      </w:pBdr>
      <w:tabs>
        <w:tab w:val="center" w:pos="4419"/>
        <w:tab w:val="right" w:pos="8838"/>
      </w:tabs>
      <w:rPr>
        <w:color w:val="000000"/>
        <w:sz w:val="2"/>
        <w:szCs w:val="2"/>
      </w:rPr>
    </w:pPr>
    <w:r>
      <w:rPr>
        <w:color w:val="000000"/>
        <w:sz w:val="2"/>
        <w:szCs w:val="2"/>
      </w:rPr>
      <w:pict w14:anchorId="5F900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68.8pt;margin-top:-117.6pt;width:589.8pt;height:768pt;z-index:-251658752;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0DC9"/>
    <w:multiLevelType w:val="hybridMultilevel"/>
    <w:tmpl w:val="9D74023E"/>
    <w:lvl w:ilvl="0" w:tplc="7EE0C6EC">
      <w:start w:val="1"/>
      <w:numFmt w:val="decimal"/>
      <w:lvlText w:val="%1."/>
      <w:lvlJc w:val="left"/>
      <w:pPr>
        <w:ind w:left="0" w:firstLine="0"/>
      </w:pPr>
      <w:rPr>
        <w:rFonts w:ascii="Palatino Linotype" w:hAnsi="Palatino Linotype" w:hint="default"/>
        <w:b/>
        <w:i w:val="0"/>
        <w:sz w:val="24"/>
      </w:rPr>
    </w:lvl>
    <w:lvl w:ilvl="1" w:tplc="573A9FD2">
      <w:start w:val="1"/>
      <w:numFmt w:val="upperRoman"/>
      <w:lvlText w:val="%2."/>
      <w:lvlJc w:val="right"/>
      <w:pPr>
        <w:ind w:left="1440" w:hanging="360"/>
      </w:pPr>
      <w:rPr>
        <w:rFonts w:ascii="Palatino Linotype" w:eastAsia="Times New Roman" w:hAnsi="Palatino Linotype" w:cs="Times New Roman"/>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905BCE"/>
    <w:multiLevelType w:val="hybridMultilevel"/>
    <w:tmpl w:val="91863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A65CC5"/>
    <w:multiLevelType w:val="hybridMultilevel"/>
    <w:tmpl w:val="8E3E572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E3780E"/>
    <w:multiLevelType w:val="multilevel"/>
    <w:tmpl w:val="E924C95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CF5904"/>
    <w:multiLevelType w:val="hybridMultilevel"/>
    <w:tmpl w:val="738E7DA6"/>
    <w:lvl w:ilvl="0" w:tplc="76D2B3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486303"/>
    <w:multiLevelType w:val="hybridMultilevel"/>
    <w:tmpl w:val="47C26B5E"/>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317490"/>
    <w:multiLevelType w:val="hybridMultilevel"/>
    <w:tmpl w:val="02EC67D8"/>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5F5185"/>
    <w:multiLevelType w:val="hybridMultilevel"/>
    <w:tmpl w:val="8E3E572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0" w15:restartNumberingAfterBreak="0">
    <w:nsid w:val="553D5357"/>
    <w:multiLevelType w:val="hybridMultilevel"/>
    <w:tmpl w:val="FAD215BA"/>
    <w:lvl w:ilvl="0" w:tplc="080A0017">
      <w:start w:val="1"/>
      <w:numFmt w:val="lowerLetter"/>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55835936"/>
    <w:multiLevelType w:val="multilevel"/>
    <w:tmpl w:val="8154F5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0839D1"/>
    <w:multiLevelType w:val="hybridMultilevel"/>
    <w:tmpl w:val="FC3A01D8"/>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748D7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B45285"/>
    <w:multiLevelType w:val="hybridMultilevel"/>
    <w:tmpl w:val="4894BF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027BD3"/>
    <w:multiLevelType w:val="hybridMultilevel"/>
    <w:tmpl w:val="4BDED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C887B6C"/>
    <w:multiLevelType w:val="multilevel"/>
    <w:tmpl w:val="8348052C"/>
    <w:lvl w:ilvl="0">
      <w:start w:val="1"/>
      <w:numFmt w:val="decimal"/>
      <w:lvlText w:val="%1."/>
      <w:lvlJc w:val="left"/>
      <w:pPr>
        <w:ind w:left="360" w:hanging="360"/>
      </w:pPr>
      <w:rPr>
        <w:rFonts w:ascii="Arial" w:eastAsia="Arial" w:hAnsi="Arial" w:cs="Arial"/>
        <w:b/>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1F223DF"/>
    <w:multiLevelType w:val="multilevel"/>
    <w:tmpl w:val="B5D68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70136A0"/>
    <w:multiLevelType w:val="hybridMultilevel"/>
    <w:tmpl w:val="F072DB56"/>
    <w:lvl w:ilvl="0" w:tplc="080A000F">
      <w:start w:val="1"/>
      <w:numFmt w:val="decimal"/>
      <w:lvlText w:val="%1."/>
      <w:lvlJc w:val="left"/>
      <w:pPr>
        <w:ind w:left="360"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A824E0"/>
    <w:multiLevelType w:val="multilevel"/>
    <w:tmpl w:val="B9A221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006B79"/>
    <w:multiLevelType w:val="hybridMultilevel"/>
    <w:tmpl w:val="1B7CCA2E"/>
    <w:lvl w:ilvl="0" w:tplc="FFFFFFFF">
      <w:start w:val="1"/>
      <w:numFmt w:val="decimal"/>
      <w:lvlText w:val="%1."/>
      <w:lvlJc w:val="left"/>
      <w:pPr>
        <w:ind w:left="0" w:firstLine="0"/>
      </w:pPr>
      <w:rPr>
        <w:rFonts w:ascii="Palatino Linotype" w:hAnsi="Palatino Linotype" w:hint="default"/>
        <w:b/>
        <w:i w:val="0"/>
        <w:sz w:val="24"/>
      </w:rPr>
    </w:lvl>
    <w:lvl w:ilvl="1" w:tplc="E8968050">
      <w:start w:val="1"/>
      <w:numFmt w:val="upperRoman"/>
      <w:lvlText w:val="%2."/>
      <w:lvlJc w:val="right"/>
      <w:pPr>
        <w:ind w:left="1440" w:hanging="360"/>
      </w:pPr>
      <w:rPr>
        <w:b/>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9310437">
    <w:abstractNumId w:val="3"/>
  </w:num>
  <w:num w:numId="2" w16cid:durableId="1237322650">
    <w:abstractNumId w:val="21"/>
  </w:num>
  <w:num w:numId="3" w16cid:durableId="71465552">
    <w:abstractNumId w:val="19"/>
  </w:num>
  <w:num w:numId="4" w16cid:durableId="1223716070">
    <w:abstractNumId w:val="11"/>
  </w:num>
  <w:num w:numId="5" w16cid:durableId="1263685646">
    <w:abstractNumId w:val="7"/>
  </w:num>
  <w:num w:numId="6" w16cid:durableId="482622378">
    <w:abstractNumId w:val="13"/>
  </w:num>
  <w:num w:numId="7" w16cid:durableId="1794983338">
    <w:abstractNumId w:val="0"/>
  </w:num>
  <w:num w:numId="8" w16cid:durableId="753740266">
    <w:abstractNumId w:val="5"/>
  </w:num>
  <w:num w:numId="9" w16cid:durableId="1224560693">
    <w:abstractNumId w:val="22"/>
  </w:num>
  <w:num w:numId="10" w16cid:durableId="853959458">
    <w:abstractNumId w:val="10"/>
  </w:num>
  <w:num w:numId="11" w16cid:durableId="1319379807">
    <w:abstractNumId w:val="2"/>
  </w:num>
  <w:num w:numId="12" w16cid:durableId="565603860">
    <w:abstractNumId w:val="4"/>
  </w:num>
  <w:num w:numId="13" w16cid:durableId="1351566103">
    <w:abstractNumId w:val="8"/>
  </w:num>
  <w:num w:numId="14" w16cid:durableId="1483888156">
    <w:abstractNumId w:val="20"/>
  </w:num>
  <w:num w:numId="15" w16cid:durableId="1577780797">
    <w:abstractNumId w:val="9"/>
  </w:num>
  <w:num w:numId="16" w16cid:durableId="1092702963">
    <w:abstractNumId w:val="12"/>
  </w:num>
  <w:num w:numId="17" w16cid:durableId="1276716666">
    <w:abstractNumId w:val="6"/>
  </w:num>
  <w:num w:numId="18" w16cid:durableId="1405296512">
    <w:abstractNumId w:val="14"/>
  </w:num>
  <w:num w:numId="19" w16cid:durableId="1275282474">
    <w:abstractNumId w:val="16"/>
  </w:num>
  <w:num w:numId="20" w16cid:durableId="684595121">
    <w:abstractNumId w:val="17"/>
  </w:num>
  <w:num w:numId="21" w16cid:durableId="1383091837">
    <w:abstractNumId w:val="18"/>
  </w:num>
  <w:num w:numId="22" w16cid:durableId="67773477">
    <w:abstractNumId w:val="15"/>
  </w:num>
  <w:num w:numId="23" w16cid:durableId="311562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2A3"/>
    <w:rsid w:val="00000C4D"/>
    <w:rsid w:val="0000663D"/>
    <w:rsid w:val="0001768D"/>
    <w:rsid w:val="00083E39"/>
    <w:rsid w:val="000841E6"/>
    <w:rsid w:val="000A04E6"/>
    <w:rsid w:val="000A1188"/>
    <w:rsid w:val="000C32DD"/>
    <w:rsid w:val="000D4527"/>
    <w:rsid w:val="000E5462"/>
    <w:rsid w:val="000E54F1"/>
    <w:rsid w:val="001738BD"/>
    <w:rsid w:val="00180733"/>
    <w:rsid w:val="00196B00"/>
    <w:rsid w:val="001A1578"/>
    <w:rsid w:val="001B3C99"/>
    <w:rsid w:val="001B7853"/>
    <w:rsid w:val="001E5551"/>
    <w:rsid w:val="002046FF"/>
    <w:rsid w:val="00233267"/>
    <w:rsid w:val="002412D6"/>
    <w:rsid w:val="00250946"/>
    <w:rsid w:val="00273D28"/>
    <w:rsid w:val="002C46DF"/>
    <w:rsid w:val="002E32BA"/>
    <w:rsid w:val="002E5E18"/>
    <w:rsid w:val="002E5E53"/>
    <w:rsid w:val="002F3DD9"/>
    <w:rsid w:val="00333D66"/>
    <w:rsid w:val="003354F4"/>
    <w:rsid w:val="0034448E"/>
    <w:rsid w:val="00357365"/>
    <w:rsid w:val="00360880"/>
    <w:rsid w:val="003A6FC9"/>
    <w:rsid w:val="003C549D"/>
    <w:rsid w:val="00453700"/>
    <w:rsid w:val="00461D2F"/>
    <w:rsid w:val="00487CD0"/>
    <w:rsid w:val="004A0CBD"/>
    <w:rsid w:val="004D61A7"/>
    <w:rsid w:val="004D6A23"/>
    <w:rsid w:val="004E48BC"/>
    <w:rsid w:val="004F3B34"/>
    <w:rsid w:val="00527459"/>
    <w:rsid w:val="00554BF9"/>
    <w:rsid w:val="0056145B"/>
    <w:rsid w:val="005A6A56"/>
    <w:rsid w:val="005A7A02"/>
    <w:rsid w:val="005B0903"/>
    <w:rsid w:val="005C3924"/>
    <w:rsid w:val="005F491C"/>
    <w:rsid w:val="005F5B5F"/>
    <w:rsid w:val="005F696E"/>
    <w:rsid w:val="00616F7A"/>
    <w:rsid w:val="00664475"/>
    <w:rsid w:val="006707AA"/>
    <w:rsid w:val="006722A1"/>
    <w:rsid w:val="006767B2"/>
    <w:rsid w:val="00681E3F"/>
    <w:rsid w:val="00686EFF"/>
    <w:rsid w:val="00695212"/>
    <w:rsid w:val="006A0EE5"/>
    <w:rsid w:val="006B01DE"/>
    <w:rsid w:val="006B7564"/>
    <w:rsid w:val="006C07EE"/>
    <w:rsid w:val="006C1A5A"/>
    <w:rsid w:val="006F1DF9"/>
    <w:rsid w:val="00714FC6"/>
    <w:rsid w:val="00721F04"/>
    <w:rsid w:val="00730FC9"/>
    <w:rsid w:val="00734FA9"/>
    <w:rsid w:val="00747373"/>
    <w:rsid w:val="00753825"/>
    <w:rsid w:val="00760FF7"/>
    <w:rsid w:val="007634AF"/>
    <w:rsid w:val="00767EC8"/>
    <w:rsid w:val="007B636D"/>
    <w:rsid w:val="007C4C26"/>
    <w:rsid w:val="007E3E2E"/>
    <w:rsid w:val="007F416B"/>
    <w:rsid w:val="00832834"/>
    <w:rsid w:val="00863A33"/>
    <w:rsid w:val="00874EBB"/>
    <w:rsid w:val="00883ABB"/>
    <w:rsid w:val="00890300"/>
    <w:rsid w:val="008D4A94"/>
    <w:rsid w:val="008F26C2"/>
    <w:rsid w:val="0090311F"/>
    <w:rsid w:val="00913F97"/>
    <w:rsid w:val="00923CC7"/>
    <w:rsid w:val="0096437C"/>
    <w:rsid w:val="009A37CD"/>
    <w:rsid w:val="009D2D19"/>
    <w:rsid w:val="00A001F9"/>
    <w:rsid w:val="00A03999"/>
    <w:rsid w:val="00A16634"/>
    <w:rsid w:val="00A1784B"/>
    <w:rsid w:val="00A24E8D"/>
    <w:rsid w:val="00A50B3B"/>
    <w:rsid w:val="00A53FC6"/>
    <w:rsid w:val="00A61044"/>
    <w:rsid w:val="00A62130"/>
    <w:rsid w:val="00A66CE4"/>
    <w:rsid w:val="00A66D95"/>
    <w:rsid w:val="00A75205"/>
    <w:rsid w:val="00A818C2"/>
    <w:rsid w:val="00AB2C99"/>
    <w:rsid w:val="00AD7930"/>
    <w:rsid w:val="00AF4854"/>
    <w:rsid w:val="00AF6F0F"/>
    <w:rsid w:val="00B03B49"/>
    <w:rsid w:val="00B17D0F"/>
    <w:rsid w:val="00B21D15"/>
    <w:rsid w:val="00B60383"/>
    <w:rsid w:val="00B60FE2"/>
    <w:rsid w:val="00B7203F"/>
    <w:rsid w:val="00B726D0"/>
    <w:rsid w:val="00B72D43"/>
    <w:rsid w:val="00BA0ECC"/>
    <w:rsid w:val="00BD694C"/>
    <w:rsid w:val="00BE5F1E"/>
    <w:rsid w:val="00C36EAB"/>
    <w:rsid w:val="00C55BAD"/>
    <w:rsid w:val="00C732A3"/>
    <w:rsid w:val="00CC1099"/>
    <w:rsid w:val="00CC42AD"/>
    <w:rsid w:val="00D14999"/>
    <w:rsid w:val="00D15E87"/>
    <w:rsid w:val="00D25F65"/>
    <w:rsid w:val="00D46DD8"/>
    <w:rsid w:val="00D73E77"/>
    <w:rsid w:val="00D86F4E"/>
    <w:rsid w:val="00D9315A"/>
    <w:rsid w:val="00DB2AE9"/>
    <w:rsid w:val="00DE37DD"/>
    <w:rsid w:val="00E15D06"/>
    <w:rsid w:val="00E17A97"/>
    <w:rsid w:val="00E30BD8"/>
    <w:rsid w:val="00E455D8"/>
    <w:rsid w:val="00E46624"/>
    <w:rsid w:val="00E60A26"/>
    <w:rsid w:val="00E63451"/>
    <w:rsid w:val="00E66167"/>
    <w:rsid w:val="00E870D9"/>
    <w:rsid w:val="00EC0EB3"/>
    <w:rsid w:val="00ED53BE"/>
    <w:rsid w:val="00EF7312"/>
    <w:rsid w:val="00EF7BF7"/>
    <w:rsid w:val="00F06FF1"/>
    <w:rsid w:val="00F15BE2"/>
    <w:rsid w:val="00F23605"/>
    <w:rsid w:val="00F30F48"/>
    <w:rsid w:val="00F41A0F"/>
    <w:rsid w:val="00F57CFD"/>
    <w:rsid w:val="00F85DCD"/>
    <w:rsid w:val="00FB5D66"/>
    <w:rsid w:val="00FC0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8BE65"/>
  <w15:docId w15:val="{CC35F833-6C06-45CF-8F8E-A03CF0FE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F5"/>
  </w:style>
  <w:style w:type="paragraph" w:styleId="Ttulo1">
    <w:name w:val="heading 1"/>
    <w:basedOn w:val="Normal"/>
    <w:next w:val="Normal"/>
    <w:link w:val="Ttulo1Car"/>
    <w:uiPriority w:val="9"/>
    <w:qFormat/>
    <w:rsid w:val="00CE3E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E3EF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E3EF5"/>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CE3EF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E3EF5"/>
    <w:pPr>
      <w:tabs>
        <w:tab w:val="center" w:pos="4419"/>
        <w:tab w:val="right" w:pos="8838"/>
      </w:tabs>
    </w:pPr>
  </w:style>
  <w:style w:type="character" w:customStyle="1" w:styleId="EncabezadoCar">
    <w:name w:val="Encabezado Car"/>
    <w:basedOn w:val="Fuentedeprrafopredeter"/>
    <w:link w:val="Encabezado"/>
    <w:uiPriority w:val="99"/>
    <w:rsid w:val="00CE3EF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E3EF5"/>
    <w:pPr>
      <w:tabs>
        <w:tab w:val="center" w:pos="4419"/>
        <w:tab w:val="right" w:pos="8838"/>
      </w:tabs>
    </w:pPr>
  </w:style>
  <w:style w:type="character" w:customStyle="1" w:styleId="PiedepginaCar">
    <w:name w:val="Pie de página Car"/>
    <w:basedOn w:val="Fuentedeprrafopredeter"/>
    <w:link w:val="Piedepgina"/>
    <w:uiPriority w:val="99"/>
    <w:rsid w:val="00CE3EF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3EF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E3EF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E3EF5"/>
    <w:rPr>
      <w:color w:val="0563C1"/>
      <w:u w:val="single"/>
    </w:rPr>
  </w:style>
  <w:style w:type="paragraph" w:styleId="Sinespaciado">
    <w:name w:val="No Spacing"/>
    <w:aliases w:val="Francesa,INAI,Fundamentos"/>
    <w:link w:val="SinespaciadoCar"/>
    <w:uiPriority w:val="1"/>
    <w:qFormat/>
    <w:rsid w:val="00CE3EF5"/>
  </w:style>
  <w:style w:type="character" w:customStyle="1" w:styleId="SinespaciadoCar">
    <w:name w:val="Sin espaciado Car"/>
    <w:aliases w:val="Francesa Car,INAI Car,Fundamentos Car"/>
    <w:link w:val="Sinespaciado"/>
    <w:uiPriority w:val="1"/>
    <w:qFormat/>
    <w:locked/>
    <w:rsid w:val="00CE3EF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E3EF5"/>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E3E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E3E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CE3EF5"/>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243D8E"/>
    <w:rPr>
      <w:color w:val="954F72" w:themeColor="followedHyperlink"/>
      <w:u w:val="single"/>
    </w:rPr>
  </w:style>
  <w:style w:type="table" w:styleId="Tablaconcuadrcula6concolores">
    <w:name w:val="Grid Table 6 Colorful"/>
    <w:basedOn w:val="Tablanormal"/>
    <w:uiPriority w:val="51"/>
    <w:rsid w:val="00DC69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5227B"/>
    <w:pPr>
      <w:autoSpaceDE w:val="0"/>
      <w:autoSpaceDN w:val="0"/>
      <w:adjustRightInd w:val="0"/>
    </w:pPr>
    <w:rPr>
      <w:rFonts w:ascii="Arial" w:hAnsi="Arial" w:cs="Arial"/>
      <w:color w:val="000000"/>
    </w:rPr>
  </w:style>
  <w:style w:type="character" w:customStyle="1" w:styleId="markedcontent">
    <w:name w:val="markedcontent"/>
    <w:basedOn w:val="Fuentedeprrafopredeter"/>
    <w:rsid w:val="00AD0C84"/>
  </w:style>
  <w:style w:type="numbering" w:customStyle="1" w:styleId="Estiloimportado1">
    <w:name w:val="Estilo importado 1"/>
    <w:rsid w:val="008B5F61"/>
  </w:style>
  <w:style w:type="table" w:customStyle="1" w:styleId="Tablanormal13">
    <w:name w:val="Tabla normal 13"/>
    <w:basedOn w:val="Tablanormal"/>
    <w:next w:val="Tablanormal1"/>
    <w:uiPriority w:val="41"/>
    <w:rsid w:val="002023A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2023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rPr>
      <w:color w:val="000000"/>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0"/>
    <w:rPr>
      <w:color w:val="000000"/>
    </w:rPr>
    <w:tblPr>
      <w:tblStyleRowBandSize w:val="1"/>
      <w:tblStyleColBandSize w:val="1"/>
      <w:tblCellMar>
        <w:left w:w="115" w:type="dxa"/>
        <w:right w:w="115" w:type="dxa"/>
      </w:tblCellMar>
    </w:tblPr>
  </w:style>
  <w:style w:type="table" w:customStyle="1" w:styleId="a6">
    <w:basedOn w:val="TableNormal0"/>
    <w:rPr>
      <w:color w:val="000000"/>
    </w:rPr>
    <w:tblPr>
      <w:tblStyleRowBandSize w:val="1"/>
      <w:tblStyleColBandSize w:val="1"/>
      <w:tblCellMar>
        <w:left w:w="115" w:type="dxa"/>
        <w:right w:w="115" w:type="dxa"/>
      </w:tblCellMar>
    </w:tblPr>
  </w:style>
  <w:style w:type="table" w:customStyle="1" w:styleId="a7">
    <w:basedOn w:val="TableNormal0"/>
    <w:rPr>
      <w:color w:val="000000"/>
    </w:rPr>
    <w:tblPr>
      <w:tblStyleRowBandSize w:val="1"/>
      <w:tblStyleColBandSize w:val="1"/>
      <w:tblCellMar>
        <w:left w:w="115" w:type="dxa"/>
        <w:right w:w="115" w:type="dxa"/>
      </w:tblCellMar>
    </w:tblPr>
  </w:style>
  <w:style w:type="table" w:customStyle="1" w:styleId="a8">
    <w:basedOn w:val="TableNormal0"/>
    <w:rPr>
      <w:color w:val="00000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EF7312"/>
    <w:rPr>
      <w:color w:val="605E5C"/>
      <w:shd w:val="clear" w:color="auto" w:fill="E1DFDD"/>
    </w:rPr>
  </w:style>
  <w:style w:type="character" w:styleId="Refdecomentario">
    <w:name w:val="annotation reference"/>
    <w:basedOn w:val="Fuentedeprrafopredeter"/>
    <w:uiPriority w:val="99"/>
    <w:semiHidden/>
    <w:unhideWhenUsed/>
    <w:rsid w:val="00E60A26"/>
    <w:rPr>
      <w:sz w:val="16"/>
      <w:szCs w:val="16"/>
    </w:rPr>
  </w:style>
  <w:style w:type="paragraph" w:styleId="Textocomentario">
    <w:name w:val="annotation text"/>
    <w:basedOn w:val="Normal"/>
    <w:link w:val="TextocomentarioCar"/>
    <w:uiPriority w:val="99"/>
    <w:semiHidden/>
    <w:unhideWhenUsed/>
    <w:rsid w:val="00E60A26"/>
    <w:rPr>
      <w:sz w:val="20"/>
      <w:szCs w:val="20"/>
    </w:rPr>
  </w:style>
  <w:style w:type="character" w:customStyle="1" w:styleId="TextocomentarioCar">
    <w:name w:val="Texto comentario Car"/>
    <w:basedOn w:val="Fuentedeprrafopredeter"/>
    <w:link w:val="Textocomentario"/>
    <w:uiPriority w:val="99"/>
    <w:semiHidden/>
    <w:rsid w:val="00E60A26"/>
    <w:rPr>
      <w:sz w:val="20"/>
      <w:szCs w:val="20"/>
    </w:rPr>
  </w:style>
  <w:style w:type="paragraph" w:styleId="Asuntodelcomentario">
    <w:name w:val="annotation subject"/>
    <w:basedOn w:val="Textocomentario"/>
    <w:next w:val="Textocomentario"/>
    <w:link w:val="AsuntodelcomentarioCar"/>
    <w:uiPriority w:val="99"/>
    <w:semiHidden/>
    <w:unhideWhenUsed/>
    <w:rsid w:val="00E60A26"/>
    <w:rPr>
      <w:b/>
      <w:bCs/>
    </w:rPr>
  </w:style>
  <w:style w:type="character" w:customStyle="1" w:styleId="AsuntodelcomentarioCar">
    <w:name w:val="Asunto del comentario Car"/>
    <w:basedOn w:val="TextocomentarioCar"/>
    <w:link w:val="Asuntodelcomentario"/>
    <w:uiPriority w:val="99"/>
    <w:semiHidden/>
    <w:rsid w:val="00E60A26"/>
    <w:rPr>
      <w:b/>
      <w:bCs/>
      <w:sz w:val="20"/>
      <w:szCs w:val="20"/>
    </w:rPr>
  </w:style>
  <w:style w:type="paragraph" w:styleId="Textodeglobo">
    <w:name w:val="Balloon Text"/>
    <w:basedOn w:val="Normal"/>
    <w:link w:val="TextodegloboCar"/>
    <w:uiPriority w:val="99"/>
    <w:semiHidden/>
    <w:unhideWhenUsed/>
    <w:rsid w:val="00E60A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A26"/>
    <w:rPr>
      <w:rFonts w:ascii="Segoe UI" w:hAnsi="Segoe UI" w:cs="Segoe UI"/>
      <w:sz w:val="18"/>
      <w:szCs w:val="18"/>
    </w:rPr>
  </w:style>
  <w:style w:type="table" w:styleId="Tablaconcuadrcula">
    <w:name w:val="Table Grid"/>
    <w:basedOn w:val="Tablanormal"/>
    <w:uiPriority w:val="39"/>
    <w:rsid w:val="00D46DD8"/>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4545">
      <w:bodyDiv w:val="1"/>
      <w:marLeft w:val="0"/>
      <w:marRight w:val="0"/>
      <w:marTop w:val="0"/>
      <w:marBottom w:val="0"/>
      <w:divBdr>
        <w:top w:val="none" w:sz="0" w:space="0" w:color="auto"/>
        <w:left w:val="none" w:sz="0" w:space="0" w:color="auto"/>
        <w:bottom w:val="none" w:sz="0" w:space="0" w:color="auto"/>
        <w:right w:val="none" w:sz="0" w:space="0" w:color="auto"/>
      </w:divBdr>
    </w:div>
    <w:div w:id="604309483">
      <w:bodyDiv w:val="1"/>
      <w:marLeft w:val="0"/>
      <w:marRight w:val="0"/>
      <w:marTop w:val="0"/>
      <w:marBottom w:val="0"/>
      <w:divBdr>
        <w:top w:val="none" w:sz="0" w:space="0" w:color="auto"/>
        <w:left w:val="none" w:sz="0" w:space="0" w:color="auto"/>
        <w:bottom w:val="none" w:sz="0" w:space="0" w:color="auto"/>
        <w:right w:val="none" w:sz="0" w:space="0" w:color="auto"/>
      </w:divBdr>
    </w:div>
    <w:div w:id="2052265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97575.page" TargetMode="External"/><Relationship Id="rId13" Type="http://schemas.openxmlformats.org/officeDocument/2006/relationships/hyperlink" Target="https://saimex.org.mx/saimex/solicitud/downloadAttach/1997580.pag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imex.org.mx/saimex/solicitud/downloadAttach/1997579.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97578.pa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aimex.org.mx/saimex/solicitud/downloadAttach/1997577.pag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imex.org.mx/saimex/solicitud/downloadAttach/1997576.page" TargetMode="External"/><Relationship Id="rId14" Type="http://schemas.openxmlformats.org/officeDocument/2006/relationships/hyperlink" Target="https://saimex.org.mx/saimex/solicitud/downloadAttach/2009803.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vqsKQ3b5oYEo5j3v/UWYeNJPAw==">CgMxLjAyCGguZ2pkZ3hzMgloLjMwajB6bGwyCWguMWZvYjl0ZTIJaC4zem55c2g3MgloLjJldDkycDAyCWguM2R5NnZrbTIJaC4xdDNoNXNmMgloLjRkMzRvZzgyCWguMnM4ZXlvMTIJaC4xN2RwOHZ1MgloLjNyZGNyam4yCWguMjZpbjFyZzgAciExTlJ4ZFRLZGxVMm9yU1k2ZHNrNnFnZ19rZUJLbjRnckk=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7327</Words>
  <Characters>40300</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inf03m612@outlook.com</cp:lastModifiedBy>
  <cp:revision>9</cp:revision>
  <cp:lastPrinted>2024-10-10T21:14:00Z</cp:lastPrinted>
  <dcterms:created xsi:type="dcterms:W3CDTF">2024-10-08T18:48:00Z</dcterms:created>
  <dcterms:modified xsi:type="dcterms:W3CDTF">2024-10-25T17:10:00Z</dcterms:modified>
</cp:coreProperties>
</file>