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C82A4" w14:textId="77777777" w:rsidR="008221FE" w:rsidRPr="00335988" w:rsidRDefault="008221FE" w:rsidP="008221FE">
      <w:pPr>
        <w:shd w:val="clear" w:color="auto" w:fill="FFFFFF"/>
        <w:spacing w:line="360" w:lineRule="auto"/>
        <w:jc w:val="both"/>
        <w:rPr>
          <w:rFonts w:ascii="Palatino Linotype" w:hAnsi="Palatino Linotype" w:cs="Arial"/>
          <w:color w:val="000000"/>
        </w:rPr>
      </w:pPr>
      <w:r w:rsidRPr="00335988">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Pr="00335988">
        <w:rPr>
          <w:rFonts w:ascii="Palatino Linotype" w:hAnsi="Palatino Linotype" w:cs="Arial"/>
          <w:b/>
          <w:color w:val="000000"/>
        </w:rPr>
        <w:t>veintiséis de junio de dos mil veinticuatro</w:t>
      </w:r>
      <w:r w:rsidRPr="00335988">
        <w:rPr>
          <w:rFonts w:ascii="Palatino Linotype" w:hAnsi="Palatino Linotype" w:cs="Arial"/>
          <w:color w:val="000000"/>
        </w:rPr>
        <w:t>.</w:t>
      </w:r>
    </w:p>
    <w:p w14:paraId="111CB834" w14:textId="77777777" w:rsidR="008221FE" w:rsidRPr="00335988" w:rsidRDefault="008221FE" w:rsidP="008221FE">
      <w:pPr>
        <w:tabs>
          <w:tab w:val="left" w:pos="1701"/>
        </w:tabs>
        <w:spacing w:line="360" w:lineRule="auto"/>
        <w:jc w:val="both"/>
        <w:rPr>
          <w:rFonts w:ascii="Palatino Linotype" w:hAnsi="Palatino Linotype" w:cs="Arial"/>
          <w:color w:val="000000"/>
        </w:rPr>
      </w:pPr>
    </w:p>
    <w:p w14:paraId="15D36894" w14:textId="6059317A" w:rsidR="008221FE" w:rsidRPr="00335988" w:rsidRDefault="008221FE" w:rsidP="008221FE">
      <w:pPr>
        <w:tabs>
          <w:tab w:val="left" w:pos="1701"/>
        </w:tabs>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b/>
          <w:lang w:eastAsia="en-US"/>
        </w:rPr>
        <w:t>VISTO</w:t>
      </w:r>
      <w:r w:rsidRPr="00335988">
        <w:rPr>
          <w:rFonts w:ascii="Palatino Linotype" w:eastAsiaTheme="minorHAnsi" w:hAnsi="Palatino Linotype" w:cs="Arial"/>
          <w:lang w:eastAsia="en-US"/>
        </w:rPr>
        <w:t xml:space="preserve"> el expediente electrónico formado con motivo del recurso de revisión número </w:t>
      </w:r>
      <w:r w:rsidRPr="00335988">
        <w:rPr>
          <w:rFonts w:ascii="Palatino Linotype" w:eastAsiaTheme="minorHAnsi" w:hAnsi="Palatino Linotype" w:cs="Arial"/>
          <w:b/>
          <w:lang w:eastAsia="en-US"/>
        </w:rPr>
        <w:t>00980</w:t>
      </w:r>
      <w:r w:rsidRPr="00335988">
        <w:rPr>
          <w:rFonts w:ascii="Palatino Linotype" w:eastAsiaTheme="minorHAnsi" w:hAnsi="Palatino Linotype" w:cs="Arial"/>
          <w:b/>
          <w:bCs/>
        </w:rPr>
        <w:t>/INFOEM/IP/RR/2024</w:t>
      </w:r>
      <w:r w:rsidRPr="00335988">
        <w:rPr>
          <w:rFonts w:ascii="Palatino Linotype" w:eastAsiaTheme="minorHAnsi" w:hAnsi="Palatino Linotype" w:cs="Arial"/>
          <w:lang w:eastAsia="en-US"/>
        </w:rPr>
        <w:t xml:space="preserve">, </w:t>
      </w:r>
      <w:r w:rsidRPr="00335988">
        <w:rPr>
          <w:rFonts w:ascii="Palatino Linotype" w:hAnsi="Palatino Linotype" w:cs="Arial"/>
        </w:rPr>
        <w:t xml:space="preserve">interpuesto por </w:t>
      </w:r>
      <w:r w:rsidR="00A75FD4" w:rsidRPr="00335988">
        <w:rPr>
          <w:rFonts w:ascii="Palatino Linotype" w:hAnsi="Palatino Linotype" w:cs="Arial"/>
          <w:b/>
        </w:rPr>
        <w:t>XXXXXXX</w:t>
      </w:r>
      <w:r w:rsidRPr="00335988">
        <w:rPr>
          <w:rFonts w:ascii="Palatino Linotype" w:hAnsi="Palatino Linotype" w:cs="Arial"/>
        </w:rPr>
        <w:t xml:space="preserve">, en lo sucesivo </w:t>
      </w:r>
      <w:r w:rsidRPr="00335988">
        <w:rPr>
          <w:rFonts w:ascii="Palatino Linotype" w:hAnsi="Palatino Linotype" w:cs="Arial"/>
          <w:b/>
        </w:rPr>
        <w:t>la Recurrente</w:t>
      </w:r>
      <w:r w:rsidRPr="00335988">
        <w:rPr>
          <w:rFonts w:ascii="Palatino Linotype" w:eastAsiaTheme="minorHAnsi" w:hAnsi="Palatino Linotype" w:cs="Arial"/>
          <w:lang w:eastAsia="en-US"/>
        </w:rPr>
        <w:t xml:space="preserve">, en contra de la respuesta del </w:t>
      </w:r>
      <w:r w:rsidRPr="00335988">
        <w:rPr>
          <w:rFonts w:ascii="Palatino Linotype" w:eastAsiaTheme="minorHAnsi" w:hAnsi="Palatino Linotype" w:cs="Arial"/>
          <w:b/>
          <w:lang w:eastAsia="en-US"/>
        </w:rPr>
        <w:t>Ayuntamiento de Tlalnepantla de Baz</w:t>
      </w:r>
      <w:r w:rsidRPr="00335988">
        <w:rPr>
          <w:rFonts w:ascii="Palatino Linotype" w:eastAsiaTheme="minorHAnsi" w:hAnsi="Palatino Linotype" w:cs="Arial"/>
          <w:lang w:eastAsia="en-US"/>
        </w:rPr>
        <w:t>,</w:t>
      </w:r>
      <w:r w:rsidRPr="00335988">
        <w:rPr>
          <w:rFonts w:ascii="Palatino Linotype" w:eastAsiaTheme="minorHAnsi" w:hAnsi="Palatino Linotype" w:cs="Arial"/>
          <w:b/>
          <w:lang w:eastAsia="en-US"/>
        </w:rPr>
        <w:t xml:space="preserve"> </w:t>
      </w:r>
      <w:r w:rsidRPr="00335988">
        <w:rPr>
          <w:rFonts w:ascii="Palatino Linotype" w:eastAsiaTheme="minorHAnsi" w:hAnsi="Palatino Linotype" w:cs="Arial"/>
          <w:lang w:eastAsia="en-US"/>
        </w:rPr>
        <w:t>en lo subsecuente</w:t>
      </w:r>
      <w:r w:rsidRPr="00335988">
        <w:rPr>
          <w:rFonts w:ascii="Palatino Linotype" w:eastAsiaTheme="minorHAnsi" w:hAnsi="Palatino Linotype" w:cs="Arial"/>
          <w:b/>
          <w:lang w:eastAsia="en-US"/>
        </w:rPr>
        <w:t xml:space="preserve"> </w:t>
      </w:r>
      <w:r w:rsidRPr="00335988">
        <w:rPr>
          <w:rFonts w:ascii="Palatino Linotype" w:eastAsiaTheme="minorHAnsi" w:hAnsi="Palatino Linotype" w:cs="Arial"/>
          <w:lang w:eastAsia="en-US"/>
        </w:rPr>
        <w:t xml:space="preserve">el </w:t>
      </w:r>
      <w:r w:rsidRPr="00335988">
        <w:rPr>
          <w:rFonts w:ascii="Palatino Linotype" w:eastAsiaTheme="minorHAnsi" w:hAnsi="Palatino Linotype" w:cs="Arial"/>
          <w:b/>
          <w:lang w:eastAsia="en-US"/>
        </w:rPr>
        <w:t xml:space="preserve">Sujeto Obligado, </w:t>
      </w:r>
      <w:r w:rsidRPr="00335988">
        <w:rPr>
          <w:rFonts w:ascii="Palatino Linotype" w:eastAsiaTheme="minorHAnsi" w:hAnsi="Palatino Linotype" w:cs="Arial"/>
          <w:lang w:eastAsia="en-US"/>
        </w:rPr>
        <w:t>se procede a dictar la presente resolución.</w:t>
      </w:r>
    </w:p>
    <w:p w14:paraId="6A5FA664" w14:textId="77777777" w:rsidR="008221FE" w:rsidRPr="00335988" w:rsidRDefault="008221FE" w:rsidP="008221FE">
      <w:pPr>
        <w:tabs>
          <w:tab w:val="left" w:pos="1701"/>
        </w:tabs>
        <w:spacing w:line="360" w:lineRule="auto"/>
        <w:jc w:val="both"/>
        <w:rPr>
          <w:rFonts w:ascii="Palatino Linotype" w:eastAsiaTheme="minorHAnsi" w:hAnsi="Palatino Linotype" w:cs="Arial"/>
          <w:b/>
          <w:sz w:val="20"/>
          <w:lang w:eastAsia="en-US"/>
        </w:rPr>
      </w:pPr>
    </w:p>
    <w:p w14:paraId="727F461B" w14:textId="77777777" w:rsidR="008221FE" w:rsidRPr="00335988" w:rsidRDefault="008221FE" w:rsidP="008221FE">
      <w:pPr>
        <w:spacing w:line="360" w:lineRule="auto"/>
        <w:jc w:val="center"/>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A N T E C E D E N T E S</w:t>
      </w:r>
    </w:p>
    <w:p w14:paraId="17B17CB6" w14:textId="77777777" w:rsidR="008221FE" w:rsidRPr="00335988" w:rsidRDefault="008221FE" w:rsidP="008221FE">
      <w:pPr>
        <w:spacing w:line="360" w:lineRule="auto"/>
        <w:jc w:val="center"/>
        <w:rPr>
          <w:rFonts w:ascii="Palatino Linotype" w:eastAsiaTheme="minorHAnsi" w:hAnsi="Palatino Linotype" w:cs="Arial"/>
          <w:b/>
          <w:sz w:val="16"/>
          <w:lang w:eastAsia="en-US"/>
        </w:rPr>
      </w:pPr>
    </w:p>
    <w:p w14:paraId="0F0A122F" w14:textId="77777777" w:rsidR="008221FE" w:rsidRPr="00335988" w:rsidRDefault="008221FE" w:rsidP="008221FE">
      <w:pPr>
        <w:spacing w:line="360" w:lineRule="auto"/>
        <w:jc w:val="both"/>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PRIMERO. De la solicitud de información.</w:t>
      </w:r>
    </w:p>
    <w:p w14:paraId="1068542B" w14:textId="77777777" w:rsidR="008221FE" w:rsidRPr="00335988" w:rsidRDefault="008221FE" w:rsidP="008221FE">
      <w:pPr>
        <w:spacing w:line="360" w:lineRule="auto"/>
        <w:jc w:val="both"/>
        <w:rPr>
          <w:rFonts w:ascii="Palatino Linotype" w:eastAsiaTheme="minorHAnsi" w:hAnsi="Palatino Linotype" w:cs="Arial"/>
          <w:szCs w:val="22"/>
          <w:lang w:eastAsia="en-US"/>
        </w:rPr>
      </w:pPr>
      <w:r w:rsidRPr="00335988">
        <w:rPr>
          <w:rFonts w:ascii="Palatino Linotype" w:eastAsiaTheme="minorHAnsi" w:hAnsi="Palatino Linotype" w:cs="Arial"/>
          <w:szCs w:val="22"/>
          <w:lang w:eastAsia="en-US"/>
        </w:rPr>
        <w:t xml:space="preserve">En fecha </w:t>
      </w:r>
      <w:r w:rsidRPr="00335988">
        <w:rPr>
          <w:rFonts w:ascii="Palatino Linotype" w:eastAsiaTheme="minorHAnsi" w:hAnsi="Palatino Linotype" w:cs="Arial"/>
          <w:b/>
          <w:szCs w:val="22"/>
          <w:lang w:eastAsia="en-US"/>
        </w:rPr>
        <w:t>veinticuatro de enero de dos mil veinticuatro</w:t>
      </w:r>
      <w:r w:rsidRPr="00335988">
        <w:rPr>
          <w:rFonts w:ascii="Palatino Linotype" w:eastAsiaTheme="minorHAnsi" w:hAnsi="Palatino Linotype" w:cs="Arial"/>
          <w:szCs w:val="22"/>
          <w:lang w:eastAsia="en-US"/>
        </w:rPr>
        <w:t xml:space="preserve">, </w:t>
      </w:r>
      <w:r w:rsidRPr="00335988">
        <w:rPr>
          <w:rFonts w:ascii="Palatino Linotype" w:eastAsiaTheme="minorHAnsi" w:hAnsi="Palatino Linotype" w:cs="Arial"/>
          <w:b/>
          <w:szCs w:val="22"/>
          <w:lang w:eastAsia="en-US"/>
        </w:rPr>
        <w:t>la</w:t>
      </w:r>
      <w:r w:rsidRPr="00335988">
        <w:rPr>
          <w:rFonts w:ascii="Palatino Linotype" w:eastAsiaTheme="minorHAnsi" w:hAnsi="Palatino Linotype" w:cs="Arial"/>
          <w:szCs w:val="22"/>
          <w:lang w:eastAsia="en-US"/>
        </w:rPr>
        <w:t xml:space="preserve"> </w:t>
      </w:r>
      <w:r w:rsidRPr="00335988">
        <w:rPr>
          <w:rFonts w:ascii="Palatino Linotype" w:eastAsiaTheme="minorHAnsi" w:hAnsi="Palatino Linotype" w:cs="Arial"/>
          <w:b/>
          <w:szCs w:val="22"/>
          <w:lang w:eastAsia="en-US"/>
        </w:rPr>
        <w:t>Recurrente</w:t>
      </w:r>
      <w:r w:rsidRPr="00335988">
        <w:rPr>
          <w:rFonts w:ascii="Palatino Linotype" w:eastAsiaTheme="minorHAnsi" w:hAnsi="Palatino Linotype" w:cs="Arial"/>
          <w:szCs w:val="22"/>
          <w:lang w:eastAsia="en-US"/>
        </w:rPr>
        <w:t xml:space="preserve">, presentó a través Sistema de Acceso a la Información Mexiquense </w:t>
      </w:r>
      <w:r w:rsidRPr="00335988">
        <w:rPr>
          <w:rFonts w:ascii="Palatino Linotype" w:eastAsiaTheme="minorHAnsi" w:hAnsi="Palatino Linotype" w:cs="Arial"/>
          <w:b/>
          <w:szCs w:val="22"/>
          <w:lang w:eastAsia="en-US"/>
        </w:rPr>
        <w:t>(SAIMEX)</w:t>
      </w:r>
      <w:r w:rsidRPr="00335988">
        <w:rPr>
          <w:rFonts w:ascii="Palatino Linotype" w:eastAsiaTheme="minorHAnsi" w:hAnsi="Palatino Linotype" w:cs="Arial"/>
          <w:szCs w:val="22"/>
          <w:lang w:eastAsia="en-US"/>
        </w:rPr>
        <w:t xml:space="preserve">, ante el </w:t>
      </w:r>
      <w:r w:rsidRPr="00335988">
        <w:rPr>
          <w:rFonts w:ascii="Palatino Linotype" w:eastAsiaTheme="minorHAnsi" w:hAnsi="Palatino Linotype" w:cs="Arial"/>
          <w:b/>
          <w:szCs w:val="22"/>
          <w:lang w:eastAsia="en-US"/>
        </w:rPr>
        <w:t>Sujeto Obligado</w:t>
      </w:r>
      <w:r w:rsidRPr="00335988">
        <w:rPr>
          <w:rFonts w:ascii="Palatino Linotype" w:eastAsiaTheme="minorHAnsi" w:hAnsi="Palatino Linotype" w:cs="Arial"/>
          <w:szCs w:val="22"/>
          <w:lang w:eastAsia="en-US"/>
        </w:rPr>
        <w:t xml:space="preserve">, la solicitud de acceso a la información pública, a la que se le asignó el número de expediente </w:t>
      </w:r>
      <w:r w:rsidRPr="00335988">
        <w:rPr>
          <w:rFonts w:ascii="Palatino Linotype" w:eastAsiaTheme="minorHAnsi" w:hAnsi="Palatino Linotype" w:cs="Arial"/>
          <w:b/>
          <w:szCs w:val="22"/>
          <w:lang w:eastAsia="en-US"/>
        </w:rPr>
        <w:t>000</w:t>
      </w:r>
      <w:r w:rsidR="00FB1BF5" w:rsidRPr="00335988">
        <w:rPr>
          <w:rFonts w:ascii="Palatino Linotype" w:eastAsiaTheme="minorHAnsi" w:hAnsi="Palatino Linotype" w:cs="Arial"/>
          <w:b/>
          <w:szCs w:val="22"/>
          <w:lang w:eastAsia="en-US"/>
        </w:rPr>
        <w:t>92</w:t>
      </w:r>
      <w:r w:rsidRPr="00335988">
        <w:rPr>
          <w:rFonts w:ascii="Palatino Linotype" w:eastAsiaTheme="minorHAnsi" w:hAnsi="Palatino Linotype" w:cs="Arial"/>
          <w:b/>
          <w:szCs w:val="22"/>
          <w:lang w:eastAsia="en-US"/>
        </w:rPr>
        <w:t>/TLALNE</w:t>
      </w:r>
      <w:r w:rsidR="00FB1BF5" w:rsidRPr="00335988">
        <w:rPr>
          <w:rFonts w:ascii="Palatino Linotype" w:eastAsiaTheme="minorHAnsi" w:hAnsi="Palatino Linotype" w:cs="Arial"/>
          <w:b/>
          <w:szCs w:val="22"/>
          <w:lang w:eastAsia="en-US"/>
        </w:rPr>
        <w:t>PA</w:t>
      </w:r>
      <w:r w:rsidRPr="00335988">
        <w:rPr>
          <w:rFonts w:ascii="Palatino Linotype" w:eastAsiaTheme="minorHAnsi" w:hAnsi="Palatino Linotype" w:cs="Arial"/>
          <w:b/>
          <w:szCs w:val="22"/>
          <w:lang w:eastAsia="en-US"/>
        </w:rPr>
        <w:t>/IP/2024</w:t>
      </w:r>
      <w:r w:rsidRPr="00335988">
        <w:rPr>
          <w:rFonts w:ascii="Palatino Linotype" w:eastAsiaTheme="minorHAnsi" w:hAnsi="Palatino Linotype" w:cs="Arial"/>
          <w:szCs w:val="22"/>
          <w:lang w:eastAsia="en-US"/>
        </w:rPr>
        <w:t>, mediante la cual solicitó lo siguiente:</w:t>
      </w:r>
    </w:p>
    <w:p w14:paraId="0D71A6DA" w14:textId="77777777" w:rsidR="008221FE" w:rsidRPr="00335988" w:rsidRDefault="008221FE" w:rsidP="008221FE">
      <w:pPr>
        <w:pStyle w:val="Sinespaciado"/>
        <w:rPr>
          <w:rFonts w:eastAsiaTheme="minorHAnsi"/>
          <w:lang w:eastAsia="en-US"/>
        </w:rPr>
      </w:pPr>
    </w:p>
    <w:p w14:paraId="5C1AB9A2" w14:textId="77777777" w:rsidR="008221FE" w:rsidRPr="00335988" w:rsidRDefault="008221FE" w:rsidP="008221FE">
      <w:pPr>
        <w:spacing w:line="360" w:lineRule="auto"/>
        <w:ind w:left="284" w:right="332"/>
        <w:jc w:val="both"/>
        <w:rPr>
          <w:rFonts w:ascii="Palatino Linotype" w:hAnsi="Palatino Linotype"/>
          <w:i/>
          <w:sz w:val="22"/>
          <w:szCs w:val="22"/>
          <w:lang w:val="es-ES_tradnl"/>
        </w:rPr>
      </w:pPr>
      <w:r w:rsidRPr="00335988">
        <w:rPr>
          <w:rFonts w:ascii="Palatino Linotype" w:hAnsi="Palatino Linotype"/>
          <w:i/>
          <w:sz w:val="22"/>
          <w:szCs w:val="22"/>
        </w:rPr>
        <w:t>“</w:t>
      </w:r>
      <w:r w:rsidR="00FB1BF5" w:rsidRPr="00335988">
        <w:rPr>
          <w:rFonts w:ascii="Palatino Linotype" w:hAnsi="Palatino Linotype"/>
          <w:i/>
          <w:sz w:val="22"/>
          <w:szCs w:val="22"/>
        </w:rPr>
        <w:t xml:space="preserve">Soolicito que me proporcionen las reglas de operación de los comedores comunitarios, pues no las encuentro en ningún medio, ni en la pagina de Tlalnepantla, ni en la pagina de transparencia y he acudido a varios comedores comunitarios y he preguntado si cuentan con ellas y me dicen que no tienen, proporciónenme el documento, pues el programa de comedores comunitarios tiene dos años operando y no puede ser que no se puedan encontrar las reglas de operación, y como el presidente Tony permita que no se trabaje en algo tan importante, pues se trata de un programa social, que hace la Directora de Desarrollo Social, realmente trabaja porque no se le ve mucho en </w:t>
      </w:r>
      <w:r w:rsidR="00FB1BF5" w:rsidRPr="00335988">
        <w:rPr>
          <w:rFonts w:ascii="Palatino Linotype" w:hAnsi="Palatino Linotype"/>
          <w:i/>
          <w:sz w:val="22"/>
          <w:szCs w:val="22"/>
        </w:rPr>
        <w:lastRenderedPageBreak/>
        <w:t>la oficina o cuales son sus actividades? pues solo cuentan con un programa social y lo operan mal, lástima del apellido !!! lo pone en mal. Presidente ponga orden en esa dirección !!!</w:t>
      </w:r>
      <w:r w:rsidRPr="00335988">
        <w:rPr>
          <w:rFonts w:ascii="Palatino Linotype" w:hAnsi="Palatino Linotype"/>
          <w:i/>
          <w:sz w:val="22"/>
          <w:szCs w:val="22"/>
        </w:rPr>
        <w:t>”</w:t>
      </w:r>
      <w:r w:rsidRPr="00335988">
        <w:rPr>
          <w:rFonts w:ascii="Palatino Linotype" w:hAnsi="Palatino Linotype"/>
          <w:i/>
          <w:sz w:val="22"/>
          <w:szCs w:val="22"/>
          <w:lang w:val="es-ES_tradnl"/>
        </w:rPr>
        <w:t xml:space="preserve"> (Sic).</w:t>
      </w:r>
    </w:p>
    <w:p w14:paraId="08505DC9" w14:textId="77777777" w:rsidR="008221FE" w:rsidRPr="00335988" w:rsidRDefault="008221FE" w:rsidP="008221FE">
      <w:pPr>
        <w:ind w:left="284" w:right="332"/>
        <w:jc w:val="both"/>
        <w:rPr>
          <w:rFonts w:ascii="Palatino Linotype" w:hAnsi="Palatino Linotype"/>
          <w:i/>
          <w:sz w:val="22"/>
          <w:szCs w:val="22"/>
          <w:lang w:val="es-ES_tradnl"/>
        </w:rPr>
      </w:pPr>
    </w:p>
    <w:p w14:paraId="0E2AAB02" w14:textId="77777777" w:rsidR="008221FE" w:rsidRPr="00335988" w:rsidRDefault="008221FE" w:rsidP="008221FE">
      <w:pPr>
        <w:tabs>
          <w:tab w:val="left" w:pos="5647"/>
        </w:tabs>
        <w:spacing w:line="360" w:lineRule="auto"/>
        <w:ind w:right="49"/>
        <w:jc w:val="both"/>
        <w:rPr>
          <w:rFonts w:ascii="Palatino Linotype" w:eastAsiaTheme="minorHAnsi" w:hAnsi="Palatino Linotype" w:cstheme="minorBidi"/>
          <w:color w:val="000000"/>
          <w:lang w:eastAsia="en-US"/>
        </w:rPr>
      </w:pPr>
      <w:r w:rsidRPr="00335988">
        <w:rPr>
          <w:rFonts w:ascii="Palatino Linotype" w:hAnsi="Palatino Linotype"/>
          <w:b/>
          <w:lang w:val="es-ES_tradnl"/>
        </w:rPr>
        <w:t>MODALIDAD DE ENTREGA:</w:t>
      </w:r>
      <w:r w:rsidRPr="00335988">
        <w:rPr>
          <w:rFonts w:ascii="Palatino Linotype" w:hAnsi="Palatino Linotype"/>
          <w:lang w:val="es-ES_tradnl"/>
        </w:rPr>
        <w:t xml:space="preserve"> </w:t>
      </w:r>
      <w:r w:rsidRPr="00335988">
        <w:rPr>
          <w:rFonts w:ascii="Palatino Linotype" w:eastAsiaTheme="minorHAnsi" w:hAnsi="Palatino Linotype" w:cstheme="minorBidi"/>
          <w:color w:val="000000"/>
          <w:lang w:eastAsia="en-US"/>
        </w:rPr>
        <w:t xml:space="preserve">A través del </w:t>
      </w:r>
      <w:r w:rsidRPr="00335988">
        <w:rPr>
          <w:rFonts w:ascii="Palatino Linotype" w:eastAsiaTheme="minorHAnsi" w:hAnsi="Palatino Linotype" w:cstheme="minorBidi"/>
          <w:b/>
          <w:color w:val="000000"/>
          <w:lang w:eastAsia="en-US"/>
        </w:rPr>
        <w:t>SAIMEX</w:t>
      </w:r>
      <w:r w:rsidRPr="00335988">
        <w:rPr>
          <w:rFonts w:ascii="Palatino Linotype" w:eastAsiaTheme="minorHAnsi" w:hAnsi="Palatino Linotype" w:cstheme="minorBidi"/>
          <w:color w:val="000000"/>
          <w:lang w:eastAsia="en-US"/>
        </w:rPr>
        <w:t>.</w:t>
      </w:r>
    </w:p>
    <w:p w14:paraId="15EF2E0A" w14:textId="77777777" w:rsidR="008221FE" w:rsidRPr="00335988" w:rsidRDefault="008221FE" w:rsidP="008221FE">
      <w:pPr>
        <w:spacing w:line="360" w:lineRule="auto"/>
        <w:ind w:right="334"/>
        <w:jc w:val="both"/>
        <w:rPr>
          <w:rFonts w:ascii="Palatino Linotype" w:hAnsi="Palatino Linotype" w:cs="Arial"/>
          <w:b/>
          <w:sz w:val="28"/>
        </w:rPr>
      </w:pPr>
    </w:p>
    <w:p w14:paraId="13C605F5" w14:textId="77777777" w:rsidR="008221FE" w:rsidRPr="00335988" w:rsidRDefault="008221FE" w:rsidP="008221FE">
      <w:pPr>
        <w:spacing w:line="360" w:lineRule="auto"/>
        <w:ind w:right="334"/>
        <w:jc w:val="both"/>
        <w:rPr>
          <w:rFonts w:ascii="Palatino Linotype" w:hAnsi="Palatino Linotype" w:cs="Arial"/>
          <w:b/>
          <w:sz w:val="28"/>
        </w:rPr>
      </w:pPr>
      <w:r w:rsidRPr="00335988">
        <w:rPr>
          <w:rFonts w:ascii="Palatino Linotype" w:hAnsi="Palatino Linotype" w:cs="Arial"/>
          <w:b/>
          <w:sz w:val="28"/>
        </w:rPr>
        <w:t xml:space="preserve">SEGUNDO. </w:t>
      </w:r>
      <w:r w:rsidRPr="00335988">
        <w:rPr>
          <w:rFonts w:ascii="Palatino Linotype" w:hAnsi="Palatino Linotype" w:cs="Arial"/>
          <w:b/>
          <w:sz w:val="28"/>
          <w:szCs w:val="20"/>
        </w:rPr>
        <w:t>De la respuesta del Sujeto Obligado.</w:t>
      </w:r>
    </w:p>
    <w:p w14:paraId="2EDF570E" w14:textId="77777777" w:rsidR="008221FE" w:rsidRPr="00335988" w:rsidRDefault="008221FE" w:rsidP="008221FE">
      <w:pPr>
        <w:pStyle w:val="Sinespaciado"/>
        <w:spacing w:line="360" w:lineRule="auto"/>
        <w:jc w:val="both"/>
        <w:rPr>
          <w:rFonts w:ascii="Palatino Linotype" w:hAnsi="Palatino Linotype" w:cs="Arial"/>
        </w:rPr>
      </w:pPr>
      <w:r w:rsidRPr="00335988">
        <w:rPr>
          <w:rFonts w:ascii="Palatino Linotype" w:hAnsi="Palatino Linotype" w:cs="Arial"/>
        </w:rPr>
        <w:t xml:space="preserve">De las constancias del expediente electrónico </w:t>
      </w:r>
      <w:r w:rsidRPr="00335988">
        <w:rPr>
          <w:rFonts w:ascii="Palatino Linotype" w:hAnsi="Palatino Linotype" w:cs="Arial"/>
          <w:b/>
        </w:rPr>
        <w:t xml:space="preserve">SAIMEX, </w:t>
      </w:r>
      <w:r w:rsidRPr="00335988">
        <w:rPr>
          <w:rFonts w:ascii="Palatino Linotype" w:hAnsi="Palatino Linotype" w:cs="Arial"/>
        </w:rPr>
        <w:t xml:space="preserve">se advierte que </w:t>
      </w:r>
      <w:r w:rsidRPr="00335988">
        <w:rPr>
          <w:rFonts w:ascii="Palatino Linotype" w:hAnsi="Palatino Linotype"/>
        </w:rPr>
        <w:t xml:space="preserve">en fecha </w:t>
      </w:r>
      <w:r w:rsidR="00FB1BF5" w:rsidRPr="00335988">
        <w:rPr>
          <w:rFonts w:ascii="Palatino Linotype" w:hAnsi="Palatino Linotype" w:cs="Arial"/>
          <w:b/>
        </w:rPr>
        <w:t>siet</w:t>
      </w:r>
      <w:r w:rsidRPr="00335988">
        <w:rPr>
          <w:rFonts w:ascii="Palatino Linotype" w:hAnsi="Palatino Linotype" w:cs="Arial"/>
          <w:b/>
        </w:rPr>
        <w:t xml:space="preserve">e de </w:t>
      </w:r>
      <w:r w:rsidR="00FB1BF5" w:rsidRPr="00335988">
        <w:rPr>
          <w:rFonts w:ascii="Palatino Linotype" w:hAnsi="Palatino Linotype" w:cs="Arial"/>
          <w:b/>
        </w:rPr>
        <w:t>febre</w:t>
      </w:r>
      <w:r w:rsidRPr="00335988">
        <w:rPr>
          <w:rFonts w:ascii="Palatino Linotype" w:hAnsi="Palatino Linotype" w:cs="Arial"/>
          <w:b/>
        </w:rPr>
        <w:t>ro de dos mil veinticuatro</w:t>
      </w:r>
      <w:r w:rsidRPr="00335988">
        <w:rPr>
          <w:rFonts w:ascii="Palatino Linotype" w:hAnsi="Palatino Linotype" w:cs="Arial"/>
        </w:rPr>
        <w:t xml:space="preserve"> el </w:t>
      </w:r>
      <w:r w:rsidRPr="00335988">
        <w:rPr>
          <w:rFonts w:ascii="Palatino Linotype" w:hAnsi="Palatino Linotype" w:cs="Arial"/>
          <w:b/>
        </w:rPr>
        <w:t>Sujeto Obligado</w:t>
      </w:r>
      <w:r w:rsidRPr="00335988">
        <w:rPr>
          <w:rFonts w:ascii="Palatino Linotype" w:hAnsi="Palatino Linotype" w:cs="Arial"/>
        </w:rPr>
        <w:t xml:space="preserve"> dio respuesta a la solicitud de información, en los siguientes términos:</w:t>
      </w:r>
    </w:p>
    <w:p w14:paraId="491B7FC3" w14:textId="77777777" w:rsidR="008221FE" w:rsidRPr="00335988" w:rsidRDefault="008221FE" w:rsidP="008221FE"/>
    <w:p w14:paraId="3F014736" w14:textId="77777777" w:rsidR="00FB1BF5" w:rsidRPr="00335988" w:rsidRDefault="008221FE" w:rsidP="00FB1BF5">
      <w:pPr>
        <w:spacing w:line="276" w:lineRule="auto"/>
        <w:ind w:left="567" w:right="567"/>
        <w:jc w:val="both"/>
        <w:rPr>
          <w:rFonts w:ascii="Palatino Linotype" w:hAnsi="Palatino Linotype"/>
          <w:i/>
          <w:sz w:val="22"/>
          <w:szCs w:val="22"/>
        </w:rPr>
      </w:pPr>
      <w:r w:rsidRPr="00335988">
        <w:rPr>
          <w:rFonts w:ascii="Palatino Linotype" w:hAnsi="Palatino Linotype"/>
          <w:i/>
          <w:sz w:val="22"/>
          <w:szCs w:val="22"/>
        </w:rPr>
        <w:t>“</w:t>
      </w:r>
      <w:r w:rsidR="00FB1BF5" w:rsidRPr="00335988">
        <w:rPr>
          <w:rFonts w:ascii="Palatino Linotype" w:hAnsi="Palatino Linotype"/>
          <w:i/>
          <w:sz w:val="22"/>
          <w:szCs w:val="22"/>
        </w:rPr>
        <w:t>Por este medio reciba un cordial saludo y con fundamento en los artículos 6° de la Constitución Política de los Estados Unidos Mexicanos; 5° párrafos trigésimo, trigésimo primero, trigésimo segundo y trigésimo tercero en sus fracciones I y II de la Constitución Política del Estado Libre y Soberano de México; 1, 4, 12 segundo párrafo, 23 fracción IV, 24 tercer párrafo, 53, 59, 88 y 173 de la Ley de Transparencia y Acceso a la Información Pública del Estado de México y Municipios, se remite la respuesta emitida por el servidor público habilitado a su solicitud.</w:t>
      </w:r>
    </w:p>
    <w:p w14:paraId="2F15C79F" w14:textId="77777777" w:rsidR="00FB1BF5" w:rsidRPr="00335988" w:rsidRDefault="00FB1BF5" w:rsidP="00FB1BF5">
      <w:pPr>
        <w:spacing w:line="276" w:lineRule="auto"/>
        <w:ind w:left="567" w:right="567"/>
        <w:jc w:val="both"/>
        <w:rPr>
          <w:rFonts w:ascii="Palatino Linotype" w:hAnsi="Palatino Linotype"/>
          <w:i/>
          <w:sz w:val="22"/>
          <w:szCs w:val="22"/>
        </w:rPr>
      </w:pPr>
      <w:r w:rsidRPr="00335988">
        <w:rPr>
          <w:rFonts w:ascii="Palatino Linotype" w:hAnsi="Palatino Linotype"/>
          <w:i/>
          <w:sz w:val="22"/>
          <w:szCs w:val="22"/>
        </w:rPr>
        <w:t>ATENTAMENTE</w:t>
      </w:r>
    </w:p>
    <w:p w14:paraId="7197F2E7" w14:textId="77777777" w:rsidR="008221FE" w:rsidRPr="00335988" w:rsidRDefault="00FB1BF5" w:rsidP="00FB1BF5">
      <w:pPr>
        <w:spacing w:line="276" w:lineRule="auto"/>
        <w:ind w:left="567" w:right="567"/>
        <w:jc w:val="both"/>
        <w:rPr>
          <w:rFonts w:ascii="Palatino Linotype" w:hAnsi="Palatino Linotype"/>
          <w:i/>
          <w:sz w:val="22"/>
          <w:szCs w:val="22"/>
        </w:rPr>
      </w:pPr>
      <w:r w:rsidRPr="00335988">
        <w:rPr>
          <w:rFonts w:ascii="Palatino Linotype" w:hAnsi="Palatino Linotype"/>
          <w:i/>
          <w:sz w:val="22"/>
          <w:szCs w:val="22"/>
        </w:rPr>
        <w:t>MTRA. CLARA CAMACHO MÉNDEZ</w:t>
      </w:r>
      <w:r w:rsidR="008221FE" w:rsidRPr="00335988">
        <w:rPr>
          <w:rFonts w:ascii="Palatino Linotype" w:hAnsi="Palatino Linotype"/>
          <w:i/>
          <w:sz w:val="22"/>
          <w:szCs w:val="22"/>
        </w:rPr>
        <w:t>” (Sic).</w:t>
      </w:r>
    </w:p>
    <w:p w14:paraId="6D4E8772" w14:textId="77777777" w:rsidR="008221FE" w:rsidRPr="00335988" w:rsidRDefault="008221FE" w:rsidP="008221FE">
      <w:pPr>
        <w:ind w:right="567"/>
        <w:jc w:val="both"/>
        <w:rPr>
          <w:rFonts w:ascii="Palatino Linotype" w:hAnsi="Palatino Linotype"/>
          <w:i/>
          <w:sz w:val="14"/>
          <w:szCs w:val="22"/>
        </w:rPr>
      </w:pPr>
    </w:p>
    <w:p w14:paraId="78AF003F" w14:textId="77777777" w:rsidR="008221FE" w:rsidRPr="00335988" w:rsidRDefault="008221FE" w:rsidP="008221FE">
      <w:pPr>
        <w:pStyle w:val="Sinespaciado"/>
        <w:rPr>
          <w:lang w:eastAsia="es-MX"/>
        </w:rPr>
      </w:pPr>
    </w:p>
    <w:p w14:paraId="6CA95703" w14:textId="77777777" w:rsidR="008221FE" w:rsidRPr="00335988" w:rsidRDefault="008221FE" w:rsidP="008221FE">
      <w:pPr>
        <w:pStyle w:val="Sinespaciado"/>
        <w:spacing w:line="360" w:lineRule="auto"/>
        <w:jc w:val="both"/>
        <w:rPr>
          <w:rFonts w:ascii="Palatino Linotype" w:hAnsi="Palatino Linotype" w:cs="Arial"/>
        </w:rPr>
      </w:pPr>
      <w:r w:rsidRPr="00335988">
        <w:rPr>
          <w:rFonts w:ascii="Palatino Linotype" w:hAnsi="Palatino Linotype" w:cs="Arial"/>
          <w:sz w:val="22"/>
        </w:rPr>
        <w:t xml:space="preserve">El Sujeto Obligado adjuntó </w:t>
      </w:r>
      <w:r w:rsidR="00FB1BF5" w:rsidRPr="00335988">
        <w:rPr>
          <w:rFonts w:ascii="Palatino Linotype" w:hAnsi="Palatino Linotype" w:cs="Arial"/>
          <w:sz w:val="22"/>
        </w:rPr>
        <w:t>el</w:t>
      </w:r>
      <w:r w:rsidRPr="00335988">
        <w:rPr>
          <w:rFonts w:ascii="Palatino Linotype" w:hAnsi="Palatino Linotype" w:cs="Arial"/>
          <w:sz w:val="22"/>
        </w:rPr>
        <w:t xml:space="preserve"> archivo electrónico denominado </w:t>
      </w:r>
      <w:r w:rsidRPr="00335988">
        <w:rPr>
          <w:rFonts w:ascii="Palatino Linotype" w:hAnsi="Palatino Linotype" w:cs="Arial"/>
          <w:i/>
        </w:rPr>
        <w:t>“</w:t>
      </w:r>
      <w:r w:rsidR="00FB1BF5" w:rsidRPr="00335988">
        <w:rPr>
          <w:rFonts w:ascii="Palatino Linotype" w:hAnsi="Palatino Linotype" w:cs="Arial"/>
          <w:i/>
        </w:rPr>
        <w:t>RESPUESTA SAIMEX 00092_24.zip</w:t>
      </w:r>
      <w:r w:rsidRPr="00335988">
        <w:rPr>
          <w:rFonts w:ascii="Palatino Linotype" w:hAnsi="Palatino Linotype" w:cs="Arial"/>
          <w:i/>
        </w:rPr>
        <w:t xml:space="preserve">”, </w:t>
      </w:r>
      <w:r w:rsidRPr="00335988">
        <w:rPr>
          <w:rFonts w:ascii="Palatino Linotype" w:hAnsi="Palatino Linotype" w:cs="Arial"/>
        </w:rPr>
        <w:t xml:space="preserve">mismo que no se reproduce por ser del conocimiento de las partes, sin embargo, será materia de estudio en el </w:t>
      </w:r>
      <w:r w:rsidRPr="00335988">
        <w:rPr>
          <w:rFonts w:ascii="Palatino Linotype" w:hAnsi="Palatino Linotype" w:cs="Arial"/>
          <w:b/>
        </w:rPr>
        <w:t>CONSIDERADO</w:t>
      </w:r>
      <w:r w:rsidRPr="00335988">
        <w:rPr>
          <w:rFonts w:ascii="Palatino Linotype" w:hAnsi="Palatino Linotype" w:cs="Arial"/>
        </w:rPr>
        <w:t xml:space="preserve"> respectivo.</w:t>
      </w:r>
    </w:p>
    <w:p w14:paraId="377BFE1C" w14:textId="77777777" w:rsidR="008221FE" w:rsidRPr="00335988" w:rsidRDefault="008221FE" w:rsidP="008221FE">
      <w:pPr>
        <w:spacing w:line="360" w:lineRule="auto"/>
        <w:jc w:val="both"/>
        <w:rPr>
          <w:rFonts w:ascii="Palatino Linotype" w:eastAsiaTheme="minorHAnsi" w:hAnsi="Palatino Linotype" w:cs="Arial"/>
          <w:b/>
          <w:lang w:eastAsia="en-US"/>
        </w:rPr>
      </w:pPr>
    </w:p>
    <w:p w14:paraId="2AD040EE" w14:textId="77777777" w:rsidR="008221FE" w:rsidRPr="00335988" w:rsidRDefault="008221FE" w:rsidP="008221FE">
      <w:pPr>
        <w:spacing w:line="360" w:lineRule="auto"/>
        <w:jc w:val="both"/>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TERCERO. Del recurso de revisión.</w:t>
      </w:r>
    </w:p>
    <w:p w14:paraId="1257AC40" w14:textId="77777777" w:rsidR="008221FE" w:rsidRPr="00335988" w:rsidRDefault="008221FE" w:rsidP="008221FE">
      <w:pPr>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lang w:eastAsia="en-US"/>
        </w:rPr>
        <w:t xml:space="preserve">Inconforme con la respuesta por parte del </w:t>
      </w:r>
      <w:r w:rsidRPr="00335988">
        <w:rPr>
          <w:rFonts w:ascii="Palatino Linotype" w:eastAsiaTheme="minorHAnsi" w:hAnsi="Palatino Linotype" w:cs="Arial"/>
          <w:b/>
          <w:lang w:eastAsia="en-US"/>
        </w:rPr>
        <w:t>Sujeto Obligado</w:t>
      </w:r>
      <w:r w:rsidRPr="00335988">
        <w:rPr>
          <w:rFonts w:ascii="Palatino Linotype" w:eastAsiaTheme="minorHAnsi" w:hAnsi="Palatino Linotype" w:cs="Arial"/>
          <w:lang w:eastAsia="en-US"/>
        </w:rPr>
        <w:t xml:space="preserve">, el ahora </w:t>
      </w:r>
      <w:r w:rsidRPr="00335988">
        <w:rPr>
          <w:rFonts w:ascii="Palatino Linotype" w:eastAsiaTheme="minorHAnsi" w:hAnsi="Palatino Linotype" w:cs="Arial"/>
          <w:b/>
          <w:lang w:eastAsia="en-US"/>
        </w:rPr>
        <w:t>Recurrente</w:t>
      </w:r>
      <w:r w:rsidRPr="00335988">
        <w:rPr>
          <w:rFonts w:ascii="Palatino Linotype" w:eastAsiaTheme="minorHAnsi" w:hAnsi="Palatino Linotype" w:cs="Arial"/>
          <w:lang w:eastAsia="en-US"/>
        </w:rPr>
        <w:t xml:space="preserve"> interpuso el presente recurso de revisión en fecha </w:t>
      </w:r>
      <w:r w:rsidR="00FB1BF5" w:rsidRPr="00335988">
        <w:rPr>
          <w:rFonts w:ascii="Palatino Linotype" w:eastAsiaTheme="minorHAnsi" w:hAnsi="Palatino Linotype" w:cs="Arial"/>
          <w:b/>
          <w:lang w:eastAsia="en-US"/>
        </w:rPr>
        <w:t>veintiuno</w:t>
      </w:r>
      <w:r w:rsidRPr="00335988">
        <w:rPr>
          <w:rFonts w:ascii="Palatino Linotype" w:eastAsiaTheme="minorHAnsi" w:hAnsi="Palatino Linotype" w:cs="Arial"/>
          <w:b/>
          <w:lang w:eastAsia="en-US"/>
        </w:rPr>
        <w:t xml:space="preserve"> de febrero de dos mil veinticuatro</w:t>
      </w:r>
      <w:r w:rsidRPr="00335988">
        <w:rPr>
          <w:rFonts w:ascii="Palatino Linotype" w:eastAsiaTheme="minorHAnsi" w:hAnsi="Palatino Linotype" w:cs="Arial"/>
          <w:lang w:eastAsia="en-US"/>
        </w:rPr>
        <w:t>, el cual fue registrado</w:t>
      </w:r>
      <w:r w:rsidRPr="00335988">
        <w:rPr>
          <w:rFonts w:ascii="Palatino Linotype" w:eastAsiaTheme="minorHAnsi" w:hAnsi="Palatino Linotype" w:cs="Arial"/>
          <w:b/>
          <w:lang w:eastAsia="en-US"/>
        </w:rPr>
        <w:t xml:space="preserve"> </w:t>
      </w:r>
      <w:r w:rsidRPr="00335988">
        <w:rPr>
          <w:rFonts w:ascii="Palatino Linotype" w:eastAsiaTheme="minorHAnsi" w:hAnsi="Palatino Linotype" w:cs="Arial"/>
          <w:lang w:eastAsia="en-US"/>
        </w:rPr>
        <w:t xml:space="preserve">en el sistema electrónico con el expediente número </w:t>
      </w:r>
      <w:r w:rsidRPr="00335988">
        <w:rPr>
          <w:rFonts w:ascii="Palatino Linotype" w:eastAsiaTheme="minorHAnsi" w:hAnsi="Palatino Linotype" w:cs="Arial"/>
          <w:b/>
          <w:lang w:eastAsia="en-US"/>
        </w:rPr>
        <w:t>009</w:t>
      </w:r>
      <w:r w:rsidR="00FB1BF5" w:rsidRPr="00335988">
        <w:rPr>
          <w:rFonts w:ascii="Palatino Linotype" w:eastAsiaTheme="minorHAnsi" w:hAnsi="Palatino Linotype" w:cs="Arial"/>
          <w:b/>
          <w:lang w:eastAsia="en-US"/>
        </w:rPr>
        <w:t>8</w:t>
      </w:r>
      <w:r w:rsidRPr="00335988">
        <w:rPr>
          <w:rFonts w:ascii="Palatino Linotype" w:eastAsiaTheme="minorHAnsi" w:hAnsi="Palatino Linotype" w:cs="Arial"/>
          <w:b/>
          <w:lang w:eastAsia="en-US"/>
        </w:rPr>
        <w:t>0</w:t>
      </w:r>
      <w:r w:rsidRPr="00335988">
        <w:rPr>
          <w:rFonts w:ascii="Palatino Linotype" w:eastAsiaTheme="minorHAnsi" w:hAnsi="Palatino Linotype" w:cs="Arial"/>
          <w:b/>
          <w:bCs/>
        </w:rPr>
        <w:t>/INFOEM/IP/RR/2024</w:t>
      </w:r>
      <w:r w:rsidRPr="00335988">
        <w:rPr>
          <w:rFonts w:ascii="Palatino Linotype" w:eastAsiaTheme="minorHAnsi" w:hAnsi="Palatino Linotype" w:cs="Arial"/>
          <w:lang w:eastAsia="en-US"/>
        </w:rPr>
        <w:t>, en el cual aduce, las siguientes manifestaciones:</w:t>
      </w:r>
    </w:p>
    <w:p w14:paraId="4877D928" w14:textId="77777777" w:rsidR="008221FE" w:rsidRPr="00335988" w:rsidRDefault="008221FE" w:rsidP="008221FE"/>
    <w:p w14:paraId="38D2BF6E" w14:textId="77777777" w:rsidR="008221FE" w:rsidRPr="00335988" w:rsidRDefault="008221FE" w:rsidP="008221FE">
      <w:pPr>
        <w:numPr>
          <w:ilvl w:val="0"/>
          <w:numId w:val="1"/>
        </w:numPr>
        <w:spacing w:line="259" w:lineRule="auto"/>
        <w:jc w:val="both"/>
        <w:rPr>
          <w:rFonts w:ascii="Palatino Linotype" w:hAnsi="Palatino Linotype" w:cs="Arial"/>
          <w:b/>
          <w:sz w:val="26"/>
          <w:szCs w:val="26"/>
        </w:rPr>
      </w:pPr>
      <w:r w:rsidRPr="00335988">
        <w:rPr>
          <w:rFonts w:ascii="Palatino Linotype" w:hAnsi="Palatino Linotype" w:cs="Arial"/>
          <w:b/>
          <w:sz w:val="26"/>
          <w:szCs w:val="26"/>
        </w:rPr>
        <w:t xml:space="preserve">Acto Impugnado: </w:t>
      </w:r>
    </w:p>
    <w:p w14:paraId="0806A805" w14:textId="77777777" w:rsidR="008221FE" w:rsidRPr="00335988" w:rsidRDefault="008221FE" w:rsidP="008221FE">
      <w:pPr>
        <w:spacing w:line="259" w:lineRule="auto"/>
        <w:ind w:left="720"/>
        <w:jc w:val="both"/>
        <w:rPr>
          <w:rFonts w:ascii="Palatino Linotype" w:eastAsiaTheme="minorHAnsi" w:hAnsi="Palatino Linotype" w:cstheme="minorBidi"/>
          <w:i/>
          <w:color w:val="000000"/>
          <w:sz w:val="22"/>
          <w:szCs w:val="22"/>
          <w:lang w:eastAsia="en-US"/>
        </w:rPr>
      </w:pPr>
      <w:r w:rsidRPr="00335988">
        <w:rPr>
          <w:rFonts w:ascii="Palatino Linotype" w:eastAsiaTheme="minorHAnsi" w:hAnsi="Palatino Linotype" w:cstheme="minorBidi"/>
          <w:i/>
          <w:color w:val="000000"/>
          <w:sz w:val="22"/>
          <w:szCs w:val="22"/>
          <w:lang w:eastAsia="en-US"/>
        </w:rPr>
        <w:t>“</w:t>
      </w:r>
      <w:r w:rsidR="00FB1BF5" w:rsidRPr="00335988">
        <w:rPr>
          <w:rFonts w:ascii="Palatino Linotype" w:eastAsiaTheme="minorHAnsi" w:hAnsi="Palatino Linotype" w:cstheme="minorBidi"/>
          <w:i/>
          <w:color w:val="000000"/>
          <w:sz w:val="22"/>
          <w:szCs w:val="22"/>
          <w:lang w:eastAsia="en-US"/>
        </w:rPr>
        <w:t>respuesta solicitada a ña direccion de desarrollo social</w:t>
      </w:r>
      <w:r w:rsidRPr="00335988">
        <w:rPr>
          <w:rFonts w:ascii="Palatino Linotype" w:eastAsiaTheme="minorHAnsi" w:hAnsi="Palatino Linotype" w:cstheme="minorBidi"/>
          <w:i/>
          <w:color w:val="000000"/>
          <w:sz w:val="22"/>
          <w:szCs w:val="22"/>
          <w:lang w:eastAsia="en-US"/>
        </w:rPr>
        <w:t>” (Sic).</w:t>
      </w:r>
    </w:p>
    <w:p w14:paraId="02687F1E" w14:textId="77777777" w:rsidR="008221FE" w:rsidRPr="00335988" w:rsidRDefault="008221FE" w:rsidP="008221FE">
      <w:pPr>
        <w:spacing w:line="259" w:lineRule="auto"/>
        <w:ind w:left="720"/>
        <w:jc w:val="both"/>
        <w:rPr>
          <w:rFonts w:ascii="Palatino Linotype" w:hAnsi="Palatino Linotype" w:cs="Arial"/>
          <w:b/>
          <w:sz w:val="26"/>
          <w:szCs w:val="26"/>
        </w:rPr>
      </w:pPr>
    </w:p>
    <w:p w14:paraId="7DE15752" w14:textId="77777777" w:rsidR="008221FE" w:rsidRPr="00335988" w:rsidRDefault="008221FE" w:rsidP="008221FE">
      <w:pPr>
        <w:pStyle w:val="Prrafodelista"/>
        <w:numPr>
          <w:ilvl w:val="0"/>
          <w:numId w:val="1"/>
        </w:numPr>
        <w:jc w:val="both"/>
        <w:rPr>
          <w:rFonts w:ascii="Palatino Linotype" w:hAnsi="Palatino Linotype"/>
          <w:i/>
          <w:sz w:val="26"/>
          <w:szCs w:val="26"/>
        </w:rPr>
      </w:pPr>
      <w:r w:rsidRPr="00335988">
        <w:rPr>
          <w:rFonts w:ascii="Palatino Linotype" w:hAnsi="Palatino Linotype" w:cs="Arial"/>
          <w:b/>
          <w:sz w:val="26"/>
          <w:szCs w:val="26"/>
        </w:rPr>
        <w:t>Razones o Motivos de Inconformidad</w:t>
      </w:r>
      <w:r w:rsidRPr="00335988">
        <w:rPr>
          <w:rFonts w:ascii="Palatino Linotype" w:hAnsi="Palatino Linotype" w:cs="Arial"/>
          <w:sz w:val="26"/>
          <w:szCs w:val="26"/>
        </w:rPr>
        <w:t xml:space="preserve">: </w:t>
      </w:r>
    </w:p>
    <w:p w14:paraId="48DFD230" w14:textId="77777777" w:rsidR="008221FE" w:rsidRPr="00335988" w:rsidRDefault="008221FE" w:rsidP="008221FE">
      <w:pPr>
        <w:pStyle w:val="Prrafodelista"/>
        <w:ind w:left="720"/>
        <w:jc w:val="both"/>
        <w:rPr>
          <w:rFonts w:ascii="Palatino Linotype" w:hAnsi="Palatino Linotype"/>
          <w:i/>
          <w:sz w:val="26"/>
          <w:szCs w:val="26"/>
        </w:rPr>
      </w:pPr>
      <w:r w:rsidRPr="00335988">
        <w:rPr>
          <w:rFonts w:ascii="Palatino Linotype" w:eastAsiaTheme="minorHAnsi" w:hAnsi="Palatino Linotype" w:cs="Arial"/>
          <w:i/>
          <w:sz w:val="22"/>
          <w:szCs w:val="22"/>
          <w:lang w:eastAsia="en-US"/>
        </w:rPr>
        <w:t>“</w:t>
      </w:r>
      <w:r w:rsidR="00FB1BF5" w:rsidRPr="00335988">
        <w:rPr>
          <w:rFonts w:ascii="Palatino Linotype" w:eastAsiaTheme="minorHAnsi" w:hAnsi="Palatino Linotype" w:cstheme="minorBidi"/>
          <w:i/>
          <w:color w:val="000000"/>
          <w:sz w:val="22"/>
          <w:szCs w:val="22"/>
          <w:lang w:eastAsia="en-US"/>
        </w:rPr>
        <w:t>solicite la reglas de operacion del programa comedores comuitarios de la direccion de desarrollo social, negandose a proporcionarlas argumentando que se encuentran reservadas por una audotira de la Contraloria municipal, pero al tratarse de un programa social la autoridad se encuentra obligada a brindar la informacion, utilizando como pretexto dicha auditoria para no dar la informacion, pues ya lo he solictado muchas veces y desde que inicio la adminitracion estan reservadas, que esconden?</w:t>
      </w:r>
      <w:r w:rsidRPr="00335988">
        <w:rPr>
          <w:rFonts w:ascii="Palatino Linotype" w:eastAsiaTheme="minorHAnsi" w:hAnsi="Palatino Linotype" w:cstheme="minorBidi"/>
          <w:i/>
          <w:color w:val="000000"/>
          <w:sz w:val="22"/>
          <w:szCs w:val="22"/>
          <w:lang w:eastAsia="en-US"/>
        </w:rPr>
        <w:t>” (Sic)</w:t>
      </w:r>
    </w:p>
    <w:p w14:paraId="4D8F4D7C" w14:textId="77777777" w:rsidR="008221FE" w:rsidRPr="00335988" w:rsidRDefault="008221FE" w:rsidP="008221FE">
      <w:pPr>
        <w:spacing w:line="360" w:lineRule="auto"/>
        <w:jc w:val="both"/>
        <w:rPr>
          <w:rFonts w:ascii="Palatino Linotype" w:eastAsiaTheme="minorHAnsi" w:hAnsi="Palatino Linotype" w:cs="Arial"/>
          <w:b/>
          <w:lang w:eastAsia="en-US"/>
        </w:rPr>
      </w:pPr>
    </w:p>
    <w:p w14:paraId="0D9C63EB" w14:textId="77777777" w:rsidR="008221FE" w:rsidRPr="00335988" w:rsidRDefault="008221FE" w:rsidP="008221FE">
      <w:pPr>
        <w:spacing w:line="360" w:lineRule="auto"/>
        <w:jc w:val="both"/>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CUARTO. Del turno del recurso de revisión.</w:t>
      </w:r>
    </w:p>
    <w:p w14:paraId="43B1E7FE" w14:textId="77777777" w:rsidR="008221FE" w:rsidRPr="00335988" w:rsidRDefault="008221FE" w:rsidP="008221FE">
      <w:pPr>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lang w:eastAsia="en-US"/>
        </w:rPr>
        <w:t xml:space="preserve">Medio de impugnación que le fue turnado al Comisionado Presidente </w:t>
      </w:r>
      <w:r w:rsidRPr="00335988">
        <w:rPr>
          <w:rFonts w:ascii="Palatino Linotype" w:eastAsiaTheme="minorHAnsi" w:hAnsi="Palatino Linotype" w:cs="Arial"/>
          <w:b/>
          <w:lang w:eastAsia="en-US"/>
        </w:rPr>
        <w:t>José Martínez Vilchis</w:t>
      </w:r>
      <w:r w:rsidRPr="00335988">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Pr="00335988">
        <w:rPr>
          <w:rFonts w:ascii="Palatino Linotype" w:eastAsiaTheme="minorHAnsi" w:hAnsi="Palatino Linotype" w:cs="Arial"/>
          <w:b/>
          <w:lang w:eastAsia="en-US"/>
        </w:rPr>
        <w:t>veinti</w:t>
      </w:r>
      <w:r w:rsidR="00FB1BF5" w:rsidRPr="00335988">
        <w:rPr>
          <w:rFonts w:ascii="Palatino Linotype" w:eastAsiaTheme="minorHAnsi" w:hAnsi="Palatino Linotype" w:cs="Arial"/>
          <w:b/>
          <w:lang w:eastAsia="en-US"/>
        </w:rPr>
        <w:t>siete</w:t>
      </w:r>
      <w:r w:rsidRPr="00335988">
        <w:rPr>
          <w:rFonts w:ascii="Palatino Linotype" w:eastAsiaTheme="minorHAnsi" w:hAnsi="Palatino Linotype" w:cs="Arial"/>
          <w:b/>
          <w:lang w:eastAsia="en-US"/>
        </w:rPr>
        <w:t xml:space="preserve"> de febrero de dos mil veinticuatro</w:t>
      </w:r>
      <w:r w:rsidRPr="00335988">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1B1DC8E7" w14:textId="77777777" w:rsidR="008221FE" w:rsidRPr="00335988" w:rsidRDefault="008221FE" w:rsidP="008221FE">
      <w:pPr>
        <w:spacing w:line="360" w:lineRule="auto"/>
        <w:jc w:val="both"/>
        <w:rPr>
          <w:rFonts w:ascii="Palatino Linotype" w:eastAsiaTheme="minorHAnsi" w:hAnsi="Palatino Linotype" w:cs="Arial"/>
          <w:b/>
          <w:lang w:eastAsia="en-US"/>
        </w:rPr>
      </w:pPr>
    </w:p>
    <w:p w14:paraId="60B10049" w14:textId="77777777" w:rsidR="008221FE" w:rsidRPr="00335988" w:rsidRDefault="008221FE" w:rsidP="008221FE">
      <w:pPr>
        <w:spacing w:line="360" w:lineRule="auto"/>
        <w:jc w:val="both"/>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QUINTO. De la etapa de manifestaciones y/o alegatos.</w:t>
      </w:r>
    </w:p>
    <w:p w14:paraId="0164DD78" w14:textId="77777777" w:rsidR="008221FE" w:rsidRPr="00335988" w:rsidRDefault="008221FE" w:rsidP="008221FE">
      <w:pPr>
        <w:spacing w:line="360" w:lineRule="auto"/>
        <w:jc w:val="both"/>
        <w:rPr>
          <w:rFonts w:ascii="Palatino Linotype" w:hAnsi="Palatino Linotype" w:cs="Arial"/>
        </w:rPr>
      </w:pPr>
      <w:r w:rsidRPr="00335988">
        <w:rPr>
          <w:rFonts w:ascii="Palatino Linotype" w:eastAsiaTheme="minorHAnsi" w:hAnsi="Palatino Linotype" w:cs="Arial"/>
          <w:lang w:eastAsia="en-US"/>
        </w:rPr>
        <w:t xml:space="preserve">Una vez transcurrido el término legal referido </w:t>
      </w:r>
      <w:r w:rsidRPr="00335988">
        <w:rPr>
          <w:rFonts w:ascii="Palatino Linotype" w:eastAsiaTheme="minorHAnsi" w:hAnsi="Palatino Linotype" w:cs="Arial"/>
          <w:b/>
          <w:lang w:eastAsia="en-US"/>
        </w:rPr>
        <w:t>el Sujeto Obligado</w:t>
      </w:r>
      <w:r w:rsidRPr="00335988">
        <w:rPr>
          <w:rFonts w:ascii="Palatino Linotype" w:eastAsiaTheme="minorHAnsi" w:hAnsi="Palatino Linotype" w:cs="Arial"/>
          <w:lang w:eastAsia="en-US"/>
        </w:rPr>
        <w:t xml:space="preserve"> </w:t>
      </w:r>
      <w:r w:rsidR="00FB1BF5" w:rsidRPr="00335988">
        <w:rPr>
          <w:rFonts w:ascii="Palatino Linotype" w:eastAsiaTheme="minorHAnsi" w:hAnsi="Palatino Linotype" w:cs="Arial"/>
          <w:lang w:eastAsia="en-US"/>
        </w:rPr>
        <w:t>rind</w:t>
      </w:r>
      <w:r w:rsidRPr="00335988">
        <w:rPr>
          <w:rFonts w:ascii="Palatino Linotype" w:eastAsiaTheme="minorHAnsi" w:hAnsi="Palatino Linotype" w:cs="Arial"/>
          <w:lang w:eastAsia="en-US"/>
        </w:rPr>
        <w:t>ió su informe justificado</w:t>
      </w:r>
      <w:r w:rsidR="00FB1BF5" w:rsidRPr="00335988">
        <w:rPr>
          <w:rFonts w:ascii="Palatino Linotype" w:eastAsiaTheme="minorHAnsi" w:hAnsi="Palatino Linotype" w:cs="Arial"/>
          <w:lang w:eastAsia="en-US"/>
        </w:rPr>
        <w:t xml:space="preserve"> el día </w:t>
      </w:r>
      <w:r w:rsidR="00FB1BF5" w:rsidRPr="00335988">
        <w:rPr>
          <w:rFonts w:ascii="Palatino Linotype" w:eastAsiaTheme="minorHAnsi" w:hAnsi="Palatino Linotype" w:cs="Arial"/>
          <w:b/>
          <w:lang w:eastAsia="en-US"/>
        </w:rPr>
        <w:t>ocho de  marzo de dos mil veinticuatro</w:t>
      </w:r>
      <w:r w:rsidR="00FB1BF5" w:rsidRPr="00335988">
        <w:rPr>
          <w:rFonts w:ascii="Palatino Linotype" w:eastAsiaTheme="minorHAnsi" w:hAnsi="Palatino Linotype" w:cs="Arial"/>
          <w:lang w:eastAsia="en-US"/>
        </w:rPr>
        <w:t xml:space="preserve">, a través del archivo electrónico denominado </w:t>
      </w:r>
      <w:r w:rsidR="00FB1BF5" w:rsidRPr="00335988">
        <w:rPr>
          <w:rFonts w:ascii="Palatino Linotype" w:eastAsiaTheme="minorHAnsi" w:hAnsi="Palatino Linotype" w:cs="Arial"/>
          <w:lang w:eastAsia="en-US"/>
        </w:rPr>
        <w:tab/>
        <w:t xml:space="preserve">“MANIFESTACIONES RR 980.zip”, a través del cual ratifica su respuesta; el cual se puso a la vista de la parte Recurrente el </w:t>
      </w:r>
      <w:r w:rsidR="00FB1BF5" w:rsidRPr="00335988">
        <w:rPr>
          <w:rFonts w:ascii="Palatino Linotype" w:eastAsiaTheme="minorHAnsi" w:hAnsi="Palatino Linotype" w:cs="Arial"/>
          <w:b/>
          <w:lang w:eastAsia="en-US"/>
        </w:rPr>
        <w:t>once de marzo de dos mil veinticuatro</w:t>
      </w:r>
      <w:r w:rsidRPr="00335988">
        <w:rPr>
          <w:rFonts w:ascii="Palatino Linotype" w:eastAsiaTheme="minorHAnsi" w:hAnsi="Palatino Linotype" w:cs="Arial"/>
          <w:lang w:eastAsia="en-US"/>
        </w:rPr>
        <w:t xml:space="preserve">. </w:t>
      </w:r>
      <w:r w:rsidRPr="00335988">
        <w:rPr>
          <w:rFonts w:ascii="Palatino Linotype" w:hAnsi="Palatino Linotype" w:cs="Arial"/>
        </w:rPr>
        <w:t xml:space="preserve">Asimismo, se advierte que </w:t>
      </w:r>
      <w:r w:rsidRPr="00335988">
        <w:rPr>
          <w:rFonts w:ascii="Palatino Linotype" w:hAnsi="Palatino Linotype" w:cs="Arial"/>
          <w:b/>
        </w:rPr>
        <w:t>la parte Recurrente</w:t>
      </w:r>
      <w:r w:rsidRPr="00335988">
        <w:rPr>
          <w:rFonts w:ascii="Palatino Linotype" w:hAnsi="Palatino Linotype" w:cs="Arial"/>
        </w:rPr>
        <w:t>, no realizó alegatos, ni remitió pruebas o manifestaciones.</w:t>
      </w:r>
    </w:p>
    <w:p w14:paraId="1590FC1E" w14:textId="77777777" w:rsidR="008221FE" w:rsidRPr="00335988" w:rsidRDefault="008221FE" w:rsidP="008221FE">
      <w:pPr>
        <w:tabs>
          <w:tab w:val="left" w:pos="3206"/>
        </w:tabs>
        <w:spacing w:line="360" w:lineRule="auto"/>
        <w:jc w:val="both"/>
        <w:rPr>
          <w:rFonts w:ascii="Palatino Linotype" w:eastAsiaTheme="minorHAnsi" w:hAnsi="Palatino Linotype" w:cs="Arial"/>
          <w:b/>
          <w:lang w:eastAsia="en-US"/>
        </w:rPr>
      </w:pPr>
    </w:p>
    <w:p w14:paraId="7624D53A" w14:textId="77777777" w:rsidR="00402271" w:rsidRPr="00335988" w:rsidRDefault="00402271" w:rsidP="008221FE">
      <w:pPr>
        <w:tabs>
          <w:tab w:val="left" w:pos="3206"/>
        </w:tabs>
        <w:spacing w:line="360" w:lineRule="auto"/>
        <w:jc w:val="both"/>
        <w:rPr>
          <w:rFonts w:ascii="Palatino Linotype" w:eastAsiaTheme="minorHAnsi" w:hAnsi="Palatino Linotype" w:cs="Arial"/>
          <w:b/>
          <w:sz w:val="28"/>
          <w:lang w:eastAsia="en-US"/>
        </w:rPr>
      </w:pPr>
    </w:p>
    <w:p w14:paraId="7E14FE9A" w14:textId="77777777" w:rsidR="00402271" w:rsidRPr="00335988" w:rsidRDefault="00402271" w:rsidP="008221FE">
      <w:pPr>
        <w:tabs>
          <w:tab w:val="left" w:pos="3206"/>
        </w:tabs>
        <w:spacing w:line="360" w:lineRule="auto"/>
        <w:jc w:val="both"/>
        <w:rPr>
          <w:rFonts w:ascii="Palatino Linotype" w:eastAsiaTheme="minorHAnsi" w:hAnsi="Palatino Linotype" w:cs="Arial"/>
          <w:b/>
          <w:sz w:val="28"/>
          <w:lang w:eastAsia="en-US"/>
        </w:rPr>
      </w:pPr>
    </w:p>
    <w:p w14:paraId="06784B2A" w14:textId="77777777" w:rsidR="008221FE" w:rsidRPr="00335988" w:rsidRDefault="008221FE" w:rsidP="008221FE">
      <w:pPr>
        <w:tabs>
          <w:tab w:val="left" w:pos="3206"/>
        </w:tabs>
        <w:spacing w:line="360" w:lineRule="auto"/>
        <w:jc w:val="both"/>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SEXTO. Del cierre de instrucción.</w:t>
      </w:r>
      <w:r w:rsidRPr="00335988">
        <w:rPr>
          <w:rFonts w:ascii="Palatino Linotype" w:eastAsiaTheme="minorHAnsi" w:hAnsi="Palatino Linotype" w:cs="Arial"/>
          <w:b/>
          <w:sz w:val="28"/>
          <w:lang w:eastAsia="en-US"/>
        </w:rPr>
        <w:tab/>
      </w:r>
    </w:p>
    <w:p w14:paraId="4FE84F6A" w14:textId="77777777" w:rsidR="008221FE" w:rsidRPr="00335988" w:rsidRDefault="008221FE" w:rsidP="008221FE">
      <w:pPr>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lang w:eastAsia="en-US"/>
        </w:rPr>
        <w:t xml:space="preserve">Una vez transcurrido el término legal, se decretó el cierre de instrucción en fecha </w:t>
      </w:r>
      <w:r w:rsidR="00FB1BF5" w:rsidRPr="00335988">
        <w:rPr>
          <w:rFonts w:ascii="Palatino Linotype" w:eastAsiaTheme="minorHAnsi" w:hAnsi="Palatino Linotype" w:cs="Arial"/>
          <w:b/>
          <w:lang w:eastAsia="en-US"/>
        </w:rPr>
        <w:t>veinte</w:t>
      </w:r>
      <w:r w:rsidRPr="00335988">
        <w:rPr>
          <w:rFonts w:ascii="Palatino Linotype" w:eastAsiaTheme="minorHAnsi" w:hAnsi="Palatino Linotype" w:cs="Arial"/>
          <w:b/>
          <w:lang w:eastAsia="en-US"/>
        </w:rPr>
        <w:t xml:space="preserve"> de marzo del año en dos mil veinticuatro</w:t>
      </w:r>
      <w:r w:rsidRPr="00335988">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1E3B8873" w14:textId="77777777" w:rsidR="008221FE" w:rsidRPr="00335988" w:rsidRDefault="008221FE" w:rsidP="008221FE">
      <w:pPr>
        <w:spacing w:line="360" w:lineRule="auto"/>
        <w:jc w:val="both"/>
        <w:rPr>
          <w:rFonts w:ascii="Palatino Linotype" w:eastAsiaTheme="minorHAnsi" w:hAnsi="Palatino Linotype" w:cs="Arial"/>
          <w:lang w:eastAsia="en-US"/>
        </w:rPr>
      </w:pPr>
    </w:p>
    <w:p w14:paraId="6CEE6FAD" w14:textId="77777777" w:rsidR="008221FE" w:rsidRPr="00335988" w:rsidRDefault="008221FE" w:rsidP="008221FE">
      <w:pPr>
        <w:pStyle w:val="Sinespaciado"/>
        <w:spacing w:line="360" w:lineRule="auto"/>
        <w:jc w:val="both"/>
        <w:rPr>
          <w:rFonts w:ascii="Palatino Linotype" w:hAnsi="Palatino Linotype" w:cs="Arial"/>
          <w:b/>
          <w:sz w:val="28"/>
          <w:szCs w:val="28"/>
        </w:rPr>
      </w:pPr>
      <w:r w:rsidRPr="00335988">
        <w:rPr>
          <w:rFonts w:ascii="Palatino Linotype" w:hAnsi="Palatino Linotype" w:cs="Arial"/>
          <w:b/>
          <w:sz w:val="28"/>
        </w:rPr>
        <w:t xml:space="preserve">SÉPTIMO. </w:t>
      </w:r>
      <w:r w:rsidRPr="00335988">
        <w:rPr>
          <w:rFonts w:ascii="Palatino Linotype" w:hAnsi="Palatino Linotype" w:cs="Arial"/>
          <w:b/>
          <w:sz w:val="28"/>
          <w:szCs w:val="28"/>
        </w:rPr>
        <w:t>De la ampliación del término para resolver.</w:t>
      </w:r>
    </w:p>
    <w:p w14:paraId="123F4021" w14:textId="77777777" w:rsidR="008221FE" w:rsidRPr="00335988" w:rsidRDefault="008221FE" w:rsidP="008221FE">
      <w:pPr>
        <w:spacing w:line="360" w:lineRule="auto"/>
        <w:jc w:val="both"/>
        <w:rPr>
          <w:rFonts w:ascii="Palatino Linotype" w:hAnsi="Palatino Linotype" w:cs="Arial"/>
        </w:rPr>
      </w:pPr>
      <w:r w:rsidRPr="00335988">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335988">
        <w:rPr>
          <w:rFonts w:ascii="Palatino Linotype" w:hAnsi="Palatino Linotype" w:cs="Arial"/>
          <w:b/>
        </w:rPr>
        <w:t>dieci</w:t>
      </w:r>
      <w:r w:rsidR="00FB1BF5" w:rsidRPr="00335988">
        <w:rPr>
          <w:rFonts w:ascii="Palatino Linotype" w:hAnsi="Palatino Linotype" w:cs="Arial"/>
          <w:b/>
        </w:rPr>
        <w:t>nueve</w:t>
      </w:r>
      <w:r w:rsidRPr="00335988">
        <w:rPr>
          <w:rFonts w:ascii="Palatino Linotype" w:hAnsi="Palatino Linotype" w:cs="Arial"/>
          <w:b/>
        </w:rPr>
        <w:t xml:space="preserve"> de abril del año dos mil veinticuatro</w:t>
      </w:r>
      <w:r w:rsidRPr="00335988">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F8BE444" w14:textId="77777777" w:rsidR="008221FE" w:rsidRPr="00335988" w:rsidRDefault="008221FE" w:rsidP="008221FE">
      <w:pPr>
        <w:spacing w:line="360" w:lineRule="auto"/>
        <w:jc w:val="both"/>
        <w:rPr>
          <w:rFonts w:ascii="Palatino Linotype" w:hAnsi="Palatino Linotype" w:cs="Arial"/>
        </w:rPr>
      </w:pPr>
    </w:p>
    <w:p w14:paraId="54C0D9F8"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0576F410" w14:textId="77777777" w:rsidR="008221FE" w:rsidRPr="00335988" w:rsidRDefault="008221FE" w:rsidP="008221FE">
      <w:pPr>
        <w:spacing w:line="360" w:lineRule="auto"/>
        <w:ind w:right="49"/>
        <w:jc w:val="both"/>
        <w:rPr>
          <w:rFonts w:ascii="Palatino Linotype" w:hAnsi="Palatino Linotype" w:cs="Arial"/>
          <w:lang w:val="es-ES" w:eastAsia="es-ES"/>
        </w:rPr>
      </w:pPr>
    </w:p>
    <w:p w14:paraId="3F7DABAE"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335988">
        <w:rPr>
          <w:rFonts w:ascii="Palatino Linotype" w:hAnsi="Palatino Linotype" w:cs="Arial"/>
          <w:lang w:val="es-ES" w:eastAsia="es-ES"/>
        </w:rPr>
        <w:lastRenderedPageBreak/>
        <w:t>razonabilidad de asuntos conforme a los parámetros establecidos por diversos órganos jurisdiccionales federales, aplicables también en procedimientos análogos, como el que nos ocupa.</w:t>
      </w:r>
    </w:p>
    <w:p w14:paraId="53300FF2" w14:textId="77777777" w:rsidR="008221FE" w:rsidRPr="00335988" w:rsidRDefault="008221FE" w:rsidP="008221FE">
      <w:pPr>
        <w:spacing w:line="360" w:lineRule="auto"/>
        <w:ind w:right="49"/>
        <w:jc w:val="both"/>
        <w:rPr>
          <w:rFonts w:ascii="Palatino Linotype" w:hAnsi="Palatino Linotype" w:cs="Arial"/>
          <w:lang w:val="es-ES" w:eastAsia="es-ES"/>
        </w:rPr>
      </w:pPr>
    </w:p>
    <w:p w14:paraId="75E099AB"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741E65" w14:textId="77777777" w:rsidR="008221FE" w:rsidRPr="00335988" w:rsidRDefault="008221FE" w:rsidP="008221FE">
      <w:pPr>
        <w:spacing w:line="360" w:lineRule="auto"/>
        <w:ind w:right="49"/>
        <w:jc w:val="both"/>
        <w:rPr>
          <w:rFonts w:ascii="Palatino Linotype" w:hAnsi="Palatino Linotype" w:cs="Arial"/>
          <w:lang w:val="es-ES" w:eastAsia="es-ES"/>
        </w:rPr>
      </w:pPr>
    </w:p>
    <w:p w14:paraId="35BEEA79"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5FF5E" w14:textId="77777777" w:rsidR="008221FE" w:rsidRPr="00335988" w:rsidRDefault="008221FE" w:rsidP="008221FE">
      <w:pPr>
        <w:spacing w:line="360" w:lineRule="auto"/>
        <w:ind w:right="49"/>
        <w:jc w:val="both"/>
        <w:rPr>
          <w:rFonts w:ascii="Palatino Linotype" w:hAnsi="Palatino Linotype" w:cs="Arial"/>
          <w:lang w:val="es-ES" w:eastAsia="es-ES"/>
        </w:rPr>
      </w:pPr>
    </w:p>
    <w:p w14:paraId="4A92AA11"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7931DD2"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 xml:space="preserve"> </w:t>
      </w:r>
    </w:p>
    <w:p w14:paraId="61EC04B6" w14:textId="77777777" w:rsidR="008221FE" w:rsidRPr="00335988" w:rsidRDefault="008221FE" w:rsidP="008221FE">
      <w:pPr>
        <w:spacing w:line="360" w:lineRule="auto"/>
        <w:ind w:left="993" w:right="49" w:hanging="426"/>
        <w:jc w:val="both"/>
        <w:rPr>
          <w:rFonts w:ascii="Palatino Linotype" w:hAnsi="Palatino Linotype" w:cs="Arial"/>
          <w:lang w:val="es-ES" w:eastAsia="es-ES"/>
        </w:rPr>
      </w:pPr>
      <w:r w:rsidRPr="00335988">
        <w:rPr>
          <w:rFonts w:ascii="Palatino Linotype" w:hAnsi="Palatino Linotype" w:cs="Arial"/>
          <w:b/>
          <w:lang w:val="es-ES" w:eastAsia="es-ES"/>
        </w:rPr>
        <w:t xml:space="preserve">a) </w:t>
      </w:r>
      <w:r w:rsidRPr="00335988">
        <w:rPr>
          <w:rFonts w:ascii="Palatino Linotype" w:hAnsi="Palatino Linotype" w:cs="Arial"/>
          <w:b/>
          <w:lang w:val="es-ES" w:eastAsia="es-ES"/>
        </w:rPr>
        <w:tab/>
        <w:t>Complejidad del asunto:</w:t>
      </w:r>
      <w:r w:rsidRPr="00335988">
        <w:rPr>
          <w:rFonts w:ascii="Palatino Linotype" w:hAnsi="Palatino Linotype" w:cs="Arial"/>
          <w:lang w:val="es-ES" w:eastAsia="es-ES"/>
        </w:rPr>
        <w:t xml:space="preserve"> La complejidad de la prueba, la pluralidad de sujetos procesales, el tiempo transcurrido, las características y contexto del recurso.</w:t>
      </w:r>
    </w:p>
    <w:p w14:paraId="367DAB09" w14:textId="77777777" w:rsidR="008221FE" w:rsidRPr="00335988" w:rsidRDefault="008221FE" w:rsidP="008221FE">
      <w:pPr>
        <w:spacing w:line="360" w:lineRule="auto"/>
        <w:ind w:left="993" w:right="49" w:hanging="426"/>
        <w:jc w:val="both"/>
        <w:rPr>
          <w:rFonts w:ascii="Palatino Linotype" w:hAnsi="Palatino Linotype" w:cs="Arial"/>
          <w:lang w:val="es-ES" w:eastAsia="es-ES"/>
        </w:rPr>
      </w:pPr>
      <w:r w:rsidRPr="00335988">
        <w:rPr>
          <w:rFonts w:ascii="Palatino Linotype" w:hAnsi="Palatino Linotype" w:cs="Arial"/>
          <w:b/>
          <w:lang w:val="es-ES" w:eastAsia="es-ES"/>
        </w:rPr>
        <w:t xml:space="preserve">b) </w:t>
      </w:r>
      <w:r w:rsidRPr="00335988">
        <w:rPr>
          <w:rFonts w:ascii="Palatino Linotype" w:hAnsi="Palatino Linotype" w:cs="Arial"/>
          <w:b/>
          <w:lang w:val="es-ES" w:eastAsia="es-ES"/>
        </w:rPr>
        <w:tab/>
        <w:t>Actividad Procesal del interesado:</w:t>
      </w:r>
      <w:r w:rsidRPr="00335988">
        <w:rPr>
          <w:rFonts w:ascii="Palatino Linotype" w:hAnsi="Palatino Linotype" w:cs="Arial"/>
          <w:lang w:val="es-ES" w:eastAsia="es-ES"/>
        </w:rPr>
        <w:t xml:space="preserve"> Acciones u omisiones del interesado.</w:t>
      </w:r>
    </w:p>
    <w:p w14:paraId="0E1747D9" w14:textId="77777777" w:rsidR="008221FE" w:rsidRPr="00335988" w:rsidRDefault="008221FE" w:rsidP="008221FE">
      <w:pPr>
        <w:spacing w:line="360" w:lineRule="auto"/>
        <w:ind w:left="993" w:right="49" w:hanging="426"/>
        <w:jc w:val="both"/>
        <w:rPr>
          <w:rFonts w:ascii="Palatino Linotype" w:hAnsi="Palatino Linotype" w:cs="Arial"/>
          <w:lang w:val="es-ES" w:eastAsia="es-ES"/>
        </w:rPr>
      </w:pPr>
      <w:r w:rsidRPr="00335988">
        <w:rPr>
          <w:rFonts w:ascii="Palatino Linotype" w:hAnsi="Palatino Linotype" w:cs="Arial"/>
          <w:b/>
          <w:lang w:val="es-ES" w:eastAsia="es-ES"/>
        </w:rPr>
        <w:t xml:space="preserve">c) </w:t>
      </w:r>
      <w:r w:rsidRPr="00335988">
        <w:rPr>
          <w:rFonts w:ascii="Palatino Linotype" w:hAnsi="Palatino Linotype" w:cs="Arial"/>
          <w:b/>
          <w:lang w:val="es-ES" w:eastAsia="es-ES"/>
        </w:rPr>
        <w:tab/>
        <w:t>Conducta de la Autoridad:</w:t>
      </w:r>
      <w:r w:rsidRPr="00335988">
        <w:rPr>
          <w:rFonts w:ascii="Palatino Linotype" w:hAnsi="Palatino Linotype" w:cs="Arial"/>
          <w:lang w:val="es-ES" w:eastAsia="es-ES"/>
        </w:rPr>
        <w:t xml:space="preserve"> Las Acciones u omisiones realizadas en el procedimiento. Así como si la autoridad actuó con la debida diligencia.</w:t>
      </w:r>
    </w:p>
    <w:p w14:paraId="2E2BFF90" w14:textId="77777777" w:rsidR="008221FE" w:rsidRPr="00335988" w:rsidRDefault="008221FE" w:rsidP="008221FE">
      <w:pPr>
        <w:spacing w:line="360" w:lineRule="auto"/>
        <w:ind w:left="993" w:right="49" w:hanging="426"/>
        <w:jc w:val="both"/>
        <w:rPr>
          <w:rFonts w:ascii="Palatino Linotype" w:hAnsi="Palatino Linotype" w:cs="Arial"/>
          <w:lang w:val="es-ES" w:eastAsia="es-ES"/>
        </w:rPr>
      </w:pPr>
      <w:r w:rsidRPr="00335988">
        <w:rPr>
          <w:rFonts w:ascii="Palatino Linotype" w:hAnsi="Palatino Linotype" w:cs="Arial"/>
          <w:b/>
          <w:lang w:val="es-ES" w:eastAsia="es-ES"/>
        </w:rPr>
        <w:lastRenderedPageBreak/>
        <w:t xml:space="preserve">d) </w:t>
      </w:r>
      <w:r w:rsidRPr="00335988">
        <w:rPr>
          <w:rFonts w:ascii="Palatino Linotype" w:hAnsi="Palatino Linotype" w:cs="Arial"/>
          <w:b/>
          <w:lang w:val="es-ES" w:eastAsia="es-ES"/>
        </w:rPr>
        <w:tab/>
        <w:t>La afectación generada en la situación jurídica de la persona involucrada en el proceso:</w:t>
      </w:r>
      <w:r w:rsidRPr="00335988">
        <w:rPr>
          <w:rFonts w:ascii="Palatino Linotype" w:hAnsi="Palatino Linotype" w:cs="Arial"/>
          <w:lang w:val="es-ES" w:eastAsia="es-ES"/>
        </w:rPr>
        <w:t xml:space="preserve"> Violación a sus derechos humanos.</w:t>
      </w:r>
    </w:p>
    <w:p w14:paraId="68F805D6" w14:textId="77777777" w:rsidR="008221FE" w:rsidRPr="00335988" w:rsidRDefault="008221FE" w:rsidP="008221FE">
      <w:pPr>
        <w:spacing w:line="360" w:lineRule="auto"/>
        <w:ind w:right="49"/>
        <w:jc w:val="both"/>
        <w:rPr>
          <w:rFonts w:ascii="Palatino Linotype" w:hAnsi="Palatino Linotype" w:cs="Arial"/>
          <w:lang w:val="es-ES" w:eastAsia="es-ES"/>
        </w:rPr>
      </w:pPr>
    </w:p>
    <w:p w14:paraId="0E04CA5F"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8D45A01" w14:textId="77777777" w:rsidR="008221FE" w:rsidRPr="00335988" w:rsidRDefault="008221FE" w:rsidP="008221FE">
      <w:pPr>
        <w:spacing w:line="360" w:lineRule="auto"/>
        <w:ind w:right="49"/>
        <w:jc w:val="both"/>
        <w:rPr>
          <w:rFonts w:ascii="Palatino Linotype" w:hAnsi="Palatino Linotype" w:cs="Arial"/>
          <w:lang w:val="es-ES" w:eastAsia="es-ES"/>
        </w:rPr>
      </w:pPr>
    </w:p>
    <w:p w14:paraId="358DBABF"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941F7D2" w14:textId="77777777" w:rsidR="008221FE" w:rsidRPr="00335988" w:rsidRDefault="008221FE" w:rsidP="008221FE">
      <w:pPr>
        <w:spacing w:line="360" w:lineRule="auto"/>
        <w:ind w:right="49"/>
        <w:jc w:val="both"/>
        <w:rPr>
          <w:rFonts w:ascii="Palatino Linotype" w:hAnsi="Palatino Linotype" w:cs="Arial"/>
          <w:lang w:val="es-ES" w:eastAsia="es-ES"/>
        </w:rPr>
      </w:pPr>
    </w:p>
    <w:p w14:paraId="12CD033E"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335988">
        <w:rPr>
          <w:rFonts w:ascii="Palatino Linotype" w:hAnsi="Palatino Linotype" w:cs="Arial"/>
          <w:lang w:val="es-ES" w:eastAsia="es-ES"/>
        </w:rPr>
        <w:lastRenderedPageBreak/>
        <w:t>términos legales previamente establecidos por la Ley, por tratarse de causas de fuerza mayor.</w:t>
      </w:r>
    </w:p>
    <w:p w14:paraId="5E020DBB" w14:textId="77777777" w:rsidR="008221FE" w:rsidRPr="00335988" w:rsidRDefault="008221FE" w:rsidP="008221FE">
      <w:pPr>
        <w:spacing w:line="360" w:lineRule="auto"/>
        <w:ind w:right="49"/>
        <w:jc w:val="both"/>
        <w:rPr>
          <w:rFonts w:ascii="Palatino Linotype" w:hAnsi="Palatino Linotype" w:cs="Arial"/>
          <w:lang w:val="es-ES" w:eastAsia="es-ES"/>
        </w:rPr>
      </w:pPr>
    </w:p>
    <w:p w14:paraId="0FD59F38"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1149EA7C" w14:textId="77777777" w:rsidR="008221FE" w:rsidRPr="00335988" w:rsidRDefault="008221FE" w:rsidP="008221FE">
      <w:pPr>
        <w:spacing w:line="360" w:lineRule="auto"/>
        <w:ind w:right="49"/>
        <w:jc w:val="both"/>
        <w:rPr>
          <w:rFonts w:ascii="Palatino Linotype" w:hAnsi="Palatino Linotype" w:cs="Arial"/>
          <w:lang w:val="es-ES" w:eastAsia="es-ES"/>
        </w:rPr>
      </w:pPr>
    </w:p>
    <w:p w14:paraId="5BB540EE"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w:t>
      </w:r>
      <w:r w:rsidRPr="00335988">
        <w:rPr>
          <w:rFonts w:ascii="Palatino Linotype" w:hAnsi="Palatino Linotype" w:cs="Arial"/>
          <w:b/>
          <w:lang w:val="es-ES" w:eastAsia="es-ES"/>
        </w:rPr>
        <w:t>PLAZO RAZONABLE PARA RESOLVER. DIMENSIÓN Y EFECTOS DE ESTE CONCEPTO CUANDO SE ADUCE EXCESIVA CARGA DE TRABAJO</w:t>
      </w:r>
      <w:r w:rsidRPr="00335988">
        <w:rPr>
          <w:rFonts w:ascii="Palatino Linotype" w:hAnsi="Palatino Linotype" w:cs="Arial"/>
          <w:lang w:val="es-ES" w:eastAsia="es-ES"/>
        </w:rPr>
        <w:t>.” consultable en el Seminario Judicial de la Federación y su gaceta, con el registro digital 2002351.</w:t>
      </w:r>
    </w:p>
    <w:p w14:paraId="5388D8E8" w14:textId="77777777" w:rsidR="008221FE" w:rsidRPr="00335988" w:rsidRDefault="008221FE" w:rsidP="008221FE">
      <w:pPr>
        <w:spacing w:line="360" w:lineRule="auto"/>
        <w:ind w:right="49"/>
        <w:jc w:val="both"/>
        <w:rPr>
          <w:rFonts w:ascii="Palatino Linotype" w:hAnsi="Palatino Linotype" w:cs="Arial"/>
          <w:lang w:val="es-ES" w:eastAsia="es-ES"/>
        </w:rPr>
      </w:pPr>
    </w:p>
    <w:p w14:paraId="43F60C14"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w:t>
      </w:r>
      <w:r w:rsidRPr="00335988">
        <w:rPr>
          <w:rFonts w:ascii="Palatino Linotype" w:hAnsi="Palatino Linotype" w:cs="Arial"/>
          <w:b/>
          <w:lang w:val="es-ES" w:eastAsia="es-ES"/>
        </w:rPr>
        <w:t>PLAZO RAZONABLE PARA RESOLVER. CONCEPTO Y ELEMENTOS QUE LO INTEGRAN A LA LUZ DEL DERECHO INTERNACIONAL DE LOS DERECHOS HUMANOS.</w:t>
      </w:r>
      <w:r w:rsidRPr="00335988">
        <w:rPr>
          <w:rFonts w:ascii="Palatino Linotype" w:hAnsi="Palatino Linotype" w:cs="Arial"/>
          <w:lang w:val="es-ES" w:eastAsia="es-ES"/>
        </w:rPr>
        <w:t>”, visible en el Seminario Judicial de la Federación y su gaceta, con el registro digital 2002350.</w:t>
      </w:r>
    </w:p>
    <w:p w14:paraId="513A4643" w14:textId="77777777" w:rsidR="008221FE" w:rsidRPr="00335988" w:rsidRDefault="008221FE" w:rsidP="008221FE">
      <w:pPr>
        <w:spacing w:line="360" w:lineRule="auto"/>
        <w:ind w:right="49"/>
        <w:jc w:val="both"/>
        <w:rPr>
          <w:rFonts w:ascii="Palatino Linotype" w:hAnsi="Palatino Linotype" w:cs="Arial"/>
          <w:lang w:val="es-ES" w:eastAsia="es-ES"/>
        </w:rPr>
      </w:pPr>
    </w:p>
    <w:p w14:paraId="43A660DD" w14:textId="77777777" w:rsidR="008221FE" w:rsidRPr="00335988" w:rsidRDefault="008221FE" w:rsidP="008221FE">
      <w:pPr>
        <w:spacing w:line="360" w:lineRule="auto"/>
        <w:ind w:right="49"/>
        <w:jc w:val="both"/>
        <w:rPr>
          <w:rFonts w:ascii="Palatino Linotype" w:hAnsi="Palatino Linotype" w:cs="Arial"/>
          <w:lang w:val="es-ES" w:eastAsia="es-ES"/>
        </w:rPr>
      </w:pPr>
      <w:r w:rsidRPr="00335988">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60DEE709" w14:textId="77777777" w:rsidR="008221FE" w:rsidRPr="00335988" w:rsidRDefault="008221FE" w:rsidP="008221FE">
      <w:pPr>
        <w:spacing w:line="360" w:lineRule="auto"/>
        <w:jc w:val="both"/>
        <w:rPr>
          <w:rFonts w:ascii="Palatino Linotype" w:eastAsiaTheme="minorHAnsi" w:hAnsi="Palatino Linotype" w:cs="Arial"/>
          <w:b/>
          <w:lang w:eastAsia="en-US"/>
        </w:rPr>
      </w:pPr>
    </w:p>
    <w:p w14:paraId="62521B8F" w14:textId="77777777" w:rsidR="008221FE" w:rsidRPr="00335988" w:rsidRDefault="008221FE" w:rsidP="008221FE">
      <w:pPr>
        <w:spacing w:line="360" w:lineRule="auto"/>
        <w:jc w:val="center"/>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 xml:space="preserve">C O N S I D E R A N D O </w:t>
      </w:r>
    </w:p>
    <w:p w14:paraId="02F82E3F" w14:textId="77777777" w:rsidR="008221FE" w:rsidRPr="00335988" w:rsidRDefault="008221FE" w:rsidP="008221FE">
      <w:pPr>
        <w:spacing w:line="360" w:lineRule="auto"/>
        <w:jc w:val="center"/>
        <w:rPr>
          <w:rFonts w:ascii="Palatino Linotype" w:eastAsiaTheme="minorHAnsi" w:hAnsi="Palatino Linotype" w:cs="Arial"/>
          <w:b/>
          <w:lang w:eastAsia="en-US"/>
        </w:rPr>
      </w:pPr>
    </w:p>
    <w:p w14:paraId="0612CC94" w14:textId="77777777" w:rsidR="008221FE" w:rsidRPr="00335988" w:rsidRDefault="008221FE" w:rsidP="008221FE">
      <w:pPr>
        <w:spacing w:line="360" w:lineRule="auto"/>
        <w:jc w:val="both"/>
        <w:rPr>
          <w:rFonts w:ascii="Palatino Linotype" w:eastAsiaTheme="minorHAnsi" w:hAnsi="Palatino Linotype" w:cs="Arial"/>
          <w:sz w:val="28"/>
          <w:lang w:eastAsia="en-US"/>
        </w:rPr>
      </w:pPr>
      <w:r w:rsidRPr="00335988">
        <w:rPr>
          <w:rFonts w:ascii="Palatino Linotype" w:eastAsiaTheme="minorHAnsi" w:hAnsi="Palatino Linotype" w:cs="Arial"/>
          <w:b/>
          <w:sz w:val="28"/>
          <w:lang w:eastAsia="en-US"/>
        </w:rPr>
        <w:t>PRIMERO. De la competencia</w:t>
      </w:r>
      <w:r w:rsidRPr="00335988">
        <w:rPr>
          <w:rFonts w:ascii="Palatino Linotype" w:eastAsiaTheme="minorHAnsi" w:hAnsi="Palatino Linotype" w:cs="Arial"/>
          <w:sz w:val="28"/>
          <w:lang w:eastAsia="en-US"/>
        </w:rPr>
        <w:t>.</w:t>
      </w:r>
    </w:p>
    <w:p w14:paraId="1A3F0B42" w14:textId="77777777" w:rsidR="008221FE" w:rsidRPr="00335988" w:rsidRDefault="008221FE" w:rsidP="008221FE">
      <w:pPr>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lang w:eastAsia="en-US"/>
        </w:rPr>
        <w:lastRenderedPageBreak/>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w:t>
      </w:r>
      <w:r w:rsidRPr="00335988">
        <w:rPr>
          <w:rFonts w:ascii="Palatino Linotype" w:hAnsi="Palatino Linotype"/>
        </w:rPr>
        <w:t>9 fracciones I y XXIII, y 11 d</w:t>
      </w:r>
      <w:r w:rsidRPr="00335988">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7F9FA400" w14:textId="77777777" w:rsidR="008221FE" w:rsidRPr="00335988" w:rsidRDefault="008221FE" w:rsidP="008221FE">
      <w:pPr>
        <w:spacing w:line="360" w:lineRule="auto"/>
        <w:jc w:val="both"/>
        <w:rPr>
          <w:rFonts w:ascii="Palatino Linotype" w:eastAsiaTheme="minorHAnsi" w:hAnsi="Palatino Linotype" w:cs="Arial"/>
          <w:lang w:eastAsia="en-US"/>
        </w:rPr>
      </w:pPr>
    </w:p>
    <w:p w14:paraId="2A639E6F" w14:textId="77777777" w:rsidR="008221FE" w:rsidRPr="00335988" w:rsidRDefault="008221FE" w:rsidP="008221FE">
      <w:pPr>
        <w:autoSpaceDE w:val="0"/>
        <w:autoSpaceDN w:val="0"/>
        <w:adjustRightInd w:val="0"/>
        <w:spacing w:line="360" w:lineRule="auto"/>
        <w:jc w:val="both"/>
        <w:rPr>
          <w:rFonts w:ascii="Palatino Linotype" w:eastAsiaTheme="minorHAnsi" w:hAnsi="Palatino Linotype" w:cs="Arial"/>
          <w:b/>
          <w:sz w:val="28"/>
          <w:lang w:eastAsia="en-US"/>
        </w:rPr>
      </w:pPr>
      <w:r w:rsidRPr="00335988">
        <w:rPr>
          <w:rFonts w:ascii="Palatino Linotype" w:eastAsiaTheme="minorHAnsi" w:hAnsi="Palatino Linotype" w:cs="Arial"/>
          <w:b/>
          <w:sz w:val="28"/>
          <w:lang w:eastAsia="en-US"/>
        </w:rPr>
        <w:t xml:space="preserve">SEGUNDO. De los alcances del Recurso de Revisión. </w:t>
      </w:r>
    </w:p>
    <w:p w14:paraId="4AC1BEF2" w14:textId="77777777" w:rsidR="008221FE" w:rsidRPr="00335988" w:rsidRDefault="008221FE" w:rsidP="008221FE">
      <w:pPr>
        <w:autoSpaceDE w:val="0"/>
        <w:autoSpaceDN w:val="0"/>
        <w:adjustRightInd w:val="0"/>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5C733B7"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b/>
        </w:rPr>
      </w:pPr>
    </w:p>
    <w:p w14:paraId="4617B93D"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b/>
          <w:sz w:val="28"/>
        </w:rPr>
      </w:pPr>
      <w:r w:rsidRPr="00335988">
        <w:rPr>
          <w:rFonts w:ascii="Palatino Linotype" w:hAnsi="Palatino Linotype" w:cs="Arial"/>
          <w:b/>
          <w:sz w:val="28"/>
        </w:rPr>
        <w:t>TERCERO. De las causas de improcedencia.</w:t>
      </w:r>
    </w:p>
    <w:p w14:paraId="172A3720"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rPr>
      </w:pPr>
      <w:r w:rsidRPr="00335988">
        <w:rPr>
          <w:rFonts w:ascii="Palatino Linotype" w:hAnsi="Palatino Linotype" w:cs="Arial"/>
        </w:rPr>
        <w:t xml:space="preserve">En el procedimiento de acceso a la información y de los medios de impugnación de la materia, se advierten diversos supuestos de procedibilidad, los cuales deben estudiarse con la finalidad de dar cumplimiento a los principios de legalidad y objetividad </w:t>
      </w:r>
      <w:r w:rsidRPr="00335988">
        <w:rPr>
          <w:rFonts w:ascii="Palatino Linotype" w:hAnsi="Palatino Linotype" w:cs="Arial"/>
        </w:rPr>
        <w:lastRenderedPageBreak/>
        <w:t>inmersos en el artículo 9, de Ley de Transparencia y Acceso a la Información Pública del Estado de México y Municipios, en correlación con la seguridad jurídica que debe generar lo actuado ante este Organismo garante.</w:t>
      </w:r>
    </w:p>
    <w:p w14:paraId="4991718F"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rPr>
      </w:pPr>
    </w:p>
    <w:p w14:paraId="6BBE57DC"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rPr>
      </w:pPr>
      <w:r w:rsidRPr="0033598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335988">
        <w:rPr>
          <w:rStyle w:val="Refdenotaalpie"/>
          <w:rFonts w:ascii="Palatino Linotype" w:hAnsi="Palatino Linotype" w:cs="Arial"/>
        </w:rPr>
        <w:footnoteReference w:id="1"/>
      </w:r>
      <w:r w:rsidRPr="00335988">
        <w:rPr>
          <w:rFonts w:ascii="Palatino Linotype" w:hAnsi="Palatino Linotype" w:cs="Arial"/>
        </w:rPr>
        <w:t>.</w:t>
      </w:r>
    </w:p>
    <w:p w14:paraId="003D75C2"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rPr>
      </w:pPr>
    </w:p>
    <w:p w14:paraId="50DB3711"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rPr>
      </w:pPr>
      <w:r w:rsidRPr="00335988">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04DC6BBC"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b/>
          <w:sz w:val="28"/>
        </w:rPr>
      </w:pPr>
    </w:p>
    <w:p w14:paraId="171DC405" w14:textId="77777777" w:rsidR="008221FE" w:rsidRPr="00335988" w:rsidRDefault="00FB1BF5" w:rsidP="008221FE">
      <w:pPr>
        <w:pStyle w:val="Prrafodelista"/>
        <w:autoSpaceDE w:val="0"/>
        <w:autoSpaceDN w:val="0"/>
        <w:adjustRightInd w:val="0"/>
        <w:spacing w:line="360" w:lineRule="auto"/>
        <w:ind w:left="0"/>
        <w:jc w:val="both"/>
        <w:rPr>
          <w:rFonts w:ascii="Palatino Linotype" w:hAnsi="Palatino Linotype" w:cs="Arial"/>
          <w:b/>
          <w:sz w:val="28"/>
        </w:rPr>
      </w:pPr>
      <w:r w:rsidRPr="00335988">
        <w:rPr>
          <w:rFonts w:ascii="Palatino Linotype" w:hAnsi="Palatino Linotype" w:cs="Arial"/>
          <w:b/>
          <w:sz w:val="28"/>
        </w:rPr>
        <w:t>CUAR</w:t>
      </w:r>
      <w:r w:rsidR="008221FE" w:rsidRPr="00335988">
        <w:rPr>
          <w:rFonts w:ascii="Palatino Linotype" w:hAnsi="Palatino Linotype" w:cs="Arial"/>
          <w:b/>
          <w:sz w:val="28"/>
        </w:rPr>
        <w:t>TO. Estudio y resolución del asunto.</w:t>
      </w:r>
    </w:p>
    <w:p w14:paraId="6BF5BA8C" w14:textId="77777777" w:rsidR="008221FE" w:rsidRPr="00335988" w:rsidRDefault="008221FE" w:rsidP="008221FE">
      <w:pPr>
        <w:pStyle w:val="Prrafodelista"/>
        <w:autoSpaceDE w:val="0"/>
        <w:autoSpaceDN w:val="0"/>
        <w:adjustRightInd w:val="0"/>
        <w:spacing w:line="360" w:lineRule="auto"/>
        <w:ind w:left="0"/>
        <w:jc w:val="both"/>
        <w:rPr>
          <w:rFonts w:ascii="Palatino Linotype" w:hAnsi="Palatino Linotype" w:cs="Arial"/>
        </w:rPr>
      </w:pPr>
      <w:r w:rsidRPr="0033598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D0278AE" w14:textId="77777777" w:rsidR="008221FE" w:rsidRPr="00335988" w:rsidRDefault="008221FE" w:rsidP="008221FE">
      <w:pPr>
        <w:spacing w:line="360" w:lineRule="auto"/>
        <w:jc w:val="both"/>
        <w:rPr>
          <w:rFonts w:ascii="Palatino Linotype" w:hAnsi="Palatino Linotype"/>
        </w:rPr>
      </w:pPr>
    </w:p>
    <w:p w14:paraId="72DC93BC" w14:textId="77777777" w:rsidR="008221FE" w:rsidRPr="00335988" w:rsidRDefault="008221FE" w:rsidP="008221FE">
      <w:pPr>
        <w:spacing w:line="360" w:lineRule="auto"/>
        <w:jc w:val="both"/>
        <w:rPr>
          <w:rFonts w:ascii="Palatino Linotype" w:hAnsi="Palatino Linotype"/>
        </w:rPr>
      </w:pPr>
      <w:r w:rsidRPr="00335988">
        <w:rPr>
          <w:rFonts w:ascii="Palatino Linotype" w:hAnsi="Palatino Linotype"/>
        </w:rPr>
        <w:t>Con el propósito de resolver el presente medio de impugnación, es conveniente recordar que la Recurrente solicitó al Sujeto Obligado lo siguiente:</w:t>
      </w:r>
    </w:p>
    <w:p w14:paraId="131C7C0D" w14:textId="77777777" w:rsidR="008221FE" w:rsidRPr="00335988" w:rsidRDefault="008221FE" w:rsidP="008221FE">
      <w:pPr>
        <w:spacing w:line="360" w:lineRule="auto"/>
        <w:jc w:val="both"/>
        <w:rPr>
          <w:rFonts w:ascii="Palatino Linotype" w:hAnsi="Palatino Linotype"/>
        </w:rPr>
      </w:pPr>
      <w:bookmarkStart w:id="0" w:name="_Hlk97247639"/>
      <w:bookmarkStart w:id="1" w:name="_Hlk82038749"/>
      <w:bookmarkStart w:id="2" w:name="_Hlk82011256"/>
    </w:p>
    <w:p w14:paraId="46CFAFCD" w14:textId="77777777" w:rsidR="00FB1BF5" w:rsidRPr="00335988" w:rsidRDefault="00FB1BF5" w:rsidP="00FB1BF5">
      <w:pPr>
        <w:pStyle w:val="Prrafodelista"/>
        <w:numPr>
          <w:ilvl w:val="0"/>
          <w:numId w:val="5"/>
        </w:numPr>
        <w:spacing w:line="360" w:lineRule="auto"/>
        <w:jc w:val="both"/>
        <w:rPr>
          <w:rFonts w:ascii="Palatino Linotype" w:hAnsi="Palatino Linotype"/>
        </w:rPr>
      </w:pPr>
      <w:r w:rsidRPr="00335988">
        <w:rPr>
          <w:rFonts w:ascii="Palatino Linotype" w:hAnsi="Palatino Linotype"/>
          <w:b/>
        </w:rPr>
        <w:t>Solicito que me proporcionen las reglas de operación de los comedores comunitarios</w:t>
      </w:r>
      <w:r w:rsidRPr="00335988">
        <w:rPr>
          <w:rFonts w:ascii="Palatino Linotype" w:hAnsi="Palatino Linotype"/>
        </w:rPr>
        <w:t xml:space="preserve">, pues no las encuentro en ningún medio, ni en la página de Tlalnepantla, ni en la página de transparencia y he acudido a varios comedores comunitarios y he preguntado si cuentan con ellas y me dicen que no tienen, </w:t>
      </w:r>
      <w:r w:rsidRPr="00335988">
        <w:rPr>
          <w:rFonts w:ascii="Palatino Linotype" w:hAnsi="Palatino Linotype"/>
        </w:rPr>
        <w:lastRenderedPageBreak/>
        <w:t xml:space="preserve">proporciónenme el documento, pues el programa de comedores comunitarios tiene dos años operando y no puede ser que no se puedan encontrar las reglas de operación, y como el presidente Tony permita que no se trabaje en algo tan importante, pues se trata de un programa social, </w:t>
      </w:r>
    </w:p>
    <w:p w14:paraId="28982457" w14:textId="77777777" w:rsidR="008221FE" w:rsidRPr="00335988" w:rsidRDefault="00FB1BF5" w:rsidP="00FB1BF5">
      <w:pPr>
        <w:pStyle w:val="Prrafodelista"/>
        <w:numPr>
          <w:ilvl w:val="0"/>
          <w:numId w:val="5"/>
        </w:numPr>
        <w:spacing w:line="360" w:lineRule="auto"/>
        <w:jc w:val="both"/>
        <w:rPr>
          <w:rFonts w:ascii="Palatino Linotype" w:hAnsi="Palatino Linotype"/>
        </w:rPr>
      </w:pPr>
      <w:r w:rsidRPr="00335988">
        <w:rPr>
          <w:rFonts w:ascii="Palatino Linotype" w:hAnsi="Palatino Linotype"/>
          <w:b/>
        </w:rPr>
        <w:t>Qué hace la Directora de Desarrollo Social</w:t>
      </w:r>
      <w:r w:rsidRPr="00335988">
        <w:rPr>
          <w:rFonts w:ascii="Palatino Linotype" w:hAnsi="Palatino Linotype"/>
        </w:rPr>
        <w:t xml:space="preserve">, realmente trabaja porque no se le ve mucho en la oficina o </w:t>
      </w:r>
      <w:r w:rsidRPr="00335988">
        <w:rPr>
          <w:rFonts w:ascii="Palatino Linotype" w:hAnsi="Palatino Linotype"/>
          <w:b/>
        </w:rPr>
        <w:t>cuáles son sus actividades</w:t>
      </w:r>
      <w:r w:rsidRPr="00335988">
        <w:rPr>
          <w:rFonts w:ascii="Palatino Linotype" w:hAnsi="Palatino Linotype"/>
        </w:rPr>
        <w:t>, pues solo cuentan con un programa social y lo operan mal, lástima del apellido!!! lo pone en mal. Presidente ponga orden en esa dirección !!!</w:t>
      </w:r>
    </w:p>
    <w:p w14:paraId="6FB6E16A" w14:textId="77777777" w:rsidR="00FB1BF5" w:rsidRPr="00335988" w:rsidRDefault="00FB1BF5" w:rsidP="0049269A">
      <w:pPr>
        <w:spacing w:line="360" w:lineRule="auto"/>
        <w:jc w:val="both"/>
        <w:rPr>
          <w:rFonts w:ascii="Palatino Linotype" w:hAnsi="Palatino Linotype"/>
        </w:rPr>
      </w:pPr>
    </w:p>
    <w:p w14:paraId="55F2881B" w14:textId="77777777" w:rsidR="0049269A" w:rsidRPr="00335988" w:rsidRDefault="0049269A" w:rsidP="0049269A">
      <w:pPr>
        <w:autoSpaceDE w:val="0"/>
        <w:autoSpaceDN w:val="0"/>
        <w:adjustRightInd w:val="0"/>
        <w:spacing w:line="360" w:lineRule="auto"/>
        <w:jc w:val="both"/>
        <w:rPr>
          <w:rFonts w:ascii="Palatino Linotype" w:eastAsiaTheme="minorHAnsi" w:hAnsi="Palatino Linotype" w:cs="Arial"/>
          <w:lang w:eastAsia="en-US"/>
        </w:rPr>
      </w:pPr>
      <w:r w:rsidRPr="00335988">
        <w:rPr>
          <w:rFonts w:ascii="Palatino Linotype" w:hAnsi="Palatino Linotype" w:cs="Arial"/>
          <w:lang w:val="es-ES" w:eastAsia="es-ES"/>
        </w:rPr>
        <w:t xml:space="preserve">En primer lugar, resulta necesario señalar que respecto </w:t>
      </w:r>
      <w:r w:rsidRPr="00335988">
        <w:rPr>
          <w:rFonts w:ascii="Palatino Linotype" w:eastAsiaTheme="minorHAnsi" w:hAnsi="Palatino Linotype" w:cs="Arial"/>
          <w:lang w:eastAsia="en-US"/>
        </w:rPr>
        <w:t xml:space="preserve">de la redacción de lo requerido, podemos advertir que la </w:t>
      </w:r>
      <w:r w:rsidRPr="00335988">
        <w:rPr>
          <w:rFonts w:ascii="Palatino Linotype" w:eastAsiaTheme="minorHAnsi" w:hAnsi="Palatino Linotype" w:cs="Arial"/>
          <w:b/>
          <w:lang w:eastAsia="en-US"/>
        </w:rPr>
        <w:t>Recurrente</w:t>
      </w:r>
      <w:r w:rsidRPr="00335988">
        <w:rPr>
          <w:rFonts w:ascii="Palatino Linotype" w:eastAsiaTheme="minorHAnsi" w:hAnsi="Palatino Linotype" w:cs="Arial"/>
          <w:lang w:eastAsia="en-US"/>
        </w:rPr>
        <w:t xml:space="preserve"> dentro de algunos requerimientos señalados no desea acceder a un documento en específico, al formularlo en el sentido respecto a </w:t>
      </w:r>
      <w:r w:rsidRPr="00335988">
        <w:rPr>
          <w:rFonts w:ascii="Palatino Linotype" w:eastAsiaTheme="minorHAnsi" w:hAnsi="Palatino Linotype" w:cs="Arial"/>
          <w:i/>
          <w:lang w:eastAsia="en-US"/>
        </w:rPr>
        <w:t>qué hace la Directora de Desarrollo Social, realmente trabaja porque no se le ve mucho en la oficina o cuáles son sus actividades, pues solo cuentan con un programa social y lo operan mal, lástima del apellido!!! lo pone en mal. Presidente ponga orden en esa dirección</w:t>
      </w:r>
      <w:r w:rsidRPr="00335988">
        <w:rPr>
          <w:rFonts w:ascii="Palatino Linotype" w:eastAsiaTheme="minorHAnsi" w:hAnsi="Palatino Linotype" w:cs="Arial"/>
          <w:lang w:eastAsia="en-US"/>
        </w:rPr>
        <w:t xml:space="preserve">, por ello, </w:t>
      </w:r>
      <w:r w:rsidRPr="00335988">
        <w:rPr>
          <w:rFonts w:ascii="Palatino Linotype" w:hAnsi="Palatino Linotype"/>
          <w:lang w:val="es-ES_tradnl" w:eastAsia="es-ES"/>
        </w:rPr>
        <w:t xml:space="preserve">resulta necesario hacerle del conocimiento que, el derecho de acceso a la información, se satisface con la entrega del soporte documental en el cual obre la información, no así en hacer que el </w:t>
      </w:r>
      <w:r w:rsidRPr="00335988">
        <w:rPr>
          <w:rFonts w:ascii="Palatino Linotype" w:hAnsi="Palatino Linotype"/>
          <w:b/>
          <w:lang w:val="es-ES_tradnl" w:eastAsia="es-ES"/>
        </w:rPr>
        <w:t>Sujeto Obligado</w:t>
      </w:r>
      <w:r w:rsidRPr="00335988">
        <w:rPr>
          <w:rFonts w:ascii="Palatino Linotype" w:hAnsi="Palatino Linotype"/>
          <w:lang w:val="es-ES_tradnl" w:eastAsia="es-ES"/>
        </w:rPr>
        <w:t xml:space="preserve"> se pronuncie y/o de respuesta a cuestionamientos, toda vez que esto es derecho de petición, al tratarse de interrogantes y declaraciones que no se colman con la entrega de documentos, situación que conlleva a afirmar que se está en presencia del ejercicio del derecho de petición.</w:t>
      </w:r>
    </w:p>
    <w:p w14:paraId="545C6387" w14:textId="77777777" w:rsidR="0049269A" w:rsidRPr="00335988" w:rsidRDefault="0049269A" w:rsidP="0049269A">
      <w:pPr>
        <w:spacing w:line="360" w:lineRule="auto"/>
        <w:jc w:val="both"/>
        <w:rPr>
          <w:rFonts w:ascii="Palatino Linotype" w:hAnsi="Palatino Linotype"/>
          <w:lang w:val="es-ES_tradnl" w:eastAsia="es-ES"/>
        </w:rPr>
      </w:pPr>
    </w:p>
    <w:p w14:paraId="77630536" w14:textId="77777777" w:rsidR="0049269A" w:rsidRPr="00335988" w:rsidRDefault="0049269A" w:rsidP="0049269A">
      <w:pPr>
        <w:spacing w:line="360" w:lineRule="auto"/>
        <w:jc w:val="both"/>
        <w:rPr>
          <w:rFonts w:ascii="Palatino Linotype" w:hAnsi="Palatino Linotype"/>
          <w:lang w:val="es-ES_tradnl" w:eastAsia="es-ES"/>
        </w:rPr>
      </w:pPr>
      <w:r w:rsidRPr="00335988">
        <w:rPr>
          <w:rFonts w:ascii="Palatino Linotype" w:hAnsi="Palatino Linotype"/>
          <w:lang w:val="es-ES_tradnl" w:eastAsia="es-ES"/>
        </w:rPr>
        <w:t xml:space="preserve">La entrega de una razón o un razonamiento por el </w:t>
      </w:r>
      <w:r w:rsidRPr="00335988">
        <w:rPr>
          <w:rFonts w:ascii="Palatino Linotype" w:hAnsi="Palatino Linotype"/>
          <w:b/>
          <w:lang w:val="es-ES_tradnl" w:eastAsia="es-ES"/>
        </w:rPr>
        <w:t>Sujeto Obligado</w:t>
      </w:r>
      <w:r w:rsidRPr="00335988">
        <w:rPr>
          <w:rFonts w:ascii="Palatino Linotype" w:hAnsi="Palatino Linotype"/>
          <w:lang w:val="es-ES_tradnl" w:eastAsia="es-ES"/>
        </w:rPr>
        <w:t xml:space="preserve"> no es algo que la Ley de Transparencia Local establezca como atribución, derecho, facultad u obligación; pues ello implicaría un juicio de valor referente a un cuestionamiento realizado. Los </w:t>
      </w:r>
      <w:r w:rsidRPr="00335988">
        <w:rPr>
          <w:rFonts w:ascii="Palatino Linotype" w:hAnsi="Palatino Linotype"/>
          <w:lang w:val="es-ES_tradnl" w:eastAsia="es-ES"/>
        </w:rPr>
        <w:lastRenderedPageBreak/>
        <w:t>cuales, al constituir interrogantes, inquietudes y manifestaciones se satisfacen vía derecho de petición (consagrado en el artículo 8° Constitucional), no así en ejercicio del derecho de acceso a la información pública.</w:t>
      </w:r>
    </w:p>
    <w:p w14:paraId="2CCBDA49" w14:textId="77777777" w:rsidR="0049269A" w:rsidRPr="00335988" w:rsidRDefault="0049269A" w:rsidP="0049269A">
      <w:pPr>
        <w:spacing w:line="360" w:lineRule="auto"/>
        <w:jc w:val="both"/>
        <w:rPr>
          <w:rFonts w:ascii="Palatino Linotype" w:hAnsi="Palatino Linotype"/>
        </w:rPr>
      </w:pPr>
    </w:p>
    <w:p w14:paraId="2381EB21" w14:textId="77777777" w:rsidR="008221FE" w:rsidRPr="00335988" w:rsidRDefault="0049269A" w:rsidP="008221FE">
      <w:pPr>
        <w:spacing w:line="360" w:lineRule="auto"/>
        <w:jc w:val="both"/>
        <w:rPr>
          <w:rFonts w:ascii="Palatino Linotype" w:eastAsia="Calibri" w:hAnsi="Palatino Linotype"/>
          <w:lang w:val="es-ES_tradnl"/>
        </w:rPr>
      </w:pPr>
      <w:r w:rsidRPr="00335988">
        <w:rPr>
          <w:rFonts w:ascii="Palatino Linotype" w:eastAsia="Arial Unicode MS" w:hAnsi="Palatino Linotype" w:cs="Arial"/>
        </w:rPr>
        <w:t>Precisado lo anterior, de conformidad con las constancias que obran en el expediente electrónico se observa que el Sujeto Obligado</w:t>
      </w:r>
      <w:r w:rsidR="008221FE" w:rsidRPr="00335988">
        <w:rPr>
          <w:rFonts w:ascii="Palatino Linotype" w:eastAsia="Arial Unicode MS" w:hAnsi="Palatino Linotype" w:cs="Arial"/>
          <w:bCs/>
        </w:rPr>
        <w:t xml:space="preserve"> </w:t>
      </w:r>
      <w:r w:rsidR="008221FE" w:rsidRPr="00335988">
        <w:rPr>
          <w:rFonts w:ascii="Palatino Linotype" w:hAnsi="Palatino Linotype"/>
        </w:rPr>
        <w:t xml:space="preserve">emitió su respuesta, </w:t>
      </w:r>
      <w:r w:rsidR="008221FE" w:rsidRPr="00335988">
        <w:rPr>
          <w:rFonts w:ascii="Palatino Linotype" w:eastAsia="Arial Unicode MS" w:hAnsi="Palatino Linotype" w:cs="Arial"/>
          <w:bCs/>
        </w:rPr>
        <w:t xml:space="preserve">a través del archivo electrónico denominado </w:t>
      </w:r>
      <w:bookmarkEnd w:id="0"/>
      <w:r w:rsidR="008221FE" w:rsidRPr="00335988">
        <w:rPr>
          <w:rFonts w:ascii="Palatino Linotype" w:hAnsi="Palatino Linotype" w:cs="Arial"/>
          <w:i/>
        </w:rPr>
        <w:t>“</w:t>
      </w:r>
      <w:r w:rsidRPr="00335988">
        <w:rPr>
          <w:rFonts w:ascii="Palatino Linotype" w:hAnsi="Palatino Linotype" w:cs="Arial"/>
          <w:i/>
        </w:rPr>
        <w:t>RESPUESTA SAIMEX 00092_24.zip</w:t>
      </w:r>
      <w:r w:rsidR="008221FE" w:rsidRPr="00335988">
        <w:rPr>
          <w:rFonts w:ascii="Palatino Linotype" w:hAnsi="Palatino Linotype" w:cs="Arial"/>
          <w:i/>
        </w:rPr>
        <w:t>”</w:t>
      </w:r>
      <w:r w:rsidR="008221FE" w:rsidRPr="00335988">
        <w:rPr>
          <w:rFonts w:ascii="Palatino Linotype" w:hAnsi="Palatino Linotype" w:cs="Arial"/>
        </w:rPr>
        <w:t xml:space="preserve">, </w:t>
      </w:r>
      <w:r w:rsidRPr="00335988">
        <w:rPr>
          <w:rFonts w:ascii="Palatino Linotype" w:hAnsi="Palatino Linotype"/>
        </w:rPr>
        <w:t>el</w:t>
      </w:r>
      <w:r w:rsidR="008221FE" w:rsidRPr="00335988">
        <w:rPr>
          <w:rFonts w:ascii="Palatino Linotype" w:hAnsi="Palatino Linotype"/>
        </w:rPr>
        <w:t xml:space="preserve"> cual se describe</w:t>
      </w:r>
      <w:r w:rsidR="00587E55" w:rsidRPr="00335988">
        <w:rPr>
          <w:rFonts w:ascii="Palatino Linotype" w:hAnsi="Palatino Linotype"/>
        </w:rPr>
        <w:t xml:space="preserve"> </w:t>
      </w:r>
      <w:r w:rsidR="008221FE" w:rsidRPr="00335988">
        <w:rPr>
          <w:rFonts w:ascii="Palatino Linotype" w:hAnsi="Palatino Linotype"/>
        </w:rPr>
        <w:t xml:space="preserve"> a continuación</w:t>
      </w:r>
      <w:r w:rsidR="008221FE" w:rsidRPr="00335988">
        <w:rPr>
          <w:rFonts w:ascii="Palatino Linotype" w:eastAsia="Calibri" w:hAnsi="Palatino Linotype"/>
          <w:lang w:val="es-ES_tradnl"/>
        </w:rPr>
        <w:t>:</w:t>
      </w:r>
    </w:p>
    <w:p w14:paraId="4A2604D7" w14:textId="77777777" w:rsidR="008221FE" w:rsidRPr="00335988" w:rsidRDefault="008221FE" w:rsidP="008221FE">
      <w:pPr>
        <w:spacing w:line="360" w:lineRule="auto"/>
        <w:jc w:val="both"/>
        <w:rPr>
          <w:rFonts w:ascii="Palatino Linotype" w:hAnsi="Palatino Linotype" w:cs="Arial"/>
        </w:rPr>
      </w:pPr>
    </w:p>
    <w:p w14:paraId="2F947A42" w14:textId="77777777" w:rsidR="00427B04" w:rsidRPr="00335988" w:rsidRDefault="00587E55" w:rsidP="00427B04">
      <w:pPr>
        <w:pStyle w:val="Prrafodelista"/>
        <w:numPr>
          <w:ilvl w:val="0"/>
          <w:numId w:val="4"/>
        </w:numPr>
        <w:spacing w:line="360" w:lineRule="auto"/>
        <w:jc w:val="both"/>
        <w:rPr>
          <w:rFonts w:ascii="Palatino Linotype" w:hAnsi="Palatino Linotype" w:cs="Arial"/>
          <w:bCs/>
        </w:rPr>
      </w:pPr>
      <w:r w:rsidRPr="00335988">
        <w:rPr>
          <w:rFonts w:ascii="Palatino Linotype" w:hAnsi="Palatino Linotype" w:cs="Arial"/>
          <w:b/>
        </w:rPr>
        <w:t>RESPUESTA SAIMEX 00092_24.zip</w:t>
      </w:r>
      <w:r w:rsidR="008221FE" w:rsidRPr="00335988">
        <w:rPr>
          <w:rFonts w:ascii="Palatino Linotype" w:hAnsi="Palatino Linotype" w:cs="Arial"/>
        </w:rPr>
        <w:t>: Documento electrónico en formato Zip, el cual</w:t>
      </w:r>
      <w:r w:rsidR="00427B04" w:rsidRPr="00335988">
        <w:rPr>
          <w:rFonts w:ascii="Palatino Linotype" w:hAnsi="Palatino Linotype" w:cs="Arial"/>
        </w:rPr>
        <w:t xml:space="preserve"> c</w:t>
      </w:r>
      <w:r w:rsidR="008221FE" w:rsidRPr="00335988">
        <w:rPr>
          <w:rFonts w:ascii="Palatino Linotype" w:hAnsi="Palatino Linotype" w:cs="Arial"/>
        </w:rPr>
        <w:t xml:space="preserve">ontienen </w:t>
      </w:r>
      <w:r w:rsidR="00427B04" w:rsidRPr="00335988">
        <w:rPr>
          <w:rFonts w:ascii="Palatino Linotype" w:hAnsi="Palatino Linotype" w:cs="Arial"/>
        </w:rPr>
        <w:t>dos (2) documentos que consisten en lo siguiente:</w:t>
      </w:r>
    </w:p>
    <w:p w14:paraId="6E22FAC2" w14:textId="77777777" w:rsidR="008221FE" w:rsidRPr="00335988" w:rsidRDefault="00427B04" w:rsidP="00427B04">
      <w:pPr>
        <w:pStyle w:val="Prrafodelista"/>
        <w:spacing w:line="360" w:lineRule="auto"/>
        <w:ind w:left="720"/>
        <w:jc w:val="both"/>
        <w:rPr>
          <w:rFonts w:ascii="Palatino Linotype" w:hAnsi="Palatino Linotype" w:cs="Arial"/>
          <w:bCs/>
        </w:rPr>
      </w:pPr>
      <w:r w:rsidRPr="00335988">
        <w:rPr>
          <w:rFonts w:ascii="Palatino Linotype" w:hAnsi="Palatino Linotype" w:cs="Arial"/>
          <w:bCs/>
        </w:rPr>
        <w:t xml:space="preserve">- Acuerdo de Reserva de Información número 22/CT/24—ORD/2023, a través del cual se acordó reservar la información requerida en el número de solicitud de información 00699/TLANEPA/IP/2023, de fecha veintiocho de junio de dos mil veintitrés, a través de la cual se advierte que se requirió las reglas de operación; ya que dentro del Acuerdo referido se advierte que la información requerida se encuentra sujeta a un procedimiento administrativo de investigación, </w:t>
      </w:r>
      <w:r w:rsidR="00D97C2C" w:rsidRPr="00335988">
        <w:rPr>
          <w:rFonts w:ascii="Palatino Linotype" w:hAnsi="Palatino Linotype" w:cs="Arial"/>
          <w:bCs/>
        </w:rPr>
        <w:t>en el que se acordó la clasificación de la información como reservada de las documentales del procedimiento administrativo de investigación denominada Auditoria Operacional del Control Interno, establecido en los comedores comunitarios del Ayuntamiento de Tlalnepantla de Baz, por un periodo de dos años.</w:t>
      </w:r>
    </w:p>
    <w:p w14:paraId="4EFADAF0" w14:textId="77777777" w:rsidR="00D97C2C" w:rsidRPr="00335988" w:rsidRDefault="00D97C2C" w:rsidP="00427B04">
      <w:pPr>
        <w:pStyle w:val="Prrafodelista"/>
        <w:spacing w:line="360" w:lineRule="auto"/>
        <w:ind w:left="720"/>
        <w:jc w:val="both"/>
        <w:rPr>
          <w:rFonts w:ascii="Palatino Linotype" w:hAnsi="Palatino Linotype" w:cs="Arial"/>
          <w:bCs/>
        </w:rPr>
      </w:pPr>
      <w:r w:rsidRPr="00335988">
        <w:rPr>
          <w:rFonts w:ascii="Palatino Linotype" w:hAnsi="Palatino Linotype" w:cs="Arial"/>
          <w:bCs/>
        </w:rPr>
        <w:t xml:space="preserve">- Número de oficio DDS/0041/2024, de fecha dos de febrero de dos mil veinticuatro, a través del cual la Directora de Desarrollo Social, manifestó que la información requerida está relacionada con la información reservada mediante </w:t>
      </w:r>
      <w:r w:rsidRPr="00335988">
        <w:rPr>
          <w:rFonts w:ascii="Palatino Linotype" w:hAnsi="Palatino Linotype" w:cs="Arial"/>
          <w:bCs/>
        </w:rPr>
        <w:lastRenderedPageBreak/>
        <w:t>acuerdo número 22/CT/24—ORD/2023, en el Acta Vigésimo Cuarta Sesión Ordinaria, de fecha cuatro de julio de dos mil veintitrés.</w:t>
      </w:r>
    </w:p>
    <w:p w14:paraId="08AE09C6" w14:textId="77777777" w:rsidR="008221FE" w:rsidRPr="00335988" w:rsidRDefault="008221FE" w:rsidP="008221FE">
      <w:pPr>
        <w:spacing w:line="360" w:lineRule="auto"/>
        <w:jc w:val="both"/>
        <w:rPr>
          <w:rFonts w:ascii="Palatino Linotype" w:hAnsi="Palatino Linotype" w:cs="Arial"/>
          <w:bCs/>
        </w:rPr>
      </w:pPr>
    </w:p>
    <w:bookmarkEnd w:id="1"/>
    <w:bookmarkEnd w:id="2"/>
    <w:p w14:paraId="17B9A994" w14:textId="77777777" w:rsidR="008221FE" w:rsidRPr="00335988" w:rsidRDefault="008221FE" w:rsidP="008221FE">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35988">
        <w:rPr>
          <w:rFonts w:ascii="Palatino Linotype" w:eastAsia="Palatino Linotype" w:hAnsi="Palatino Linotype" w:cs="Palatino Linotype"/>
          <w:color w:val="000000"/>
        </w:rPr>
        <w:t xml:space="preserve">Ante la respuesta emitida por el </w:t>
      </w:r>
      <w:r w:rsidRPr="00335988">
        <w:rPr>
          <w:rFonts w:ascii="Palatino Linotype" w:eastAsia="Palatino Linotype" w:hAnsi="Palatino Linotype" w:cs="Palatino Linotype"/>
          <w:b/>
          <w:color w:val="000000"/>
        </w:rPr>
        <w:t>Sujeto Obligado</w:t>
      </w:r>
      <w:r w:rsidR="00C84C12" w:rsidRPr="00335988">
        <w:rPr>
          <w:rFonts w:ascii="Palatino Linotype" w:eastAsia="Palatino Linotype" w:hAnsi="Palatino Linotype" w:cs="Palatino Linotype"/>
          <w:color w:val="000000"/>
        </w:rPr>
        <w:t xml:space="preserve">, la </w:t>
      </w:r>
      <w:r w:rsidRPr="00335988">
        <w:rPr>
          <w:rFonts w:ascii="Palatino Linotype" w:eastAsia="Palatino Linotype" w:hAnsi="Palatino Linotype" w:cs="Palatino Linotype"/>
          <w:b/>
          <w:color w:val="000000"/>
        </w:rPr>
        <w:t>Recurrente</w:t>
      </w:r>
      <w:r w:rsidRPr="00335988">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 motivo de inconformidad: </w:t>
      </w:r>
      <w:r w:rsidRPr="00335988">
        <w:rPr>
          <w:rFonts w:ascii="Palatino Linotype" w:hAnsi="Palatino Linotype"/>
          <w:i/>
        </w:rPr>
        <w:t>“</w:t>
      </w:r>
      <w:r w:rsidR="00014EF5" w:rsidRPr="00335988">
        <w:rPr>
          <w:rFonts w:ascii="Palatino Linotype" w:hAnsi="Palatino Linotype"/>
          <w:b/>
          <w:i/>
        </w:rPr>
        <w:t>solicite la reglas de operacion del programa comedores comuitarios de la direccion de desarrollo social, negandose a proporcionarlas argumentando que se encuentran reservadas por una audotira de la Contraloria municipal</w:t>
      </w:r>
      <w:r w:rsidR="00014EF5" w:rsidRPr="00335988">
        <w:rPr>
          <w:rFonts w:ascii="Palatino Linotype" w:hAnsi="Palatino Linotype"/>
          <w:i/>
        </w:rPr>
        <w:t>, pero al tratarse de un programa social la autoridad se encuentra obligada a brindar la informacion, utilizando como pretexto dicha auditoria para no dar la informacion, pues ya lo he solictado muchas veces y desde que inicio la adminitracion estan reservadas, que esconden?</w:t>
      </w:r>
      <w:r w:rsidRPr="00335988">
        <w:rPr>
          <w:rFonts w:ascii="Palatino Linotype" w:hAnsi="Palatino Linotype"/>
          <w:i/>
        </w:rPr>
        <w:t>” (Sic)</w:t>
      </w:r>
      <w:r w:rsidRPr="00335988">
        <w:rPr>
          <w:rFonts w:ascii="Palatino Linotype" w:hAnsi="Palatino Linotype" w:cs="Arial"/>
          <w:bCs/>
        </w:rPr>
        <w:t xml:space="preserve">. </w:t>
      </w:r>
    </w:p>
    <w:p w14:paraId="48AB5288" w14:textId="77777777" w:rsidR="008221FE" w:rsidRPr="00335988" w:rsidRDefault="008221FE" w:rsidP="008221FE">
      <w:pPr>
        <w:spacing w:line="360" w:lineRule="auto"/>
        <w:jc w:val="both"/>
        <w:rPr>
          <w:rFonts w:ascii="Palatino Linotype" w:hAnsi="Palatino Linotype"/>
        </w:rPr>
      </w:pPr>
    </w:p>
    <w:p w14:paraId="6F89F4FC" w14:textId="77777777" w:rsidR="008221FE" w:rsidRPr="00335988" w:rsidRDefault="00C84C12" w:rsidP="008221FE">
      <w:pPr>
        <w:pStyle w:val="Sinespaciado"/>
        <w:spacing w:line="360" w:lineRule="auto"/>
        <w:jc w:val="both"/>
        <w:rPr>
          <w:rFonts w:ascii="Palatino Linotype" w:hAnsi="Palatino Linotype" w:cs="Arial"/>
        </w:rPr>
      </w:pPr>
      <w:r w:rsidRPr="00335988">
        <w:rPr>
          <w:rFonts w:ascii="Palatino Linotype" w:hAnsi="Palatino Linotype" w:cs="Arial"/>
        </w:rPr>
        <w:t>Posteriormente el Sujeto Obligado, remitió su informe justificado a través del archivo electrónico denominado “</w:t>
      </w:r>
      <w:r w:rsidRPr="00335988">
        <w:rPr>
          <w:rFonts w:ascii="Palatino Linotype" w:eastAsiaTheme="minorHAnsi" w:hAnsi="Palatino Linotype" w:cs="Arial"/>
          <w:lang w:eastAsia="en-US"/>
        </w:rPr>
        <w:t>MANIFESTACIONES RR 980.zip”, en el que se advierte tres documentos mediante los cuales la Directora de Desarrollo Social ratifico su respuesta inicial, señalando que las reglas de operación del Programa de Comedores C</w:t>
      </w:r>
      <w:r w:rsidR="003E4FAF" w:rsidRPr="00335988">
        <w:rPr>
          <w:rFonts w:ascii="Palatino Linotype" w:eastAsiaTheme="minorHAnsi" w:hAnsi="Palatino Linotype" w:cs="Arial"/>
          <w:lang w:eastAsia="en-US"/>
        </w:rPr>
        <w:t>omunitari</w:t>
      </w:r>
      <w:r w:rsidRPr="00335988">
        <w:rPr>
          <w:rFonts w:ascii="Palatino Linotype" w:eastAsiaTheme="minorHAnsi" w:hAnsi="Palatino Linotype" w:cs="Arial"/>
          <w:lang w:eastAsia="en-US"/>
        </w:rPr>
        <w:t>o</w:t>
      </w:r>
      <w:r w:rsidR="003E4FAF" w:rsidRPr="00335988">
        <w:rPr>
          <w:rFonts w:ascii="Palatino Linotype" w:eastAsiaTheme="minorHAnsi" w:hAnsi="Palatino Linotype" w:cs="Arial"/>
          <w:lang w:eastAsia="en-US"/>
        </w:rPr>
        <w:t>s</w:t>
      </w:r>
      <w:r w:rsidRPr="00335988">
        <w:rPr>
          <w:rFonts w:ascii="Palatino Linotype" w:eastAsiaTheme="minorHAnsi" w:hAnsi="Palatino Linotype" w:cs="Arial"/>
          <w:lang w:eastAsia="en-US"/>
        </w:rPr>
        <w:t>, están estrictamente relacionado con la información reservada</w:t>
      </w:r>
      <w:r w:rsidR="003E4FAF" w:rsidRPr="00335988">
        <w:rPr>
          <w:rFonts w:ascii="Palatino Linotype" w:eastAsiaTheme="minorHAnsi" w:hAnsi="Palatino Linotype" w:cs="Arial"/>
          <w:lang w:eastAsia="en-US"/>
        </w:rPr>
        <w:t xml:space="preserve"> mediante acuerdo número 22/CT/24/-ORD/2023, </w:t>
      </w:r>
      <w:r w:rsidRPr="00335988">
        <w:rPr>
          <w:rFonts w:ascii="Palatino Linotype" w:eastAsiaTheme="minorHAnsi" w:hAnsi="Palatino Linotype" w:cs="Arial"/>
          <w:lang w:eastAsia="en-US"/>
        </w:rPr>
        <w:t>remitiend</w:t>
      </w:r>
      <w:r w:rsidR="003E4FAF" w:rsidRPr="00335988">
        <w:rPr>
          <w:rFonts w:ascii="Palatino Linotype" w:eastAsiaTheme="minorHAnsi" w:hAnsi="Palatino Linotype" w:cs="Arial"/>
          <w:lang w:eastAsia="en-US"/>
        </w:rPr>
        <w:t>o nuevamente el Acuerdo referido; asimismo el Titular de la Unidad de Transparencia rindió su informe justificado de acuerdo a las constancias que integran el expediente electrónico del SAIMEX, además solicito sea sobreseído el recurso por no actualizar ninguno de los supuestos previstos en el artículo 179 de la Ley de Transparencia y Acceso a la Información Pública</w:t>
      </w:r>
      <w:r w:rsidRPr="00335988">
        <w:rPr>
          <w:rFonts w:ascii="Palatino Linotype" w:hAnsi="Palatino Linotype" w:cs="Arial"/>
        </w:rPr>
        <w:t xml:space="preserve"> </w:t>
      </w:r>
      <w:r w:rsidR="003E4FAF" w:rsidRPr="00335988">
        <w:rPr>
          <w:rFonts w:ascii="Palatino Linotype" w:hAnsi="Palatino Linotype" w:cs="Arial"/>
        </w:rPr>
        <w:t>del Estado de México y Municipios.</w:t>
      </w:r>
      <w:r w:rsidRPr="00335988">
        <w:rPr>
          <w:rFonts w:ascii="Palatino Linotype" w:hAnsi="Palatino Linotype" w:cs="Arial"/>
        </w:rPr>
        <w:t xml:space="preserve"> </w:t>
      </w:r>
    </w:p>
    <w:p w14:paraId="1A884FA0" w14:textId="77777777" w:rsidR="008221FE" w:rsidRPr="00335988" w:rsidRDefault="008221FE" w:rsidP="008221FE">
      <w:pPr>
        <w:autoSpaceDE w:val="0"/>
        <w:autoSpaceDN w:val="0"/>
        <w:adjustRightInd w:val="0"/>
        <w:spacing w:line="360" w:lineRule="auto"/>
        <w:jc w:val="both"/>
        <w:rPr>
          <w:rFonts w:ascii="Palatino Linotype" w:hAnsi="Palatino Linotype" w:cs="Arial"/>
          <w:bCs/>
        </w:rPr>
      </w:pPr>
    </w:p>
    <w:p w14:paraId="7A636C23" w14:textId="77777777" w:rsidR="003E4FAF" w:rsidRPr="00335988" w:rsidRDefault="003E4FAF" w:rsidP="008221FE">
      <w:pPr>
        <w:autoSpaceDE w:val="0"/>
        <w:autoSpaceDN w:val="0"/>
        <w:adjustRightInd w:val="0"/>
        <w:spacing w:line="360" w:lineRule="auto"/>
        <w:jc w:val="both"/>
        <w:rPr>
          <w:rFonts w:ascii="Palatino Linotype" w:hAnsi="Palatino Linotype" w:cs="Arial"/>
          <w:bCs/>
        </w:rPr>
      </w:pPr>
    </w:p>
    <w:p w14:paraId="533871B3" w14:textId="77777777" w:rsidR="008221FE" w:rsidRPr="00335988" w:rsidRDefault="008221FE" w:rsidP="008221FE">
      <w:pPr>
        <w:autoSpaceDE w:val="0"/>
        <w:autoSpaceDN w:val="0"/>
        <w:adjustRightInd w:val="0"/>
        <w:spacing w:line="360" w:lineRule="auto"/>
        <w:jc w:val="both"/>
        <w:rPr>
          <w:rFonts w:ascii="Palatino Linotype" w:hAnsi="Palatino Linotype" w:cs="Arial"/>
        </w:rPr>
      </w:pPr>
      <w:r w:rsidRPr="00335988">
        <w:rPr>
          <w:rFonts w:ascii="Palatino Linotype" w:hAnsi="Palatino Linotype" w:cs="Arial"/>
          <w:bCs/>
        </w:rPr>
        <w:t xml:space="preserve">Atento a ello, primeramente es importante señalar que </w:t>
      </w:r>
      <w:r w:rsidRPr="00335988">
        <w:rPr>
          <w:rFonts w:ascii="Palatino Linotype" w:hAnsi="Palatino Linotype" w:cs="Arial"/>
        </w:rPr>
        <w:t>el artículo 4, párrafo segundo, de la Ley de Transparencia y Acceso a la Información Pública del Estado de México y Municipios, dispone:</w:t>
      </w:r>
    </w:p>
    <w:p w14:paraId="376ECAF3" w14:textId="77777777" w:rsidR="008221FE" w:rsidRPr="00335988" w:rsidRDefault="008221FE" w:rsidP="008221FE">
      <w:pPr>
        <w:rPr>
          <w:rFonts w:ascii="Palatino Linotype" w:hAnsi="Palatino Linotype"/>
          <w:lang w:eastAsia="es-ES"/>
        </w:rPr>
      </w:pPr>
    </w:p>
    <w:p w14:paraId="306CADD6" w14:textId="77777777" w:rsidR="008221FE" w:rsidRPr="00335988" w:rsidRDefault="008221FE" w:rsidP="008221FE">
      <w:pPr>
        <w:rPr>
          <w:rFonts w:ascii="Palatino Linotype" w:hAnsi="Palatino Linotype"/>
          <w:sz w:val="4"/>
          <w:lang w:eastAsia="es-ES"/>
        </w:rPr>
      </w:pPr>
    </w:p>
    <w:p w14:paraId="5455B140"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t>“</w:t>
      </w:r>
      <w:r w:rsidRPr="00335988">
        <w:rPr>
          <w:rFonts w:ascii="Palatino Linotype" w:hAnsi="Palatino Linotype" w:cs="Arial"/>
          <w:b/>
          <w:i/>
        </w:rPr>
        <w:t xml:space="preserve">Artículo 4. </w:t>
      </w:r>
      <w:r w:rsidRPr="00335988">
        <w:rPr>
          <w:rFonts w:ascii="Palatino Linotype" w:hAnsi="Palatino Linotype" w:cs="Arial"/>
          <w:i/>
        </w:rPr>
        <w:t xml:space="preserve">… </w:t>
      </w:r>
    </w:p>
    <w:p w14:paraId="767DBB2A"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50822F12" w14:textId="77777777" w:rsidR="008221FE" w:rsidRPr="00335988" w:rsidRDefault="008221FE" w:rsidP="008221FE">
      <w:pPr>
        <w:ind w:left="567" w:right="567"/>
        <w:jc w:val="both"/>
        <w:rPr>
          <w:rFonts w:ascii="Palatino Linotype" w:hAnsi="Palatino Linotype" w:cs="Arial"/>
          <w:i/>
        </w:rPr>
      </w:pPr>
    </w:p>
    <w:p w14:paraId="2D54A646"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237B9204" w14:textId="77777777" w:rsidR="008221FE" w:rsidRPr="00335988" w:rsidRDefault="008221FE" w:rsidP="008221FE">
      <w:pPr>
        <w:rPr>
          <w:rFonts w:ascii="Palatino Linotype" w:hAnsi="Palatino Linotype"/>
          <w:sz w:val="12"/>
          <w:lang w:eastAsia="es-ES"/>
        </w:rPr>
      </w:pPr>
    </w:p>
    <w:p w14:paraId="569D5AF9" w14:textId="77777777" w:rsidR="008221FE" w:rsidRPr="00335988" w:rsidRDefault="008221FE" w:rsidP="008221FE">
      <w:pPr>
        <w:pStyle w:val="Sinespaciado"/>
        <w:rPr>
          <w:rFonts w:ascii="Palatino Linotype" w:hAnsi="Palatino Linotype"/>
        </w:rPr>
      </w:pPr>
    </w:p>
    <w:p w14:paraId="6DB7F326" w14:textId="77777777" w:rsidR="008221FE" w:rsidRPr="00335988" w:rsidRDefault="008221FE" w:rsidP="008221FE">
      <w:pPr>
        <w:spacing w:line="360" w:lineRule="auto"/>
        <w:jc w:val="both"/>
        <w:rPr>
          <w:rFonts w:ascii="Palatino Linotype" w:hAnsi="Palatino Linotype" w:cs="Arial"/>
          <w:i/>
        </w:rPr>
      </w:pPr>
      <w:r w:rsidRPr="00335988">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4F7D9D6" w14:textId="77777777" w:rsidR="008221FE" w:rsidRPr="00335988" w:rsidRDefault="008221FE" w:rsidP="008221FE">
      <w:pPr>
        <w:spacing w:line="360" w:lineRule="auto"/>
        <w:jc w:val="both"/>
        <w:rPr>
          <w:rFonts w:ascii="Palatino Linotype" w:hAnsi="Palatino Linotype" w:cs="Arial"/>
        </w:rPr>
      </w:pPr>
    </w:p>
    <w:p w14:paraId="736CC945" w14:textId="77777777" w:rsidR="008221FE" w:rsidRPr="00335988" w:rsidRDefault="008221FE" w:rsidP="008221FE">
      <w:pPr>
        <w:spacing w:line="360" w:lineRule="auto"/>
        <w:jc w:val="both"/>
        <w:rPr>
          <w:rFonts w:ascii="Palatino Linotype" w:hAnsi="Palatino Linotype" w:cs="Arial"/>
          <w:i/>
        </w:rPr>
      </w:pPr>
      <w:r w:rsidRPr="0033598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F7256CD" w14:textId="77777777" w:rsidR="008221FE" w:rsidRPr="00335988" w:rsidRDefault="008221FE" w:rsidP="008221FE">
      <w:pPr>
        <w:ind w:left="567" w:right="567"/>
        <w:jc w:val="both"/>
        <w:rPr>
          <w:rFonts w:ascii="Palatino Linotype" w:hAnsi="Palatino Linotype" w:cs="Arial"/>
          <w:i/>
        </w:rPr>
      </w:pPr>
    </w:p>
    <w:p w14:paraId="5078BE54"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lastRenderedPageBreak/>
        <w:t>“</w:t>
      </w:r>
      <w:r w:rsidRPr="00335988">
        <w:rPr>
          <w:rFonts w:ascii="Palatino Linotype" w:hAnsi="Palatino Linotype" w:cs="Arial"/>
          <w:b/>
          <w:i/>
        </w:rPr>
        <w:t>Artículo 12.</w:t>
      </w:r>
      <w:r w:rsidRPr="00335988">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432A7DC6" w14:textId="77777777" w:rsidR="008221FE" w:rsidRPr="00335988" w:rsidRDefault="008221FE" w:rsidP="008221FE">
      <w:pPr>
        <w:ind w:left="567" w:right="567"/>
        <w:jc w:val="both"/>
        <w:rPr>
          <w:rFonts w:ascii="Palatino Linotype" w:hAnsi="Palatino Linotype" w:cs="Arial"/>
          <w:b/>
          <w:i/>
          <w:u w:val="single"/>
        </w:rPr>
      </w:pPr>
    </w:p>
    <w:p w14:paraId="5027E5ED"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35988">
        <w:rPr>
          <w:rFonts w:ascii="Palatino Linotype" w:hAnsi="Palatino Linotype" w:cs="Arial"/>
          <w:i/>
        </w:rPr>
        <w:t>”</w:t>
      </w:r>
    </w:p>
    <w:p w14:paraId="25AC9C80" w14:textId="77777777" w:rsidR="008221FE" w:rsidRPr="00335988" w:rsidRDefault="008221FE" w:rsidP="008221FE">
      <w:pPr>
        <w:spacing w:line="360" w:lineRule="auto"/>
        <w:jc w:val="both"/>
        <w:rPr>
          <w:rFonts w:ascii="Palatino Linotype" w:hAnsi="Palatino Linotype" w:cs="Arial"/>
        </w:rPr>
      </w:pPr>
    </w:p>
    <w:p w14:paraId="69FCA773" w14:textId="77777777" w:rsidR="008221FE" w:rsidRPr="00335988" w:rsidRDefault="008221FE" w:rsidP="008221FE">
      <w:pPr>
        <w:tabs>
          <w:tab w:val="left" w:pos="709"/>
        </w:tabs>
        <w:spacing w:line="360" w:lineRule="auto"/>
        <w:contextualSpacing/>
        <w:jc w:val="both"/>
        <w:rPr>
          <w:rFonts w:ascii="Palatino Linotype" w:hAnsi="Palatino Linotype" w:cs="Arial"/>
        </w:rPr>
      </w:pPr>
      <w:r w:rsidRPr="00335988">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CB0D586" w14:textId="77777777" w:rsidR="008221FE" w:rsidRPr="00335988" w:rsidRDefault="008221FE" w:rsidP="008221FE">
      <w:pPr>
        <w:spacing w:line="360" w:lineRule="auto"/>
        <w:jc w:val="both"/>
        <w:rPr>
          <w:rFonts w:ascii="Palatino Linotype" w:hAnsi="Palatino Linotype" w:cs="Arial"/>
        </w:rPr>
      </w:pPr>
    </w:p>
    <w:p w14:paraId="46FC3AFD" w14:textId="77777777" w:rsidR="008221FE" w:rsidRPr="00335988" w:rsidRDefault="008221FE" w:rsidP="008221FE">
      <w:pPr>
        <w:spacing w:line="360" w:lineRule="auto"/>
        <w:jc w:val="both"/>
        <w:rPr>
          <w:rFonts w:ascii="Palatino Linotype" w:hAnsi="Palatino Linotype" w:cs="Arial"/>
        </w:rPr>
      </w:pPr>
      <w:r w:rsidRPr="00335988">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33598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33598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56FD66C" w14:textId="77777777" w:rsidR="008221FE" w:rsidRPr="00335988" w:rsidRDefault="008221FE" w:rsidP="008221FE">
      <w:pPr>
        <w:rPr>
          <w:rFonts w:ascii="Palatino Linotype" w:hAnsi="Palatino Linotype"/>
          <w:lang w:eastAsia="es-ES"/>
        </w:rPr>
      </w:pPr>
    </w:p>
    <w:p w14:paraId="3E81D742" w14:textId="77777777" w:rsidR="008221FE" w:rsidRPr="00335988" w:rsidRDefault="008221FE" w:rsidP="008221FE">
      <w:pPr>
        <w:ind w:left="851" w:right="902"/>
        <w:jc w:val="both"/>
        <w:rPr>
          <w:rFonts w:ascii="Palatino Linotype" w:hAnsi="Palatino Linotype" w:cs="Arial"/>
          <w:i/>
          <w:sz w:val="2"/>
        </w:rPr>
      </w:pPr>
    </w:p>
    <w:p w14:paraId="162BD9A5"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lastRenderedPageBreak/>
        <w:t>“</w:t>
      </w:r>
      <w:r w:rsidRPr="00335988">
        <w:rPr>
          <w:rFonts w:ascii="Palatino Linotype" w:hAnsi="Palatino Linotype" w:cs="Arial"/>
          <w:b/>
          <w:i/>
        </w:rPr>
        <w:t xml:space="preserve">Artículo 3. </w:t>
      </w:r>
      <w:r w:rsidRPr="00335988">
        <w:rPr>
          <w:rFonts w:ascii="Palatino Linotype" w:hAnsi="Palatino Linotype" w:cs="Arial"/>
          <w:i/>
        </w:rPr>
        <w:t>Para los efectos de la presente Ley se entenderá por:</w:t>
      </w:r>
    </w:p>
    <w:p w14:paraId="2B493A2D"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t>(…)</w:t>
      </w:r>
    </w:p>
    <w:p w14:paraId="3349A2C5"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b/>
          <w:i/>
        </w:rPr>
        <w:t>XI. Documento:</w:t>
      </w:r>
      <w:r w:rsidRPr="00335988">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35988">
        <w:rPr>
          <w:rFonts w:ascii="Palatino Linotype" w:hAnsi="Palatino Linotype" w:cs="Arial"/>
          <w:b/>
          <w:i/>
          <w:u w:val="single"/>
        </w:rPr>
        <w:t>Los documentos podrán estar en cualquier medio, sea escrito, impreso, sonoro, visual, electrónico, informático u holográfico</w:t>
      </w:r>
      <w:r w:rsidRPr="00335988">
        <w:rPr>
          <w:rFonts w:ascii="Palatino Linotype" w:hAnsi="Palatino Linotype" w:cs="Arial"/>
          <w:i/>
        </w:rPr>
        <w:t>;</w:t>
      </w:r>
    </w:p>
    <w:p w14:paraId="2AF631EA" w14:textId="77777777" w:rsidR="008221FE" w:rsidRPr="00335988" w:rsidRDefault="008221FE" w:rsidP="008221FE">
      <w:pPr>
        <w:ind w:left="567" w:right="567"/>
        <w:jc w:val="both"/>
        <w:rPr>
          <w:rFonts w:ascii="Palatino Linotype" w:hAnsi="Palatino Linotype" w:cs="Arial"/>
          <w:i/>
        </w:rPr>
      </w:pPr>
      <w:r w:rsidRPr="00335988">
        <w:rPr>
          <w:rFonts w:ascii="Palatino Linotype" w:hAnsi="Palatino Linotype" w:cs="Arial"/>
          <w:i/>
        </w:rPr>
        <w:t>(…)”</w:t>
      </w:r>
    </w:p>
    <w:p w14:paraId="41E5A963" w14:textId="77777777" w:rsidR="008221FE" w:rsidRPr="00335988" w:rsidRDefault="008221FE" w:rsidP="008221FE">
      <w:pPr>
        <w:ind w:left="567" w:right="567"/>
        <w:jc w:val="both"/>
        <w:rPr>
          <w:rFonts w:ascii="Palatino Linotype" w:hAnsi="Palatino Linotype" w:cs="Arial"/>
          <w:i/>
        </w:rPr>
      </w:pPr>
    </w:p>
    <w:p w14:paraId="22A00A77" w14:textId="77777777" w:rsidR="008221FE" w:rsidRPr="00335988" w:rsidRDefault="008221FE" w:rsidP="008221FE">
      <w:pPr>
        <w:ind w:left="851" w:right="902"/>
        <w:jc w:val="both"/>
        <w:rPr>
          <w:rFonts w:ascii="Palatino Linotype" w:hAnsi="Palatino Linotype" w:cs="Arial"/>
          <w:sz w:val="10"/>
        </w:rPr>
      </w:pPr>
    </w:p>
    <w:p w14:paraId="70BE465A" w14:textId="77777777" w:rsidR="008221FE" w:rsidRPr="00335988" w:rsidRDefault="008221FE" w:rsidP="008221FE">
      <w:pPr>
        <w:spacing w:line="360" w:lineRule="auto"/>
        <w:ind w:right="49"/>
        <w:contextualSpacing/>
        <w:jc w:val="both"/>
        <w:rPr>
          <w:rFonts w:ascii="Palatino Linotype" w:hAnsi="Palatino Linotype" w:cs="Arial"/>
        </w:rPr>
      </w:pPr>
      <w:r w:rsidRPr="00335988">
        <w:rPr>
          <w:rFonts w:ascii="Palatino Linotype" w:hAnsi="Palatino Linotype" w:cs="Arial"/>
        </w:rPr>
        <w:t xml:space="preserve">Además, </w:t>
      </w:r>
      <w:r w:rsidRPr="0033598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E9DE3B4" w14:textId="77777777" w:rsidR="008221FE" w:rsidRPr="00335988" w:rsidRDefault="008221FE" w:rsidP="008221FE">
      <w:pPr>
        <w:spacing w:line="360" w:lineRule="auto"/>
        <w:ind w:right="49"/>
        <w:contextualSpacing/>
        <w:jc w:val="both"/>
        <w:rPr>
          <w:rFonts w:ascii="Palatino Linotype" w:hAnsi="Palatino Linotype" w:cs="Arial"/>
        </w:rPr>
      </w:pPr>
    </w:p>
    <w:p w14:paraId="1A3557B8" w14:textId="77777777" w:rsidR="008221FE" w:rsidRPr="00335988" w:rsidRDefault="008221FE" w:rsidP="008221FE">
      <w:pPr>
        <w:spacing w:line="360" w:lineRule="auto"/>
        <w:ind w:right="49"/>
        <w:contextualSpacing/>
        <w:jc w:val="both"/>
        <w:rPr>
          <w:rFonts w:ascii="Palatino Linotype" w:eastAsia="MS Mincho" w:hAnsi="Palatino Linotype" w:cs="Tahoma"/>
        </w:rPr>
      </w:pPr>
      <w:r w:rsidRPr="00335988">
        <w:rPr>
          <w:rFonts w:ascii="Palatino Linotype" w:hAnsi="Palatino Linotype" w:cs="Arial"/>
        </w:rPr>
        <w:t xml:space="preserve">De la misma forma, </w:t>
      </w:r>
      <w:r w:rsidRPr="00335988">
        <w:rPr>
          <w:rFonts w:ascii="Palatino Linotype" w:eastAsia="MS Mincho" w:hAnsi="Palatino Linotype"/>
        </w:rPr>
        <w:t>de acuerdo al contenido del artículo 160,</w:t>
      </w:r>
      <w:r w:rsidRPr="00335988">
        <w:rPr>
          <w:rFonts w:ascii="Palatino Linotype" w:hAnsi="Palatino Linotype" w:cs="Arial"/>
        </w:rPr>
        <w:t xml:space="preserve"> de la Ley </w:t>
      </w:r>
      <w:r w:rsidRPr="00335988">
        <w:rPr>
          <w:rFonts w:ascii="Palatino Linotype" w:eastAsia="MS Mincho" w:hAnsi="Palatino Linotype" w:cs="Tahoma"/>
        </w:rPr>
        <w:t>General de Transparencia y Acceso a la Información Pública que a la letra dispone:</w:t>
      </w:r>
    </w:p>
    <w:p w14:paraId="0B72F3D5" w14:textId="77777777" w:rsidR="008221FE" w:rsidRPr="00335988" w:rsidRDefault="008221FE" w:rsidP="008221FE"/>
    <w:p w14:paraId="5400D884" w14:textId="77777777" w:rsidR="008221FE" w:rsidRPr="00335988" w:rsidRDefault="008221FE" w:rsidP="008221FE">
      <w:pPr>
        <w:ind w:left="851" w:right="616"/>
        <w:contextualSpacing/>
        <w:jc w:val="both"/>
        <w:rPr>
          <w:rFonts w:ascii="Palatino Linotype" w:hAnsi="Palatino Linotype" w:cs="Arial"/>
          <w:i/>
          <w:sz w:val="22"/>
          <w:lang w:eastAsia="gl-ES"/>
        </w:rPr>
      </w:pPr>
      <w:r w:rsidRPr="00335988">
        <w:rPr>
          <w:rFonts w:ascii="Palatino Linotype" w:hAnsi="Palatino Linotype" w:cs="Arial"/>
          <w:b/>
          <w:i/>
          <w:sz w:val="22"/>
          <w:lang w:eastAsia="gl-ES"/>
        </w:rPr>
        <w:t>Artículo 160</w:t>
      </w:r>
      <w:r w:rsidRPr="0033598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7F2B40" w14:textId="77777777" w:rsidR="008221FE" w:rsidRPr="00335988" w:rsidRDefault="008221FE" w:rsidP="008221FE">
      <w:pPr>
        <w:ind w:left="851" w:right="616"/>
        <w:contextualSpacing/>
        <w:jc w:val="both"/>
        <w:rPr>
          <w:rFonts w:ascii="Palatino Linotype" w:hAnsi="Palatino Linotype" w:cs="Arial"/>
          <w:i/>
          <w:lang w:eastAsia="gl-ES"/>
        </w:rPr>
      </w:pPr>
    </w:p>
    <w:p w14:paraId="0CAB144A" w14:textId="77777777" w:rsidR="008221FE" w:rsidRPr="00335988" w:rsidRDefault="008221FE" w:rsidP="008221FE">
      <w:pPr>
        <w:spacing w:line="360" w:lineRule="auto"/>
        <w:jc w:val="both"/>
        <w:rPr>
          <w:rFonts w:ascii="Palatino Linotype" w:hAnsi="Palatino Linotype" w:cs="Arial"/>
          <w:color w:val="222222"/>
          <w:szCs w:val="19"/>
        </w:rPr>
      </w:pPr>
      <w:r w:rsidRPr="00335988">
        <w:rPr>
          <w:rFonts w:ascii="Palatino Linotype" w:hAnsi="Palatino Linotype"/>
          <w:color w:val="000000"/>
        </w:rPr>
        <w:t xml:space="preserve">Sirve como apoyo </w:t>
      </w:r>
      <w:r w:rsidRPr="00335988">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1A360CCA" w14:textId="77777777" w:rsidR="008221FE" w:rsidRPr="00335988" w:rsidRDefault="008221FE" w:rsidP="008221FE">
      <w:pPr>
        <w:pStyle w:val="Sinespaciado"/>
        <w:rPr>
          <w:lang w:eastAsia="es-MX"/>
        </w:rPr>
      </w:pPr>
    </w:p>
    <w:p w14:paraId="269553D0" w14:textId="77777777" w:rsidR="008221FE" w:rsidRPr="00335988" w:rsidRDefault="008221FE" w:rsidP="008221FE">
      <w:pPr>
        <w:shd w:val="clear" w:color="auto" w:fill="FFFFFF"/>
        <w:tabs>
          <w:tab w:val="left" w:pos="8647"/>
        </w:tabs>
        <w:ind w:left="851" w:right="900"/>
        <w:jc w:val="both"/>
        <w:rPr>
          <w:rFonts w:ascii="Palatino Linotype" w:hAnsi="Palatino Linotype" w:cs="Arial"/>
          <w:i/>
          <w:iCs/>
          <w:color w:val="222222"/>
          <w:sz w:val="22"/>
        </w:rPr>
      </w:pPr>
      <w:r w:rsidRPr="00335988">
        <w:rPr>
          <w:rFonts w:ascii="Palatino Linotype" w:hAnsi="Palatino Linotype" w:cs="Arial"/>
          <w:b/>
          <w:bCs/>
          <w:i/>
          <w:iCs/>
          <w:color w:val="222222"/>
          <w:sz w:val="22"/>
        </w:rPr>
        <w:t>“Las dependencias y entidades no están obligadas a generar documentos ad hoc para responder una solicitud de acceso a la información. </w:t>
      </w:r>
      <w:r w:rsidRPr="00335988">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49BD0F67" w14:textId="77777777" w:rsidR="008221FE" w:rsidRPr="00335988" w:rsidRDefault="008221FE" w:rsidP="008221FE">
      <w:pPr>
        <w:spacing w:line="360" w:lineRule="auto"/>
        <w:contextualSpacing/>
        <w:jc w:val="both"/>
        <w:rPr>
          <w:rFonts w:ascii="Palatino Linotype" w:hAnsi="Palatino Linotype" w:cs="Arial"/>
          <w:bCs/>
        </w:rPr>
      </w:pPr>
    </w:p>
    <w:p w14:paraId="7504CF23" w14:textId="77777777" w:rsidR="008221FE" w:rsidRPr="00335988" w:rsidRDefault="008221FE" w:rsidP="008221FE">
      <w:pPr>
        <w:spacing w:line="360" w:lineRule="auto"/>
        <w:contextualSpacing/>
        <w:jc w:val="both"/>
        <w:rPr>
          <w:rFonts w:ascii="Palatino Linotype" w:hAnsi="Palatino Linotype" w:cs="Arial"/>
        </w:rPr>
      </w:pPr>
      <w:r w:rsidRPr="00335988">
        <w:rPr>
          <w:rFonts w:ascii="Palatino Linotype" w:hAnsi="Palatino Linotype" w:cs="Arial"/>
          <w:bCs/>
        </w:rPr>
        <w:t xml:space="preserve">Además, </w:t>
      </w:r>
      <w:r w:rsidRPr="0033598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548B610F" w14:textId="77777777" w:rsidR="008221FE" w:rsidRPr="00335988" w:rsidRDefault="008221FE" w:rsidP="008221FE">
      <w:pPr>
        <w:pStyle w:val="Sinespaciado"/>
      </w:pPr>
    </w:p>
    <w:p w14:paraId="0217534C" w14:textId="77777777" w:rsidR="008221FE" w:rsidRPr="00335988" w:rsidRDefault="008221FE" w:rsidP="008221FE">
      <w:pPr>
        <w:ind w:left="567" w:right="616"/>
        <w:contextualSpacing/>
        <w:jc w:val="both"/>
        <w:rPr>
          <w:rFonts w:ascii="Palatino Linotype" w:hAnsi="Palatino Linotype" w:cs="Arial"/>
          <w:i/>
          <w:sz w:val="22"/>
        </w:rPr>
      </w:pPr>
      <w:r w:rsidRPr="00335988">
        <w:rPr>
          <w:rFonts w:ascii="Palatino Linotype" w:hAnsi="Palatino Linotype" w:cs="Arial"/>
          <w:b/>
          <w:i/>
          <w:sz w:val="22"/>
        </w:rPr>
        <w:t>Artículo 23.</w:t>
      </w:r>
      <w:r w:rsidRPr="00335988">
        <w:rPr>
          <w:rFonts w:ascii="Palatino Linotype" w:hAnsi="Palatino Linotype" w:cs="Arial"/>
          <w:i/>
          <w:sz w:val="22"/>
        </w:rPr>
        <w:t xml:space="preserve"> Son sujetos obligados a transparentar y permitir el acceso a su información y proteger los datos personales que obren en su poder:</w:t>
      </w:r>
    </w:p>
    <w:p w14:paraId="53E32BBA" w14:textId="77777777" w:rsidR="008221FE" w:rsidRPr="00335988" w:rsidRDefault="008221FE" w:rsidP="008221FE">
      <w:pPr>
        <w:ind w:left="567" w:right="616"/>
        <w:contextualSpacing/>
        <w:jc w:val="both"/>
        <w:rPr>
          <w:rFonts w:ascii="Palatino Linotype" w:hAnsi="Palatino Linotype" w:cs="Arial"/>
          <w:i/>
          <w:sz w:val="22"/>
        </w:rPr>
      </w:pPr>
    </w:p>
    <w:p w14:paraId="4D11635A" w14:textId="77777777" w:rsidR="008221FE" w:rsidRPr="00335988" w:rsidRDefault="008221FE" w:rsidP="008221FE">
      <w:pPr>
        <w:ind w:left="567" w:right="616"/>
        <w:contextualSpacing/>
        <w:jc w:val="both"/>
        <w:rPr>
          <w:rFonts w:ascii="Palatino Linotype" w:hAnsi="Palatino Linotype" w:cs="Arial"/>
          <w:i/>
          <w:sz w:val="22"/>
        </w:rPr>
      </w:pPr>
      <w:r w:rsidRPr="00335988">
        <w:rPr>
          <w:rFonts w:ascii="Palatino Linotype" w:hAnsi="Palatino Linotype" w:cs="Arial"/>
          <w:i/>
          <w:sz w:val="22"/>
        </w:rPr>
        <w:t>(…)</w:t>
      </w:r>
    </w:p>
    <w:p w14:paraId="2F1D49F0" w14:textId="77777777" w:rsidR="008221FE" w:rsidRPr="00335988" w:rsidRDefault="008221FE" w:rsidP="008221FE">
      <w:pPr>
        <w:ind w:left="567" w:right="616"/>
        <w:contextualSpacing/>
        <w:jc w:val="both"/>
        <w:rPr>
          <w:rFonts w:ascii="Palatino Linotype" w:hAnsi="Palatino Linotype" w:cs="Arial"/>
          <w:i/>
          <w:sz w:val="22"/>
        </w:rPr>
      </w:pPr>
      <w:r w:rsidRPr="00335988">
        <w:rPr>
          <w:rFonts w:ascii="Palatino Linotype" w:hAnsi="Palatino Linotype" w:cs="Arial"/>
          <w:i/>
          <w:sz w:val="22"/>
        </w:rPr>
        <w:t>IV.</w:t>
      </w:r>
      <w:r w:rsidRPr="00335988">
        <w:rPr>
          <w:rFonts w:ascii="Palatino Linotype" w:hAnsi="Palatino Linotype" w:cs="Arial"/>
          <w:b/>
          <w:i/>
          <w:sz w:val="22"/>
        </w:rPr>
        <w:t xml:space="preserve"> </w:t>
      </w:r>
      <w:r w:rsidRPr="00335988">
        <w:rPr>
          <w:rFonts w:ascii="Palatino Linotype" w:hAnsi="Palatino Linotype" w:cs="Arial"/>
          <w:i/>
          <w:sz w:val="22"/>
        </w:rPr>
        <w:t>Los ayuntamientos y las dependencias, organismos, órganos y entidades de la administración municipal;</w:t>
      </w:r>
      <w:r w:rsidRPr="00335988">
        <w:rPr>
          <w:rFonts w:ascii="Palatino Linotype" w:hAnsi="Palatino Linotype" w:cs="Arial"/>
          <w:i/>
          <w:sz w:val="22"/>
        </w:rPr>
        <w:cr/>
      </w:r>
      <w:r w:rsidRPr="00335988">
        <w:rPr>
          <w:rFonts w:ascii="Palatino Linotype" w:hAnsi="Palatino Linotype" w:cs="Arial"/>
          <w:b/>
          <w:i/>
          <w:sz w:val="22"/>
        </w:rPr>
        <w:t xml:space="preserve"> </w:t>
      </w:r>
      <w:r w:rsidRPr="00335988">
        <w:rPr>
          <w:rFonts w:ascii="Palatino Linotype" w:hAnsi="Palatino Linotype" w:cs="Arial"/>
          <w:i/>
          <w:sz w:val="22"/>
        </w:rPr>
        <w:t>(…)</w:t>
      </w:r>
    </w:p>
    <w:p w14:paraId="11AA58A7" w14:textId="77777777" w:rsidR="008221FE" w:rsidRPr="00335988" w:rsidRDefault="008221FE" w:rsidP="008221FE">
      <w:pPr>
        <w:spacing w:line="360" w:lineRule="auto"/>
        <w:jc w:val="both"/>
        <w:rPr>
          <w:rFonts w:ascii="Palatino Linotype" w:eastAsia="Calibri" w:hAnsi="Palatino Linotype" w:cs="Calibri"/>
        </w:rPr>
      </w:pPr>
    </w:p>
    <w:p w14:paraId="4F17B7B0" w14:textId="77777777" w:rsidR="008221FE" w:rsidRPr="00335988" w:rsidRDefault="008221FE" w:rsidP="008221FE">
      <w:pPr>
        <w:spacing w:line="360" w:lineRule="auto"/>
        <w:jc w:val="both"/>
        <w:rPr>
          <w:rFonts w:ascii="Palatino Linotype" w:hAnsi="Palatino Linotype" w:cs="Arial"/>
        </w:rPr>
      </w:pPr>
      <w:r w:rsidRPr="00335988">
        <w:rPr>
          <w:rFonts w:ascii="Palatino Linotype" w:hAnsi="Palatino Linotype" w:cs="Arial"/>
        </w:rPr>
        <w:t xml:space="preserve">Expuesto lo anterior, se procede al análisis de la totalidad de las constancias que integran el expediente electrónico del </w:t>
      </w:r>
      <w:r w:rsidRPr="00335988">
        <w:rPr>
          <w:rFonts w:ascii="Palatino Linotype" w:hAnsi="Palatino Linotype" w:cs="Arial"/>
          <w:b/>
        </w:rPr>
        <w:t>SAIMEX</w:t>
      </w:r>
      <w:r w:rsidRPr="00335988">
        <w:rPr>
          <w:rFonts w:ascii="Palatino Linotype" w:hAnsi="Palatino Linotype" w:cs="Arial"/>
        </w:rPr>
        <w:t xml:space="preserve">, a efecto de determinar si con la información remitida por </w:t>
      </w:r>
      <w:r w:rsidRPr="00335988">
        <w:rPr>
          <w:rFonts w:ascii="Palatino Linotype" w:hAnsi="Palatino Linotype" w:cs="Arial"/>
          <w:b/>
        </w:rPr>
        <w:t>el Sujeto Obligado</w:t>
      </w:r>
      <w:r w:rsidRPr="00335988">
        <w:rPr>
          <w:rFonts w:ascii="Palatino Linotype" w:hAnsi="Palatino Linotype" w:cs="Arial"/>
        </w:rPr>
        <w:t xml:space="preserve"> a través de su respuesta se colma lo requerido en dicha solicitud.</w:t>
      </w:r>
    </w:p>
    <w:p w14:paraId="5BEEBD8B" w14:textId="77777777" w:rsidR="008221FE" w:rsidRPr="00335988" w:rsidRDefault="008221FE" w:rsidP="008221FE">
      <w:pPr>
        <w:spacing w:line="360" w:lineRule="auto"/>
        <w:jc w:val="both"/>
        <w:rPr>
          <w:rFonts w:ascii="Palatino Linotype" w:hAnsi="Palatino Linotype" w:cs="Arial"/>
        </w:rPr>
      </w:pPr>
    </w:p>
    <w:p w14:paraId="70EA58D5" w14:textId="77777777" w:rsidR="003E4FAF" w:rsidRPr="00335988" w:rsidRDefault="003E4FAF" w:rsidP="008221FE">
      <w:pPr>
        <w:spacing w:line="360" w:lineRule="auto"/>
        <w:jc w:val="both"/>
        <w:rPr>
          <w:rFonts w:ascii="Palatino Linotype" w:hAnsi="Palatino Linotype" w:cs="Arial"/>
        </w:rPr>
      </w:pPr>
    </w:p>
    <w:p w14:paraId="695ECD53" w14:textId="77777777" w:rsidR="00295392" w:rsidRPr="00335988" w:rsidRDefault="003E4FAF" w:rsidP="008221FE">
      <w:pPr>
        <w:spacing w:line="360" w:lineRule="auto"/>
        <w:jc w:val="both"/>
        <w:rPr>
          <w:rFonts w:ascii="Palatino Linotype" w:hAnsi="Palatino Linotype" w:cs="Arial"/>
        </w:rPr>
      </w:pPr>
      <w:r w:rsidRPr="00335988">
        <w:rPr>
          <w:rFonts w:ascii="Palatino Linotype" w:hAnsi="Palatino Linotype" w:cs="Arial"/>
        </w:rPr>
        <w:t xml:space="preserve">Atentos a lo anterior resulta importante retomar </w:t>
      </w:r>
      <w:r w:rsidR="00295392" w:rsidRPr="00335988">
        <w:rPr>
          <w:rFonts w:ascii="Palatino Linotype" w:hAnsi="Palatino Linotype" w:cs="Arial"/>
        </w:rPr>
        <w:t xml:space="preserve">que </w:t>
      </w:r>
      <w:r w:rsidRPr="00335988">
        <w:rPr>
          <w:rFonts w:ascii="Palatino Linotype" w:hAnsi="Palatino Linotype" w:cs="Arial"/>
        </w:rPr>
        <w:t>los requerimientos planteados por la particular consisten en</w:t>
      </w:r>
      <w:r w:rsidR="00295392" w:rsidRPr="00335988">
        <w:rPr>
          <w:rFonts w:ascii="Palatino Linotype" w:hAnsi="Palatino Linotype" w:cs="Arial"/>
        </w:rPr>
        <w:t xml:space="preserve"> conocer</w:t>
      </w:r>
      <w:r w:rsidRPr="00335988">
        <w:rPr>
          <w:rFonts w:ascii="Palatino Linotype" w:hAnsi="Palatino Linotype" w:cs="Arial"/>
        </w:rPr>
        <w:t xml:space="preserve"> las </w:t>
      </w:r>
      <w:r w:rsidRPr="00335988">
        <w:rPr>
          <w:rFonts w:ascii="Palatino Linotype" w:hAnsi="Palatino Linotype" w:cs="Arial"/>
          <w:u w:val="single"/>
        </w:rPr>
        <w:t>Reglas de Operación de los Comedores Comunitarios, así como las actividades que realiza la Directora de Desarrollo Social</w:t>
      </w:r>
      <w:r w:rsidRPr="00335988">
        <w:rPr>
          <w:rFonts w:ascii="Palatino Linotype" w:hAnsi="Palatino Linotype" w:cs="Arial"/>
        </w:rPr>
        <w:t xml:space="preserve">, por lo tanto resulta importante </w:t>
      </w:r>
      <w:r w:rsidR="00295392" w:rsidRPr="00335988">
        <w:rPr>
          <w:rFonts w:ascii="Palatino Linotype" w:hAnsi="Palatino Linotype" w:cs="Arial"/>
        </w:rPr>
        <w:t xml:space="preserve">traer a colación lo establecido en el </w:t>
      </w:r>
      <w:r w:rsidR="00295392" w:rsidRPr="00335988">
        <w:rPr>
          <w:rFonts w:ascii="Palatino Linotype" w:hAnsi="Palatino Linotype" w:cs="Arial"/>
          <w:b/>
        </w:rPr>
        <w:t>Reglamento Interno de la Administración Pública Municipal de Tlalnepantla de Baz, Estado de México</w:t>
      </w:r>
      <w:r w:rsidR="00295392" w:rsidRPr="00335988">
        <w:rPr>
          <w:rFonts w:ascii="Palatino Linotype" w:hAnsi="Palatino Linotype" w:cs="Arial"/>
        </w:rPr>
        <w:t>, el cual dispone lo siguiente:</w:t>
      </w:r>
    </w:p>
    <w:p w14:paraId="74F7E35C" w14:textId="77777777" w:rsidR="00295392" w:rsidRPr="00335988" w:rsidRDefault="00295392" w:rsidP="008221FE">
      <w:pPr>
        <w:spacing w:line="360" w:lineRule="auto"/>
        <w:jc w:val="both"/>
        <w:rPr>
          <w:rFonts w:ascii="Palatino Linotype" w:hAnsi="Palatino Linotype" w:cs="Arial"/>
        </w:rPr>
      </w:pPr>
    </w:p>
    <w:p w14:paraId="64DA2413"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b/>
          <w:i/>
          <w:sz w:val="22"/>
        </w:rPr>
        <w:t>ARTÍCULO 12.</w:t>
      </w:r>
      <w:r w:rsidRPr="00335988">
        <w:rPr>
          <w:rFonts w:ascii="Palatino Linotype" w:hAnsi="Palatino Linotype"/>
          <w:i/>
          <w:sz w:val="22"/>
        </w:rPr>
        <w:t xml:space="preserve"> En el ejercicio de sus atribuciones y para el despacho eficiente, eficaz y expedito de las responsabilidades encomendadas al o la titular del Ejecutivo Municipal, la Administración Pública Municipal, contará con las siguientes dependencias, entidades y órgano autónomo: Dependencias: </w:t>
      </w:r>
    </w:p>
    <w:p w14:paraId="1FA6DD39"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I. Presidencia Municipal; </w:t>
      </w:r>
    </w:p>
    <w:p w14:paraId="5F8191E5"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II. Secretaría del Ayuntamiento; </w:t>
      </w:r>
    </w:p>
    <w:p w14:paraId="08C6F542"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III. Tesorería Municipal; </w:t>
      </w:r>
    </w:p>
    <w:p w14:paraId="53BB8A24"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IV. Secretaría Técnica; </w:t>
      </w:r>
    </w:p>
    <w:p w14:paraId="5CAF6483"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V. Contraloría Interna Municipal; </w:t>
      </w:r>
    </w:p>
    <w:p w14:paraId="4FAFE2D6"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VI. Dirección de Administración; </w:t>
      </w:r>
    </w:p>
    <w:p w14:paraId="299DFF24"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VII. Dirección Jurídica; </w:t>
      </w:r>
    </w:p>
    <w:p w14:paraId="2D51C1ED"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VIII. Dirección de Promoción Económica; </w:t>
      </w:r>
    </w:p>
    <w:p w14:paraId="34895D44"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b/>
          <w:i/>
          <w:sz w:val="22"/>
        </w:rPr>
        <w:t>IX. Dirección de Desarrollo Social</w:t>
      </w:r>
      <w:r w:rsidRPr="00335988">
        <w:rPr>
          <w:rFonts w:ascii="Palatino Linotype" w:hAnsi="Palatino Linotype"/>
          <w:i/>
          <w:sz w:val="22"/>
        </w:rPr>
        <w:t xml:space="preserve">; </w:t>
      </w:r>
    </w:p>
    <w:p w14:paraId="14CBCE13"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 Dirección de Desarrollo Urbano; </w:t>
      </w:r>
    </w:p>
    <w:p w14:paraId="69AD769B"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XI. Dirección de Servicios Públicos; </w:t>
      </w:r>
    </w:p>
    <w:p w14:paraId="3EAC11FE"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XII. Dirección de Obras Públicas; </w:t>
      </w:r>
    </w:p>
    <w:p w14:paraId="6A3B1683"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XIII. Dirección de Sustentabilidad Ambiental; </w:t>
      </w:r>
    </w:p>
    <w:p w14:paraId="77DB863D"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XIV. Dirección de la Mujer; </w:t>
      </w:r>
    </w:p>
    <w:p w14:paraId="3BB9CC85"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XV. Derogado; </w:t>
      </w:r>
    </w:p>
    <w:p w14:paraId="61E7D59E"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XVI. Dirección de Movilidad; </w:t>
      </w:r>
    </w:p>
    <w:p w14:paraId="15FAFD4C"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XVII. Instituto Municipal de la Cultura y las Artes; </w:t>
      </w:r>
    </w:p>
    <w:p w14:paraId="58D3F97E"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XVIII. Instituto Municipal de Educación; </w:t>
      </w:r>
    </w:p>
    <w:p w14:paraId="5717290B"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XIX. Instituto Municipal de Cultura Física y Deporte; </w:t>
      </w:r>
    </w:p>
    <w:p w14:paraId="2E8E75C5"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XX. Instituto Municipal de la Juventud; </w:t>
      </w:r>
    </w:p>
    <w:p w14:paraId="2A48DA30"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XXI. Dirección de Protección Civil; </w:t>
      </w:r>
    </w:p>
    <w:p w14:paraId="47E73230"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XXII. Comisaría General de Seguridad Pública y Tránsito Municipal; Entidades: </w:t>
      </w:r>
    </w:p>
    <w:p w14:paraId="0B7D319C"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 xml:space="preserve">XXIII. Organismo Público Descentralizado para la prestación de los Servicios de Agua Potable, Alcantarillado y Saneamiento del Municipio de Tlalnepantla, México (OPDM); </w:t>
      </w:r>
      <w:r w:rsidRPr="00335988">
        <w:rPr>
          <w:rFonts w:ascii="Palatino Linotype" w:hAnsi="Palatino Linotype"/>
          <w:i/>
          <w:sz w:val="22"/>
        </w:rPr>
        <w:lastRenderedPageBreak/>
        <w:t xml:space="preserve">XXIV. Sistema Municipal para el Desarrollo Integral de la Familia (DIF); y Órganos autónomos: </w:t>
      </w:r>
    </w:p>
    <w:p w14:paraId="5CE4DCCD" w14:textId="77777777" w:rsidR="008221FE"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XXV. Defensoría Municipal de los Derechos Humanos.</w:t>
      </w:r>
    </w:p>
    <w:p w14:paraId="52F787FA" w14:textId="77777777" w:rsidR="00295392" w:rsidRPr="00335988" w:rsidRDefault="00295392" w:rsidP="00A2697D">
      <w:pPr>
        <w:ind w:right="567"/>
        <w:jc w:val="both"/>
        <w:rPr>
          <w:rFonts w:ascii="Palatino Linotype" w:hAnsi="Palatino Linotype"/>
          <w:i/>
        </w:rPr>
      </w:pPr>
    </w:p>
    <w:p w14:paraId="7D28640C" w14:textId="77777777" w:rsidR="00A2697D" w:rsidRPr="00335988" w:rsidRDefault="00A2697D" w:rsidP="00A2697D">
      <w:pPr>
        <w:spacing w:line="360" w:lineRule="auto"/>
        <w:jc w:val="both"/>
        <w:rPr>
          <w:rFonts w:ascii="Palatino Linotype" w:hAnsi="Palatino Linotype" w:cs="Arial"/>
        </w:rPr>
      </w:pPr>
      <w:r w:rsidRPr="00335988">
        <w:rPr>
          <w:rFonts w:ascii="Palatino Linotype" w:hAnsi="Palatino Linotype" w:cs="Arial"/>
        </w:rPr>
        <w:t>De la normatividad previamente insertada se advierte que el Sujeto Obligado se auxilia de diversas Direcciones para el despacho de la administración pública municipal, de la cual resulta de nuestro más amplio interés la Dirección de Desarrollo Social, por lo que resulta importante determinar lo dispuesto en los artículos 289, 290, 299, 300, 301 y 302 de la normatividad citada, los cuales se insertan a continuación:</w:t>
      </w:r>
    </w:p>
    <w:p w14:paraId="11932596" w14:textId="77777777" w:rsidR="00A2697D" w:rsidRPr="00335988" w:rsidRDefault="00A2697D" w:rsidP="00A2697D">
      <w:pPr>
        <w:ind w:right="567"/>
        <w:jc w:val="both"/>
        <w:rPr>
          <w:rFonts w:ascii="Palatino Linotype" w:hAnsi="Palatino Linotype"/>
          <w:i/>
        </w:rPr>
      </w:pPr>
    </w:p>
    <w:p w14:paraId="55159D78"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b/>
          <w:i/>
          <w:sz w:val="22"/>
        </w:rPr>
        <w:t>ARTÍCULO 289. La Dirección de Desarrollo Social</w:t>
      </w:r>
      <w:r w:rsidRPr="00335988">
        <w:rPr>
          <w:rFonts w:ascii="Palatino Linotype" w:hAnsi="Palatino Linotype"/>
          <w:i/>
          <w:sz w:val="22"/>
        </w:rPr>
        <w:t xml:space="preserve">, contará con un o una titular que será responsable de la conducción, supervisión y ejecución de las atribuciones a que se refiere el artículo que antecede, y para su auxilio, tendrá a su cargo las siguientes unidades administrativas: </w:t>
      </w:r>
    </w:p>
    <w:p w14:paraId="3946E45A"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b/>
          <w:i/>
          <w:sz w:val="22"/>
        </w:rPr>
        <w:t>I. Subdirección de Programas Sociales</w:t>
      </w:r>
      <w:r w:rsidRPr="00335988">
        <w:rPr>
          <w:rFonts w:ascii="Palatino Linotype" w:hAnsi="Palatino Linotype"/>
          <w:i/>
          <w:sz w:val="22"/>
        </w:rPr>
        <w:t xml:space="preserve">; </w:t>
      </w:r>
    </w:p>
    <w:p w14:paraId="6FB32FC7"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b/>
          <w:i/>
          <w:sz w:val="22"/>
        </w:rPr>
        <w:t>II. Subdirección de Asistencia Social</w:t>
      </w:r>
      <w:r w:rsidRPr="00335988">
        <w:rPr>
          <w:rFonts w:ascii="Palatino Linotype" w:hAnsi="Palatino Linotype"/>
          <w:i/>
          <w:sz w:val="22"/>
        </w:rPr>
        <w:t xml:space="preserve">; </w:t>
      </w:r>
    </w:p>
    <w:p w14:paraId="483CD263" w14:textId="77777777" w:rsidR="00295392" w:rsidRPr="00335988" w:rsidRDefault="00295392" w:rsidP="00295392">
      <w:pPr>
        <w:ind w:left="567" w:right="567"/>
        <w:jc w:val="both"/>
        <w:rPr>
          <w:rFonts w:ascii="Palatino Linotype" w:hAnsi="Palatino Linotype"/>
          <w:i/>
          <w:sz w:val="22"/>
        </w:rPr>
      </w:pPr>
      <w:r w:rsidRPr="00335988">
        <w:rPr>
          <w:rFonts w:ascii="Palatino Linotype" w:hAnsi="Palatino Linotype"/>
          <w:i/>
          <w:sz w:val="22"/>
        </w:rPr>
        <w:t>III. . Derogado; y</w:t>
      </w:r>
    </w:p>
    <w:p w14:paraId="60600BC9" w14:textId="77777777" w:rsidR="000171D0" w:rsidRPr="00335988" w:rsidRDefault="000171D0" w:rsidP="00295392">
      <w:pPr>
        <w:ind w:left="567" w:right="567"/>
        <w:jc w:val="both"/>
        <w:rPr>
          <w:rFonts w:ascii="Palatino Linotype" w:hAnsi="Palatino Linotype"/>
          <w:i/>
          <w:sz w:val="22"/>
        </w:rPr>
      </w:pPr>
    </w:p>
    <w:p w14:paraId="5FB10678" w14:textId="77777777" w:rsidR="000171D0" w:rsidRPr="00335988" w:rsidRDefault="000171D0" w:rsidP="00295392">
      <w:pPr>
        <w:ind w:left="567" w:right="567"/>
        <w:jc w:val="both"/>
        <w:rPr>
          <w:rFonts w:ascii="Palatino Linotype" w:hAnsi="Palatino Linotype"/>
          <w:i/>
          <w:sz w:val="20"/>
        </w:rPr>
      </w:pPr>
    </w:p>
    <w:p w14:paraId="25520B61" w14:textId="77777777" w:rsidR="000171D0" w:rsidRPr="00335988" w:rsidRDefault="000171D0" w:rsidP="000171D0">
      <w:pPr>
        <w:ind w:left="567" w:right="567"/>
        <w:jc w:val="center"/>
        <w:rPr>
          <w:rFonts w:ascii="Palatino Linotype" w:hAnsi="Palatino Linotype"/>
          <w:b/>
          <w:i/>
          <w:sz w:val="22"/>
        </w:rPr>
      </w:pPr>
      <w:r w:rsidRPr="00335988">
        <w:rPr>
          <w:rFonts w:ascii="Palatino Linotype" w:hAnsi="Palatino Linotype"/>
          <w:b/>
          <w:i/>
          <w:sz w:val="22"/>
        </w:rPr>
        <w:t>SECCIÓN I</w:t>
      </w:r>
    </w:p>
    <w:p w14:paraId="578B3D49" w14:textId="77777777" w:rsidR="000171D0" w:rsidRPr="00335988" w:rsidRDefault="000171D0" w:rsidP="000171D0">
      <w:pPr>
        <w:ind w:left="567" w:right="567"/>
        <w:jc w:val="center"/>
        <w:rPr>
          <w:rFonts w:ascii="Palatino Linotype" w:hAnsi="Palatino Linotype"/>
          <w:b/>
          <w:i/>
          <w:sz w:val="22"/>
        </w:rPr>
      </w:pPr>
      <w:r w:rsidRPr="00335988">
        <w:rPr>
          <w:rFonts w:ascii="Palatino Linotype" w:hAnsi="Palatino Linotype"/>
          <w:b/>
          <w:i/>
          <w:sz w:val="22"/>
        </w:rPr>
        <w:t>DE LA SUBDIRECCIÓN DE PROGRAMAS SOCIALES</w:t>
      </w:r>
    </w:p>
    <w:p w14:paraId="13BB0A71" w14:textId="77777777" w:rsidR="000171D0" w:rsidRPr="00335988" w:rsidRDefault="000171D0" w:rsidP="00295392">
      <w:pPr>
        <w:ind w:left="567" w:right="567"/>
        <w:jc w:val="both"/>
        <w:rPr>
          <w:rFonts w:ascii="Palatino Linotype" w:hAnsi="Palatino Linotype"/>
          <w:i/>
          <w:sz w:val="22"/>
        </w:rPr>
      </w:pPr>
      <w:r w:rsidRPr="00335988">
        <w:rPr>
          <w:rFonts w:ascii="Palatino Linotype" w:hAnsi="Palatino Linotype"/>
          <w:b/>
          <w:i/>
          <w:sz w:val="22"/>
        </w:rPr>
        <w:t>ARTÍCULO 290.</w:t>
      </w:r>
      <w:r w:rsidRPr="00335988">
        <w:rPr>
          <w:rFonts w:ascii="Palatino Linotype" w:hAnsi="Palatino Linotype"/>
          <w:i/>
          <w:sz w:val="22"/>
        </w:rPr>
        <w:t xml:space="preserve"> Para el despacho de los asuntos de su competencia, la Subdirección de Programas Sociales tendrá las siguientes facultades y obligaciones: </w:t>
      </w:r>
    </w:p>
    <w:p w14:paraId="098C3A44" w14:textId="77777777" w:rsidR="000171D0" w:rsidRPr="00335988" w:rsidRDefault="000171D0" w:rsidP="00295392">
      <w:pPr>
        <w:ind w:left="567" w:right="567"/>
        <w:jc w:val="both"/>
        <w:rPr>
          <w:rFonts w:ascii="Palatino Linotype" w:hAnsi="Palatino Linotype"/>
          <w:i/>
          <w:sz w:val="22"/>
        </w:rPr>
      </w:pPr>
      <w:r w:rsidRPr="00335988">
        <w:rPr>
          <w:rFonts w:ascii="Palatino Linotype" w:hAnsi="Palatino Linotype"/>
          <w:b/>
          <w:i/>
          <w:sz w:val="22"/>
        </w:rPr>
        <w:t>I. Planear y programar estratégicamente programas de desarrollo social</w:t>
      </w:r>
      <w:r w:rsidRPr="00335988">
        <w:rPr>
          <w:rFonts w:ascii="Palatino Linotype" w:hAnsi="Palatino Linotype"/>
          <w:i/>
          <w:sz w:val="22"/>
        </w:rPr>
        <w:t>;</w:t>
      </w:r>
    </w:p>
    <w:p w14:paraId="63A3F26E" w14:textId="77777777" w:rsidR="000171D0" w:rsidRPr="00335988" w:rsidRDefault="000171D0" w:rsidP="00295392">
      <w:pPr>
        <w:ind w:left="567" w:right="567"/>
        <w:jc w:val="both"/>
        <w:rPr>
          <w:rFonts w:ascii="Palatino Linotype" w:hAnsi="Palatino Linotype" w:cs="Arial"/>
          <w:i/>
          <w:sz w:val="18"/>
        </w:rPr>
      </w:pPr>
      <w:r w:rsidRPr="00335988">
        <w:rPr>
          <w:rFonts w:ascii="Palatino Linotype" w:hAnsi="Palatino Linotype" w:cs="Arial"/>
          <w:i/>
          <w:sz w:val="18"/>
        </w:rPr>
        <w:t>(…)</w:t>
      </w:r>
    </w:p>
    <w:p w14:paraId="23985ADA" w14:textId="77777777" w:rsidR="001C2B9E" w:rsidRPr="00335988" w:rsidRDefault="001C2B9E" w:rsidP="00295392">
      <w:pPr>
        <w:ind w:left="567" w:right="567"/>
        <w:jc w:val="both"/>
        <w:rPr>
          <w:rFonts w:ascii="Palatino Linotype" w:hAnsi="Palatino Linotype" w:cs="Arial"/>
          <w:i/>
          <w:sz w:val="18"/>
        </w:rPr>
      </w:pPr>
    </w:p>
    <w:p w14:paraId="26E21E76" w14:textId="77777777" w:rsidR="001C2B9E" w:rsidRPr="00335988" w:rsidRDefault="001C2B9E" w:rsidP="001C2B9E">
      <w:pPr>
        <w:ind w:left="567" w:right="567"/>
        <w:jc w:val="center"/>
        <w:rPr>
          <w:rFonts w:ascii="Palatino Linotype" w:hAnsi="Palatino Linotype"/>
          <w:i/>
          <w:sz w:val="22"/>
        </w:rPr>
      </w:pPr>
      <w:r w:rsidRPr="00335988">
        <w:rPr>
          <w:rFonts w:ascii="Palatino Linotype" w:hAnsi="Palatino Linotype"/>
          <w:i/>
          <w:sz w:val="22"/>
        </w:rPr>
        <w:t>SECCIÓN II</w:t>
      </w:r>
    </w:p>
    <w:p w14:paraId="4BB7505C" w14:textId="77777777" w:rsidR="001C2B9E" w:rsidRPr="00335988" w:rsidRDefault="001C2B9E" w:rsidP="001C2B9E">
      <w:pPr>
        <w:ind w:left="567" w:right="567"/>
        <w:jc w:val="center"/>
        <w:rPr>
          <w:rFonts w:ascii="Palatino Linotype" w:hAnsi="Palatino Linotype"/>
          <w:i/>
          <w:sz w:val="22"/>
        </w:rPr>
      </w:pPr>
      <w:r w:rsidRPr="00335988">
        <w:rPr>
          <w:rFonts w:ascii="Palatino Linotype" w:hAnsi="Palatino Linotype"/>
          <w:i/>
          <w:sz w:val="22"/>
        </w:rPr>
        <w:t>DE LA SUBDIRECCIÓN DE ASISTENCIA SOCIAL</w:t>
      </w:r>
    </w:p>
    <w:p w14:paraId="5292BBCD"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ARTÍCULO 299.</w:t>
      </w:r>
      <w:r w:rsidRPr="00335988">
        <w:rPr>
          <w:rFonts w:ascii="Palatino Linotype" w:hAnsi="Palatino Linotype"/>
          <w:i/>
          <w:sz w:val="22"/>
        </w:rPr>
        <w:t xml:space="preserve"> Para el despacho de los asuntos de su competencia, la Subdirección de Asistencia Social, tendrá las siguientes facultades y obligaciones: </w:t>
      </w:r>
    </w:p>
    <w:p w14:paraId="623B9444"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i/>
          <w:sz w:val="22"/>
        </w:rPr>
        <w:t xml:space="preserve">I. Promover el bienestar social y desarrollo de las comunidades y familias que conforman el Municipio, especialmente las más vulnerables; </w:t>
      </w:r>
    </w:p>
    <w:p w14:paraId="22B3EB04"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i/>
          <w:sz w:val="22"/>
        </w:rPr>
        <w:t xml:space="preserve">II. Fomentar la educación escolar y extraescolar e impulsar el sano crecimiento físico y mental de la niñez del Municipio, incorporando el principio del interés superior de la niñez en las políticas y programas que se lleven a cabo; </w:t>
      </w:r>
    </w:p>
    <w:p w14:paraId="6B4BCB06"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III. Coordinar la instalación y operación de los comedores comunitarios</w:t>
      </w:r>
      <w:r w:rsidRPr="00335988">
        <w:rPr>
          <w:rFonts w:ascii="Palatino Linotype" w:hAnsi="Palatino Linotype"/>
          <w:i/>
          <w:sz w:val="22"/>
        </w:rPr>
        <w:t xml:space="preserve">, en las colonias de mayor marginación; </w:t>
      </w:r>
    </w:p>
    <w:p w14:paraId="55B88576"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IV. Diseñar y operar los programas de apoyo alimentario del Gobierno Municipal</w:t>
      </w:r>
      <w:r w:rsidRPr="00335988">
        <w:rPr>
          <w:rFonts w:ascii="Palatino Linotype" w:hAnsi="Palatino Linotype"/>
          <w:i/>
          <w:sz w:val="22"/>
        </w:rPr>
        <w:t xml:space="preserve">; </w:t>
      </w:r>
    </w:p>
    <w:p w14:paraId="22E4E971"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lastRenderedPageBreak/>
        <w:t>V. Coordinar la operación de los comedores comunitarios en el territorio municipal</w:t>
      </w:r>
      <w:r w:rsidRPr="00335988">
        <w:rPr>
          <w:rFonts w:ascii="Palatino Linotype" w:hAnsi="Palatino Linotype"/>
          <w:i/>
          <w:sz w:val="22"/>
        </w:rPr>
        <w:t xml:space="preserve">; </w:t>
      </w:r>
    </w:p>
    <w:p w14:paraId="42DC6B44"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VI. Definir las reglas de operación y coordinar el programa de apoyo y orientación nutricional para su implementación en el territorio municipal</w:t>
      </w:r>
      <w:r w:rsidRPr="00335988">
        <w:rPr>
          <w:rFonts w:ascii="Palatino Linotype" w:hAnsi="Palatino Linotype"/>
          <w:i/>
          <w:sz w:val="22"/>
        </w:rPr>
        <w:t xml:space="preserve">; y </w:t>
      </w:r>
    </w:p>
    <w:p w14:paraId="1D0BFA07"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i/>
          <w:sz w:val="22"/>
        </w:rPr>
        <w:t>VII. Las demás que deriven de otros ordenamientos legales aplicables o le sean encomendados en el área de su competencia por sus superiores jerárquicos.</w:t>
      </w:r>
    </w:p>
    <w:p w14:paraId="6F83AEB7" w14:textId="77777777" w:rsidR="001C2B9E" w:rsidRPr="00335988" w:rsidRDefault="001C2B9E" w:rsidP="00295392">
      <w:pPr>
        <w:ind w:left="567" w:right="567"/>
        <w:jc w:val="both"/>
        <w:rPr>
          <w:rFonts w:ascii="Palatino Linotype" w:hAnsi="Palatino Linotype"/>
          <w:i/>
          <w:sz w:val="22"/>
        </w:rPr>
      </w:pPr>
    </w:p>
    <w:p w14:paraId="29D289F5"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ARTÍCULO</w:t>
      </w:r>
      <w:r w:rsidR="00A2697D" w:rsidRPr="00335988">
        <w:rPr>
          <w:rFonts w:ascii="Palatino Linotype" w:hAnsi="Palatino Linotype"/>
          <w:b/>
          <w:i/>
          <w:sz w:val="22"/>
        </w:rPr>
        <w:t xml:space="preserve"> </w:t>
      </w:r>
      <w:r w:rsidRPr="00335988">
        <w:rPr>
          <w:rFonts w:ascii="Palatino Linotype" w:hAnsi="Palatino Linotype"/>
          <w:b/>
          <w:i/>
          <w:sz w:val="22"/>
        </w:rPr>
        <w:t>301</w:t>
      </w:r>
      <w:r w:rsidRPr="00335988">
        <w:rPr>
          <w:rFonts w:ascii="Palatino Linotype" w:hAnsi="Palatino Linotype"/>
          <w:i/>
          <w:sz w:val="22"/>
        </w:rPr>
        <w:t xml:space="preserve">. Para el desempeño de sus atribuciones, la Subdirección de Asistencia Social, tendrá a su cargo las siguientes unidades administrativas: </w:t>
      </w:r>
    </w:p>
    <w:p w14:paraId="0D035001"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I. Departamento de Comedores Comunitarios</w:t>
      </w:r>
      <w:r w:rsidRPr="00335988">
        <w:rPr>
          <w:rFonts w:ascii="Palatino Linotype" w:hAnsi="Palatino Linotype"/>
          <w:i/>
          <w:sz w:val="22"/>
        </w:rPr>
        <w:t xml:space="preserve">; </w:t>
      </w:r>
    </w:p>
    <w:p w14:paraId="5320DB3A"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i/>
          <w:sz w:val="22"/>
        </w:rPr>
        <w:t xml:space="preserve">II. Derogado; y </w:t>
      </w:r>
    </w:p>
    <w:p w14:paraId="2E8727FF"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i/>
          <w:sz w:val="22"/>
        </w:rPr>
        <w:t xml:space="preserve">III. Departamento de Abasto Social y Política Alimentaria. </w:t>
      </w:r>
    </w:p>
    <w:p w14:paraId="12163902" w14:textId="77777777" w:rsidR="001C2B9E" w:rsidRPr="00335988" w:rsidRDefault="001C2B9E" w:rsidP="00295392">
      <w:pPr>
        <w:ind w:left="567" w:right="567"/>
        <w:jc w:val="both"/>
        <w:rPr>
          <w:rFonts w:ascii="Palatino Linotype" w:hAnsi="Palatino Linotype"/>
          <w:i/>
          <w:sz w:val="22"/>
        </w:rPr>
      </w:pPr>
    </w:p>
    <w:p w14:paraId="7995AD42" w14:textId="77777777" w:rsidR="001C2B9E" w:rsidRPr="00335988" w:rsidRDefault="001C2B9E" w:rsidP="001C2B9E">
      <w:pPr>
        <w:ind w:left="567" w:right="567"/>
        <w:jc w:val="center"/>
        <w:rPr>
          <w:rFonts w:ascii="Palatino Linotype" w:hAnsi="Palatino Linotype"/>
          <w:b/>
          <w:i/>
          <w:sz w:val="22"/>
        </w:rPr>
      </w:pPr>
      <w:r w:rsidRPr="00335988">
        <w:rPr>
          <w:rFonts w:ascii="Palatino Linotype" w:hAnsi="Palatino Linotype"/>
          <w:b/>
          <w:i/>
          <w:sz w:val="22"/>
        </w:rPr>
        <w:t>DEL DEPARTAMENTO DE COMEDORES COMUNITARIOS</w:t>
      </w:r>
    </w:p>
    <w:p w14:paraId="7E24AB44"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ARTÍCULO 302.</w:t>
      </w:r>
      <w:r w:rsidRPr="00335988">
        <w:rPr>
          <w:rFonts w:ascii="Palatino Linotype" w:hAnsi="Palatino Linotype"/>
          <w:i/>
          <w:sz w:val="22"/>
        </w:rPr>
        <w:t xml:space="preserve"> Para el desempeño de sus atribuciones, el Departamento de Comedores Comunitarios, tendrá las siguientes facultades y obligaciones: </w:t>
      </w:r>
    </w:p>
    <w:p w14:paraId="5FCB5E4A"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u w:val="single"/>
        </w:rPr>
        <w:t>I. Definir las reglas de operación de los comedores comunitarios municipales</w:t>
      </w:r>
      <w:r w:rsidRPr="00335988">
        <w:rPr>
          <w:rFonts w:ascii="Palatino Linotype" w:hAnsi="Palatino Linotype"/>
          <w:i/>
          <w:sz w:val="22"/>
        </w:rPr>
        <w:t xml:space="preserve">; </w:t>
      </w:r>
    </w:p>
    <w:p w14:paraId="17ED3033"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II. Definir en coordinación con la Dirección de Desarrollo Social la ubicación de los comedores comunitarios</w:t>
      </w:r>
      <w:r w:rsidRPr="00335988">
        <w:rPr>
          <w:rFonts w:ascii="Palatino Linotype" w:hAnsi="Palatino Linotype"/>
          <w:i/>
          <w:sz w:val="22"/>
        </w:rPr>
        <w:t xml:space="preserve">, así como las personas que se harán cargo de estos; </w:t>
      </w:r>
    </w:p>
    <w:p w14:paraId="015EDCEA" w14:textId="77777777" w:rsidR="001C2B9E" w:rsidRPr="00335988" w:rsidRDefault="001C2B9E" w:rsidP="00295392">
      <w:pPr>
        <w:ind w:left="567" w:right="567"/>
        <w:jc w:val="both"/>
        <w:rPr>
          <w:rFonts w:ascii="Palatino Linotype" w:hAnsi="Palatino Linotype"/>
          <w:i/>
          <w:sz w:val="22"/>
        </w:rPr>
      </w:pPr>
      <w:r w:rsidRPr="00335988">
        <w:rPr>
          <w:rFonts w:ascii="Palatino Linotype" w:hAnsi="Palatino Linotype"/>
          <w:b/>
          <w:i/>
          <w:sz w:val="22"/>
        </w:rPr>
        <w:t>III. Supervisar el buen funcionamiento de los comedores comunitarios municipales</w:t>
      </w:r>
      <w:r w:rsidRPr="00335988">
        <w:rPr>
          <w:rFonts w:ascii="Palatino Linotype" w:hAnsi="Palatino Linotype"/>
          <w:i/>
          <w:sz w:val="22"/>
        </w:rPr>
        <w:t xml:space="preserve">; y </w:t>
      </w:r>
    </w:p>
    <w:p w14:paraId="2F4D9BF4" w14:textId="77777777" w:rsidR="001C2B9E" w:rsidRPr="00335988" w:rsidRDefault="001C2B9E" w:rsidP="00295392">
      <w:pPr>
        <w:ind w:left="567" w:right="567"/>
        <w:jc w:val="both"/>
        <w:rPr>
          <w:rFonts w:ascii="Palatino Linotype" w:hAnsi="Palatino Linotype" w:cs="Arial"/>
          <w:i/>
          <w:sz w:val="14"/>
        </w:rPr>
      </w:pPr>
      <w:r w:rsidRPr="00335988">
        <w:rPr>
          <w:rFonts w:ascii="Palatino Linotype" w:hAnsi="Palatino Linotype"/>
          <w:i/>
          <w:sz w:val="22"/>
        </w:rPr>
        <w:t>IV. Las demás que deriven de otros ordenamientos legales aplicables o le sean encomendados en el área de su competencia por sus superiores jerárquicos.</w:t>
      </w:r>
    </w:p>
    <w:p w14:paraId="4F64BA28" w14:textId="77777777" w:rsidR="00451B9D" w:rsidRPr="00335988" w:rsidRDefault="00451B9D" w:rsidP="008221FE">
      <w:pPr>
        <w:spacing w:line="360" w:lineRule="auto"/>
        <w:jc w:val="both"/>
        <w:rPr>
          <w:rFonts w:ascii="Palatino Linotype" w:hAnsi="Palatino Linotype" w:cs="Arial"/>
        </w:rPr>
      </w:pPr>
    </w:p>
    <w:p w14:paraId="66465FB1" w14:textId="77777777" w:rsidR="00451B9D" w:rsidRPr="00335988" w:rsidRDefault="00B05BFD" w:rsidP="008221FE">
      <w:pPr>
        <w:spacing w:line="360" w:lineRule="auto"/>
        <w:jc w:val="both"/>
        <w:rPr>
          <w:rFonts w:ascii="Palatino Linotype" w:hAnsi="Palatino Linotype" w:cs="Arial"/>
        </w:rPr>
      </w:pPr>
      <w:r w:rsidRPr="00335988">
        <w:rPr>
          <w:rFonts w:ascii="Palatino Linotype" w:hAnsi="Palatino Linotype" w:cs="Arial"/>
        </w:rPr>
        <w:t xml:space="preserve">Por lo anterior se advierte que la </w:t>
      </w:r>
      <w:r w:rsidRPr="00335988">
        <w:rPr>
          <w:rFonts w:ascii="Palatino Linotype" w:hAnsi="Palatino Linotype" w:cs="Arial"/>
          <w:b/>
        </w:rPr>
        <w:t>Dirección de Desarrollo Social</w:t>
      </w:r>
      <w:r w:rsidRPr="00335988">
        <w:rPr>
          <w:rFonts w:ascii="Palatino Linotype" w:hAnsi="Palatino Linotype" w:cs="Arial"/>
        </w:rPr>
        <w:t xml:space="preserve"> cuenta con dos unidades administrativas, las cuales son </w:t>
      </w:r>
      <w:r w:rsidRPr="00335988">
        <w:rPr>
          <w:rFonts w:ascii="Palatino Linotype" w:hAnsi="Palatino Linotype" w:cs="Arial"/>
          <w:b/>
        </w:rPr>
        <w:t>Subdirección de Desarrollo Social</w:t>
      </w:r>
      <w:r w:rsidRPr="00335988">
        <w:rPr>
          <w:rFonts w:ascii="Palatino Linotype" w:hAnsi="Palatino Linotype" w:cs="Arial"/>
        </w:rPr>
        <w:t xml:space="preserve">, quien tiene como función planear </w:t>
      </w:r>
      <w:r w:rsidR="007D5676" w:rsidRPr="00335988">
        <w:rPr>
          <w:rFonts w:ascii="Palatino Linotype" w:hAnsi="Palatino Linotype" w:cs="Arial"/>
        </w:rPr>
        <w:t xml:space="preserve">y programar los programas de desarrollo social y la </w:t>
      </w:r>
      <w:r w:rsidR="007D5676" w:rsidRPr="00335988">
        <w:rPr>
          <w:rFonts w:ascii="Palatino Linotype" w:hAnsi="Palatino Linotype" w:cs="Arial"/>
          <w:b/>
        </w:rPr>
        <w:t>Subdirección de Desarrollo Asistencial,</w:t>
      </w:r>
      <w:r w:rsidR="007D5676" w:rsidRPr="00335988">
        <w:rPr>
          <w:rFonts w:ascii="Palatino Linotype" w:hAnsi="Palatino Linotype" w:cs="Arial"/>
        </w:rPr>
        <w:t xml:space="preserve"> la cual entre sus funciones se encarga de los asuntos relacionados con los comedores comunitarios. Además la Subdirección de Asistencia Social se auxilia del Departamento de Comedores Comunitarios, misma que se encarga de definir las reglas de operación de los Comedores Comunitarios Municipales, asimismo define la ubicación de los comedores comunitarios en coordinación con la Dirección de Desarrollo Social, por lo tanto, se puede advertir que el Sujeto Obligado con el apoyo de diversas áreas administrativas llevan a cabo la </w:t>
      </w:r>
      <w:r w:rsidR="007D5676" w:rsidRPr="00335988">
        <w:rPr>
          <w:rFonts w:ascii="Palatino Linotype" w:hAnsi="Palatino Linotype" w:cs="Arial"/>
        </w:rPr>
        <w:lastRenderedPageBreak/>
        <w:t>realización de las Reglas de Operación de los Comedores Comunitarios que se encuentran dentro del Sujeto Obligado</w:t>
      </w:r>
      <w:r w:rsidR="00F55B93" w:rsidRPr="00335988">
        <w:rPr>
          <w:rFonts w:ascii="Palatino Linotype" w:hAnsi="Palatino Linotype" w:cs="Arial"/>
        </w:rPr>
        <w:t>, lo cual resulta importante definir para que se lleve a cabo el buen funcionamiento de los comedores comunitarios</w:t>
      </w:r>
      <w:r w:rsidR="006762C9" w:rsidRPr="00335988">
        <w:rPr>
          <w:rFonts w:ascii="Palatino Linotype" w:hAnsi="Palatino Linotype" w:cs="Arial"/>
        </w:rPr>
        <w:t>, los cuales estarán disponibles para su uso de los habitantes más vulnerables</w:t>
      </w:r>
      <w:r w:rsidR="00F55B93" w:rsidRPr="00335988">
        <w:rPr>
          <w:rFonts w:ascii="Palatino Linotype" w:hAnsi="Palatino Linotype" w:cs="Arial"/>
        </w:rPr>
        <w:t>.</w:t>
      </w:r>
    </w:p>
    <w:p w14:paraId="34D1F2A7" w14:textId="77777777" w:rsidR="00B05BFD" w:rsidRPr="00335988" w:rsidRDefault="00B05BFD" w:rsidP="008221FE">
      <w:pPr>
        <w:spacing w:line="360" w:lineRule="auto"/>
        <w:jc w:val="both"/>
        <w:rPr>
          <w:rFonts w:ascii="Palatino Linotype" w:hAnsi="Palatino Linotype" w:cs="Arial"/>
        </w:rPr>
      </w:pPr>
    </w:p>
    <w:p w14:paraId="7556B2FA" w14:textId="77777777" w:rsidR="009269A7" w:rsidRPr="00335988" w:rsidRDefault="009269A7" w:rsidP="008221FE">
      <w:pPr>
        <w:pBdr>
          <w:top w:val="nil"/>
          <w:left w:val="nil"/>
          <w:bottom w:val="nil"/>
          <w:right w:val="nil"/>
          <w:between w:val="nil"/>
        </w:pBdr>
        <w:tabs>
          <w:tab w:val="left" w:pos="426"/>
        </w:tabs>
        <w:spacing w:line="360" w:lineRule="auto"/>
        <w:ind w:right="51"/>
        <w:jc w:val="both"/>
        <w:rPr>
          <w:rFonts w:ascii="Palatino Linotype" w:hAnsi="Palatino Linotype" w:cs="Arial"/>
        </w:rPr>
      </w:pPr>
      <w:r w:rsidRPr="00335988">
        <w:rPr>
          <w:rFonts w:ascii="Palatino Linotype" w:hAnsi="Palatino Linotype" w:cs="Arial"/>
        </w:rPr>
        <w:t xml:space="preserve">A mayor abundamiento es necesario analizar lo dispuesto en la </w:t>
      </w:r>
      <w:r w:rsidRPr="00335988">
        <w:rPr>
          <w:rFonts w:ascii="Palatino Linotype" w:hAnsi="Palatino Linotype" w:cs="Arial"/>
          <w:b/>
        </w:rPr>
        <w:t>Ley de Desarrollo Social del Estado de México</w:t>
      </w:r>
      <w:r w:rsidRPr="00335988">
        <w:rPr>
          <w:rFonts w:ascii="Palatino Linotype" w:hAnsi="Palatino Linotype" w:cs="Arial"/>
        </w:rPr>
        <w:t>, misma que prevé lo relacionado a las Reglas de Operación relacionadas con los programas sociales, tal y como se advierte a continuación:</w:t>
      </w:r>
    </w:p>
    <w:p w14:paraId="1A1D1782" w14:textId="77777777" w:rsidR="009269A7" w:rsidRPr="00335988" w:rsidRDefault="009269A7" w:rsidP="008221FE">
      <w:pPr>
        <w:pBdr>
          <w:top w:val="nil"/>
          <w:left w:val="nil"/>
          <w:bottom w:val="nil"/>
          <w:right w:val="nil"/>
          <w:between w:val="nil"/>
        </w:pBdr>
        <w:tabs>
          <w:tab w:val="left" w:pos="426"/>
        </w:tabs>
        <w:spacing w:line="360" w:lineRule="auto"/>
        <w:ind w:right="51"/>
        <w:jc w:val="both"/>
        <w:rPr>
          <w:rFonts w:ascii="Palatino Linotype" w:hAnsi="Palatino Linotype" w:cs="Arial"/>
        </w:rPr>
      </w:pPr>
    </w:p>
    <w:p w14:paraId="691BA546" w14:textId="77777777" w:rsidR="008221FE" w:rsidRPr="00335988" w:rsidRDefault="00DC1CAF" w:rsidP="00F81959">
      <w:pPr>
        <w:pBdr>
          <w:top w:val="nil"/>
          <w:left w:val="nil"/>
          <w:bottom w:val="nil"/>
          <w:right w:val="nil"/>
          <w:between w:val="nil"/>
        </w:pBdr>
        <w:tabs>
          <w:tab w:val="left" w:pos="426"/>
        </w:tabs>
        <w:ind w:left="567" w:right="567"/>
        <w:jc w:val="center"/>
        <w:rPr>
          <w:rFonts w:ascii="Palatino Linotype" w:eastAsia="Palatino Linotype" w:hAnsi="Palatino Linotype" w:cs="Arial"/>
          <w:b/>
          <w:i/>
          <w:color w:val="000000"/>
          <w:lang w:val="es-ES" w:eastAsia="es-ES"/>
        </w:rPr>
      </w:pPr>
      <w:r w:rsidRPr="00335988">
        <w:rPr>
          <w:rFonts w:ascii="Palatino Linotype" w:hAnsi="Palatino Linotype" w:cs="Arial"/>
          <w:b/>
          <w:i/>
        </w:rPr>
        <w:t>TITULO PRIMERO DISPOSICIONES GENERALES CAPITULO I DE LA NATURALEZA Y OBJETO DE LA LEY</w:t>
      </w:r>
    </w:p>
    <w:p w14:paraId="64A06078"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Artículo 2.-</w:t>
      </w:r>
      <w:r w:rsidRPr="00335988">
        <w:rPr>
          <w:rFonts w:ascii="Palatino Linotype" w:hAnsi="Palatino Linotype" w:cs="Arial"/>
          <w:i/>
        </w:rPr>
        <w:t xml:space="preserve"> La presente Ley tiene por objeto: </w:t>
      </w:r>
    </w:p>
    <w:p w14:paraId="77A1C6F7"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w:t>
      </w:r>
    </w:p>
    <w:p w14:paraId="145AD6BD"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u w:val="single"/>
          <w:lang w:val="es-ES" w:eastAsia="es-ES"/>
        </w:rPr>
      </w:pPr>
      <w:r w:rsidRPr="00335988">
        <w:rPr>
          <w:rFonts w:ascii="Palatino Linotype" w:hAnsi="Palatino Linotype" w:cs="Arial"/>
          <w:i/>
        </w:rPr>
        <w:t xml:space="preserve"> VII. </w:t>
      </w:r>
      <w:r w:rsidRPr="00335988">
        <w:rPr>
          <w:rFonts w:ascii="Palatino Linotype" w:hAnsi="Palatino Linotype" w:cs="Arial"/>
          <w:b/>
          <w:i/>
        </w:rPr>
        <w:t xml:space="preserve">Asegurar la rendición de cuentas y transparencia en la ejecución de los programas de desarrollo social y la aplicación de los recursos para el desarrollo social, a través de procedimientos de aprobación, </w:t>
      </w:r>
      <w:r w:rsidRPr="00335988">
        <w:rPr>
          <w:rFonts w:ascii="Palatino Linotype" w:hAnsi="Palatino Linotype" w:cs="Arial"/>
          <w:b/>
          <w:i/>
          <w:u w:val="single"/>
        </w:rPr>
        <w:t>incluidos en las reglas de operación</w:t>
      </w:r>
      <w:r w:rsidRPr="00335988">
        <w:rPr>
          <w:rFonts w:ascii="Palatino Linotype" w:hAnsi="Palatino Linotype" w:cs="Arial"/>
          <w:b/>
          <w:i/>
        </w:rPr>
        <w:t xml:space="preserve">, así como su respectiva supervisión, verificación, control </w:t>
      </w:r>
      <w:r w:rsidRPr="00335988">
        <w:rPr>
          <w:rFonts w:ascii="Palatino Linotype" w:hAnsi="Palatino Linotype" w:cs="Arial"/>
          <w:b/>
          <w:i/>
          <w:u w:val="single"/>
        </w:rPr>
        <w:t>y acceso a la información pública</w:t>
      </w:r>
      <w:r w:rsidRPr="00335988">
        <w:rPr>
          <w:rFonts w:ascii="Palatino Linotype" w:hAnsi="Palatino Linotype" w:cs="Arial"/>
          <w:b/>
          <w:i/>
        </w:rPr>
        <w:t>.</w:t>
      </w:r>
    </w:p>
    <w:p w14:paraId="7BECBE70" w14:textId="77777777" w:rsidR="00F81959" w:rsidRPr="00335988" w:rsidRDefault="00F81959" w:rsidP="00F81959">
      <w:pPr>
        <w:pBdr>
          <w:top w:val="nil"/>
          <w:left w:val="nil"/>
          <w:bottom w:val="nil"/>
          <w:right w:val="nil"/>
          <w:between w:val="nil"/>
        </w:pBdr>
        <w:tabs>
          <w:tab w:val="left" w:pos="426"/>
        </w:tabs>
        <w:ind w:left="567" w:right="567"/>
        <w:jc w:val="both"/>
        <w:rPr>
          <w:rFonts w:ascii="Palatino Linotype" w:hAnsi="Palatino Linotype" w:cs="Arial"/>
          <w:i/>
        </w:rPr>
      </w:pPr>
    </w:p>
    <w:p w14:paraId="4452CE37"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Artículo 3.-</w:t>
      </w:r>
      <w:r w:rsidRPr="00335988">
        <w:rPr>
          <w:rFonts w:ascii="Palatino Linotype" w:hAnsi="Palatino Linotype" w:cs="Arial"/>
          <w:i/>
        </w:rPr>
        <w:t xml:space="preserve"> Para los efectos de la presente ley se entenderá por:</w:t>
      </w:r>
    </w:p>
    <w:p w14:paraId="37BDF3D1"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w:t>
      </w:r>
    </w:p>
    <w:p w14:paraId="0D3F589E"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r w:rsidRPr="00335988">
        <w:rPr>
          <w:rFonts w:ascii="Palatino Linotype" w:hAnsi="Palatino Linotype" w:cs="Arial"/>
          <w:b/>
          <w:i/>
        </w:rPr>
        <w:t>III. Programa de desarrollo social</w:t>
      </w:r>
      <w:r w:rsidRPr="00335988">
        <w:rPr>
          <w:rFonts w:ascii="Palatino Linotype" w:hAnsi="Palatino Linotype" w:cs="Arial"/>
          <w:i/>
        </w:rPr>
        <w:t>: Acción gubernamental dirigida a modificar la condición de desigualdad social mediante la entrega de un bien o una transferencia de recursos, la cual se norma a partir de sus respectivas reglas de operación;</w:t>
      </w:r>
    </w:p>
    <w:p w14:paraId="52376802"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r w:rsidRPr="00335988">
        <w:rPr>
          <w:rFonts w:ascii="Palatino Linotype" w:eastAsia="Palatino Linotype" w:hAnsi="Palatino Linotype" w:cs="Arial"/>
          <w:i/>
          <w:color w:val="000000"/>
          <w:lang w:val="es-ES" w:eastAsia="es-ES"/>
        </w:rPr>
        <w:t>(…)</w:t>
      </w:r>
    </w:p>
    <w:p w14:paraId="329E00ED"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XI. Reglas de operación:</w:t>
      </w:r>
      <w:r w:rsidRPr="00335988">
        <w:rPr>
          <w:rFonts w:ascii="Palatino Linotype" w:hAnsi="Palatino Linotype" w:cs="Arial"/>
          <w:i/>
        </w:rPr>
        <w:t xml:space="preserve"> Documento normativo que establece aspectos técnicos y operativos de los programas de desarrollo social, y deben contener al menos: </w:t>
      </w:r>
    </w:p>
    <w:p w14:paraId="729642A9"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a) Identificación del derecho social o carencia que atiende el programa; </w:t>
      </w:r>
    </w:p>
    <w:p w14:paraId="098840F0"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b) Definición del universo de atención; </w:t>
      </w:r>
    </w:p>
    <w:p w14:paraId="4B2FEE42"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c) Identificación de la población objetivo; </w:t>
      </w:r>
    </w:p>
    <w:p w14:paraId="08D4473A"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d) Definición del tipo de apoyo a otorgar; </w:t>
      </w:r>
    </w:p>
    <w:p w14:paraId="52BD291A"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e) Definición del mecanismo de enrolamiento; </w:t>
      </w:r>
    </w:p>
    <w:p w14:paraId="3DDEAAA7"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lastRenderedPageBreak/>
        <w:t xml:space="preserve">f) Establecimiento de la contraprestación del beneficiario; </w:t>
      </w:r>
    </w:p>
    <w:p w14:paraId="2245AB33"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g) Graduación del beneficiario; </w:t>
      </w:r>
    </w:p>
    <w:p w14:paraId="65C597E5"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h) Mecanismos de participación social; y </w:t>
      </w:r>
    </w:p>
    <w:p w14:paraId="68611A42"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r w:rsidRPr="00335988">
        <w:rPr>
          <w:rFonts w:ascii="Palatino Linotype" w:hAnsi="Palatino Linotype" w:cs="Arial"/>
          <w:i/>
        </w:rPr>
        <w:t>i) Quejas y denuncias.</w:t>
      </w:r>
    </w:p>
    <w:p w14:paraId="70394FA8"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p>
    <w:p w14:paraId="61B1DFA2" w14:textId="77777777" w:rsidR="00F81959"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Artículo 17.-</w:t>
      </w:r>
      <w:r w:rsidRPr="00335988">
        <w:rPr>
          <w:rFonts w:ascii="Palatino Linotype" w:hAnsi="Palatino Linotype" w:cs="Arial"/>
          <w:i/>
        </w:rPr>
        <w:t xml:space="preserve"> Para instrumentar </w:t>
      </w:r>
      <w:r w:rsidRPr="00335988">
        <w:rPr>
          <w:rFonts w:ascii="Palatino Linotype" w:hAnsi="Palatino Linotype" w:cs="Arial"/>
          <w:b/>
          <w:i/>
        </w:rPr>
        <w:t>programas de desarrollo social</w:t>
      </w:r>
      <w:r w:rsidRPr="00335988">
        <w:rPr>
          <w:rFonts w:ascii="Palatino Linotype" w:hAnsi="Palatino Linotype" w:cs="Arial"/>
          <w:i/>
        </w:rPr>
        <w:t xml:space="preserve"> se deberá contar con: </w:t>
      </w:r>
    </w:p>
    <w:p w14:paraId="7FDD3093" w14:textId="77777777" w:rsidR="00F81959"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I. El diagnóstico focalizado sobre las zonas de atención prioritarias e inmediatas; </w:t>
      </w:r>
    </w:p>
    <w:p w14:paraId="639D78BA" w14:textId="77777777" w:rsidR="00F81959"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II. Los principios de la Política de Desarrollo Social establecidos en esta Ley; </w:t>
      </w:r>
    </w:p>
    <w:p w14:paraId="2B2D6531" w14:textId="77777777" w:rsidR="00F81959"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u w:val="single"/>
        </w:rPr>
        <w:t>III. La inclusión de unidades administrativas responsables de la operación de los programas</w:t>
      </w:r>
      <w:r w:rsidRPr="00335988">
        <w:rPr>
          <w:rFonts w:ascii="Palatino Linotype" w:hAnsi="Palatino Linotype" w:cs="Arial"/>
          <w:i/>
        </w:rPr>
        <w:t xml:space="preserve">; </w:t>
      </w:r>
    </w:p>
    <w:p w14:paraId="078FD8AE" w14:textId="77777777" w:rsidR="00F81959"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IV. Las reglas de operación para la implementación, seguimiento y evaluación de los programas para el desarrollo social</w:t>
      </w:r>
      <w:r w:rsidRPr="00335988">
        <w:rPr>
          <w:rFonts w:ascii="Palatino Linotype" w:hAnsi="Palatino Linotype" w:cs="Arial"/>
          <w:i/>
        </w:rPr>
        <w:t xml:space="preserve">; y </w:t>
      </w:r>
    </w:p>
    <w:p w14:paraId="34783074"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r w:rsidRPr="00335988">
        <w:rPr>
          <w:rFonts w:ascii="Palatino Linotype" w:hAnsi="Palatino Linotype" w:cs="Arial"/>
          <w:i/>
        </w:rPr>
        <w:t>V. Las estrategias para la vinculación, coordinación y concertación de acciones para el desarrollo social.</w:t>
      </w:r>
    </w:p>
    <w:p w14:paraId="01E7902F"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p>
    <w:p w14:paraId="2B931DD6" w14:textId="77777777" w:rsidR="00DC1CAF" w:rsidRPr="00335988" w:rsidRDefault="00DC1CAF"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Artículo 18.-</w:t>
      </w:r>
      <w:r w:rsidRPr="00335988">
        <w:rPr>
          <w:rFonts w:ascii="Palatino Linotype" w:hAnsi="Palatino Linotype" w:cs="Arial"/>
          <w:i/>
        </w:rPr>
        <w:t xml:space="preserve"> </w:t>
      </w:r>
      <w:r w:rsidRPr="00335988">
        <w:rPr>
          <w:rFonts w:ascii="Palatino Linotype" w:hAnsi="Palatino Linotype" w:cs="Arial"/>
          <w:b/>
          <w:i/>
          <w:u w:val="single"/>
        </w:rPr>
        <w:t>El Gobierno del Estado deberá publicar en el periódico oficial Gaceta del Gobierno y difundir las reglas de operación de los Programas de Desarrollo Social</w:t>
      </w:r>
      <w:r w:rsidRPr="00335988">
        <w:rPr>
          <w:rFonts w:ascii="Palatino Linotype" w:hAnsi="Palatino Linotype" w:cs="Arial"/>
          <w:i/>
        </w:rPr>
        <w:t>, los convenios de coordinación con las autoridades federales y municipales e incluir la siguiente leyenda “Este programa es público, ajeno a cualquier partido político. Queda prohibido su uso para fines distintos al Desarrollo Social. Quien haga uso indebido de los recursos de este programa deberá ser denunciado y sancionado ante las autoridades conforme a lo que dispone la Ley de la materia”.</w:t>
      </w:r>
    </w:p>
    <w:p w14:paraId="45EC6E84" w14:textId="77777777" w:rsidR="00F81959" w:rsidRPr="00335988" w:rsidRDefault="00F81959" w:rsidP="00F81959">
      <w:pPr>
        <w:pBdr>
          <w:top w:val="nil"/>
          <w:left w:val="nil"/>
          <w:bottom w:val="nil"/>
          <w:right w:val="nil"/>
          <w:between w:val="nil"/>
        </w:pBdr>
        <w:tabs>
          <w:tab w:val="left" w:pos="426"/>
        </w:tabs>
        <w:ind w:left="567" w:right="567"/>
        <w:jc w:val="both"/>
        <w:rPr>
          <w:rFonts w:ascii="Palatino Linotype" w:eastAsia="Palatino Linotype" w:hAnsi="Palatino Linotype" w:cs="Arial"/>
          <w:i/>
          <w:color w:val="000000"/>
          <w:lang w:val="es-ES" w:eastAsia="es-ES"/>
        </w:rPr>
      </w:pPr>
    </w:p>
    <w:p w14:paraId="1A588B48" w14:textId="77777777" w:rsidR="00F81959" w:rsidRPr="00335988" w:rsidRDefault="00451B9D"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Artículo 19.-</w:t>
      </w:r>
      <w:r w:rsidRPr="00335988">
        <w:rPr>
          <w:rFonts w:ascii="Palatino Linotype" w:hAnsi="Palatino Linotype" w:cs="Arial"/>
          <w:i/>
        </w:rPr>
        <w:t xml:space="preserve"> </w:t>
      </w:r>
      <w:r w:rsidRPr="00335988">
        <w:rPr>
          <w:rFonts w:ascii="Palatino Linotype" w:hAnsi="Palatino Linotype" w:cs="Arial"/>
          <w:b/>
          <w:i/>
        </w:rPr>
        <w:t>La publicidad y la información relativa a todos los programas de desarrollo social</w:t>
      </w:r>
      <w:r w:rsidRPr="00335988">
        <w:rPr>
          <w:rFonts w:ascii="Palatino Linotype" w:hAnsi="Palatino Linotype" w:cs="Arial"/>
          <w:i/>
        </w:rPr>
        <w:t xml:space="preserve"> deberán identificarse con el escudo estatal o toponímico municipal y en los casos de participación conjunta con el de ambos. </w:t>
      </w:r>
    </w:p>
    <w:p w14:paraId="51E40E04" w14:textId="77777777" w:rsidR="00DC1CAF" w:rsidRPr="00335988" w:rsidRDefault="00451B9D"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La Secretaría y los Ayuntamientos en el ámbito de sus respectivas competencias, deberán traducir a las lenguas originales de los pueblos indígenas más representativos asentados en el territorio estatal y municipal, los programas sociales a su cargo y las reglas de operación de éstos.</w:t>
      </w:r>
    </w:p>
    <w:p w14:paraId="34FA8685" w14:textId="77777777" w:rsidR="00F81959" w:rsidRPr="00335988" w:rsidRDefault="00F81959" w:rsidP="00F81959">
      <w:pPr>
        <w:pBdr>
          <w:top w:val="nil"/>
          <w:left w:val="nil"/>
          <w:bottom w:val="nil"/>
          <w:right w:val="nil"/>
          <w:between w:val="nil"/>
        </w:pBdr>
        <w:tabs>
          <w:tab w:val="left" w:pos="426"/>
        </w:tabs>
        <w:ind w:left="567" w:right="567"/>
        <w:jc w:val="both"/>
        <w:rPr>
          <w:rFonts w:ascii="Palatino Linotype" w:hAnsi="Palatino Linotype" w:cs="Arial"/>
          <w:i/>
        </w:rPr>
      </w:pPr>
    </w:p>
    <w:p w14:paraId="0A0778B5" w14:textId="77777777" w:rsidR="00F81959" w:rsidRPr="00335988" w:rsidRDefault="00451B9D"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rPr>
        <w:t>Artículo 22.-</w:t>
      </w:r>
      <w:r w:rsidRPr="00335988">
        <w:rPr>
          <w:rFonts w:ascii="Palatino Linotype" w:hAnsi="Palatino Linotype" w:cs="Arial"/>
          <w:i/>
        </w:rPr>
        <w:t xml:space="preserve"> Dentro del presupuesto de Egresos del Estado, se establecerán: </w:t>
      </w:r>
    </w:p>
    <w:p w14:paraId="5BAE69CE" w14:textId="77777777" w:rsidR="00F81959" w:rsidRPr="00335988" w:rsidRDefault="00451B9D"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I. Detalladamente las partidas presupuéstales específicas para los programas de desarrollo social estatales; </w:t>
      </w:r>
    </w:p>
    <w:p w14:paraId="4D1DEA90" w14:textId="77777777" w:rsidR="00F81959" w:rsidRPr="00335988" w:rsidRDefault="00451B9D"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i/>
        </w:rPr>
        <w:t xml:space="preserve">II. El nombre de los programas a que se destinarán; y </w:t>
      </w:r>
    </w:p>
    <w:p w14:paraId="0FBC7147" w14:textId="77777777" w:rsidR="00451B9D" w:rsidRPr="00335988" w:rsidRDefault="00451B9D" w:rsidP="00F81959">
      <w:pPr>
        <w:pBdr>
          <w:top w:val="nil"/>
          <w:left w:val="nil"/>
          <w:bottom w:val="nil"/>
          <w:right w:val="nil"/>
          <w:between w:val="nil"/>
        </w:pBdr>
        <w:tabs>
          <w:tab w:val="left" w:pos="426"/>
        </w:tabs>
        <w:ind w:left="567" w:right="567"/>
        <w:jc w:val="both"/>
        <w:rPr>
          <w:rFonts w:ascii="Palatino Linotype" w:hAnsi="Palatino Linotype" w:cs="Arial"/>
          <w:i/>
        </w:rPr>
      </w:pPr>
      <w:r w:rsidRPr="00335988">
        <w:rPr>
          <w:rFonts w:ascii="Palatino Linotype" w:hAnsi="Palatino Linotype" w:cs="Arial"/>
          <w:b/>
          <w:i/>
          <w:u w:val="single"/>
        </w:rPr>
        <w:lastRenderedPageBreak/>
        <w:t>III. La obligatoriedad de expedición de reglas de operación para los programas de desarrollo social</w:t>
      </w:r>
      <w:r w:rsidRPr="00335988">
        <w:rPr>
          <w:rFonts w:ascii="Palatino Linotype" w:hAnsi="Palatino Linotype" w:cs="Arial"/>
          <w:i/>
        </w:rPr>
        <w:t>.</w:t>
      </w:r>
    </w:p>
    <w:p w14:paraId="4B5277E6" w14:textId="77777777" w:rsidR="00451B9D" w:rsidRPr="00335988" w:rsidRDefault="00451B9D" w:rsidP="008221FE">
      <w:pPr>
        <w:pBdr>
          <w:top w:val="nil"/>
          <w:left w:val="nil"/>
          <w:bottom w:val="nil"/>
          <w:right w:val="nil"/>
          <w:between w:val="nil"/>
        </w:pBdr>
        <w:tabs>
          <w:tab w:val="left" w:pos="426"/>
        </w:tabs>
        <w:spacing w:line="360" w:lineRule="auto"/>
        <w:ind w:right="51"/>
        <w:jc w:val="both"/>
      </w:pPr>
    </w:p>
    <w:p w14:paraId="35CE9ADB" w14:textId="77777777" w:rsidR="00F26D48" w:rsidRPr="00335988" w:rsidRDefault="006420E1" w:rsidP="008221FE">
      <w:pPr>
        <w:pBdr>
          <w:top w:val="nil"/>
          <w:left w:val="nil"/>
          <w:bottom w:val="nil"/>
          <w:right w:val="nil"/>
          <w:between w:val="nil"/>
        </w:pBdr>
        <w:tabs>
          <w:tab w:val="left" w:pos="426"/>
        </w:tabs>
        <w:spacing w:line="360" w:lineRule="auto"/>
        <w:ind w:right="51"/>
        <w:jc w:val="both"/>
        <w:rPr>
          <w:rFonts w:ascii="Palatino Linotype" w:hAnsi="Palatino Linotype"/>
        </w:rPr>
      </w:pPr>
      <w:r w:rsidRPr="00335988">
        <w:rPr>
          <w:rFonts w:ascii="Palatino Linotype" w:hAnsi="Palatino Linotype"/>
        </w:rPr>
        <w:t>De lo anterior cabe señalar</w:t>
      </w:r>
      <w:r w:rsidR="00EC4B01" w:rsidRPr="00335988">
        <w:rPr>
          <w:rFonts w:ascii="Palatino Linotype" w:hAnsi="Palatino Linotype"/>
        </w:rPr>
        <w:t>,</w:t>
      </w:r>
      <w:r w:rsidRPr="00335988">
        <w:rPr>
          <w:rFonts w:ascii="Palatino Linotype" w:hAnsi="Palatino Linotype"/>
        </w:rPr>
        <w:t xml:space="preserve"> que de acuerdo a la normatividad citada se debe advertir que para instrumentar programas de desarrollo social </w:t>
      </w:r>
      <w:r w:rsidR="00EC4B01" w:rsidRPr="00335988">
        <w:rPr>
          <w:rFonts w:ascii="Palatino Linotype" w:hAnsi="Palatino Linotype"/>
        </w:rPr>
        <w:t xml:space="preserve">primeramente </w:t>
      </w:r>
      <w:r w:rsidRPr="00335988">
        <w:rPr>
          <w:rFonts w:ascii="Palatino Linotype" w:hAnsi="Palatino Linotype"/>
        </w:rPr>
        <w:t>se debe contar con las reglas de operación para la implementación, seguimiento y evaluación de los programas para el desarrollo social</w:t>
      </w:r>
      <w:r w:rsidR="00C931B0" w:rsidRPr="00335988">
        <w:rPr>
          <w:rFonts w:ascii="Palatino Linotype" w:hAnsi="Palatino Linotype"/>
        </w:rPr>
        <w:t xml:space="preserve">, por lo que dichas reglas de operación de los Programas de Desarrollo Social </w:t>
      </w:r>
      <w:r w:rsidR="00EC4B01" w:rsidRPr="00335988">
        <w:rPr>
          <w:rFonts w:ascii="Palatino Linotype" w:hAnsi="Palatino Linotype"/>
          <w:b/>
        </w:rPr>
        <w:t>se deb</w:t>
      </w:r>
      <w:r w:rsidR="00C931B0" w:rsidRPr="00335988">
        <w:rPr>
          <w:rFonts w:ascii="Palatino Linotype" w:hAnsi="Palatino Linotype"/>
          <w:b/>
        </w:rPr>
        <w:t>e</w:t>
      </w:r>
      <w:r w:rsidR="00EC4B01" w:rsidRPr="00335988">
        <w:rPr>
          <w:rFonts w:ascii="Palatino Linotype" w:hAnsi="Palatino Linotype"/>
          <w:b/>
        </w:rPr>
        <w:t>n</w:t>
      </w:r>
      <w:r w:rsidR="00C931B0" w:rsidRPr="00335988">
        <w:rPr>
          <w:rFonts w:ascii="Palatino Linotype" w:hAnsi="Palatino Linotype"/>
          <w:b/>
        </w:rPr>
        <w:t xml:space="preserve"> publicar y difundir en el periódico oficial Gaceta del Gobierno</w:t>
      </w:r>
      <w:r w:rsidR="00C931B0" w:rsidRPr="00335988">
        <w:rPr>
          <w:rFonts w:ascii="Palatino Linotype" w:hAnsi="Palatino Linotype"/>
        </w:rPr>
        <w:t xml:space="preserve">; </w:t>
      </w:r>
      <w:r w:rsidR="004956FD" w:rsidRPr="00335988">
        <w:rPr>
          <w:rFonts w:ascii="Palatino Linotype" w:hAnsi="Palatino Linotype"/>
        </w:rPr>
        <w:t>por ende en</w:t>
      </w:r>
      <w:r w:rsidR="00C931B0" w:rsidRPr="00335988">
        <w:rPr>
          <w:rFonts w:ascii="Palatino Linotype" w:hAnsi="Palatino Linotype"/>
        </w:rPr>
        <w:t xml:space="preserve"> las multicitadas reglas de operación se </w:t>
      </w:r>
      <w:r w:rsidR="00EC4B01" w:rsidRPr="00335988">
        <w:rPr>
          <w:rFonts w:ascii="Palatino Linotype" w:hAnsi="Palatino Linotype"/>
        </w:rPr>
        <w:t xml:space="preserve">refleja la aplicación de los recursos para el desarrollo social </w:t>
      </w:r>
      <w:r w:rsidR="00C931B0" w:rsidRPr="00335988">
        <w:rPr>
          <w:rFonts w:ascii="Palatino Linotype" w:hAnsi="Palatino Linotype"/>
        </w:rPr>
        <w:t xml:space="preserve"> </w:t>
      </w:r>
      <w:r w:rsidR="00EC4B01" w:rsidRPr="00335988">
        <w:rPr>
          <w:rFonts w:ascii="Palatino Linotype" w:hAnsi="Palatino Linotype"/>
        </w:rPr>
        <w:t>y transparencia en programas de desarrollo social, así como el acceso a la información pública</w:t>
      </w:r>
      <w:r w:rsidR="00430176" w:rsidRPr="00335988">
        <w:rPr>
          <w:rFonts w:ascii="Palatino Linotype" w:hAnsi="Palatino Linotype"/>
        </w:rPr>
        <w:t xml:space="preserve">. Además de que dentro del presupuesto de Egresos del Estado se establece la </w:t>
      </w:r>
      <w:r w:rsidR="00430176" w:rsidRPr="00335988">
        <w:rPr>
          <w:rFonts w:ascii="Palatino Linotype" w:hAnsi="Palatino Linotype"/>
          <w:b/>
        </w:rPr>
        <w:t>obligatoriedad de expedición de reglas de operación para los programas de desarrollo social</w:t>
      </w:r>
      <w:r w:rsidR="00F26D48" w:rsidRPr="00335988">
        <w:rPr>
          <w:rFonts w:ascii="Palatino Linotype" w:hAnsi="Palatino Linotype"/>
        </w:rPr>
        <w:t>.</w:t>
      </w:r>
    </w:p>
    <w:p w14:paraId="52179767" w14:textId="77777777" w:rsidR="00274035" w:rsidRPr="00335988" w:rsidRDefault="00274035" w:rsidP="00274035">
      <w:pPr>
        <w:spacing w:line="360" w:lineRule="auto"/>
        <w:ind w:right="141"/>
        <w:jc w:val="both"/>
        <w:rPr>
          <w:rFonts w:ascii="Palatino Linotype" w:hAnsi="Palatino Linotype" w:cs="Tahoma"/>
          <w:lang w:val="es-ES" w:eastAsia="es-ES"/>
        </w:rPr>
      </w:pPr>
    </w:p>
    <w:p w14:paraId="6E182E12" w14:textId="77777777" w:rsidR="00274035" w:rsidRPr="00335988" w:rsidRDefault="00274035" w:rsidP="00274035">
      <w:pPr>
        <w:spacing w:line="360" w:lineRule="auto"/>
        <w:ind w:right="141"/>
        <w:jc w:val="both"/>
        <w:rPr>
          <w:rFonts w:ascii="Palatino Linotype" w:hAnsi="Palatino Linotype" w:cs="Tahoma"/>
          <w:lang w:val="es-ES" w:eastAsia="es-ES"/>
        </w:rPr>
      </w:pPr>
      <w:r w:rsidRPr="00335988">
        <w:rPr>
          <w:rFonts w:ascii="Palatino Linotype" w:hAnsi="Palatino Linotype" w:cs="Tahoma"/>
          <w:lang w:val="es-ES" w:eastAsia="es-ES"/>
        </w:rPr>
        <w:t xml:space="preserve">Por todo lo anterior y de acuerdo a la respuesta otorgada por el Sujeto Obligado a través de la cual intenta reservar información que es de interés público, se tiene por desestimado el acuerdo de reserva que intenta hacer valer el Sujeto Obligado; toda vez, que de acuerdo a la naturaleza de la información solicitada se concluye que está es de interés general y de alcance público, puesto que la ciudadanía tiene derecho a saber los gastos realizados por los Sujetos Obligados, esto es, su acceso permite transparentar las erogaciones del servicio público. </w:t>
      </w:r>
    </w:p>
    <w:p w14:paraId="30AC58B5" w14:textId="77777777" w:rsidR="00274035" w:rsidRPr="00335988" w:rsidRDefault="00274035" w:rsidP="00274035">
      <w:pPr>
        <w:spacing w:line="360" w:lineRule="auto"/>
        <w:ind w:right="-93"/>
        <w:jc w:val="both"/>
        <w:rPr>
          <w:rFonts w:ascii="Palatino Linotype" w:hAnsi="Palatino Linotype" w:cs="Tahoma"/>
          <w:lang w:val="es-ES" w:eastAsia="es-ES"/>
        </w:rPr>
      </w:pPr>
    </w:p>
    <w:p w14:paraId="5ED3EE72" w14:textId="77777777" w:rsidR="002C4009" w:rsidRPr="00335988" w:rsidRDefault="002C4009" w:rsidP="00274035">
      <w:pPr>
        <w:spacing w:line="360" w:lineRule="auto"/>
        <w:ind w:right="-93"/>
        <w:jc w:val="both"/>
        <w:rPr>
          <w:rFonts w:ascii="Palatino Linotype" w:hAnsi="Palatino Linotype" w:cs="Tahoma"/>
          <w:lang w:val="es-ES" w:eastAsia="es-ES"/>
        </w:rPr>
      </w:pPr>
      <w:r w:rsidRPr="00335988">
        <w:rPr>
          <w:rFonts w:ascii="Palatino Linotype" w:hAnsi="Palatino Linotype" w:cs="Tahoma"/>
          <w:lang w:val="es-ES" w:eastAsia="es-ES"/>
        </w:rPr>
        <w:t xml:space="preserve">Bajo ese contexto es importante mencionar que el particular también requirió conocer cuáles son las actividades que realiza la Directora de Desarrollo Social, sin embargo, de las constancias que integran el expediente electrónico del SAIMEX, no se advierte que se haya pronunciado al respecto de lo solicitado, además que del análisis de la </w:t>
      </w:r>
      <w:r w:rsidRPr="00335988">
        <w:rPr>
          <w:rFonts w:ascii="Palatino Linotype" w:hAnsi="Palatino Linotype" w:cs="Tahoma"/>
          <w:lang w:val="es-ES" w:eastAsia="es-ES"/>
        </w:rPr>
        <w:lastRenderedPageBreak/>
        <w:t>normatividad citada en párrafos que antecede, se puede advertir que el Sujeto Obligado cuenta con la información que resulta de interés para la Recurrente.</w:t>
      </w:r>
    </w:p>
    <w:p w14:paraId="036F6B54" w14:textId="77777777" w:rsidR="002C4009" w:rsidRPr="00335988" w:rsidRDefault="002C4009" w:rsidP="00274035">
      <w:pPr>
        <w:spacing w:line="360" w:lineRule="auto"/>
        <w:ind w:right="-93"/>
        <w:jc w:val="both"/>
        <w:rPr>
          <w:rFonts w:ascii="Palatino Linotype" w:hAnsi="Palatino Linotype" w:cs="Tahoma"/>
          <w:lang w:val="es-ES" w:eastAsia="es-ES"/>
        </w:rPr>
      </w:pPr>
    </w:p>
    <w:p w14:paraId="647515CF" w14:textId="77777777" w:rsidR="00274035" w:rsidRPr="00335988" w:rsidRDefault="00274035" w:rsidP="00274035">
      <w:pPr>
        <w:spacing w:line="360" w:lineRule="auto"/>
        <w:ind w:right="-93"/>
        <w:jc w:val="both"/>
        <w:rPr>
          <w:rFonts w:ascii="Palatino Linotype" w:hAnsi="Palatino Linotype" w:cs="Tahoma"/>
          <w:lang w:val="es-ES" w:eastAsia="es-ES"/>
        </w:rPr>
      </w:pPr>
      <w:r w:rsidRPr="00335988">
        <w:rPr>
          <w:rFonts w:ascii="Palatino Linotype" w:hAnsi="Palatino Linotype" w:cs="Tahoma"/>
          <w:lang w:val="es-ES" w:eastAsia="es-ES"/>
        </w:rPr>
        <w:t xml:space="preserve">Atento a lo anterior, resulta claro que existe fuente obligacional que constriñe al </w:t>
      </w:r>
      <w:r w:rsidRPr="00335988">
        <w:rPr>
          <w:rFonts w:ascii="Palatino Linotype" w:hAnsi="Palatino Linotype" w:cs="Tahoma"/>
          <w:b/>
          <w:lang w:val="es-ES" w:eastAsia="es-ES"/>
        </w:rPr>
        <w:t>Sujeto Obligado</w:t>
      </w:r>
      <w:r w:rsidRPr="00335988">
        <w:rPr>
          <w:rFonts w:ascii="Palatino Linotype" w:hAnsi="Palatino Linotype" w:cs="Tahoma"/>
          <w:lang w:val="es-ES" w:eastAsia="es-ES"/>
        </w:rPr>
        <w:t xml:space="preserve"> a generar administrar y poseer la información interés del particular, en consecuencia, la información solicitada, debe obrar en los archivos del </w:t>
      </w:r>
      <w:r w:rsidRPr="00335988">
        <w:rPr>
          <w:rFonts w:ascii="Palatino Linotype" w:hAnsi="Palatino Linotype" w:cs="Tahoma"/>
          <w:b/>
          <w:lang w:val="es-ES" w:eastAsia="es-ES"/>
        </w:rPr>
        <w:t>Sujeto Obligado</w:t>
      </w:r>
      <w:r w:rsidRPr="00335988">
        <w:rPr>
          <w:rFonts w:ascii="Palatino Linotype" w:hAnsi="Palatino Linotype" w:cs="Tahoma"/>
          <w:lang w:val="es-ES" w:eastAsia="es-ES"/>
        </w:rPr>
        <w:t xml:space="preserve">. </w:t>
      </w:r>
    </w:p>
    <w:p w14:paraId="7AD28B0D" w14:textId="77777777" w:rsidR="00C931B0" w:rsidRPr="00335988" w:rsidRDefault="00C931B0" w:rsidP="006420E1">
      <w:pPr>
        <w:spacing w:line="360" w:lineRule="auto"/>
        <w:jc w:val="both"/>
        <w:rPr>
          <w:rFonts w:ascii="Palatino Linotype" w:hAnsi="Palatino Linotype" w:cs="Arial"/>
        </w:rPr>
      </w:pPr>
    </w:p>
    <w:p w14:paraId="7A2D5E4A" w14:textId="77777777" w:rsidR="006420E1" w:rsidRPr="00335988" w:rsidRDefault="006420E1" w:rsidP="006420E1">
      <w:pPr>
        <w:spacing w:line="360" w:lineRule="auto"/>
        <w:jc w:val="both"/>
        <w:rPr>
          <w:rFonts w:ascii="Palatino Linotype" w:hAnsi="Palatino Linotype"/>
          <w:bCs/>
        </w:rPr>
      </w:pPr>
      <w:r w:rsidRPr="00335988">
        <w:rPr>
          <w:rFonts w:ascii="Palatino Linotype" w:hAnsi="Palatino Linotype" w:cs="Arial"/>
        </w:rPr>
        <w:t xml:space="preserve">Por otra parte, se debe mencionar que la información requerida estriba parcialmente en las obligaciones de transparencia común, lo anterior con fundamento </w:t>
      </w:r>
      <w:r w:rsidRPr="00335988">
        <w:rPr>
          <w:rFonts w:ascii="Palatino Linotype" w:hAnsi="Palatino Linotype"/>
          <w:bCs/>
        </w:rPr>
        <w:t>en el artículo 24, fracción XII, 92, fracción XIV de la Ley de Transparencia y Acceso a la Información Pública del Estado de México y Municipios, porciones normativas que disponen a la literalidad lo siguiente:</w:t>
      </w:r>
    </w:p>
    <w:p w14:paraId="398744BB" w14:textId="77777777" w:rsidR="006420E1" w:rsidRPr="00335988" w:rsidRDefault="006420E1" w:rsidP="006420E1">
      <w:pPr>
        <w:spacing w:line="360" w:lineRule="auto"/>
        <w:jc w:val="both"/>
        <w:rPr>
          <w:rFonts w:ascii="Palatino Linotype" w:hAnsi="Palatino Linotype"/>
          <w:bCs/>
        </w:rPr>
      </w:pPr>
    </w:p>
    <w:p w14:paraId="1564798D" w14:textId="77777777" w:rsidR="006420E1" w:rsidRPr="00335988" w:rsidRDefault="006420E1" w:rsidP="006420E1">
      <w:pPr>
        <w:ind w:left="851" w:right="851"/>
        <w:jc w:val="both"/>
        <w:rPr>
          <w:rFonts w:ascii="Palatino Linotype" w:hAnsi="Palatino Linotype"/>
          <w:i/>
        </w:rPr>
      </w:pPr>
      <w:r w:rsidRPr="00335988">
        <w:rPr>
          <w:rFonts w:ascii="Palatino Linotype" w:hAnsi="Palatino Linotype"/>
          <w:i/>
        </w:rPr>
        <w:t>“Artículo 24. Para el cumplimiento de los objetivos de esta Ley, los sujetos obligados deberán cumplir con las siguientes obligaciones, según corresponda, de acuerdo a su naturaleza:</w:t>
      </w:r>
    </w:p>
    <w:p w14:paraId="4A97D1DE" w14:textId="77777777" w:rsidR="006420E1" w:rsidRPr="00335988" w:rsidRDefault="006420E1" w:rsidP="006420E1">
      <w:pPr>
        <w:ind w:left="851" w:right="851"/>
        <w:jc w:val="both"/>
        <w:rPr>
          <w:rFonts w:ascii="Palatino Linotype" w:hAnsi="Palatino Linotype"/>
          <w:b/>
          <w:i/>
          <w:u w:val="single"/>
        </w:rPr>
      </w:pPr>
      <w:r w:rsidRPr="00335988">
        <w:rPr>
          <w:rFonts w:ascii="Palatino Linotype" w:hAnsi="Palatino Linotype"/>
          <w:b/>
          <w:i/>
          <w:u w:val="single"/>
        </w:rPr>
        <w:t>XII. Publicar y mantener actualizada la información relativa a las obligaciones generales de transparencia previstas en la presente Ley o determinadas así por el Instituto, y en general aquella que sea de interés público;</w:t>
      </w:r>
    </w:p>
    <w:p w14:paraId="3D5AFB9A" w14:textId="77777777" w:rsidR="006420E1" w:rsidRPr="00335988" w:rsidRDefault="006420E1" w:rsidP="006420E1">
      <w:pPr>
        <w:ind w:left="851" w:right="851"/>
        <w:jc w:val="both"/>
        <w:rPr>
          <w:rFonts w:ascii="Palatino Linotype" w:hAnsi="Palatino Linotype"/>
          <w:b/>
          <w:i/>
          <w:u w:val="single"/>
        </w:rPr>
      </w:pPr>
    </w:p>
    <w:p w14:paraId="6673277F" w14:textId="77777777" w:rsidR="006420E1" w:rsidRPr="00335988" w:rsidRDefault="006420E1" w:rsidP="006420E1">
      <w:pPr>
        <w:ind w:left="851" w:right="851"/>
        <w:jc w:val="both"/>
        <w:rPr>
          <w:rFonts w:ascii="Palatino Linotype" w:hAnsi="Palatino Linotype"/>
          <w:i/>
        </w:rPr>
      </w:pPr>
      <w:r w:rsidRPr="00335988">
        <w:rPr>
          <w:rFonts w:ascii="Palatino Linotype" w:hAnsi="Palatino Linotype"/>
          <w:b/>
          <w:i/>
        </w:rPr>
        <w:t>Artículo 92.</w:t>
      </w:r>
      <w:r w:rsidRPr="00335988">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ABF2A32" w14:textId="77777777" w:rsidR="006420E1" w:rsidRPr="00335988" w:rsidRDefault="006420E1" w:rsidP="006420E1">
      <w:pPr>
        <w:pStyle w:val="Citas"/>
        <w:spacing w:before="0" w:after="0" w:line="240" w:lineRule="auto"/>
      </w:pPr>
      <w:r w:rsidRPr="00335988">
        <w:t>(…)</w:t>
      </w:r>
    </w:p>
    <w:p w14:paraId="42C2B20E" w14:textId="77777777" w:rsidR="006420E1" w:rsidRPr="00335988" w:rsidRDefault="006420E1" w:rsidP="006420E1">
      <w:pPr>
        <w:pStyle w:val="Citas"/>
        <w:spacing w:before="0" w:after="0" w:line="240" w:lineRule="auto"/>
      </w:pPr>
      <w:r w:rsidRPr="00335988">
        <w:rPr>
          <w:b/>
        </w:rPr>
        <w:t>XIV. La información de los programas de subsidios, estímulos y apoyos</w:t>
      </w:r>
      <w:r w:rsidRPr="00335988">
        <w:t xml:space="preserve">, en el que se deberá informar respecto de los programas de transferencia, de servicios, de infraestructura social y de subsidio, en los que se deberá contener lo siguiente: </w:t>
      </w:r>
    </w:p>
    <w:p w14:paraId="4235A086" w14:textId="77777777" w:rsidR="006420E1" w:rsidRPr="00335988" w:rsidRDefault="006420E1" w:rsidP="006420E1">
      <w:pPr>
        <w:pStyle w:val="Citas"/>
        <w:spacing w:before="0" w:after="0" w:line="240" w:lineRule="auto"/>
        <w:rPr>
          <w:b/>
          <w:bCs/>
        </w:rPr>
      </w:pPr>
      <w:r w:rsidRPr="00335988">
        <w:t xml:space="preserve"> (…)” </w:t>
      </w:r>
      <w:r w:rsidRPr="00335988">
        <w:rPr>
          <w:b/>
          <w:bCs/>
        </w:rPr>
        <w:t>(Sic)</w:t>
      </w:r>
    </w:p>
    <w:p w14:paraId="1E5BFB90" w14:textId="77777777" w:rsidR="006420E1" w:rsidRPr="00335988" w:rsidRDefault="006420E1" w:rsidP="006420E1">
      <w:pPr>
        <w:pStyle w:val="Citas"/>
        <w:spacing w:before="0" w:after="0"/>
        <w:rPr>
          <w:b/>
          <w:bCs/>
        </w:rPr>
      </w:pPr>
    </w:p>
    <w:p w14:paraId="49CE96B5" w14:textId="77777777" w:rsidR="002C4009" w:rsidRPr="00335988" w:rsidRDefault="002C4009" w:rsidP="006420E1">
      <w:pPr>
        <w:pStyle w:val="Prrafodelista"/>
        <w:autoSpaceDE w:val="0"/>
        <w:autoSpaceDN w:val="0"/>
        <w:adjustRightInd w:val="0"/>
        <w:spacing w:line="360" w:lineRule="auto"/>
        <w:ind w:left="0"/>
        <w:jc w:val="both"/>
        <w:rPr>
          <w:rFonts w:ascii="Palatino Linotype" w:eastAsia="MS Mincho" w:hAnsi="Palatino Linotype" w:cs="Tahoma"/>
        </w:rPr>
      </w:pPr>
    </w:p>
    <w:p w14:paraId="15787DF7" w14:textId="77777777" w:rsidR="006420E1" w:rsidRPr="00335988" w:rsidRDefault="006420E1" w:rsidP="006420E1">
      <w:pPr>
        <w:pStyle w:val="Prrafodelista"/>
        <w:autoSpaceDE w:val="0"/>
        <w:autoSpaceDN w:val="0"/>
        <w:adjustRightInd w:val="0"/>
        <w:spacing w:line="360" w:lineRule="auto"/>
        <w:ind w:left="0"/>
        <w:jc w:val="both"/>
        <w:rPr>
          <w:rFonts w:ascii="Palatino Linotype" w:eastAsia="MS Mincho" w:hAnsi="Palatino Linotype"/>
        </w:rPr>
      </w:pPr>
      <w:r w:rsidRPr="00335988">
        <w:rPr>
          <w:rFonts w:ascii="Palatino Linotype" w:eastAsia="MS Mincho" w:hAnsi="Palatino Linotype" w:cs="Tahoma"/>
        </w:rPr>
        <w:t xml:space="preserve">Así la Ley de Transparencia y Acceso a la Información Pública del Estado de México y Municipios </w:t>
      </w:r>
      <w:r w:rsidRPr="00335988">
        <w:rPr>
          <w:rFonts w:ascii="Palatino Linotype" w:eastAsia="Arial Unicode MS" w:hAnsi="Palatino Linotype" w:cs="Arial"/>
        </w:rPr>
        <w:t xml:space="preserve">en el artículo 92 </w:t>
      </w:r>
      <w:r w:rsidRPr="00335988">
        <w:rPr>
          <w:rFonts w:ascii="Palatino Linotype" w:eastAsia="Arial Unicode MS" w:hAnsi="Palatino Linotype"/>
        </w:rPr>
        <w:t xml:space="preserve">fracción XIV señala que la información requerida respecto de programas de subsidios, estímulos y apoyos se tratan de una obligación de transparencia común, esto es, información que por su naturaleza es pública y que los sujetos obligados  </w:t>
      </w:r>
      <w:r w:rsidRPr="00335988">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4A8528E6" w14:textId="77777777" w:rsidR="00451B9D" w:rsidRPr="00335988" w:rsidRDefault="00451B9D" w:rsidP="008221F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 w:eastAsia="es-ES"/>
        </w:rPr>
      </w:pPr>
    </w:p>
    <w:p w14:paraId="717ED3EC" w14:textId="77777777" w:rsidR="008221FE" w:rsidRPr="00335988" w:rsidRDefault="008221FE" w:rsidP="008221FE">
      <w:pPr>
        <w:spacing w:line="360" w:lineRule="auto"/>
        <w:jc w:val="both"/>
        <w:rPr>
          <w:rFonts w:ascii="Palatino Linotype" w:hAnsi="Palatino Linotype"/>
        </w:rPr>
      </w:pPr>
      <w:r w:rsidRPr="00335988">
        <w:rPr>
          <w:rFonts w:ascii="Palatino Linotype" w:hAnsi="Palatino Linotype" w:cs="Arial"/>
        </w:rPr>
        <w:t>Final</w:t>
      </w:r>
      <w:r w:rsidRPr="00335988">
        <w:rPr>
          <w:rFonts w:ascii="Palatino Linotype" w:hAnsi="Palatino Linotype"/>
        </w:rPr>
        <w:t xml:space="preserve">mente, y en mérito de lo expuesto en líneas anteriores, resultan parcialmente fundados los motivos de inconformidad vertidos por </w:t>
      </w:r>
      <w:r w:rsidRPr="00335988">
        <w:rPr>
          <w:rFonts w:ascii="Palatino Linotype" w:hAnsi="Palatino Linotype"/>
          <w:b/>
          <w:bCs/>
        </w:rPr>
        <w:t xml:space="preserve">la </w:t>
      </w:r>
      <w:r w:rsidRPr="00335988">
        <w:rPr>
          <w:rFonts w:ascii="Palatino Linotype" w:hAnsi="Palatino Linotype"/>
          <w:b/>
        </w:rPr>
        <w:t>Recurrente</w:t>
      </w:r>
      <w:r w:rsidRPr="00335988">
        <w:rPr>
          <w:rFonts w:ascii="Palatino Linotype" w:hAnsi="Palatino Linotype"/>
        </w:rPr>
        <w:t xml:space="preserve">, por ello con fundamento en la </w:t>
      </w:r>
      <w:r w:rsidRPr="00335988">
        <w:rPr>
          <w:rFonts w:ascii="Palatino Linotype" w:hAnsi="Palatino Linotype"/>
          <w:i/>
        </w:rPr>
        <w:t>primera hipótesis</w:t>
      </w:r>
      <w:r w:rsidRPr="00335988">
        <w:rPr>
          <w:rFonts w:ascii="Palatino Linotype" w:hAnsi="Palatino Linotype"/>
        </w:rPr>
        <w:t xml:space="preserve"> del artículo 186, fracción III, de la Ley de Transparencia y Acceso a la Información Pública del Estado de México y Municipios, se </w:t>
      </w:r>
      <w:r w:rsidR="00213B70" w:rsidRPr="00335988">
        <w:rPr>
          <w:rFonts w:ascii="Palatino Linotype" w:hAnsi="Palatino Linotype"/>
          <w:b/>
          <w:bCs/>
        </w:rPr>
        <w:t>REVO</w:t>
      </w:r>
      <w:r w:rsidRPr="00335988">
        <w:rPr>
          <w:rFonts w:ascii="Palatino Linotype" w:hAnsi="Palatino Linotype"/>
          <w:b/>
        </w:rPr>
        <w:t xml:space="preserve">CA </w:t>
      </w:r>
      <w:r w:rsidRPr="00335988">
        <w:rPr>
          <w:rFonts w:ascii="Palatino Linotype" w:hAnsi="Palatino Linotype"/>
        </w:rPr>
        <w:t xml:space="preserve">la respuesta a la solicitud de información </w:t>
      </w:r>
      <w:r w:rsidRPr="00335988">
        <w:rPr>
          <w:rFonts w:ascii="Palatino Linotype" w:hAnsi="Palatino Linotype" w:cs="Arial"/>
          <w:b/>
        </w:rPr>
        <w:t>00</w:t>
      </w:r>
      <w:r w:rsidR="00274035" w:rsidRPr="00335988">
        <w:rPr>
          <w:rFonts w:ascii="Palatino Linotype" w:hAnsi="Palatino Linotype" w:cs="Arial"/>
          <w:b/>
        </w:rPr>
        <w:t>092</w:t>
      </w:r>
      <w:r w:rsidRPr="00335988">
        <w:rPr>
          <w:rFonts w:ascii="Palatino Linotype" w:hAnsi="Palatino Linotype" w:cs="Arial"/>
          <w:b/>
        </w:rPr>
        <w:t>/TLALNE</w:t>
      </w:r>
      <w:r w:rsidR="00274035" w:rsidRPr="00335988">
        <w:rPr>
          <w:rFonts w:ascii="Palatino Linotype" w:hAnsi="Palatino Linotype" w:cs="Arial"/>
          <w:b/>
        </w:rPr>
        <w:t>PA</w:t>
      </w:r>
      <w:r w:rsidRPr="00335988">
        <w:rPr>
          <w:rFonts w:ascii="Palatino Linotype" w:hAnsi="Palatino Linotype" w:cs="Arial"/>
          <w:b/>
        </w:rPr>
        <w:t xml:space="preserve">/IP/2024, </w:t>
      </w:r>
      <w:r w:rsidRPr="00335988">
        <w:rPr>
          <w:rFonts w:ascii="Palatino Linotype" w:hAnsi="Palatino Linotype"/>
        </w:rPr>
        <w:t>que ha sido materia del presente fallo.</w:t>
      </w:r>
    </w:p>
    <w:p w14:paraId="2994F2CE" w14:textId="77777777" w:rsidR="008221FE" w:rsidRPr="00335988" w:rsidRDefault="008221FE" w:rsidP="008221FE">
      <w:pPr>
        <w:spacing w:line="276" w:lineRule="auto"/>
        <w:jc w:val="both"/>
        <w:rPr>
          <w:rFonts w:ascii="Palatino Linotype" w:hAnsi="Palatino Linotype"/>
        </w:rPr>
      </w:pPr>
    </w:p>
    <w:p w14:paraId="52339C3B" w14:textId="77777777" w:rsidR="008221FE" w:rsidRPr="00335988" w:rsidRDefault="008221FE" w:rsidP="008221FE">
      <w:pPr>
        <w:spacing w:line="276" w:lineRule="auto"/>
        <w:jc w:val="both"/>
        <w:rPr>
          <w:rFonts w:ascii="Palatino Linotype" w:hAnsi="Palatino Linotype"/>
        </w:rPr>
      </w:pPr>
      <w:r w:rsidRPr="00335988">
        <w:rPr>
          <w:rFonts w:ascii="Palatino Linotype" w:hAnsi="Palatino Linotype"/>
        </w:rPr>
        <w:t>Por lo antes expuesto y fundado es de resolverse y;</w:t>
      </w:r>
    </w:p>
    <w:p w14:paraId="20FD63A5" w14:textId="77777777" w:rsidR="008221FE" w:rsidRPr="00335988" w:rsidRDefault="008221FE" w:rsidP="008221FE">
      <w:pPr>
        <w:spacing w:line="276" w:lineRule="auto"/>
        <w:jc w:val="center"/>
        <w:rPr>
          <w:rFonts w:ascii="Palatino Linotype" w:hAnsi="Palatino Linotype"/>
          <w:b/>
          <w:sz w:val="28"/>
        </w:rPr>
      </w:pPr>
    </w:p>
    <w:p w14:paraId="33E46D1C" w14:textId="77777777" w:rsidR="008221FE" w:rsidRPr="00335988" w:rsidRDefault="008221FE" w:rsidP="008221FE">
      <w:pPr>
        <w:spacing w:line="276" w:lineRule="auto"/>
        <w:jc w:val="center"/>
        <w:rPr>
          <w:rFonts w:ascii="Palatino Linotype" w:hAnsi="Palatino Linotype"/>
          <w:b/>
          <w:sz w:val="28"/>
        </w:rPr>
      </w:pPr>
      <w:r w:rsidRPr="00335988">
        <w:rPr>
          <w:rFonts w:ascii="Palatino Linotype" w:hAnsi="Palatino Linotype"/>
          <w:b/>
          <w:sz w:val="28"/>
        </w:rPr>
        <w:t>S E    R E S U E L V E</w:t>
      </w:r>
    </w:p>
    <w:p w14:paraId="5D3A9F8A" w14:textId="77777777" w:rsidR="008221FE" w:rsidRPr="00335988" w:rsidRDefault="008221FE" w:rsidP="008221FE">
      <w:pPr>
        <w:rPr>
          <w:sz w:val="28"/>
        </w:rPr>
      </w:pPr>
    </w:p>
    <w:p w14:paraId="2D075F34" w14:textId="77777777" w:rsidR="008221FE" w:rsidRPr="00335988" w:rsidRDefault="008221FE" w:rsidP="008221FE">
      <w:pPr>
        <w:spacing w:line="360" w:lineRule="auto"/>
        <w:jc w:val="both"/>
        <w:rPr>
          <w:rFonts w:ascii="Palatino Linotype" w:hAnsi="Palatino Linotype" w:cs="Arial"/>
          <w:b/>
        </w:rPr>
      </w:pPr>
      <w:r w:rsidRPr="00335988">
        <w:rPr>
          <w:rFonts w:ascii="Palatino Linotype" w:hAnsi="Palatino Linotype" w:cs="Arial"/>
          <w:b/>
          <w:sz w:val="28"/>
          <w:lang w:val="es-ES_tradnl"/>
        </w:rPr>
        <w:t>PRIMERO.</w:t>
      </w:r>
      <w:r w:rsidRPr="00335988">
        <w:rPr>
          <w:rFonts w:ascii="Palatino Linotype" w:hAnsi="Palatino Linotype" w:cs="Arial"/>
          <w:sz w:val="28"/>
          <w:lang w:val="es-ES_tradnl"/>
        </w:rPr>
        <w:t xml:space="preserve"> </w:t>
      </w:r>
      <w:r w:rsidRPr="00335988">
        <w:rPr>
          <w:rFonts w:ascii="Palatino Linotype" w:eastAsia="Arial Unicode MS" w:hAnsi="Palatino Linotype" w:cs="Arial"/>
        </w:rPr>
        <w:t>Se</w:t>
      </w:r>
      <w:r w:rsidRPr="00335988">
        <w:rPr>
          <w:rFonts w:ascii="Palatino Linotype" w:hAnsi="Palatino Linotype" w:cs="Arial"/>
          <w:lang w:val="es-ES_tradnl"/>
        </w:rPr>
        <w:t xml:space="preserve"> </w:t>
      </w:r>
      <w:r w:rsidR="00213B70" w:rsidRPr="00335988">
        <w:rPr>
          <w:rFonts w:ascii="Palatino Linotype" w:hAnsi="Palatino Linotype" w:cs="Arial"/>
          <w:b/>
          <w:lang w:val="es-419"/>
        </w:rPr>
        <w:t>REVO</w:t>
      </w:r>
      <w:r w:rsidRPr="00335988">
        <w:rPr>
          <w:rFonts w:ascii="Palatino Linotype" w:hAnsi="Palatino Linotype" w:cs="Arial"/>
          <w:b/>
          <w:lang w:val="es-419"/>
        </w:rPr>
        <w:t>CA</w:t>
      </w:r>
      <w:r w:rsidRPr="00335988">
        <w:rPr>
          <w:rFonts w:ascii="Palatino Linotype" w:hAnsi="Palatino Linotype" w:cs="Arial"/>
          <w:lang w:val="es-ES_tradnl"/>
        </w:rPr>
        <w:t xml:space="preserve"> </w:t>
      </w:r>
      <w:r w:rsidRPr="00335988">
        <w:rPr>
          <w:rFonts w:ascii="Palatino Linotype" w:eastAsia="Arial Unicode MS" w:hAnsi="Palatino Linotype" w:cs="Arial"/>
        </w:rPr>
        <w:t xml:space="preserve">la respuesta entregada por </w:t>
      </w:r>
      <w:r w:rsidRPr="00335988">
        <w:rPr>
          <w:rFonts w:ascii="Palatino Linotype" w:eastAsia="Arial Unicode MS" w:hAnsi="Palatino Linotype" w:cs="Arial"/>
          <w:b/>
        </w:rPr>
        <w:t xml:space="preserve">el Sujeto Obligado </w:t>
      </w:r>
      <w:r w:rsidRPr="00335988">
        <w:rPr>
          <w:rFonts w:ascii="Palatino Linotype" w:eastAsia="Arial Unicode MS" w:hAnsi="Palatino Linotype" w:cs="Arial"/>
        </w:rPr>
        <w:t xml:space="preserve">a la solicitud de información número </w:t>
      </w:r>
      <w:r w:rsidR="00274035" w:rsidRPr="00335988">
        <w:rPr>
          <w:rFonts w:ascii="Palatino Linotype" w:hAnsi="Palatino Linotype" w:cs="Arial"/>
          <w:b/>
        </w:rPr>
        <w:t>00092/TLALNEPA/IP/2024</w:t>
      </w:r>
      <w:r w:rsidRPr="00335988">
        <w:rPr>
          <w:rFonts w:ascii="Palatino Linotype" w:hAnsi="Palatino Linotype" w:cs="Arial"/>
        </w:rPr>
        <w:t xml:space="preserve">, al resultar parcialmente fundadas las razones o motivos de inconformidad vertidos por </w:t>
      </w:r>
      <w:r w:rsidRPr="00335988">
        <w:rPr>
          <w:rFonts w:ascii="Palatino Linotype" w:hAnsi="Palatino Linotype" w:cs="Arial"/>
          <w:b/>
        </w:rPr>
        <w:t>la Recurrente</w:t>
      </w:r>
      <w:r w:rsidRPr="00335988">
        <w:rPr>
          <w:rFonts w:ascii="Palatino Linotype" w:hAnsi="Palatino Linotype" w:cs="Arial"/>
        </w:rPr>
        <w:t xml:space="preserve">, </w:t>
      </w:r>
      <w:r w:rsidRPr="00335988">
        <w:rPr>
          <w:rFonts w:ascii="Palatino Linotype" w:eastAsia="Arial Unicode MS" w:hAnsi="Palatino Linotype" w:cs="Arial"/>
        </w:rPr>
        <w:t xml:space="preserve">en términos del </w:t>
      </w:r>
      <w:r w:rsidRPr="00335988">
        <w:rPr>
          <w:rFonts w:ascii="Palatino Linotype" w:hAnsi="Palatino Linotype" w:cs="Arial"/>
        </w:rPr>
        <w:t xml:space="preserve">Considerando </w:t>
      </w:r>
      <w:r w:rsidR="00274035" w:rsidRPr="00335988">
        <w:rPr>
          <w:rFonts w:ascii="Palatino Linotype" w:hAnsi="Palatino Linotype" w:cs="Arial"/>
          <w:b/>
          <w:lang w:val="es-419"/>
        </w:rPr>
        <w:t>CUAR</w:t>
      </w:r>
      <w:r w:rsidRPr="00335988">
        <w:rPr>
          <w:rFonts w:ascii="Palatino Linotype" w:hAnsi="Palatino Linotype" w:cs="Arial"/>
          <w:b/>
          <w:lang w:val="es-419"/>
        </w:rPr>
        <w:t>TO</w:t>
      </w:r>
      <w:r w:rsidRPr="00335988">
        <w:rPr>
          <w:rFonts w:ascii="Palatino Linotype" w:hAnsi="Palatino Linotype" w:cs="Arial"/>
        </w:rPr>
        <w:t xml:space="preserve"> de la presente resolución.</w:t>
      </w:r>
    </w:p>
    <w:p w14:paraId="0EDC2137" w14:textId="77777777" w:rsidR="008221FE" w:rsidRPr="00335988" w:rsidRDefault="008221FE" w:rsidP="008221FE">
      <w:pPr>
        <w:autoSpaceDE w:val="0"/>
        <w:autoSpaceDN w:val="0"/>
        <w:adjustRightInd w:val="0"/>
        <w:spacing w:line="360" w:lineRule="auto"/>
        <w:ind w:right="49"/>
        <w:jc w:val="both"/>
        <w:rPr>
          <w:rFonts w:ascii="Palatino Linotype" w:hAnsi="Palatino Linotype"/>
          <w:b/>
          <w:sz w:val="28"/>
        </w:rPr>
      </w:pPr>
    </w:p>
    <w:p w14:paraId="2DF2EDDC" w14:textId="77777777" w:rsidR="003623ED" w:rsidRPr="00335988" w:rsidRDefault="003623ED" w:rsidP="008221FE">
      <w:pPr>
        <w:autoSpaceDE w:val="0"/>
        <w:autoSpaceDN w:val="0"/>
        <w:adjustRightInd w:val="0"/>
        <w:spacing w:line="360" w:lineRule="auto"/>
        <w:ind w:right="49"/>
        <w:jc w:val="both"/>
        <w:rPr>
          <w:rFonts w:ascii="Palatino Linotype" w:hAnsi="Palatino Linotype"/>
          <w:b/>
          <w:sz w:val="28"/>
        </w:rPr>
      </w:pPr>
    </w:p>
    <w:p w14:paraId="5B9BD136" w14:textId="77777777" w:rsidR="003623ED" w:rsidRPr="00335988" w:rsidRDefault="003623ED" w:rsidP="008221FE">
      <w:pPr>
        <w:autoSpaceDE w:val="0"/>
        <w:autoSpaceDN w:val="0"/>
        <w:adjustRightInd w:val="0"/>
        <w:spacing w:line="360" w:lineRule="auto"/>
        <w:ind w:right="49"/>
        <w:jc w:val="both"/>
        <w:rPr>
          <w:rFonts w:ascii="Palatino Linotype" w:hAnsi="Palatino Linotype"/>
          <w:b/>
          <w:sz w:val="28"/>
        </w:rPr>
      </w:pPr>
    </w:p>
    <w:p w14:paraId="03B5D89E" w14:textId="77777777" w:rsidR="008221FE" w:rsidRPr="00335988" w:rsidRDefault="008221FE" w:rsidP="008221FE">
      <w:pPr>
        <w:autoSpaceDE w:val="0"/>
        <w:autoSpaceDN w:val="0"/>
        <w:adjustRightInd w:val="0"/>
        <w:spacing w:line="360" w:lineRule="auto"/>
        <w:ind w:right="49"/>
        <w:jc w:val="both"/>
        <w:rPr>
          <w:rFonts w:ascii="Palatino Linotype" w:hAnsi="Palatino Linotype" w:cs="Arial"/>
          <w:lang w:eastAsia="es-ES"/>
        </w:rPr>
      </w:pPr>
      <w:r w:rsidRPr="00335988">
        <w:rPr>
          <w:rFonts w:ascii="Palatino Linotype" w:hAnsi="Palatino Linotype"/>
          <w:b/>
          <w:sz w:val="28"/>
        </w:rPr>
        <w:t>SEGUNDO.</w:t>
      </w:r>
      <w:r w:rsidRPr="00335988">
        <w:rPr>
          <w:rFonts w:ascii="Palatino Linotype" w:hAnsi="Palatino Linotype" w:cs="Arial"/>
          <w:sz w:val="28"/>
        </w:rPr>
        <w:t xml:space="preserve"> </w:t>
      </w:r>
      <w:r w:rsidRPr="00335988">
        <w:rPr>
          <w:rFonts w:ascii="Palatino Linotype" w:hAnsi="Palatino Linotype" w:cs="Arial"/>
        </w:rPr>
        <w:t xml:space="preserve">Se ordena al Sujeto Obligado, haga entrega a la </w:t>
      </w:r>
      <w:r w:rsidRPr="00335988">
        <w:rPr>
          <w:rFonts w:ascii="Palatino Linotype" w:hAnsi="Palatino Linotype" w:cs="Arial"/>
          <w:b/>
        </w:rPr>
        <w:t>Recurrente</w:t>
      </w:r>
      <w:r w:rsidRPr="00335988">
        <w:rPr>
          <w:rFonts w:ascii="Palatino Linotype" w:hAnsi="Palatino Linotype" w:cs="Arial"/>
        </w:rPr>
        <w:t xml:space="preserve"> en términos del Considerando </w:t>
      </w:r>
      <w:r w:rsidR="00942130" w:rsidRPr="00335988">
        <w:rPr>
          <w:rFonts w:ascii="Palatino Linotype" w:hAnsi="Palatino Linotype" w:cs="Arial"/>
          <w:b/>
          <w:lang w:val="es-419"/>
        </w:rPr>
        <w:t>CUAR</w:t>
      </w:r>
      <w:r w:rsidRPr="00335988">
        <w:rPr>
          <w:rFonts w:ascii="Palatino Linotype" w:hAnsi="Palatino Linotype" w:cs="Arial"/>
          <w:b/>
          <w:lang w:val="es-419"/>
        </w:rPr>
        <w:t>TO</w:t>
      </w:r>
      <w:r w:rsidRPr="00335988">
        <w:rPr>
          <w:rFonts w:ascii="Palatino Linotype" w:hAnsi="Palatino Linotype" w:cs="Arial"/>
        </w:rPr>
        <w:t xml:space="preserve"> de la presente resolución, a través del Sistema de Acceso a la Información Mexiquense </w:t>
      </w:r>
      <w:r w:rsidRPr="00335988">
        <w:rPr>
          <w:rFonts w:ascii="Palatino Linotype" w:hAnsi="Palatino Linotype" w:cs="Arial"/>
          <w:b/>
        </w:rPr>
        <w:t>(SAIMEX)</w:t>
      </w:r>
      <w:r w:rsidRPr="00335988">
        <w:rPr>
          <w:rFonts w:ascii="Palatino Linotype" w:hAnsi="Palatino Linotype" w:cs="Arial"/>
        </w:rPr>
        <w:t xml:space="preserve">, </w:t>
      </w:r>
      <w:r w:rsidR="00942130" w:rsidRPr="00335988">
        <w:rPr>
          <w:rFonts w:ascii="Palatino Linotype" w:hAnsi="Palatino Linotype" w:cs="Arial"/>
        </w:rPr>
        <w:t xml:space="preserve">de </w:t>
      </w:r>
      <w:r w:rsidRPr="00335988">
        <w:rPr>
          <w:rFonts w:ascii="Palatino Linotype" w:hAnsi="Palatino Linotype" w:cs="Arial"/>
          <w:lang w:eastAsia="es-ES"/>
        </w:rPr>
        <w:t>lo siguiente:</w:t>
      </w:r>
    </w:p>
    <w:p w14:paraId="7243CA43" w14:textId="77777777" w:rsidR="008221FE" w:rsidRPr="00335988" w:rsidRDefault="008221FE" w:rsidP="008221FE">
      <w:pPr>
        <w:spacing w:line="360" w:lineRule="auto"/>
        <w:ind w:right="992"/>
        <w:jc w:val="both"/>
        <w:rPr>
          <w:rFonts w:ascii="Palatino Linotype" w:eastAsiaTheme="minorHAnsi" w:hAnsi="Palatino Linotype" w:cstheme="minorBidi"/>
          <w:szCs w:val="22"/>
        </w:rPr>
      </w:pPr>
    </w:p>
    <w:p w14:paraId="2DB35444" w14:textId="77777777" w:rsidR="00942130" w:rsidRPr="00335988" w:rsidRDefault="00942130" w:rsidP="00942130">
      <w:pPr>
        <w:pStyle w:val="Prrafodelista"/>
        <w:numPr>
          <w:ilvl w:val="0"/>
          <w:numId w:val="6"/>
        </w:numPr>
        <w:spacing w:line="360" w:lineRule="auto"/>
        <w:rPr>
          <w:rFonts w:ascii="Palatino Linotype" w:eastAsiaTheme="minorHAnsi" w:hAnsi="Palatino Linotype" w:cstheme="minorBidi"/>
          <w:szCs w:val="22"/>
        </w:rPr>
      </w:pPr>
      <w:r w:rsidRPr="00335988">
        <w:rPr>
          <w:rFonts w:ascii="Palatino Linotype" w:hAnsi="Palatino Linotype"/>
          <w:color w:val="000000"/>
        </w:rPr>
        <w:t xml:space="preserve">Reglas de Operación de los Comedores Comunitarios, </w:t>
      </w:r>
      <w:r w:rsidR="00D50B3F" w:rsidRPr="00335988">
        <w:rPr>
          <w:rFonts w:ascii="Palatino Linotype" w:hAnsi="Palatino Linotype"/>
          <w:color w:val="000000"/>
        </w:rPr>
        <w:t>vigente</w:t>
      </w:r>
      <w:r w:rsidR="00402271" w:rsidRPr="00335988">
        <w:rPr>
          <w:rFonts w:ascii="Palatino Linotype" w:hAnsi="Palatino Linotype"/>
          <w:color w:val="000000"/>
        </w:rPr>
        <w:t>s</w:t>
      </w:r>
      <w:r w:rsidRPr="00335988">
        <w:rPr>
          <w:rFonts w:ascii="Palatino Linotype" w:hAnsi="Palatino Linotype"/>
          <w:color w:val="000000"/>
        </w:rPr>
        <w:t xml:space="preserve"> al 24 d</w:t>
      </w:r>
      <w:r w:rsidR="00402271" w:rsidRPr="00335988">
        <w:rPr>
          <w:rFonts w:ascii="Palatino Linotype" w:hAnsi="Palatino Linotype"/>
          <w:color w:val="000000"/>
        </w:rPr>
        <w:t>e</w:t>
      </w:r>
      <w:r w:rsidRPr="00335988">
        <w:rPr>
          <w:rFonts w:ascii="Palatino Linotype" w:hAnsi="Palatino Linotype"/>
          <w:color w:val="000000"/>
        </w:rPr>
        <w:t xml:space="preserve"> enero de 2024. </w:t>
      </w:r>
    </w:p>
    <w:p w14:paraId="53B48C25" w14:textId="77777777" w:rsidR="00942130" w:rsidRPr="00335988" w:rsidRDefault="00942130" w:rsidP="00942130">
      <w:pPr>
        <w:pStyle w:val="Prrafodelista"/>
        <w:numPr>
          <w:ilvl w:val="0"/>
          <w:numId w:val="6"/>
        </w:numPr>
        <w:spacing w:line="360" w:lineRule="auto"/>
        <w:rPr>
          <w:rFonts w:ascii="Palatino Linotype" w:eastAsiaTheme="minorHAnsi" w:hAnsi="Palatino Linotype" w:cstheme="minorBidi"/>
          <w:szCs w:val="22"/>
        </w:rPr>
      </w:pPr>
      <w:r w:rsidRPr="00335988">
        <w:rPr>
          <w:rFonts w:ascii="Palatino Linotype" w:hAnsi="Palatino Linotype"/>
          <w:color w:val="000000"/>
        </w:rPr>
        <w:t>Actividades que realiza la Directora de Desarrollo Social, actualizados al 24 d</w:t>
      </w:r>
      <w:r w:rsidR="00402271" w:rsidRPr="00335988">
        <w:rPr>
          <w:rFonts w:ascii="Palatino Linotype" w:hAnsi="Palatino Linotype"/>
          <w:color w:val="000000"/>
        </w:rPr>
        <w:t>e</w:t>
      </w:r>
      <w:r w:rsidRPr="00335988">
        <w:rPr>
          <w:rFonts w:ascii="Palatino Linotype" w:hAnsi="Palatino Linotype"/>
          <w:color w:val="000000"/>
        </w:rPr>
        <w:t xml:space="preserve"> enero de 2024. </w:t>
      </w:r>
    </w:p>
    <w:p w14:paraId="5071404E" w14:textId="77777777" w:rsidR="008221FE" w:rsidRPr="00335988" w:rsidRDefault="008221FE" w:rsidP="008221FE">
      <w:pPr>
        <w:tabs>
          <w:tab w:val="left" w:pos="720"/>
        </w:tabs>
        <w:ind w:left="709"/>
        <w:jc w:val="both"/>
        <w:rPr>
          <w:rFonts w:ascii="Palatino Linotype" w:hAnsi="Palatino Linotype"/>
          <w:i/>
        </w:rPr>
      </w:pPr>
    </w:p>
    <w:p w14:paraId="23BCDA83" w14:textId="77777777" w:rsidR="008221FE" w:rsidRPr="00335988" w:rsidRDefault="008221FE" w:rsidP="008221FE">
      <w:pPr>
        <w:autoSpaceDE w:val="0"/>
        <w:autoSpaceDN w:val="0"/>
        <w:adjustRightInd w:val="0"/>
        <w:spacing w:line="360" w:lineRule="auto"/>
        <w:jc w:val="both"/>
        <w:rPr>
          <w:rFonts w:ascii="Palatino Linotype" w:hAnsi="Palatino Linotype" w:cs="Arial"/>
        </w:rPr>
      </w:pPr>
      <w:r w:rsidRPr="00335988">
        <w:rPr>
          <w:rFonts w:ascii="Palatino Linotype" w:hAnsi="Palatino Linotype" w:cs="Arial"/>
          <w:b/>
          <w:sz w:val="28"/>
          <w:szCs w:val="28"/>
        </w:rPr>
        <w:t>TERCERO.</w:t>
      </w:r>
      <w:r w:rsidRPr="00335988">
        <w:rPr>
          <w:rFonts w:ascii="Palatino Linotype" w:hAnsi="Palatino Linotype" w:cs="Arial"/>
          <w:b/>
        </w:rPr>
        <w:t xml:space="preserve"> Notifíquese</w:t>
      </w:r>
      <w:r w:rsidRPr="00335988">
        <w:rPr>
          <w:rFonts w:ascii="Palatino Linotype" w:hAnsi="Palatino Linotype" w:cs="Arial"/>
          <w:b/>
          <w:i/>
        </w:rPr>
        <w:t xml:space="preserve"> </w:t>
      </w:r>
      <w:r w:rsidRPr="00335988">
        <w:rPr>
          <w:rFonts w:ascii="Palatino Linotype" w:hAnsi="Palatino Linotype" w:cs="Arial"/>
        </w:rPr>
        <w:t>al Titular de la Unidad de Transparencia del</w:t>
      </w:r>
      <w:r w:rsidRPr="00335988">
        <w:rPr>
          <w:rFonts w:ascii="Palatino Linotype" w:hAnsi="Palatino Linotype" w:cs="Arial"/>
          <w:b/>
        </w:rPr>
        <w:t xml:space="preserve"> SUJETO OBLIGADO</w:t>
      </w:r>
      <w:r w:rsidRPr="00335988">
        <w:rPr>
          <w:rFonts w:ascii="Palatino Linotype" w:hAnsi="Palatino Linotype" w:cs="Arial"/>
        </w:rPr>
        <w:t xml:space="preserve">, a través del Sistema de Acceso a la Información Mexiquense </w:t>
      </w:r>
      <w:r w:rsidRPr="00335988">
        <w:rPr>
          <w:rFonts w:ascii="Palatino Linotype" w:hAnsi="Palatino Linotype" w:cs="Arial"/>
          <w:b/>
        </w:rPr>
        <w:t>(SAIMEX)</w:t>
      </w:r>
      <w:r w:rsidRPr="00335988">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335988">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1795D4" w14:textId="77777777" w:rsidR="008221FE" w:rsidRPr="00335988" w:rsidRDefault="008221FE" w:rsidP="008221FE">
      <w:pPr>
        <w:spacing w:line="360" w:lineRule="auto"/>
        <w:jc w:val="both"/>
        <w:rPr>
          <w:rFonts w:ascii="Palatino Linotype" w:hAnsi="Palatino Linotype" w:cs="Arial"/>
          <w:b/>
          <w:bCs/>
          <w:sz w:val="28"/>
          <w:szCs w:val="28"/>
        </w:rPr>
      </w:pPr>
    </w:p>
    <w:p w14:paraId="66DBAF5E" w14:textId="77777777" w:rsidR="008221FE" w:rsidRPr="00335988" w:rsidRDefault="008221FE" w:rsidP="008221FE">
      <w:pPr>
        <w:spacing w:line="360" w:lineRule="auto"/>
        <w:jc w:val="both"/>
        <w:rPr>
          <w:rFonts w:ascii="Palatino Linotype" w:hAnsi="Palatino Linotype" w:cs="Arial"/>
          <w:bCs/>
          <w:szCs w:val="32"/>
        </w:rPr>
      </w:pPr>
      <w:r w:rsidRPr="00335988">
        <w:rPr>
          <w:rFonts w:ascii="Palatino Linotype" w:hAnsi="Palatino Linotype" w:cs="Arial"/>
          <w:b/>
          <w:bCs/>
          <w:sz w:val="28"/>
          <w:szCs w:val="28"/>
        </w:rPr>
        <w:t>CUARTO.</w:t>
      </w:r>
      <w:r w:rsidRPr="00335988">
        <w:rPr>
          <w:rFonts w:ascii="Palatino Linotype" w:hAnsi="Palatino Linotype" w:cs="Arial"/>
          <w:bCs/>
          <w:szCs w:val="28"/>
        </w:rPr>
        <w:t xml:space="preserve"> </w:t>
      </w:r>
      <w:r w:rsidRPr="00335988">
        <w:rPr>
          <w:rFonts w:ascii="Palatino Linotype" w:hAnsi="Palatino Linotype" w:cs="Arial"/>
          <w:bCs/>
          <w:szCs w:val="32"/>
        </w:rPr>
        <w:t xml:space="preserve">De conformidad con el artículo 198, de la Ley de Transparencia y Acceso a la Información Pública del Estado de México y Municipios, de considerarlo </w:t>
      </w:r>
      <w:r w:rsidRPr="00335988">
        <w:rPr>
          <w:rFonts w:ascii="Palatino Linotype" w:hAnsi="Palatino Linotype" w:cs="Arial"/>
          <w:bCs/>
          <w:szCs w:val="32"/>
        </w:rPr>
        <w:lastRenderedPageBreak/>
        <w:t xml:space="preserve">procedente, el </w:t>
      </w:r>
      <w:r w:rsidRPr="00335988">
        <w:rPr>
          <w:rFonts w:ascii="Palatino Linotype" w:hAnsi="Palatino Linotype" w:cs="Arial"/>
          <w:b/>
          <w:bCs/>
          <w:szCs w:val="32"/>
        </w:rPr>
        <w:t>Sujeto Obligado</w:t>
      </w:r>
      <w:r w:rsidRPr="00335988">
        <w:rPr>
          <w:rFonts w:ascii="Palatino Linotype" w:hAnsi="Palatino Linotype" w:cs="Arial"/>
          <w:bCs/>
          <w:szCs w:val="32"/>
        </w:rPr>
        <w:t xml:space="preserve"> de manera fundada y motivada, podrá solicitar una ampliación de plazo para el cumplimiento de la presente resolución.</w:t>
      </w:r>
    </w:p>
    <w:p w14:paraId="14E3A2AF" w14:textId="77777777" w:rsidR="008221FE" w:rsidRPr="00335988" w:rsidRDefault="008221FE" w:rsidP="008221FE">
      <w:pPr>
        <w:autoSpaceDE w:val="0"/>
        <w:autoSpaceDN w:val="0"/>
        <w:adjustRightInd w:val="0"/>
        <w:spacing w:line="360" w:lineRule="auto"/>
        <w:ind w:right="51"/>
        <w:jc w:val="both"/>
        <w:rPr>
          <w:rFonts w:ascii="Palatino Linotype" w:hAnsi="Palatino Linotype" w:cs="Arial"/>
          <w:b/>
          <w:sz w:val="28"/>
          <w:szCs w:val="28"/>
        </w:rPr>
      </w:pPr>
    </w:p>
    <w:p w14:paraId="7BE4DEE0" w14:textId="77777777" w:rsidR="008221FE" w:rsidRPr="00335988" w:rsidRDefault="008221FE" w:rsidP="008221FE">
      <w:pPr>
        <w:autoSpaceDE w:val="0"/>
        <w:autoSpaceDN w:val="0"/>
        <w:adjustRightInd w:val="0"/>
        <w:spacing w:line="360" w:lineRule="auto"/>
        <w:ind w:right="51"/>
        <w:jc w:val="both"/>
        <w:rPr>
          <w:rFonts w:ascii="Palatino Linotype" w:hAnsi="Palatino Linotype" w:cs="Arial"/>
        </w:rPr>
      </w:pPr>
      <w:r w:rsidRPr="00335988">
        <w:rPr>
          <w:rFonts w:ascii="Palatino Linotype" w:hAnsi="Palatino Linotype" w:cs="Arial"/>
          <w:b/>
          <w:sz w:val="28"/>
          <w:szCs w:val="28"/>
        </w:rPr>
        <w:t>QUINTO.</w:t>
      </w:r>
      <w:r w:rsidRPr="00335988">
        <w:rPr>
          <w:rFonts w:ascii="Palatino Linotype" w:hAnsi="Palatino Linotype" w:cs="Arial"/>
          <w:b/>
        </w:rPr>
        <w:t xml:space="preserve"> NOTIFÍQUESE</w:t>
      </w:r>
      <w:r w:rsidRPr="00335988">
        <w:rPr>
          <w:rFonts w:ascii="Palatino Linotype" w:hAnsi="Palatino Linotype" w:cs="Arial"/>
        </w:rPr>
        <w:t xml:space="preserve"> a la </w:t>
      </w:r>
      <w:r w:rsidRPr="00335988">
        <w:rPr>
          <w:rFonts w:ascii="Palatino Linotype" w:hAnsi="Palatino Linotype" w:cs="Arial"/>
          <w:b/>
        </w:rPr>
        <w:t>Recurrente</w:t>
      </w:r>
      <w:r w:rsidRPr="00335988">
        <w:rPr>
          <w:rFonts w:ascii="Palatino Linotype" w:hAnsi="Palatino Linotype" w:cs="Arial"/>
        </w:rPr>
        <w:t xml:space="preserve"> la presente resolución a través del Sistema de Acceso a la Información Mexiquense </w:t>
      </w:r>
      <w:r w:rsidRPr="00335988">
        <w:rPr>
          <w:rFonts w:ascii="Palatino Linotype" w:hAnsi="Palatino Linotype" w:cs="Arial"/>
          <w:b/>
        </w:rPr>
        <w:t>(SAIMEX),</w:t>
      </w:r>
      <w:r w:rsidRPr="00335988">
        <w:rPr>
          <w:rFonts w:ascii="Palatino Linotype" w:hAnsi="Palatino Linotype" w:cs="Arial"/>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16472646" w14:textId="77777777" w:rsidR="008221FE" w:rsidRPr="00335988" w:rsidRDefault="008221FE" w:rsidP="008221FE">
      <w:pPr>
        <w:spacing w:line="360" w:lineRule="auto"/>
        <w:jc w:val="both"/>
        <w:rPr>
          <w:rFonts w:ascii="Palatino Linotype" w:eastAsiaTheme="minorHAnsi" w:hAnsi="Palatino Linotype" w:cs="Arial"/>
          <w:lang w:eastAsia="en-US"/>
        </w:rPr>
      </w:pPr>
    </w:p>
    <w:p w14:paraId="4293F850" w14:textId="482E37B6" w:rsidR="008221FE" w:rsidRPr="00335988" w:rsidRDefault="008221FE" w:rsidP="008221FE">
      <w:pPr>
        <w:spacing w:line="360" w:lineRule="auto"/>
        <w:jc w:val="both"/>
        <w:rPr>
          <w:rFonts w:ascii="Palatino Linotype" w:eastAsiaTheme="minorHAnsi" w:hAnsi="Palatino Linotype" w:cs="Arial"/>
          <w:lang w:eastAsia="en-US"/>
        </w:rPr>
      </w:pPr>
      <w:r w:rsidRPr="00335988">
        <w:rPr>
          <w:rFonts w:ascii="Palatino Linotype" w:eastAsiaTheme="minorHAnsi" w:hAnsi="Palatino Linotype" w:cs="Arial"/>
          <w:lang w:eastAsia="en-US"/>
        </w:rPr>
        <w:t>ASÍ LO RESUELVE, POR UNANIMIDAD DE VOTOS, EL PLENO DEL</w:t>
      </w:r>
      <w:r w:rsidRPr="00335988">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335988">
        <w:rPr>
          <w:rFonts w:ascii="Palatino Linotype" w:eastAsiaTheme="minorHAnsi" w:hAnsi="Palatino Linotype" w:cs="Arial"/>
          <w:lang w:eastAsia="en-US"/>
        </w:rPr>
        <w:t>, CONFORMADO POR LOS COMISIONADOS JOSÉ MARTÍNEZ VILCHIS; MARÍA DEL ROSARIO MEJÍA AYALA; SHARON CRISTINA MORALES MARTÍNEZ; LUIS GUSTAVO PARRA NORIEGA</w:t>
      </w:r>
      <w:r w:rsidR="00995B68" w:rsidRPr="00335988">
        <w:rPr>
          <w:rFonts w:ascii="Palatino Linotype" w:eastAsiaTheme="minorHAnsi" w:hAnsi="Palatino Linotype" w:cs="Arial"/>
          <w:lang w:eastAsia="en-US"/>
        </w:rPr>
        <w:t xml:space="preserve"> (AUSENCIA JUSTIFICADA)</w:t>
      </w:r>
      <w:r w:rsidRPr="00335988">
        <w:rPr>
          <w:rFonts w:ascii="Palatino Linotype" w:eastAsiaTheme="minorHAnsi" w:hAnsi="Palatino Linotype" w:cs="Arial"/>
          <w:lang w:eastAsia="en-US"/>
        </w:rPr>
        <w:t xml:space="preserve"> Y GUADALUPE RAMÍREZ PEÑA; EN LA </w:t>
      </w:r>
      <w:r w:rsidRPr="00335988">
        <w:rPr>
          <w:rFonts w:ascii="Palatino Linotype" w:eastAsiaTheme="minorHAnsi" w:hAnsi="Palatino Linotype" w:cs="Arial"/>
          <w:b/>
          <w:lang w:eastAsia="en-US"/>
        </w:rPr>
        <w:t>VIGÉSIMA</w:t>
      </w:r>
      <w:r w:rsidRPr="00335988">
        <w:rPr>
          <w:rFonts w:ascii="Palatino Linotype" w:eastAsiaTheme="minorHAnsi" w:hAnsi="Palatino Linotype" w:cs="Arial"/>
          <w:lang w:eastAsia="en-US"/>
        </w:rPr>
        <w:t xml:space="preserve"> </w:t>
      </w:r>
      <w:r w:rsidR="00942130" w:rsidRPr="00335988">
        <w:rPr>
          <w:rFonts w:ascii="Palatino Linotype" w:eastAsiaTheme="minorHAnsi" w:hAnsi="Palatino Linotype" w:cs="Arial"/>
          <w:b/>
          <w:lang w:eastAsia="en-US"/>
        </w:rPr>
        <w:t>TERCER</w:t>
      </w:r>
      <w:r w:rsidRPr="00335988">
        <w:rPr>
          <w:rFonts w:ascii="Palatino Linotype" w:eastAsiaTheme="minorHAnsi" w:hAnsi="Palatino Linotype" w:cs="Arial"/>
          <w:b/>
          <w:lang w:eastAsia="en-US"/>
        </w:rPr>
        <w:t>A</w:t>
      </w:r>
      <w:r w:rsidRPr="00335988">
        <w:rPr>
          <w:rFonts w:ascii="Palatino Linotype" w:eastAsiaTheme="minorHAnsi" w:hAnsi="Palatino Linotype" w:cs="Arial"/>
          <w:lang w:eastAsia="en-US"/>
        </w:rPr>
        <w:t xml:space="preserve"> SESIÓN ORDINARIA CELEBRADA EL </w:t>
      </w:r>
      <w:r w:rsidRPr="00335988">
        <w:rPr>
          <w:rFonts w:ascii="Palatino Linotype" w:eastAsiaTheme="minorHAnsi" w:hAnsi="Palatino Linotype" w:cs="Arial"/>
          <w:b/>
          <w:lang w:eastAsia="en-US"/>
        </w:rPr>
        <w:t>VE</w:t>
      </w:r>
      <w:r w:rsidR="00942130" w:rsidRPr="00335988">
        <w:rPr>
          <w:rFonts w:ascii="Palatino Linotype" w:eastAsiaTheme="minorHAnsi" w:hAnsi="Palatino Linotype" w:cs="Arial"/>
          <w:b/>
          <w:lang w:eastAsia="en-US"/>
        </w:rPr>
        <w:t>INTISÉIS</w:t>
      </w:r>
      <w:r w:rsidRPr="00335988">
        <w:rPr>
          <w:rFonts w:ascii="Palatino Linotype" w:hAnsi="Palatino Linotype" w:cs="Arial"/>
          <w:b/>
          <w:color w:val="000000"/>
        </w:rPr>
        <w:t xml:space="preserve"> DE JUNIO DE</w:t>
      </w:r>
      <w:r w:rsidRPr="00335988">
        <w:rPr>
          <w:rFonts w:ascii="Palatino Linotype" w:eastAsiaTheme="minorHAnsi" w:hAnsi="Palatino Linotype" w:cs="Arial"/>
          <w:b/>
          <w:lang w:eastAsia="en-US"/>
        </w:rPr>
        <w:t xml:space="preserve"> DOS MIL VEINTICUATRO</w:t>
      </w:r>
      <w:r w:rsidRPr="00335988">
        <w:rPr>
          <w:rFonts w:ascii="Palatino Linotype" w:eastAsiaTheme="minorHAnsi" w:hAnsi="Palatino Linotype" w:cs="Arial"/>
          <w:lang w:eastAsia="en-US"/>
        </w:rPr>
        <w:t>, ANTE EL SECRETARIO TÉCNICO</w:t>
      </w:r>
      <w:r w:rsidR="00995B68" w:rsidRPr="00335988">
        <w:rPr>
          <w:rFonts w:ascii="Palatino Linotype" w:eastAsiaTheme="minorHAnsi" w:hAnsi="Palatino Linotype" w:cs="Arial"/>
          <w:lang w:eastAsia="en-US"/>
        </w:rPr>
        <w:t xml:space="preserve"> DEL PLENO</w:t>
      </w:r>
      <w:r w:rsidRPr="00335988">
        <w:rPr>
          <w:rFonts w:ascii="Palatino Linotype" w:eastAsiaTheme="minorHAnsi" w:hAnsi="Palatino Linotype" w:cs="Arial"/>
          <w:lang w:eastAsia="en-US"/>
        </w:rPr>
        <w:t>, ALEXIS TAPIA RAMÍREZ.-------------------------------------------------------------------------------------------------------------------------------------------------------------------------------------------------------------------------------------------------------------------------------------------------------------------------------------------------------------------------------------------------------------------------------------------------------------------------------------------------------------------------------------------------------------------------------------------------------------------</w:t>
      </w:r>
    </w:p>
    <w:p w14:paraId="41A9E756" w14:textId="77777777" w:rsidR="008221FE" w:rsidRPr="005909E0" w:rsidRDefault="008221FE" w:rsidP="008221FE">
      <w:pPr>
        <w:spacing w:line="360" w:lineRule="auto"/>
        <w:jc w:val="both"/>
        <w:rPr>
          <w:rFonts w:ascii="Palatino Linotype" w:eastAsiaTheme="minorHAnsi" w:hAnsi="Palatino Linotype" w:cs="Arial"/>
          <w:sz w:val="2"/>
          <w:lang w:eastAsia="en-US"/>
        </w:rPr>
      </w:pPr>
      <w:r w:rsidRPr="00335988">
        <w:rPr>
          <w:rFonts w:ascii="Palatino Linotype" w:eastAsiaTheme="minorHAnsi" w:hAnsi="Palatino Linotype" w:cs="Arial"/>
          <w:lang w:eastAsia="en-US"/>
        </w:rPr>
        <w:t xml:space="preserve"> </w:t>
      </w:r>
      <w:r w:rsidR="00942130" w:rsidRPr="00335988">
        <w:rPr>
          <w:rFonts w:ascii="Palatino Linotype" w:eastAsiaTheme="minorHAnsi" w:hAnsi="Palatino Linotype" w:cs="Arial"/>
          <w:sz w:val="18"/>
          <w:lang w:eastAsia="en-US"/>
        </w:rPr>
        <w:t>JMV/CCR/</w:t>
      </w:r>
      <w:r w:rsidR="005D1619" w:rsidRPr="00335988">
        <w:rPr>
          <w:rFonts w:ascii="Palatino Linotype" w:eastAsiaTheme="minorHAnsi" w:hAnsi="Palatino Linotype" w:cs="Arial"/>
          <w:sz w:val="18"/>
          <w:lang w:eastAsia="en-US"/>
        </w:rPr>
        <w:t>BPAC</w:t>
      </w:r>
      <w:bookmarkStart w:id="3" w:name="_GoBack"/>
      <w:bookmarkEnd w:id="3"/>
    </w:p>
    <w:p w14:paraId="2E1C92A7" w14:textId="77777777" w:rsidR="008221FE" w:rsidRDefault="008221FE" w:rsidP="008221FE"/>
    <w:p w14:paraId="1932E44A" w14:textId="77777777" w:rsidR="008221FE" w:rsidRDefault="008221FE" w:rsidP="008221FE"/>
    <w:p w14:paraId="506CB9A2" w14:textId="77777777" w:rsidR="008221FE" w:rsidRDefault="008221FE" w:rsidP="008221FE"/>
    <w:p w14:paraId="761A5204" w14:textId="77777777" w:rsidR="008221FE" w:rsidRDefault="008221FE" w:rsidP="008221FE"/>
    <w:p w14:paraId="6AC95F4F" w14:textId="77777777" w:rsidR="008221FE" w:rsidRDefault="008221FE" w:rsidP="008221FE"/>
    <w:p w14:paraId="4A5A3D47" w14:textId="77777777" w:rsidR="008221FE" w:rsidRDefault="008221FE" w:rsidP="008221FE"/>
    <w:p w14:paraId="02EDB612" w14:textId="77777777" w:rsidR="008221FE" w:rsidRDefault="008221FE" w:rsidP="008221FE"/>
    <w:p w14:paraId="746E8BE1" w14:textId="77777777" w:rsidR="008221FE" w:rsidRDefault="008221FE" w:rsidP="008221FE"/>
    <w:p w14:paraId="4FF9318C" w14:textId="77777777" w:rsidR="008221FE" w:rsidRDefault="008221FE" w:rsidP="008221FE"/>
    <w:p w14:paraId="25EEAD8A" w14:textId="77777777" w:rsidR="008221FE" w:rsidRDefault="008221FE" w:rsidP="008221FE"/>
    <w:p w14:paraId="50844D44" w14:textId="77777777" w:rsidR="008221FE" w:rsidRDefault="008221FE" w:rsidP="008221FE"/>
    <w:p w14:paraId="7E950423" w14:textId="77777777" w:rsidR="008221FE" w:rsidRDefault="008221FE" w:rsidP="008221FE"/>
    <w:p w14:paraId="35CCBC22" w14:textId="77777777" w:rsidR="008221FE" w:rsidRDefault="008221FE" w:rsidP="008221FE"/>
    <w:p w14:paraId="0A5A434A" w14:textId="77777777" w:rsidR="008221FE" w:rsidRDefault="008221FE" w:rsidP="008221FE"/>
    <w:p w14:paraId="43D426AE" w14:textId="77777777" w:rsidR="008221FE" w:rsidRDefault="008221FE" w:rsidP="008221FE"/>
    <w:p w14:paraId="3CDCAEE9" w14:textId="77777777" w:rsidR="008221FE" w:rsidRDefault="008221FE" w:rsidP="008221FE"/>
    <w:p w14:paraId="792F0858" w14:textId="77777777" w:rsidR="008221FE" w:rsidRDefault="008221FE" w:rsidP="008221FE"/>
    <w:p w14:paraId="1C6000CC" w14:textId="77777777" w:rsidR="008221FE" w:rsidRDefault="008221FE" w:rsidP="008221FE"/>
    <w:p w14:paraId="2A0B4A15" w14:textId="77777777" w:rsidR="008221FE" w:rsidRDefault="008221FE" w:rsidP="008221FE"/>
    <w:p w14:paraId="0E25D568" w14:textId="77777777" w:rsidR="008221FE" w:rsidRDefault="008221FE" w:rsidP="008221FE"/>
    <w:p w14:paraId="5C78BF16" w14:textId="77777777" w:rsidR="008221FE" w:rsidRDefault="008221FE" w:rsidP="008221FE"/>
    <w:p w14:paraId="1F4793B3" w14:textId="77777777" w:rsidR="008221FE" w:rsidRDefault="008221FE" w:rsidP="008221FE"/>
    <w:p w14:paraId="17F9F24D" w14:textId="77777777" w:rsidR="008221FE" w:rsidRDefault="008221FE" w:rsidP="008221FE"/>
    <w:p w14:paraId="6AD13742" w14:textId="77777777" w:rsidR="008221FE" w:rsidRDefault="008221FE" w:rsidP="008221FE"/>
    <w:p w14:paraId="7741BD29" w14:textId="77777777" w:rsidR="008221FE" w:rsidRDefault="008221FE" w:rsidP="008221FE"/>
    <w:p w14:paraId="3002B42C" w14:textId="77777777" w:rsidR="008221FE" w:rsidRDefault="008221FE" w:rsidP="008221FE"/>
    <w:p w14:paraId="72C6D393" w14:textId="77777777" w:rsidR="008221FE" w:rsidRDefault="008221FE" w:rsidP="008221FE"/>
    <w:p w14:paraId="50AF9534" w14:textId="77777777" w:rsidR="008221FE" w:rsidRDefault="008221FE" w:rsidP="008221FE"/>
    <w:p w14:paraId="7AFBCDD2" w14:textId="77777777" w:rsidR="008221FE" w:rsidRDefault="008221FE" w:rsidP="008221FE"/>
    <w:p w14:paraId="2913DAA4" w14:textId="77777777" w:rsidR="008221FE" w:rsidRDefault="008221FE" w:rsidP="008221FE"/>
    <w:p w14:paraId="79B78809" w14:textId="77777777" w:rsidR="008221FE" w:rsidRDefault="008221FE" w:rsidP="008221FE"/>
    <w:p w14:paraId="10EAC5E5" w14:textId="77777777" w:rsidR="008221FE" w:rsidRDefault="008221FE" w:rsidP="008221FE"/>
    <w:p w14:paraId="19B6A927" w14:textId="77777777" w:rsidR="008221FE" w:rsidRDefault="008221FE" w:rsidP="008221FE"/>
    <w:p w14:paraId="0F83F12C" w14:textId="77777777" w:rsidR="008221FE" w:rsidRDefault="008221FE" w:rsidP="008221FE"/>
    <w:p w14:paraId="53C7DAB5" w14:textId="77777777" w:rsidR="008221FE" w:rsidRPr="003E56C9" w:rsidRDefault="008221FE" w:rsidP="008221FE"/>
    <w:p w14:paraId="351E34A9" w14:textId="77777777" w:rsidR="008221FE" w:rsidRDefault="008221FE" w:rsidP="008221FE"/>
    <w:p w14:paraId="62D7083E" w14:textId="77777777" w:rsidR="008221FE" w:rsidRDefault="008221FE" w:rsidP="008221FE"/>
    <w:p w14:paraId="6E640BFC" w14:textId="77777777" w:rsidR="008221FE" w:rsidRDefault="008221FE" w:rsidP="008221FE"/>
    <w:p w14:paraId="0F2CBE1B" w14:textId="77777777" w:rsidR="008221FE" w:rsidRDefault="008221FE" w:rsidP="008221FE"/>
    <w:p w14:paraId="4285D984" w14:textId="77777777" w:rsidR="008221FE" w:rsidRDefault="008221FE" w:rsidP="008221FE"/>
    <w:p w14:paraId="23F67047" w14:textId="77777777" w:rsidR="008221FE" w:rsidRDefault="008221FE" w:rsidP="008221FE"/>
    <w:p w14:paraId="403E06AB" w14:textId="77777777" w:rsidR="008221FE" w:rsidRDefault="008221FE" w:rsidP="008221FE"/>
    <w:sectPr w:rsidR="008221FE" w:rsidSect="00C931B0">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CCC0" w14:textId="77777777" w:rsidR="00C931B0" w:rsidRDefault="00C931B0" w:rsidP="008221FE">
      <w:r>
        <w:separator/>
      </w:r>
    </w:p>
  </w:endnote>
  <w:endnote w:type="continuationSeparator" w:id="0">
    <w:p w14:paraId="4A456070" w14:textId="77777777" w:rsidR="00C931B0" w:rsidRDefault="00C931B0" w:rsidP="0082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D9C2" w14:textId="77777777" w:rsidR="00C931B0" w:rsidRPr="000D3AD4" w:rsidRDefault="00C931B0" w:rsidP="00C931B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35988">
      <w:rPr>
        <w:rFonts w:ascii="Palatino Linotype" w:hAnsi="Palatino Linotype" w:cs="Arial"/>
        <w:bCs/>
        <w:noProof/>
        <w:sz w:val="20"/>
        <w:szCs w:val="20"/>
      </w:rPr>
      <w:t>11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35988">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142FA" w14:textId="77777777" w:rsidR="00C931B0" w:rsidRPr="000D3AD4" w:rsidRDefault="00C931B0" w:rsidP="00C931B0">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3598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35988">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E3EC" w14:textId="77777777" w:rsidR="00C931B0" w:rsidRDefault="00C931B0" w:rsidP="008221FE">
      <w:r>
        <w:separator/>
      </w:r>
    </w:p>
  </w:footnote>
  <w:footnote w:type="continuationSeparator" w:id="0">
    <w:p w14:paraId="55FE4614" w14:textId="77777777" w:rsidR="00C931B0" w:rsidRDefault="00C931B0" w:rsidP="008221FE">
      <w:r>
        <w:continuationSeparator/>
      </w:r>
    </w:p>
  </w:footnote>
  <w:footnote w:id="1">
    <w:p w14:paraId="375861D0" w14:textId="77777777" w:rsidR="00C931B0" w:rsidRPr="00481AAF" w:rsidRDefault="00C931B0" w:rsidP="008221FE">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4AD4912" w14:textId="77777777" w:rsidR="00C931B0" w:rsidRPr="00946E1F" w:rsidRDefault="00C931B0" w:rsidP="008221FE">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FD18" w14:textId="77777777" w:rsidR="00C931B0" w:rsidRDefault="00335988">
    <w:pPr>
      <w:pStyle w:val="Encabezado"/>
    </w:pPr>
    <w:r>
      <w:rPr>
        <w:noProof/>
        <w:lang w:val="es-MX"/>
      </w:rPr>
      <w:pict w14:anchorId="7BA10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931B0" w:rsidRPr="008F2CCC" w14:paraId="0D4CF553" w14:textId="77777777" w:rsidTr="00C931B0">
      <w:tc>
        <w:tcPr>
          <w:tcW w:w="2551" w:type="dxa"/>
          <w:shd w:val="clear" w:color="auto" w:fill="auto"/>
          <w:vAlign w:val="center"/>
        </w:tcPr>
        <w:p w14:paraId="1FB10D29"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652B093" w14:textId="77777777" w:rsidR="00C931B0" w:rsidRPr="0029071C" w:rsidRDefault="00C931B0" w:rsidP="008221F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00980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931B0" w:rsidRPr="008F2CCC" w14:paraId="256BD064" w14:textId="77777777" w:rsidTr="00C931B0">
      <w:trPr>
        <w:trHeight w:val="228"/>
      </w:trPr>
      <w:tc>
        <w:tcPr>
          <w:tcW w:w="2551" w:type="dxa"/>
          <w:shd w:val="clear" w:color="auto" w:fill="auto"/>
          <w:vAlign w:val="center"/>
        </w:tcPr>
        <w:p w14:paraId="5C6C1AF6"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A5336D8" w14:textId="77777777" w:rsidR="00C931B0" w:rsidRPr="0029071C" w:rsidRDefault="00C931B0" w:rsidP="00C931B0">
          <w:pPr>
            <w:spacing w:line="276" w:lineRule="auto"/>
            <w:jc w:val="right"/>
            <w:rPr>
              <w:rFonts w:ascii="Palatino Linotype" w:hAnsi="Palatino Linotype"/>
              <w:sz w:val="22"/>
              <w:szCs w:val="22"/>
            </w:rPr>
          </w:pPr>
          <w:r>
            <w:rPr>
              <w:rFonts w:ascii="Palatino Linotype" w:hAnsi="Palatino Linotype"/>
              <w:sz w:val="22"/>
              <w:szCs w:val="22"/>
            </w:rPr>
            <w:t>Ayuntamiento de</w:t>
          </w:r>
          <w:r w:rsidRPr="009C0E4F">
            <w:rPr>
              <w:rFonts w:ascii="Palatino Linotype" w:hAnsi="Palatino Linotype"/>
              <w:sz w:val="22"/>
              <w:szCs w:val="22"/>
            </w:rPr>
            <w:t xml:space="preserve"> Tlalnepantla de Baz</w:t>
          </w:r>
        </w:p>
      </w:tc>
    </w:tr>
    <w:tr w:rsidR="00C931B0" w:rsidRPr="008F2CCC" w14:paraId="23466320" w14:textId="77777777" w:rsidTr="00C931B0">
      <w:tc>
        <w:tcPr>
          <w:tcW w:w="2551" w:type="dxa"/>
          <w:shd w:val="clear" w:color="auto" w:fill="auto"/>
          <w:vAlign w:val="center"/>
        </w:tcPr>
        <w:p w14:paraId="34265097"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CEE768A" w14:textId="77777777" w:rsidR="00C931B0" w:rsidRPr="0029071C" w:rsidRDefault="00C931B0" w:rsidP="00C931B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E55980B" w14:textId="77777777" w:rsidR="00C931B0" w:rsidRPr="001779E0" w:rsidRDefault="00335988" w:rsidP="00C931B0">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6BB5C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931B0" w:rsidRPr="008F2CCC" w14:paraId="315AB6C2" w14:textId="77777777" w:rsidTr="00C931B0">
      <w:tc>
        <w:tcPr>
          <w:tcW w:w="2551" w:type="dxa"/>
          <w:shd w:val="clear" w:color="auto" w:fill="auto"/>
          <w:vAlign w:val="center"/>
        </w:tcPr>
        <w:p w14:paraId="017B4A15"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1D5C7B1" w14:textId="77777777" w:rsidR="00C931B0" w:rsidRPr="0029071C" w:rsidRDefault="00C931B0" w:rsidP="008221F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00980/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931B0" w:rsidRPr="008F2CCC" w14:paraId="36E2F5E6" w14:textId="77777777" w:rsidTr="00C931B0">
      <w:tc>
        <w:tcPr>
          <w:tcW w:w="2551" w:type="dxa"/>
          <w:shd w:val="clear" w:color="auto" w:fill="auto"/>
          <w:vAlign w:val="center"/>
        </w:tcPr>
        <w:p w14:paraId="0021ED3F"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0974947" w14:textId="0A56ED36" w:rsidR="00C931B0" w:rsidRPr="006D30E6" w:rsidRDefault="00A75FD4" w:rsidP="00C931B0">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w:t>
          </w:r>
        </w:p>
      </w:tc>
    </w:tr>
    <w:tr w:rsidR="00C931B0" w:rsidRPr="008F2CCC" w14:paraId="0A53014E" w14:textId="77777777" w:rsidTr="00C931B0">
      <w:trPr>
        <w:trHeight w:val="228"/>
      </w:trPr>
      <w:tc>
        <w:tcPr>
          <w:tcW w:w="2551" w:type="dxa"/>
          <w:shd w:val="clear" w:color="auto" w:fill="auto"/>
          <w:vAlign w:val="center"/>
        </w:tcPr>
        <w:p w14:paraId="3C0036E5"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F46CDD3" w14:textId="77777777" w:rsidR="00C931B0" w:rsidRPr="0029071C" w:rsidRDefault="00C931B0" w:rsidP="00C931B0">
          <w:pPr>
            <w:spacing w:line="276" w:lineRule="auto"/>
            <w:jc w:val="right"/>
            <w:rPr>
              <w:rFonts w:ascii="Palatino Linotype" w:hAnsi="Palatino Linotype"/>
              <w:sz w:val="22"/>
              <w:szCs w:val="22"/>
            </w:rPr>
          </w:pPr>
          <w:r>
            <w:rPr>
              <w:rFonts w:ascii="Palatino Linotype" w:hAnsi="Palatino Linotype"/>
              <w:sz w:val="22"/>
              <w:szCs w:val="22"/>
            </w:rPr>
            <w:t xml:space="preserve">Ayuntamiento de </w:t>
          </w:r>
          <w:r w:rsidRPr="009C0E4F">
            <w:rPr>
              <w:rFonts w:ascii="Palatino Linotype" w:hAnsi="Palatino Linotype"/>
              <w:sz w:val="22"/>
              <w:szCs w:val="22"/>
            </w:rPr>
            <w:t>Tlalnepantla de Baz</w:t>
          </w:r>
        </w:p>
      </w:tc>
    </w:tr>
    <w:tr w:rsidR="00C931B0" w:rsidRPr="008F2CCC" w14:paraId="5DC351A0" w14:textId="77777777" w:rsidTr="00C931B0">
      <w:tc>
        <w:tcPr>
          <w:tcW w:w="2551" w:type="dxa"/>
          <w:shd w:val="clear" w:color="auto" w:fill="auto"/>
          <w:vAlign w:val="center"/>
        </w:tcPr>
        <w:p w14:paraId="2D65C54F" w14:textId="77777777" w:rsidR="00C931B0" w:rsidRPr="008F5DAE" w:rsidRDefault="00C931B0" w:rsidP="00C931B0">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44F357A" w14:textId="77777777" w:rsidR="00C931B0" w:rsidRPr="0029071C" w:rsidRDefault="00C931B0" w:rsidP="00C931B0">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931B0" w:rsidRPr="008F2CCC" w14:paraId="737FE3F3" w14:textId="77777777" w:rsidTr="00C931B0">
      <w:tc>
        <w:tcPr>
          <w:tcW w:w="2551" w:type="dxa"/>
          <w:shd w:val="clear" w:color="auto" w:fill="auto"/>
          <w:vAlign w:val="center"/>
        </w:tcPr>
        <w:p w14:paraId="291F4BD5" w14:textId="77777777" w:rsidR="00C931B0" w:rsidRPr="008F5DAE" w:rsidRDefault="00C931B0" w:rsidP="00C931B0">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30ACE2A7" w14:textId="77777777" w:rsidR="00C931B0" w:rsidRPr="00BA27FC" w:rsidRDefault="00C931B0" w:rsidP="00C931B0">
          <w:pPr>
            <w:spacing w:line="276" w:lineRule="auto"/>
            <w:rPr>
              <w:rFonts w:ascii="Palatino Linotype" w:hAnsi="Palatino Linotype"/>
              <w:sz w:val="14"/>
              <w:szCs w:val="22"/>
              <w:lang w:val="es-ES_tradnl"/>
            </w:rPr>
          </w:pPr>
        </w:p>
      </w:tc>
    </w:tr>
  </w:tbl>
  <w:p w14:paraId="0C58E5D4" w14:textId="77777777" w:rsidR="00C931B0" w:rsidRPr="009F1AB6" w:rsidRDefault="00335988">
    <w:pPr>
      <w:pStyle w:val="Encabezado"/>
      <w:rPr>
        <w:sz w:val="10"/>
      </w:rPr>
    </w:pPr>
    <w:r>
      <w:rPr>
        <w:noProof/>
        <w:sz w:val="10"/>
        <w:lang w:val="es-MX"/>
      </w:rPr>
      <w:pict w14:anchorId="37F46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115AD4"/>
    <w:multiLevelType w:val="hybridMultilevel"/>
    <w:tmpl w:val="B6F2046A"/>
    <w:lvl w:ilvl="0" w:tplc="CBC6ED1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432F59"/>
    <w:multiLevelType w:val="hybridMultilevel"/>
    <w:tmpl w:val="DD9EA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9D3D83"/>
    <w:multiLevelType w:val="hybridMultilevel"/>
    <w:tmpl w:val="CD282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FE"/>
    <w:rsid w:val="00014EF5"/>
    <w:rsid w:val="000171D0"/>
    <w:rsid w:val="000A1EA6"/>
    <w:rsid w:val="001049A8"/>
    <w:rsid w:val="00197B98"/>
    <w:rsid w:val="001C2B9E"/>
    <w:rsid w:val="00213B70"/>
    <w:rsid w:val="00274035"/>
    <w:rsid w:val="00295392"/>
    <w:rsid w:val="002C4009"/>
    <w:rsid w:val="00335988"/>
    <w:rsid w:val="003623ED"/>
    <w:rsid w:val="003E4FAF"/>
    <w:rsid w:val="00402271"/>
    <w:rsid w:val="00427B04"/>
    <w:rsid w:val="00430176"/>
    <w:rsid w:val="00451B9D"/>
    <w:rsid w:val="0049269A"/>
    <w:rsid w:val="00493AA2"/>
    <w:rsid w:val="004956FD"/>
    <w:rsid w:val="00587E55"/>
    <w:rsid w:val="005D1619"/>
    <w:rsid w:val="006420E1"/>
    <w:rsid w:val="006762C9"/>
    <w:rsid w:val="007D5676"/>
    <w:rsid w:val="008221FE"/>
    <w:rsid w:val="009269A7"/>
    <w:rsid w:val="00942130"/>
    <w:rsid w:val="00995B68"/>
    <w:rsid w:val="00A2697D"/>
    <w:rsid w:val="00A35E98"/>
    <w:rsid w:val="00A75FD4"/>
    <w:rsid w:val="00B05BFD"/>
    <w:rsid w:val="00C84C12"/>
    <w:rsid w:val="00C931B0"/>
    <w:rsid w:val="00D50B3F"/>
    <w:rsid w:val="00D97C2C"/>
    <w:rsid w:val="00DC1CAF"/>
    <w:rsid w:val="00E0796F"/>
    <w:rsid w:val="00EC4B01"/>
    <w:rsid w:val="00F26D48"/>
    <w:rsid w:val="00F55B93"/>
    <w:rsid w:val="00F81959"/>
    <w:rsid w:val="00FB1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1A9"/>
  <w15:chartTrackingRefBased/>
  <w15:docId w15:val="{5B335670-1A7F-43C1-B043-294E2DE8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1F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21FE"/>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8221FE"/>
    <w:rPr>
      <w:rFonts w:eastAsiaTheme="minorEastAsia"/>
      <w:sz w:val="24"/>
      <w:szCs w:val="24"/>
      <w:lang w:val="es-ES_tradnl" w:eastAsia="es-MX"/>
    </w:rPr>
  </w:style>
  <w:style w:type="paragraph" w:styleId="Piedepgina">
    <w:name w:val="footer"/>
    <w:basedOn w:val="Normal"/>
    <w:link w:val="PiedepginaCar"/>
    <w:uiPriority w:val="99"/>
    <w:unhideWhenUsed/>
    <w:rsid w:val="008221FE"/>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8221FE"/>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221FE"/>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221FE"/>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221FE"/>
    <w:rPr>
      <w:vertAlign w:val="superscript"/>
    </w:rPr>
  </w:style>
  <w:style w:type="character" w:customStyle="1" w:styleId="apple-converted-space">
    <w:name w:val="apple-converted-space"/>
    <w:basedOn w:val="Fuentedeprrafopredeter"/>
    <w:rsid w:val="008221FE"/>
  </w:style>
  <w:style w:type="character" w:styleId="Hipervnculo">
    <w:name w:val="Hyperlink"/>
    <w:aliases w:val="Hipervínculo1,Hipervínculo11,Hipervínculo12,Hipervínculo13,Hipervínculo14,Hipervínculo15"/>
    <w:basedOn w:val="Fuentedeprrafopredeter"/>
    <w:uiPriority w:val="99"/>
    <w:unhideWhenUsed/>
    <w:rsid w:val="008221FE"/>
    <w:rPr>
      <w:color w:val="0563C1" w:themeColor="hyperlink"/>
      <w:u w:val="single"/>
    </w:rPr>
  </w:style>
  <w:style w:type="paragraph" w:styleId="Sinespaciado">
    <w:name w:val="No Spacing"/>
    <w:aliases w:val="Francesa,INAI"/>
    <w:link w:val="SinespaciadoCar"/>
    <w:uiPriority w:val="1"/>
    <w:qFormat/>
    <w:rsid w:val="008221FE"/>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221FE"/>
    <w:rPr>
      <w:rFonts w:ascii="Times New Roman" w:eastAsia="Times New Roman" w:hAnsi="Times New Roman" w:cs="Times New Roman"/>
      <w:sz w:val="24"/>
      <w:szCs w:val="24"/>
      <w:lang w:eastAsia="es-ES"/>
    </w:rPr>
  </w:style>
  <w:style w:type="paragraph" w:customStyle="1" w:styleId="Citas">
    <w:name w:val="Citas"/>
    <w:basedOn w:val="Normal"/>
    <w:qFormat/>
    <w:rsid w:val="006420E1"/>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28</Pages>
  <Words>6963</Words>
  <Characters>38301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25</cp:revision>
  <dcterms:created xsi:type="dcterms:W3CDTF">2024-06-12T23:34:00Z</dcterms:created>
  <dcterms:modified xsi:type="dcterms:W3CDTF">2024-08-13T23:47:00Z</dcterms:modified>
</cp:coreProperties>
</file>