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F8AE5" w14:textId="77777777" w:rsidR="009F1084" w:rsidRPr="00B91A94" w:rsidRDefault="009F1084" w:rsidP="009F1084">
      <w:pPr>
        <w:spacing w:before="120" w:after="0" w:line="360" w:lineRule="auto"/>
        <w:ind w:right="49"/>
        <w:jc w:val="both"/>
        <w:rPr>
          <w:rFonts w:ascii="Palatino Linotype" w:eastAsia="Palatino Linotype" w:hAnsi="Palatino Linotype" w:cs="Palatino Linotype"/>
          <w:b/>
          <w:sz w:val="24"/>
          <w:szCs w:val="24"/>
        </w:rPr>
      </w:pPr>
      <w:bookmarkStart w:id="0" w:name="_GoBack"/>
      <w:bookmarkEnd w:id="0"/>
      <w:r w:rsidRPr="007E05B2">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Pr="00B91A94">
        <w:rPr>
          <w:rFonts w:ascii="Palatino Linotype" w:eastAsia="Palatino Linotype" w:hAnsi="Palatino Linotype" w:cs="Palatino Linotype"/>
          <w:b/>
          <w:sz w:val="24"/>
          <w:szCs w:val="24"/>
        </w:rPr>
        <w:t>veintiséis de junio de dos mil veinticuatro.</w:t>
      </w:r>
    </w:p>
    <w:p w14:paraId="42B04264" w14:textId="77777777" w:rsidR="009F1084" w:rsidRPr="007E05B2" w:rsidRDefault="009F1084" w:rsidP="009F1084">
      <w:pPr>
        <w:rPr>
          <w:rFonts w:ascii="Palatino Linotype" w:eastAsia="Palatino Linotype" w:hAnsi="Palatino Linotype" w:cs="Palatino Linotype"/>
          <w:sz w:val="24"/>
          <w:szCs w:val="24"/>
        </w:rPr>
      </w:pPr>
    </w:p>
    <w:p w14:paraId="7EEFCFF0" w14:textId="77777777" w:rsidR="008948DC" w:rsidRPr="007E05B2" w:rsidRDefault="009F1084" w:rsidP="009F1084">
      <w:pPr>
        <w:spacing w:before="120"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 xml:space="preserve">Visto </w:t>
      </w:r>
      <w:r w:rsidRPr="007E05B2">
        <w:rPr>
          <w:rFonts w:ascii="Palatino Linotype" w:eastAsia="Palatino Linotype" w:hAnsi="Palatino Linotype" w:cs="Palatino Linotype"/>
          <w:sz w:val="24"/>
          <w:szCs w:val="24"/>
        </w:rPr>
        <w:t xml:space="preserve">el expediente relativo al recurso de revisión </w:t>
      </w:r>
      <w:r w:rsidRPr="007E05B2">
        <w:rPr>
          <w:rFonts w:ascii="Palatino Linotype" w:eastAsia="Palatino Linotype" w:hAnsi="Palatino Linotype" w:cs="Palatino Linotype"/>
          <w:b/>
          <w:sz w:val="24"/>
          <w:szCs w:val="24"/>
        </w:rPr>
        <w:t>01984/INFOEM/IP/RR/2024</w:t>
      </w:r>
      <w:r w:rsidRPr="007E05B2">
        <w:rPr>
          <w:rFonts w:ascii="Palatino Linotype" w:eastAsia="Palatino Linotype" w:hAnsi="Palatino Linotype" w:cs="Palatino Linotype"/>
          <w:sz w:val="24"/>
          <w:szCs w:val="24"/>
        </w:rPr>
        <w:t>, interpuesto por</w:t>
      </w:r>
      <w:r w:rsidRPr="007E05B2">
        <w:rPr>
          <w:rFonts w:ascii="Palatino Linotype" w:eastAsia="Palatino Linotype" w:hAnsi="Palatino Linotype" w:cs="Palatino Linotype"/>
          <w:b/>
          <w:sz w:val="24"/>
          <w:szCs w:val="24"/>
        </w:rPr>
        <w:t xml:space="preserve"> un particular de manera anónima</w:t>
      </w:r>
      <w:r w:rsidRPr="007E05B2">
        <w:rPr>
          <w:rFonts w:ascii="Palatino Linotype" w:eastAsia="Palatino Linotype" w:hAnsi="Palatino Linotype" w:cs="Palatino Linotype"/>
          <w:sz w:val="24"/>
          <w:szCs w:val="24"/>
        </w:rPr>
        <w:t xml:space="preserve">, en lo sucesivo se le denominara </w:t>
      </w:r>
      <w:r w:rsidRPr="007E05B2">
        <w:rPr>
          <w:rFonts w:ascii="Palatino Linotype" w:eastAsia="Palatino Linotype" w:hAnsi="Palatino Linotype" w:cs="Palatino Linotype"/>
          <w:b/>
          <w:sz w:val="24"/>
          <w:szCs w:val="24"/>
        </w:rPr>
        <w:t>LA PARTE RECURRENTE</w:t>
      </w:r>
      <w:r w:rsidRPr="007E05B2">
        <w:rPr>
          <w:rFonts w:ascii="Palatino Linotype" w:eastAsia="Palatino Linotype" w:hAnsi="Palatino Linotype" w:cs="Palatino Linotype"/>
          <w:sz w:val="24"/>
          <w:szCs w:val="24"/>
        </w:rPr>
        <w:t xml:space="preserve">, en contra de la respuesta a la solicitud de información con número de folio </w:t>
      </w:r>
      <w:r w:rsidRPr="007E05B2">
        <w:rPr>
          <w:rFonts w:ascii="Palatino Linotype" w:eastAsia="Palatino Linotype" w:hAnsi="Palatino Linotype" w:cs="Palatino Linotype"/>
          <w:b/>
          <w:sz w:val="24"/>
          <w:szCs w:val="24"/>
        </w:rPr>
        <w:t>00057/OASTOL/IP/2024</w:t>
      </w:r>
      <w:r w:rsidRPr="007E05B2">
        <w:rPr>
          <w:rFonts w:ascii="Palatino Linotype" w:eastAsia="Palatino Linotype" w:hAnsi="Palatino Linotype" w:cs="Palatino Linotype"/>
          <w:sz w:val="24"/>
          <w:szCs w:val="24"/>
        </w:rPr>
        <w:t xml:space="preserve">, por parte del </w:t>
      </w:r>
      <w:r w:rsidRPr="007E05B2">
        <w:rPr>
          <w:rFonts w:ascii="Palatino Linotype" w:eastAsia="Palatino Linotype" w:hAnsi="Palatino Linotype" w:cs="Palatino Linotype"/>
          <w:b/>
          <w:sz w:val="24"/>
          <w:szCs w:val="24"/>
        </w:rPr>
        <w:t>Organismo Agua y Saneamiento de Toluca</w:t>
      </w:r>
      <w:r w:rsidRPr="007E05B2">
        <w:rPr>
          <w:rFonts w:ascii="Palatino Linotype" w:eastAsia="Palatino Linotype" w:hAnsi="Palatino Linotype" w:cs="Palatino Linotype"/>
          <w:sz w:val="24"/>
          <w:szCs w:val="24"/>
        </w:rPr>
        <w:t>, en lo sucesivo</w:t>
      </w:r>
      <w:r w:rsidRPr="007E05B2">
        <w:rPr>
          <w:rFonts w:ascii="Palatino Linotype" w:eastAsia="Palatino Linotype" w:hAnsi="Palatino Linotype" w:cs="Palatino Linotype"/>
          <w:b/>
          <w:sz w:val="24"/>
          <w:szCs w:val="24"/>
        </w:rPr>
        <w:t xml:space="preserve"> EL SUJETO OBLIGADO; </w:t>
      </w:r>
      <w:r w:rsidRPr="007E05B2">
        <w:rPr>
          <w:rFonts w:ascii="Palatino Linotype" w:eastAsia="Palatino Linotype" w:hAnsi="Palatino Linotype" w:cs="Palatino Linotype"/>
          <w:sz w:val="24"/>
          <w:szCs w:val="24"/>
        </w:rPr>
        <w:t xml:space="preserve">se procede a dictar la presente resolución, con base en lo siguiente. </w:t>
      </w:r>
    </w:p>
    <w:p w14:paraId="510933AE" w14:textId="77777777" w:rsidR="009F1084" w:rsidRPr="007E05B2" w:rsidRDefault="009F1084" w:rsidP="009F1084">
      <w:pPr>
        <w:spacing w:before="120" w:after="0" w:line="360" w:lineRule="auto"/>
        <w:jc w:val="both"/>
        <w:rPr>
          <w:rFonts w:ascii="Palatino Linotype" w:eastAsia="Palatino Linotype" w:hAnsi="Palatino Linotype" w:cs="Palatino Linotype"/>
          <w:sz w:val="24"/>
          <w:szCs w:val="24"/>
        </w:rPr>
      </w:pPr>
    </w:p>
    <w:p w14:paraId="69108009" w14:textId="77777777" w:rsidR="009F1084" w:rsidRPr="007E05B2" w:rsidRDefault="009F1084" w:rsidP="009F1084">
      <w:pPr>
        <w:spacing w:after="0" w:line="360" w:lineRule="auto"/>
        <w:ind w:right="49"/>
        <w:jc w:val="center"/>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A N T E C E D E N T E S</w:t>
      </w:r>
    </w:p>
    <w:p w14:paraId="390CD3B4"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3C227296"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1.</w:t>
      </w: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b/>
          <w:sz w:val="24"/>
          <w:szCs w:val="24"/>
        </w:rPr>
        <w:t xml:space="preserve">SOLICITUD DE INFORMACIÓN. </w:t>
      </w:r>
      <w:r w:rsidRPr="007E05B2">
        <w:rPr>
          <w:rFonts w:ascii="Palatino Linotype" w:eastAsia="Palatino Linotype" w:hAnsi="Palatino Linotype" w:cs="Palatino Linotype"/>
          <w:sz w:val="24"/>
          <w:szCs w:val="24"/>
        </w:rPr>
        <w:t xml:space="preserve">Con fecha tres de abril de dos mil veinticuatro, </w:t>
      </w:r>
      <w:r w:rsidRPr="007E05B2">
        <w:rPr>
          <w:rFonts w:ascii="Palatino Linotype" w:eastAsia="Palatino Linotype" w:hAnsi="Palatino Linotype" w:cs="Palatino Linotype"/>
          <w:b/>
          <w:sz w:val="24"/>
          <w:szCs w:val="24"/>
        </w:rPr>
        <w:t>LA PARTE RECURRENTE</w:t>
      </w:r>
      <w:r w:rsidRPr="007E05B2">
        <w:rPr>
          <w:rFonts w:ascii="Palatino Linotype" w:eastAsia="Palatino Linotype" w:hAnsi="Palatino Linotype" w:cs="Palatino Linotype"/>
          <w:sz w:val="24"/>
          <w:szCs w:val="24"/>
        </w:rPr>
        <w:t>, presentó a través del Sistema de Acceso a la Información Mexiquense (</w:t>
      </w:r>
      <w:r w:rsidRPr="007E05B2">
        <w:rPr>
          <w:rFonts w:ascii="Palatino Linotype" w:eastAsia="Palatino Linotype" w:hAnsi="Palatino Linotype" w:cs="Palatino Linotype"/>
          <w:b/>
          <w:sz w:val="24"/>
          <w:szCs w:val="24"/>
        </w:rPr>
        <w:t>SAIMEX)</w:t>
      </w:r>
      <w:r w:rsidRPr="007E05B2">
        <w:rPr>
          <w:rFonts w:ascii="Palatino Linotype" w:eastAsia="Palatino Linotype" w:hAnsi="Palatino Linotype" w:cs="Palatino Linotype"/>
          <w:sz w:val="24"/>
          <w:szCs w:val="24"/>
        </w:rPr>
        <w:t xml:space="preserve"> ante </w:t>
      </w:r>
      <w:r w:rsidRPr="007E05B2">
        <w:rPr>
          <w:rFonts w:ascii="Palatino Linotype" w:eastAsia="Palatino Linotype" w:hAnsi="Palatino Linotype" w:cs="Palatino Linotype"/>
          <w:b/>
          <w:sz w:val="24"/>
          <w:szCs w:val="24"/>
        </w:rPr>
        <w:t>EL SUJETO OBLIGADO</w:t>
      </w:r>
      <w:r w:rsidRPr="007E05B2">
        <w:rPr>
          <w:rFonts w:ascii="Palatino Linotype" w:eastAsia="Palatino Linotype" w:hAnsi="Palatino Linotype" w:cs="Palatino Linotype"/>
          <w:sz w:val="24"/>
          <w:szCs w:val="24"/>
        </w:rPr>
        <w:t>, solicitud de acceso a la información pública, registrada bajo el número de expediente</w:t>
      </w:r>
      <w:r w:rsidRPr="007E05B2">
        <w:rPr>
          <w:rFonts w:ascii="Palatino Linotype" w:eastAsia="Palatino Linotype" w:hAnsi="Palatino Linotype" w:cs="Palatino Linotype"/>
          <w:b/>
        </w:rPr>
        <w:t> </w:t>
      </w:r>
      <w:r w:rsidRPr="007E05B2">
        <w:rPr>
          <w:rFonts w:ascii="Palatino Linotype" w:eastAsia="Palatino Linotype" w:hAnsi="Palatino Linotype" w:cs="Palatino Linotype"/>
          <w:b/>
          <w:sz w:val="24"/>
          <w:szCs w:val="24"/>
        </w:rPr>
        <w:t>00057/OASTOL/IP/2024</w:t>
      </w:r>
      <w:r w:rsidRPr="007E05B2">
        <w:rPr>
          <w:rFonts w:ascii="Palatino Linotype" w:eastAsia="Palatino Linotype" w:hAnsi="Palatino Linotype" w:cs="Palatino Linotype"/>
          <w:sz w:val="24"/>
          <w:szCs w:val="24"/>
        </w:rPr>
        <w:t>,</w:t>
      </w:r>
      <w:r w:rsidRPr="007E05B2">
        <w:rPr>
          <w:rFonts w:ascii="Palatino Linotype" w:eastAsia="Palatino Linotype" w:hAnsi="Palatino Linotype" w:cs="Palatino Linotype"/>
          <w:b/>
          <w:sz w:val="24"/>
          <w:szCs w:val="24"/>
        </w:rPr>
        <w:t xml:space="preserve"> </w:t>
      </w:r>
      <w:r w:rsidRPr="007E05B2">
        <w:rPr>
          <w:rFonts w:ascii="Palatino Linotype" w:eastAsia="Palatino Linotype" w:hAnsi="Palatino Linotype" w:cs="Palatino Linotype"/>
          <w:sz w:val="24"/>
          <w:szCs w:val="24"/>
        </w:rPr>
        <w:t>mediante la cual solicitó la siguiente información:</w:t>
      </w:r>
    </w:p>
    <w:p w14:paraId="1092C84D"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6A1AE359" w14:textId="77777777" w:rsidR="009F1084" w:rsidRPr="007E05B2" w:rsidRDefault="009F1084" w:rsidP="009F1084">
      <w:pPr>
        <w:spacing w:after="0" w:line="276" w:lineRule="auto"/>
        <w:ind w:left="709" w:right="758"/>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“De acuerdo con la ley disciplinaria de los recursos públicos se solicitan los </w:t>
      </w:r>
      <w:r w:rsidRPr="007E05B2">
        <w:rPr>
          <w:rFonts w:ascii="Palatino Linotype" w:eastAsia="Palatino Linotype" w:hAnsi="Palatino Linotype" w:cs="Palatino Linotype"/>
          <w:b/>
          <w:i/>
          <w:u w:val="single"/>
        </w:rPr>
        <w:t>resultados de las auditorías financieras o del OSFEM practicadas al Organismo de Agua de Toluca en el año 2022.”</w:t>
      </w:r>
      <w:r w:rsidRPr="007E05B2">
        <w:rPr>
          <w:rFonts w:ascii="Palatino Linotype" w:eastAsia="Palatino Linotype" w:hAnsi="Palatino Linotype" w:cs="Palatino Linotype"/>
          <w:i/>
        </w:rPr>
        <w:t xml:space="preserve"> (Sic).</w:t>
      </w:r>
    </w:p>
    <w:p w14:paraId="2490C213"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lastRenderedPageBreak/>
        <w:t xml:space="preserve">Modalidad de entrega: A través del </w:t>
      </w:r>
      <w:r w:rsidRPr="007E05B2">
        <w:rPr>
          <w:rFonts w:ascii="Palatino Linotype" w:eastAsia="Palatino Linotype" w:hAnsi="Palatino Linotype" w:cs="Palatino Linotype"/>
          <w:b/>
          <w:sz w:val="24"/>
          <w:szCs w:val="24"/>
        </w:rPr>
        <w:t>SAIMEX</w:t>
      </w:r>
      <w:r w:rsidRPr="007E05B2">
        <w:rPr>
          <w:rFonts w:ascii="Palatino Linotype" w:eastAsia="Palatino Linotype" w:hAnsi="Palatino Linotype" w:cs="Palatino Linotype"/>
          <w:sz w:val="24"/>
          <w:szCs w:val="24"/>
        </w:rPr>
        <w:t>.</w:t>
      </w:r>
    </w:p>
    <w:p w14:paraId="6072063A"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1165C92C" w14:textId="77777777" w:rsidR="009F1084" w:rsidRPr="007E05B2" w:rsidRDefault="009F1084" w:rsidP="009F1084">
      <w:pPr>
        <w:spacing w:after="0" w:line="360" w:lineRule="auto"/>
        <w:jc w:val="both"/>
        <w:rPr>
          <w:rFonts w:ascii="Palatino Linotype" w:eastAsia="Palatino Linotype" w:hAnsi="Palatino Linotype" w:cs="Palatino Linotype"/>
        </w:rPr>
      </w:pPr>
      <w:r w:rsidRPr="007E05B2">
        <w:rPr>
          <w:rFonts w:ascii="Palatino Linotype" w:eastAsia="Palatino Linotype" w:hAnsi="Palatino Linotype" w:cs="Palatino Linotype"/>
          <w:b/>
          <w:sz w:val="24"/>
          <w:szCs w:val="24"/>
        </w:rPr>
        <w:t xml:space="preserve">2. RESPUESTA.  </w:t>
      </w:r>
      <w:r w:rsidRPr="007E05B2">
        <w:rPr>
          <w:rFonts w:ascii="Palatino Linotype" w:eastAsia="Palatino Linotype" w:hAnsi="Palatino Linotype" w:cs="Palatino Linotype"/>
          <w:sz w:val="24"/>
          <w:szCs w:val="24"/>
        </w:rPr>
        <w:t xml:space="preserve">Con fecha once de abril del dos mil veinticuatro, </w:t>
      </w:r>
      <w:r w:rsidRPr="007E05B2">
        <w:rPr>
          <w:rFonts w:ascii="Palatino Linotype" w:eastAsia="Palatino Linotype" w:hAnsi="Palatino Linotype" w:cs="Palatino Linotype"/>
          <w:b/>
          <w:sz w:val="24"/>
          <w:szCs w:val="24"/>
        </w:rPr>
        <w:t>EL SUJETO OBLIGADO</w:t>
      </w:r>
      <w:r w:rsidRPr="007E05B2">
        <w:rPr>
          <w:rFonts w:ascii="Palatino Linotype" w:eastAsia="Palatino Linotype" w:hAnsi="Palatino Linotype" w:cs="Palatino Linotype"/>
          <w:sz w:val="24"/>
          <w:szCs w:val="24"/>
        </w:rPr>
        <w:t xml:space="preserve"> otorgó, a través del SAIMEX, respuesta a la solicitud de acceso a la información de la siguiente manera:</w:t>
      </w:r>
      <w:r w:rsidRPr="007E05B2">
        <w:rPr>
          <w:rFonts w:ascii="Palatino Linotype" w:eastAsia="Palatino Linotype" w:hAnsi="Palatino Linotype" w:cs="Palatino Linotype"/>
        </w:rPr>
        <w:t xml:space="preserve"> </w:t>
      </w:r>
    </w:p>
    <w:p w14:paraId="08E35842" w14:textId="77777777" w:rsidR="009F1084" w:rsidRPr="007E05B2" w:rsidRDefault="009F1084" w:rsidP="009F1084">
      <w:pPr>
        <w:spacing w:after="0" w:line="360" w:lineRule="auto"/>
        <w:jc w:val="both"/>
        <w:rPr>
          <w:rFonts w:ascii="Palatino Linotype" w:eastAsia="Palatino Linotype" w:hAnsi="Palatino Linotype" w:cs="Palatino Linotype"/>
        </w:rPr>
      </w:pPr>
    </w:p>
    <w:p w14:paraId="14BD8318" w14:textId="77777777" w:rsidR="009F1084" w:rsidRPr="007E05B2" w:rsidRDefault="009F1084" w:rsidP="009F1084">
      <w:pPr>
        <w:spacing w:after="0" w:line="276" w:lineRule="auto"/>
        <w:ind w:left="851" w:right="900"/>
        <w:jc w:val="both"/>
        <w:rPr>
          <w:rFonts w:ascii="Palatino Linotype" w:eastAsia="Palatino Linotype" w:hAnsi="Palatino Linotype" w:cs="Palatino Linotype"/>
          <w:i/>
        </w:rPr>
      </w:pPr>
      <w:r w:rsidRPr="007E05B2">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455ADC27" w14:textId="77777777" w:rsidR="009F1084" w:rsidRPr="007E05B2" w:rsidRDefault="009F1084" w:rsidP="009F1084">
      <w:pPr>
        <w:spacing w:after="0" w:line="276" w:lineRule="auto"/>
        <w:ind w:left="851" w:right="900"/>
        <w:jc w:val="both"/>
        <w:rPr>
          <w:rFonts w:ascii="Palatino Linotype" w:eastAsia="Palatino Linotype" w:hAnsi="Palatino Linotype" w:cs="Palatino Linotype"/>
          <w:i/>
        </w:rPr>
      </w:pPr>
      <w:r w:rsidRPr="007E05B2">
        <w:rPr>
          <w:rFonts w:ascii="Palatino Linotype" w:eastAsia="Palatino Linotype" w:hAnsi="Palatino Linotype" w:cs="Palatino Linotype"/>
          <w:i/>
        </w:rPr>
        <w:t>Por medio del presente se adjunta el oficio 200C13300/081//2024 mediante el cual se da respuesta a su solicitud.</w:t>
      </w:r>
    </w:p>
    <w:p w14:paraId="49BC92FE" w14:textId="77777777" w:rsidR="009F1084" w:rsidRPr="007E05B2" w:rsidRDefault="009F1084" w:rsidP="009F1084">
      <w:pPr>
        <w:spacing w:after="0" w:line="276" w:lineRule="auto"/>
        <w:ind w:left="851" w:right="900"/>
        <w:jc w:val="both"/>
        <w:rPr>
          <w:rFonts w:ascii="Palatino Linotype" w:eastAsia="Palatino Linotype" w:hAnsi="Palatino Linotype" w:cs="Palatino Linotype"/>
          <w:i/>
        </w:rPr>
      </w:pPr>
      <w:r w:rsidRPr="007E05B2">
        <w:rPr>
          <w:rFonts w:ascii="Palatino Linotype" w:eastAsia="Palatino Linotype" w:hAnsi="Palatino Linotype" w:cs="Palatino Linotype"/>
          <w:i/>
        </w:rPr>
        <w:t>ATENTAMENTE</w:t>
      </w:r>
    </w:p>
    <w:p w14:paraId="625FF768" w14:textId="77777777" w:rsidR="009F1084" w:rsidRPr="007E05B2" w:rsidRDefault="009F1084" w:rsidP="009F1084">
      <w:pPr>
        <w:spacing w:after="0" w:line="276" w:lineRule="auto"/>
        <w:ind w:left="851" w:right="900"/>
        <w:jc w:val="both"/>
        <w:rPr>
          <w:rFonts w:ascii="Palatino Linotype" w:eastAsia="Palatino Linotype" w:hAnsi="Palatino Linotype" w:cs="Palatino Linotype"/>
          <w:i/>
        </w:rPr>
      </w:pPr>
      <w:r w:rsidRPr="007E05B2">
        <w:rPr>
          <w:rFonts w:ascii="Palatino Linotype" w:eastAsia="Palatino Linotype" w:hAnsi="Palatino Linotype" w:cs="Palatino Linotype"/>
          <w:i/>
        </w:rPr>
        <w:t>Shaula Ismael Flores Ordóñez”</w:t>
      </w:r>
    </w:p>
    <w:p w14:paraId="16A34885"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1121D3D6" w14:textId="77777777" w:rsidR="009F1084" w:rsidRPr="007E05B2" w:rsidRDefault="009F1084" w:rsidP="009F1084">
      <w:pPr>
        <w:spacing w:after="0"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EL SUJETO OBLIGADO</w:t>
      </w:r>
      <w:r w:rsidRPr="007E05B2">
        <w:rPr>
          <w:rFonts w:ascii="Palatino Linotype" w:eastAsia="Palatino Linotype" w:hAnsi="Palatino Linotype" w:cs="Palatino Linotype"/>
          <w:sz w:val="24"/>
          <w:szCs w:val="24"/>
        </w:rPr>
        <w:t xml:space="preserve"> adjuntó para tal efecto el archivo electrónico:</w:t>
      </w:r>
    </w:p>
    <w:p w14:paraId="59C87116" w14:textId="77777777" w:rsidR="009F1084" w:rsidRPr="007E05B2" w:rsidRDefault="009F1084" w:rsidP="009F1084">
      <w:pPr>
        <w:spacing w:after="0" w:line="360" w:lineRule="auto"/>
        <w:contextualSpacing/>
        <w:jc w:val="both"/>
        <w:rPr>
          <w:rFonts w:ascii="Palatino Linotype" w:eastAsia="Palatino Linotype" w:hAnsi="Palatino Linotype" w:cs="Palatino Linotype"/>
          <w:sz w:val="24"/>
          <w:szCs w:val="24"/>
        </w:rPr>
      </w:pPr>
    </w:p>
    <w:p w14:paraId="79A7499B" w14:textId="77777777" w:rsidR="009F1084" w:rsidRPr="007E05B2" w:rsidRDefault="009F1084" w:rsidP="009F1084">
      <w:pPr>
        <w:spacing w:before="120" w:after="0"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w:t>
      </w:r>
      <w:r w:rsidRPr="007E05B2">
        <w:rPr>
          <w:rFonts w:ascii="Palatino Linotype" w:eastAsia="Palatino Linotype" w:hAnsi="Palatino Linotype" w:cs="Palatino Linotype"/>
          <w:b/>
          <w:i/>
          <w:sz w:val="24"/>
          <w:szCs w:val="24"/>
          <w:u w:val="single"/>
        </w:rPr>
        <w:t>OFICIO 00057.pdf</w:t>
      </w:r>
      <w:r w:rsidRPr="007E05B2">
        <w:rPr>
          <w:rFonts w:ascii="Palatino Linotype" w:eastAsia="Palatino Linotype" w:hAnsi="Palatino Linotype" w:cs="Palatino Linotype"/>
          <w:b/>
          <w:i/>
          <w:sz w:val="24"/>
          <w:szCs w:val="24"/>
        </w:rPr>
        <w:t>”</w:t>
      </w:r>
      <w:r w:rsidRPr="007E05B2">
        <w:rPr>
          <w:rFonts w:ascii="Palatino Linotype" w:eastAsia="Palatino Linotype" w:hAnsi="Palatino Linotype" w:cs="Palatino Linotype"/>
          <w:sz w:val="24"/>
          <w:szCs w:val="24"/>
        </w:rPr>
        <w:t xml:space="preserve">: Oficio de fecha ocho de abril de dos mil veinticuatro, signado por el Subdirector de Recursos Financieros, mediante el cual señala que la información solicitada puede ser consultada en la liga proporcionada. </w:t>
      </w:r>
    </w:p>
    <w:p w14:paraId="21BFBFBD" w14:textId="77777777" w:rsidR="009F1084" w:rsidRPr="007E05B2" w:rsidRDefault="009F1084" w:rsidP="009F1084">
      <w:pPr>
        <w:spacing w:before="120" w:after="0" w:line="360" w:lineRule="auto"/>
        <w:contextualSpacing/>
        <w:jc w:val="both"/>
        <w:rPr>
          <w:rFonts w:ascii="Palatino Linotype" w:eastAsia="Palatino Linotype" w:hAnsi="Palatino Linotype" w:cs="Palatino Linotype"/>
          <w:sz w:val="24"/>
          <w:szCs w:val="24"/>
        </w:rPr>
      </w:pPr>
    </w:p>
    <w:p w14:paraId="542B7606" w14:textId="77777777" w:rsidR="009F1084" w:rsidRPr="007E05B2" w:rsidRDefault="009F1084" w:rsidP="009F1084">
      <w:pPr>
        <w:spacing w:after="0" w:line="360" w:lineRule="auto"/>
        <w:ind w:right="-234"/>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 xml:space="preserve">3. DEL RECURSO DE REVISIÓN. </w:t>
      </w:r>
      <w:r w:rsidRPr="007E05B2">
        <w:rPr>
          <w:rFonts w:ascii="Palatino Linotype" w:eastAsia="Palatino Linotype" w:hAnsi="Palatino Linotype" w:cs="Palatino Linotype"/>
          <w:sz w:val="24"/>
          <w:szCs w:val="24"/>
        </w:rPr>
        <w:t>Inconforme con la respuesta del</w:t>
      </w:r>
      <w:r w:rsidRPr="007E05B2">
        <w:rPr>
          <w:rFonts w:ascii="Palatino Linotype" w:eastAsia="Palatino Linotype" w:hAnsi="Palatino Linotype" w:cs="Palatino Linotype"/>
          <w:b/>
          <w:sz w:val="24"/>
          <w:szCs w:val="24"/>
        </w:rPr>
        <w:t xml:space="preserve"> SUJETO OBLIGADO, </w:t>
      </w:r>
      <w:r w:rsidRPr="007E05B2">
        <w:rPr>
          <w:rFonts w:ascii="Palatino Linotype" w:eastAsia="Palatino Linotype" w:hAnsi="Palatino Linotype" w:cs="Palatino Linotype"/>
          <w:sz w:val="24"/>
          <w:szCs w:val="24"/>
        </w:rPr>
        <w:t>en fecha dieciocho de abril de dos mil veinticuatro,</w:t>
      </w:r>
      <w:r w:rsidRPr="007E05B2">
        <w:rPr>
          <w:rFonts w:ascii="Palatino Linotype" w:eastAsia="Palatino Linotype" w:hAnsi="Palatino Linotype" w:cs="Palatino Linotype"/>
          <w:b/>
          <w:sz w:val="24"/>
          <w:szCs w:val="24"/>
        </w:rPr>
        <w:t xml:space="preserve"> LA PARTE RECURRENTE </w:t>
      </w:r>
      <w:r w:rsidRPr="007E05B2">
        <w:rPr>
          <w:rFonts w:ascii="Palatino Linotype" w:eastAsia="Palatino Linotype" w:hAnsi="Palatino Linotype" w:cs="Palatino Linotype"/>
          <w:sz w:val="24"/>
          <w:szCs w:val="24"/>
        </w:rPr>
        <w:t>interpuso el recurso de revisión, el cual fue registrado</w:t>
      </w:r>
      <w:r w:rsidRPr="007E05B2">
        <w:rPr>
          <w:rFonts w:ascii="Palatino Linotype" w:eastAsia="Palatino Linotype" w:hAnsi="Palatino Linotype" w:cs="Palatino Linotype"/>
          <w:b/>
          <w:sz w:val="24"/>
          <w:szCs w:val="24"/>
        </w:rPr>
        <w:t xml:space="preserve"> </w:t>
      </w:r>
      <w:r w:rsidRPr="007E05B2">
        <w:rPr>
          <w:rFonts w:ascii="Palatino Linotype" w:eastAsia="Palatino Linotype" w:hAnsi="Palatino Linotype" w:cs="Palatino Linotype"/>
          <w:sz w:val="24"/>
          <w:szCs w:val="24"/>
        </w:rPr>
        <w:t xml:space="preserve">en el sistema electrónico con el expediente número </w:t>
      </w:r>
      <w:r w:rsidRPr="007E05B2">
        <w:rPr>
          <w:rFonts w:ascii="Palatino Linotype" w:eastAsia="Palatino Linotype" w:hAnsi="Palatino Linotype" w:cs="Palatino Linotype"/>
          <w:b/>
          <w:sz w:val="24"/>
          <w:szCs w:val="24"/>
        </w:rPr>
        <w:t>01984/INFOEM/IP/RR/2024</w:t>
      </w:r>
      <w:r w:rsidRPr="007E05B2">
        <w:rPr>
          <w:rFonts w:ascii="Palatino Linotype" w:eastAsia="Palatino Linotype" w:hAnsi="Palatino Linotype" w:cs="Palatino Linotype"/>
          <w:sz w:val="24"/>
          <w:szCs w:val="24"/>
        </w:rPr>
        <w:t>, en el cual manifiesta, lo siguiente:</w:t>
      </w:r>
    </w:p>
    <w:p w14:paraId="225B9F25" w14:textId="77777777" w:rsidR="009F1084" w:rsidRPr="007E05B2" w:rsidRDefault="009F1084" w:rsidP="009F1084">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7E05B2">
        <w:rPr>
          <w:rFonts w:ascii="Palatino Linotype" w:eastAsia="Palatino Linotype" w:hAnsi="Palatino Linotype" w:cs="Palatino Linotype"/>
          <w:b/>
          <w:i/>
          <w:sz w:val="24"/>
          <w:szCs w:val="24"/>
        </w:rPr>
        <w:lastRenderedPageBreak/>
        <w:t>Acto Impugnado:</w:t>
      </w:r>
    </w:p>
    <w:p w14:paraId="2FF5158D" w14:textId="77777777" w:rsidR="009F1084" w:rsidRPr="007E05B2" w:rsidRDefault="009F1084" w:rsidP="009F1084">
      <w:pPr>
        <w:tabs>
          <w:tab w:val="left" w:pos="8222"/>
        </w:tabs>
        <w:spacing w:before="240" w:after="240" w:line="276" w:lineRule="auto"/>
        <w:ind w:left="851" w:right="616"/>
        <w:jc w:val="both"/>
        <w:rPr>
          <w:rFonts w:ascii="Palatino Linotype" w:eastAsia="Palatino Linotype" w:hAnsi="Palatino Linotype" w:cs="Palatino Linotype"/>
          <w:i/>
        </w:rPr>
      </w:pPr>
      <w:r w:rsidRPr="007E05B2">
        <w:rPr>
          <w:rFonts w:ascii="Palatino Linotype" w:eastAsia="Palatino Linotype" w:hAnsi="Palatino Linotype" w:cs="Palatino Linotype"/>
          <w:i/>
        </w:rPr>
        <w:t>“Niega la información pongase a leer es de su obligación” [sic]</w:t>
      </w:r>
    </w:p>
    <w:p w14:paraId="68488428" w14:textId="77777777" w:rsidR="009F1084" w:rsidRPr="007E05B2" w:rsidRDefault="009F1084" w:rsidP="009F1084">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7E05B2">
        <w:rPr>
          <w:rFonts w:ascii="Palatino Linotype" w:eastAsia="Palatino Linotype" w:hAnsi="Palatino Linotype" w:cs="Palatino Linotype"/>
          <w:b/>
          <w:i/>
          <w:sz w:val="24"/>
          <w:szCs w:val="24"/>
        </w:rPr>
        <w:t>Razones o Motivos de Inconformidad</w:t>
      </w:r>
      <w:r w:rsidRPr="007E05B2">
        <w:rPr>
          <w:rFonts w:ascii="Palatino Linotype" w:eastAsia="Palatino Linotype" w:hAnsi="Palatino Linotype" w:cs="Palatino Linotype"/>
          <w:i/>
          <w:sz w:val="24"/>
          <w:szCs w:val="24"/>
        </w:rPr>
        <w:t>:</w:t>
      </w:r>
    </w:p>
    <w:p w14:paraId="4102ECBD" w14:textId="77777777" w:rsidR="009F1084" w:rsidRPr="007E05B2" w:rsidRDefault="009F1084" w:rsidP="009F1084">
      <w:pPr>
        <w:spacing w:before="240" w:after="0" w:line="276" w:lineRule="auto"/>
        <w:ind w:left="851" w:right="616"/>
        <w:jc w:val="both"/>
        <w:rPr>
          <w:rFonts w:ascii="Palatino Linotype" w:eastAsia="Palatino Linotype" w:hAnsi="Palatino Linotype" w:cs="Palatino Linotype"/>
          <w:i/>
        </w:rPr>
      </w:pPr>
      <w:r w:rsidRPr="007E05B2">
        <w:rPr>
          <w:rFonts w:ascii="Palatino Linotype" w:eastAsia="Palatino Linotype" w:hAnsi="Palatino Linotype" w:cs="Palatino Linotype"/>
          <w:i/>
          <w:sz w:val="24"/>
          <w:szCs w:val="24"/>
        </w:rPr>
        <w:t>“</w:t>
      </w:r>
      <w:r w:rsidRPr="007E05B2">
        <w:rPr>
          <w:rFonts w:ascii="Palatino Linotype" w:eastAsia="Palatino Linotype" w:hAnsi="Palatino Linotype" w:cs="Palatino Linotype"/>
          <w:i/>
        </w:rPr>
        <w:t>no entrega la información” [sic]</w:t>
      </w:r>
    </w:p>
    <w:p w14:paraId="2840F251" w14:textId="77777777" w:rsidR="009F1084" w:rsidRPr="007E05B2" w:rsidRDefault="009F1084" w:rsidP="009F1084">
      <w:pPr>
        <w:spacing w:after="0" w:line="360" w:lineRule="auto"/>
        <w:ind w:right="49"/>
        <w:jc w:val="both"/>
        <w:rPr>
          <w:rFonts w:ascii="Palatino Linotype" w:eastAsia="Palatino Linotype" w:hAnsi="Palatino Linotype" w:cs="Palatino Linotype"/>
          <w:b/>
          <w:i/>
          <w:sz w:val="24"/>
          <w:szCs w:val="24"/>
          <w:u w:val="single"/>
        </w:rPr>
      </w:pPr>
    </w:p>
    <w:p w14:paraId="5E9CD73B"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 xml:space="preserve">4. TURNO. </w:t>
      </w:r>
      <w:r w:rsidRPr="007E05B2">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7E05B2">
        <w:rPr>
          <w:rFonts w:ascii="Palatino Linotype" w:eastAsia="Palatino Linotype" w:hAnsi="Palatino Linotype" w:cs="Palatino Linotype"/>
          <w:b/>
          <w:sz w:val="24"/>
          <w:szCs w:val="24"/>
        </w:rPr>
        <w:t xml:space="preserve">Guadalupe Ramírez Peña, </w:t>
      </w:r>
      <w:r w:rsidRPr="007E05B2">
        <w:rPr>
          <w:rFonts w:ascii="Palatino Linotype" w:eastAsia="Palatino Linotype" w:hAnsi="Palatino Linotype" w:cs="Palatino Linotype"/>
          <w:sz w:val="24"/>
          <w:szCs w:val="24"/>
        </w:rPr>
        <w:t>a efecto de que analizara sobre su admisión o su desechamiento.</w:t>
      </w:r>
    </w:p>
    <w:p w14:paraId="41F9C90D" w14:textId="77777777" w:rsidR="009F1084" w:rsidRPr="007E05B2" w:rsidRDefault="009F1084" w:rsidP="009F1084">
      <w:pPr>
        <w:spacing w:before="120" w:after="0" w:line="360" w:lineRule="auto"/>
        <w:contextualSpacing/>
        <w:jc w:val="both"/>
        <w:rPr>
          <w:rFonts w:ascii="Palatino Linotype" w:eastAsia="Palatino Linotype" w:hAnsi="Palatino Linotype" w:cs="Palatino Linotype"/>
          <w:sz w:val="24"/>
          <w:szCs w:val="24"/>
        </w:rPr>
      </w:pPr>
    </w:p>
    <w:p w14:paraId="26A2D0AA"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5. ADMISIÓN DEL RECURSO DE REVISIÓN.</w:t>
      </w:r>
      <w:r w:rsidRPr="007E05B2">
        <w:rPr>
          <w:rFonts w:ascii="Palatino Linotype" w:eastAsia="Palatino Linotype" w:hAnsi="Palatino Linotype" w:cs="Palatino Linotype"/>
          <w:sz w:val="24"/>
          <w:szCs w:val="24"/>
        </w:rPr>
        <w:t xml:space="preserve"> Con fecha</w:t>
      </w:r>
      <w:r w:rsidRPr="007E05B2">
        <w:rPr>
          <w:rFonts w:ascii="Palatino Linotype" w:eastAsia="Palatino Linotype" w:hAnsi="Palatino Linotype" w:cs="Palatino Linotype"/>
          <w:b/>
          <w:sz w:val="24"/>
          <w:szCs w:val="24"/>
        </w:rPr>
        <w:t xml:space="preserve"> </w:t>
      </w:r>
      <w:r w:rsidR="008917FB" w:rsidRPr="007E05B2">
        <w:rPr>
          <w:rFonts w:ascii="Palatino Linotype" w:eastAsia="Palatino Linotype" w:hAnsi="Palatino Linotype" w:cs="Palatino Linotype"/>
          <w:b/>
          <w:sz w:val="24"/>
          <w:szCs w:val="24"/>
        </w:rPr>
        <w:t>veintitrés</w:t>
      </w:r>
      <w:r w:rsidRPr="007E05B2">
        <w:rPr>
          <w:rFonts w:ascii="Palatino Linotype" w:eastAsia="Palatino Linotype" w:hAnsi="Palatino Linotype" w:cs="Palatino Linotype"/>
          <w:b/>
          <w:sz w:val="24"/>
          <w:szCs w:val="24"/>
        </w:rPr>
        <w:t xml:space="preserve"> de </w:t>
      </w:r>
      <w:r w:rsidR="008917FB" w:rsidRPr="007E05B2">
        <w:rPr>
          <w:rFonts w:ascii="Palatino Linotype" w:eastAsia="Palatino Linotype" w:hAnsi="Palatino Linotype" w:cs="Palatino Linotype"/>
          <w:b/>
          <w:sz w:val="24"/>
          <w:szCs w:val="24"/>
        </w:rPr>
        <w:t>abril</w:t>
      </w:r>
      <w:r w:rsidRPr="007E05B2">
        <w:rPr>
          <w:rFonts w:ascii="Palatino Linotype" w:eastAsia="Palatino Linotype" w:hAnsi="Palatino Linotype" w:cs="Palatino Linotype"/>
          <w:b/>
          <w:sz w:val="24"/>
          <w:szCs w:val="24"/>
        </w:rPr>
        <w:t xml:space="preserve"> de dos mil veinticuatro</w:t>
      </w:r>
      <w:r w:rsidRPr="007E05B2">
        <w:rPr>
          <w:rFonts w:ascii="Palatino Linotype" w:eastAsia="Palatino Linotype" w:hAnsi="Palatino Linotype" w:cs="Palatino Linotype"/>
          <w:sz w:val="24"/>
          <w:szCs w:val="24"/>
        </w:rPr>
        <w:t>,</w:t>
      </w:r>
      <w:r w:rsidRPr="007E05B2">
        <w:rPr>
          <w:rFonts w:ascii="Palatino Linotype" w:eastAsia="Palatino Linotype" w:hAnsi="Palatino Linotype" w:cs="Palatino Linotype"/>
          <w:b/>
          <w:sz w:val="24"/>
          <w:szCs w:val="24"/>
        </w:rPr>
        <w:t xml:space="preserve"> </w:t>
      </w:r>
      <w:r w:rsidRPr="007E05B2">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w:t>
      </w:r>
      <w:r w:rsidRPr="007E05B2">
        <w:rPr>
          <w:rFonts w:ascii="Palatino Linotype" w:eastAsia="Palatino Linotype" w:hAnsi="Palatino Linotype" w:cs="Palatino Linotype"/>
          <w:b/>
          <w:sz w:val="24"/>
          <w:szCs w:val="24"/>
        </w:rPr>
        <w:t xml:space="preserve">EL SUJETO OBLIGADO </w:t>
      </w:r>
      <w:r w:rsidRPr="007E05B2">
        <w:rPr>
          <w:rFonts w:ascii="Palatino Linotype" w:eastAsia="Palatino Linotype" w:hAnsi="Palatino Linotype" w:cs="Palatino Linotype"/>
          <w:sz w:val="24"/>
          <w:szCs w:val="24"/>
        </w:rPr>
        <w:t>presentará su informe justificado.</w:t>
      </w:r>
    </w:p>
    <w:p w14:paraId="4F2BD489"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5F85703F" w14:textId="77777777" w:rsidR="009F1084" w:rsidRPr="007E05B2" w:rsidRDefault="009F1084" w:rsidP="009F1084">
      <w:pPr>
        <w:spacing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6. MANIFESTACIONES</w:t>
      </w: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b/>
          <w:sz w:val="24"/>
          <w:szCs w:val="24"/>
        </w:rPr>
        <w:t xml:space="preserve">EL SUJETO OBLIGADO </w:t>
      </w:r>
      <w:r w:rsidRPr="007E05B2">
        <w:rPr>
          <w:rFonts w:ascii="Palatino Linotype" w:eastAsia="Palatino Linotype" w:hAnsi="Palatino Linotype" w:cs="Palatino Linotype"/>
          <w:sz w:val="24"/>
          <w:szCs w:val="24"/>
        </w:rPr>
        <w:t xml:space="preserve">fue omiso en rendir, asimismo, debe señalarse que el particular omitió emitir manifestaciones, alegatos o cualquier </w:t>
      </w:r>
      <w:r w:rsidRPr="007E05B2">
        <w:rPr>
          <w:rFonts w:ascii="Palatino Linotype" w:eastAsia="Palatino Linotype" w:hAnsi="Palatino Linotype" w:cs="Palatino Linotype"/>
          <w:sz w:val="24"/>
          <w:szCs w:val="24"/>
        </w:rPr>
        <w:lastRenderedPageBreak/>
        <w:t>argumento que a su derecho conviniera, por lo que se tiene por precluido su derecho para tal efecto.</w:t>
      </w:r>
    </w:p>
    <w:p w14:paraId="1D3010FB"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noProof/>
          <w:sz w:val="24"/>
          <w:szCs w:val="24"/>
        </w:rPr>
        <w:drawing>
          <wp:inline distT="0" distB="0" distL="0" distR="0" wp14:anchorId="54C3CA03" wp14:editId="7629B153">
            <wp:extent cx="5612130" cy="147701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477010"/>
                    </a:xfrm>
                    <a:prstGeom prst="rect">
                      <a:avLst/>
                    </a:prstGeom>
                  </pic:spPr>
                </pic:pic>
              </a:graphicData>
            </a:graphic>
          </wp:inline>
        </w:drawing>
      </w:r>
    </w:p>
    <w:p w14:paraId="58083CD5"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4F129470"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7. AMPLIACIÓN DEL TÉRMINO PARA RESOLVER</w:t>
      </w:r>
      <w:r w:rsidRPr="007E05B2">
        <w:rPr>
          <w:rFonts w:ascii="Palatino Linotype" w:eastAsia="Palatino Linotype" w:hAnsi="Palatino Linotype" w:cs="Palatino Linotype"/>
          <w:sz w:val="24"/>
          <w:szCs w:val="24"/>
        </w:rPr>
        <w:t>.</w:t>
      </w:r>
      <w:r w:rsidRPr="007E05B2">
        <w:rPr>
          <w:rFonts w:ascii="Palatino Linotype" w:eastAsia="Palatino Linotype" w:hAnsi="Palatino Linotype" w:cs="Palatino Linotype"/>
        </w:rPr>
        <w:t xml:space="preserve"> </w:t>
      </w:r>
      <w:r w:rsidRPr="007E05B2">
        <w:rPr>
          <w:rFonts w:ascii="Palatino Linotype" w:eastAsia="Palatino Linotype" w:hAnsi="Palatino Linotype" w:cs="Palatino Linotype"/>
          <w:sz w:val="24"/>
          <w:szCs w:val="24"/>
        </w:rPr>
        <w:t xml:space="preserve">El diecinueve de junio de dos mil veinticuatro, se amplió el término para resolver el recurso de revisión en términos del artículo 181 párrafo tercero de la Ley de Transparencia y Acceso a la Información Pública del Estado de México y Municipios. </w:t>
      </w:r>
    </w:p>
    <w:p w14:paraId="16D57D75"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173AB325"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1F74A6A"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46EE9249"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Por ello, es menester precisar que, si bien se ha excedido el plazo para resolver el presente medio de impugnación, de conformidad con la ley de la materia, el plazo para emitir la resolución se encuentra justificado en los elementos para medir la razonabilidad de asuntos conforme a los parámetros establecidos por diversos órganos jurisdiccionales federales, aplicables también en procedimientos análogos, como el que nos ocupa.</w:t>
      </w:r>
    </w:p>
    <w:p w14:paraId="496EC2D3"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3934FD5B"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40E86AB1"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2F51F1F3"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5BBD576"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41F8F612"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Por ello, excepcionalmente, si un asunto es resuelto con posterioridad a los plazos señalados por la norma debe analizarse la razonabilidad del tiempo necesario para su resolución, atentos a los siguientes criterios: </w:t>
      </w:r>
    </w:p>
    <w:p w14:paraId="0704E117"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613BECF2" w14:textId="77777777" w:rsidR="009F1084" w:rsidRPr="007E05B2" w:rsidRDefault="009F1084" w:rsidP="009F1084">
      <w:pPr>
        <w:numPr>
          <w:ilvl w:val="0"/>
          <w:numId w:val="2"/>
        </w:num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Complejidad del Asunto: La complejidad de la prueba, la pluralidad de sujetos procesales, el tiempo transcurrido, las características y contexto del recurso. </w:t>
      </w:r>
    </w:p>
    <w:p w14:paraId="52FDE597" w14:textId="77777777" w:rsidR="009F1084" w:rsidRPr="007E05B2" w:rsidRDefault="009F1084" w:rsidP="009F1084">
      <w:pPr>
        <w:numPr>
          <w:ilvl w:val="0"/>
          <w:numId w:val="2"/>
        </w:num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Actividad Procesal del interesado. Acciones u omisiones del interesado.</w:t>
      </w:r>
    </w:p>
    <w:p w14:paraId="715DBE59"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345C5D23" w14:textId="77777777" w:rsidR="009F1084" w:rsidRPr="007E05B2" w:rsidRDefault="009F1084" w:rsidP="008917FB">
      <w:pPr>
        <w:numPr>
          <w:ilvl w:val="0"/>
          <w:numId w:val="2"/>
        </w:num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Conducta de la Autoridad: Las Acciones u omisiones realizadas en el procedimiento. Así como si la autoridad actuó con la debida diligencia.</w:t>
      </w:r>
    </w:p>
    <w:p w14:paraId="566DC47B" w14:textId="77777777" w:rsidR="009F1084" w:rsidRPr="007E05B2" w:rsidRDefault="009F1084" w:rsidP="009F1084">
      <w:pPr>
        <w:pStyle w:val="Prrafodelista"/>
        <w:numPr>
          <w:ilvl w:val="0"/>
          <w:numId w:val="2"/>
        </w:num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La afectación generada en la situación jurídica de la persona involucrada en el proceso: Violación a sus derechos humanos.</w:t>
      </w:r>
    </w:p>
    <w:p w14:paraId="4C178870"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3DD9FDCA" w14:textId="77777777" w:rsidR="009F1084" w:rsidRPr="007E05B2" w:rsidRDefault="009F1084" w:rsidP="009F1084">
      <w:pPr>
        <w:spacing w:after="0"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EEA04B3" w14:textId="77777777" w:rsidR="009F1084" w:rsidRPr="007E05B2" w:rsidRDefault="009F1084" w:rsidP="009F1084">
      <w:pPr>
        <w:spacing w:after="0" w:line="360" w:lineRule="auto"/>
        <w:contextualSpacing/>
        <w:jc w:val="both"/>
        <w:rPr>
          <w:rFonts w:ascii="Palatino Linotype" w:eastAsia="Palatino Linotype" w:hAnsi="Palatino Linotype" w:cs="Palatino Linotype"/>
          <w:sz w:val="24"/>
          <w:szCs w:val="24"/>
        </w:rPr>
      </w:pPr>
    </w:p>
    <w:p w14:paraId="22C32A76" w14:textId="77777777" w:rsidR="009F1084" w:rsidRPr="007E05B2" w:rsidRDefault="009F1084" w:rsidP="009F1084">
      <w:pPr>
        <w:spacing w:after="0"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Argumento que encuentra sustento en la jurisprudencia P./J. 32/92 emitida por el Pleno de la Suprema Corte de Justicia de la Nación de rubro </w:t>
      </w:r>
      <w:r w:rsidRPr="007E05B2">
        <w:rPr>
          <w:rFonts w:ascii="Palatino Linotype" w:eastAsia="Palatino Linotype" w:hAnsi="Palatino Linotype" w:cs="Palatino Linotype"/>
          <w:i/>
          <w:sz w:val="24"/>
          <w:szCs w:val="24"/>
        </w:rPr>
        <w:t>“TÉRMINOS PROCESALES. PARA DETERMINAR SI UN FUNCIONARIO JUDICIAL ACTUÓ INDEBIDAMENTE POR NO RESPETARLOS SE DEBE ATENDER AL PRESUPUESTO QUE CONSIDERÓ EL LEGISLADOR AL FIJARLOS Y LAS CARACTERÍSTICAS DEL CASO.”</w:t>
      </w:r>
      <w:r w:rsidRPr="007E05B2">
        <w:rPr>
          <w:rFonts w:ascii="Palatino Linotype" w:eastAsia="Palatino Linotype" w:hAnsi="Palatino Linotype" w:cs="Palatino Linotype"/>
          <w:sz w:val="24"/>
          <w:szCs w:val="24"/>
        </w:rPr>
        <w:t>, visible en la Gaceta del Seminario Judicial de la Federación con el registro digital 205635.</w:t>
      </w:r>
    </w:p>
    <w:p w14:paraId="3440A5D8" w14:textId="77777777" w:rsidR="009F1084" w:rsidRPr="007E05B2" w:rsidRDefault="009F1084" w:rsidP="009F1084">
      <w:pPr>
        <w:spacing w:after="0" w:line="360" w:lineRule="auto"/>
        <w:jc w:val="both"/>
        <w:rPr>
          <w:rFonts w:ascii="Palatino Linotype" w:eastAsia="Palatino Linotype" w:hAnsi="Palatino Linotype" w:cs="Palatino Linotype"/>
          <w:b/>
          <w:sz w:val="24"/>
          <w:szCs w:val="24"/>
        </w:rPr>
      </w:pPr>
    </w:p>
    <w:p w14:paraId="2F27130E"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12D3C9"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32537560"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Al respecto, también son de considerar los criterios sostenidos por el Cuarto Tribunal Colegiado en Materia Administrativa del Primer Circuito, cuyos rubros y datos de identificación son los siguientes:</w:t>
      </w:r>
    </w:p>
    <w:p w14:paraId="46CAB5EC"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69B1F49A"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i/>
          <w:sz w:val="24"/>
          <w:szCs w:val="24"/>
        </w:rPr>
        <w:t>“PLAZO RAZONABLE PARA RESOLVER. DIMENSIÓN Y EFECTOS DE ESTE CONCEPTO CUANDO SE ADUCE EXCESIVA CARGA DE TRABAJO.”</w:t>
      </w:r>
      <w:r w:rsidRPr="007E05B2">
        <w:rPr>
          <w:rFonts w:ascii="Palatino Linotype" w:eastAsia="Palatino Linotype" w:hAnsi="Palatino Linotype" w:cs="Palatino Linotype"/>
          <w:sz w:val="24"/>
          <w:szCs w:val="24"/>
        </w:rPr>
        <w:t xml:space="preserve"> consultable en el Seminario Judicial de la Federación y su gaceta, con el registro digital 2002351.</w:t>
      </w:r>
    </w:p>
    <w:p w14:paraId="6B0197ED" w14:textId="77777777" w:rsidR="009F1084" w:rsidRPr="007E05B2" w:rsidRDefault="009F1084" w:rsidP="009F1084">
      <w:pPr>
        <w:spacing w:after="0" w:line="360" w:lineRule="auto"/>
        <w:jc w:val="both"/>
        <w:rPr>
          <w:rFonts w:ascii="Palatino Linotype" w:eastAsia="Palatino Linotype" w:hAnsi="Palatino Linotype" w:cs="Palatino Linotype"/>
          <w:i/>
          <w:sz w:val="24"/>
          <w:szCs w:val="24"/>
        </w:rPr>
      </w:pPr>
    </w:p>
    <w:p w14:paraId="372E5316" w14:textId="77777777" w:rsidR="009F1084" w:rsidRPr="007E05B2" w:rsidRDefault="009F1084" w:rsidP="009F1084">
      <w:pPr>
        <w:spacing w:after="0" w:line="360" w:lineRule="auto"/>
        <w:jc w:val="both"/>
        <w:rPr>
          <w:rFonts w:ascii="Palatino Linotype" w:eastAsia="Palatino Linotype" w:hAnsi="Palatino Linotype" w:cs="Palatino Linotype"/>
          <w:i/>
          <w:sz w:val="24"/>
          <w:szCs w:val="24"/>
        </w:rPr>
      </w:pPr>
      <w:r w:rsidRPr="007E05B2">
        <w:rPr>
          <w:rFonts w:ascii="Palatino Linotype" w:eastAsia="Palatino Linotype" w:hAnsi="Palatino Linotype" w:cs="Palatino Linotype"/>
          <w:i/>
          <w:sz w:val="24"/>
          <w:szCs w:val="24"/>
        </w:rPr>
        <w:t>“PLAZO RAZONABLE PARA RESOLVER. CONCEPTO Y ELEMENTOS QUE LO INTEGRAN A LA LUZ DEL DERECHO INTERNACIONAL DE LOS DERECHOS HUMANOS.”</w:t>
      </w:r>
      <w:r w:rsidRPr="007E05B2">
        <w:rPr>
          <w:rFonts w:ascii="Palatino Linotype" w:eastAsia="Palatino Linotype" w:hAnsi="Palatino Linotype" w:cs="Palatino Linotype"/>
          <w:sz w:val="24"/>
          <w:szCs w:val="24"/>
        </w:rPr>
        <w:t>, visible en el Seminario Judicial de la Federación y su gaceta, con el registro digital 2002350.</w:t>
      </w:r>
    </w:p>
    <w:p w14:paraId="073653BA"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4A36CD27"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Por ello, este organismo garante comprometido con la tutela de los derechos humanos confiados, señala que este exceso del plazo legal para resolver el presente asunto, resulta de carácter excepcional.</w:t>
      </w:r>
    </w:p>
    <w:p w14:paraId="33692F0E"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653EF66A"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 xml:space="preserve">8. CIERRE DE INSTRUCCIÓN. </w:t>
      </w:r>
      <w:r w:rsidRPr="007E05B2">
        <w:rPr>
          <w:rFonts w:ascii="Palatino Linotype" w:eastAsia="Palatino Linotype" w:hAnsi="Palatino Linotype" w:cs="Palatino Linotype"/>
          <w:sz w:val="24"/>
          <w:szCs w:val="24"/>
        </w:rPr>
        <w:t xml:space="preserve">El </w:t>
      </w:r>
      <w:r w:rsidRPr="00B91A94">
        <w:rPr>
          <w:rFonts w:ascii="Palatino Linotype" w:eastAsia="Palatino Linotype" w:hAnsi="Palatino Linotype" w:cs="Palatino Linotype"/>
          <w:b/>
          <w:sz w:val="24"/>
          <w:szCs w:val="24"/>
        </w:rPr>
        <w:t>diecinueve de junio de dos mil veinticuatro</w:t>
      </w:r>
      <w:r w:rsidRPr="007E05B2">
        <w:rPr>
          <w:rFonts w:ascii="Palatino Linotype" w:eastAsia="Palatino Linotype" w:hAnsi="Palatino Linotype" w:cs="Palatino Linotype"/>
          <w:sz w:val="24"/>
          <w:szCs w:val="24"/>
        </w:rPr>
        <w:t xml:space="preserve">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3B80218A"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3D938D97"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60ABA741"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343C5ACE" w14:textId="77777777" w:rsidR="009F1084" w:rsidRPr="007E05B2" w:rsidRDefault="009F1084" w:rsidP="009F1084">
      <w:pPr>
        <w:widowControl w:val="0"/>
        <w:spacing w:after="0" w:line="360" w:lineRule="auto"/>
        <w:jc w:val="center"/>
        <w:rPr>
          <w:rFonts w:ascii="Palatino Linotype" w:eastAsia="Palatino Linotype" w:hAnsi="Palatino Linotype" w:cs="Palatino Linotype"/>
          <w:b/>
          <w:sz w:val="24"/>
          <w:szCs w:val="24"/>
        </w:rPr>
      </w:pPr>
      <w:r w:rsidRPr="007E05B2">
        <w:rPr>
          <w:rFonts w:ascii="Palatino Linotype" w:eastAsia="Palatino Linotype" w:hAnsi="Palatino Linotype" w:cs="Palatino Linotype"/>
          <w:b/>
          <w:sz w:val="24"/>
          <w:szCs w:val="24"/>
        </w:rPr>
        <w:t>C O N S I D E R A N D O S</w:t>
      </w:r>
    </w:p>
    <w:p w14:paraId="0A7463C9" w14:textId="77777777" w:rsidR="009F1084" w:rsidRPr="007E05B2" w:rsidRDefault="009F1084" w:rsidP="009F1084">
      <w:pPr>
        <w:widowControl w:val="0"/>
        <w:spacing w:after="0" w:line="360" w:lineRule="auto"/>
        <w:jc w:val="center"/>
        <w:rPr>
          <w:rFonts w:ascii="Palatino Linotype" w:eastAsia="Palatino Linotype" w:hAnsi="Palatino Linotype" w:cs="Palatino Linotype"/>
          <w:b/>
          <w:sz w:val="24"/>
          <w:szCs w:val="24"/>
        </w:rPr>
      </w:pPr>
    </w:p>
    <w:p w14:paraId="2E24CC6B"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PRIMERO. COMPETENCIA.</w:t>
      </w:r>
      <w:r w:rsidRPr="007E05B2">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54C2F9C4" w14:textId="77777777" w:rsidR="009F1084" w:rsidRPr="007E05B2" w:rsidRDefault="009F1084" w:rsidP="009F1084">
      <w:pPr>
        <w:spacing w:line="360" w:lineRule="auto"/>
        <w:contextualSpacing/>
        <w:jc w:val="both"/>
        <w:rPr>
          <w:rFonts w:ascii="Palatino Linotype" w:hAnsi="Palatino Linotype"/>
          <w:sz w:val="24"/>
        </w:rPr>
      </w:pPr>
    </w:p>
    <w:p w14:paraId="56F4A653"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 xml:space="preserve">SEGUNDO. OPORTUNIDAD Y PROCEDIBILIDAD DEL RECURSO DE REVISIÓN.  </w:t>
      </w:r>
      <w:r w:rsidRPr="007E05B2">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029D9AFE"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734FB7C5"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El recurso de revisión fue interpuesto dentro del plazo de quince días hábiles previsto en el artículo 178 de la Ley de Transparencia y Acceso a la Información Pública del Estado de México y Municipios, contados a partir de la fecha en que</w:t>
      </w:r>
      <w:r w:rsidRPr="007E05B2">
        <w:rPr>
          <w:rFonts w:ascii="Palatino Linotype" w:eastAsia="Palatino Linotype" w:hAnsi="Palatino Linotype" w:cs="Palatino Linotype"/>
          <w:b/>
          <w:sz w:val="24"/>
          <w:szCs w:val="24"/>
        </w:rPr>
        <w:t xml:space="preserve"> EL SUJETO OBLIGADO </w:t>
      </w:r>
      <w:r w:rsidRPr="007E05B2">
        <w:rPr>
          <w:rFonts w:ascii="Palatino Linotype" w:eastAsia="Palatino Linotype" w:hAnsi="Palatino Linotype" w:cs="Palatino Linotype"/>
          <w:sz w:val="24"/>
          <w:szCs w:val="24"/>
        </w:rPr>
        <w:t xml:space="preserve">emitió la respuesta, toda vez que esta fue pronunciada el día once de abril del año dos mil veinticuatro, mientras que </w:t>
      </w:r>
      <w:r w:rsidRPr="007E05B2">
        <w:rPr>
          <w:rFonts w:ascii="Palatino Linotype" w:eastAsia="Palatino Linotype" w:hAnsi="Palatino Linotype" w:cs="Palatino Linotype"/>
          <w:b/>
          <w:sz w:val="24"/>
          <w:szCs w:val="24"/>
        </w:rPr>
        <w:t>LA PARTE</w:t>
      </w: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b/>
          <w:sz w:val="24"/>
          <w:szCs w:val="24"/>
        </w:rPr>
        <w:t>RECURRENTE</w:t>
      </w:r>
      <w:r w:rsidRPr="007E05B2">
        <w:rPr>
          <w:rFonts w:ascii="Palatino Linotype" w:eastAsia="Palatino Linotype" w:hAnsi="Palatino Linotype" w:cs="Palatino Linotype"/>
          <w:sz w:val="24"/>
          <w:szCs w:val="24"/>
        </w:rPr>
        <w:t xml:space="preserve"> interpuso el recurso de revisión en fecha dieciocho de abril de dos mil veinticuatro, es decir, al quinto día hábil de haber recibido la respuesta. </w:t>
      </w:r>
    </w:p>
    <w:p w14:paraId="5449F4EE"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344642AD"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7E05B2">
        <w:rPr>
          <w:rFonts w:ascii="Palatino Linotype" w:eastAsia="Palatino Linotype" w:hAnsi="Palatino Linotype" w:cs="Palatino Linotype"/>
          <w:b/>
          <w:sz w:val="24"/>
          <w:szCs w:val="24"/>
        </w:rPr>
        <w:t>LA PARTE</w:t>
      </w: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b/>
          <w:sz w:val="24"/>
          <w:szCs w:val="24"/>
        </w:rPr>
        <w:t>RECURRENTE</w:t>
      </w:r>
      <w:r w:rsidRPr="007E05B2">
        <w:rPr>
          <w:rFonts w:ascii="Palatino Linotype" w:eastAsia="Palatino Linotype" w:hAnsi="Palatino Linotype" w:cs="Palatino Linotype"/>
          <w:sz w:val="24"/>
          <w:szCs w:val="24"/>
        </w:rPr>
        <w:t>, no proporcion</w:t>
      </w:r>
      <w:r w:rsidR="00A07F8A" w:rsidRPr="007E05B2">
        <w:rPr>
          <w:rFonts w:ascii="Palatino Linotype" w:eastAsia="Palatino Linotype" w:hAnsi="Palatino Linotype" w:cs="Palatino Linotype"/>
          <w:sz w:val="24"/>
          <w:szCs w:val="24"/>
        </w:rPr>
        <w:t>ó</w:t>
      </w:r>
      <w:r w:rsidRPr="007E05B2">
        <w:rPr>
          <w:rFonts w:ascii="Palatino Linotype" w:eastAsia="Palatino Linotype" w:hAnsi="Palatino Linotype" w:cs="Palatino Linotype"/>
          <w:sz w:val="24"/>
          <w:szCs w:val="24"/>
        </w:rPr>
        <w:t xml:space="preserve"> un nombre como se advierte en el detalle de seguimiento del SAIMEX, no obstante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678B620"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p>
    <w:p w14:paraId="5FEFA3D8" w14:textId="77777777" w:rsidR="009F1084" w:rsidRPr="007E05B2" w:rsidRDefault="009F1084" w:rsidP="009F1084">
      <w:pPr>
        <w:spacing w:after="0" w:line="276" w:lineRule="auto"/>
        <w:ind w:left="851" w:right="902"/>
        <w:contextualSpacing/>
        <w:jc w:val="both"/>
        <w:rPr>
          <w:rFonts w:ascii="Palatino Linotype" w:eastAsia="Palatino Linotype" w:hAnsi="Palatino Linotype" w:cs="Palatino Linotype"/>
          <w:b/>
          <w:i/>
        </w:rPr>
      </w:pPr>
      <w:r w:rsidRPr="007E05B2">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076D747B" w14:textId="77777777" w:rsidR="009F1084" w:rsidRPr="007E05B2" w:rsidRDefault="009F1084" w:rsidP="009F1084">
      <w:pPr>
        <w:spacing w:after="0" w:line="360" w:lineRule="auto"/>
        <w:ind w:left="851" w:right="902"/>
        <w:jc w:val="both"/>
        <w:rPr>
          <w:rFonts w:ascii="Palatino Linotype" w:eastAsia="Palatino Linotype" w:hAnsi="Palatino Linotype" w:cs="Palatino Linotype"/>
          <w:sz w:val="24"/>
          <w:szCs w:val="24"/>
        </w:rPr>
      </w:pPr>
    </w:p>
    <w:p w14:paraId="0D1A5273" w14:textId="77777777" w:rsidR="009F1084" w:rsidRPr="007E05B2" w:rsidRDefault="009F1084" w:rsidP="009F1084">
      <w:pPr>
        <w:spacing w:after="0" w:line="360" w:lineRule="auto"/>
        <w:jc w:val="both"/>
        <w:rPr>
          <w:rFonts w:ascii="Palatino Linotype" w:eastAsia="Palatino Linotype" w:hAnsi="Palatino Linotype" w:cs="Palatino Linotype"/>
          <w:b/>
          <w:sz w:val="24"/>
          <w:szCs w:val="24"/>
        </w:rPr>
      </w:pPr>
      <w:r w:rsidRPr="007E05B2">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w:t>
      </w:r>
      <w:r w:rsidRPr="007E05B2">
        <w:rPr>
          <w:rFonts w:ascii="Palatino Linotype" w:eastAsia="Palatino Linotype" w:hAnsi="Palatino Linotype" w:cs="Palatino Linotype"/>
          <w:b/>
          <w:sz w:val="24"/>
          <w:szCs w:val="24"/>
        </w:rPr>
        <w:t xml:space="preserve">EL SAIMEX.  </w:t>
      </w:r>
    </w:p>
    <w:p w14:paraId="45D9CF5B" w14:textId="77777777" w:rsidR="009F1084" w:rsidRPr="007E05B2" w:rsidRDefault="009F1084" w:rsidP="009F1084">
      <w:pPr>
        <w:spacing w:before="120" w:after="0" w:line="360" w:lineRule="auto"/>
        <w:contextualSpacing/>
        <w:jc w:val="both"/>
        <w:rPr>
          <w:rFonts w:ascii="Palatino Linotype" w:eastAsia="Palatino Linotype" w:hAnsi="Palatino Linotype" w:cs="Palatino Linotype"/>
          <w:sz w:val="24"/>
          <w:szCs w:val="24"/>
        </w:rPr>
      </w:pPr>
    </w:p>
    <w:p w14:paraId="4FF4BE22" w14:textId="77777777" w:rsidR="009F1084" w:rsidRPr="007E05B2" w:rsidRDefault="009F1084" w:rsidP="009F108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Finalmente, resulta procedente la interposición del recurso, según lo aducido por </w:t>
      </w:r>
      <w:r w:rsidRPr="007E05B2">
        <w:rPr>
          <w:rFonts w:ascii="Palatino Linotype" w:eastAsia="Palatino Linotype" w:hAnsi="Palatino Linotype" w:cs="Palatino Linotype"/>
          <w:b/>
          <w:sz w:val="24"/>
          <w:szCs w:val="24"/>
        </w:rPr>
        <w:t>LA PARTE RECURRENTE</w:t>
      </w:r>
      <w:r w:rsidRPr="007E05B2">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7B2F03A7" w14:textId="77777777" w:rsidR="009F1084" w:rsidRPr="007E05B2" w:rsidRDefault="009F1084" w:rsidP="009F108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55AC0DAF" w14:textId="77777777" w:rsidR="009F1084" w:rsidRPr="007E05B2" w:rsidRDefault="009F1084" w:rsidP="009F108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i/>
        </w:rPr>
      </w:pPr>
      <w:r w:rsidRPr="007E05B2">
        <w:rPr>
          <w:rFonts w:ascii="Palatino Linotype" w:eastAsia="Palatino Linotype" w:hAnsi="Palatino Linotype" w:cs="Palatino Linotype"/>
          <w:b/>
          <w:i/>
        </w:rPr>
        <w:t>“Artículo 179</w:t>
      </w:r>
      <w:r w:rsidRPr="007E05B2">
        <w:rPr>
          <w:rFonts w:ascii="Palatino Linotype" w:eastAsia="Palatino Linotype" w:hAnsi="Palatino Linotype" w:cs="Palatino Linotype"/>
          <w:i/>
        </w:rPr>
        <w:t xml:space="preserve">. </w:t>
      </w:r>
      <w:r w:rsidRPr="007E05B2">
        <w:rPr>
          <w:rFonts w:ascii="Palatino Linotype" w:eastAsia="Palatino Linotype" w:hAnsi="Palatino Linotype" w:cs="Palatino Linotype"/>
          <w:b/>
          <w:i/>
        </w:rPr>
        <w:t>El recurso de revisión</w:t>
      </w:r>
      <w:r w:rsidRPr="007E05B2">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7E05B2">
        <w:rPr>
          <w:rFonts w:ascii="Palatino Linotype" w:eastAsia="Palatino Linotype" w:hAnsi="Palatino Linotype" w:cs="Palatino Linotype"/>
          <w:b/>
          <w:i/>
        </w:rPr>
        <w:t>, y procederá en contra de las siguientes causas</w:t>
      </w:r>
      <w:r w:rsidRPr="007E05B2">
        <w:rPr>
          <w:rFonts w:ascii="Palatino Linotype" w:eastAsia="Palatino Linotype" w:hAnsi="Palatino Linotype" w:cs="Palatino Linotype"/>
          <w:i/>
        </w:rPr>
        <w:t>:</w:t>
      </w:r>
    </w:p>
    <w:p w14:paraId="4495E1B1" w14:textId="77777777" w:rsidR="009F1084" w:rsidRPr="007E05B2" w:rsidRDefault="009F1084" w:rsidP="009F1084">
      <w:pPr>
        <w:pBdr>
          <w:top w:val="nil"/>
          <w:left w:val="nil"/>
          <w:bottom w:val="nil"/>
          <w:right w:val="nil"/>
          <w:between w:val="nil"/>
        </w:pBdr>
        <w:spacing w:after="0" w:line="276" w:lineRule="auto"/>
        <w:ind w:left="992" w:right="1043"/>
        <w:jc w:val="both"/>
        <w:rPr>
          <w:rFonts w:ascii="Palatino Linotype" w:eastAsia="Palatino Linotype" w:hAnsi="Palatino Linotype" w:cs="Palatino Linotype"/>
          <w:b/>
          <w:i/>
        </w:rPr>
      </w:pPr>
      <w:r w:rsidRPr="007E05B2">
        <w:rPr>
          <w:rFonts w:ascii="Palatino Linotype" w:eastAsia="Palatino Linotype" w:hAnsi="Palatino Linotype" w:cs="Palatino Linotype"/>
          <w:b/>
          <w:i/>
        </w:rPr>
        <w:t>I. La negativa a la información solicitada;”</w:t>
      </w:r>
    </w:p>
    <w:p w14:paraId="45002B73" w14:textId="77777777" w:rsidR="009F1084" w:rsidRPr="007E05B2" w:rsidRDefault="009F1084" w:rsidP="009F1084">
      <w:pPr>
        <w:spacing w:after="0" w:line="360" w:lineRule="auto"/>
        <w:ind w:right="49"/>
        <w:jc w:val="both"/>
        <w:rPr>
          <w:rFonts w:ascii="Palatino Linotype" w:eastAsia="Palatino Linotype" w:hAnsi="Palatino Linotype" w:cs="Palatino Linotype"/>
          <w:sz w:val="24"/>
          <w:szCs w:val="24"/>
        </w:rPr>
      </w:pPr>
    </w:p>
    <w:p w14:paraId="328FC70D" w14:textId="77777777" w:rsidR="009F1084" w:rsidRPr="007E05B2" w:rsidRDefault="009F1084" w:rsidP="009F1084">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 xml:space="preserve">TERCERO. MATERIA DE LA REVISIÓN. </w:t>
      </w:r>
      <w:r w:rsidRPr="007E05B2">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7E05B2">
        <w:rPr>
          <w:rFonts w:ascii="Palatino Linotype" w:eastAsia="Palatino Linotype" w:hAnsi="Palatino Linotype" w:cs="Palatino Linotype"/>
          <w:b/>
          <w:sz w:val="24"/>
          <w:szCs w:val="24"/>
        </w:rPr>
        <w:t>EL</w:t>
      </w: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b/>
          <w:sz w:val="24"/>
          <w:szCs w:val="24"/>
        </w:rPr>
        <w:t>SUJETO OBLIGADO</w:t>
      </w:r>
      <w:r w:rsidRPr="007E05B2">
        <w:rPr>
          <w:rFonts w:ascii="Palatino Linotype" w:eastAsia="Palatino Linotype" w:hAnsi="Palatino Linotype" w:cs="Palatino Linotype"/>
          <w:sz w:val="24"/>
          <w:szCs w:val="24"/>
        </w:rPr>
        <w:t xml:space="preserve"> satisface el derecho de acceso a la información pública de </w:t>
      </w:r>
      <w:r w:rsidRPr="007E05B2">
        <w:rPr>
          <w:rFonts w:ascii="Palatino Linotype" w:eastAsia="Palatino Linotype" w:hAnsi="Palatino Linotype" w:cs="Palatino Linotype"/>
          <w:b/>
          <w:sz w:val="24"/>
          <w:szCs w:val="24"/>
        </w:rPr>
        <w:t>LA PARTE</w:t>
      </w: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b/>
          <w:sz w:val="24"/>
          <w:szCs w:val="24"/>
        </w:rPr>
        <w:t>RECURRENTE</w:t>
      </w:r>
      <w:r w:rsidRPr="007E05B2">
        <w:rPr>
          <w:rFonts w:ascii="Palatino Linotype" w:eastAsia="Palatino Linotype" w:hAnsi="Palatino Linotype" w:cs="Palatino Linotype"/>
          <w:sz w:val="24"/>
          <w:szCs w:val="24"/>
        </w:rPr>
        <w:t>, o en su defecto, en caso de ser procedente, ordenar la entrega de información.</w:t>
      </w:r>
    </w:p>
    <w:p w14:paraId="50D40341"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 xml:space="preserve">CUARTO. ESTUDIO Y RESOLUCIÓN DEL ASUNTO.  </w:t>
      </w:r>
      <w:r w:rsidRPr="007E05B2">
        <w:rPr>
          <w:rFonts w:ascii="Palatino Linotype" w:eastAsia="Palatino Linotype" w:hAnsi="Palatino Linotype" w:cs="Palatino Linotype"/>
          <w:sz w:val="24"/>
          <w:szCs w:val="24"/>
        </w:rPr>
        <w:t>En primer término, se estima pertinente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708DC407"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p>
    <w:p w14:paraId="09A64492" w14:textId="77777777" w:rsidR="00A6373B" w:rsidRPr="007E05B2" w:rsidRDefault="00A6373B" w:rsidP="00A6373B">
      <w:pPr>
        <w:tabs>
          <w:tab w:val="left" w:pos="709"/>
        </w:tabs>
        <w:spacing w:after="0" w:line="276" w:lineRule="auto"/>
        <w:ind w:left="851" w:right="850"/>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7E05B2">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4AA14A9D" w14:textId="77777777" w:rsidR="00A6373B" w:rsidRPr="007E05B2" w:rsidRDefault="00A6373B" w:rsidP="00A6373B">
      <w:pPr>
        <w:tabs>
          <w:tab w:val="left" w:pos="709"/>
        </w:tabs>
        <w:spacing w:after="0" w:line="276" w:lineRule="auto"/>
        <w:ind w:left="851" w:right="850"/>
        <w:contextualSpacing/>
        <w:jc w:val="both"/>
        <w:rPr>
          <w:rFonts w:ascii="Palatino Linotype" w:eastAsia="Palatino Linotype" w:hAnsi="Palatino Linotype" w:cs="Palatino Linotype"/>
          <w:b/>
          <w:i/>
        </w:rPr>
      </w:pPr>
      <w:r w:rsidRPr="007E05B2">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28B83E01" w14:textId="77777777" w:rsidR="00A6373B" w:rsidRPr="007E05B2" w:rsidRDefault="00A6373B" w:rsidP="00A6373B">
      <w:pPr>
        <w:tabs>
          <w:tab w:val="left" w:pos="709"/>
        </w:tabs>
        <w:spacing w:after="0" w:line="276" w:lineRule="auto"/>
        <w:ind w:left="851" w:right="850"/>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7E05B2">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F2F8574" w14:textId="77777777" w:rsidR="00A6373B" w:rsidRPr="007E05B2" w:rsidRDefault="00A6373B" w:rsidP="00A6373B">
      <w:pPr>
        <w:tabs>
          <w:tab w:val="left" w:pos="709"/>
        </w:tabs>
        <w:spacing w:after="0" w:line="276" w:lineRule="auto"/>
        <w:ind w:left="851" w:right="850"/>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p>
    <w:p w14:paraId="1D1F8BDC" w14:textId="77777777" w:rsidR="00A6373B" w:rsidRPr="007E05B2" w:rsidRDefault="00A6373B" w:rsidP="00A6373B">
      <w:pPr>
        <w:spacing w:after="0" w:line="276" w:lineRule="auto"/>
        <w:ind w:left="851" w:right="90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“Artículo 6o.</w:t>
      </w:r>
    </w:p>
    <w:p w14:paraId="5E452CCB" w14:textId="77777777" w:rsidR="00A6373B" w:rsidRPr="007E05B2" w:rsidRDefault="00A6373B" w:rsidP="00A6373B">
      <w:pPr>
        <w:spacing w:after="0" w:line="276" w:lineRule="auto"/>
        <w:ind w:left="851" w:right="90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p>
    <w:p w14:paraId="1ED45897"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 xml:space="preserve">A. Para el ejercicio del derecho de acceso a la información, la Federación y </w:t>
      </w:r>
      <w:r w:rsidRPr="007E05B2">
        <w:rPr>
          <w:rFonts w:ascii="Palatino Linotype" w:eastAsia="Palatino Linotype" w:hAnsi="Palatino Linotype" w:cs="Palatino Linotype"/>
          <w:b/>
          <w:i/>
          <w:u w:val="single"/>
        </w:rPr>
        <w:t>las entidades federativas</w:t>
      </w:r>
      <w:r w:rsidRPr="007E05B2">
        <w:rPr>
          <w:rFonts w:ascii="Palatino Linotype" w:eastAsia="Palatino Linotype" w:hAnsi="Palatino Linotype" w:cs="Palatino Linotype"/>
          <w:b/>
          <w:i/>
        </w:rPr>
        <w:t>,</w:t>
      </w:r>
      <w:r w:rsidRPr="007E05B2">
        <w:rPr>
          <w:rFonts w:ascii="Palatino Linotype" w:eastAsia="Palatino Linotype" w:hAnsi="Palatino Linotype" w:cs="Palatino Linotype"/>
          <w:i/>
        </w:rPr>
        <w:t xml:space="preserve"> en el ámbito de sus respectivas competencias, se regirán por los siguientes principios y bases:</w:t>
      </w:r>
    </w:p>
    <w:p w14:paraId="53576176"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 xml:space="preserve">I. </w:t>
      </w:r>
      <w:r w:rsidRPr="007E05B2">
        <w:rPr>
          <w:rFonts w:ascii="Palatino Linotype" w:eastAsia="Palatino Linotype" w:hAnsi="Palatino Linotype" w:cs="Palatino Linotype"/>
          <w:b/>
          <w:i/>
          <w:u w:val="single"/>
        </w:rPr>
        <w:t>Toda la información en posesión de cualquier autoridad, entidad, órgano y organismo de los Poderes</w:t>
      </w:r>
      <w:r w:rsidRPr="007E05B2">
        <w:rPr>
          <w:rFonts w:ascii="Palatino Linotype" w:eastAsia="Palatino Linotype" w:hAnsi="Palatino Linotype" w:cs="Palatino Linotype"/>
          <w:i/>
        </w:rPr>
        <w:t xml:space="preserve"> Ejecutivo, Legislativo </w:t>
      </w:r>
      <w:r w:rsidRPr="007E05B2">
        <w:rPr>
          <w:rFonts w:ascii="Palatino Linotype" w:eastAsia="Palatino Linotype" w:hAnsi="Palatino Linotype" w:cs="Palatino Linotype"/>
          <w:b/>
          <w:i/>
          <w:u w:val="single"/>
        </w:rPr>
        <w:t>y Judicial</w:t>
      </w:r>
      <w:r w:rsidRPr="007E05B2">
        <w:rPr>
          <w:rFonts w:ascii="Palatino Linotype" w:eastAsia="Palatino Linotype" w:hAnsi="Palatino Linotype" w:cs="Palatino Linotype"/>
          <w:i/>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7E05B2">
        <w:rPr>
          <w:rFonts w:ascii="Palatino Linotype" w:eastAsia="Palatino Linotype" w:hAnsi="Palatino Linotype" w:cs="Palatino Linotype"/>
          <w:b/>
          <w:i/>
        </w:rPr>
        <w:t>es pública y sólo podrá ser reservada temporalmente por razones de interés público y seguridad nacional,</w:t>
      </w:r>
      <w:r w:rsidRPr="007E05B2">
        <w:rPr>
          <w:rFonts w:ascii="Palatino Linotype" w:eastAsia="Palatino Linotype" w:hAnsi="Palatino Linotype" w:cs="Palatino Linotype"/>
          <w:i/>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A42C614"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b/>
          <w:i/>
        </w:rPr>
      </w:pPr>
      <w:r w:rsidRPr="007E05B2">
        <w:rPr>
          <w:rFonts w:ascii="Palatino Linotype" w:eastAsia="Palatino Linotype" w:hAnsi="Palatino Linotype" w:cs="Palatino Linotype"/>
          <w:b/>
          <w:i/>
        </w:rPr>
        <w:t>II. La información que se refiere a la vida privada y los datos personales será protegida en los términos y con las excepciones que fijen las leyes.</w:t>
      </w:r>
    </w:p>
    <w:p w14:paraId="4EB5E1C7"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 xml:space="preserve">III. </w:t>
      </w:r>
      <w:r w:rsidRPr="007E05B2">
        <w:rPr>
          <w:rFonts w:ascii="Palatino Linotype" w:eastAsia="Palatino Linotype" w:hAnsi="Palatino Linotype" w:cs="Palatino Linotype"/>
          <w:b/>
          <w:i/>
          <w:u w:val="single"/>
        </w:rPr>
        <w:t>Toda persona, sin necesidad de acreditar interés alguno o justificar su utilización, tendrá acceso gratuito a la información pública,</w:t>
      </w:r>
      <w:r w:rsidRPr="007E05B2">
        <w:rPr>
          <w:rFonts w:ascii="Palatino Linotype" w:eastAsia="Palatino Linotype" w:hAnsi="Palatino Linotype" w:cs="Palatino Linotype"/>
          <w:i/>
        </w:rPr>
        <w:t xml:space="preserve"> a sus datos personales o a la rectificación de éstos.</w:t>
      </w:r>
    </w:p>
    <w:p w14:paraId="32A37A71"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 xml:space="preserve">IV. </w:t>
      </w:r>
      <w:r w:rsidRPr="007E05B2">
        <w:rPr>
          <w:rFonts w:ascii="Palatino Linotype" w:eastAsia="Palatino Linotype" w:hAnsi="Palatino Linotype" w:cs="Palatino Linotype"/>
          <w:i/>
        </w:rPr>
        <w:t>Se establecerán mecanismos de acceso a la información y procedimientos de revisión expeditos que se sustanciarán ante los organismos autónomos especializados e imparciales que establece esta Constitución.</w:t>
      </w:r>
    </w:p>
    <w:p w14:paraId="449D1126"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 xml:space="preserve">V. </w:t>
      </w:r>
      <w:r w:rsidRPr="007E05B2">
        <w:rPr>
          <w:rFonts w:ascii="Palatino Linotype" w:eastAsia="Palatino Linotype" w:hAnsi="Palatino Linotype" w:cs="Palatino Linotype"/>
          <w:i/>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8A7BF50"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 xml:space="preserve">VI. </w:t>
      </w:r>
      <w:r w:rsidRPr="007E05B2">
        <w:rPr>
          <w:rFonts w:ascii="Palatino Linotype" w:eastAsia="Palatino Linotype" w:hAnsi="Palatino Linotype" w:cs="Palatino Linotype"/>
          <w:i/>
        </w:rPr>
        <w:t>Las leyes determinarán la manera en que los sujetos obligados deberán hacer pública la información relativa a los recursos públicos que entreguen a personas físicas o morales. </w:t>
      </w:r>
    </w:p>
    <w:p w14:paraId="3663381B"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 xml:space="preserve">VII. </w:t>
      </w:r>
      <w:r w:rsidRPr="007E05B2">
        <w:rPr>
          <w:rFonts w:ascii="Palatino Linotype" w:eastAsia="Palatino Linotype" w:hAnsi="Palatino Linotype" w:cs="Palatino Linotype"/>
          <w:i/>
        </w:rPr>
        <w:t>La inobservancia a las disposiciones en materia de acceso a la información pública será sancionada en los términos que dispongan las leyes. [...]</w:t>
      </w:r>
    </w:p>
    <w:p w14:paraId="176C27B2" w14:textId="77777777" w:rsidR="008917FB" w:rsidRPr="007E05B2" w:rsidRDefault="008917FB" w:rsidP="00A6373B">
      <w:pPr>
        <w:spacing w:after="0" w:line="276" w:lineRule="auto"/>
        <w:ind w:left="851" w:right="851"/>
        <w:contextualSpacing/>
        <w:jc w:val="both"/>
        <w:rPr>
          <w:rFonts w:ascii="Palatino Linotype" w:eastAsia="Palatino Linotype" w:hAnsi="Palatino Linotype" w:cs="Palatino Linotype"/>
          <w:sz w:val="24"/>
        </w:rPr>
      </w:pPr>
    </w:p>
    <w:p w14:paraId="2B3BA0DF" w14:textId="77777777" w:rsidR="00A6373B" w:rsidRPr="007E05B2" w:rsidRDefault="00A6373B" w:rsidP="00A6373B">
      <w:pPr>
        <w:tabs>
          <w:tab w:val="left" w:pos="709"/>
        </w:tabs>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2997503F" w14:textId="77777777" w:rsidR="00A6373B" w:rsidRPr="007E05B2" w:rsidRDefault="00A6373B" w:rsidP="00A6373B">
      <w:pPr>
        <w:tabs>
          <w:tab w:val="left" w:pos="709"/>
        </w:tabs>
        <w:spacing w:after="0" w:line="360" w:lineRule="auto"/>
        <w:jc w:val="both"/>
        <w:rPr>
          <w:rFonts w:ascii="Palatino Linotype" w:eastAsia="Palatino Linotype" w:hAnsi="Palatino Linotype" w:cs="Palatino Linotype"/>
          <w:sz w:val="24"/>
          <w:szCs w:val="24"/>
        </w:rPr>
      </w:pPr>
    </w:p>
    <w:p w14:paraId="2CEE546F" w14:textId="77777777" w:rsidR="00A6373B" w:rsidRPr="007E05B2" w:rsidRDefault="00A6373B" w:rsidP="00A6373B">
      <w:pPr>
        <w:tabs>
          <w:tab w:val="left" w:pos="709"/>
        </w:tabs>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En primer lugar, es conveniente analizar si la respuesta del </w:t>
      </w:r>
      <w:r w:rsidRPr="007E05B2">
        <w:rPr>
          <w:rFonts w:ascii="Palatino Linotype" w:eastAsia="Palatino Linotype" w:hAnsi="Palatino Linotype" w:cs="Palatino Linotype"/>
          <w:b/>
          <w:sz w:val="24"/>
          <w:szCs w:val="24"/>
        </w:rPr>
        <w:t>SUJETO OBLIGADO</w:t>
      </w:r>
      <w:r w:rsidRPr="007E05B2">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E29EE1B" w14:textId="77777777" w:rsidR="00A6373B" w:rsidRPr="007E05B2" w:rsidRDefault="00A6373B" w:rsidP="00A6373B">
      <w:pPr>
        <w:tabs>
          <w:tab w:val="left" w:pos="709"/>
        </w:tabs>
        <w:spacing w:after="0" w:line="360" w:lineRule="auto"/>
        <w:jc w:val="both"/>
        <w:rPr>
          <w:rFonts w:ascii="Palatino Linotype" w:eastAsia="Palatino Linotype" w:hAnsi="Palatino Linotype" w:cs="Palatino Linotype"/>
          <w:sz w:val="24"/>
          <w:szCs w:val="24"/>
        </w:rPr>
      </w:pPr>
    </w:p>
    <w:p w14:paraId="39A05C19" w14:textId="77777777" w:rsidR="00A6373B" w:rsidRPr="007E05B2" w:rsidRDefault="00A6373B" w:rsidP="00A6373B">
      <w:pPr>
        <w:spacing w:after="0" w:line="276" w:lineRule="auto"/>
        <w:ind w:left="709" w:right="760"/>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r w:rsidRPr="007E05B2">
        <w:rPr>
          <w:rFonts w:ascii="Palatino Linotype" w:eastAsia="Palatino Linotype" w:hAnsi="Palatino Linotype" w:cs="Palatino Linotype"/>
          <w:b/>
          <w:i/>
        </w:rPr>
        <w:t>Artículo 4.</w:t>
      </w:r>
      <w:r w:rsidRPr="007E05B2">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57FA0033" w14:textId="77777777" w:rsidR="00A6373B" w:rsidRPr="007E05B2" w:rsidRDefault="00A6373B" w:rsidP="00A6373B">
      <w:pPr>
        <w:spacing w:after="0" w:line="276" w:lineRule="auto"/>
        <w:ind w:left="709" w:right="760"/>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7E05B2">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2CE68B8E" w14:textId="77777777" w:rsidR="00A6373B" w:rsidRPr="007E05B2" w:rsidRDefault="00A6373B" w:rsidP="00A6373B">
      <w:pPr>
        <w:spacing w:after="0" w:line="276" w:lineRule="auto"/>
        <w:ind w:left="709" w:right="760"/>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7E05B2">
        <w:rPr>
          <w:rFonts w:ascii="Palatino Linotype" w:eastAsia="Palatino Linotype" w:hAnsi="Palatino Linotype" w:cs="Palatino Linotype"/>
          <w:i/>
        </w:rPr>
        <w:t>.”(Sic)</w:t>
      </w:r>
    </w:p>
    <w:p w14:paraId="23849710" w14:textId="77777777" w:rsidR="00A6373B" w:rsidRPr="007E05B2" w:rsidRDefault="00A6373B" w:rsidP="00A6373B">
      <w:pPr>
        <w:spacing w:after="0" w:line="360" w:lineRule="auto"/>
        <w:ind w:left="709" w:right="760"/>
        <w:jc w:val="both"/>
        <w:rPr>
          <w:rFonts w:ascii="Palatino Linotype" w:eastAsia="Palatino Linotype" w:hAnsi="Palatino Linotype" w:cs="Palatino Linotype"/>
          <w:sz w:val="24"/>
          <w:szCs w:val="24"/>
        </w:rPr>
      </w:pPr>
    </w:p>
    <w:p w14:paraId="30A3F770"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D584720"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p>
    <w:p w14:paraId="5EAD5C62" w14:textId="77777777" w:rsidR="00A6373B" w:rsidRPr="007E05B2" w:rsidRDefault="00A6373B" w:rsidP="00A6373B">
      <w:pPr>
        <w:spacing w:after="0" w:line="276" w:lineRule="auto"/>
        <w:ind w:left="567" w:right="760"/>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r w:rsidRPr="007E05B2">
        <w:rPr>
          <w:rFonts w:ascii="Palatino Linotype" w:eastAsia="Palatino Linotype" w:hAnsi="Palatino Linotype" w:cs="Palatino Linotype"/>
          <w:b/>
          <w:i/>
        </w:rPr>
        <w:t>Artículo 12.-</w:t>
      </w:r>
      <w:r w:rsidRPr="007E05B2">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3BBDF990" w14:textId="77777777" w:rsidR="00A6373B" w:rsidRPr="007E05B2" w:rsidRDefault="00A6373B" w:rsidP="00A6373B">
      <w:pPr>
        <w:spacing w:after="0" w:line="276" w:lineRule="auto"/>
        <w:ind w:left="567" w:right="760"/>
        <w:contextualSpacing/>
        <w:jc w:val="both"/>
        <w:rPr>
          <w:rFonts w:ascii="Palatino Linotype" w:eastAsia="Palatino Linotype" w:hAnsi="Palatino Linotype" w:cs="Palatino Linotype"/>
          <w:i/>
        </w:rPr>
      </w:pPr>
    </w:p>
    <w:p w14:paraId="021BDA9D" w14:textId="77777777" w:rsidR="00A6373B" w:rsidRPr="007E05B2" w:rsidRDefault="00A6373B" w:rsidP="00A6373B">
      <w:pPr>
        <w:spacing w:after="0" w:line="276" w:lineRule="auto"/>
        <w:ind w:left="567" w:right="760"/>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7E05B2">
        <w:rPr>
          <w:rFonts w:ascii="Palatino Linotype" w:eastAsia="Palatino Linotype" w:hAnsi="Palatino Linotype" w:cs="Palatino Linotype"/>
          <w:i/>
        </w:rPr>
        <w:t xml:space="preserve">. </w:t>
      </w:r>
      <w:r w:rsidRPr="007E05B2">
        <w:rPr>
          <w:rFonts w:ascii="Palatino Linotype" w:eastAsia="Palatino Linotype" w:hAnsi="Palatino Linotype" w:cs="Palatino Linotype"/>
          <w:b/>
          <w:i/>
        </w:rPr>
        <w:t>La obligación de proporcionar información no comprende el procesamiento de la misma, ni el presentarla conforme al interés del solicitante; no estarán obligados a generarla, resumirla, efectuar cálculos o practicar investigaciones.” (Sic)</w:t>
      </w:r>
    </w:p>
    <w:p w14:paraId="019E6F96"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p>
    <w:p w14:paraId="362B89F6"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7E05B2">
        <w:rPr>
          <w:rFonts w:ascii="Palatino Linotype" w:eastAsia="Palatino Linotype" w:hAnsi="Palatino Linotype" w:cs="Palatino Linotype"/>
          <w:strike/>
          <w:sz w:val="24"/>
          <w:szCs w:val="24"/>
        </w:rPr>
        <w:t xml:space="preserve"> </w:t>
      </w:r>
    </w:p>
    <w:p w14:paraId="3F58833E"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p>
    <w:p w14:paraId="41AFC94D" w14:textId="77777777" w:rsidR="00A6373B" w:rsidRPr="007E05B2" w:rsidRDefault="00A6373B" w:rsidP="00A6373B">
      <w:pPr>
        <w:spacing w:after="0" w:line="360" w:lineRule="auto"/>
        <w:ind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0FCA5868" w14:textId="77777777" w:rsidR="00A6373B" w:rsidRPr="007E05B2" w:rsidRDefault="00A6373B" w:rsidP="00A6373B">
      <w:pPr>
        <w:spacing w:after="0" w:line="360" w:lineRule="auto"/>
        <w:ind w:right="49"/>
        <w:jc w:val="both"/>
        <w:rPr>
          <w:rFonts w:ascii="Palatino Linotype" w:eastAsia="Palatino Linotype" w:hAnsi="Palatino Linotype" w:cs="Palatino Linotype"/>
          <w:sz w:val="24"/>
          <w:szCs w:val="24"/>
        </w:rPr>
      </w:pPr>
    </w:p>
    <w:p w14:paraId="60AE418E"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1815D222"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p>
    <w:p w14:paraId="182B2B42"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“Artículo 18.</w:t>
      </w:r>
      <w:r w:rsidRPr="007E05B2">
        <w:rPr>
          <w:rFonts w:ascii="Palatino Linotype" w:eastAsia="Palatino Linotype" w:hAnsi="Palatino Linotype" w:cs="Palatino Linotype"/>
          <w:i/>
        </w:rPr>
        <w:t xml:space="preserve"> </w:t>
      </w:r>
      <w:r w:rsidRPr="007E05B2">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7E05B2">
        <w:rPr>
          <w:rFonts w:ascii="Palatino Linotype" w:eastAsia="Palatino Linotype" w:hAnsi="Palatino Linotype" w:cs="Palatino Linotype"/>
          <w:i/>
        </w:rPr>
        <w:t xml:space="preserve"> y reutilización de la información que generen.</w:t>
      </w:r>
    </w:p>
    <w:p w14:paraId="4B2752B3"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 xml:space="preserve">Artículo 19. </w:t>
      </w:r>
      <w:r w:rsidRPr="007E05B2">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7E05B2">
        <w:rPr>
          <w:rFonts w:ascii="Palatino Linotype" w:eastAsia="Palatino Linotype" w:hAnsi="Palatino Linotype" w:cs="Palatino Linotype"/>
          <w:i/>
        </w:rPr>
        <w:t>.</w:t>
      </w:r>
    </w:p>
    <w:p w14:paraId="3E9C810F"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150FE2BC" w14:textId="77777777" w:rsidR="00A6373B" w:rsidRPr="007E05B2" w:rsidRDefault="00A6373B" w:rsidP="00A6373B">
      <w:pPr>
        <w:spacing w:after="0" w:line="276" w:lineRule="auto"/>
        <w:ind w:left="851" w:right="851"/>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1D7A0850"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6D9D9983"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p>
    <w:p w14:paraId="5217161F"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AB893E1"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p>
    <w:p w14:paraId="760DF8CD" w14:textId="77777777" w:rsidR="00A6373B" w:rsidRPr="007E05B2" w:rsidRDefault="00A6373B" w:rsidP="00A6373B">
      <w:pPr>
        <w:spacing w:after="0" w:line="276" w:lineRule="auto"/>
        <w:ind w:left="851" w:right="902"/>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r w:rsidRPr="007E05B2">
        <w:rPr>
          <w:rFonts w:ascii="Palatino Linotype" w:eastAsia="Palatino Linotype" w:hAnsi="Palatino Linotype" w:cs="Palatino Linotype"/>
          <w:b/>
          <w:i/>
        </w:rPr>
        <w:t xml:space="preserve">Artículo 3. </w:t>
      </w:r>
      <w:r w:rsidRPr="007E05B2">
        <w:rPr>
          <w:rFonts w:ascii="Palatino Linotype" w:eastAsia="Palatino Linotype" w:hAnsi="Palatino Linotype" w:cs="Palatino Linotype"/>
          <w:i/>
        </w:rPr>
        <w:t>Para los efectos de la presente Ley se entenderá por:</w:t>
      </w:r>
    </w:p>
    <w:p w14:paraId="110EB70D" w14:textId="77777777" w:rsidR="00A6373B" w:rsidRPr="007E05B2" w:rsidRDefault="00A6373B" w:rsidP="00A6373B">
      <w:pPr>
        <w:spacing w:after="0" w:line="276" w:lineRule="auto"/>
        <w:ind w:left="851" w:right="902"/>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p>
    <w:p w14:paraId="7C913AD2" w14:textId="77777777" w:rsidR="00A6373B" w:rsidRPr="007E05B2" w:rsidRDefault="00A6373B" w:rsidP="00A6373B">
      <w:pPr>
        <w:spacing w:after="0" w:line="276" w:lineRule="auto"/>
        <w:ind w:left="851" w:right="902"/>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XI. Documento:</w:t>
      </w:r>
      <w:r w:rsidRPr="007E05B2">
        <w:rPr>
          <w:rFonts w:ascii="Palatino Linotype" w:eastAsia="Palatino Linotype" w:hAnsi="Palatino Linotype" w:cs="Palatino Linotype"/>
          <w:i/>
        </w:rPr>
        <w:t xml:space="preserve"> Los expedientes, reportes, estudios, actas</w:t>
      </w:r>
      <w:r w:rsidRPr="007E05B2">
        <w:rPr>
          <w:rFonts w:ascii="Palatino Linotype" w:eastAsia="Palatino Linotype" w:hAnsi="Palatino Linotype" w:cs="Palatino Linotype"/>
          <w:b/>
          <w:i/>
        </w:rPr>
        <w:t>,</w:t>
      </w:r>
      <w:r w:rsidRPr="007E05B2">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6A8A86F8" w14:textId="77777777" w:rsidR="00A6373B" w:rsidRPr="007E05B2" w:rsidRDefault="00A6373B" w:rsidP="00A6373B">
      <w:pPr>
        <w:spacing w:after="0" w:line="360" w:lineRule="auto"/>
        <w:ind w:left="851" w:right="899"/>
        <w:jc w:val="both"/>
        <w:rPr>
          <w:rFonts w:ascii="Palatino Linotype" w:eastAsia="Palatino Linotype" w:hAnsi="Palatino Linotype" w:cs="Palatino Linotype"/>
          <w:sz w:val="24"/>
          <w:szCs w:val="24"/>
        </w:rPr>
      </w:pPr>
    </w:p>
    <w:p w14:paraId="5F68BB86"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4FEEDEF1"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p>
    <w:p w14:paraId="19EBA689" w14:textId="77777777" w:rsidR="00A6373B" w:rsidRPr="007E05B2" w:rsidRDefault="00A6373B" w:rsidP="00A6373B">
      <w:pPr>
        <w:spacing w:after="0" w:line="276" w:lineRule="auto"/>
        <w:ind w:left="851" w:right="902"/>
        <w:contextualSpacing/>
        <w:jc w:val="both"/>
        <w:rPr>
          <w:rFonts w:ascii="Palatino Linotype" w:eastAsia="Palatino Linotype" w:hAnsi="Palatino Linotype" w:cs="Palatino Linotype"/>
          <w:b/>
          <w:i/>
        </w:rPr>
      </w:pPr>
      <w:r w:rsidRPr="007E05B2">
        <w:rPr>
          <w:rFonts w:ascii="Palatino Linotype" w:eastAsia="Palatino Linotype" w:hAnsi="Palatino Linotype" w:cs="Palatino Linotype"/>
          <w:b/>
        </w:rPr>
        <w:t>“</w:t>
      </w:r>
      <w:r w:rsidRPr="007E05B2">
        <w:rPr>
          <w:rFonts w:ascii="Palatino Linotype" w:eastAsia="Palatino Linotype" w:hAnsi="Palatino Linotype" w:cs="Palatino Linotype"/>
          <w:b/>
          <w:i/>
        </w:rPr>
        <w:t>CRITERIO 0002-11</w:t>
      </w:r>
    </w:p>
    <w:p w14:paraId="0060873A" w14:textId="77777777" w:rsidR="00A6373B" w:rsidRPr="007E05B2" w:rsidRDefault="00A6373B" w:rsidP="00A6373B">
      <w:pPr>
        <w:spacing w:after="0" w:line="276" w:lineRule="auto"/>
        <w:ind w:left="851" w:right="902"/>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7E05B2">
        <w:rPr>
          <w:rFonts w:ascii="Palatino Linotype" w:eastAsia="Palatino Linotype" w:hAnsi="Palatino Linotype" w:cs="Palatino Linotype"/>
          <w:i/>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2306B0E" w14:textId="77777777" w:rsidR="00A6373B" w:rsidRPr="007E05B2" w:rsidRDefault="00A6373B" w:rsidP="00A6373B">
      <w:pPr>
        <w:spacing w:after="0" w:line="276" w:lineRule="auto"/>
        <w:ind w:left="851" w:right="902"/>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En consecuencia el acceso a la información se refiere a que se cumplan cualquiera de los siguientes tres supuestos:</w:t>
      </w:r>
    </w:p>
    <w:p w14:paraId="6687A74A" w14:textId="77777777" w:rsidR="00A6373B" w:rsidRPr="007E05B2" w:rsidRDefault="00A6373B" w:rsidP="00A6373B">
      <w:pPr>
        <w:spacing w:after="0" w:line="276" w:lineRule="auto"/>
        <w:ind w:left="851" w:right="902"/>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1) Que se trate de información registrada en cualquier soporte documental, que en ejercicio de las atribuciones conferidas, sea generada por los Sujetos Obligados;</w:t>
      </w:r>
    </w:p>
    <w:p w14:paraId="7D29BAB8" w14:textId="77777777" w:rsidR="00A6373B" w:rsidRPr="007E05B2" w:rsidRDefault="00A6373B" w:rsidP="00A6373B">
      <w:pPr>
        <w:spacing w:after="0" w:line="276" w:lineRule="auto"/>
        <w:ind w:left="851" w:right="902"/>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2) Que se trate de información registrada en cualquier soporte documental, que en ejercicio de las atribuciones conferidas, sea administrada por los Sujetos Obligados, y</w:t>
      </w:r>
    </w:p>
    <w:p w14:paraId="44ED2C64" w14:textId="77777777" w:rsidR="00A6373B" w:rsidRPr="007E05B2" w:rsidRDefault="00A6373B" w:rsidP="00A6373B">
      <w:pPr>
        <w:spacing w:after="0" w:line="276" w:lineRule="auto"/>
        <w:ind w:left="851" w:right="902"/>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3) Que se trate de información registrada en cualquier soporte documental, que en ejercicio de las atribuciones conferidas, se encuentre en posesión de los Sujetos Obligados.” </w:t>
      </w:r>
    </w:p>
    <w:p w14:paraId="59CCC26E" w14:textId="77777777" w:rsidR="00A6373B" w:rsidRPr="007E05B2" w:rsidRDefault="00A6373B" w:rsidP="00A6373B">
      <w:pPr>
        <w:spacing w:after="0" w:line="276" w:lineRule="auto"/>
        <w:ind w:left="851" w:right="899"/>
        <w:jc w:val="both"/>
        <w:rPr>
          <w:rFonts w:ascii="Palatino Linotype" w:eastAsia="Palatino Linotype" w:hAnsi="Palatino Linotype" w:cs="Palatino Linotype"/>
          <w:sz w:val="24"/>
          <w:szCs w:val="24"/>
        </w:rPr>
      </w:pPr>
    </w:p>
    <w:p w14:paraId="1F4BE874" w14:textId="77777777" w:rsidR="00A6373B" w:rsidRPr="007E05B2" w:rsidRDefault="00A6373B" w:rsidP="00A6373B">
      <w:pPr>
        <w:spacing w:after="0"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De ahí que </w:t>
      </w:r>
      <w:r w:rsidRPr="007E05B2">
        <w:rPr>
          <w:rFonts w:ascii="Palatino Linotype" w:eastAsia="Palatino Linotype" w:hAnsi="Palatino Linotype" w:cs="Palatino Linotype"/>
          <w:b/>
          <w:sz w:val="24"/>
          <w:szCs w:val="24"/>
        </w:rPr>
        <w:t>EL SUJETO OBLIGADO</w:t>
      </w:r>
      <w:r w:rsidRPr="007E05B2">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7E05B2">
        <w:rPr>
          <w:rFonts w:ascii="Palatino Linotype" w:eastAsia="Palatino Linotype" w:hAnsi="Palatino Linotype" w:cs="Palatino Linotype"/>
          <w:sz w:val="24"/>
          <w:szCs w:val="24"/>
          <w:vertAlign w:val="superscript"/>
        </w:rPr>
        <w:footnoteReference w:id="1"/>
      </w:r>
      <w:r w:rsidRPr="007E05B2">
        <w:rPr>
          <w:rFonts w:ascii="Palatino Linotype" w:eastAsia="Palatino Linotype" w:hAnsi="Palatino Linotype" w:cs="Palatino Linotype"/>
          <w:sz w:val="24"/>
          <w:szCs w:val="24"/>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7E05B2">
        <w:rPr>
          <w:rFonts w:ascii="Palatino Linotype" w:eastAsia="Palatino Linotype" w:hAnsi="Palatino Linotype" w:cs="Palatino Linotype"/>
          <w:sz w:val="24"/>
          <w:szCs w:val="24"/>
          <w:vertAlign w:val="superscript"/>
        </w:rPr>
        <w:footnoteReference w:id="2"/>
      </w:r>
      <w:r w:rsidRPr="007E05B2">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3E217299" w14:textId="77777777" w:rsidR="00A6373B" w:rsidRPr="007E05B2" w:rsidRDefault="00A6373B" w:rsidP="00A6373B">
      <w:pPr>
        <w:spacing w:after="0" w:line="360" w:lineRule="auto"/>
        <w:contextualSpacing/>
        <w:jc w:val="both"/>
        <w:rPr>
          <w:rFonts w:ascii="Palatino Linotype" w:eastAsia="Palatino Linotype" w:hAnsi="Palatino Linotype" w:cs="Palatino Linotype"/>
          <w:sz w:val="24"/>
          <w:szCs w:val="24"/>
        </w:rPr>
      </w:pPr>
    </w:p>
    <w:p w14:paraId="243623DC" w14:textId="77777777" w:rsidR="00A6373B" w:rsidRPr="007E05B2" w:rsidRDefault="00A6373B" w:rsidP="00A6373B">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7E05B2">
        <w:rPr>
          <w:rFonts w:ascii="Palatino Linotype" w:eastAsia="Palatino Linotype" w:hAnsi="Palatino Linotype" w:cs="Palatino Linotype"/>
          <w:b/>
          <w:sz w:val="24"/>
          <w:szCs w:val="24"/>
        </w:rPr>
        <w:t>EL</w:t>
      </w: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b/>
          <w:sz w:val="24"/>
          <w:szCs w:val="24"/>
        </w:rPr>
        <w:t>SUJETO OBLIGADO</w:t>
      </w:r>
      <w:r w:rsidRPr="007E05B2">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7E05B2">
        <w:rPr>
          <w:rFonts w:ascii="Palatino Linotype" w:eastAsia="Palatino Linotype" w:hAnsi="Palatino Linotype" w:cs="Palatino Linotype"/>
          <w:b/>
          <w:sz w:val="24"/>
          <w:szCs w:val="24"/>
        </w:rPr>
        <w:t>LA PARTE</w:t>
      </w: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b/>
          <w:sz w:val="24"/>
          <w:szCs w:val="24"/>
        </w:rPr>
        <w:t>RECURRENTE</w:t>
      </w:r>
      <w:r w:rsidRPr="007E05B2">
        <w:rPr>
          <w:rFonts w:ascii="Palatino Linotype" w:eastAsia="Palatino Linotype" w:hAnsi="Palatino Linotype" w:cs="Palatino Linotype"/>
          <w:sz w:val="24"/>
          <w:szCs w:val="24"/>
        </w:rPr>
        <w:t>, o en su defecto ordenar la entrega del o los documentos que lo satisfagan.</w:t>
      </w:r>
    </w:p>
    <w:p w14:paraId="4C0A8550" w14:textId="77777777" w:rsidR="00A6373B" w:rsidRPr="007E05B2" w:rsidRDefault="00A6373B" w:rsidP="009F1084">
      <w:pPr>
        <w:spacing w:after="0" w:line="360" w:lineRule="auto"/>
        <w:ind w:right="49"/>
        <w:jc w:val="both"/>
        <w:rPr>
          <w:rFonts w:ascii="Palatino Linotype" w:eastAsia="Palatino Linotype" w:hAnsi="Palatino Linotype" w:cs="Palatino Linotype"/>
          <w:sz w:val="24"/>
          <w:szCs w:val="24"/>
        </w:rPr>
      </w:pPr>
    </w:p>
    <w:tbl>
      <w:tblPr>
        <w:tblStyle w:val="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110"/>
        <w:gridCol w:w="1701"/>
      </w:tblGrid>
      <w:tr w:rsidR="007E05B2" w:rsidRPr="007E05B2" w14:paraId="02EDB7ED" w14:textId="77777777" w:rsidTr="00C05546">
        <w:tc>
          <w:tcPr>
            <w:tcW w:w="3256" w:type="dxa"/>
            <w:shd w:val="clear" w:color="auto" w:fill="AEAAAA"/>
          </w:tcPr>
          <w:p w14:paraId="4AA93876" w14:textId="77777777" w:rsidR="00A6373B" w:rsidRPr="007E05B2" w:rsidRDefault="00A6373B" w:rsidP="00C05546">
            <w:pPr>
              <w:spacing w:line="360" w:lineRule="auto"/>
              <w:jc w:val="center"/>
              <w:rPr>
                <w:rFonts w:ascii="Palatino Linotype" w:eastAsia="Palatino Linotype" w:hAnsi="Palatino Linotype" w:cs="Palatino Linotype"/>
                <w:b/>
                <w:sz w:val="20"/>
                <w:szCs w:val="24"/>
              </w:rPr>
            </w:pPr>
            <w:r w:rsidRPr="007E05B2">
              <w:rPr>
                <w:rFonts w:ascii="Palatino Linotype" w:eastAsia="Palatino Linotype" w:hAnsi="Palatino Linotype" w:cs="Palatino Linotype"/>
                <w:b/>
                <w:sz w:val="20"/>
                <w:szCs w:val="24"/>
              </w:rPr>
              <w:t>Solicitud</w:t>
            </w:r>
          </w:p>
        </w:tc>
        <w:tc>
          <w:tcPr>
            <w:tcW w:w="4110" w:type="dxa"/>
            <w:shd w:val="clear" w:color="auto" w:fill="AEAAAA"/>
          </w:tcPr>
          <w:p w14:paraId="58E7DE02" w14:textId="77777777" w:rsidR="00A6373B" w:rsidRPr="007E05B2" w:rsidRDefault="00A6373B" w:rsidP="00C05546">
            <w:pPr>
              <w:spacing w:line="360" w:lineRule="auto"/>
              <w:jc w:val="center"/>
              <w:rPr>
                <w:rFonts w:ascii="Palatino Linotype" w:eastAsia="Palatino Linotype" w:hAnsi="Palatino Linotype" w:cs="Palatino Linotype"/>
                <w:b/>
                <w:sz w:val="20"/>
                <w:szCs w:val="24"/>
              </w:rPr>
            </w:pPr>
            <w:r w:rsidRPr="007E05B2">
              <w:rPr>
                <w:rFonts w:ascii="Palatino Linotype" w:eastAsia="Palatino Linotype" w:hAnsi="Palatino Linotype" w:cs="Palatino Linotype"/>
                <w:b/>
                <w:sz w:val="20"/>
                <w:szCs w:val="24"/>
              </w:rPr>
              <w:t>Respuesta</w:t>
            </w:r>
          </w:p>
        </w:tc>
        <w:tc>
          <w:tcPr>
            <w:tcW w:w="1701" w:type="dxa"/>
            <w:shd w:val="clear" w:color="auto" w:fill="AEAAAA"/>
          </w:tcPr>
          <w:p w14:paraId="523CD615" w14:textId="77777777" w:rsidR="00A6373B" w:rsidRPr="007E05B2" w:rsidRDefault="00A6373B" w:rsidP="00C05546">
            <w:pPr>
              <w:spacing w:line="360" w:lineRule="auto"/>
              <w:jc w:val="center"/>
              <w:rPr>
                <w:rFonts w:ascii="Palatino Linotype" w:eastAsia="Palatino Linotype" w:hAnsi="Palatino Linotype" w:cs="Palatino Linotype"/>
                <w:b/>
                <w:sz w:val="20"/>
                <w:szCs w:val="24"/>
              </w:rPr>
            </w:pPr>
            <w:r w:rsidRPr="007E05B2">
              <w:rPr>
                <w:rFonts w:ascii="Palatino Linotype" w:eastAsia="Palatino Linotype" w:hAnsi="Palatino Linotype" w:cs="Palatino Linotype"/>
                <w:b/>
                <w:sz w:val="20"/>
                <w:szCs w:val="24"/>
              </w:rPr>
              <w:t>Motivos de inconformidad</w:t>
            </w:r>
          </w:p>
        </w:tc>
      </w:tr>
      <w:tr w:rsidR="00A6373B" w:rsidRPr="007E05B2" w14:paraId="6F9B7CBB" w14:textId="77777777" w:rsidTr="00C05546">
        <w:tc>
          <w:tcPr>
            <w:tcW w:w="3256" w:type="dxa"/>
            <w:shd w:val="clear" w:color="auto" w:fill="auto"/>
          </w:tcPr>
          <w:p w14:paraId="74B5BFD5" w14:textId="77777777" w:rsidR="00A6373B" w:rsidRPr="007E05B2" w:rsidRDefault="00A6373B" w:rsidP="00C05546">
            <w:pPr>
              <w:spacing w:line="276" w:lineRule="auto"/>
              <w:contextualSpacing/>
              <w:jc w:val="both"/>
              <w:rPr>
                <w:rFonts w:ascii="Palatino Linotype" w:eastAsia="Palatino Linotype" w:hAnsi="Palatino Linotype" w:cs="Palatino Linotype"/>
              </w:rPr>
            </w:pPr>
            <w:r w:rsidRPr="007E05B2">
              <w:rPr>
                <w:rFonts w:ascii="Palatino Linotype" w:eastAsia="Palatino Linotype" w:hAnsi="Palatino Linotype" w:cs="Palatino Linotype"/>
              </w:rPr>
              <w:t xml:space="preserve">Resultados de las auditorías financieras o del OSFEM practicadas al Organismo de Agua de Toluca en el año 2022. </w:t>
            </w:r>
          </w:p>
        </w:tc>
        <w:tc>
          <w:tcPr>
            <w:tcW w:w="4110" w:type="dxa"/>
            <w:shd w:val="clear" w:color="auto" w:fill="auto"/>
          </w:tcPr>
          <w:p w14:paraId="7B8D4C2F" w14:textId="77777777" w:rsidR="00A6373B" w:rsidRPr="007E05B2" w:rsidRDefault="00A6373B" w:rsidP="00A6373B">
            <w:pPr>
              <w:spacing w:line="360" w:lineRule="auto"/>
              <w:contextualSpacing/>
              <w:jc w:val="both"/>
              <w:rPr>
                <w:rFonts w:ascii="Palatino Linotype" w:eastAsia="Palatino Linotype" w:hAnsi="Palatino Linotype" w:cs="Palatino Linotype"/>
                <w:sz w:val="24"/>
                <w:szCs w:val="24"/>
              </w:rPr>
            </w:pPr>
            <w:r w:rsidRPr="007E05B2">
              <w:rPr>
                <w:rFonts w:ascii="Palatino Linotype" w:hAnsi="Palatino Linotype"/>
              </w:rPr>
              <w:t>El Subdirector de Recursos Financieros, señala que la información solicitada puede ser consultada en la liga proporcionada.</w:t>
            </w:r>
          </w:p>
        </w:tc>
        <w:tc>
          <w:tcPr>
            <w:tcW w:w="1701" w:type="dxa"/>
            <w:shd w:val="clear" w:color="auto" w:fill="auto"/>
          </w:tcPr>
          <w:p w14:paraId="76B096F0" w14:textId="77777777" w:rsidR="00A6373B" w:rsidRPr="007E05B2" w:rsidRDefault="00A6373B" w:rsidP="00C05546">
            <w:pPr>
              <w:spacing w:line="276" w:lineRule="auto"/>
              <w:ind w:right="51"/>
              <w:contextualSpacing/>
              <w:jc w:val="both"/>
              <w:rPr>
                <w:rFonts w:ascii="Palatino Linotype" w:eastAsia="Palatino Linotype" w:hAnsi="Palatino Linotype" w:cs="Palatino Linotype"/>
              </w:rPr>
            </w:pPr>
            <w:r w:rsidRPr="007E05B2">
              <w:rPr>
                <w:rFonts w:ascii="Palatino Linotype" w:eastAsia="Palatino Linotype" w:hAnsi="Palatino Linotype" w:cs="Palatino Linotype"/>
                <w:sz w:val="18"/>
              </w:rPr>
              <w:t>Niega la información.</w:t>
            </w:r>
          </w:p>
        </w:tc>
      </w:tr>
    </w:tbl>
    <w:p w14:paraId="3B0D0267" w14:textId="77777777" w:rsidR="00A6373B" w:rsidRPr="007E05B2" w:rsidRDefault="00A6373B" w:rsidP="009F1084">
      <w:pPr>
        <w:spacing w:after="0" w:line="360" w:lineRule="auto"/>
        <w:ind w:right="49"/>
        <w:jc w:val="both"/>
        <w:rPr>
          <w:rFonts w:ascii="Palatino Linotype" w:eastAsia="Palatino Linotype" w:hAnsi="Palatino Linotype" w:cs="Palatino Linotype"/>
          <w:sz w:val="24"/>
          <w:szCs w:val="24"/>
        </w:rPr>
      </w:pPr>
    </w:p>
    <w:p w14:paraId="7D21F59E" w14:textId="77777777" w:rsidR="00C05546" w:rsidRPr="007E05B2" w:rsidRDefault="00C05546" w:rsidP="00C05546">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Ahora bien, la respuesta fue otorgada por la Subdirección de Recursos Financieros, misma que cuenta con las siguientes atribuciones:</w:t>
      </w:r>
    </w:p>
    <w:p w14:paraId="1AD8A430" w14:textId="77777777" w:rsidR="00C05546" w:rsidRPr="007E05B2" w:rsidRDefault="00C05546" w:rsidP="00C05546">
      <w:pPr>
        <w:spacing w:after="0" w:line="360" w:lineRule="auto"/>
        <w:jc w:val="both"/>
        <w:rPr>
          <w:rFonts w:ascii="Palatino Linotype" w:eastAsia="Palatino Linotype" w:hAnsi="Palatino Linotype" w:cs="Palatino Linotype"/>
          <w:sz w:val="24"/>
          <w:szCs w:val="24"/>
        </w:rPr>
      </w:pPr>
    </w:p>
    <w:p w14:paraId="041F8D99" w14:textId="77777777" w:rsidR="00C05546" w:rsidRPr="007E05B2" w:rsidRDefault="00C05546" w:rsidP="00CF6928">
      <w:pPr>
        <w:spacing w:after="0" w:line="276" w:lineRule="auto"/>
        <w:ind w:left="851" w:right="902"/>
        <w:contextualSpacing/>
        <w:jc w:val="both"/>
        <w:rPr>
          <w:rFonts w:ascii="Palatino Linotype" w:eastAsia="Palatino Linotype" w:hAnsi="Palatino Linotype" w:cs="Palatino Linotype"/>
          <w:b/>
          <w:i/>
          <w:szCs w:val="24"/>
        </w:rPr>
      </w:pPr>
      <w:r w:rsidRPr="007E05B2">
        <w:rPr>
          <w:rFonts w:ascii="Palatino Linotype" w:eastAsia="Palatino Linotype" w:hAnsi="Palatino Linotype" w:cs="Palatino Linotype"/>
          <w:sz w:val="24"/>
          <w:szCs w:val="24"/>
        </w:rPr>
        <w:t>“</w:t>
      </w:r>
      <w:r w:rsidRPr="007E05B2">
        <w:rPr>
          <w:rFonts w:ascii="Palatino Linotype" w:eastAsia="Palatino Linotype" w:hAnsi="Palatino Linotype" w:cs="Palatino Linotype"/>
          <w:b/>
          <w:i/>
          <w:szCs w:val="24"/>
        </w:rPr>
        <w:t>REGLAMENTO INTERIOR DEL ORGANISMO PÚBLICO DESCENTRALIZADO</w:t>
      </w:r>
      <w:r w:rsidRPr="007E05B2">
        <w:rPr>
          <w:rFonts w:ascii="Palatino Linotype" w:eastAsia="Palatino Linotype" w:hAnsi="Palatino Linotype" w:cs="Palatino Linotype"/>
          <w:b/>
          <w:i/>
          <w:sz w:val="20"/>
        </w:rPr>
        <w:t xml:space="preserve"> </w:t>
      </w:r>
      <w:r w:rsidRPr="007E05B2">
        <w:rPr>
          <w:rFonts w:ascii="Palatino Linotype" w:eastAsia="Palatino Linotype" w:hAnsi="Palatino Linotype" w:cs="Palatino Linotype"/>
          <w:b/>
          <w:i/>
          <w:szCs w:val="24"/>
        </w:rPr>
        <w:t>POR SERVICIO DE CARÁCTER MUNICIPAL DENOMINADO AGUA Y</w:t>
      </w:r>
      <w:r w:rsidRPr="007E05B2">
        <w:rPr>
          <w:rFonts w:ascii="Palatino Linotype" w:eastAsia="Palatino Linotype" w:hAnsi="Palatino Linotype" w:cs="Palatino Linotype"/>
          <w:b/>
          <w:i/>
          <w:sz w:val="20"/>
        </w:rPr>
        <w:t xml:space="preserve"> </w:t>
      </w:r>
      <w:r w:rsidRPr="007E05B2">
        <w:rPr>
          <w:rFonts w:ascii="Palatino Linotype" w:eastAsia="Palatino Linotype" w:hAnsi="Palatino Linotype" w:cs="Palatino Linotype"/>
          <w:b/>
          <w:i/>
          <w:szCs w:val="24"/>
        </w:rPr>
        <w:t>SANEAMIENTO DE TOLUCA</w:t>
      </w:r>
      <w:r w:rsidRPr="007E05B2">
        <w:rPr>
          <w:rFonts w:ascii="Palatino Linotype" w:eastAsia="Palatino Linotype" w:hAnsi="Palatino Linotype" w:cs="Palatino Linotype"/>
          <w:b/>
          <w:i/>
          <w:sz w:val="20"/>
        </w:rPr>
        <w:t xml:space="preserve"> </w:t>
      </w:r>
      <w:r w:rsidRPr="007E05B2">
        <w:rPr>
          <w:rFonts w:ascii="Palatino Linotype" w:eastAsia="Palatino Linotype" w:hAnsi="Palatino Linotype" w:cs="Palatino Linotype"/>
          <w:b/>
          <w:i/>
          <w:szCs w:val="24"/>
        </w:rPr>
        <w:t>2022-2024</w:t>
      </w:r>
    </w:p>
    <w:p w14:paraId="4987D6FC" w14:textId="77777777" w:rsidR="00C05546" w:rsidRPr="007E05B2" w:rsidRDefault="00C05546" w:rsidP="00CF6928">
      <w:pPr>
        <w:spacing w:after="0" w:line="276" w:lineRule="auto"/>
        <w:ind w:left="851" w:right="902"/>
        <w:contextualSpacing/>
        <w:jc w:val="both"/>
        <w:rPr>
          <w:rFonts w:ascii="Palatino Linotype" w:eastAsia="Palatino Linotype" w:hAnsi="Palatino Linotype" w:cs="Palatino Linotype"/>
          <w:b/>
          <w:i/>
          <w:sz w:val="20"/>
        </w:rPr>
      </w:pPr>
    </w:p>
    <w:p w14:paraId="7B4F686C" w14:textId="77777777" w:rsidR="00C05546" w:rsidRPr="007E05B2" w:rsidRDefault="00A6373B" w:rsidP="00CF6928">
      <w:pPr>
        <w:spacing w:after="0" w:line="276" w:lineRule="auto"/>
        <w:ind w:left="851" w:right="902"/>
        <w:contextualSpacing/>
        <w:jc w:val="both"/>
        <w:rPr>
          <w:rFonts w:ascii="Palatino Linotype" w:eastAsia="Palatino Linotype" w:hAnsi="Palatino Linotype" w:cs="Palatino Linotype"/>
          <w:i/>
          <w:sz w:val="20"/>
        </w:rPr>
      </w:pPr>
      <w:r w:rsidRPr="007E05B2">
        <w:rPr>
          <w:rFonts w:ascii="Palatino Linotype" w:eastAsia="Palatino Linotype" w:hAnsi="Palatino Linotype" w:cs="Palatino Linotype"/>
          <w:b/>
          <w:i/>
          <w:szCs w:val="24"/>
        </w:rPr>
        <w:t>Artículo 75.</w:t>
      </w:r>
      <w:r w:rsidRPr="007E05B2">
        <w:rPr>
          <w:rFonts w:ascii="Palatino Linotype" w:eastAsia="Palatino Linotype" w:hAnsi="Palatino Linotype" w:cs="Palatino Linotype"/>
          <w:i/>
          <w:szCs w:val="24"/>
        </w:rPr>
        <w:t xml:space="preserve"> Corresponde a la Subdirección de Recursos Financieros el ejercicio de las atribuciones siguientes:</w:t>
      </w:r>
      <w:r w:rsidRPr="007E05B2">
        <w:rPr>
          <w:rFonts w:ascii="Palatino Linotype" w:eastAsia="Palatino Linotype" w:hAnsi="Palatino Linotype" w:cs="Palatino Linotype"/>
          <w:i/>
          <w:szCs w:val="24"/>
        </w:rPr>
        <w:cr/>
      </w:r>
      <w:r w:rsidRPr="007E05B2">
        <w:rPr>
          <w:i/>
          <w:sz w:val="20"/>
        </w:rPr>
        <w:t xml:space="preserve"> </w:t>
      </w:r>
      <w:r w:rsidRPr="007E05B2">
        <w:rPr>
          <w:rFonts w:ascii="Palatino Linotype" w:eastAsia="Palatino Linotype" w:hAnsi="Palatino Linotype" w:cs="Palatino Linotype"/>
          <w:i/>
          <w:szCs w:val="24"/>
        </w:rPr>
        <w:t>III. Instrumentar y desarrollar sistemas de registro y control financiero, contable y</w:t>
      </w:r>
      <w:r w:rsidR="00C05546" w:rsidRPr="007E05B2">
        <w:rPr>
          <w:rFonts w:ascii="Palatino Linotype" w:eastAsia="Palatino Linotype" w:hAnsi="Palatino Linotype" w:cs="Palatino Linotype"/>
          <w:i/>
          <w:sz w:val="20"/>
        </w:rPr>
        <w:t xml:space="preserve"> </w:t>
      </w:r>
      <w:r w:rsidRPr="007E05B2">
        <w:rPr>
          <w:rFonts w:ascii="Palatino Linotype" w:eastAsia="Palatino Linotype" w:hAnsi="Palatino Linotype" w:cs="Palatino Linotype"/>
          <w:i/>
          <w:szCs w:val="24"/>
        </w:rPr>
        <w:t xml:space="preserve">presupuestal para el Organismo; </w:t>
      </w:r>
    </w:p>
    <w:p w14:paraId="3065E023" w14:textId="77777777" w:rsidR="00C05546" w:rsidRPr="007E05B2" w:rsidRDefault="00C05546" w:rsidP="00CF6928">
      <w:pPr>
        <w:spacing w:after="0" w:line="276" w:lineRule="auto"/>
        <w:ind w:left="851" w:right="902"/>
        <w:contextualSpacing/>
        <w:jc w:val="both"/>
        <w:rPr>
          <w:rFonts w:ascii="Palatino Linotype" w:eastAsia="Palatino Linotype" w:hAnsi="Palatino Linotype" w:cs="Palatino Linotype"/>
          <w:i/>
          <w:sz w:val="20"/>
        </w:rPr>
      </w:pPr>
      <w:r w:rsidRPr="007E05B2">
        <w:rPr>
          <w:rFonts w:ascii="Palatino Linotype" w:eastAsia="Palatino Linotype" w:hAnsi="Palatino Linotype" w:cs="Palatino Linotype"/>
          <w:i/>
          <w:szCs w:val="24"/>
        </w:rPr>
        <w:t>(…)</w:t>
      </w:r>
    </w:p>
    <w:p w14:paraId="4F545D94" w14:textId="77777777" w:rsidR="00A6373B" w:rsidRPr="007E05B2" w:rsidRDefault="00A6373B" w:rsidP="00CF6928">
      <w:pPr>
        <w:spacing w:after="0" w:line="276" w:lineRule="auto"/>
        <w:ind w:left="851" w:right="902"/>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szCs w:val="24"/>
        </w:rPr>
        <w:t>VII. Obtener y revisar la información financiera requerida por las autoridades competentes, de conformidad con las políticas que al respecto se establezcan;</w:t>
      </w:r>
      <w:r w:rsidRPr="007E05B2">
        <w:rPr>
          <w:rFonts w:ascii="Palatino Linotype" w:eastAsia="Palatino Linotype" w:hAnsi="Palatino Linotype" w:cs="Palatino Linotype"/>
          <w:i/>
          <w:szCs w:val="24"/>
        </w:rPr>
        <w:cr/>
      </w:r>
      <w:r w:rsidRPr="007E05B2">
        <w:rPr>
          <w:i/>
          <w:sz w:val="20"/>
        </w:rPr>
        <w:t xml:space="preserve"> </w:t>
      </w:r>
      <w:r w:rsidRPr="007E05B2">
        <w:rPr>
          <w:rFonts w:ascii="Palatino Linotype" w:eastAsia="Palatino Linotype" w:hAnsi="Palatino Linotype" w:cs="Palatino Linotype"/>
          <w:i/>
          <w:szCs w:val="24"/>
        </w:rPr>
        <w:t>X. Colaborar en la realización de las auditorías internas y externas que se practiquen al Organismo en materia financiera;</w:t>
      </w:r>
      <w:r w:rsidR="00C05546" w:rsidRPr="007E05B2">
        <w:rPr>
          <w:rFonts w:ascii="Palatino Linotype" w:eastAsia="Palatino Linotype" w:hAnsi="Palatino Linotype" w:cs="Palatino Linotype"/>
          <w:i/>
          <w:szCs w:val="24"/>
        </w:rPr>
        <w:t>”</w:t>
      </w:r>
    </w:p>
    <w:p w14:paraId="7296DFD0" w14:textId="77777777" w:rsidR="00A6373B" w:rsidRPr="007E05B2" w:rsidRDefault="00A6373B" w:rsidP="00A6373B">
      <w:pPr>
        <w:spacing w:after="0" w:line="360" w:lineRule="auto"/>
        <w:ind w:right="49"/>
        <w:jc w:val="both"/>
        <w:rPr>
          <w:rFonts w:ascii="Palatino Linotype" w:eastAsia="Palatino Linotype" w:hAnsi="Palatino Linotype" w:cs="Palatino Linotype"/>
          <w:sz w:val="24"/>
          <w:szCs w:val="24"/>
        </w:rPr>
      </w:pPr>
    </w:p>
    <w:p w14:paraId="211521BB" w14:textId="77777777" w:rsidR="00C05546" w:rsidRPr="007E05B2" w:rsidRDefault="00C05546" w:rsidP="00CF6928">
      <w:pPr>
        <w:spacing w:after="0" w:line="360" w:lineRule="auto"/>
        <w:ind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De acuerdo a lo anterior, la Subdirección de Recursos Financieros, instrumenta y desarrolla sistemas de registro y control financiero, contable y presupuestal, obteniendo y revisando la información financiera requerida por las autoridades competentes, colaborando en la realización de las auditorías internas y externas que </w:t>
      </w:r>
      <w:r w:rsidR="00CF6928" w:rsidRPr="007E05B2">
        <w:rPr>
          <w:rFonts w:ascii="Palatino Linotype" w:eastAsia="Palatino Linotype" w:hAnsi="Palatino Linotype" w:cs="Palatino Linotype"/>
          <w:sz w:val="24"/>
          <w:szCs w:val="24"/>
        </w:rPr>
        <w:t xml:space="preserve">se practiquen al Organismo, </w:t>
      </w:r>
      <w:r w:rsidRPr="007E05B2">
        <w:rPr>
          <w:rFonts w:ascii="Palatino Linotype" w:eastAsia="Palatino Linotype" w:hAnsi="Palatino Linotype" w:cs="Palatino Linotype"/>
          <w:sz w:val="24"/>
          <w:szCs w:val="24"/>
        </w:rPr>
        <w:t xml:space="preserve">por ello, resulta oportuno referir que, si bien, la Titular de la Unidad de Transparencia es el encargado de dar atención a las solicitudes de información con fundamento en los artículos 50 y 53 fracciones II, V y VI  de la Ley de Transparencia y Acceso a la Información Pública del Estado de México y Municipios, también lo es que, dentro de sus propias funciones se encuentra la de </w:t>
      </w:r>
      <w:r w:rsidRPr="007E05B2">
        <w:rPr>
          <w:rFonts w:ascii="Palatino Linotype" w:eastAsia="Palatino Linotype" w:hAnsi="Palatino Linotype" w:cs="Palatino Linotype"/>
          <w:b/>
          <w:sz w:val="24"/>
          <w:szCs w:val="24"/>
        </w:rPr>
        <w:t>tramitar ante las Áreas poseedoras de la información lo que se solicita</w:t>
      </w:r>
      <w:r w:rsidRPr="007E05B2">
        <w:rPr>
          <w:rFonts w:ascii="Palatino Linotype" w:eastAsia="Palatino Linotype" w:hAnsi="Palatino Linotype" w:cs="Palatino Linotype"/>
          <w:sz w:val="24"/>
          <w:szCs w:val="24"/>
        </w:rPr>
        <w:t>, a efecto de entregarla al solicitante, de acuerdo a la forma en que la Unidad Administrativa correspondiente, la genere, recopile, administre, maneje, procese, archive o conserve, esto de conformidad con los artículos 51 y 53 fracción IV de la Ley en cita, que refieren:</w:t>
      </w:r>
    </w:p>
    <w:p w14:paraId="42BBBD74" w14:textId="77777777" w:rsidR="00C05546" w:rsidRPr="007E05B2" w:rsidRDefault="00C05546" w:rsidP="00C05546">
      <w:pPr>
        <w:tabs>
          <w:tab w:val="left" w:pos="709"/>
        </w:tabs>
        <w:ind w:left="851" w:right="760"/>
        <w:jc w:val="both"/>
        <w:rPr>
          <w:rFonts w:ascii="Palatino Linotype" w:eastAsia="Palatino Linotype" w:hAnsi="Palatino Linotype" w:cs="Palatino Linotype"/>
          <w:sz w:val="24"/>
          <w:szCs w:val="24"/>
        </w:rPr>
      </w:pPr>
    </w:p>
    <w:p w14:paraId="375FDFA9" w14:textId="77777777" w:rsidR="00C05546" w:rsidRPr="007E05B2" w:rsidRDefault="00C05546" w:rsidP="00C05546">
      <w:pPr>
        <w:tabs>
          <w:tab w:val="left" w:pos="709"/>
        </w:tabs>
        <w:spacing w:after="0" w:line="276" w:lineRule="auto"/>
        <w:ind w:left="851" w:right="760"/>
        <w:jc w:val="center"/>
        <w:rPr>
          <w:rFonts w:ascii="Palatino Linotype" w:eastAsia="Palatino Linotype" w:hAnsi="Palatino Linotype" w:cs="Palatino Linotype"/>
          <w:b/>
          <w:i/>
          <w:sz w:val="20"/>
          <w:szCs w:val="20"/>
        </w:rPr>
      </w:pPr>
      <w:r w:rsidRPr="007E05B2">
        <w:rPr>
          <w:rFonts w:ascii="Palatino Linotype" w:eastAsia="Palatino Linotype" w:hAnsi="Palatino Linotype" w:cs="Palatino Linotype"/>
          <w:b/>
        </w:rPr>
        <w:t>“Ley de Transparencia y Acceso a la Información Pública del Estado de México y Municipios</w:t>
      </w:r>
    </w:p>
    <w:p w14:paraId="74142C09"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sz w:val="20"/>
          <w:szCs w:val="20"/>
        </w:rPr>
      </w:pPr>
    </w:p>
    <w:p w14:paraId="44EA46B6"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“Artículo 50. Los sujetos obligados contarán con un área responsable para la atención de las solicitudes de información, a la que se le denominará Unidad de Transparencia. </w:t>
      </w:r>
    </w:p>
    <w:p w14:paraId="6AA78E41"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Artículo 51. Los sujetos obligados designaran a un responsable para atender la Unidad de Transparencia, quien fungirá como enlace entre éstos y los solicitantes. </w:t>
      </w:r>
      <w:r w:rsidRPr="007E05B2">
        <w:rPr>
          <w:rFonts w:ascii="Palatino Linotype" w:eastAsia="Palatino Linotype" w:hAnsi="Palatino Linotype" w:cs="Palatino Linotype"/>
          <w:b/>
          <w:i/>
          <w:u w:val="single"/>
        </w:rPr>
        <w:t>Dicha Unidad será la encargada de tramitar internamente la solicitud de información</w:t>
      </w:r>
      <w:r w:rsidRPr="007E05B2">
        <w:rPr>
          <w:rFonts w:ascii="Palatino Linotype" w:eastAsia="Palatino Linotype" w:hAnsi="Palatino Linotype" w:cs="Palatino Linotype"/>
          <w:i/>
        </w:rPr>
        <w:t xml:space="preserve">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39094129"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p>
    <w:p w14:paraId="33158ACD"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rPr>
      </w:pPr>
      <w:r w:rsidRPr="007E05B2">
        <w:rPr>
          <w:rFonts w:ascii="Palatino Linotype" w:eastAsia="Palatino Linotype" w:hAnsi="Palatino Linotype" w:cs="Palatino Linotype"/>
          <w:i/>
        </w:rPr>
        <w:t>Artículo 53. Las Unidades de Transparencia tendrán las siguientes funciones:</w:t>
      </w:r>
    </w:p>
    <w:p w14:paraId="5C7AAA32"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p>
    <w:p w14:paraId="68E02431"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II. Recibir, tramitar y dar respuesta a las solicitudes de acceso a la información; </w:t>
      </w:r>
    </w:p>
    <w:p w14:paraId="79D95872"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p>
    <w:p w14:paraId="2222F5CB"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b/>
          <w:i/>
          <w:u w:val="single"/>
        </w:rPr>
      </w:pPr>
      <w:r w:rsidRPr="007E05B2">
        <w:rPr>
          <w:rFonts w:ascii="Palatino Linotype" w:eastAsia="Palatino Linotype" w:hAnsi="Palatino Linotype" w:cs="Palatino Linotype"/>
          <w:b/>
          <w:i/>
          <w:u w:val="single"/>
        </w:rPr>
        <w:t xml:space="preserve">IV. Realizar, con efectividad, los trámites internos necesarios para la atención de las solicitudes de acceso a la información; </w:t>
      </w:r>
    </w:p>
    <w:p w14:paraId="323C2146"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V. Entregar, en su caso, a los particulares la información solicitada; </w:t>
      </w:r>
    </w:p>
    <w:p w14:paraId="47D53A91" w14:textId="77777777" w:rsidR="00C05546" w:rsidRPr="007E05B2" w:rsidRDefault="00C05546" w:rsidP="00C05546">
      <w:pPr>
        <w:tabs>
          <w:tab w:val="left" w:pos="709"/>
        </w:tabs>
        <w:spacing w:after="0" w:line="276" w:lineRule="auto"/>
        <w:ind w:left="851" w:right="760"/>
        <w:jc w:val="both"/>
        <w:rPr>
          <w:rFonts w:ascii="Palatino Linotype" w:eastAsia="Palatino Linotype" w:hAnsi="Palatino Linotype" w:cs="Palatino Linotype"/>
          <w:i/>
        </w:rPr>
      </w:pPr>
      <w:r w:rsidRPr="007E05B2">
        <w:rPr>
          <w:rFonts w:ascii="Palatino Linotype" w:eastAsia="Palatino Linotype" w:hAnsi="Palatino Linotype" w:cs="Palatino Linotype"/>
          <w:i/>
        </w:rPr>
        <w:t>VI. Efectuar las notificaciones a los solicitantes;”</w:t>
      </w:r>
    </w:p>
    <w:p w14:paraId="5A34B919" w14:textId="77777777" w:rsidR="00C05546" w:rsidRPr="007E05B2" w:rsidRDefault="00C05546" w:rsidP="00C05546">
      <w:pPr>
        <w:spacing w:line="360" w:lineRule="auto"/>
        <w:jc w:val="both"/>
        <w:rPr>
          <w:rFonts w:ascii="Palatino Linotype" w:eastAsia="Palatino Linotype" w:hAnsi="Palatino Linotype" w:cs="Palatino Linotype"/>
          <w:sz w:val="24"/>
          <w:szCs w:val="24"/>
        </w:rPr>
      </w:pPr>
    </w:p>
    <w:p w14:paraId="33ADC78E" w14:textId="77777777" w:rsidR="00C05546" w:rsidRPr="007E05B2" w:rsidRDefault="00C05546" w:rsidP="00C05546">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Aunado a lo anterior, se debe señalar que aunque la solicitud de información y la respuesta estén dirigidas y atendidas por un </w:t>
      </w:r>
      <w:r w:rsidRPr="007E05B2">
        <w:rPr>
          <w:rFonts w:ascii="Palatino Linotype" w:eastAsia="Palatino Linotype" w:hAnsi="Palatino Linotype" w:cs="Palatino Linotype"/>
          <w:b/>
          <w:sz w:val="24"/>
          <w:szCs w:val="24"/>
        </w:rPr>
        <w:t>Sujeto Obligado</w:t>
      </w:r>
      <w:r w:rsidRPr="007E05B2">
        <w:rPr>
          <w:rFonts w:ascii="Palatino Linotype" w:eastAsia="Palatino Linotype" w:hAnsi="Palatino Linotype" w:cs="Palatino Linotype"/>
          <w:sz w:val="24"/>
          <w:szCs w:val="24"/>
        </w:rPr>
        <w:t xml:space="preserve">, lo cierto es que también tienen diversas Unidades Administrativas y cada área cuenta con un </w:t>
      </w:r>
      <w:r w:rsidRPr="007E05B2">
        <w:rPr>
          <w:rFonts w:ascii="Palatino Linotype" w:eastAsia="Palatino Linotype" w:hAnsi="Palatino Linotype" w:cs="Palatino Linotype"/>
          <w:b/>
          <w:sz w:val="24"/>
          <w:szCs w:val="24"/>
        </w:rPr>
        <w:t>Servidor Público Habilitado</w:t>
      </w:r>
      <w:r w:rsidRPr="007E05B2">
        <w:rPr>
          <w:rFonts w:ascii="Palatino Linotype" w:eastAsia="Palatino Linotype" w:hAnsi="Palatino Linotype" w:cs="Palatino Linotype"/>
          <w:sz w:val="24"/>
          <w:szCs w:val="24"/>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14:paraId="2CCD5367" w14:textId="77777777" w:rsidR="00C05546" w:rsidRPr="007E05B2" w:rsidRDefault="00C05546" w:rsidP="00C05546">
      <w:pPr>
        <w:spacing w:after="0" w:line="360" w:lineRule="auto"/>
        <w:rPr>
          <w:rFonts w:ascii="Palatino Linotype" w:eastAsia="Palatino Linotype" w:hAnsi="Palatino Linotype" w:cs="Palatino Linotype"/>
          <w:sz w:val="24"/>
          <w:szCs w:val="24"/>
        </w:rPr>
      </w:pPr>
    </w:p>
    <w:p w14:paraId="5C054E77"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b/>
          <w:i/>
        </w:rPr>
        <w:t>“Artículo 3.</w:t>
      </w:r>
      <w:r w:rsidRPr="007E05B2">
        <w:rPr>
          <w:rFonts w:ascii="Palatino Linotype" w:eastAsia="Palatino Linotype" w:hAnsi="Palatino Linotype" w:cs="Palatino Linotype"/>
          <w:i/>
        </w:rPr>
        <w:t xml:space="preserve"> Para los efectos de la presente Ley se entenderá por:</w:t>
      </w:r>
    </w:p>
    <w:p w14:paraId="529FFFF9"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p>
    <w:p w14:paraId="5F2BDE01"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b/>
          <w:i/>
        </w:rPr>
        <w:t xml:space="preserve">XXXIX. Servidor público habilitado: </w:t>
      </w:r>
      <w:r w:rsidRPr="007E05B2">
        <w:rPr>
          <w:rFonts w:ascii="Palatino Linotype" w:eastAsia="Palatino Linotype" w:hAnsi="Palatino Linotype" w:cs="Palatino Linotype"/>
          <w:i/>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30F0B171"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i/>
        </w:rPr>
        <w:t>(…)</w:t>
      </w:r>
    </w:p>
    <w:p w14:paraId="1CD4172B" w14:textId="77777777" w:rsidR="00C05546" w:rsidRPr="007E05B2" w:rsidRDefault="00C05546" w:rsidP="00C05546">
      <w:pPr>
        <w:spacing w:after="0" w:line="276" w:lineRule="auto"/>
      </w:pPr>
    </w:p>
    <w:p w14:paraId="0F897B4E" w14:textId="77777777" w:rsidR="00C05546" w:rsidRPr="007E05B2" w:rsidRDefault="00C05546" w:rsidP="00C05546">
      <w:pPr>
        <w:spacing w:after="0" w:line="276" w:lineRule="auto"/>
        <w:ind w:left="567" w:right="708"/>
        <w:jc w:val="both"/>
        <w:rPr>
          <w:rFonts w:ascii="Palatino Linotype" w:eastAsia="Palatino Linotype" w:hAnsi="Palatino Linotype" w:cs="Palatino Linotype"/>
          <w:i/>
        </w:rPr>
      </w:pPr>
      <w:r w:rsidRPr="007E05B2">
        <w:rPr>
          <w:rFonts w:ascii="Palatino Linotype" w:eastAsia="Palatino Linotype" w:hAnsi="Palatino Linotype" w:cs="Palatino Linotype"/>
          <w:b/>
          <w:i/>
        </w:rPr>
        <w:t>Artículo 58.</w:t>
      </w:r>
      <w:r w:rsidRPr="007E05B2">
        <w:rPr>
          <w:rFonts w:ascii="Palatino Linotype" w:eastAsia="Palatino Linotype" w:hAnsi="Palatino Linotype" w:cs="Palatino Linotype"/>
          <w:i/>
        </w:rPr>
        <w:t xml:space="preserve"> Los servidores públicos habilitados serán designados por el titular del sujeto obligado a propuesta del responsable de la Unidad de Transparencia.</w:t>
      </w:r>
    </w:p>
    <w:p w14:paraId="284C1908" w14:textId="77777777" w:rsidR="00C05546" w:rsidRPr="007E05B2" w:rsidRDefault="00C05546" w:rsidP="00CF6928">
      <w:pPr>
        <w:spacing w:after="0" w:line="276" w:lineRule="auto"/>
        <w:ind w:left="567" w:right="708"/>
        <w:jc w:val="both"/>
        <w:rPr>
          <w:rFonts w:ascii="Palatino Linotype" w:eastAsia="Palatino Linotype" w:hAnsi="Palatino Linotype" w:cs="Palatino Linotype"/>
          <w:i/>
        </w:rPr>
      </w:pPr>
      <w:r w:rsidRPr="007E05B2">
        <w:rPr>
          <w:rFonts w:ascii="Palatino Linotype" w:eastAsia="Palatino Linotype" w:hAnsi="Palatino Linotype" w:cs="Palatino Linotype"/>
          <w:b/>
          <w:i/>
        </w:rPr>
        <w:t>Artículo 59.</w:t>
      </w:r>
      <w:r w:rsidRPr="007E05B2">
        <w:rPr>
          <w:rFonts w:ascii="Palatino Linotype" w:eastAsia="Palatino Linotype" w:hAnsi="Palatino Linotype" w:cs="Palatino Linotype"/>
          <w:i/>
        </w:rPr>
        <w:t xml:space="preserve"> </w:t>
      </w:r>
      <w:r w:rsidRPr="007E05B2">
        <w:rPr>
          <w:rFonts w:ascii="Palatino Linotype" w:eastAsia="Palatino Linotype" w:hAnsi="Palatino Linotype" w:cs="Palatino Linotype"/>
          <w:b/>
          <w:i/>
          <w:u w:val="single"/>
        </w:rPr>
        <w:t>Los servidores públicos habilitados</w:t>
      </w:r>
      <w:r w:rsidRPr="007E05B2">
        <w:rPr>
          <w:rFonts w:ascii="Palatino Linotype" w:eastAsia="Palatino Linotype" w:hAnsi="Palatino Linotype" w:cs="Palatino Linotype"/>
          <w:i/>
        </w:rPr>
        <w:t xml:space="preserve"> tendrán las funciones siguientes:</w:t>
      </w:r>
    </w:p>
    <w:p w14:paraId="0A691C81" w14:textId="77777777" w:rsidR="00C05546" w:rsidRPr="007E05B2" w:rsidRDefault="00C05546" w:rsidP="00C05546">
      <w:pPr>
        <w:spacing w:after="0" w:line="276" w:lineRule="auto"/>
        <w:ind w:left="567" w:right="708"/>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I. </w:t>
      </w:r>
      <w:r w:rsidRPr="007E05B2">
        <w:rPr>
          <w:rFonts w:ascii="Palatino Linotype" w:eastAsia="Palatino Linotype" w:hAnsi="Palatino Linotype" w:cs="Palatino Linotype"/>
          <w:b/>
          <w:i/>
          <w:u w:val="single"/>
        </w:rPr>
        <w:t>Localizar la información que le solicite la Unidad de Transparencia</w:t>
      </w:r>
      <w:r w:rsidRPr="007E05B2">
        <w:rPr>
          <w:rFonts w:ascii="Palatino Linotype" w:eastAsia="Palatino Linotype" w:hAnsi="Palatino Linotype" w:cs="Palatino Linotype"/>
          <w:i/>
        </w:rPr>
        <w:t>;</w:t>
      </w:r>
    </w:p>
    <w:p w14:paraId="7D77371C" w14:textId="77777777" w:rsidR="00C05546" w:rsidRPr="007E05B2" w:rsidRDefault="00C05546" w:rsidP="00C05546">
      <w:pPr>
        <w:spacing w:after="0" w:line="276" w:lineRule="auto"/>
        <w:ind w:left="567" w:right="708"/>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II. </w:t>
      </w:r>
      <w:r w:rsidRPr="007E05B2">
        <w:rPr>
          <w:rFonts w:ascii="Palatino Linotype" w:eastAsia="Palatino Linotype" w:hAnsi="Palatino Linotype" w:cs="Palatino Linotype"/>
          <w:b/>
          <w:i/>
          <w:u w:val="single"/>
        </w:rPr>
        <w:t>Proporcionar la información que obre en los archivos y que le sea solicitada por la Unidad de Transparencia</w:t>
      </w:r>
      <w:r w:rsidRPr="007E05B2">
        <w:rPr>
          <w:rFonts w:ascii="Palatino Linotype" w:eastAsia="Palatino Linotype" w:hAnsi="Palatino Linotype" w:cs="Palatino Linotype"/>
          <w:i/>
        </w:rPr>
        <w:t>;</w:t>
      </w:r>
    </w:p>
    <w:p w14:paraId="618A1A7E"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i/>
        </w:rPr>
        <w:t>III. Apoyar a la Unidad de Transparencia en lo que esta le solicite para el cumplimiento de sus funciones;</w:t>
      </w:r>
    </w:p>
    <w:p w14:paraId="0A272E37"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i/>
        </w:rPr>
        <w:t>IV. Proporcionar a la Unidad de Transparencia, las modificaciones a la información pública de oficio que obre en su poder;</w:t>
      </w:r>
    </w:p>
    <w:p w14:paraId="1C24B0AD"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i/>
        </w:rPr>
        <w:t>V. Integrar y presentar al responsable de la Unidad de Transparencia la propuesta de clasificación de información, la cual tendrá los fundamentos y argumentos en que se basa dicha propuesta;</w:t>
      </w:r>
    </w:p>
    <w:p w14:paraId="469A9545"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i/>
        </w:rPr>
        <w:t>VI. Verificar, una vez analizado el contenido de la información, que no se encuentre en los supuestos de información clasificada; y</w:t>
      </w:r>
    </w:p>
    <w:p w14:paraId="335D494A"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i/>
        </w:rPr>
        <w:t>VII. Dar cuenta a la Unidad de Transparencia del vencimiento de los plazos de reserva.”</w:t>
      </w:r>
    </w:p>
    <w:p w14:paraId="1CD171D4" w14:textId="77777777" w:rsidR="00C05546" w:rsidRPr="007E05B2" w:rsidRDefault="00C05546" w:rsidP="00C05546">
      <w:pPr>
        <w:spacing w:after="0" w:line="360" w:lineRule="auto"/>
        <w:jc w:val="both"/>
        <w:rPr>
          <w:rFonts w:ascii="Palatino Linotype" w:eastAsia="Palatino Linotype" w:hAnsi="Palatino Linotype" w:cs="Palatino Linotype"/>
          <w:sz w:val="24"/>
          <w:szCs w:val="24"/>
        </w:rPr>
      </w:pPr>
    </w:p>
    <w:p w14:paraId="2A08929B" w14:textId="77777777" w:rsidR="00C05546" w:rsidRPr="007E05B2" w:rsidRDefault="00C05546" w:rsidP="00C05546">
      <w:pPr>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En otras palabras, </w:t>
      </w:r>
      <w:r w:rsidRPr="007E05B2">
        <w:rPr>
          <w:rFonts w:ascii="Palatino Linotype" w:eastAsia="Palatino Linotype" w:hAnsi="Palatino Linotype" w:cs="Palatino Linotype"/>
          <w:b/>
          <w:sz w:val="24"/>
          <w:szCs w:val="24"/>
        </w:rPr>
        <w:t xml:space="preserve">EL SUJETO OBLIGADO </w:t>
      </w:r>
      <w:r w:rsidRPr="007E05B2">
        <w:rPr>
          <w:rFonts w:ascii="Palatino Linotype" w:eastAsia="Palatino Linotype" w:hAnsi="Palatino Linotype" w:cs="Palatino Linotype"/>
          <w:sz w:val="24"/>
          <w:szCs w:val="24"/>
        </w:rPr>
        <w:t>cumplió con lo que para tal efecto, dispone el artículo 162 de la Ley de Transparencia y Acceso a la Información Pública del Estado de México y Municipios, que índica:</w:t>
      </w:r>
    </w:p>
    <w:p w14:paraId="25ED0DD1" w14:textId="77777777" w:rsidR="00C05546" w:rsidRPr="007E05B2" w:rsidRDefault="00C05546" w:rsidP="00C05546">
      <w:pPr>
        <w:rPr>
          <w:rFonts w:ascii="Palatino Linotype" w:eastAsia="Palatino Linotype" w:hAnsi="Palatino Linotype" w:cs="Palatino Linotype"/>
          <w:sz w:val="24"/>
          <w:szCs w:val="24"/>
        </w:rPr>
      </w:pPr>
    </w:p>
    <w:p w14:paraId="1237C5AC" w14:textId="77777777" w:rsidR="00C05546" w:rsidRPr="007E05B2" w:rsidRDefault="00C05546" w:rsidP="00C05546">
      <w:pPr>
        <w:spacing w:after="0" w:line="276" w:lineRule="auto"/>
        <w:ind w:left="567" w:right="709"/>
        <w:jc w:val="both"/>
        <w:rPr>
          <w:rFonts w:ascii="Palatino Linotype" w:eastAsia="Palatino Linotype" w:hAnsi="Palatino Linotype" w:cs="Palatino Linotype"/>
          <w:i/>
        </w:rPr>
      </w:pPr>
      <w:r w:rsidRPr="007E05B2">
        <w:rPr>
          <w:rFonts w:ascii="Palatino Linotype" w:eastAsia="Palatino Linotype" w:hAnsi="Palatino Linotype" w:cs="Palatino Linotype"/>
          <w:i/>
        </w:rPr>
        <w:t xml:space="preserve"> “</w:t>
      </w:r>
      <w:r w:rsidRPr="007E05B2">
        <w:rPr>
          <w:rFonts w:ascii="Palatino Linotype" w:eastAsia="Palatino Linotype" w:hAnsi="Palatino Linotype" w:cs="Palatino Linotype"/>
          <w:b/>
          <w:i/>
        </w:rPr>
        <w:t xml:space="preserve">Artículo 162. </w:t>
      </w:r>
      <w:r w:rsidRPr="007E05B2">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7E05B2">
        <w:rPr>
          <w:rFonts w:ascii="Palatino Linotype" w:eastAsia="Palatino Linotype" w:hAnsi="Palatino Linotype" w:cs="Palatino Linotype"/>
          <w:i/>
        </w:rPr>
        <w:t>”</w:t>
      </w:r>
      <w:r w:rsidRPr="007E05B2">
        <w:rPr>
          <w:rFonts w:ascii="Palatino Linotype" w:eastAsia="Palatino Linotype" w:hAnsi="Palatino Linotype" w:cs="Palatino Linotype"/>
          <w:b/>
          <w:i/>
        </w:rPr>
        <w:t xml:space="preserve"> [Énfasis añadido]</w:t>
      </w:r>
    </w:p>
    <w:p w14:paraId="00A71A8D" w14:textId="77777777" w:rsidR="00C05546" w:rsidRPr="007E05B2" w:rsidRDefault="00C05546" w:rsidP="00C05546">
      <w:pPr>
        <w:rPr>
          <w:rFonts w:ascii="Palatino Linotype" w:eastAsia="Palatino Linotype" w:hAnsi="Palatino Linotype" w:cs="Palatino Linotype"/>
          <w:sz w:val="24"/>
          <w:szCs w:val="24"/>
        </w:rPr>
      </w:pPr>
    </w:p>
    <w:p w14:paraId="25B23624" w14:textId="77777777" w:rsidR="00C05546" w:rsidRPr="007E05B2" w:rsidRDefault="00C05546" w:rsidP="00C05546">
      <w:pPr>
        <w:tabs>
          <w:tab w:val="left" w:pos="7938"/>
        </w:tabs>
        <w:spacing w:after="0"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Por ello es que se reitera, que el Titular de la Unidad de Transparencia llev</w:t>
      </w:r>
      <w:r w:rsidR="00A07F8A" w:rsidRPr="007E05B2">
        <w:rPr>
          <w:rFonts w:ascii="Palatino Linotype" w:eastAsia="Palatino Linotype" w:hAnsi="Palatino Linotype" w:cs="Palatino Linotype"/>
          <w:sz w:val="24"/>
          <w:szCs w:val="24"/>
        </w:rPr>
        <w:t>ó</w:t>
      </w:r>
      <w:r w:rsidRPr="007E05B2">
        <w:rPr>
          <w:rFonts w:ascii="Palatino Linotype" w:eastAsia="Palatino Linotype" w:hAnsi="Palatino Linotype" w:cs="Palatino Linotype"/>
          <w:sz w:val="24"/>
          <w:szCs w:val="24"/>
        </w:rPr>
        <w:t xml:space="preserve"> a cabo los pasos que le conmina sus funciones, de acuerdo con la Ley de Transparencia y Acceso a la Información Pública del Estado de México </w:t>
      </w:r>
      <w:r w:rsidR="00A07F8A" w:rsidRPr="007E05B2">
        <w:rPr>
          <w:rFonts w:ascii="Palatino Linotype" w:eastAsia="Palatino Linotype" w:hAnsi="Palatino Linotype" w:cs="Palatino Linotype"/>
          <w:sz w:val="24"/>
          <w:szCs w:val="24"/>
        </w:rPr>
        <w:t>y Municipios, es decir, solicitó</w:t>
      </w:r>
      <w:r w:rsidRPr="007E05B2">
        <w:rPr>
          <w:rFonts w:ascii="Palatino Linotype" w:eastAsia="Palatino Linotype" w:hAnsi="Palatino Linotype" w:cs="Palatino Linotype"/>
          <w:sz w:val="24"/>
          <w:szCs w:val="24"/>
        </w:rPr>
        <w:t xml:space="preserve"> la información a la unidad administrativa que por obligación le corresponden dar atención a la misma.</w:t>
      </w:r>
    </w:p>
    <w:p w14:paraId="40D3CF48" w14:textId="77777777" w:rsidR="00A07F8A" w:rsidRPr="007E05B2" w:rsidRDefault="00B1074E" w:rsidP="00C05546">
      <w:pPr>
        <w:tabs>
          <w:tab w:val="left" w:pos="7938"/>
        </w:tabs>
        <w:spacing w:after="0"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De las actuaciones que integran el expediente electrónico, se procede al análisis de la </w:t>
      </w:r>
      <w:r w:rsidRPr="007E05B2">
        <w:rPr>
          <w:rFonts w:ascii="Palatino Linotype" w:eastAsia="Palatino Linotype" w:hAnsi="Palatino Linotype" w:cs="Palatino Linotype"/>
          <w:i/>
          <w:sz w:val="24"/>
          <w:szCs w:val="24"/>
        </w:rPr>
        <w:t>litis</w:t>
      </w:r>
      <w:r w:rsidRPr="007E05B2">
        <w:rPr>
          <w:rFonts w:ascii="Palatino Linotype" w:eastAsia="Palatino Linotype" w:hAnsi="Palatino Linotype" w:cs="Palatino Linotype"/>
          <w:sz w:val="24"/>
          <w:szCs w:val="24"/>
        </w:rPr>
        <w:t xml:space="preserve"> en la que se circunscribe el presente asunto, relacionada con la negativa de entrega de la información, para ello, es de recordar que la parte Solicitante requirió obtener los </w:t>
      </w:r>
      <w:r w:rsidRPr="007E05B2">
        <w:rPr>
          <w:rFonts w:ascii="Palatino Linotype" w:eastAsia="Palatino Linotype" w:hAnsi="Palatino Linotype" w:cs="Palatino Linotype"/>
          <w:b/>
          <w:bCs/>
          <w:sz w:val="24"/>
          <w:szCs w:val="24"/>
          <w:u w:val="single"/>
        </w:rPr>
        <w:t>resultados</w:t>
      </w:r>
      <w:r w:rsidR="00060533" w:rsidRPr="007E05B2">
        <w:rPr>
          <w:rFonts w:ascii="Palatino Linotype" w:eastAsia="Palatino Linotype" w:hAnsi="Palatino Linotype" w:cs="Palatino Linotype"/>
          <w:b/>
          <w:bCs/>
          <w:sz w:val="24"/>
          <w:szCs w:val="24"/>
          <w:u w:val="single"/>
        </w:rPr>
        <w:t xml:space="preserve"> de las auditorías financieras o del OSFEM practicadas al Organismo de Agua de Toluca en el año 2022. </w:t>
      </w:r>
    </w:p>
    <w:p w14:paraId="18C3D816" w14:textId="77777777" w:rsidR="00A07F8A" w:rsidRPr="007E05B2" w:rsidRDefault="00A07F8A" w:rsidP="00C05546">
      <w:pPr>
        <w:tabs>
          <w:tab w:val="left" w:pos="7938"/>
        </w:tabs>
        <w:spacing w:after="0" w:line="360" w:lineRule="auto"/>
        <w:contextualSpacing/>
        <w:jc w:val="both"/>
        <w:rPr>
          <w:rFonts w:ascii="Palatino Linotype" w:eastAsia="Palatino Linotype" w:hAnsi="Palatino Linotype" w:cs="Palatino Linotype"/>
          <w:sz w:val="24"/>
          <w:szCs w:val="24"/>
        </w:rPr>
      </w:pPr>
    </w:p>
    <w:p w14:paraId="2C457466" w14:textId="77777777" w:rsidR="00A07F8A" w:rsidRPr="007E05B2" w:rsidRDefault="00B1074E" w:rsidP="00C05546">
      <w:pPr>
        <w:tabs>
          <w:tab w:val="left" w:pos="7938"/>
        </w:tabs>
        <w:spacing w:after="0"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En respuesta, </w:t>
      </w:r>
      <w:r w:rsidR="00060533" w:rsidRPr="007E05B2">
        <w:rPr>
          <w:rFonts w:ascii="Palatino Linotype" w:eastAsia="Palatino Linotype" w:hAnsi="Palatino Linotype" w:cs="Palatino Linotype"/>
          <w:b/>
          <w:sz w:val="24"/>
          <w:szCs w:val="24"/>
        </w:rPr>
        <w:t>EL SUJETO OBLIGADO</w:t>
      </w:r>
      <w:r w:rsidRPr="007E05B2">
        <w:rPr>
          <w:rFonts w:ascii="Palatino Linotype" w:eastAsia="Palatino Linotype" w:hAnsi="Palatino Linotype" w:cs="Palatino Linotype"/>
          <w:sz w:val="24"/>
          <w:szCs w:val="24"/>
        </w:rPr>
        <w:t>, a través del</w:t>
      </w:r>
      <w:r w:rsidR="00060533" w:rsidRPr="007E05B2">
        <w:t xml:space="preserve"> </w:t>
      </w:r>
      <w:r w:rsidR="00060533" w:rsidRPr="007E05B2">
        <w:rPr>
          <w:rFonts w:ascii="Palatino Linotype" w:eastAsia="Palatino Linotype" w:hAnsi="Palatino Linotype" w:cs="Palatino Linotype"/>
          <w:sz w:val="24"/>
          <w:szCs w:val="24"/>
        </w:rPr>
        <w:t xml:space="preserve">Subdirector de Recursos Financieros, informó que la información solicitada puede ser consultada en la liga proporcionada. </w:t>
      </w:r>
    </w:p>
    <w:p w14:paraId="7F8F2D90" w14:textId="77777777" w:rsidR="00A07F8A" w:rsidRPr="007E05B2" w:rsidRDefault="00A07F8A" w:rsidP="00C05546">
      <w:pPr>
        <w:tabs>
          <w:tab w:val="left" w:pos="7938"/>
        </w:tabs>
        <w:spacing w:after="0" w:line="360" w:lineRule="auto"/>
        <w:contextualSpacing/>
        <w:jc w:val="both"/>
        <w:rPr>
          <w:rFonts w:ascii="Palatino Linotype" w:eastAsia="Palatino Linotype" w:hAnsi="Palatino Linotype" w:cs="Palatino Linotype"/>
          <w:sz w:val="24"/>
          <w:szCs w:val="24"/>
        </w:rPr>
      </w:pPr>
    </w:p>
    <w:p w14:paraId="32D3FC94" w14:textId="77777777" w:rsidR="00B1074E" w:rsidRPr="007E05B2" w:rsidRDefault="00B1074E" w:rsidP="00060533">
      <w:pPr>
        <w:tabs>
          <w:tab w:val="left" w:pos="7938"/>
        </w:tabs>
        <w:spacing w:after="0"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En atención a ello, </w:t>
      </w:r>
      <w:r w:rsidR="00060533" w:rsidRPr="007E05B2">
        <w:rPr>
          <w:rFonts w:ascii="Palatino Linotype" w:eastAsia="Palatino Linotype" w:hAnsi="Palatino Linotype" w:cs="Palatino Linotype"/>
          <w:b/>
          <w:sz w:val="24"/>
          <w:szCs w:val="24"/>
        </w:rPr>
        <w:t>LA PARTE RECURRENTE</w:t>
      </w:r>
      <w:r w:rsidR="00060533"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sz w:val="24"/>
          <w:szCs w:val="24"/>
        </w:rPr>
        <w:t>se inconformó medularmente por la negativa de entre</w:t>
      </w:r>
      <w:r w:rsidR="00060533" w:rsidRPr="007E05B2">
        <w:rPr>
          <w:rFonts w:ascii="Palatino Linotype" w:eastAsia="Palatino Linotype" w:hAnsi="Palatino Linotype" w:cs="Palatino Linotype"/>
          <w:sz w:val="24"/>
          <w:szCs w:val="24"/>
        </w:rPr>
        <w:t>ga de la información requerida, no obstante, las partes resultados omisos de emitir manifestaciones en el apartado de informe justificado.</w:t>
      </w:r>
    </w:p>
    <w:p w14:paraId="098D78A2" w14:textId="77777777" w:rsidR="00060533" w:rsidRPr="007E05B2" w:rsidRDefault="00060533" w:rsidP="00060533">
      <w:pPr>
        <w:tabs>
          <w:tab w:val="left" w:pos="7938"/>
        </w:tabs>
        <w:spacing w:after="0" w:line="360" w:lineRule="auto"/>
        <w:contextualSpacing/>
        <w:jc w:val="both"/>
        <w:rPr>
          <w:rFonts w:ascii="Palatino Linotype" w:eastAsia="Palatino Linotype" w:hAnsi="Palatino Linotype" w:cs="Palatino Linotype"/>
          <w:sz w:val="24"/>
          <w:szCs w:val="24"/>
        </w:rPr>
      </w:pPr>
    </w:p>
    <w:p w14:paraId="1359A18A" w14:textId="77777777" w:rsidR="00B1074E" w:rsidRPr="007E05B2" w:rsidRDefault="00B1074E" w:rsidP="00B1074E">
      <w:pPr>
        <w:spacing w:line="360" w:lineRule="auto"/>
        <w:ind w:right="49"/>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Dicho esto, en principio es necesario traer a colación que la Ley de Fiscalización Superior del Estado de México tiene por objeto regular la actuación, organización, funcionamiento y atribuciones del Órgano Superior de Fiscalización del Estado de México, como la Entidad Estatal de Fiscalización. </w:t>
      </w:r>
    </w:p>
    <w:p w14:paraId="7096F7EF" w14:textId="77777777" w:rsidR="00B1074E" w:rsidRPr="007E05B2" w:rsidRDefault="00B1074E" w:rsidP="00B1074E">
      <w:pPr>
        <w:spacing w:line="360" w:lineRule="auto"/>
        <w:ind w:right="49"/>
        <w:contextualSpacing/>
        <w:jc w:val="both"/>
        <w:rPr>
          <w:rFonts w:ascii="Palatino Linotype" w:eastAsia="Palatino Linotype" w:hAnsi="Palatino Linotype" w:cs="Palatino Linotype"/>
          <w:sz w:val="24"/>
          <w:szCs w:val="24"/>
        </w:rPr>
      </w:pPr>
    </w:p>
    <w:p w14:paraId="6AB26CA1" w14:textId="77777777" w:rsidR="00B1074E" w:rsidRPr="007E05B2" w:rsidRDefault="00B1074E" w:rsidP="00B1074E">
      <w:pPr>
        <w:spacing w:line="360" w:lineRule="auto"/>
        <w:ind w:right="49"/>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En ese sentido, se entenderá como: </w:t>
      </w:r>
    </w:p>
    <w:p w14:paraId="59FE5067" w14:textId="77777777" w:rsidR="00B1074E" w:rsidRPr="007E05B2" w:rsidRDefault="00B1074E" w:rsidP="00B1074E">
      <w:pPr>
        <w:pStyle w:val="Prrafodelista"/>
        <w:numPr>
          <w:ilvl w:val="0"/>
          <w:numId w:val="3"/>
        </w:numPr>
        <w:spacing w:after="0" w:line="360" w:lineRule="auto"/>
        <w:ind w:right="49"/>
        <w:jc w:val="both"/>
        <w:rPr>
          <w:rFonts w:ascii="Palatino Linotype" w:eastAsia="Palatino Linotype" w:hAnsi="Palatino Linotype" w:cs="Palatino Linotype"/>
          <w:sz w:val="24"/>
        </w:rPr>
      </w:pPr>
      <w:r w:rsidRPr="007E05B2">
        <w:rPr>
          <w:rFonts w:ascii="Palatino Linotype" w:eastAsia="Palatino Linotype" w:hAnsi="Palatino Linotype" w:cs="Palatino Linotype"/>
          <w:b/>
          <w:sz w:val="24"/>
        </w:rPr>
        <w:t>Fiscalización.</w:t>
      </w:r>
      <w:r w:rsidRPr="007E05B2">
        <w:rPr>
          <w:rFonts w:ascii="Palatino Linotype" w:eastAsia="Palatino Linotype" w:hAnsi="Palatino Linotype" w:cs="Palatino Linotype"/>
          <w:sz w:val="24"/>
        </w:rPr>
        <w:t xml:space="preserve"> A la revisión que realiza el Órgano Superior conforme a la Ley y las disposiciones constitucionales y legales aplicables. </w:t>
      </w:r>
    </w:p>
    <w:p w14:paraId="0C5F592F" w14:textId="77777777" w:rsidR="00B1074E" w:rsidRPr="007E05B2" w:rsidRDefault="00B1074E" w:rsidP="00B1074E">
      <w:pPr>
        <w:pStyle w:val="Prrafodelista"/>
        <w:numPr>
          <w:ilvl w:val="0"/>
          <w:numId w:val="3"/>
        </w:numPr>
        <w:spacing w:after="0" w:line="360" w:lineRule="auto"/>
        <w:ind w:right="49"/>
        <w:jc w:val="both"/>
        <w:rPr>
          <w:rFonts w:ascii="Palatino Linotype" w:eastAsia="Palatino Linotype" w:hAnsi="Palatino Linotype" w:cs="Palatino Linotype"/>
          <w:sz w:val="24"/>
        </w:rPr>
      </w:pPr>
      <w:r w:rsidRPr="007E05B2">
        <w:rPr>
          <w:rFonts w:ascii="Palatino Linotype" w:eastAsia="Palatino Linotype" w:hAnsi="Palatino Linotype" w:cs="Palatino Linotype"/>
          <w:b/>
          <w:sz w:val="24"/>
        </w:rPr>
        <w:t xml:space="preserve">Informe de Resultados. </w:t>
      </w:r>
      <w:r w:rsidRPr="007E05B2">
        <w:rPr>
          <w:rFonts w:ascii="Palatino Linotype" w:eastAsia="Palatino Linotype" w:hAnsi="Palatino Linotype" w:cs="Palatino Linotype"/>
          <w:sz w:val="24"/>
        </w:rPr>
        <w:t xml:space="preserve">Al documento que contiene el resultado de la fiscalización de las cuentas públicas que el Órgano Superior, por conducto de la Comisión presenta a la Legislatura. </w:t>
      </w:r>
    </w:p>
    <w:p w14:paraId="40ED2AC7" w14:textId="77777777" w:rsidR="00B1074E" w:rsidRPr="007E05B2" w:rsidRDefault="00B1074E" w:rsidP="00060533">
      <w:pPr>
        <w:spacing w:line="360" w:lineRule="auto"/>
        <w:ind w:right="51"/>
        <w:contextualSpacing/>
        <w:jc w:val="both"/>
        <w:rPr>
          <w:rFonts w:ascii="Palatino Linotype" w:eastAsia="Palatino Linotype" w:hAnsi="Palatino Linotype" w:cs="Palatino Linotype"/>
          <w:sz w:val="24"/>
        </w:rPr>
      </w:pPr>
    </w:p>
    <w:p w14:paraId="658EF1CD" w14:textId="77777777" w:rsidR="00B1074E" w:rsidRPr="007E05B2" w:rsidRDefault="00B1074E" w:rsidP="00060533">
      <w:pPr>
        <w:spacing w:line="360" w:lineRule="auto"/>
        <w:ind w:right="51"/>
        <w:contextualSpacing/>
        <w:jc w:val="both"/>
        <w:rPr>
          <w:rFonts w:ascii="Palatino Linotype" w:eastAsia="Palatino Linotype" w:hAnsi="Palatino Linotype" w:cs="Palatino Linotype"/>
          <w:sz w:val="24"/>
        </w:rPr>
      </w:pPr>
      <w:r w:rsidRPr="007E05B2">
        <w:rPr>
          <w:rFonts w:ascii="Palatino Linotype" w:eastAsia="Palatino Linotype" w:hAnsi="Palatino Linotype" w:cs="Palatino Linotype"/>
          <w:sz w:val="24"/>
        </w:rPr>
        <w:t xml:space="preserve">Ahora bien, debido a que, la información solicitada se relaciona con Auditorías de Cumplimiento Financiero e Inversión Física, es necesario traer a colación, lo que establece el Reglamento Interior del Órgano Superior de Fiscalización del Estado de México, el cual establece que este tipo de auditorías tendrá las atribuciones siguientes: </w:t>
      </w:r>
    </w:p>
    <w:p w14:paraId="37DF39B0" w14:textId="77777777" w:rsidR="00B1074E" w:rsidRPr="007E05B2" w:rsidRDefault="00B1074E" w:rsidP="00060533">
      <w:pPr>
        <w:spacing w:line="360" w:lineRule="auto"/>
        <w:ind w:right="51"/>
        <w:contextualSpacing/>
        <w:jc w:val="both"/>
        <w:rPr>
          <w:rFonts w:ascii="Palatino Linotype" w:eastAsia="Palatino Linotype" w:hAnsi="Palatino Linotype" w:cs="Palatino Linotype"/>
          <w:sz w:val="24"/>
        </w:rPr>
      </w:pPr>
    </w:p>
    <w:p w14:paraId="09B4E437" w14:textId="77777777" w:rsidR="00B1074E" w:rsidRPr="007E05B2" w:rsidRDefault="00060533" w:rsidP="00CF6928">
      <w:pPr>
        <w:spacing w:line="276" w:lineRule="auto"/>
        <w:ind w:left="567" w:right="845"/>
        <w:contextualSpacing/>
        <w:jc w:val="both"/>
        <w:rPr>
          <w:rFonts w:ascii="Palatino Linotype" w:hAnsi="Palatino Linotype"/>
          <w:i/>
        </w:rPr>
      </w:pPr>
      <w:r w:rsidRPr="007E05B2">
        <w:rPr>
          <w:rFonts w:ascii="Palatino Linotype" w:hAnsi="Palatino Linotype"/>
          <w:b/>
          <w:i/>
        </w:rPr>
        <w:t>“</w:t>
      </w:r>
      <w:r w:rsidR="00B1074E" w:rsidRPr="007E05B2">
        <w:rPr>
          <w:rFonts w:ascii="Palatino Linotype" w:hAnsi="Palatino Linotype"/>
          <w:b/>
          <w:i/>
        </w:rPr>
        <w:t>Artículo 34.</w:t>
      </w:r>
      <w:r w:rsidR="00B1074E" w:rsidRPr="007E05B2">
        <w:rPr>
          <w:rFonts w:ascii="Palatino Linotype" w:hAnsi="Palatino Linotype"/>
          <w:i/>
        </w:rPr>
        <w:t xml:space="preserve"> La Auditoría Especial de Cumplimiento Financiero e Inversión Física a través de su Titular y, sin perjuicio de lo dispuesto en otros artículos de este Reglamento, tendrá las atribuciones p siguientes: </w:t>
      </w:r>
    </w:p>
    <w:p w14:paraId="7BA3CC32"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I. Ordenar y supervisar los actos de fiscalización derivados de convenios de coordinación, mandato y/o colaboración que se lleven a cabo con la Auditoría Superior de la Federación, la Secretaría de la Función Pública, Entes Fiscalizadores de las Entidades Federativas y Entidades de Control; </w:t>
      </w:r>
    </w:p>
    <w:p w14:paraId="55DD9F89"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II. Instruir la verificación, en caso de mediar convenio, de la calidad de la información que proporcionen las entidades fiscalizables respecto al ejercicio y destino de los recursos públicos federales que por cualquier concepto les hayan sido ministrados; </w:t>
      </w:r>
    </w:p>
    <w:p w14:paraId="323E30E6"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III. Verificar que los recursos públicos que las personas físicas o jurídico colectivas, públicas o privadas reciban directa o indirectamente del Estado, municipios, o en su caso de la Federación, a través de fondos, fideicomisos u otra figura análoga que haya captado, recaudado, administrado, manejado, ejercido o cobrado recursos públicos, se hubiesen aplicado al fin que estaba previsto; </w:t>
      </w:r>
    </w:p>
    <w:p w14:paraId="16E6B123"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IV. Ordenar y supervisar la fiscalización de los actos relativos a la aplicación de los fondos públicos, para el cumplimiento del mecanismo de seguimiento de las medidas de seguridad que tengan por objeto la perspectiva de género y lo establecido en la Ley de Acceso de las Mujeres a una Vida Libre de Violencia del Estado de México; </w:t>
      </w:r>
    </w:p>
    <w:p w14:paraId="2B264D6E"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V. Instruir la revisión de la gestión financiera de las entidades fiscalizables, durante el ejercicio fiscal en curso y los ejercicios fiscales distintos al de la Cuenta Pública; </w:t>
      </w:r>
    </w:p>
    <w:p w14:paraId="777533E6"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VI. Vigilar, en su caso, que las entidades fiscalizables que apliquen o ejerzan los recursos públicos, lo hayan realizado conforme a los programas aprobados y montos autorizados, con cargo a las partidas correspondientes, con apego a las disposiciones jurídicas y administrativas aplicables, y se hayan registrado en la contabilidad; </w:t>
      </w:r>
    </w:p>
    <w:p w14:paraId="6654EE92"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VII. Instruir la verificación de los recursos públicos que reciban las personas físicas o jurídico colectivas, públicas o privadas, por concepto de subsidios, donativos y transferencias otorgados, para constatar que se hubiesen aplicado al fin que estaba previsto; </w:t>
      </w:r>
    </w:p>
    <w:p w14:paraId="63514628"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VIII. Instruir la práctica de actos de fiscalización a los sistemas de tecnologías de información, comunicaciones y control de las entidades fiscalizables para evaluar la operación de los sistemas de cómputo, así como de las redes de comunicaciones y su aprovechamiento;</w:t>
      </w:r>
    </w:p>
    <w:p w14:paraId="3FFD54AF"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IX. Ordenar la práctica de actos de fiscalización para verificar que: </w:t>
      </w:r>
    </w:p>
    <w:p w14:paraId="74A6837B"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a) Los ingresos, incluyendo los captados por financiamientos, correspondan a los estimados y que fueron obtenidos, registrados y controlados; </w:t>
      </w:r>
    </w:p>
    <w:p w14:paraId="330EF195"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b) Los egresos se ajustaron a lo presupuestado y se aplicaron al fin establecido al cumplir con metas y objetivos previstos; </w:t>
      </w:r>
    </w:p>
    <w:p w14:paraId="5F56AA2F"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c) La contratación, registro, renegociación, administración y pago por concepto de deuda pública se realizaron conforme a lo previsto;</w:t>
      </w:r>
    </w:p>
    <w:p w14:paraId="1ACBAABD"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 d) Las erogaciones fueron debidamente justificadas y comprobadas; </w:t>
      </w:r>
    </w:p>
    <w:p w14:paraId="1261CA16"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e) Los recursos públicos asignados o transferidos se aplicaron con apego a los programas aprobados; </w:t>
      </w:r>
    </w:p>
    <w:p w14:paraId="4C927506"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f) La modificación de los presupuestos, en su caso, se realizó de acuerdo con las disposiciones aplicables, y </w:t>
      </w:r>
    </w:p>
    <w:p w14:paraId="29A04883"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g) Las remuneraciones de los servidores públicos estatales y municipales se ajusten a sus catálogos generales de puestos y tabuladores. </w:t>
      </w:r>
    </w:p>
    <w:p w14:paraId="050AA18F"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Y que lo anterior se ajustó a la legalidad y no causó daños o perjuicios, o ambos, en contra de la hacienda pública estatal y/o municipal o, en su caso, del patrimonio de las entidades fiscalizables; </w:t>
      </w:r>
    </w:p>
    <w:p w14:paraId="03E4A7DF"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X. Instruir actos de fiscalización a los procesos de contratación y ejecución de los proyectos de asociación público privada, incluyendo los proyectos de prestación de servicios o cualquier denominación similar que se utilice; </w:t>
      </w:r>
    </w:p>
    <w:p w14:paraId="7608BCF9"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XI. Ordenar y supervisar actos de fiscalización de los procesos de adquisición, desarrollo de las obras públicas, la justificación de las inversiones físicas, el cumplimiento de los estándares de calidad previstos, la razonabilidad de los montos invertidos, así como la conclusión de las obras en tiempo y forma; </w:t>
      </w:r>
    </w:p>
    <w:p w14:paraId="484687AE"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XII. Instruir actos de fiscalización a las entidades fiscalizadas, para verificar que la contratación de servicios diversos, inversiones, adquisiciones, arrendamientos y el uso, destino, afectación, baja y destino final de bienes muebles e inmuebles se hayan ejecutado de acuerdo con las disposiciones jurídicas aplicables; así como la evaluación de los sistemas administrativos para constatar que existen, se aplican y están diseñados para salvaguardar sus activos y recursos; </w:t>
      </w:r>
    </w:p>
    <w:p w14:paraId="54CFF55A"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XIII. Ordenar inspecciones y verificaciones que tengan como objeto constatar la existencia, procedencia y registro de los activos y pasivos de las entidades fiscalizables, de los fideicomisos, fondos, mandatos, los proyectos de asociaciones público privadas o cualquier otra figura análoga, para determinar la razonabilidad de las cifras mostradas en los estados financieros consolidados y particulares de la Cuenta Pública;</w:t>
      </w:r>
    </w:p>
    <w:p w14:paraId="4904610D"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XIV. Ordenar la toma de muestras de materiales de construcción o suelos de las inversiones físicas de las entidades fiscalizables; </w:t>
      </w:r>
    </w:p>
    <w:p w14:paraId="480C0404"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XV. Ordenar pruebas de laboratorio en materia de inversión física a efecto de corroborar que los materiales observen las normas, estándares y procedimientos técnicos aplicables; </w:t>
      </w:r>
    </w:p>
    <w:p w14:paraId="1002F48F"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XVI. Instruir que los actos de fiscalización y evaluaciones se realicen en forma sistemática, organizada y objetiva, en concordancia con las normas internacionales en materia de auditoría pública y demás disposiciones aplicables; </w:t>
      </w:r>
    </w:p>
    <w:p w14:paraId="5C6CC307"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XVII. Instruir la planeación específica, programación, ejecución e integración de los informes de auditorías de: </w:t>
      </w:r>
    </w:p>
    <w:p w14:paraId="5382BC68"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a) La captación, recaudación, administración, custodia, manejo, ejercicio y aplicación de los recursos estatales o municipales, incluyendo subsidios, transferencias, donativos y, en su caso, participaciones federales; y </w:t>
      </w:r>
    </w:p>
    <w:p w14:paraId="5982CBF4"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b) Los convenios, mandatos, fondos, fideicomisos, prestación de servicios públicos, operaciones relacionadas con la deuda pública en su contratación, evolución, registro, renegociación, administración y pago o cualquier acto que celebren o realicen. Para verificar la legalidad de los mismos y que no causaron daños o perjuicios, o ambos, en contra de la hacienda pública estatal y/o municipal o, en su caso, del patrimonio de las entidades fiscalizables; </w:t>
      </w:r>
    </w:p>
    <w:p w14:paraId="09D7383F"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XVIII. Instruir la implementación de los criterios generales que el CONAC y el CACEM emitan y, en su caso, proponer mejoras;</w:t>
      </w:r>
    </w:p>
    <w:p w14:paraId="20956BE1"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 xml:space="preserve"> XIX. Derogada. </w:t>
      </w:r>
    </w:p>
    <w:p w14:paraId="1F5869E9" w14:textId="77777777" w:rsidR="00B1074E" w:rsidRPr="007E05B2" w:rsidRDefault="00B1074E" w:rsidP="00CF6928">
      <w:pPr>
        <w:spacing w:line="276" w:lineRule="auto"/>
        <w:ind w:left="567" w:right="845"/>
        <w:contextualSpacing/>
        <w:jc w:val="both"/>
        <w:rPr>
          <w:rFonts w:ascii="Palatino Linotype" w:hAnsi="Palatino Linotype"/>
          <w:i/>
        </w:rPr>
      </w:pPr>
      <w:r w:rsidRPr="007E05B2">
        <w:rPr>
          <w:rFonts w:ascii="Palatino Linotype" w:hAnsi="Palatino Linotype"/>
          <w:i/>
        </w:rPr>
        <w:t>XX. Las demás que le confieran otros ordenamientos legales, manuales, las disposiciones jurídicas aplicables y las que le asigne el Auditor Superior.</w:t>
      </w:r>
      <w:r w:rsidR="00CF6928" w:rsidRPr="007E05B2">
        <w:rPr>
          <w:rFonts w:ascii="Palatino Linotype" w:hAnsi="Palatino Linotype"/>
          <w:i/>
        </w:rPr>
        <w:t>”</w:t>
      </w:r>
    </w:p>
    <w:p w14:paraId="1DE3DAF3" w14:textId="77777777" w:rsidR="00B1074E" w:rsidRPr="007E05B2" w:rsidRDefault="00B1074E" w:rsidP="00B1074E">
      <w:pPr>
        <w:spacing w:line="360" w:lineRule="auto"/>
        <w:ind w:right="49"/>
        <w:jc w:val="both"/>
        <w:rPr>
          <w:rFonts w:ascii="Palatino Linotype" w:hAnsi="Palatino Linotype"/>
        </w:rPr>
      </w:pPr>
    </w:p>
    <w:p w14:paraId="495364CF" w14:textId="77777777" w:rsidR="00B1074E" w:rsidRPr="007E05B2" w:rsidRDefault="00B1074E" w:rsidP="00060533">
      <w:pPr>
        <w:spacing w:line="360" w:lineRule="auto"/>
        <w:contextualSpacing/>
        <w:jc w:val="both"/>
        <w:rPr>
          <w:rFonts w:ascii="Palatino Linotype" w:eastAsia="Times New Roman" w:hAnsi="Palatino Linotype" w:cs="Times New Roman"/>
          <w:sz w:val="24"/>
          <w:szCs w:val="24"/>
        </w:rPr>
      </w:pPr>
      <w:r w:rsidRPr="007E05B2">
        <w:rPr>
          <w:rFonts w:ascii="Palatino Linotype" w:eastAsia="Times New Roman" w:hAnsi="Palatino Linotype" w:cs="Times New Roman"/>
          <w:sz w:val="24"/>
          <w:szCs w:val="24"/>
        </w:rPr>
        <w:t>Además, se debe indicar que la información solicitada corresponde a las obligaciones de transparencia común, de conformidad con lo dispuesto en el artículo 92, fracción XXVIII, de la Ley de Transparencia y Acceso a la Información Pública del Estado de México y Municipios, que es del texto literal siguiente: </w:t>
      </w:r>
    </w:p>
    <w:p w14:paraId="1F4F2C72" w14:textId="77777777" w:rsidR="00060533" w:rsidRPr="007E05B2" w:rsidRDefault="00060533" w:rsidP="00060533">
      <w:pPr>
        <w:spacing w:line="240" w:lineRule="auto"/>
        <w:ind w:right="900"/>
        <w:contextualSpacing/>
        <w:rPr>
          <w:rFonts w:ascii="Palatino Linotype" w:eastAsia="Times New Roman" w:hAnsi="Palatino Linotype" w:cs="Times New Roman"/>
          <w:sz w:val="24"/>
          <w:szCs w:val="24"/>
        </w:rPr>
      </w:pPr>
    </w:p>
    <w:p w14:paraId="3B68E3B0" w14:textId="77777777" w:rsidR="00B1074E" w:rsidRPr="007E05B2" w:rsidRDefault="00060533" w:rsidP="00B1074E">
      <w:pPr>
        <w:spacing w:line="240" w:lineRule="auto"/>
        <w:ind w:left="851" w:right="900"/>
        <w:contextualSpacing/>
        <w:jc w:val="both"/>
        <w:rPr>
          <w:rFonts w:ascii="Times New Roman" w:eastAsia="Times New Roman" w:hAnsi="Times New Roman" w:cs="Times New Roman"/>
          <w:sz w:val="24"/>
          <w:szCs w:val="24"/>
        </w:rPr>
      </w:pPr>
      <w:r w:rsidRPr="007E05B2">
        <w:rPr>
          <w:rFonts w:ascii="Palatino Linotype" w:eastAsia="Times New Roman" w:hAnsi="Palatino Linotype" w:cs="Times New Roman"/>
          <w:b/>
          <w:bCs/>
          <w:i/>
          <w:iCs/>
        </w:rPr>
        <w:t>“</w:t>
      </w:r>
      <w:r w:rsidR="00B1074E" w:rsidRPr="007E05B2">
        <w:rPr>
          <w:rFonts w:ascii="Palatino Linotype" w:eastAsia="Times New Roman" w:hAnsi="Palatino Linotype" w:cs="Times New Roman"/>
          <w:b/>
          <w:bCs/>
          <w:i/>
          <w:iCs/>
        </w:rPr>
        <w:t>Artículo 92.</w:t>
      </w:r>
      <w:r w:rsidR="00B1074E" w:rsidRPr="007E05B2">
        <w:rPr>
          <w:rFonts w:ascii="Palatino Linotype" w:eastAsia="Times New Roman" w:hAnsi="Palatino Linotype" w:cs="Times New Roman"/>
          <w:i/>
          <w:iC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1F39B59" w14:textId="77777777" w:rsidR="00B1074E" w:rsidRPr="007E05B2" w:rsidRDefault="00B1074E" w:rsidP="00B1074E">
      <w:pPr>
        <w:spacing w:after="0" w:line="240" w:lineRule="auto"/>
        <w:contextualSpacing/>
        <w:rPr>
          <w:rFonts w:ascii="Times New Roman" w:eastAsia="Times New Roman" w:hAnsi="Times New Roman" w:cs="Times New Roman"/>
          <w:sz w:val="24"/>
          <w:szCs w:val="24"/>
        </w:rPr>
      </w:pPr>
    </w:p>
    <w:p w14:paraId="399B78F4" w14:textId="77777777" w:rsidR="00B1074E" w:rsidRPr="007E05B2" w:rsidRDefault="00B1074E" w:rsidP="00B1074E">
      <w:pPr>
        <w:spacing w:line="240" w:lineRule="auto"/>
        <w:ind w:left="851" w:right="900"/>
        <w:contextualSpacing/>
        <w:jc w:val="both"/>
        <w:rPr>
          <w:rFonts w:ascii="Times New Roman" w:eastAsia="Times New Roman" w:hAnsi="Times New Roman" w:cs="Times New Roman"/>
          <w:sz w:val="24"/>
          <w:szCs w:val="24"/>
        </w:rPr>
      </w:pPr>
      <w:r w:rsidRPr="007E05B2">
        <w:rPr>
          <w:rFonts w:ascii="Palatino Linotype" w:eastAsia="Times New Roman" w:hAnsi="Palatino Linotype" w:cs="Times New Roman"/>
          <w:i/>
          <w:iCs/>
        </w:rPr>
        <w:tab/>
      </w:r>
      <w:r w:rsidRPr="007E05B2">
        <w:rPr>
          <w:rFonts w:ascii="Palatino Linotype" w:eastAsia="Times New Roman" w:hAnsi="Palatino Linotype" w:cs="Times New Roman"/>
          <w:b/>
          <w:bCs/>
          <w:i/>
          <w:iCs/>
        </w:rPr>
        <w:t xml:space="preserve">I </w:t>
      </w:r>
      <w:r w:rsidRPr="007E05B2">
        <w:rPr>
          <w:rFonts w:ascii="Palatino Linotype" w:eastAsia="Times New Roman" w:hAnsi="Palatino Linotype" w:cs="Times New Roman"/>
          <w:i/>
          <w:iCs/>
        </w:rPr>
        <w:t>al</w:t>
      </w:r>
      <w:r w:rsidRPr="007E05B2">
        <w:rPr>
          <w:rFonts w:ascii="Palatino Linotype" w:eastAsia="Times New Roman" w:hAnsi="Palatino Linotype" w:cs="Times New Roman"/>
          <w:b/>
          <w:bCs/>
          <w:i/>
          <w:iCs/>
        </w:rPr>
        <w:t xml:space="preserve"> XXVII…</w:t>
      </w:r>
    </w:p>
    <w:p w14:paraId="1C7BF765" w14:textId="77777777" w:rsidR="00B1074E" w:rsidRPr="007E05B2" w:rsidRDefault="00B1074E" w:rsidP="00B1074E">
      <w:pPr>
        <w:spacing w:after="0" w:line="240" w:lineRule="auto"/>
        <w:ind w:left="851" w:right="900"/>
        <w:contextualSpacing/>
        <w:jc w:val="both"/>
        <w:rPr>
          <w:rFonts w:ascii="Times New Roman" w:eastAsia="Times New Roman" w:hAnsi="Times New Roman" w:cs="Times New Roman"/>
          <w:sz w:val="24"/>
          <w:szCs w:val="24"/>
        </w:rPr>
      </w:pPr>
      <w:r w:rsidRPr="007E05B2">
        <w:rPr>
          <w:rFonts w:ascii="Palatino Linotype" w:eastAsia="Times New Roman" w:hAnsi="Palatino Linotype" w:cs="Times New Roman"/>
          <w:b/>
          <w:bCs/>
          <w:i/>
          <w:iCs/>
        </w:rPr>
        <w:t xml:space="preserve">XXVIII. </w:t>
      </w:r>
      <w:r w:rsidRPr="007E05B2">
        <w:rPr>
          <w:rFonts w:ascii="Palatino Linotype" w:eastAsia="Times New Roman" w:hAnsi="Palatino Linotype" w:cs="Times New Roman"/>
          <w:i/>
          <w:iCs/>
        </w:rPr>
        <w:t>Los informes de resultados de las auditorías al ejercicio presupuestal de cada sujeto obligado que se realicen y, en su caso, las aclaraciones que correspondan;</w:t>
      </w:r>
      <w:r w:rsidRPr="007E05B2">
        <w:rPr>
          <w:rFonts w:ascii="Palatino Linotype" w:eastAsia="Times New Roman" w:hAnsi="Palatino Linotype" w:cs="Times New Roman"/>
          <w:i/>
          <w:iCs/>
        </w:rPr>
        <w:br/>
      </w:r>
      <w:r w:rsidRPr="007E05B2">
        <w:rPr>
          <w:rFonts w:ascii="Palatino Linotype" w:eastAsia="Times New Roman" w:hAnsi="Palatino Linotype" w:cs="Times New Roman"/>
          <w:b/>
          <w:bCs/>
          <w:i/>
          <w:iCs/>
        </w:rPr>
        <w:t xml:space="preserve">XXIX </w:t>
      </w:r>
      <w:r w:rsidRPr="007E05B2">
        <w:rPr>
          <w:rFonts w:ascii="Palatino Linotype" w:eastAsia="Times New Roman" w:hAnsi="Palatino Linotype" w:cs="Times New Roman"/>
          <w:i/>
          <w:iCs/>
        </w:rPr>
        <w:t xml:space="preserve">a </w:t>
      </w:r>
      <w:r w:rsidRPr="007E05B2">
        <w:rPr>
          <w:rFonts w:ascii="Palatino Linotype" w:eastAsia="Times New Roman" w:hAnsi="Palatino Linotype" w:cs="Times New Roman"/>
          <w:b/>
          <w:bCs/>
          <w:i/>
          <w:iCs/>
        </w:rPr>
        <w:t>XLII…</w:t>
      </w:r>
      <w:r w:rsidR="00060533" w:rsidRPr="007E05B2">
        <w:rPr>
          <w:rFonts w:ascii="Palatino Linotype" w:eastAsia="Times New Roman" w:hAnsi="Palatino Linotype" w:cs="Times New Roman"/>
          <w:b/>
          <w:bCs/>
          <w:i/>
          <w:iCs/>
        </w:rPr>
        <w:t>”</w:t>
      </w:r>
    </w:p>
    <w:p w14:paraId="5ACE8D7F" w14:textId="77777777" w:rsidR="00B1074E" w:rsidRPr="007E05B2" w:rsidRDefault="00B1074E" w:rsidP="00B1074E">
      <w:pPr>
        <w:spacing w:line="360" w:lineRule="auto"/>
        <w:ind w:right="49"/>
        <w:jc w:val="both"/>
        <w:rPr>
          <w:rFonts w:ascii="Palatino Linotype" w:hAnsi="Palatino Linotype"/>
          <w:sz w:val="24"/>
        </w:rPr>
      </w:pPr>
    </w:p>
    <w:p w14:paraId="411716A1" w14:textId="77777777" w:rsidR="00B1074E" w:rsidRPr="007E05B2" w:rsidRDefault="00B1074E" w:rsidP="00060533">
      <w:pPr>
        <w:pStyle w:val="NormalWeb"/>
        <w:spacing w:before="0" w:beforeAutospacing="0" w:after="0" w:afterAutospacing="0" w:line="360" w:lineRule="auto"/>
        <w:jc w:val="both"/>
        <w:rPr>
          <w:rFonts w:ascii="Palatino Linotype" w:hAnsi="Palatino Linotype"/>
        </w:rPr>
      </w:pPr>
      <w:r w:rsidRPr="007E05B2">
        <w:rPr>
          <w:rFonts w:ascii="Palatino Linotype" w:hAnsi="Palatino Linotype"/>
        </w:rPr>
        <w:t xml:space="preserve">Conforme a la normatividad en cita, los resultados de auditorías son carácter público, tan es así que, se encuentran establecidas como obligación de transparencia común en la Ley en materia de Transparencia. </w:t>
      </w:r>
    </w:p>
    <w:p w14:paraId="2DCC01FF" w14:textId="77777777" w:rsidR="00B1074E" w:rsidRPr="007E05B2" w:rsidRDefault="00B1074E" w:rsidP="00B1074E">
      <w:pPr>
        <w:tabs>
          <w:tab w:val="left" w:pos="7938"/>
        </w:tabs>
        <w:spacing w:after="0" w:line="360" w:lineRule="auto"/>
        <w:jc w:val="both"/>
        <w:rPr>
          <w:rFonts w:ascii="Palatino Linotype" w:eastAsia="Palatino Linotype" w:hAnsi="Palatino Linotype" w:cs="Palatino Linotype"/>
        </w:rPr>
      </w:pPr>
    </w:p>
    <w:p w14:paraId="06754F82" w14:textId="77777777" w:rsidR="00C05546" w:rsidRPr="007E05B2" w:rsidRDefault="00B1074E" w:rsidP="00C05546">
      <w:pPr>
        <w:tabs>
          <w:tab w:val="left" w:pos="7938"/>
        </w:tabs>
        <w:spacing w:after="0" w:line="360" w:lineRule="auto"/>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Derivado de lo anterior, se entiende medularmente que las Auditorías </w:t>
      </w:r>
      <w:r w:rsidR="00060533" w:rsidRPr="007E05B2">
        <w:rPr>
          <w:rFonts w:ascii="Palatino Linotype" w:eastAsia="Palatino Linotype" w:hAnsi="Palatino Linotype" w:cs="Palatino Linotype"/>
          <w:sz w:val="24"/>
          <w:szCs w:val="24"/>
        </w:rPr>
        <w:t xml:space="preserve">Financieras </w:t>
      </w:r>
      <w:r w:rsidRPr="007E05B2">
        <w:rPr>
          <w:rFonts w:ascii="Palatino Linotype" w:eastAsia="Palatino Linotype" w:hAnsi="Palatino Linotype" w:cs="Palatino Linotype"/>
          <w:sz w:val="24"/>
          <w:szCs w:val="24"/>
        </w:rPr>
        <w:t xml:space="preserve">se relaciona con el ejercicio de los recursos públicos de un Ente Fiscalizable, situación por la que, se considera que quien cuenta atribuciones, facultades y competencia para conocer respecto de esta materia, </w:t>
      </w:r>
      <w:r w:rsidR="00060533" w:rsidRPr="007E05B2">
        <w:rPr>
          <w:rFonts w:ascii="Palatino Linotype" w:eastAsia="Palatino Linotype" w:hAnsi="Palatino Linotype" w:cs="Palatino Linotype"/>
          <w:sz w:val="24"/>
          <w:szCs w:val="24"/>
        </w:rPr>
        <w:t xml:space="preserve">es de recordar que el Subdirector de Recursos Financieros </w:t>
      </w:r>
      <w:r w:rsidRPr="007E05B2">
        <w:rPr>
          <w:rFonts w:ascii="Palatino Linotype" w:eastAsia="Palatino Linotype" w:hAnsi="Palatino Linotype" w:cs="Palatino Linotype"/>
          <w:sz w:val="24"/>
          <w:szCs w:val="24"/>
        </w:rPr>
        <w:t xml:space="preserve">quien remitió la liga </w:t>
      </w:r>
      <w:r w:rsidR="00060533" w:rsidRPr="007E05B2">
        <w:rPr>
          <w:rFonts w:ascii="Palatino Linotype" w:eastAsia="Palatino Linotype" w:hAnsi="Palatino Linotype" w:cs="Palatino Linotype"/>
          <w:sz w:val="24"/>
          <w:szCs w:val="24"/>
        </w:rPr>
        <w:t>electrónica</w:t>
      </w:r>
      <w:r w:rsidRPr="007E05B2">
        <w:rPr>
          <w:rFonts w:ascii="Palatino Linotype" w:eastAsia="Palatino Linotype" w:hAnsi="Palatino Linotype" w:cs="Palatino Linotype"/>
          <w:sz w:val="24"/>
          <w:szCs w:val="24"/>
        </w:rPr>
        <w:t xml:space="preserve"> donde refiere se </w:t>
      </w:r>
      <w:r w:rsidR="00060533" w:rsidRPr="007E05B2">
        <w:rPr>
          <w:rFonts w:ascii="Palatino Linotype" w:eastAsia="Palatino Linotype" w:hAnsi="Palatino Linotype" w:cs="Palatino Linotype"/>
          <w:sz w:val="24"/>
          <w:szCs w:val="24"/>
        </w:rPr>
        <w:t>puede</w:t>
      </w:r>
      <w:r w:rsidRPr="007E05B2">
        <w:rPr>
          <w:rFonts w:ascii="Palatino Linotype" w:eastAsia="Palatino Linotype" w:hAnsi="Palatino Linotype" w:cs="Palatino Linotype"/>
          <w:sz w:val="24"/>
          <w:szCs w:val="24"/>
        </w:rPr>
        <w:t xml:space="preserve"> consultar la información, </w:t>
      </w:r>
      <w:r w:rsidR="00C05546" w:rsidRPr="007E05B2">
        <w:rPr>
          <w:rFonts w:ascii="Palatino Linotype" w:eastAsia="Palatino Linotype" w:hAnsi="Palatino Linotype" w:cs="Palatino Linotype"/>
          <w:sz w:val="24"/>
          <w:szCs w:val="24"/>
        </w:rPr>
        <w:t>en tal contexto, en primer lugar, debemos traer a colación el artículo 161</w:t>
      </w:r>
      <w:r w:rsidR="00C05546" w:rsidRPr="007E05B2">
        <w:rPr>
          <w:rFonts w:ascii="Palatino Linotype" w:eastAsia="Palatino Linotype" w:hAnsi="Palatino Linotype" w:cs="Palatino Linotype"/>
          <w:sz w:val="24"/>
          <w:szCs w:val="24"/>
          <w:vertAlign w:val="superscript"/>
        </w:rPr>
        <w:footnoteReference w:id="3"/>
      </w:r>
      <w:r w:rsidR="00C05546" w:rsidRPr="007E05B2">
        <w:rPr>
          <w:rFonts w:ascii="Palatino Linotype" w:eastAsia="Palatino Linotype" w:hAnsi="Palatino Linotype" w:cs="Palatino Linotype"/>
          <w:sz w:val="24"/>
          <w:szCs w:val="24"/>
        </w:rPr>
        <w:t xml:space="preserve"> de la Ley de Transparencia y Acceso a la Información Pública del Estado de México y Municipios</w:t>
      </w:r>
      <w:r w:rsidR="00C05546" w:rsidRPr="007E05B2">
        <w:rPr>
          <w:rFonts w:ascii="Palatino Linotype" w:eastAsia="Palatino Linotype" w:hAnsi="Palatino Linotype" w:cs="Palatino Linotype"/>
          <w:i/>
          <w:sz w:val="24"/>
          <w:szCs w:val="24"/>
        </w:rPr>
        <w:t xml:space="preserve">, </w:t>
      </w:r>
      <w:r w:rsidR="00C05546" w:rsidRPr="007E05B2">
        <w:rPr>
          <w:rFonts w:ascii="Palatino Linotype" w:eastAsia="Palatino Linotype" w:hAnsi="Palatino Linotype" w:cs="Palatino Linotype"/>
          <w:sz w:val="24"/>
          <w:szCs w:val="24"/>
        </w:rPr>
        <w:t>el cual establece las características que debe tener la información desde el momento de su generación, publicación y entrega; de igual manera se contempla el procedimiento a seguir por el sujeto obligado para informar a los solicitantes sobre información que se encuentre disponible en libros, compendios, formatos electrónicos, entre otros, haciéndole saber al solicitante como podrá consultar, reproducir o adquirir la información, en un plazo no mayor a cinco días hábiles, comprendiendo:</w:t>
      </w:r>
    </w:p>
    <w:p w14:paraId="5D77E6B9" w14:textId="77777777" w:rsidR="00C05546" w:rsidRPr="007E05B2" w:rsidRDefault="00C05546" w:rsidP="00C05546">
      <w:pPr>
        <w:spacing w:after="0" w:line="360" w:lineRule="auto"/>
        <w:jc w:val="both"/>
        <w:rPr>
          <w:rFonts w:ascii="Palatino Linotype" w:eastAsia="Palatino Linotype" w:hAnsi="Palatino Linotype" w:cs="Palatino Linotype"/>
          <w:sz w:val="24"/>
          <w:szCs w:val="24"/>
        </w:rPr>
      </w:pPr>
    </w:p>
    <w:p w14:paraId="5BDB1F65" w14:textId="77777777" w:rsidR="00C05546" w:rsidRPr="007E05B2" w:rsidRDefault="00C05546" w:rsidP="00C05546">
      <w:pPr>
        <w:spacing w:after="0" w:line="360" w:lineRule="auto"/>
        <w:ind w:left="284"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a) La fuente</w:t>
      </w:r>
    </w:p>
    <w:p w14:paraId="00505DE1" w14:textId="77777777" w:rsidR="00C05546" w:rsidRPr="007E05B2" w:rsidRDefault="00C05546" w:rsidP="00C05546">
      <w:pPr>
        <w:spacing w:after="240" w:line="276" w:lineRule="auto"/>
        <w:ind w:left="284"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b) El lugar y</w:t>
      </w:r>
    </w:p>
    <w:p w14:paraId="262E41B4" w14:textId="77777777" w:rsidR="00C05546" w:rsidRPr="007E05B2" w:rsidRDefault="00C05546" w:rsidP="00C05546">
      <w:pPr>
        <w:spacing w:before="240" w:after="0" w:line="360" w:lineRule="auto"/>
        <w:ind w:left="284" w:right="51"/>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c) La forma</w:t>
      </w:r>
    </w:p>
    <w:p w14:paraId="579B5C60" w14:textId="77777777" w:rsidR="00C05546" w:rsidRPr="007E05B2" w:rsidRDefault="00C05546" w:rsidP="00C05546">
      <w:pPr>
        <w:spacing w:after="0" w:line="360" w:lineRule="auto"/>
        <w:ind w:left="284" w:right="51"/>
        <w:jc w:val="both"/>
        <w:rPr>
          <w:rFonts w:ascii="Palatino Linotype" w:eastAsia="Palatino Linotype" w:hAnsi="Palatino Linotype" w:cs="Palatino Linotype"/>
          <w:sz w:val="24"/>
          <w:szCs w:val="24"/>
        </w:rPr>
      </w:pPr>
    </w:p>
    <w:p w14:paraId="7E33A9C2" w14:textId="77777777" w:rsidR="00C05546" w:rsidRPr="007E05B2" w:rsidRDefault="00C05546" w:rsidP="00C05546">
      <w:pPr>
        <w:spacing w:after="0" w:line="360" w:lineRule="auto"/>
        <w:ind w:right="51"/>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Asimismo, se establece que la fuente de la información deberá ser:</w:t>
      </w:r>
    </w:p>
    <w:p w14:paraId="1F048458" w14:textId="77777777" w:rsidR="00C05546" w:rsidRPr="007E05B2" w:rsidRDefault="00C05546" w:rsidP="00C05546">
      <w:pPr>
        <w:spacing w:after="0" w:line="360" w:lineRule="auto"/>
        <w:ind w:left="284" w:right="51"/>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a) Precisa</w:t>
      </w:r>
    </w:p>
    <w:p w14:paraId="0B55EA08" w14:textId="77777777" w:rsidR="00C05546" w:rsidRPr="007E05B2" w:rsidRDefault="00C05546" w:rsidP="00C05546">
      <w:pPr>
        <w:spacing w:after="240" w:line="276" w:lineRule="auto"/>
        <w:ind w:left="284"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b) Concreta</w:t>
      </w:r>
    </w:p>
    <w:p w14:paraId="79FFE203" w14:textId="77777777" w:rsidR="00C05546" w:rsidRPr="007E05B2" w:rsidRDefault="00C05546" w:rsidP="00C05546">
      <w:pPr>
        <w:spacing w:before="240" w:after="0" w:line="360" w:lineRule="auto"/>
        <w:ind w:left="284" w:right="51"/>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c) Y no debe implicar que el solicitante realice una búsqueda en toda la información que se encuentre disponible.</w:t>
      </w:r>
    </w:p>
    <w:p w14:paraId="688E7444" w14:textId="77777777" w:rsidR="00C05546" w:rsidRPr="007E05B2" w:rsidRDefault="00C05546" w:rsidP="00C05546">
      <w:pPr>
        <w:spacing w:after="0" w:line="360" w:lineRule="auto"/>
        <w:ind w:left="284" w:right="51"/>
        <w:jc w:val="both"/>
        <w:rPr>
          <w:rFonts w:ascii="Palatino Linotype" w:eastAsia="Palatino Linotype" w:hAnsi="Palatino Linotype" w:cs="Palatino Linotype"/>
          <w:sz w:val="24"/>
          <w:szCs w:val="24"/>
        </w:rPr>
      </w:pPr>
    </w:p>
    <w:p w14:paraId="3C0F3330" w14:textId="77777777" w:rsidR="00C05546" w:rsidRPr="007E05B2" w:rsidRDefault="00C05546" w:rsidP="00C05546">
      <w:pPr>
        <w:spacing w:after="0" w:line="360" w:lineRule="auto"/>
        <w:ind w:right="51"/>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Imperativos legales que establecen el procedimiento que debe seguir </w:t>
      </w:r>
      <w:r w:rsidRPr="007E05B2">
        <w:rPr>
          <w:rFonts w:ascii="Palatino Linotype" w:eastAsia="Palatino Linotype" w:hAnsi="Palatino Linotype" w:cs="Palatino Linotype"/>
          <w:b/>
          <w:sz w:val="24"/>
          <w:szCs w:val="24"/>
        </w:rPr>
        <w:t xml:space="preserve">EL SUJETO OBLIGADO </w:t>
      </w:r>
      <w:r w:rsidRPr="007E05B2">
        <w:rPr>
          <w:rFonts w:ascii="Palatino Linotype" w:eastAsia="Palatino Linotype" w:hAnsi="Palatino Linotype" w:cs="Palatino Linotype"/>
          <w:sz w:val="24"/>
          <w:szCs w:val="24"/>
        </w:rPr>
        <w:t>para que pueda tomarse como válida su orientación sobre la forma en que puede consultar la información requerida.</w:t>
      </w:r>
    </w:p>
    <w:p w14:paraId="2E2B9427" w14:textId="77777777" w:rsidR="00C05546" w:rsidRPr="007E05B2" w:rsidRDefault="00C05546" w:rsidP="00C05546">
      <w:pPr>
        <w:spacing w:after="0" w:line="360" w:lineRule="auto"/>
        <w:ind w:right="51"/>
        <w:jc w:val="both"/>
        <w:rPr>
          <w:rFonts w:ascii="Palatino Linotype" w:eastAsia="Palatino Linotype" w:hAnsi="Palatino Linotype" w:cs="Palatino Linotype"/>
          <w:sz w:val="24"/>
          <w:szCs w:val="24"/>
        </w:rPr>
      </w:pPr>
    </w:p>
    <w:p w14:paraId="58DF5C3B" w14:textId="77777777" w:rsidR="00C05546" w:rsidRPr="007E05B2" w:rsidRDefault="00C05546" w:rsidP="00C05546">
      <w:pPr>
        <w:spacing w:after="0" w:line="360" w:lineRule="auto"/>
        <w:ind w:right="51"/>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Al respecto, la liga electrónica proporcionada por Subdirección de Recursos Financieros, es la siguiente: </w:t>
      </w:r>
    </w:p>
    <w:p w14:paraId="0BE228E4" w14:textId="77777777" w:rsidR="00C05546" w:rsidRPr="007E05B2" w:rsidRDefault="00C05546" w:rsidP="00A6373B">
      <w:pPr>
        <w:spacing w:after="0" w:line="360" w:lineRule="auto"/>
        <w:ind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 </w:t>
      </w:r>
    </w:p>
    <w:p w14:paraId="7E47640D" w14:textId="77777777" w:rsidR="00C05546" w:rsidRPr="007E05B2" w:rsidRDefault="001D1BEF" w:rsidP="00A6373B">
      <w:pPr>
        <w:spacing w:after="0" w:line="360" w:lineRule="auto"/>
        <w:ind w:right="49"/>
        <w:jc w:val="both"/>
        <w:rPr>
          <w:rFonts w:ascii="Palatino Linotype" w:eastAsia="Palatino Linotype" w:hAnsi="Palatino Linotype" w:cs="Palatino Linotype"/>
          <w:sz w:val="24"/>
          <w:szCs w:val="24"/>
        </w:rPr>
      </w:pPr>
      <w:hyperlink r:id="rId8" w:history="1">
        <w:r w:rsidR="006E1E76" w:rsidRPr="007E05B2">
          <w:rPr>
            <w:rStyle w:val="Hipervnculo"/>
            <w:rFonts w:ascii="Palatino Linotype" w:eastAsia="Palatino Linotype" w:hAnsi="Palatino Linotype" w:cs="Palatino Linotype"/>
            <w:color w:val="auto"/>
            <w:sz w:val="24"/>
            <w:szCs w:val="24"/>
          </w:rPr>
          <w:t>https://www.osfem.gob.mx/assets/fiscalizacion/informes/resultados/2022/odas/pdf/odas_toluca.pdf</w:t>
        </w:r>
      </w:hyperlink>
      <w:r w:rsidR="00C05546" w:rsidRPr="007E05B2">
        <w:rPr>
          <w:rFonts w:ascii="Palatino Linotype" w:eastAsia="Palatino Linotype" w:hAnsi="Palatino Linotype" w:cs="Palatino Linotype"/>
          <w:sz w:val="24"/>
          <w:szCs w:val="24"/>
        </w:rPr>
        <w:t xml:space="preserve">  </w:t>
      </w:r>
      <w:r w:rsidR="00060533" w:rsidRPr="007E05B2">
        <w:rPr>
          <w:rFonts w:ascii="Palatino Linotype" w:eastAsia="Palatino Linotype" w:hAnsi="Palatino Linotype" w:cs="Palatino Linotype"/>
          <w:sz w:val="24"/>
          <w:szCs w:val="24"/>
        </w:rPr>
        <w:t xml:space="preserve">la cual remite a la siguiente información: </w:t>
      </w:r>
    </w:p>
    <w:p w14:paraId="13D653E4" w14:textId="77777777" w:rsidR="006E1E76" w:rsidRPr="007E05B2" w:rsidRDefault="006E1E76" w:rsidP="00A6373B">
      <w:pPr>
        <w:spacing w:after="0" w:line="360" w:lineRule="auto"/>
        <w:ind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noProof/>
          <w:sz w:val="24"/>
          <w:szCs w:val="24"/>
        </w:rPr>
        <w:drawing>
          <wp:inline distT="0" distB="0" distL="0" distR="0" wp14:anchorId="3884ADFF" wp14:editId="5513D864">
            <wp:extent cx="5612130" cy="6781046"/>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4246" cy="6783603"/>
                    </a:xfrm>
                    <a:prstGeom prst="rect">
                      <a:avLst/>
                    </a:prstGeom>
                  </pic:spPr>
                </pic:pic>
              </a:graphicData>
            </a:graphic>
          </wp:inline>
        </w:drawing>
      </w:r>
    </w:p>
    <w:p w14:paraId="205D0D66" w14:textId="77777777" w:rsidR="00CB2946" w:rsidRPr="007E05B2" w:rsidRDefault="00060533" w:rsidP="006E1E76">
      <w:pPr>
        <w:spacing w:after="0" w:line="360" w:lineRule="auto"/>
        <w:ind w:right="49"/>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De acuerdo a lo anterior, se observa que </w:t>
      </w:r>
      <w:r w:rsidRPr="007E05B2">
        <w:rPr>
          <w:rFonts w:ascii="Palatino Linotype" w:eastAsia="Palatino Linotype" w:hAnsi="Palatino Linotype" w:cs="Palatino Linotype"/>
          <w:b/>
          <w:sz w:val="24"/>
          <w:szCs w:val="24"/>
        </w:rPr>
        <w:t xml:space="preserve">EL SUJETO OBLIGADO </w:t>
      </w:r>
      <w:r w:rsidRPr="007E05B2">
        <w:rPr>
          <w:rFonts w:ascii="Palatino Linotype" w:eastAsia="Palatino Linotype" w:hAnsi="Palatino Linotype" w:cs="Palatino Linotype"/>
          <w:sz w:val="24"/>
          <w:szCs w:val="24"/>
        </w:rPr>
        <w:t>proporcionó una liga electrónica en donde se puede conocer tanto el resultado</w:t>
      </w:r>
      <w:r w:rsidR="00CF6928" w:rsidRPr="007E05B2">
        <w:rPr>
          <w:rFonts w:ascii="Palatino Linotype" w:eastAsia="Palatino Linotype" w:hAnsi="Palatino Linotype" w:cs="Palatino Linotype"/>
          <w:sz w:val="24"/>
          <w:szCs w:val="24"/>
        </w:rPr>
        <w:t xml:space="preserve"> de la revisión de</w:t>
      </w:r>
      <w:r w:rsidRPr="007E05B2">
        <w:rPr>
          <w:rFonts w:ascii="Palatino Linotype" w:eastAsia="Palatino Linotype" w:hAnsi="Palatino Linotype" w:cs="Palatino Linotype"/>
          <w:sz w:val="24"/>
          <w:szCs w:val="24"/>
        </w:rPr>
        <w:t xml:space="preserve"> cuenta pública, como el informe de resultados de la auditoría de inversión física</w:t>
      </w:r>
      <w:r w:rsidR="00CF6928" w:rsidRPr="007E05B2">
        <w:rPr>
          <w:rFonts w:ascii="Palatino Linotype" w:eastAsia="Palatino Linotype" w:hAnsi="Palatino Linotype" w:cs="Palatino Linotype"/>
          <w:sz w:val="24"/>
          <w:szCs w:val="24"/>
        </w:rPr>
        <w:t xml:space="preserve">. </w:t>
      </w:r>
    </w:p>
    <w:p w14:paraId="2CD7C50B" w14:textId="77777777" w:rsidR="00CB2946" w:rsidRPr="007E05B2" w:rsidRDefault="00CF6928" w:rsidP="006E1E76">
      <w:pPr>
        <w:spacing w:after="0" w:line="360" w:lineRule="auto"/>
        <w:ind w:right="49"/>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noProof/>
          <w:sz w:val="24"/>
          <w:szCs w:val="24"/>
        </w:rPr>
        <w:drawing>
          <wp:inline distT="0" distB="0" distL="0" distR="0" wp14:anchorId="75615C7A" wp14:editId="3325A098">
            <wp:extent cx="5612130" cy="970280"/>
            <wp:effectExtent l="0" t="0" r="762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970280"/>
                    </a:xfrm>
                    <a:prstGeom prst="rect">
                      <a:avLst/>
                    </a:prstGeom>
                  </pic:spPr>
                </pic:pic>
              </a:graphicData>
            </a:graphic>
          </wp:inline>
        </w:drawing>
      </w:r>
    </w:p>
    <w:p w14:paraId="6CAEF94E" w14:textId="77777777" w:rsidR="00CF6928" w:rsidRPr="007E05B2" w:rsidRDefault="00CF6928" w:rsidP="006E1E76">
      <w:pPr>
        <w:spacing w:after="0" w:line="360" w:lineRule="auto"/>
        <w:ind w:right="49"/>
        <w:contextualSpacing/>
        <w:jc w:val="both"/>
        <w:rPr>
          <w:rFonts w:ascii="Palatino Linotype" w:eastAsia="Palatino Linotype" w:hAnsi="Palatino Linotype" w:cs="Palatino Linotype"/>
          <w:sz w:val="24"/>
          <w:szCs w:val="24"/>
        </w:rPr>
      </w:pPr>
    </w:p>
    <w:p w14:paraId="0F9F1C07" w14:textId="77777777" w:rsidR="00CB2946" w:rsidRPr="007E05B2" w:rsidRDefault="00CB2946" w:rsidP="006E1E76">
      <w:pPr>
        <w:spacing w:after="0" w:line="360" w:lineRule="auto"/>
        <w:ind w:right="49"/>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E</w:t>
      </w:r>
      <w:r w:rsidR="00CF6928" w:rsidRPr="007E05B2">
        <w:rPr>
          <w:rFonts w:ascii="Palatino Linotype" w:eastAsia="Palatino Linotype" w:hAnsi="Palatino Linotype" w:cs="Palatino Linotype"/>
          <w:sz w:val="24"/>
          <w:szCs w:val="24"/>
        </w:rPr>
        <w:t xml:space="preserve">n lo que se refiere a la auditoria de inversión física, tuvo por objetivo: </w:t>
      </w:r>
    </w:p>
    <w:p w14:paraId="6602E13A" w14:textId="77777777" w:rsidR="00CB2946" w:rsidRPr="007E05B2" w:rsidRDefault="00CB2946" w:rsidP="006E1E76">
      <w:pPr>
        <w:spacing w:after="0" w:line="360" w:lineRule="auto"/>
        <w:ind w:right="49"/>
        <w:contextualSpacing/>
        <w:jc w:val="both"/>
        <w:rPr>
          <w:rFonts w:ascii="Palatino Linotype" w:eastAsia="Palatino Linotype" w:hAnsi="Palatino Linotype" w:cs="Palatino Linotype"/>
          <w:sz w:val="24"/>
          <w:szCs w:val="24"/>
        </w:rPr>
      </w:pPr>
    </w:p>
    <w:p w14:paraId="1787601D" w14:textId="77777777" w:rsidR="00CF6928" w:rsidRPr="007E05B2" w:rsidRDefault="00CF6928" w:rsidP="00CF6928">
      <w:pPr>
        <w:pStyle w:val="Prrafodelista"/>
        <w:numPr>
          <w:ilvl w:val="0"/>
          <w:numId w:val="3"/>
        </w:numPr>
        <w:spacing w:after="0" w:line="360" w:lineRule="auto"/>
        <w:ind w:right="49"/>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Fiscalizar los recursos estatales y municipales, destinados y aplicados en cualquier tipo de inversión física, verificando el cumplimiento de las disposiciones financieras aplicables y deuda pública, así como evaluando los procesos de planeación, programación y presupuestación para constatar que el ejercicio del gasto corresponda con el fin, objeto, programas presupuestarios y proyectos autorizados; de igual forma, verificar los procedimientos de adquisición y contratación, el desarrollo de las inversiones físicas, obras públicas y/o servicios relacionados con las mismas en sus diferentes etapas, su conclusión en tiempo y forma, el cumplimiento de los estándares de calidad previstos, las cantidades pagadas y su congruencia con lo ejecutado, así como la justificación de las inversiones y la razonabilidad de los montos invertidos, en cumplimiento a las Leyes, Códigos, Reglamentos y cualquier otra disposición aplicable en la materia; por el periodo comprendido del 1 de enero al 31 de diciembre de 2022.</w:t>
      </w:r>
    </w:p>
    <w:p w14:paraId="3F7EFD8B" w14:textId="77777777" w:rsidR="00CB2946" w:rsidRPr="007E05B2" w:rsidRDefault="00CB2946" w:rsidP="00CF6928">
      <w:pPr>
        <w:spacing w:after="0" w:line="360" w:lineRule="auto"/>
        <w:ind w:right="51"/>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Asimismo de la lectura a dicho documento se </w:t>
      </w:r>
      <w:r w:rsidR="00CF6928" w:rsidRPr="007E05B2">
        <w:rPr>
          <w:rFonts w:ascii="Palatino Linotype" w:eastAsia="Palatino Linotype" w:hAnsi="Palatino Linotype" w:cs="Palatino Linotype"/>
          <w:sz w:val="24"/>
          <w:szCs w:val="24"/>
        </w:rPr>
        <w:t>advierte</w:t>
      </w:r>
      <w:r w:rsidRPr="007E05B2">
        <w:rPr>
          <w:rFonts w:ascii="Palatino Linotype" w:eastAsia="Palatino Linotype" w:hAnsi="Palatino Linotype" w:cs="Palatino Linotype"/>
          <w:sz w:val="24"/>
          <w:szCs w:val="24"/>
        </w:rPr>
        <w:t xml:space="preserve"> que </w:t>
      </w:r>
      <w:r w:rsidRPr="007E05B2">
        <w:rPr>
          <w:rFonts w:ascii="Palatino Linotype" w:hAnsi="Palatino Linotype"/>
          <w:sz w:val="24"/>
          <w:szCs w:val="24"/>
        </w:rPr>
        <w:t>La Auditoría de Inversión Física al Organismo Descentralizado Operador de Agua de Toluca, fue autorizada mediante el Programa Anual de Auditorías 2023 para la Fiscalización y Revisión de las Cuentas Públicas del Ejercicio Fiscal 2022, del Órgano Superior de Fiscalización del Estado de México, publicado en Gaceta del Gobierno en fecha 20 de febrero de 2023. La fiscalización se llevó a cabo al amparo del oficio número OSFEM/AECFIF/195/2023, de fecha 23 de marzo de 2023, que contiene la orden de auditoría.</w:t>
      </w:r>
    </w:p>
    <w:p w14:paraId="05D1A281" w14:textId="77777777" w:rsidR="00CB2946" w:rsidRPr="007E05B2" w:rsidRDefault="00CB2946" w:rsidP="006E1E76">
      <w:pPr>
        <w:spacing w:after="0" w:line="360" w:lineRule="auto"/>
        <w:ind w:right="49"/>
        <w:contextualSpacing/>
        <w:jc w:val="both"/>
        <w:rPr>
          <w:rFonts w:ascii="Palatino Linotype" w:eastAsia="Palatino Linotype" w:hAnsi="Palatino Linotype" w:cs="Palatino Linotype"/>
          <w:sz w:val="24"/>
          <w:szCs w:val="24"/>
        </w:rPr>
      </w:pPr>
    </w:p>
    <w:p w14:paraId="5653DCA5" w14:textId="77777777" w:rsidR="006E1E76" w:rsidRPr="007E05B2" w:rsidRDefault="00CB2946" w:rsidP="006E1E76">
      <w:pPr>
        <w:spacing w:after="0" w:line="360" w:lineRule="auto"/>
        <w:ind w:right="49"/>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 xml:space="preserve">Por lo que en este sentido al </w:t>
      </w:r>
      <w:r w:rsidR="00CF6928" w:rsidRPr="007E05B2">
        <w:rPr>
          <w:rFonts w:ascii="Palatino Linotype" w:eastAsia="Palatino Linotype" w:hAnsi="Palatino Linotype" w:cs="Palatino Linotype"/>
          <w:sz w:val="24"/>
          <w:szCs w:val="24"/>
        </w:rPr>
        <w:t>haber</w:t>
      </w:r>
      <w:r w:rsidRPr="007E05B2">
        <w:rPr>
          <w:rFonts w:ascii="Palatino Linotype" w:eastAsia="Palatino Linotype" w:hAnsi="Palatino Linotype" w:cs="Palatino Linotype"/>
          <w:sz w:val="24"/>
          <w:szCs w:val="24"/>
        </w:rPr>
        <w:t xml:space="preserve"> sido proporcionada dicha información por </w:t>
      </w:r>
      <w:r w:rsidR="00CF6928" w:rsidRPr="007E05B2">
        <w:rPr>
          <w:rFonts w:ascii="Palatino Linotype" w:eastAsia="Palatino Linotype" w:hAnsi="Palatino Linotype" w:cs="Palatino Linotype"/>
          <w:sz w:val="24"/>
          <w:szCs w:val="24"/>
        </w:rPr>
        <w:t>el servidor público</w:t>
      </w:r>
      <w:r w:rsidRPr="007E05B2">
        <w:rPr>
          <w:rFonts w:ascii="Palatino Linotype" w:eastAsia="Palatino Linotype" w:hAnsi="Palatino Linotype" w:cs="Palatino Linotype"/>
          <w:sz w:val="24"/>
          <w:szCs w:val="24"/>
        </w:rPr>
        <w:t xml:space="preserve"> habilitado competente es que </w:t>
      </w:r>
      <w:r w:rsidR="006E1E76" w:rsidRPr="007E05B2">
        <w:rPr>
          <w:rFonts w:ascii="Palatino Linotype" w:eastAsia="Palatino Linotype" w:hAnsi="Palatino Linotype" w:cs="Palatino Linotype"/>
          <w:sz w:val="24"/>
          <w:szCs w:val="24"/>
        </w:rPr>
        <w:t>se tiene por colmada la solicitud de información.</w:t>
      </w:r>
    </w:p>
    <w:p w14:paraId="6A447F1B" w14:textId="77777777" w:rsidR="008917FB" w:rsidRPr="007E05B2" w:rsidRDefault="008917FB" w:rsidP="006E1E76">
      <w:pPr>
        <w:spacing w:after="0" w:line="360" w:lineRule="auto"/>
        <w:ind w:right="49"/>
        <w:contextualSpacing/>
        <w:jc w:val="both"/>
        <w:rPr>
          <w:rFonts w:ascii="Palatino Linotype" w:eastAsia="Palatino Linotype" w:hAnsi="Palatino Linotype" w:cs="Palatino Linotype"/>
          <w:sz w:val="24"/>
          <w:szCs w:val="24"/>
        </w:rPr>
      </w:pPr>
    </w:p>
    <w:p w14:paraId="60CD0E7E" w14:textId="77777777" w:rsidR="006E1E76" w:rsidRPr="007E05B2" w:rsidRDefault="00CB2946" w:rsidP="006E1E76">
      <w:pPr>
        <w:spacing w:line="360" w:lineRule="auto"/>
        <w:contextualSpacing/>
        <w:jc w:val="both"/>
        <w:rPr>
          <w:rFonts w:ascii="Palatino Linotype" w:hAnsi="Palatino Linotype" w:cs="Arial"/>
          <w:bCs/>
          <w:sz w:val="24"/>
          <w:szCs w:val="24"/>
        </w:rPr>
      </w:pPr>
      <w:r w:rsidRPr="007E05B2">
        <w:rPr>
          <w:rFonts w:ascii="Palatino Linotype" w:eastAsia="Palatino Linotype" w:hAnsi="Palatino Linotype" w:cs="Palatino Linotype"/>
          <w:sz w:val="24"/>
          <w:szCs w:val="24"/>
        </w:rPr>
        <w:t xml:space="preserve">Asimismo, </w:t>
      </w:r>
      <w:r w:rsidR="006E1E76" w:rsidRPr="007E05B2">
        <w:rPr>
          <w:rFonts w:ascii="Palatino Linotype" w:eastAsia="Palatino Linotype" w:hAnsi="Palatino Linotype" w:cs="Palatino Linotype"/>
          <w:sz w:val="24"/>
          <w:szCs w:val="24"/>
        </w:rPr>
        <w:t xml:space="preserve">de conformidad con lo establecido en el artículo 12 de la Ley de Transparencia y Acceso a la Información Pública del Estado de México y Municipios, anteriormente invocado </w:t>
      </w:r>
      <w:r w:rsidR="006E1E76" w:rsidRPr="007E05B2">
        <w:rPr>
          <w:rFonts w:ascii="Palatino Linotype" w:eastAsia="Palatino Linotype" w:hAnsi="Palatino Linotype" w:cs="Palatino Linotype"/>
          <w:b/>
          <w:sz w:val="24"/>
          <w:szCs w:val="24"/>
        </w:rPr>
        <w:t>EL SUJETO OBLIGADO</w:t>
      </w:r>
      <w:r w:rsidR="006E1E76" w:rsidRPr="007E05B2">
        <w:rPr>
          <w:rFonts w:ascii="Palatino Linotype" w:eastAsia="Palatino Linotype" w:hAnsi="Palatino Linotype" w:cs="Palatino Linotype"/>
          <w:sz w:val="24"/>
          <w:szCs w:val="24"/>
        </w:rPr>
        <w:t xml:space="preserve"> sólo proporcionará la información que obra en sus archivos, lo que a</w:t>
      </w:r>
      <w:r w:rsidR="006E1E76" w:rsidRPr="007E05B2">
        <w:rPr>
          <w:rFonts w:ascii="Palatino Linotype" w:eastAsia="Palatino Linotype" w:hAnsi="Palatino Linotype" w:cs="Palatino Linotype"/>
          <w:i/>
          <w:sz w:val="24"/>
          <w:szCs w:val="24"/>
        </w:rPr>
        <w:t xml:space="preserve"> contrario sensu</w:t>
      </w:r>
      <w:r w:rsidR="006E1E76" w:rsidRPr="007E05B2">
        <w:rPr>
          <w:rFonts w:ascii="Palatino Linotype" w:eastAsia="Palatino Linotype" w:hAnsi="Palatino Linotype" w:cs="Palatino Linotype"/>
          <w:sz w:val="24"/>
          <w:szCs w:val="24"/>
        </w:rPr>
        <w:t xml:space="preserve"> significa que no se está obligado a proporcionar lo que no obre en sus archivos; motivo por el cual se colma el derecho de acceso a la información pública del particular</w:t>
      </w:r>
      <w:r w:rsidR="00CF6928" w:rsidRPr="007E05B2">
        <w:rPr>
          <w:rFonts w:ascii="Palatino Linotype" w:eastAsia="Palatino Linotype" w:hAnsi="Palatino Linotype" w:cs="Palatino Linotype"/>
          <w:sz w:val="24"/>
          <w:szCs w:val="24"/>
        </w:rPr>
        <w:t>,</w:t>
      </w:r>
      <w:r w:rsidRPr="007E05B2">
        <w:rPr>
          <w:rFonts w:ascii="Palatino Linotype" w:eastAsia="Palatino Linotype" w:hAnsi="Palatino Linotype" w:cs="Palatino Linotype"/>
          <w:sz w:val="24"/>
          <w:szCs w:val="24"/>
        </w:rPr>
        <w:t xml:space="preserve"> </w:t>
      </w:r>
      <w:r w:rsidR="006E1E76" w:rsidRPr="007E05B2">
        <w:rPr>
          <w:rFonts w:ascii="Palatino Linotype" w:eastAsia="Palatino Linotype" w:hAnsi="Palatino Linotype" w:cs="Palatino Linotype"/>
          <w:sz w:val="24"/>
          <w:szCs w:val="24"/>
        </w:rPr>
        <w:t xml:space="preserve"> </w:t>
      </w:r>
      <w:r w:rsidR="006E1E76" w:rsidRPr="007E05B2">
        <w:rPr>
          <w:rFonts w:ascii="Palatino Linotype" w:hAnsi="Palatino Linotype" w:cs="Arial"/>
          <w:sz w:val="24"/>
          <w:szCs w:val="24"/>
        </w:rPr>
        <w:t>este Organismo Garante</w:t>
      </w:r>
      <w:r w:rsidR="006E1E76" w:rsidRPr="007E05B2">
        <w:rPr>
          <w:rFonts w:ascii="Palatino Linotype" w:hAnsi="Palatino Linotype" w:cs="Arial"/>
          <w:bCs/>
          <w:sz w:val="24"/>
          <w:szCs w:val="24"/>
        </w:rPr>
        <w:t xml:space="preserve"> no está facultado para manifestarse sobre la veracidad de lo expresado por parte de éste, pues no existe precepto legal alguno en la Ley de la materia que lo faculte para ello. </w:t>
      </w:r>
    </w:p>
    <w:p w14:paraId="35B1CFE4" w14:textId="77777777" w:rsidR="006E1E76" w:rsidRPr="007E05B2" w:rsidRDefault="006E1E76" w:rsidP="006E1E76">
      <w:pPr>
        <w:spacing w:line="360" w:lineRule="auto"/>
        <w:contextualSpacing/>
        <w:jc w:val="both"/>
        <w:rPr>
          <w:rFonts w:ascii="Palatino Linotype" w:hAnsi="Palatino Linotype" w:cs="Arial"/>
          <w:bCs/>
          <w:sz w:val="24"/>
          <w:szCs w:val="24"/>
        </w:rPr>
      </w:pPr>
    </w:p>
    <w:p w14:paraId="018128B0" w14:textId="77777777" w:rsidR="006E1E76" w:rsidRPr="007E05B2" w:rsidRDefault="006E1E76" w:rsidP="006E1E76">
      <w:pPr>
        <w:spacing w:before="240" w:after="240" w:line="360" w:lineRule="auto"/>
        <w:contextualSpacing/>
        <w:jc w:val="both"/>
        <w:rPr>
          <w:rFonts w:ascii="Palatino Linotype" w:hAnsi="Palatino Linotype"/>
          <w:sz w:val="24"/>
          <w:szCs w:val="24"/>
        </w:rPr>
      </w:pPr>
      <w:r w:rsidRPr="007E05B2">
        <w:rPr>
          <w:rFonts w:ascii="Palatino Linotype" w:hAnsi="Palatino Linotype" w:cs="Arial"/>
          <w:sz w:val="24"/>
          <w:szCs w:val="24"/>
        </w:rPr>
        <w:t>Lo anterior se sustenta con lo plasmado en el criterio</w:t>
      </w:r>
      <w:r w:rsidRPr="007E05B2">
        <w:rPr>
          <w:rFonts w:ascii="Palatino Linotype" w:hAnsi="Palatino Linotype"/>
          <w:sz w:val="24"/>
          <w:szCs w:val="24"/>
        </w:rPr>
        <w:t xml:space="preserve"> 31-10 emitido por el entonces Instituto Federal de Acceso a la Información y Protección de Datos (IFAI) ahora Instituto Nacional de Transparencia, Acceso a la Información, y Protección de Datos Personales (INAI), que lleva por rubro y texto los siguientes: </w:t>
      </w:r>
    </w:p>
    <w:p w14:paraId="530286A8" w14:textId="77777777" w:rsidR="006E1E76" w:rsidRPr="007E05B2" w:rsidRDefault="006E1E76" w:rsidP="006E1E76">
      <w:pPr>
        <w:spacing w:before="240" w:after="240" w:line="360" w:lineRule="auto"/>
        <w:contextualSpacing/>
        <w:jc w:val="both"/>
        <w:rPr>
          <w:rFonts w:ascii="Palatino Linotype" w:hAnsi="Palatino Linotype"/>
          <w:sz w:val="24"/>
          <w:szCs w:val="24"/>
        </w:rPr>
      </w:pPr>
    </w:p>
    <w:p w14:paraId="22F4C702" w14:textId="77777777" w:rsidR="006E1E76" w:rsidRPr="007E05B2" w:rsidRDefault="006E1E76" w:rsidP="006E1E76">
      <w:pPr>
        <w:spacing w:line="276" w:lineRule="auto"/>
        <w:ind w:left="567" w:right="618"/>
        <w:contextualSpacing/>
        <w:jc w:val="both"/>
        <w:rPr>
          <w:rFonts w:ascii="Palatino Linotype" w:eastAsia="Palatino Linotype" w:hAnsi="Palatino Linotype" w:cs="Palatino Linotype"/>
          <w:i/>
        </w:rPr>
      </w:pPr>
      <w:r w:rsidRPr="007E05B2">
        <w:rPr>
          <w:rFonts w:ascii="Palatino Linotype" w:eastAsia="Palatino Linotype" w:hAnsi="Palatino Linotype" w:cs="Palatino Linotype"/>
          <w:i/>
        </w:rPr>
        <w:t>El Instituto Federal de Acceso a la Información y Protección de Datos no cuenta con facultades para pronunciarse respecto de la veracidad de los documentos proporcionados por los sujetos obligados.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23834CDA" w14:textId="77777777" w:rsidR="006E1E76" w:rsidRPr="007E05B2" w:rsidRDefault="006E1E76" w:rsidP="006E1E76">
      <w:pPr>
        <w:pBdr>
          <w:top w:val="nil"/>
          <w:left w:val="nil"/>
          <w:bottom w:val="nil"/>
          <w:right w:val="nil"/>
          <w:between w:val="nil"/>
        </w:pBdr>
        <w:spacing w:after="0" w:line="360" w:lineRule="auto"/>
        <w:contextualSpacing/>
        <w:jc w:val="both"/>
        <w:rPr>
          <w:rFonts w:ascii="Palatino Linotype" w:eastAsia="Palatino Linotype" w:hAnsi="Palatino Linotype" w:cs="Palatino Linotype"/>
          <w:sz w:val="24"/>
          <w:szCs w:val="24"/>
        </w:rPr>
      </w:pPr>
    </w:p>
    <w:p w14:paraId="7F2818B7" w14:textId="77777777" w:rsidR="006E1E76" w:rsidRPr="007E05B2" w:rsidRDefault="006E1E76" w:rsidP="006E1E76">
      <w:pPr>
        <w:tabs>
          <w:tab w:val="left" w:pos="4962"/>
        </w:tabs>
        <w:spacing w:line="360" w:lineRule="auto"/>
        <w:contextualSpacing/>
        <w:jc w:val="both"/>
        <w:rPr>
          <w:rFonts w:ascii="Palatino Linotype" w:hAnsi="Palatino Linotype" w:cs="Tahoma"/>
          <w:bCs/>
          <w:sz w:val="24"/>
          <w:szCs w:val="24"/>
        </w:rPr>
      </w:pPr>
      <w:r w:rsidRPr="007E05B2">
        <w:rPr>
          <w:rFonts w:ascii="Palatino Linotype" w:hAnsi="Palatino Linotype"/>
          <w:sz w:val="24"/>
          <w:szCs w:val="14"/>
        </w:rPr>
        <w:t xml:space="preserve">Por lo anterior, lo procedente es </w:t>
      </w:r>
      <w:r w:rsidRPr="007E05B2">
        <w:rPr>
          <w:rFonts w:ascii="Palatino Linotype" w:hAnsi="Palatino Linotype" w:cs="Tahoma"/>
          <w:b/>
          <w:sz w:val="24"/>
          <w:szCs w:val="24"/>
        </w:rPr>
        <w:t xml:space="preserve">CONFIRMAR </w:t>
      </w:r>
      <w:r w:rsidRPr="007E05B2">
        <w:rPr>
          <w:rFonts w:ascii="Palatino Linotype" w:hAnsi="Palatino Linotype" w:cs="Tahoma"/>
          <w:bCs/>
          <w:sz w:val="24"/>
          <w:szCs w:val="24"/>
        </w:rPr>
        <w:t xml:space="preserve">la respuesta brindada al requerimiento de información de la solicitud de información </w:t>
      </w:r>
      <w:r w:rsidRPr="007E05B2">
        <w:rPr>
          <w:rFonts w:ascii="Palatino Linotype" w:hAnsi="Palatino Linotype" w:cs="Tahoma"/>
          <w:b/>
          <w:sz w:val="24"/>
          <w:szCs w:val="24"/>
        </w:rPr>
        <w:t>00057/OASTOL/IP/2024</w:t>
      </w:r>
      <w:r w:rsidRPr="007E05B2">
        <w:rPr>
          <w:rFonts w:ascii="Palatino Linotype" w:hAnsi="Palatino Linotype" w:cs="Tahoma"/>
          <w:bCs/>
          <w:sz w:val="24"/>
          <w:szCs w:val="24"/>
        </w:rPr>
        <w:t>.</w:t>
      </w:r>
    </w:p>
    <w:p w14:paraId="4049164C" w14:textId="77777777" w:rsidR="006E1E76" w:rsidRPr="007E05B2" w:rsidRDefault="006E1E76" w:rsidP="00A6373B">
      <w:pPr>
        <w:spacing w:after="0" w:line="360" w:lineRule="auto"/>
        <w:ind w:right="49"/>
        <w:jc w:val="both"/>
        <w:rPr>
          <w:rFonts w:ascii="Palatino Linotype" w:eastAsia="Palatino Linotype" w:hAnsi="Palatino Linotype" w:cs="Palatino Linotype"/>
          <w:sz w:val="24"/>
          <w:szCs w:val="24"/>
        </w:rPr>
      </w:pPr>
    </w:p>
    <w:p w14:paraId="4EE93827" w14:textId="77777777" w:rsidR="008917FB" w:rsidRPr="007E05B2" w:rsidRDefault="008917FB" w:rsidP="008917FB">
      <w:pPr>
        <w:spacing w:line="360" w:lineRule="auto"/>
        <w:contextualSpacing/>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181, 185 de la Ley de Transparencia y Acceso a la Información Pública del Estado de México y Municipios, este Pleno:</w:t>
      </w:r>
    </w:p>
    <w:p w14:paraId="641C0223" w14:textId="3BD44B5E" w:rsidR="008917FB" w:rsidRPr="007E05B2" w:rsidRDefault="008917FB" w:rsidP="008917FB">
      <w:pPr>
        <w:spacing w:after="0" w:line="360" w:lineRule="auto"/>
        <w:ind w:right="-93"/>
        <w:contextualSpacing/>
        <w:jc w:val="center"/>
        <w:rPr>
          <w:rFonts w:ascii="Palatino Linotype" w:eastAsia="Palatino Linotype" w:hAnsi="Palatino Linotype" w:cs="Palatino Linotype"/>
          <w:b/>
          <w:sz w:val="24"/>
          <w:szCs w:val="24"/>
        </w:rPr>
      </w:pPr>
      <w:r w:rsidRPr="007E05B2">
        <w:rPr>
          <w:rFonts w:ascii="Palatino Linotype" w:eastAsia="Palatino Linotype" w:hAnsi="Palatino Linotype" w:cs="Palatino Linotype"/>
          <w:b/>
          <w:sz w:val="24"/>
          <w:szCs w:val="24"/>
        </w:rPr>
        <w:t>R E S U E L V E:</w:t>
      </w:r>
    </w:p>
    <w:p w14:paraId="69D873EC" w14:textId="796C3DC9" w:rsidR="008917FB" w:rsidRPr="007E05B2" w:rsidRDefault="008917FB" w:rsidP="007E05B2">
      <w:pPr>
        <w:tabs>
          <w:tab w:val="left" w:pos="5475"/>
        </w:tabs>
        <w:spacing w:after="0" w:line="360" w:lineRule="auto"/>
        <w:ind w:right="-93"/>
        <w:contextualSpacing/>
        <w:rPr>
          <w:rFonts w:ascii="Palatino Linotype" w:eastAsia="Palatino Linotype" w:hAnsi="Palatino Linotype" w:cs="Palatino Linotype"/>
          <w:b/>
          <w:sz w:val="24"/>
          <w:szCs w:val="24"/>
        </w:rPr>
      </w:pPr>
      <w:r w:rsidRPr="007E05B2">
        <w:rPr>
          <w:rFonts w:ascii="Palatino Linotype" w:eastAsia="Palatino Linotype" w:hAnsi="Palatino Linotype" w:cs="Palatino Linotype"/>
          <w:b/>
          <w:sz w:val="24"/>
          <w:szCs w:val="24"/>
        </w:rPr>
        <w:t xml:space="preserve">PRIMERO. </w:t>
      </w:r>
      <w:r w:rsidRPr="007E05B2">
        <w:rPr>
          <w:rFonts w:ascii="Palatino Linotype" w:eastAsia="Palatino Linotype" w:hAnsi="Palatino Linotype" w:cs="Palatino Linotype"/>
          <w:sz w:val="24"/>
          <w:szCs w:val="24"/>
        </w:rPr>
        <w:t xml:space="preserve">Resultan infundados los motivos de inconformidad aducidos por </w:t>
      </w:r>
      <w:r w:rsidRPr="007E05B2">
        <w:rPr>
          <w:rFonts w:ascii="Palatino Linotype" w:eastAsia="Palatino Linotype" w:hAnsi="Palatino Linotype" w:cs="Palatino Linotype"/>
          <w:b/>
          <w:sz w:val="24"/>
          <w:szCs w:val="24"/>
        </w:rPr>
        <w:t>LA PARTE</w:t>
      </w:r>
      <w:r w:rsidRPr="007E05B2">
        <w:rPr>
          <w:rFonts w:ascii="Palatino Linotype" w:eastAsia="Palatino Linotype" w:hAnsi="Palatino Linotype" w:cs="Palatino Linotype"/>
          <w:sz w:val="24"/>
          <w:szCs w:val="24"/>
        </w:rPr>
        <w:t xml:space="preserve"> </w:t>
      </w:r>
      <w:r w:rsidRPr="007E05B2">
        <w:rPr>
          <w:rFonts w:ascii="Palatino Linotype" w:eastAsia="Palatino Linotype" w:hAnsi="Palatino Linotype" w:cs="Palatino Linotype"/>
          <w:b/>
          <w:sz w:val="24"/>
          <w:szCs w:val="24"/>
        </w:rPr>
        <w:t>RECURRENTE</w:t>
      </w:r>
      <w:r w:rsidRPr="007E05B2">
        <w:rPr>
          <w:rFonts w:ascii="Palatino Linotype" w:eastAsia="Palatino Linotype" w:hAnsi="Palatino Linotype" w:cs="Palatino Linotype"/>
          <w:sz w:val="24"/>
          <w:szCs w:val="24"/>
        </w:rPr>
        <w:t xml:space="preserve"> en el recurso de revisión </w:t>
      </w:r>
      <w:r w:rsidRPr="007E05B2">
        <w:rPr>
          <w:rFonts w:ascii="Palatino Linotype" w:eastAsia="Palatino Linotype" w:hAnsi="Palatino Linotype" w:cs="Palatino Linotype"/>
          <w:b/>
          <w:sz w:val="24"/>
          <w:szCs w:val="24"/>
        </w:rPr>
        <w:t>01984/INFOEM/IP/RR/2024</w:t>
      </w:r>
      <w:r w:rsidRPr="007E05B2">
        <w:rPr>
          <w:rFonts w:ascii="Palatino Linotype" w:eastAsia="Palatino Linotype" w:hAnsi="Palatino Linotype" w:cs="Palatino Linotype"/>
          <w:sz w:val="24"/>
          <w:szCs w:val="24"/>
        </w:rPr>
        <w:t>,</w:t>
      </w:r>
      <w:r w:rsidRPr="007E05B2">
        <w:rPr>
          <w:rFonts w:ascii="Palatino Linotype" w:eastAsia="Palatino Linotype" w:hAnsi="Palatino Linotype" w:cs="Palatino Linotype"/>
          <w:b/>
          <w:sz w:val="24"/>
          <w:szCs w:val="24"/>
        </w:rPr>
        <w:t xml:space="preserve"> </w:t>
      </w:r>
      <w:r w:rsidRPr="007E05B2">
        <w:rPr>
          <w:rFonts w:ascii="Palatino Linotype" w:eastAsia="Palatino Linotype" w:hAnsi="Palatino Linotype" w:cs="Palatino Linotype"/>
          <w:sz w:val="24"/>
          <w:szCs w:val="24"/>
        </w:rPr>
        <w:t xml:space="preserve">por lo que, en términos del Considerando Cuarto de esta resolución, se </w:t>
      </w:r>
      <w:r w:rsidRPr="007E05B2">
        <w:rPr>
          <w:rFonts w:ascii="Palatino Linotype" w:eastAsia="Palatino Linotype" w:hAnsi="Palatino Linotype" w:cs="Palatino Linotype"/>
          <w:b/>
          <w:sz w:val="24"/>
          <w:szCs w:val="24"/>
        </w:rPr>
        <w:t>CONFIRMA</w:t>
      </w:r>
      <w:r w:rsidRPr="007E05B2">
        <w:rPr>
          <w:rFonts w:ascii="Palatino Linotype" w:eastAsia="Palatino Linotype" w:hAnsi="Palatino Linotype" w:cs="Palatino Linotype"/>
          <w:sz w:val="24"/>
          <w:szCs w:val="24"/>
        </w:rPr>
        <w:t xml:space="preserve"> la respuesta del </w:t>
      </w:r>
      <w:r w:rsidRPr="007E05B2">
        <w:rPr>
          <w:rFonts w:ascii="Palatino Linotype" w:eastAsia="Palatino Linotype" w:hAnsi="Palatino Linotype" w:cs="Palatino Linotype"/>
          <w:b/>
          <w:sz w:val="24"/>
          <w:szCs w:val="24"/>
        </w:rPr>
        <w:t>SUJETO OBLIGADO.</w:t>
      </w:r>
    </w:p>
    <w:p w14:paraId="2FE4185A" w14:textId="77777777" w:rsidR="008917FB" w:rsidRPr="007E05B2" w:rsidRDefault="008917FB" w:rsidP="008917FB">
      <w:pPr>
        <w:spacing w:before="240" w:after="240" w:line="360" w:lineRule="auto"/>
        <w:contextualSpacing/>
        <w:jc w:val="both"/>
        <w:rPr>
          <w:rFonts w:ascii="Palatino Linotype" w:eastAsia="MS Mincho" w:hAnsi="Palatino Linotype" w:cs="Arial"/>
          <w:sz w:val="24"/>
        </w:rPr>
      </w:pPr>
      <w:r w:rsidRPr="007E05B2">
        <w:rPr>
          <w:rFonts w:ascii="Palatino Linotype" w:eastAsia="MS Mincho" w:hAnsi="Palatino Linotype" w:cs="Arial"/>
          <w:sz w:val="24"/>
        </w:rPr>
        <w:t xml:space="preserve"> </w:t>
      </w:r>
    </w:p>
    <w:p w14:paraId="5C86F296" w14:textId="77777777" w:rsidR="008917FB" w:rsidRPr="007E05B2" w:rsidRDefault="008917FB" w:rsidP="008917FB">
      <w:pPr>
        <w:spacing w:after="0" w:line="360" w:lineRule="auto"/>
        <w:ind w:right="51"/>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SEGUNDO. NOTIFÍQUESE </w:t>
      </w:r>
      <w:r w:rsidRPr="007E05B2">
        <w:rPr>
          <w:rFonts w:ascii="Palatino Linotype" w:eastAsia="Palatino Linotype" w:hAnsi="Palatino Linotype" w:cs="Palatino Linotype"/>
          <w:sz w:val="24"/>
          <w:szCs w:val="24"/>
        </w:rPr>
        <w:t xml:space="preserve">vía SAIMEX la presente resolución al Titular de la Unidad de Transparencia del </w:t>
      </w:r>
      <w:r w:rsidRPr="007E05B2">
        <w:rPr>
          <w:rFonts w:ascii="Palatino Linotype" w:eastAsia="Palatino Linotype" w:hAnsi="Palatino Linotype" w:cs="Palatino Linotype"/>
          <w:b/>
          <w:sz w:val="24"/>
          <w:szCs w:val="24"/>
        </w:rPr>
        <w:t>SUJETO OBLIGADO</w:t>
      </w:r>
      <w:r w:rsidRPr="007E05B2">
        <w:rPr>
          <w:rFonts w:ascii="Palatino Linotype" w:eastAsia="Palatino Linotype" w:hAnsi="Palatino Linotype" w:cs="Palatino Linotype"/>
          <w:sz w:val="24"/>
          <w:szCs w:val="24"/>
        </w:rPr>
        <w:t>, para su conocimiento.</w:t>
      </w:r>
    </w:p>
    <w:p w14:paraId="40153FAE" w14:textId="77777777" w:rsidR="008917FB" w:rsidRPr="007E05B2" w:rsidRDefault="008917FB" w:rsidP="008917FB">
      <w:pPr>
        <w:spacing w:after="0" w:line="360" w:lineRule="auto"/>
        <w:ind w:right="51"/>
        <w:jc w:val="both"/>
        <w:rPr>
          <w:rFonts w:ascii="Palatino Linotype" w:eastAsia="Palatino Linotype" w:hAnsi="Palatino Linotype" w:cs="Palatino Linotype"/>
          <w:sz w:val="24"/>
          <w:szCs w:val="24"/>
        </w:rPr>
      </w:pPr>
    </w:p>
    <w:p w14:paraId="0A38D23A" w14:textId="77777777" w:rsidR="008917FB" w:rsidRPr="007E05B2" w:rsidRDefault="008917FB" w:rsidP="008917FB">
      <w:pPr>
        <w:spacing w:after="0" w:line="360" w:lineRule="auto"/>
        <w:ind w:right="51"/>
        <w:jc w:val="both"/>
        <w:rPr>
          <w:rFonts w:ascii="Palatino Linotype" w:eastAsia="Palatino Linotype" w:hAnsi="Palatino Linotype" w:cs="Palatino Linotype"/>
          <w:sz w:val="24"/>
          <w:szCs w:val="24"/>
        </w:rPr>
      </w:pPr>
      <w:r w:rsidRPr="007E05B2">
        <w:rPr>
          <w:rFonts w:ascii="Palatino Linotype" w:eastAsia="Palatino Linotype" w:hAnsi="Palatino Linotype" w:cs="Palatino Linotype"/>
          <w:b/>
          <w:sz w:val="24"/>
          <w:szCs w:val="24"/>
        </w:rPr>
        <w:t>TERCERO. NOTIFÍQUESE </w:t>
      </w:r>
      <w:r w:rsidRPr="007E05B2">
        <w:rPr>
          <w:rFonts w:ascii="Palatino Linotype" w:eastAsia="Palatino Linotype" w:hAnsi="Palatino Linotype" w:cs="Palatino Linotype"/>
          <w:sz w:val="24"/>
          <w:szCs w:val="24"/>
        </w:rPr>
        <w:t>vía SAIMEX</w:t>
      </w:r>
      <w:r w:rsidRPr="007E05B2">
        <w:rPr>
          <w:rFonts w:ascii="Palatino Linotype" w:eastAsia="Palatino Linotype" w:hAnsi="Palatino Linotype" w:cs="Palatino Linotype"/>
          <w:b/>
          <w:sz w:val="24"/>
          <w:szCs w:val="24"/>
        </w:rPr>
        <w:t xml:space="preserve"> a LA PARTE RECURRENTE</w:t>
      </w:r>
      <w:r w:rsidRPr="007E05B2">
        <w:rPr>
          <w:rFonts w:ascii="Palatino Linotype" w:eastAsia="Palatino Linotype" w:hAnsi="Palatino Linotype" w:cs="Palatino Linotype"/>
          <w:sz w:val="24"/>
          <w:szCs w:val="24"/>
        </w:rPr>
        <w:t>, la presente resolución, además que de conformidad con lo establecido en el artículo 196 de la Ley de Transparencia y Acceso a la Información Pública del Estado de México y Municipios, podrá impugnarla vía Juicio de Amparo en los términos de las leyes aplicables.</w:t>
      </w:r>
    </w:p>
    <w:p w14:paraId="1F26C347" w14:textId="77777777" w:rsidR="00B91A94" w:rsidRDefault="00B91A94" w:rsidP="008917FB">
      <w:pPr>
        <w:spacing w:after="0" w:line="360" w:lineRule="auto"/>
        <w:jc w:val="both"/>
        <w:rPr>
          <w:rFonts w:ascii="Palatino Linotype" w:eastAsia="Palatino Linotype" w:hAnsi="Palatino Linotype" w:cs="Palatino Linotype"/>
        </w:rPr>
      </w:pPr>
    </w:p>
    <w:p w14:paraId="46B67EE9" w14:textId="13DC3735" w:rsidR="00B91A94" w:rsidRDefault="008917FB" w:rsidP="008917FB">
      <w:pPr>
        <w:spacing w:after="0" w:line="360" w:lineRule="auto"/>
        <w:jc w:val="both"/>
        <w:rPr>
          <w:rFonts w:ascii="Palatino Linotype" w:eastAsia="Palatino Linotype" w:hAnsi="Palatino Linotype" w:cs="Palatino Linotype"/>
        </w:rPr>
      </w:pPr>
      <w:r w:rsidRPr="00B91A94">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7E05B2" w:rsidRPr="00B91A94">
        <w:rPr>
          <w:rFonts w:ascii="Palatino Linotype" w:eastAsia="Palatino Linotype" w:hAnsi="Palatino Linotype" w:cs="Palatino Linotype"/>
        </w:rPr>
        <w:t xml:space="preserve"> (CON AUSENCIA JUSTIFICADA)</w:t>
      </w:r>
      <w:r w:rsidRPr="00B91A94">
        <w:rPr>
          <w:rFonts w:ascii="Palatino Linotype" w:eastAsia="Palatino Linotype" w:hAnsi="Palatino Linotype" w:cs="Palatino Linotype"/>
        </w:rPr>
        <w:t xml:space="preserve"> Y GUADALUPE RAMÍREZ PEÑA; EN LA VIGÉSIMA TERCERA SESIÓN ORDINARIA CELEBRADA EL VEINTISEIS DE JUNIO DE DOS MIL VEINTICUATRO, ANTE EL SECRETARIO TÉCNICO DEL PLENO ALEXIS TAPIA RAMÍREZ.</w:t>
      </w:r>
    </w:p>
    <w:p w14:paraId="023E9F6F" w14:textId="77777777" w:rsidR="00B91A94" w:rsidRDefault="00B91A94">
      <w:pPr>
        <w:rPr>
          <w:rFonts w:ascii="Palatino Linotype" w:eastAsia="Palatino Linotype" w:hAnsi="Palatino Linotype" w:cs="Palatino Linotype"/>
        </w:rPr>
      </w:pPr>
      <w:r>
        <w:rPr>
          <w:rFonts w:ascii="Palatino Linotype" w:eastAsia="Palatino Linotype" w:hAnsi="Palatino Linotype" w:cs="Palatino Linotype"/>
        </w:rPr>
        <w:br w:type="page"/>
      </w:r>
    </w:p>
    <w:p w14:paraId="7DAA9327" w14:textId="77777777" w:rsidR="008917FB" w:rsidRPr="00B91A94" w:rsidRDefault="008917FB" w:rsidP="008917FB">
      <w:pPr>
        <w:spacing w:after="0" w:line="360" w:lineRule="auto"/>
        <w:jc w:val="both"/>
        <w:rPr>
          <w:rFonts w:ascii="Palatino Linotype" w:eastAsia="Palatino Linotype" w:hAnsi="Palatino Linotype" w:cs="Palatino Linotype"/>
        </w:rPr>
      </w:pPr>
    </w:p>
    <w:p w14:paraId="622F89BC" w14:textId="77777777" w:rsidR="006E1E76" w:rsidRPr="007E05B2" w:rsidRDefault="006E1E76" w:rsidP="00A6373B">
      <w:pPr>
        <w:spacing w:after="0" w:line="360" w:lineRule="auto"/>
        <w:ind w:right="49"/>
        <w:jc w:val="both"/>
        <w:rPr>
          <w:rFonts w:ascii="Palatino Linotype" w:eastAsia="Palatino Linotype" w:hAnsi="Palatino Linotype" w:cs="Palatino Linotype"/>
          <w:sz w:val="24"/>
          <w:szCs w:val="24"/>
        </w:rPr>
      </w:pPr>
    </w:p>
    <w:sectPr w:rsidR="006E1E76" w:rsidRPr="007E05B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B52DF" w14:textId="77777777" w:rsidR="00087F78" w:rsidRDefault="00087F78" w:rsidP="009F1084">
      <w:pPr>
        <w:spacing w:after="0" w:line="240" w:lineRule="auto"/>
      </w:pPr>
      <w:r>
        <w:separator/>
      </w:r>
    </w:p>
  </w:endnote>
  <w:endnote w:type="continuationSeparator" w:id="0">
    <w:p w14:paraId="03C6AAB9" w14:textId="77777777" w:rsidR="00087F78" w:rsidRDefault="00087F78" w:rsidP="009F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8D7C3" w14:textId="77777777" w:rsidR="00C05546" w:rsidRDefault="00C05546" w:rsidP="009F1084">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1D1BEF">
      <w:rPr>
        <w:rFonts w:ascii="Palatino Linotype" w:eastAsia="Palatino Linotype" w:hAnsi="Palatino Linotype" w:cs="Palatino Linotype"/>
        <w:b/>
        <w:noProof/>
        <w:color w:val="000000"/>
        <w:sz w:val="20"/>
        <w:szCs w:val="20"/>
      </w:rPr>
      <w:t>34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1D1BEF">
      <w:rPr>
        <w:rFonts w:ascii="Palatino Linotype" w:eastAsia="Palatino Linotype" w:hAnsi="Palatino Linotype" w:cs="Palatino Linotype"/>
        <w:b/>
        <w:noProof/>
        <w:color w:val="000000"/>
        <w:sz w:val="20"/>
        <w:szCs w:val="20"/>
      </w:rPr>
      <w:t>35</w:t>
    </w:r>
    <w:r>
      <w:rPr>
        <w:rFonts w:ascii="Palatino Linotype" w:eastAsia="Palatino Linotype" w:hAnsi="Palatino Linotype" w:cs="Palatino Linotype"/>
        <w:b/>
        <w:color w:val="000000"/>
        <w:sz w:val="20"/>
        <w:szCs w:val="20"/>
      </w:rPr>
      <w:fldChar w:fldCharType="end"/>
    </w:r>
  </w:p>
  <w:p w14:paraId="364A346C" w14:textId="77777777" w:rsidR="00C05546" w:rsidRDefault="00C055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617F0" w14:textId="77777777" w:rsidR="00087F78" w:rsidRDefault="00087F78" w:rsidP="009F1084">
      <w:pPr>
        <w:spacing w:after="0" w:line="240" w:lineRule="auto"/>
      </w:pPr>
      <w:r>
        <w:separator/>
      </w:r>
    </w:p>
  </w:footnote>
  <w:footnote w:type="continuationSeparator" w:id="0">
    <w:p w14:paraId="7B7D2F46" w14:textId="77777777" w:rsidR="00087F78" w:rsidRDefault="00087F78" w:rsidP="009F1084">
      <w:pPr>
        <w:spacing w:after="0" w:line="240" w:lineRule="auto"/>
      </w:pPr>
      <w:r>
        <w:continuationSeparator/>
      </w:r>
    </w:p>
  </w:footnote>
  <w:footnote w:id="1">
    <w:p w14:paraId="47D14C69" w14:textId="77777777" w:rsidR="00C05546" w:rsidRDefault="00C05546" w:rsidP="00A6373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436D4012" w14:textId="77777777" w:rsidR="00C05546" w:rsidRDefault="00C05546" w:rsidP="00A6373B">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513FC9E8" w14:textId="77777777" w:rsidR="00C05546" w:rsidRDefault="00C05546" w:rsidP="00C05546">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161</w:t>
      </w:r>
      <w:r>
        <w:rPr>
          <w:rFonts w:ascii="Palatino Linotype" w:eastAsia="Palatino Linotype" w:hAnsi="Palatino Linotype" w:cs="Palatino Linotype"/>
          <w:color w:val="000000"/>
          <w:sz w:val="16"/>
          <w:szCs w:val="16"/>
        </w:rPr>
        <w:t>. 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disponible.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8" w:type="dxa"/>
      <w:tblInd w:w="-1281" w:type="dxa"/>
      <w:tblLayout w:type="fixed"/>
      <w:tblLook w:val="0400" w:firstRow="0" w:lastRow="0" w:firstColumn="0" w:lastColumn="0" w:noHBand="0" w:noVBand="1"/>
    </w:tblPr>
    <w:tblGrid>
      <w:gridCol w:w="5660"/>
      <w:gridCol w:w="4878"/>
    </w:tblGrid>
    <w:tr w:rsidR="00C05546" w14:paraId="6731D754" w14:textId="77777777" w:rsidTr="00C05546">
      <w:trPr>
        <w:trHeight w:val="260"/>
      </w:trPr>
      <w:tc>
        <w:tcPr>
          <w:tcW w:w="5660" w:type="dxa"/>
        </w:tcPr>
        <w:p w14:paraId="5CF37971" w14:textId="785E807D" w:rsidR="00C05546" w:rsidRDefault="00C05546" w:rsidP="009F108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Recurso de Revisión:</w:t>
          </w:r>
        </w:p>
      </w:tc>
      <w:tc>
        <w:tcPr>
          <w:tcW w:w="4878" w:type="dxa"/>
        </w:tcPr>
        <w:p w14:paraId="0386D8A5" w14:textId="77777777" w:rsidR="00C05546" w:rsidRDefault="00C05546" w:rsidP="009F1084">
          <w:pPr>
            <w:spacing w:after="120"/>
            <w:ind w:left="-486" w:right="214" w:firstLine="1408"/>
            <w:jc w:val="right"/>
            <w:rPr>
              <w:rFonts w:ascii="Palatino Linotype" w:eastAsia="Palatino Linotype" w:hAnsi="Palatino Linotype" w:cs="Palatino Linotype"/>
              <w:sz w:val="24"/>
              <w:szCs w:val="24"/>
            </w:rPr>
          </w:pPr>
          <w:r w:rsidRPr="009F1084">
            <w:rPr>
              <w:rFonts w:ascii="Palatino Linotype" w:eastAsia="Palatino Linotype" w:hAnsi="Palatino Linotype" w:cs="Palatino Linotype"/>
              <w:sz w:val="24"/>
              <w:szCs w:val="24"/>
            </w:rPr>
            <w:t>01984/INFOEM/IP/RR/2024</w:t>
          </w:r>
          <w:r>
            <w:rPr>
              <w:rFonts w:ascii="Palatino Linotype" w:eastAsia="Palatino Linotype" w:hAnsi="Palatino Linotype" w:cs="Palatino Linotype"/>
              <w:sz w:val="24"/>
              <w:szCs w:val="24"/>
            </w:rPr>
            <w:t>.</w:t>
          </w:r>
        </w:p>
      </w:tc>
    </w:tr>
    <w:tr w:rsidR="00C05546" w14:paraId="048868A6" w14:textId="77777777" w:rsidTr="00C05546">
      <w:trPr>
        <w:trHeight w:val="224"/>
      </w:trPr>
      <w:tc>
        <w:tcPr>
          <w:tcW w:w="5660" w:type="dxa"/>
        </w:tcPr>
        <w:p w14:paraId="7E1EA3DA" w14:textId="77777777" w:rsidR="00C05546" w:rsidRDefault="00C05546" w:rsidP="009F1084">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878" w:type="dxa"/>
        </w:tcPr>
        <w:p w14:paraId="7880E970" w14:textId="77777777" w:rsidR="00C05546" w:rsidRDefault="00C05546" w:rsidP="009F1084">
          <w:pPr>
            <w:pBdr>
              <w:top w:val="nil"/>
              <w:left w:val="nil"/>
              <w:bottom w:val="nil"/>
              <w:right w:val="nil"/>
              <w:between w:val="nil"/>
            </w:pBdr>
            <w:spacing w:after="120"/>
            <w:ind w:left="801" w:right="214"/>
            <w:jc w:val="right"/>
            <w:rPr>
              <w:rFonts w:ascii="Palatino Linotype" w:eastAsia="Palatino Linotype" w:hAnsi="Palatino Linotype" w:cs="Palatino Linotype"/>
              <w:color w:val="000000"/>
              <w:sz w:val="24"/>
              <w:szCs w:val="24"/>
            </w:rPr>
          </w:pPr>
        </w:p>
      </w:tc>
    </w:tr>
    <w:tr w:rsidR="00C05546" w14:paraId="4D05FCC0" w14:textId="77777777" w:rsidTr="00C05546">
      <w:trPr>
        <w:trHeight w:val="278"/>
      </w:trPr>
      <w:tc>
        <w:tcPr>
          <w:tcW w:w="5660" w:type="dxa"/>
        </w:tcPr>
        <w:p w14:paraId="00235EA2" w14:textId="77777777" w:rsidR="00C05546" w:rsidRDefault="00C05546" w:rsidP="009F1084">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878" w:type="dxa"/>
        </w:tcPr>
        <w:p w14:paraId="67F21469" w14:textId="77777777" w:rsidR="00C05546" w:rsidRDefault="00C05546" w:rsidP="009F1084">
          <w:pPr>
            <w:spacing w:after="0"/>
            <w:ind w:left="-495" w:right="214" w:firstLine="567"/>
            <w:jc w:val="right"/>
            <w:rPr>
              <w:rFonts w:ascii="Palatino Linotype" w:eastAsia="Palatino Linotype" w:hAnsi="Palatino Linotype" w:cs="Palatino Linotype"/>
              <w:sz w:val="24"/>
              <w:szCs w:val="24"/>
            </w:rPr>
          </w:pPr>
          <w:r w:rsidRPr="009F1084">
            <w:rPr>
              <w:rFonts w:ascii="Palatino Linotype" w:eastAsia="Palatino Linotype" w:hAnsi="Palatino Linotype" w:cs="Palatino Linotype"/>
            </w:rPr>
            <w:t>Organismo Agua y Saneamiento de Toluca</w:t>
          </w:r>
          <w:r>
            <w:rPr>
              <w:rFonts w:ascii="Palatino Linotype" w:eastAsia="Palatino Linotype" w:hAnsi="Palatino Linotype" w:cs="Palatino Linotype"/>
            </w:rPr>
            <w:t>.</w:t>
          </w:r>
        </w:p>
      </w:tc>
    </w:tr>
    <w:tr w:rsidR="00C05546" w14:paraId="136C26B1" w14:textId="77777777" w:rsidTr="00C05546">
      <w:trPr>
        <w:trHeight w:val="393"/>
      </w:trPr>
      <w:tc>
        <w:tcPr>
          <w:tcW w:w="5660" w:type="dxa"/>
        </w:tcPr>
        <w:p w14:paraId="79BE3C98" w14:textId="77777777" w:rsidR="00C05546" w:rsidRDefault="00C05546" w:rsidP="009F1084">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878" w:type="dxa"/>
        </w:tcPr>
        <w:p w14:paraId="1227942C" w14:textId="77777777" w:rsidR="00C05546" w:rsidRDefault="00C05546" w:rsidP="009F1084">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37150B73" w14:textId="5C7435B1" w:rsidR="00C05546" w:rsidRDefault="00B91A94">
    <w:pPr>
      <w:pStyle w:val="Encabezado"/>
    </w:pPr>
    <w:r>
      <w:rPr>
        <w:noProof/>
      </w:rPr>
      <w:drawing>
        <wp:anchor distT="0" distB="0" distL="0" distR="0" simplePos="0" relativeHeight="251659264" behindDoc="1" locked="0" layoutInCell="1" hidden="0" allowOverlap="1" wp14:anchorId="508E423F" wp14:editId="35F1FA94">
          <wp:simplePos x="0" y="0"/>
          <wp:positionH relativeFrom="margin">
            <wp:posOffset>-973257</wp:posOffset>
          </wp:positionH>
          <wp:positionV relativeFrom="paragraph">
            <wp:posOffset>-1542159</wp:posOffset>
          </wp:positionV>
          <wp:extent cx="7422078" cy="9820893"/>
          <wp:effectExtent l="0" t="0" r="7620" b="9525"/>
          <wp:wrapNone/>
          <wp:docPr id="3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7427796" cy="982845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935E0"/>
    <w:multiLevelType w:val="multilevel"/>
    <w:tmpl w:val="35F8E2B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821860"/>
    <w:multiLevelType w:val="multilevel"/>
    <w:tmpl w:val="C50865CA"/>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606F4B47"/>
    <w:multiLevelType w:val="hybridMultilevel"/>
    <w:tmpl w:val="77242AD8"/>
    <w:lvl w:ilvl="0" w:tplc="41FA683E">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84"/>
    <w:rsid w:val="00060533"/>
    <w:rsid w:val="00087F78"/>
    <w:rsid w:val="00095740"/>
    <w:rsid w:val="001D1BEF"/>
    <w:rsid w:val="005130A0"/>
    <w:rsid w:val="006E1E76"/>
    <w:rsid w:val="007E05B2"/>
    <w:rsid w:val="007E4255"/>
    <w:rsid w:val="008917FB"/>
    <w:rsid w:val="008948DC"/>
    <w:rsid w:val="00967F7F"/>
    <w:rsid w:val="009F1084"/>
    <w:rsid w:val="00A07F8A"/>
    <w:rsid w:val="00A6373B"/>
    <w:rsid w:val="00B1074E"/>
    <w:rsid w:val="00B91A94"/>
    <w:rsid w:val="00C05546"/>
    <w:rsid w:val="00CB2946"/>
    <w:rsid w:val="00CF6928"/>
    <w:rsid w:val="00DB4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AACD"/>
  <w15:chartTrackingRefBased/>
  <w15:docId w15:val="{6E62AE36-A0D2-4D49-A7A2-353A2CDE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08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10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1084"/>
  </w:style>
  <w:style w:type="paragraph" w:styleId="Piedepgina">
    <w:name w:val="footer"/>
    <w:basedOn w:val="Normal"/>
    <w:link w:val="PiedepginaCar"/>
    <w:uiPriority w:val="99"/>
    <w:unhideWhenUsed/>
    <w:rsid w:val="009F10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084"/>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F1084"/>
    <w:pPr>
      <w:ind w:left="720"/>
      <w:contextualSpacing/>
    </w:pPr>
  </w:style>
  <w:style w:type="table" w:customStyle="1" w:styleId="4">
    <w:name w:val="4"/>
    <w:basedOn w:val="Tablanormal"/>
    <w:rsid w:val="00A6373B"/>
    <w:pPr>
      <w:spacing w:after="0" w:line="240" w:lineRule="auto"/>
    </w:pPr>
    <w:rPr>
      <w:rFonts w:ascii="Calibri" w:eastAsia="Calibri" w:hAnsi="Calibri" w:cs="Calibri"/>
      <w:lang w:eastAsia="es-MX"/>
    </w:rPr>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C05546"/>
    <w:rPr>
      <w:color w:val="0563C1" w:themeColor="hyperlink"/>
      <w:u w:val="single"/>
    </w:rPr>
  </w:style>
  <w:style w:type="character" w:styleId="Hipervnculovisitado">
    <w:name w:val="FollowedHyperlink"/>
    <w:basedOn w:val="Fuentedeprrafopredeter"/>
    <w:uiPriority w:val="99"/>
    <w:semiHidden/>
    <w:unhideWhenUsed/>
    <w:rsid w:val="00C05546"/>
    <w:rPr>
      <w:color w:val="954F72" w:themeColor="followed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1074E"/>
    <w:rPr>
      <w:rFonts w:ascii="Calibri" w:eastAsia="Calibri" w:hAnsi="Calibri" w:cs="Calibri"/>
      <w:lang w:eastAsia="es-MX"/>
    </w:rPr>
  </w:style>
  <w:style w:type="paragraph" w:styleId="NormalWeb">
    <w:name w:val="Normal (Web)"/>
    <w:basedOn w:val="Normal"/>
    <w:uiPriority w:val="99"/>
    <w:semiHidden/>
    <w:unhideWhenUsed/>
    <w:rsid w:val="00B107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B1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44960">
      <w:bodyDiv w:val="1"/>
      <w:marLeft w:val="0"/>
      <w:marRight w:val="0"/>
      <w:marTop w:val="0"/>
      <w:marBottom w:val="0"/>
      <w:divBdr>
        <w:top w:val="none" w:sz="0" w:space="0" w:color="auto"/>
        <w:left w:val="none" w:sz="0" w:space="0" w:color="auto"/>
        <w:bottom w:val="none" w:sz="0" w:space="0" w:color="auto"/>
        <w:right w:val="none" w:sz="0" w:space="0" w:color="auto"/>
      </w:divBdr>
    </w:div>
    <w:div w:id="21128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fem.gob.mx/assets/fiscalizacion/informes/resultados/2022/odas/pdf/odas_toluc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7934</Words>
  <Characters>43640</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MARII</cp:lastModifiedBy>
  <cp:revision>2</cp:revision>
  <cp:lastPrinted>2024-06-28T16:22:00Z</cp:lastPrinted>
  <dcterms:created xsi:type="dcterms:W3CDTF">2024-07-07T23:13:00Z</dcterms:created>
  <dcterms:modified xsi:type="dcterms:W3CDTF">2024-07-07T23:13:00Z</dcterms:modified>
</cp:coreProperties>
</file>