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CECE8" w14:textId="6093B67B" w:rsidR="007C27DC" w:rsidRDefault="007D3D12" w:rsidP="005C62DC">
      <w:pPr>
        <w:spacing w:line="360" w:lineRule="auto"/>
        <w:jc w:val="both"/>
        <w:rPr>
          <w:rFonts w:ascii="Palatino Linotype" w:eastAsia="Palatino Linotype" w:hAnsi="Palatino Linotype" w:cs="Palatino Linotype"/>
          <w:sz w:val="24"/>
          <w:szCs w:val="24"/>
        </w:rPr>
      </w:pPr>
      <w:bookmarkStart w:id="0" w:name="_GoBack"/>
      <w:bookmarkEnd w:id="0"/>
      <w:r w:rsidRPr="005C62DC">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w:t>
      </w:r>
      <w:r w:rsidR="00DC1A9C">
        <w:rPr>
          <w:rFonts w:ascii="Palatino Linotype" w:eastAsia="Palatino Linotype" w:hAnsi="Palatino Linotype" w:cs="Palatino Linotype"/>
          <w:sz w:val="24"/>
          <w:szCs w:val="24"/>
        </w:rPr>
        <w:t>tres (03)</w:t>
      </w:r>
      <w:r w:rsidRPr="005C62DC">
        <w:rPr>
          <w:rFonts w:ascii="Palatino Linotype" w:eastAsia="Palatino Linotype" w:hAnsi="Palatino Linotype" w:cs="Palatino Linotype"/>
          <w:sz w:val="24"/>
          <w:szCs w:val="24"/>
        </w:rPr>
        <w:t xml:space="preserve"> de </w:t>
      </w:r>
      <w:r w:rsidR="00DC1A9C">
        <w:rPr>
          <w:rFonts w:ascii="Palatino Linotype" w:eastAsia="Palatino Linotype" w:hAnsi="Palatino Linotype" w:cs="Palatino Linotype"/>
          <w:sz w:val="24"/>
          <w:szCs w:val="24"/>
        </w:rPr>
        <w:t>octubre</w:t>
      </w:r>
      <w:r w:rsidRPr="005C62DC">
        <w:rPr>
          <w:rFonts w:ascii="Palatino Linotype" w:eastAsia="Palatino Linotype" w:hAnsi="Palatino Linotype" w:cs="Palatino Linotype"/>
          <w:sz w:val="24"/>
          <w:szCs w:val="24"/>
        </w:rPr>
        <w:t xml:space="preserve"> de dos mil veinticuatro.</w:t>
      </w:r>
    </w:p>
    <w:p w14:paraId="1E10707A" w14:textId="77777777" w:rsidR="00DC1A9C" w:rsidRPr="005C62DC" w:rsidRDefault="00DC1A9C" w:rsidP="005C62DC">
      <w:pPr>
        <w:spacing w:line="360" w:lineRule="auto"/>
        <w:jc w:val="both"/>
        <w:rPr>
          <w:rFonts w:ascii="Palatino Linotype" w:eastAsia="Palatino Linotype" w:hAnsi="Palatino Linotype" w:cs="Palatino Linotype"/>
          <w:sz w:val="24"/>
          <w:szCs w:val="24"/>
        </w:rPr>
      </w:pPr>
    </w:p>
    <w:p w14:paraId="5EECECE9" w14:textId="77777777" w:rsidR="007C27DC" w:rsidRPr="005C62DC" w:rsidRDefault="007D3D12" w:rsidP="005C62DC">
      <w:pPr>
        <w:pBdr>
          <w:top w:val="nil"/>
          <w:left w:val="nil"/>
          <w:bottom w:val="nil"/>
          <w:right w:val="nil"/>
          <w:between w:val="nil"/>
        </w:pBdr>
        <w:tabs>
          <w:tab w:val="center" w:pos="4419"/>
          <w:tab w:val="right" w:pos="8838"/>
        </w:tabs>
        <w:spacing w:line="360" w:lineRule="auto"/>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b/>
          <w:color w:val="000000"/>
          <w:sz w:val="24"/>
          <w:szCs w:val="24"/>
        </w:rPr>
        <w:t xml:space="preserve">VISTOS </w:t>
      </w:r>
      <w:r w:rsidRPr="005C62DC">
        <w:rPr>
          <w:rFonts w:ascii="Palatino Linotype" w:eastAsia="Palatino Linotype" w:hAnsi="Palatino Linotype" w:cs="Palatino Linotype"/>
          <w:color w:val="000000"/>
          <w:sz w:val="24"/>
          <w:szCs w:val="24"/>
        </w:rPr>
        <w:t xml:space="preserve">los expedientes electrónicos formados con motivo de los Recurso de Revisión: </w:t>
      </w:r>
      <w:r w:rsidRPr="005C62DC">
        <w:rPr>
          <w:rFonts w:ascii="Palatino Linotype" w:eastAsia="Palatino Linotype" w:hAnsi="Palatino Linotype" w:cs="Palatino Linotype"/>
          <w:b/>
          <w:color w:val="000000"/>
          <w:sz w:val="24"/>
          <w:szCs w:val="24"/>
        </w:rPr>
        <w:t xml:space="preserve">04528/INFOEM/IP/RR/2024, 04529/INFOEM/IP/RR/2024, 04530/INFOEM/IP/RR/2024, 04531/INFOEM/IP/RR/2024, 04532/INFOEM/IP/RR/2024, 04533/INFOEM/IP/RR/2024, 04534/INFOEM/IP/RR/2024, 04535/INFOEM/IP/RR/2024, 04536/INFOEM/IP/RR/2024, 04538/INFOEM/IP/RR/2024, 04539/INFOEM/IP/RR/2024 y, 04540/INFOEM/IP/RR/2024, </w:t>
      </w:r>
      <w:r w:rsidRPr="005C62DC">
        <w:rPr>
          <w:rFonts w:ascii="Palatino Linotype" w:eastAsia="Palatino Linotype" w:hAnsi="Palatino Linotype" w:cs="Palatino Linotype"/>
          <w:color w:val="000000"/>
          <w:sz w:val="24"/>
          <w:szCs w:val="24"/>
        </w:rPr>
        <w:t>promovidos a través del Sistema de Acceso a la Información Mexiquense (</w:t>
      </w:r>
      <w:r w:rsidRPr="005C62DC">
        <w:rPr>
          <w:rFonts w:ascii="Palatino Linotype" w:eastAsia="Palatino Linotype" w:hAnsi="Palatino Linotype" w:cs="Palatino Linotype"/>
          <w:b/>
          <w:color w:val="000000"/>
          <w:sz w:val="24"/>
          <w:szCs w:val="24"/>
        </w:rPr>
        <w:t>SAIMEX</w:t>
      </w:r>
      <w:r w:rsidRPr="005C62DC">
        <w:rPr>
          <w:rFonts w:ascii="Palatino Linotype" w:eastAsia="Palatino Linotype" w:hAnsi="Palatino Linotype" w:cs="Palatino Linotype"/>
          <w:color w:val="000000"/>
          <w:sz w:val="24"/>
          <w:szCs w:val="24"/>
        </w:rPr>
        <w:t xml:space="preserve">) por una persona que no proporciono datos de identificación, a quien en adelante se le reconocerá como </w:t>
      </w:r>
      <w:r w:rsidRPr="005C62DC">
        <w:rPr>
          <w:rFonts w:ascii="Palatino Linotype" w:eastAsia="Palatino Linotype" w:hAnsi="Palatino Linotype" w:cs="Palatino Linotype"/>
          <w:b/>
          <w:color w:val="000000"/>
          <w:sz w:val="24"/>
          <w:szCs w:val="24"/>
        </w:rPr>
        <w:t>EL</w:t>
      </w:r>
      <w:r w:rsidRPr="005C62DC">
        <w:rPr>
          <w:rFonts w:ascii="Palatino Linotype" w:eastAsia="Palatino Linotype" w:hAnsi="Palatino Linotype" w:cs="Palatino Linotype"/>
          <w:color w:val="000000"/>
          <w:sz w:val="24"/>
          <w:szCs w:val="24"/>
        </w:rPr>
        <w:t xml:space="preserve"> </w:t>
      </w:r>
      <w:r w:rsidRPr="005C62DC">
        <w:rPr>
          <w:rFonts w:ascii="Palatino Linotype" w:eastAsia="Palatino Linotype" w:hAnsi="Palatino Linotype" w:cs="Palatino Linotype"/>
          <w:b/>
          <w:color w:val="000000"/>
          <w:sz w:val="24"/>
          <w:szCs w:val="24"/>
        </w:rPr>
        <w:t>RECURRENTE</w:t>
      </w:r>
      <w:r w:rsidRPr="005C62DC">
        <w:rPr>
          <w:rFonts w:ascii="Palatino Linotype" w:eastAsia="Palatino Linotype" w:hAnsi="Palatino Linotype" w:cs="Palatino Linotype"/>
          <w:color w:val="000000"/>
          <w:sz w:val="24"/>
          <w:szCs w:val="24"/>
        </w:rPr>
        <w:t xml:space="preserve">, en contra de las respuestas emitidas por el </w:t>
      </w:r>
      <w:r w:rsidRPr="005C62DC">
        <w:rPr>
          <w:rFonts w:ascii="Palatino Linotype" w:eastAsia="Palatino Linotype" w:hAnsi="Palatino Linotype" w:cs="Palatino Linotype"/>
          <w:b/>
          <w:color w:val="000000"/>
          <w:sz w:val="24"/>
          <w:szCs w:val="24"/>
        </w:rPr>
        <w:t xml:space="preserve">Sistema Municipal Para el Desarrollo Integral de la Familia de Tlalnepantla de Baz </w:t>
      </w:r>
      <w:r w:rsidRPr="005C62DC">
        <w:rPr>
          <w:rFonts w:ascii="Palatino Linotype" w:eastAsia="Palatino Linotype" w:hAnsi="Palatino Linotype" w:cs="Palatino Linotype"/>
          <w:color w:val="000000"/>
          <w:sz w:val="24"/>
          <w:szCs w:val="24"/>
        </w:rPr>
        <w:t>en lo sucesivo el</w:t>
      </w:r>
      <w:r w:rsidRPr="005C62DC">
        <w:rPr>
          <w:rFonts w:ascii="Palatino Linotype" w:eastAsia="Palatino Linotype" w:hAnsi="Palatino Linotype" w:cs="Palatino Linotype"/>
          <w:b/>
          <w:color w:val="000000"/>
          <w:sz w:val="24"/>
          <w:szCs w:val="24"/>
        </w:rPr>
        <w:t xml:space="preserve"> SUJETO OBLIGADO</w:t>
      </w:r>
      <w:r w:rsidRPr="005C62DC">
        <w:rPr>
          <w:rFonts w:ascii="Palatino Linotype" w:eastAsia="Palatino Linotype" w:hAnsi="Palatino Linotype" w:cs="Palatino Linotype"/>
          <w:color w:val="000000"/>
          <w:sz w:val="24"/>
          <w:szCs w:val="24"/>
        </w:rPr>
        <w:t xml:space="preserve">, en cumplimiento a las solicitudes de información </w:t>
      </w:r>
      <w:r w:rsidRPr="005C62DC">
        <w:rPr>
          <w:rFonts w:ascii="Palatino Linotype" w:eastAsia="Palatino Linotype" w:hAnsi="Palatino Linotype" w:cs="Palatino Linotype"/>
          <w:b/>
          <w:color w:val="000000"/>
          <w:sz w:val="24"/>
          <w:szCs w:val="24"/>
        </w:rPr>
        <w:t xml:space="preserve">00118/DIFTLALNE/IP/2024, 00119/DIFTLALNE/IP/2024, 00120/DIFTLALNE/IP/2024, 00121/DIFTLALNE/IP/2024, 00122/DIFTLALNE/IP/2024, 00123/DIFTLALNE/IP/2024, </w:t>
      </w:r>
      <w:r w:rsidRPr="005C62DC">
        <w:rPr>
          <w:rFonts w:ascii="Palatino Linotype" w:eastAsia="Palatino Linotype" w:hAnsi="Palatino Linotype" w:cs="Palatino Linotype"/>
          <w:b/>
          <w:color w:val="000000"/>
          <w:sz w:val="24"/>
          <w:szCs w:val="24"/>
        </w:rPr>
        <w:lastRenderedPageBreak/>
        <w:t xml:space="preserve">00124/DIFTLALNE/IP/2024, 00125/DIFTLALNE/IP/2024, 00126/DIFTLALNE/IP/2024, 00127/DIFTLALNE/IP/2024, 00128/DIFTLALNE/IP/2024 </w:t>
      </w:r>
      <w:r w:rsidRPr="005C62DC">
        <w:rPr>
          <w:rFonts w:ascii="Palatino Linotype" w:eastAsia="Palatino Linotype" w:hAnsi="Palatino Linotype" w:cs="Palatino Linotype"/>
          <w:color w:val="000000"/>
          <w:sz w:val="24"/>
          <w:szCs w:val="24"/>
        </w:rPr>
        <w:t>y</w:t>
      </w:r>
      <w:r w:rsidRPr="005C62DC">
        <w:rPr>
          <w:rFonts w:ascii="Palatino Linotype" w:eastAsia="Palatino Linotype" w:hAnsi="Palatino Linotype" w:cs="Palatino Linotype"/>
          <w:b/>
          <w:color w:val="000000"/>
          <w:sz w:val="24"/>
          <w:szCs w:val="24"/>
        </w:rPr>
        <w:t xml:space="preserve"> 00129/DIFTLALNE/IP/2024</w:t>
      </w:r>
      <w:r w:rsidRPr="005C62DC">
        <w:rPr>
          <w:rFonts w:ascii="Palatino Linotype" w:eastAsia="Palatino Linotype" w:hAnsi="Palatino Linotype" w:cs="Palatino Linotype"/>
          <w:color w:val="000000"/>
          <w:sz w:val="24"/>
          <w:szCs w:val="24"/>
        </w:rPr>
        <w:t>,</w:t>
      </w:r>
      <w:r w:rsidRPr="005C62DC">
        <w:rPr>
          <w:rFonts w:ascii="Palatino Linotype" w:eastAsia="Palatino Linotype" w:hAnsi="Palatino Linotype" w:cs="Palatino Linotype"/>
          <w:b/>
          <w:color w:val="000000"/>
          <w:sz w:val="24"/>
          <w:szCs w:val="24"/>
        </w:rPr>
        <w:t xml:space="preserve"> </w:t>
      </w:r>
      <w:r w:rsidRPr="005C62DC">
        <w:rPr>
          <w:rFonts w:ascii="Palatino Linotype" w:eastAsia="Palatino Linotype" w:hAnsi="Palatino Linotype" w:cs="Palatino Linotype"/>
          <w:color w:val="000000"/>
          <w:sz w:val="24"/>
          <w:szCs w:val="24"/>
        </w:rPr>
        <w:t>se procede a dictar la presente Resolución, con base en los siguientes:</w:t>
      </w:r>
    </w:p>
    <w:p w14:paraId="5EECECEA" w14:textId="77777777" w:rsidR="007C27DC" w:rsidRPr="005C62DC" w:rsidRDefault="007D3D12" w:rsidP="005C62DC">
      <w:pPr>
        <w:pStyle w:val="Ttulo1"/>
        <w:spacing w:before="0" w:line="360" w:lineRule="auto"/>
        <w:jc w:val="center"/>
        <w:rPr>
          <w:rFonts w:ascii="Palatino Linotype" w:eastAsia="Palatino Linotype" w:hAnsi="Palatino Linotype" w:cs="Palatino Linotype"/>
          <w:b/>
          <w:color w:val="000000"/>
          <w:sz w:val="24"/>
          <w:szCs w:val="24"/>
        </w:rPr>
      </w:pPr>
      <w:bookmarkStart w:id="1" w:name="_heading=h.gjdgxs" w:colFirst="0" w:colLast="0"/>
      <w:bookmarkEnd w:id="1"/>
      <w:r w:rsidRPr="005C62DC">
        <w:rPr>
          <w:rFonts w:ascii="Palatino Linotype" w:eastAsia="Palatino Linotype" w:hAnsi="Palatino Linotype" w:cs="Palatino Linotype"/>
          <w:b/>
          <w:color w:val="000000"/>
          <w:sz w:val="24"/>
          <w:szCs w:val="24"/>
        </w:rPr>
        <w:t>A N T E C E D E N T E S</w:t>
      </w:r>
    </w:p>
    <w:p w14:paraId="5EECECEB" w14:textId="77777777" w:rsidR="007C27DC" w:rsidRPr="005C62DC" w:rsidRDefault="007C27DC" w:rsidP="005C62DC">
      <w:pPr>
        <w:spacing w:line="360" w:lineRule="auto"/>
        <w:rPr>
          <w:rFonts w:ascii="Palatino Linotype" w:eastAsia="Palatino Linotype" w:hAnsi="Palatino Linotype" w:cs="Palatino Linotype"/>
          <w:sz w:val="24"/>
          <w:szCs w:val="24"/>
        </w:rPr>
      </w:pPr>
    </w:p>
    <w:p w14:paraId="5EECECEC" w14:textId="77777777" w:rsidR="007C27DC" w:rsidRPr="005C62DC"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El día veintiuno junio dos mil veinticuatro</w:t>
      </w:r>
      <w:r w:rsidRPr="005C62DC">
        <w:rPr>
          <w:rFonts w:ascii="Palatino Linotype" w:eastAsia="Palatino Linotype" w:hAnsi="Palatino Linotype" w:cs="Palatino Linotype"/>
          <w:b/>
          <w:color w:val="000000"/>
          <w:sz w:val="24"/>
          <w:szCs w:val="24"/>
        </w:rPr>
        <w:t xml:space="preserve">, </w:t>
      </w:r>
      <w:r w:rsidRPr="005C62DC">
        <w:rPr>
          <w:rFonts w:ascii="Palatino Linotype" w:eastAsia="Palatino Linotype" w:hAnsi="Palatino Linotype" w:cs="Palatino Linotype"/>
          <w:color w:val="000000"/>
          <w:sz w:val="24"/>
          <w:szCs w:val="24"/>
        </w:rPr>
        <w:t xml:space="preserve">se presentó ante el </w:t>
      </w:r>
      <w:r w:rsidRPr="005C62DC">
        <w:rPr>
          <w:rFonts w:ascii="Palatino Linotype" w:eastAsia="Palatino Linotype" w:hAnsi="Palatino Linotype" w:cs="Palatino Linotype"/>
          <w:b/>
          <w:color w:val="000000"/>
          <w:sz w:val="24"/>
          <w:szCs w:val="24"/>
        </w:rPr>
        <w:t>SUJETO OBLIGADO</w:t>
      </w:r>
      <w:r w:rsidRPr="005C62DC">
        <w:rPr>
          <w:rFonts w:ascii="Palatino Linotype" w:eastAsia="Palatino Linotype" w:hAnsi="Palatino Linotype" w:cs="Palatino Linotype"/>
          <w:color w:val="000000"/>
          <w:sz w:val="24"/>
          <w:szCs w:val="24"/>
        </w:rPr>
        <w:t xml:space="preserve"> vía </w:t>
      </w:r>
      <w:r w:rsidRPr="005C62DC">
        <w:rPr>
          <w:rFonts w:ascii="Palatino Linotype" w:eastAsia="Palatino Linotype" w:hAnsi="Palatino Linotype" w:cs="Palatino Linotype"/>
          <w:b/>
          <w:color w:val="000000"/>
          <w:sz w:val="24"/>
          <w:szCs w:val="24"/>
        </w:rPr>
        <w:t>SAIMEX</w:t>
      </w:r>
      <w:r w:rsidRPr="005C62DC">
        <w:rPr>
          <w:rFonts w:ascii="Palatino Linotype" w:eastAsia="Palatino Linotype" w:hAnsi="Palatino Linotype" w:cs="Palatino Linotype"/>
          <w:color w:val="000000"/>
          <w:sz w:val="24"/>
          <w:szCs w:val="24"/>
        </w:rPr>
        <w:t>, las solicitudes de información pública registradas con los números</w:t>
      </w:r>
      <w:r w:rsidRPr="005C62DC">
        <w:rPr>
          <w:rFonts w:ascii="Palatino Linotype" w:eastAsia="Palatino Linotype" w:hAnsi="Palatino Linotype" w:cs="Palatino Linotype"/>
          <w:b/>
          <w:color w:val="000000"/>
          <w:sz w:val="24"/>
          <w:szCs w:val="24"/>
        </w:rPr>
        <w:t xml:space="preserve"> </w:t>
      </w:r>
      <w:r w:rsidRPr="005C62DC">
        <w:rPr>
          <w:rFonts w:ascii="Palatino Linotype" w:eastAsia="Palatino Linotype" w:hAnsi="Palatino Linotype" w:cs="Palatino Linotype"/>
          <w:color w:val="000000"/>
          <w:sz w:val="24"/>
          <w:szCs w:val="24"/>
        </w:rPr>
        <w:t>anteriormente enlistados</w:t>
      </w:r>
      <w:r w:rsidRPr="005C62DC">
        <w:rPr>
          <w:rFonts w:ascii="Palatino Linotype" w:eastAsia="Palatino Linotype" w:hAnsi="Palatino Linotype" w:cs="Palatino Linotype"/>
          <w:b/>
          <w:color w:val="000000"/>
          <w:sz w:val="24"/>
          <w:szCs w:val="24"/>
        </w:rPr>
        <w:t>,</w:t>
      </w:r>
      <w:r w:rsidRPr="005C62DC">
        <w:rPr>
          <w:rFonts w:ascii="Palatino Linotype" w:eastAsia="Palatino Linotype" w:hAnsi="Palatino Linotype" w:cs="Palatino Linotype"/>
          <w:color w:val="000000"/>
          <w:sz w:val="24"/>
          <w:szCs w:val="24"/>
        </w:rPr>
        <w:t xml:space="preserve"> mediante la cual se solicitó la siguiente información:</w:t>
      </w:r>
    </w:p>
    <w:p w14:paraId="5EECECED" w14:textId="77777777" w:rsidR="007C27DC" w:rsidRPr="005C62DC" w:rsidRDefault="007C27DC" w:rsidP="005C62DC">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5EECECEE" w14:textId="77777777" w:rsidR="007C27DC" w:rsidRPr="005C62DC" w:rsidRDefault="007D3D12" w:rsidP="005C62DC">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4"/>
          <w:szCs w:val="24"/>
        </w:rPr>
      </w:pPr>
      <w:r w:rsidRPr="005C62DC">
        <w:rPr>
          <w:rFonts w:ascii="Palatino Linotype" w:eastAsia="Palatino Linotype" w:hAnsi="Palatino Linotype" w:cs="Palatino Linotype"/>
          <w:b/>
          <w:color w:val="000000"/>
          <w:sz w:val="24"/>
          <w:szCs w:val="24"/>
        </w:rPr>
        <w:t>Número de Folio de la Solicitud: 00118/DIFTLALNE/IP/2024</w:t>
      </w:r>
    </w:p>
    <w:p w14:paraId="5EECECEF" w14:textId="77777777" w:rsidR="007C27DC" w:rsidRPr="005C62DC" w:rsidRDefault="007D3D12" w:rsidP="005C62DC">
      <w:pPr>
        <w:pBdr>
          <w:top w:val="nil"/>
          <w:left w:val="nil"/>
          <w:bottom w:val="nil"/>
          <w:right w:val="nil"/>
          <w:between w:val="nil"/>
        </w:pBdr>
        <w:spacing w:line="360" w:lineRule="auto"/>
        <w:ind w:left="426" w:right="397"/>
        <w:jc w:val="both"/>
        <w:rPr>
          <w:rFonts w:ascii="Palatino Linotype" w:eastAsia="Palatino Linotype" w:hAnsi="Palatino Linotype" w:cs="Palatino Linotype"/>
          <w:i/>
          <w:color w:val="000000"/>
          <w:sz w:val="24"/>
          <w:szCs w:val="24"/>
        </w:rPr>
      </w:pPr>
      <w:r w:rsidRPr="005C62DC">
        <w:rPr>
          <w:rFonts w:ascii="Palatino Linotype" w:eastAsia="Palatino Linotype" w:hAnsi="Palatino Linotype" w:cs="Palatino Linotype"/>
          <w:i/>
          <w:color w:val="000000"/>
          <w:sz w:val="24"/>
          <w:szCs w:val="24"/>
        </w:rPr>
        <w:t>REQUIERO EL EXPEDIENTE DE LA SOLITUD 001/DIFTLALNEPANTLA/IP/2024 TODO EL EXPEDIENTE ESCANEADO EN PDF NO DESCARGADO DEL SISTEMA, DESDE LA ADMINISIÓN DE LA SOLICTUD HASTA SU CONCLUSIÓN)</w:t>
      </w:r>
    </w:p>
    <w:p w14:paraId="5EECECF0" w14:textId="77777777" w:rsidR="007C27DC" w:rsidRPr="005C62DC" w:rsidRDefault="007C27DC" w:rsidP="005C62DC">
      <w:pPr>
        <w:pBdr>
          <w:top w:val="nil"/>
          <w:left w:val="nil"/>
          <w:bottom w:val="nil"/>
          <w:right w:val="nil"/>
          <w:between w:val="nil"/>
        </w:pBdr>
        <w:spacing w:line="360" w:lineRule="auto"/>
        <w:ind w:left="426" w:right="397"/>
        <w:jc w:val="both"/>
        <w:rPr>
          <w:rFonts w:ascii="Palatino Linotype" w:eastAsia="Palatino Linotype" w:hAnsi="Palatino Linotype" w:cs="Palatino Linotype"/>
          <w:i/>
          <w:color w:val="000000"/>
          <w:sz w:val="24"/>
          <w:szCs w:val="24"/>
        </w:rPr>
      </w:pPr>
    </w:p>
    <w:p w14:paraId="5EECECF1" w14:textId="77777777" w:rsidR="007C27DC" w:rsidRPr="005C62DC" w:rsidRDefault="007D3D12" w:rsidP="005C62DC">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4"/>
          <w:szCs w:val="24"/>
        </w:rPr>
      </w:pPr>
      <w:r w:rsidRPr="005C62DC">
        <w:rPr>
          <w:rFonts w:ascii="Palatino Linotype" w:eastAsia="Palatino Linotype" w:hAnsi="Palatino Linotype" w:cs="Palatino Linotype"/>
          <w:b/>
          <w:color w:val="000000"/>
          <w:sz w:val="24"/>
          <w:szCs w:val="24"/>
        </w:rPr>
        <w:t>Número de Folio de la Solicitud: 00119/DIFTLALNE/IP/2024</w:t>
      </w:r>
    </w:p>
    <w:p w14:paraId="5EECECF2" w14:textId="77777777" w:rsidR="007C27DC" w:rsidRPr="005C62DC" w:rsidRDefault="007D3D12" w:rsidP="005C62DC">
      <w:pPr>
        <w:pBdr>
          <w:top w:val="nil"/>
          <w:left w:val="nil"/>
          <w:bottom w:val="nil"/>
          <w:right w:val="nil"/>
          <w:between w:val="nil"/>
        </w:pBdr>
        <w:spacing w:line="360" w:lineRule="auto"/>
        <w:ind w:left="426" w:right="397"/>
        <w:jc w:val="both"/>
        <w:rPr>
          <w:rFonts w:ascii="Palatino Linotype" w:eastAsia="Palatino Linotype" w:hAnsi="Palatino Linotype" w:cs="Palatino Linotype"/>
          <w:i/>
          <w:color w:val="000000"/>
          <w:sz w:val="24"/>
          <w:szCs w:val="24"/>
        </w:rPr>
      </w:pPr>
      <w:r w:rsidRPr="005C62DC">
        <w:rPr>
          <w:rFonts w:ascii="Palatino Linotype" w:eastAsia="Palatino Linotype" w:hAnsi="Palatino Linotype" w:cs="Palatino Linotype"/>
          <w:i/>
          <w:color w:val="000000"/>
          <w:sz w:val="24"/>
          <w:szCs w:val="24"/>
        </w:rPr>
        <w:lastRenderedPageBreak/>
        <w:t>REQUIERO EL EXPEDIENTE DE LA SOLITUD 001/DIFTLALNE/IP/2024 TODO EL EXPEDIENTE ESCANEADO EN PDF NO DESCARGADO DEL SISTEMA, DESDE LA ADMINISIÓN DE LA SOLICTUD HASTA SU CONCLUSIÓN)</w:t>
      </w:r>
    </w:p>
    <w:p w14:paraId="5EECECF3" w14:textId="77777777" w:rsidR="007C27DC" w:rsidRPr="005C62DC" w:rsidRDefault="007C27DC" w:rsidP="005C62DC">
      <w:pPr>
        <w:pBdr>
          <w:top w:val="nil"/>
          <w:left w:val="nil"/>
          <w:bottom w:val="nil"/>
          <w:right w:val="nil"/>
          <w:between w:val="nil"/>
        </w:pBdr>
        <w:spacing w:line="360" w:lineRule="auto"/>
        <w:ind w:left="426" w:right="397"/>
        <w:jc w:val="both"/>
        <w:rPr>
          <w:rFonts w:ascii="Palatino Linotype" w:eastAsia="Palatino Linotype" w:hAnsi="Palatino Linotype" w:cs="Palatino Linotype"/>
          <w:i/>
          <w:color w:val="000000"/>
          <w:sz w:val="24"/>
          <w:szCs w:val="24"/>
        </w:rPr>
      </w:pPr>
    </w:p>
    <w:p w14:paraId="5EECECF4" w14:textId="77777777" w:rsidR="007C27DC" w:rsidRPr="005C62DC" w:rsidRDefault="007D3D12" w:rsidP="005C62DC">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4"/>
          <w:szCs w:val="24"/>
        </w:rPr>
      </w:pPr>
      <w:r w:rsidRPr="005C62DC">
        <w:rPr>
          <w:rFonts w:ascii="Palatino Linotype" w:eastAsia="Palatino Linotype" w:hAnsi="Palatino Linotype" w:cs="Palatino Linotype"/>
          <w:b/>
          <w:color w:val="000000"/>
          <w:sz w:val="24"/>
          <w:szCs w:val="24"/>
        </w:rPr>
        <w:t>Número de Folio de la Solicitud: 00120/DIFTLALNE/IP/2024</w:t>
      </w:r>
    </w:p>
    <w:p w14:paraId="5EECECF5" w14:textId="77777777" w:rsidR="007C27DC" w:rsidRPr="005C62DC" w:rsidRDefault="007D3D12" w:rsidP="005C62DC">
      <w:pPr>
        <w:pBdr>
          <w:top w:val="nil"/>
          <w:left w:val="nil"/>
          <w:bottom w:val="nil"/>
          <w:right w:val="nil"/>
          <w:between w:val="nil"/>
        </w:pBdr>
        <w:spacing w:line="360" w:lineRule="auto"/>
        <w:ind w:left="426" w:right="397"/>
        <w:jc w:val="both"/>
        <w:rPr>
          <w:rFonts w:ascii="Palatino Linotype" w:eastAsia="Palatino Linotype" w:hAnsi="Palatino Linotype" w:cs="Palatino Linotype"/>
          <w:i/>
          <w:color w:val="000000"/>
          <w:sz w:val="24"/>
          <w:szCs w:val="24"/>
        </w:rPr>
      </w:pPr>
      <w:r w:rsidRPr="005C62DC">
        <w:rPr>
          <w:rFonts w:ascii="Palatino Linotype" w:eastAsia="Palatino Linotype" w:hAnsi="Palatino Linotype" w:cs="Palatino Linotype"/>
          <w:i/>
          <w:color w:val="000000"/>
          <w:sz w:val="24"/>
          <w:szCs w:val="24"/>
        </w:rPr>
        <w:t>REQUIERO EL EXPEDIENTE DE LA SOLITUD 002/DIFTLALNE/IP/2024 TODO EL EXPEDIENTE ESCANEADO EN PDF NO DESCARGADO DEL SISTEMA, DESDE LA ADMINISIÓN DE LA SOLICTUD HASTA SU CONCLUSIÓN)</w:t>
      </w:r>
    </w:p>
    <w:p w14:paraId="5EECECF6" w14:textId="77777777" w:rsidR="007C27DC" w:rsidRPr="005C62DC" w:rsidRDefault="007C27DC" w:rsidP="005C62DC">
      <w:pPr>
        <w:pBdr>
          <w:top w:val="nil"/>
          <w:left w:val="nil"/>
          <w:bottom w:val="nil"/>
          <w:right w:val="nil"/>
          <w:between w:val="nil"/>
        </w:pBdr>
        <w:spacing w:line="360" w:lineRule="auto"/>
        <w:ind w:left="426" w:right="397"/>
        <w:jc w:val="both"/>
        <w:rPr>
          <w:rFonts w:ascii="Palatino Linotype" w:eastAsia="Palatino Linotype" w:hAnsi="Palatino Linotype" w:cs="Palatino Linotype"/>
          <w:i/>
          <w:color w:val="000000"/>
          <w:sz w:val="24"/>
          <w:szCs w:val="24"/>
        </w:rPr>
      </w:pPr>
    </w:p>
    <w:p w14:paraId="5EECECF7" w14:textId="77777777" w:rsidR="007C27DC" w:rsidRPr="005C62DC" w:rsidRDefault="007D3D12" w:rsidP="005C62DC">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4"/>
          <w:szCs w:val="24"/>
        </w:rPr>
      </w:pPr>
      <w:r w:rsidRPr="005C62DC">
        <w:rPr>
          <w:rFonts w:ascii="Palatino Linotype" w:eastAsia="Palatino Linotype" w:hAnsi="Palatino Linotype" w:cs="Palatino Linotype"/>
          <w:b/>
          <w:color w:val="000000"/>
          <w:sz w:val="24"/>
          <w:szCs w:val="24"/>
        </w:rPr>
        <w:t>Número de Folio de la Solicitud: 00121/DIFTLALNE/IP/2024</w:t>
      </w:r>
    </w:p>
    <w:p w14:paraId="5EECECF8" w14:textId="77777777" w:rsidR="007C27DC" w:rsidRPr="005C62DC" w:rsidRDefault="007D3D12" w:rsidP="005C62DC">
      <w:pPr>
        <w:pBdr>
          <w:top w:val="nil"/>
          <w:left w:val="nil"/>
          <w:bottom w:val="nil"/>
          <w:right w:val="nil"/>
          <w:between w:val="nil"/>
        </w:pBdr>
        <w:spacing w:line="360" w:lineRule="auto"/>
        <w:ind w:left="426" w:right="397"/>
        <w:jc w:val="both"/>
        <w:rPr>
          <w:rFonts w:ascii="Palatino Linotype" w:eastAsia="Palatino Linotype" w:hAnsi="Palatino Linotype" w:cs="Palatino Linotype"/>
          <w:i/>
          <w:color w:val="000000"/>
          <w:sz w:val="24"/>
          <w:szCs w:val="24"/>
        </w:rPr>
      </w:pPr>
      <w:r w:rsidRPr="005C62DC">
        <w:rPr>
          <w:rFonts w:ascii="Palatino Linotype" w:eastAsia="Palatino Linotype" w:hAnsi="Palatino Linotype" w:cs="Palatino Linotype"/>
          <w:i/>
          <w:color w:val="000000"/>
          <w:sz w:val="24"/>
          <w:szCs w:val="24"/>
        </w:rPr>
        <w:t>REQUIERO EL EXPEDIENTE DE LA SOLICITUD 004/DIFTLALNE/IP/2024 TODO EL EXPEDIENTE ESCANEADO EN PDF NO DESCARGADO DEL SISTEMA, DESDE LA ADMINISIÓN DE LA SOLICITUD HASTA SU CONCLUSIÓN)</w:t>
      </w:r>
    </w:p>
    <w:p w14:paraId="5EECECF9" w14:textId="77777777" w:rsidR="007C27DC" w:rsidRPr="005C62DC" w:rsidRDefault="007C27DC" w:rsidP="005C62DC">
      <w:pPr>
        <w:pBdr>
          <w:top w:val="nil"/>
          <w:left w:val="nil"/>
          <w:bottom w:val="nil"/>
          <w:right w:val="nil"/>
          <w:between w:val="nil"/>
        </w:pBdr>
        <w:spacing w:line="360" w:lineRule="auto"/>
        <w:ind w:left="426" w:right="397"/>
        <w:jc w:val="both"/>
        <w:rPr>
          <w:rFonts w:ascii="Palatino Linotype" w:eastAsia="Palatino Linotype" w:hAnsi="Palatino Linotype" w:cs="Palatino Linotype"/>
          <w:i/>
          <w:color w:val="000000"/>
          <w:sz w:val="24"/>
          <w:szCs w:val="24"/>
        </w:rPr>
      </w:pPr>
    </w:p>
    <w:p w14:paraId="5EECECFA" w14:textId="77777777" w:rsidR="007C27DC" w:rsidRPr="005C62DC" w:rsidRDefault="007D3D12" w:rsidP="005C62DC">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4"/>
          <w:szCs w:val="24"/>
        </w:rPr>
      </w:pPr>
      <w:r w:rsidRPr="005C62DC">
        <w:rPr>
          <w:rFonts w:ascii="Palatino Linotype" w:eastAsia="Palatino Linotype" w:hAnsi="Palatino Linotype" w:cs="Palatino Linotype"/>
          <w:b/>
          <w:color w:val="000000"/>
          <w:sz w:val="24"/>
          <w:szCs w:val="24"/>
        </w:rPr>
        <w:t>Número de Folio de la Solicitud: 00122/DIFTLALNE/IP/2024</w:t>
      </w:r>
    </w:p>
    <w:p w14:paraId="5EECECFB" w14:textId="77777777" w:rsidR="007C27DC" w:rsidRPr="005C62DC" w:rsidRDefault="007D3D12" w:rsidP="005C62DC">
      <w:pPr>
        <w:pBdr>
          <w:top w:val="nil"/>
          <w:left w:val="nil"/>
          <w:bottom w:val="nil"/>
          <w:right w:val="nil"/>
          <w:between w:val="nil"/>
        </w:pBdr>
        <w:spacing w:line="360" w:lineRule="auto"/>
        <w:ind w:left="426" w:right="397"/>
        <w:jc w:val="both"/>
        <w:rPr>
          <w:rFonts w:ascii="Palatino Linotype" w:eastAsia="Palatino Linotype" w:hAnsi="Palatino Linotype" w:cs="Palatino Linotype"/>
          <w:i/>
          <w:color w:val="000000"/>
          <w:sz w:val="24"/>
          <w:szCs w:val="24"/>
        </w:rPr>
      </w:pPr>
      <w:r w:rsidRPr="005C62DC">
        <w:rPr>
          <w:rFonts w:ascii="Palatino Linotype" w:eastAsia="Palatino Linotype" w:hAnsi="Palatino Linotype" w:cs="Palatino Linotype"/>
          <w:i/>
          <w:color w:val="000000"/>
          <w:sz w:val="24"/>
          <w:szCs w:val="24"/>
        </w:rPr>
        <w:lastRenderedPageBreak/>
        <w:t>REQUIERO EL EXPEDIENTE DE LA SOLICITUD 003/DIFTLALNE/IP/2024 TODO EL EXPEDIENTE ESCANEADO EN PDF NO DESCARGADO DEL SISTEMA, DESDE LA ADMINISIÓN DE LA SOLICITUD HASTA SU CONCLUSIÓN)</w:t>
      </w:r>
    </w:p>
    <w:p w14:paraId="5EECECFC" w14:textId="77777777" w:rsidR="00C67FA5" w:rsidRPr="005C62DC" w:rsidRDefault="00C67FA5" w:rsidP="005C62DC">
      <w:pPr>
        <w:pBdr>
          <w:top w:val="nil"/>
          <w:left w:val="nil"/>
          <w:bottom w:val="nil"/>
          <w:right w:val="nil"/>
          <w:between w:val="nil"/>
        </w:pBdr>
        <w:spacing w:line="360" w:lineRule="auto"/>
        <w:ind w:left="426" w:right="397"/>
        <w:jc w:val="both"/>
        <w:rPr>
          <w:rFonts w:ascii="Palatino Linotype" w:eastAsia="Palatino Linotype" w:hAnsi="Palatino Linotype" w:cs="Palatino Linotype"/>
          <w:i/>
          <w:color w:val="000000"/>
          <w:sz w:val="24"/>
          <w:szCs w:val="24"/>
        </w:rPr>
      </w:pPr>
    </w:p>
    <w:p w14:paraId="5EECECFD" w14:textId="77777777" w:rsidR="007C27DC" w:rsidRPr="005C62DC" w:rsidRDefault="007D3D12" w:rsidP="005C62DC">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4"/>
          <w:szCs w:val="24"/>
        </w:rPr>
      </w:pPr>
      <w:r w:rsidRPr="005C62DC">
        <w:rPr>
          <w:rFonts w:ascii="Palatino Linotype" w:eastAsia="Palatino Linotype" w:hAnsi="Palatino Linotype" w:cs="Palatino Linotype"/>
          <w:b/>
          <w:color w:val="000000"/>
          <w:sz w:val="24"/>
          <w:szCs w:val="24"/>
        </w:rPr>
        <w:t>Número de Folio de la Solicitud: 00123/DIFTLALNE/IP/2024</w:t>
      </w:r>
    </w:p>
    <w:p w14:paraId="5EECECFE" w14:textId="77777777" w:rsidR="007C27DC" w:rsidRPr="005C62DC" w:rsidRDefault="007D3D12" w:rsidP="005C62DC">
      <w:pPr>
        <w:pBdr>
          <w:top w:val="nil"/>
          <w:left w:val="nil"/>
          <w:bottom w:val="nil"/>
          <w:right w:val="nil"/>
          <w:between w:val="nil"/>
        </w:pBdr>
        <w:spacing w:line="360" w:lineRule="auto"/>
        <w:ind w:left="426" w:right="397"/>
        <w:jc w:val="both"/>
        <w:rPr>
          <w:rFonts w:ascii="Palatino Linotype" w:eastAsia="Palatino Linotype" w:hAnsi="Palatino Linotype" w:cs="Palatino Linotype"/>
          <w:i/>
          <w:color w:val="000000"/>
          <w:sz w:val="24"/>
          <w:szCs w:val="24"/>
        </w:rPr>
      </w:pPr>
      <w:r w:rsidRPr="005C62DC">
        <w:rPr>
          <w:rFonts w:ascii="Palatino Linotype" w:eastAsia="Palatino Linotype" w:hAnsi="Palatino Linotype" w:cs="Palatino Linotype"/>
          <w:i/>
          <w:color w:val="000000"/>
          <w:sz w:val="24"/>
          <w:szCs w:val="24"/>
        </w:rPr>
        <w:t>REQUIERO EL EXPEDIENTE DE LA SOLICITUD 006/DIFTLALNE/IP/2024 TODO EL EXPEDIENTE ESCANEADO EN PDF NO DESCARGADO DEL SISTEMA, DESDE LA ADMINISIÓN DE LA SOLICITUD HASTA SU CONCLUSIÓN)</w:t>
      </w:r>
    </w:p>
    <w:p w14:paraId="5EECECFF" w14:textId="77777777" w:rsidR="007C27DC" w:rsidRPr="005C62DC" w:rsidRDefault="007C27DC" w:rsidP="005C62DC">
      <w:pPr>
        <w:pBdr>
          <w:top w:val="nil"/>
          <w:left w:val="nil"/>
          <w:bottom w:val="nil"/>
          <w:right w:val="nil"/>
          <w:between w:val="nil"/>
        </w:pBdr>
        <w:spacing w:line="360" w:lineRule="auto"/>
        <w:ind w:left="426" w:right="397"/>
        <w:jc w:val="both"/>
        <w:rPr>
          <w:rFonts w:ascii="Palatino Linotype" w:eastAsia="Palatino Linotype" w:hAnsi="Palatino Linotype" w:cs="Palatino Linotype"/>
          <w:i/>
          <w:color w:val="000000"/>
          <w:sz w:val="24"/>
          <w:szCs w:val="24"/>
        </w:rPr>
      </w:pPr>
    </w:p>
    <w:p w14:paraId="5EECED00" w14:textId="77777777" w:rsidR="007C27DC" w:rsidRPr="005C62DC" w:rsidRDefault="007D3D12" w:rsidP="005C62DC">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4"/>
          <w:szCs w:val="24"/>
        </w:rPr>
      </w:pPr>
      <w:r w:rsidRPr="005C62DC">
        <w:rPr>
          <w:rFonts w:ascii="Palatino Linotype" w:eastAsia="Palatino Linotype" w:hAnsi="Palatino Linotype" w:cs="Palatino Linotype"/>
          <w:b/>
          <w:color w:val="000000"/>
          <w:sz w:val="24"/>
          <w:szCs w:val="24"/>
        </w:rPr>
        <w:t>Número de Folio de la Solicitud: 00124/DIFTLALNE/IP/2024</w:t>
      </w:r>
    </w:p>
    <w:p w14:paraId="5EECED01" w14:textId="77777777" w:rsidR="007C27DC" w:rsidRPr="005C62DC" w:rsidRDefault="007D3D12" w:rsidP="005C62DC">
      <w:pPr>
        <w:pBdr>
          <w:top w:val="nil"/>
          <w:left w:val="nil"/>
          <w:bottom w:val="nil"/>
          <w:right w:val="nil"/>
          <w:between w:val="nil"/>
        </w:pBdr>
        <w:spacing w:line="360" w:lineRule="auto"/>
        <w:ind w:left="426" w:right="397"/>
        <w:jc w:val="both"/>
        <w:rPr>
          <w:rFonts w:ascii="Palatino Linotype" w:eastAsia="Palatino Linotype" w:hAnsi="Palatino Linotype" w:cs="Palatino Linotype"/>
          <w:i/>
          <w:color w:val="000000"/>
          <w:sz w:val="24"/>
          <w:szCs w:val="24"/>
        </w:rPr>
      </w:pPr>
      <w:r w:rsidRPr="005C62DC">
        <w:rPr>
          <w:rFonts w:ascii="Palatino Linotype" w:eastAsia="Palatino Linotype" w:hAnsi="Palatino Linotype" w:cs="Palatino Linotype"/>
          <w:i/>
          <w:color w:val="000000"/>
          <w:sz w:val="24"/>
          <w:szCs w:val="24"/>
        </w:rPr>
        <w:t>REQUIERO EL EXPEDIENTE DE LA SOLICITUD 007/DIFTLALNE/IP/2024 TODO EL EXPEDIENTE ESCANEADO EN PDF NO DESCARGADO DEL SISTEMA, DESDE LA ADMINISIÓN DE LA SOLICITUD HASTA SU CONCLUSIÓN)</w:t>
      </w:r>
    </w:p>
    <w:p w14:paraId="5EECED02" w14:textId="77777777" w:rsidR="007C27DC" w:rsidRPr="005C62DC" w:rsidRDefault="007C27DC" w:rsidP="005C62DC">
      <w:pPr>
        <w:pBdr>
          <w:top w:val="nil"/>
          <w:left w:val="nil"/>
          <w:bottom w:val="nil"/>
          <w:right w:val="nil"/>
          <w:between w:val="nil"/>
        </w:pBdr>
        <w:spacing w:line="360" w:lineRule="auto"/>
        <w:ind w:left="426" w:right="397"/>
        <w:jc w:val="both"/>
        <w:rPr>
          <w:rFonts w:ascii="Palatino Linotype" w:eastAsia="Palatino Linotype" w:hAnsi="Palatino Linotype" w:cs="Palatino Linotype"/>
          <w:i/>
          <w:color w:val="000000"/>
          <w:sz w:val="24"/>
          <w:szCs w:val="24"/>
        </w:rPr>
      </w:pPr>
    </w:p>
    <w:p w14:paraId="5EECED03" w14:textId="77777777" w:rsidR="007C27DC" w:rsidRPr="005C62DC" w:rsidRDefault="007D3D12" w:rsidP="005C62DC">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4"/>
          <w:szCs w:val="24"/>
        </w:rPr>
      </w:pPr>
      <w:r w:rsidRPr="005C62DC">
        <w:rPr>
          <w:rFonts w:ascii="Palatino Linotype" w:eastAsia="Palatino Linotype" w:hAnsi="Palatino Linotype" w:cs="Palatino Linotype"/>
          <w:b/>
          <w:color w:val="000000"/>
          <w:sz w:val="24"/>
          <w:szCs w:val="24"/>
        </w:rPr>
        <w:t>Número de Folio de la Solicitud: 00125/DIFTLALNE/IP/2024</w:t>
      </w:r>
    </w:p>
    <w:p w14:paraId="5EECED04" w14:textId="77777777" w:rsidR="007C27DC" w:rsidRPr="005C62DC" w:rsidRDefault="007D3D12" w:rsidP="005C62DC">
      <w:pPr>
        <w:pBdr>
          <w:top w:val="nil"/>
          <w:left w:val="nil"/>
          <w:bottom w:val="nil"/>
          <w:right w:val="nil"/>
          <w:between w:val="nil"/>
        </w:pBdr>
        <w:spacing w:line="360" w:lineRule="auto"/>
        <w:ind w:left="426" w:right="397"/>
        <w:jc w:val="both"/>
        <w:rPr>
          <w:rFonts w:ascii="Palatino Linotype" w:eastAsia="Palatino Linotype" w:hAnsi="Palatino Linotype" w:cs="Palatino Linotype"/>
          <w:i/>
          <w:color w:val="000000"/>
          <w:sz w:val="24"/>
          <w:szCs w:val="24"/>
        </w:rPr>
      </w:pPr>
      <w:r w:rsidRPr="005C62DC">
        <w:rPr>
          <w:rFonts w:ascii="Palatino Linotype" w:eastAsia="Palatino Linotype" w:hAnsi="Palatino Linotype" w:cs="Palatino Linotype"/>
          <w:i/>
          <w:color w:val="000000"/>
          <w:sz w:val="24"/>
          <w:szCs w:val="24"/>
        </w:rPr>
        <w:lastRenderedPageBreak/>
        <w:t>REQUIERO EL EXPEDIENTE DE LA SOLICITUD 007/DIFTLALNE/IP/2024 TODO EL EXPEDIENTE ESCANEADO EN PDF NO DESCARGADO DEL SISTEMA, DESDE LA ADMINISIÓN DE LA SOLICITUD HASTA SU CONCLUSIÓN)</w:t>
      </w:r>
    </w:p>
    <w:p w14:paraId="5EECED05" w14:textId="77777777" w:rsidR="00C67FA5" w:rsidRPr="005C62DC" w:rsidRDefault="00C67FA5" w:rsidP="005C62DC">
      <w:pPr>
        <w:pBdr>
          <w:top w:val="nil"/>
          <w:left w:val="nil"/>
          <w:bottom w:val="nil"/>
          <w:right w:val="nil"/>
          <w:between w:val="nil"/>
        </w:pBdr>
        <w:spacing w:line="360" w:lineRule="auto"/>
        <w:ind w:left="426" w:right="397"/>
        <w:jc w:val="both"/>
        <w:rPr>
          <w:rFonts w:ascii="Palatino Linotype" w:eastAsia="Palatino Linotype" w:hAnsi="Palatino Linotype" w:cs="Palatino Linotype"/>
          <w:i/>
          <w:color w:val="000000"/>
          <w:sz w:val="24"/>
          <w:szCs w:val="24"/>
        </w:rPr>
      </w:pPr>
    </w:p>
    <w:p w14:paraId="5EECED06" w14:textId="77777777" w:rsidR="007C27DC" w:rsidRPr="005C62DC" w:rsidRDefault="007D3D12" w:rsidP="005C62DC">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4"/>
          <w:szCs w:val="24"/>
        </w:rPr>
      </w:pPr>
      <w:r w:rsidRPr="005C62DC">
        <w:rPr>
          <w:rFonts w:ascii="Palatino Linotype" w:eastAsia="Palatino Linotype" w:hAnsi="Palatino Linotype" w:cs="Palatino Linotype"/>
          <w:b/>
          <w:color w:val="000000"/>
          <w:sz w:val="24"/>
          <w:szCs w:val="24"/>
        </w:rPr>
        <w:t>Número de Folio de la Solicitud: 00126/DIFTLALNE/IP/2024</w:t>
      </w:r>
    </w:p>
    <w:p w14:paraId="5EECED07" w14:textId="77777777" w:rsidR="007C27DC" w:rsidRPr="005C62DC" w:rsidRDefault="007D3D12" w:rsidP="005C62DC">
      <w:pPr>
        <w:pBdr>
          <w:top w:val="nil"/>
          <w:left w:val="nil"/>
          <w:bottom w:val="nil"/>
          <w:right w:val="nil"/>
          <w:between w:val="nil"/>
        </w:pBdr>
        <w:spacing w:line="360" w:lineRule="auto"/>
        <w:ind w:left="426" w:right="397"/>
        <w:jc w:val="both"/>
        <w:rPr>
          <w:rFonts w:ascii="Palatino Linotype" w:eastAsia="Palatino Linotype" w:hAnsi="Palatino Linotype" w:cs="Palatino Linotype"/>
          <w:i/>
          <w:color w:val="000000"/>
          <w:sz w:val="24"/>
          <w:szCs w:val="24"/>
        </w:rPr>
      </w:pPr>
      <w:r w:rsidRPr="005C62DC">
        <w:rPr>
          <w:rFonts w:ascii="Palatino Linotype" w:eastAsia="Palatino Linotype" w:hAnsi="Palatino Linotype" w:cs="Palatino Linotype"/>
          <w:i/>
          <w:color w:val="000000"/>
          <w:sz w:val="24"/>
          <w:szCs w:val="24"/>
        </w:rPr>
        <w:t>REQUIERO EL EXPEDIENTE DE LA SOLICITUD 008/DIFTLALNE/IP/2024 TODO EL EXPEDIENTE ESCANEADO EN PDF NO DESCARGADO DEL SISTEMA, DESDE LA ADMINISIÓN DE LA SOLICITUD HASTA SU CONCLUSIÓN)</w:t>
      </w:r>
    </w:p>
    <w:p w14:paraId="5EECED08" w14:textId="77777777" w:rsidR="007C27DC" w:rsidRPr="005C62DC" w:rsidRDefault="007C27DC" w:rsidP="005C62DC">
      <w:pPr>
        <w:pBdr>
          <w:top w:val="nil"/>
          <w:left w:val="nil"/>
          <w:bottom w:val="nil"/>
          <w:right w:val="nil"/>
          <w:between w:val="nil"/>
        </w:pBdr>
        <w:spacing w:line="360" w:lineRule="auto"/>
        <w:ind w:left="426" w:right="397"/>
        <w:jc w:val="both"/>
        <w:rPr>
          <w:rFonts w:ascii="Palatino Linotype" w:eastAsia="Palatino Linotype" w:hAnsi="Palatino Linotype" w:cs="Palatino Linotype"/>
          <w:i/>
          <w:color w:val="000000"/>
          <w:sz w:val="24"/>
          <w:szCs w:val="24"/>
        </w:rPr>
      </w:pPr>
    </w:p>
    <w:p w14:paraId="5EECED09" w14:textId="77777777" w:rsidR="007C27DC" w:rsidRPr="005C62DC" w:rsidRDefault="007D3D12" w:rsidP="005C62DC">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4"/>
          <w:szCs w:val="24"/>
        </w:rPr>
      </w:pPr>
      <w:r w:rsidRPr="005C62DC">
        <w:rPr>
          <w:rFonts w:ascii="Palatino Linotype" w:eastAsia="Palatino Linotype" w:hAnsi="Palatino Linotype" w:cs="Palatino Linotype"/>
          <w:b/>
          <w:color w:val="000000"/>
          <w:sz w:val="24"/>
          <w:szCs w:val="24"/>
        </w:rPr>
        <w:t>Número de Folio de la Solicitud: 00127/DIFTLALNE/IP/2024</w:t>
      </w:r>
    </w:p>
    <w:p w14:paraId="5EECED0A" w14:textId="77777777" w:rsidR="007C27DC" w:rsidRPr="005C62DC" w:rsidRDefault="007D3D12" w:rsidP="005C62DC">
      <w:pPr>
        <w:pBdr>
          <w:top w:val="nil"/>
          <w:left w:val="nil"/>
          <w:bottom w:val="nil"/>
          <w:right w:val="nil"/>
          <w:between w:val="nil"/>
        </w:pBdr>
        <w:spacing w:line="360" w:lineRule="auto"/>
        <w:ind w:left="426" w:right="397"/>
        <w:jc w:val="both"/>
        <w:rPr>
          <w:rFonts w:ascii="Palatino Linotype" w:eastAsia="Palatino Linotype" w:hAnsi="Palatino Linotype" w:cs="Palatino Linotype"/>
          <w:i/>
          <w:color w:val="000000"/>
          <w:sz w:val="24"/>
          <w:szCs w:val="24"/>
        </w:rPr>
      </w:pPr>
      <w:r w:rsidRPr="005C62DC">
        <w:rPr>
          <w:rFonts w:ascii="Palatino Linotype" w:eastAsia="Palatino Linotype" w:hAnsi="Palatino Linotype" w:cs="Palatino Linotype"/>
          <w:i/>
          <w:color w:val="000000"/>
          <w:sz w:val="24"/>
          <w:szCs w:val="24"/>
        </w:rPr>
        <w:t>REQUIERO EL EXPEDIENTE DE LA SOLICITUD 009/DIFTLALNE/IP/2024 TODO EL EXPEDIENTE ESCANEADO EN PDF NO DESCARGADO DEL SISTEMA, DESDE LA ADMINISIÓN DE LA SOLICITUD HASTA SU CONCLUSIÓN)</w:t>
      </w:r>
    </w:p>
    <w:p w14:paraId="5EECED0B" w14:textId="77777777" w:rsidR="007C27DC" w:rsidRPr="005C62DC" w:rsidRDefault="007C27DC" w:rsidP="005C62DC">
      <w:pPr>
        <w:pBdr>
          <w:top w:val="nil"/>
          <w:left w:val="nil"/>
          <w:bottom w:val="nil"/>
          <w:right w:val="nil"/>
          <w:between w:val="nil"/>
        </w:pBdr>
        <w:spacing w:line="360" w:lineRule="auto"/>
        <w:ind w:left="426" w:right="397"/>
        <w:jc w:val="both"/>
        <w:rPr>
          <w:rFonts w:ascii="Palatino Linotype" w:eastAsia="Palatino Linotype" w:hAnsi="Palatino Linotype" w:cs="Palatino Linotype"/>
          <w:i/>
          <w:color w:val="000000"/>
          <w:sz w:val="24"/>
          <w:szCs w:val="24"/>
        </w:rPr>
      </w:pPr>
    </w:p>
    <w:p w14:paraId="5EECED0C" w14:textId="77777777" w:rsidR="007C27DC" w:rsidRPr="005C62DC" w:rsidRDefault="007D3D12" w:rsidP="005C62DC">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4"/>
          <w:szCs w:val="24"/>
        </w:rPr>
      </w:pPr>
      <w:r w:rsidRPr="005C62DC">
        <w:rPr>
          <w:rFonts w:ascii="Palatino Linotype" w:eastAsia="Palatino Linotype" w:hAnsi="Palatino Linotype" w:cs="Palatino Linotype"/>
          <w:b/>
          <w:color w:val="000000"/>
          <w:sz w:val="24"/>
          <w:szCs w:val="24"/>
        </w:rPr>
        <w:t>Número de Folio de la Solicitud: 00128/DIFTLALNE/IP/2024</w:t>
      </w:r>
    </w:p>
    <w:p w14:paraId="5EECED0D" w14:textId="77777777" w:rsidR="007C27DC" w:rsidRPr="005C62DC" w:rsidRDefault="007D3D12" w:rsidP="005C62DC">
      <w:pPr>
        <w:pBdr>
          <w:top w:val="nil"/>
          <w:left w:val="nil"/>
          <w:bottom w:val="nil"/>
          <w:right w:val="nil"/>
          <w:between w:val="nil"/>
        </w:pBdr>
        <w:spacing w:line="360" w:lineRule="auto"/>
        <w:ind w:left="426" w:right="397"/>
        <w:jc w:val="both"/>
        <w:rPr>
          <w:rFonts w:ascii="Palatino Linotype" w:eastAsia="Palatino Linotype" w:hAnsi="Palatino Linotype" w:cs="Palatino Linotype"/>
          <w:i/>
          <w:color w:val="000000"/>
          <w:sz w:val="24"/>
          <w:szCs w:val="24"/>
        </w:rPr>
      </w:pPr>
      <w:r w:rsidRPr="005C62DC">
        <w:rPr>
          <w:rFonts w:ascii="Palatino Linotype" w:eastAsia="Palatino Linotype" w:hAnsi="Palatino Linotype" w:cs="Palatino Linotype"/>
          <w:i/>
          <w:color w:val="000000"/>
          <w:sz w:val="24"/>
          <w:szCs w:val="24"/>
        </w:rPr>
        <w:lastRenderedPageBreak/>
        <w:t>REQUIERO EL EXPEDIENTE DE LA SOLICITUD 010/DIFTLALNE/IP/2024 TODO EL EXPEDIENTE ESCANEADO EN PDF NO DESCARGADO DEL SISTEMA, DESDE LA ADMINISIÓN DE LA SOLICITUD HASTA SU CONCLUSIÓN)</w:t>
      </w:r>
    </w:p>
    <w:p w14:paraId="5EECED0E" w14:textId="77777777" w:rsidR="007C27DC" w:rsidRPr="005C62DC" w:rsidRDefault="007C27DC" w:rsidP="005C62DC">
      <w:pPr>
        <w:pBdr>
          <w:top w:val="nil"/>
          <w:left w:val="nil"/>
          <w:bottom w:val="nil"/>
          <w:right w:val="nil"/>
          <w:between w:val="nil"/>
        </w:pBdr>
        <w:spacing w:line="360" w:lineRule="auto"/>
        <w:ind w:left="426" w:right="397"/>
        <w:jc w:val="both"/>
        <w:rPr>
          <w:rFonts w:ascii="Palatino Linotype" w:eastAsia="Palatino Linotype" w:hAnsi="Palatino Linotype" w:cs="Palatino Linotype"/>
          <w:i/>
          <w:color w:val="000000"/>
          <w:sz w:val="24"/>
          <w:szCs w:val="24"/>
        </w:rPr>
      </w:pPr>
    </w:p>
    <w:p w14:paraId="5EECED0F" w14:textId="77777777" w:rsidR="007C27DC" w:rsidRPr="005C62DC" w:rsidRDefault="007D3D12" w:rsidP="005C62DC">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4"/>
          <w:szCs w:val="24"/>
        </w:rPr>
      </w:pPr>
      <w:r w:rsidRPr="005C62DC">
        <w:rPr>
          <w:rFonts w:ascii="Palatino Linotype" w:eastAsia="Palatino Linotype" w:hAnsi="Palatino Linotype" w:cs="Palatino Linotype"/>
          <w:b/>
          <w:color w:val="000000"/>
          <w:sz w:val="24"/>
          <w:szCs w:val="24"/>
        </w:rPr>
        <w:t>Número de Folio de la Solicitud: 00129/DIFTLALNE/IP/2024</w:t>
      </w:r>
    </w:p>
    <w:p w14:paraId="5EECED10" w14:textId="77777777" w:rsidR="007C27DC" w:rsidRPr="005C62DC" w:rsidRDefault="007D3D12" w:rsidP="005C62DC">
      <w:pPr>
        <w:pBdr>
          <w:top w:val="nil"/>
          <w:left w:val="nil"/>
          <w:bottom w:val="nil"/>
          <w:right w:val="nil"/>
          <w:between w:val="nil"/>
        </w:pBdr>
        <w:spacing w:line="360" w:lineRule="auto"/>
        <w:ind w:left="426" w:right="397"/>
        <w:jc w:val="both"/>
        <w:rPr>
          <w:rFonts w:ascii="Palatino Linotype" w:eastAsia="Palatino Linotype" w:hAnsi="Palatino Linotype" w:cs="Palatino Linotype"/>
          <w:i/>
          <w:color w:val="000000"/>
          <w:sz w:val="24"/>
          <w:szCs w:val="24"/>
        </w:rPr>
      </w:pPr>
      <w:r w:rsidRPr="005C62DC">
        <w:rPr>
          <w:rFonts w:ascii="Palatino Linotype" w:eastAsia="Palatino Linotype" w:hAnsi="Palatino Linotype" w:cs="Palatino Linotype"/>
          <w:i/>
          <w:color w:val="000000"/>
          <w:sz w:val="24"/>
          <w:szCs w:val="24"/>
        </w:rPr>
        <w:t>REQUIERO EL EXPEDIENTE DE LA SOLICITUD 011/DIFTLALNE/IP/2024 TODO EL EXPEDIENTE ESCANEADO EN PDF NO DESCARGADO DEL SISTEMA, DESDE LA ADMINISIÓN DE LA SOLICITUD HASTA SU CONCLUSIÓN)</w:t>
      </w:r>
    </w:p>
    <w:p w14:paraId="5EECED11" w14:textId="77777777" w:rsidR="00C67FA5" w:rsidRPr="005C62DC" w:rsidRDefault="00C67FA5" w:rsidP="005C62DC">
      <w:pPr>
        <w:pBdr>
          <w:top w:val="nil"/>
          <w:left w:val="nil"/>
          <w:bottom w:val="nil"/>
          <w:right w:val="nil"/>
          <w:between w:val="nil"/>
        </w:pBdr>
        <w:spacing w:line="360" w:lineRule="auto"/>
        <w:ind w:left="426" w:right="397"/>
        <w:jc w:val="both"/>
        <w:rPr>
          <w:rFonts w:ascii="Palatino Linotype" w:eastAsia="Palatino Linotype" w:hAnsi="Palatino Linotype" w:cs="Palatino Linotype"/>
          <w:i/>
          <w:color w:val="000000"/>
          <w:sz w:val="24"/>
          <w:szCs w:val="24"/>
        </w:rPr>
      </w:pPr>
    </w:p>
    <w:p w14:paraId="5EECED12" w14:textId="77777777" w:rsidR="007C27DC" w:rsidRPr="005C62DC" w:rsidRDefault="007D3D12" w:rsidP="005C62DC">
      <w:pPr>
        <w:numPr>
          <w:ilvl w:val="0"/>
          <w:numId w:val="5"/>
        </w:numPr>
        <w:pBdr>
          <w:top w:val="nil"/>
          <w:left w:val="nil"/>
          <w:bottom w:val="nil"/>
          <w:right w:val="nil"/>
          <w:between w:val="nil"/>
        </w:pBdr>
        <w:spacing w:line="360" w:lineRule="auto"/>
        <w:ind w:left="709" w:right="474"/>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b/>
          <w:color w:val="000000"/>
          <w:sz w:val="24"/>
          <w:szCs w:val="24"/>
        </w:rPr>
        <w:t>Modalidad de entrega</w:t>
      </w:r>
      <w:r w:rsidRPr="005C62DC">
        <w:rPr>
          <w:rFonts w:ascii="Palatino Linotype" w:eastAsia="Palatino Linotype" w:hAnsi="Palatino Linotype" w:cs="Palatino Linotype"/>
          <w:color w:val="000000"/>
          <w:sz w:val="24"/>
          <w:szCs w:val="24"/>
        </w:rPr>
        <w:t>: SAIMEX</w:t>
      </w:r>
      <w:r w:rsidRPr="005C62DC">
        <w:rPr>
          <w:rFonts w:ascii="Palatino Linotype" w:eastAsia="Palatino Linotype" w:hAnsi="Palatino Linotype" w:cs="Palatino Linotype"/>
          <w:b/>
          <w:color w:val="000000"/>
          <w:sz w:val="24"/>
          <w:szCs w:val="24"/>
        </w:rPr>
        <w:t xml:space="preserve"> </w:t>
      </w:r>
    </w:p>
    <w:p w14:paraId="5EECED13" w14:textId="77777777" w:rsidR="007C27DC" w:rsidRPr="005C62DC" w:rsidRDefault="007D3D12" w:rsidP="005C62DC">
      <w:pPr>
        <w:pBdr>
          <w:top w:val="nil"/>
          <w:left w:val="nil"/>
          <w:bottom w:val="nil"/>
          <w:right w:val="nil"/>
          <w:between w:val="nil"/>
        </w:pBdr>
        <w:spacing w:line="360" w:lineRule="auto"/>
        <w:ind w:left="709" w:right="474"/>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ab/>
      </w:r>
      <w:r w:rsidRPr="005C62DC">
        <w:rPr>
          <w:rFonts w:ascii="Palatino Linotype" w:eastAsia="Palatino Linotype" w:hAnsi="Palatino Linotype" w:cs="Palatino Linotype"/>
          <w:color w:val="000000"/>
          <w:sz w:val="24"/>
          <w:szCs w:val="24"/>
        </w:rPr>
        <w:tab/>
      </w:r>
      <w:r w:rsidRPr="005C62DC">
        <w:rPr>
          <w:rFonts w:ascii="Palatino Linotype" w:eastAsia="Palatino Linotype" w:hAnsi="Palatino Linotype" w:cs="Palatino Linotype"/>
          <w:color w:val="000000"/>
          <w:sz w:val="24"/>
          <w:szCs w:val="24"/>
        </w:rPr>
        <w:tab/>
      </w:r>
      <w:r w:rsidRPr="005C62DC">
        <w:rPr>
          <w:rFonts w:ascii="Palatino Linotype" w:eastAsia="Palatino Linotype" w:hAnsi="Palatino Linotype" w:cs="Palatino Linotype"/>
          <w:color w:val="000000"/>
          <w:sz w:val="24"/>
          <w:szCs w:val="24"/>
        </w:rPr>
        <w:tab/>
      </w:r>
      <w:r w:rsidRPr="005C62DC">
        <w:rPr>
          <w:rFonts w:ascii="Palatino Linotype" w:eastAsia="Palatino Linotype" w:hAnsi="Palatino Linotype" w:cs="Palatino Linotype"/>
          <w:color w:val="000000"/>
          <w:sz w:val="24"/>
          <w:szCs w:val="24"/>
        </w:rPr>
        <w:tab/>
      </w:r>
      <w:r w:rsidRPr="005C62DC">
        <w:rPr>
          <w:rFonts w:ascii="Palatino Linotype" w:eastAsia="Palatino Linotype" w:hAnsi="Palatino Linotype" w:cs="Palatino Linotype"/>
          <w:color w:val="000000"/>
          <w:sz w:val="24"/>
          <w:szCs w:val="24"/>
        </w:rPr>
        <w:tab/>
      </w:r>
      <w:r w:rsidRPr="005C62DC">
        <w:rPr>
          <w:rFonts w:ascii="Palatino Linotype" w:eastAsia="Palatino Linotype" w:hAnsi="Palatino Linotype" w:cs="Palatino Linotype"/>
          <w:color w:val="000000"/>
          <w:sz w:val="24"/>
          <w:szCs w:val="24"/>
        </w:rPr>
        <w:tab/>
      </w:r>
    </w:p>
    <w:p w14:paraId="5EECED14" w14:textId="77777777" w:rsidR="007C27DC" w:rsidRPr="005C62DC"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i/>
          <w:color w:val="000000"/>
          <w:sz w:val="24"/>
          <w:szCs w:val="24"/>
        </w:rPr>
      </w:pPr>
      <w:r w:rsidRPr="005C62DC">
        <w:rPr>
          <w:rFonts w:ascii="Palatino Linotype" w:eastAsia="Palatino Linotype" w:hAnsi="Palatino Linotype" w:cs="Palatino Linotype"/>
          <w:color w:val="000000"/>
          <w:sz w:val="24"/>
          <w:szCs w:val="24"/>
        </w:rPr>
        <w:t xml:space="preserve">En fecha </w:t>
      </w:r>
      <w:r w:rsidRPr="005C62DC">
        <w:rPr>
          <w:rFonts w:ascii="Palatino Linotype" w:eastAsia="Palatino Linotype" w:hAnsi="Palatino Linotype" w:cs="Palatino Linotype"/>
          <w:b/>
          <w:color w:val="000000"/>
          <w:sz w:val="24"/>
          <w:szCs w:val="24"/>
        </w:rPr>
        <w:t xml:space="preserve">diez julio de dos mil veinticuatro, </w:t>
      </w:r>
      <w:r w:rsidRPr="005C62DC">
        <w:rPr>
          <w:rFonts w:ascii="Palatino Linotype" w:eastAsia="Palatino Linotype" w:hAnsi="Palatino Linotype" w:cs="Palatino Linotype"/>
          <w:color w:val="000000"/>
          <w:sz w:val="24"/>
          <w:szCs w:val="24"/>
        </w:rPr>
        <w:t xml:space="preserve">el </w:t>
      </w:r>
      <w:r w:rsidRPr="005C62DC">
        <w:rPr>
          <w:rFonts w:ascii="Palatino Linotype" w:eastAsia="Palatino Linotype" w:hAnsi="Palatino Linotype" w:cs="Palatino Linotype"/>
          <w:b/>
          <w:color w:val="000000"/>
          <w:sz w:val="24"/>
          <w:szCs w:val="24"/>
        </w:rPr>
        <w:t xml:space="preserve">SUJETO OBLIGADO, </w:t>
      </w:r>
      <w:r w:rsidRPr="005C62DC">
        <w:rPr>
          <w:rFonts w:ascii="Palatino Linotype" w:eastAsia="Palatino Linotype" w:hAnsi="Palatino Linotype" w:cs="Palatino Linotype"/>
          <w:color w:val="000000"/>
          <w:sz w:val="24"/>
          <w:szCs w:val="24"/>
        </w:rPr>
        <w:t>emitió una respuesta a todas y cada una de las solicitudes objeto de acumulación</w:t>
      </w:r>
      <w:r w:rsidRPr="005C62DC">
        <w:rPr>
          <w:rFonts w:ascii="Palatino Linotype" w:eastAsia="Palatino Linotype" w:hAnsi="Palatino Linotype" w:cs="Palatino Linotype"/>
          <w:b/>
          <w:color w:val="000000"/>
          <w:sz w:val="24"/>
          <w:szCs w:val="24"/>
        </w:rPr>
        <w:t xml:space="preserve">, </w:t>
      </w:r>
      <w:r w:rsidRPr="005C62DC">
        <w:rPr>
          <w:rFonts w:ascii="Palatino Linotype" w:eastAsia="Palatino Linotype" w:hAnsi="Palatino Linotype" w:cs="Palatino Linotype"/>
          <w:color w:val="000000"/>
          <w:sz w:val="24"/>
          <w:szCs w:val="24"/>
        </w:rPr>
        <w:t>en las que de manera sustancial contienen un oficio signado por el Titular de la Coordinación de Transparencia del Sistema para el Desarrollo Integral de la Familia de Tlalnepantla de Baz y dirigido al particular en el que de manera general, señala que lo solicitado no se encuentra concluido actualizándose así una causal de reserva.</w:t>
      </w:r>
    </w:p>
    <w:p w14:paraId="5EECED15" w14:textId="77777777" w:rsidR="007C27DC" w:rsidRPr="005C62DC" w:rsidRDefault="007C27DC" w:rsidP="005C62DC">
      <w:pPr>
        <w:pBdr>
          <w:top w:val="nil"/>
          <w:left w:val="nil"/>
          <w:bottom w:val="nil"/>
          <w:right w:val="nil"/>
          <w:between w:val="nil"/>
        </w:pBdr>
        <w:spacing w:line="360" w:lineRule="auto"/>
        <w:jc w:val="both"/>
        <w:rPr>
          <w:rFonts w:ascii="Palatino Linotype" w:eastAsia="Palatino Linotype" w:hAnsi="Palatino Linotype" w:cs="Palatino Linotype"/>
          <w:b/>
          <w:i/>
          <w:color w:val="000000"/>
          <w:sz w:val="24"/>
          <w:szCs w:val="24"/>
        </w:rPr>
      </w:pPr>
    </w:p>
    <w:p w14:paraId="5EECED16" w14:textId="77777777" w:rsidR="007C27DC" w:rsidRPr="005C62DC"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i/>
          <w:color w:val="000000"/>
          <w:sz w:val="24"/>
          <w:szCs w:val="24"/>
        </w:rPr>
      </w:pPr>
      <w:r w:rsidRPr="005C62DC">
        <w:rPr>
          <w:rFonts w:ascii="Palatino Linotype" w:eastAsia="Palatino Linotype" w:hAnsi="Palatino Linotype" w:cs="Palatino Linotype"/>
          <w:color w:val="000000"/>
          <w:sz w:val="24"/>
          <w:szCs w:val="24"/>
        </w:rPr>
        <w:t xml:space="preserve">Asimismo adjunta el archivo denominado </w:t>
      </w:r>
      <w:r w:rsidRPr="005C62DC">
        <w:rPr>
          <w:rFonts w:ascii="Palatino Linotype" w:eastAsia="Palatino Linotype" w:hAnsi="Palatino Linotype" w:cs="Palatino Linotype"/>
          <w:b/>
          <w:i/>
          <w:color w:val="000000"/>
          <w:sz w:val="24"/>
          <w:szCs w:val="24"/>
        </w:rPr>
        <w:t>DÉCIMA TERCERA SESIÓN EXTRAORDINARIA (1).pdf</w:t>
      </w:r>
      <w:r w:rsidRPr="005C62DC">
        <w:rPr>
          <w:rFonts w:ascii="Palatino Linotype" w:eastAsia="Palatino Linotype" w:hAnsi="Palatino Linotype" w:cs="Palatino Linotype"/>
          <w:color w:val="000000"/>
          <w:sz w:val="24"/>
          <w:szCs w:val="24"/>
        </w:rPr>
        <w:t>, cuyo contenido corresponde al Acta de la Décima Tercera Sesión Extraordinaria del Comité Interno de Transparencia, Acceso a la Información Pública y Protección de Datos Personales del SMDIF de fecha dos de julio de dos mil veinticuatro, mediante la cual se aprueba por unanimidad de votos de los integrantes del Comité de Transparencia como reservada la información referente a los expedientes de las solicitudes de información que se requieren, anteriormente descritas en el Párrafo 1 del presente proveído.</w:t>
      </w:r>
    </w:p>
    <w:p w14:paraId="5EECED17" w14:textId="77777777" w:rsidR="007C27DC" w:rsidRPr="005C62DC" w:rsidRDefault="007C27DC" w:rsidP="005C62DC">
      <w:pPr>
        <w:pBdr>
          <w:top w:val="nil"/>
          <w:left w:val="nil"/>
          <w:bottom w:val="nil"/>
          <w:right w:val="nil"/>
          <w:between w:val="nil"/>
        </w:pBdr>
        <w:spacing w:line="360" w:lineRule="auto"/>
        <w:ind w:left="720"/>
        <w:rPr>
          <w:rFonts w:ascii="Palatino Linotype" w:eastAsia="Palatino Linotype" w:hAnsi="Palatino Linotype" w:cs="Palatino Linotype"/>
          <w:b/>
          <w:i/>
          <w:color w:val="000000"/>
          <w:sz w:val="24"/>
          <w:szCs w:val="24"/>
        </w:rPr>
      </w:pPr>
    </w:p>
    <w:p w14:paraId="5EECED18" w14:textId="77777777" w:rsidR="007C27DC" w:rsidRPr="005C62DC" w:rsidRDefault="007C27DC" w:rsidP="005C62DC">
      <w:pPr>
        <w:pBdr>
          <w:top w:val="nil"/>
          <w:left w:val="nil"/>
          <w:bottom w:val="nil"/>
          <w:right w:val="nil"/>
          <w:between w:val="nil"/>
        </w:pBdr>
        <w:spacing w:line="360" w:lineRule="auto"/>
        <w:jc w:val="both"/>
        <w:rPr>
          <w:rFonts w:ascii="Palatino Linotype" w:eastAsia="Palatino Linotype" w:hAnsi="Palatino Linotype" w:cs="Palatino Linotype"/>
          <w:b/>
          <w:i/>
          <w:color w:val="000000"/>
          <w:sz w:val="24"/>
          <w:szCs w:val="24"/>
        </w:rPr>
      </w:pPr>
    </w:p>
    <w:p w14:paraId="5EECED19" w14:textId="77777777" w:rsidR="007C27DC" w:rsidRPr="005C62DC"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sz w:val="24"/>
          <w:szCs w:val="24"/>
        </w:rPr>
      </w:pPr>
      <w:bookmarkStart w:id="2" w:name="_heading=h.30j0zll" w:colFirst="0" w:colLast="0"/>
      <w:bookmarkEnd w:id="2"/>
      <w:r w:rsidRPr="005C62DC">
        <w:rPr>
          <w:rFonts w:ascii="Palatino Linotype" w:eastAsia="Palatino Linotype" w:hAnsi="Palatino Linotype" w:cs="Palatino Linotype"/>
          <w:color w:val="000000"/>
          <w:sz w:val="24"/>
          <w:szCs w:val="24"/>
        </w:rPr>
        <w:t xml:space="preserve">Ante la respuesta emitida, el </w:t>
      </w:r>
      <w:r w:rsidRPr="005C62DC">
        <w:rPr>
          <w:rFonts w:ascii="Palatino Linotype" w:eastAsia="Palatino Linotype" w:hAnsi="Palatino Linotype" w:cs="Palatino Linotype"/>
          <w:b/>
          <w:color w:val="000000"/>
          <w:sz w:val="24"/>
          <w:szCs w:val="24"/>
        </w:rPr>
        <w:t>diez de julio dos mil veinticuatro</w:t>
      </w:r>
      <w:r w:rsidRPr="005C62DC">
        <w:rPr>
          <w:rFonts w:ascii="Palatino Linotype" w:eastAsia="Palatino Linotype" w:hAnsi="Palatino Linotype" w:cs="Palatino Linotype"/>
          <w:color w:val="000000"/>
          <w:sz w:val="24"/>
          <w:szCs w:val="24"/>
        </w:rPr>
        <w:t>, el particular interpuso los Recurso de Revisión al rubro indicados, señalando en todas y cada una de las solicitudes de información, las siguientes razones o motivos de inconformidad:</w:t>
      </w:r>
    </w:p>
    <w:p w14:paraId="5EECED1A" w14:textId="77777777" w:rsidR="007C27DC" w:rsidRPr="005C62DC" w:rsidRDefault="007C27DC" w:rsidP="005C62DC">
      <w:pPr>
        <w:spacing w:line="360" w:lineRule="auto"/>
        <w:jc w:val="both"/>
        <w:rPr>
          <w:rFonts w:ascii="Palatino Linotype" w:eastAsia="Palatino Linotype" w:hAnsi="Palatino Linotype" w:cs="Palatino Linotype"/>
          <w:i/>
          <w:sz w:val="24"/>
          <w:szCs w:val="24"/>
        </w:rPr>
      </w:pPr>
    </w:p>
    <w:p w14:paraId="5EECED1B" w14:textId="77777777" w:rsidR="007C27DC" w:rsidRPr="005C62DC" w:rsidRDefault="007D3D12" w:rsidP="005C62DC">
      <w:pPr>
        <w:numPr>
          <w:ilvl w:val="0"/>
          <w:numId w:val="3"/>
        </w:numPr>
        <w:pBdr>
          <w:top w:val="nil"/>
          <w:left w:val="nil"/>
          <w:bottom w:val="nil"/>
          <w:right w:val="nil"/>
          <w:between w:val="nil"/>
        </w:pBdr>
        <w:spacing w:line="360" w:lineRule="auto"/>
        <w:ind w:left="709" w:right="567" w:hanging="141"/>
        <w:jc w:val="both"/>
        <w:rPr>
          <w:rFonts w:ascii="Palatino Linotype" w:eastAsia="Palatino Linotype" w:hAnsi="Palatino Linotype" w:cs="Palatino Linotype"/>
          <w:i/>
          <w:color w:val="000000"/>
          <w:sz w:val="24"/>
          <w:szCs w:val="24"/>
        </w:rPr>
      </w:pPr>
      <w:r w:rsidRPr="005C62DC">
        <w:rPr>
          <w:rFonts w:ascii="Palatino Linotype" w:eastAsia="Palatino Linotype" w:hAnsi="Palatino Linotype" w:cs="Palatino Linotype"/>
          <w:b/>
          <w:i/>
          <w:color w:val="000000"/>
          <w:sz w:val="24"/>
          <w:szCs w:val="24"/>
        </w:rPr>
        <w:t>ACTO IMPUGNADO</w:t>
      </w:r>
    </w:p>
    <w:p w14:paraId="5EECED1C" w14:textId="77777777" w:rsidR="007C27DC" w:rsidRPr="005C62DC" w:rsidRDefault="007D3D12" w:rsidP="005C62DC">
      <w:pPr>
        <w:spacing w:line="360" w:lineRule="auto"/>
        <w:ind w:left="709" w:right="567" w:hanging="141"/>
        <w:jc w:val="both"/>
        <w:rPr>
          <w:rFonts w:ascii="Palatino Linotype" w:eastAsia="Palatino Linotype" w:hAnsi="Palatino Linotype" w:cs="Palatino Linotype"/>
          <w:i/>
          <w:color w:val="000000"/>
          <w:sz w:val="24"/>
          <w:szCs w:val="24"/>
        </w:rPr>
      </w:pPr>
      <w:r w:rsidRPr="005C62DC">
        <w:rPr>
          <w:rFonts w:ascii="Palatino Linotype" w:eastAsia="Palatino Linotype" w:hAnsi="Palatino Linotype" w:cs="Palatino Linotype"/>
          <w:i/>
          <w:color w:val="000000"/>
          <w:sz w:val="24"/>
          <w:szCs w:val="24"/>
        </w:rPr>
        <w:t xml:space="preserve">“NO DAN RESPUESTA COMO LA SOLICITE EVADEN DAR RESPUESTA, LA COORDINADORA EVADE DAR LA INFORMACIIÓN” </w:t>
      </w:r>
    </w:p>
    <w:p w14:paraId="5EECED1D" w14:textId="77777777" w:rsidR="007C27DC" w:rsidRPr="005C62DC" w:rsidRDefault="007C27DC" w:rsidP="005C62DC">
      <w:pPr>
        <w:spacing w:line="360" w:lineRule="auto"/>
        <w:ind w:left="709" w:right="567" w:hanging="142"/>
        <w:jc w:val="both"/>
        <w:rPr>
          <w:rFonts w:ascii="Palatino Linotype" w:eastAsia="Palatino Linotype" w:hAnsi="Palatino Linotype" w:cs="Palatino Linotype"/>
          <w:i/>
          <w:color w:val="000000"/>
          <w:sz w:val="24"/>
          <w:szCs w:val="24"/>
        </w:rPr>
      </w:pPr>
    </w:p>
    <w:p w14:paraId="5EECED1E" w14:textId="77777777" w:rsidR="007C27DC" w:rsidRPr="005C62DC" w:rsidRDefault="007D3D12" w:rsidP="005C62DC">
      <w:pPr>
        <w:numPr>
          <w:ilvl w:val="0"/>
          <w:numId w:val="3"/>
        </w:numPr>
        <w:pBdr>
          <w:top w:val="nil"/>
          <w:left w:val="nil"/>
          <w:bottom w:val="nil"/>
          <w:right w:val="nil"/>
          <w:between w:val="nil"/>
        </w:pBdr>
        <w:spacing w:line="360" w:lineRule="auto"/>
        <w:ind w:left="709" w:right="567" w:hanging="141"/>
        <w:jc w:val="both"/>
        <w:rPr>
          <w:rFonts w:ascii="Palatino Linotype" w:eastAsia="Palatino Linotype" w:hAnsi="Palatino Linotype" w:cs="Palatino Linotype"/>
          <w:i/>
          <w:color w:val="000000"/>
          <w:sz w:val="24"/>
          <w:szCs w:val="24"/>
        </w:rPr>
      </w:pPr>
      <w:r w:rsidRPr="005C62DC">
        <w:rPr>
          <w:rFonts w:ascii="Palatino Linotype" w:eastAsia="Palatino Linotype" w:hAnsi="Palatino Linotype" w:cs="Palatino Linotype"/>
          <w:b/>
          <w:i/>
          <w:color w:val="000000"/>
          <w:sz w:val="24"/>
          <w:szCs w:val="24"/>
        </w:rPr>
        <w:lastRenderedPageBreak/>
        <w:t>RAZONES O MOTIVOS DE LA INCONFORMIDAD</w:t>
      </w:r>
    </w:p>
    <w:p w14:paraId="5EECED1F" w14:textId="77777777" w:rsidR="007C27DC" w:rsidRPr="005C62DC" w:rsidRDefault="007D3D12" w:rsidP="005C62DC">
      <w:pPr>
        <w:spacing w:line="360" w:lineRule="auto"/>
        <w:ind w:left="709" w:right="567" w:hanging="141"/>
        <w:jc w:val="both"/>
        <w:rPr>
          <w:rFonts w:ascii="Palatino Linotype" w:eastAsia="Palatino Linotype" w:hAnsi="Palatino Linotype" w:cs="Palatino Linotype"/>
          <w:i/>
          <w:color w:val="000000"/>
          <w:sz w:val="24"/>
          <w:szCs w:val="24"/>
        </w:rPr>
      </w:pPr>
      <w:r w:rsidRPr="005C62DC">
        <w:rPr>
          <w:rFonts w:ascii="Palatino Linotype" w:eastAsia="Palatino Linotype" w:hAnsi="Palatino Linotype" w:cs="Palatino Linotype"/>
          <w:i/>
          <w:color w:val="000000"/>
          <w:sz w:val="24"/>
          <w:szCs w:val="24"/>
        </w:rPr>
        <w:t xml:space="preserve">“NO DAN RESPUESTA COMO LA SOLICITE EVADEN DAR RESPUESTA, LA COORDINADORA EVADE DAR LA INFORMACIIÓN” </w:t>
      </w:r>
    </w:p>
    <w:p w14:paraId="5EECED20" w14:textId="77777777" w:rsidR="007C27DC" w:rsidRPr="005C62DC" w:rsidRDefault="007C27DC" w:rsidP="005C62DC">
      <w:pPr>
        <w:spacing w:line="360" w:lineRule="auto"/>
        <w:ind w:left="567" w:right="567"/>
        <w:jc w:val="both"/>
        <w:rPr>
          <w:rFonts w:ascii="Palatino Linotype" w:eastAsia="Palatino Linotype" w:hAnsi="Palatino Linotype" w:cs="Palatino Linotype"/>
          <w:i/>
          <w:color w:val="000000"/>
          <w:sz w:val="24"/>
          <w:szCs w:val="24"/>
        </w:rPr>
      </w:pPr>
    </w:p>
    <w:p w14:paraId="5EECED21" w14:textId="77777777" w:rsidR="007C27DC" w:rsidRPr="005C62DC"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 xml:space="preserve">Los Comisionados Ponentes de origen con fundamento en lo dispuesto por el artículo 185 fracción II de la ley de la materia, a través de los </w:t>
      </w:r>
      <w:r w:rsidRPr="005C62DC">
        <w:rPr>
          <w:rFonts w:ascii="Palatino Linotype" w:eastAsia="Palatino Linotype" w:hAnsi="Palatino Linotype" w:cs="Palatino Linotype"/>
          <w:b/>
          <w:color w:val="000000"/>
          <w:sz w:val="24"/>
          <w:szCs w:val="24"/>
        </w:rPr>
        <w:t xml:space="preserve">acuerdos de admisión </w:t>
      </w:r>
      <w:r w:rsidRPr="005C62DC">
        <w:rPr>
          <w:rFonts w:ascii="Palatino Linotype" w:eastAsia="Palatino Linotype" w:hAnsi="Palatino Linotype" w:cs="Palatino Linotype"/>
          <w:color w:val="000000"/>
          <w:sz w:val="24"/>
          <w:szCs w:val="24"/>
        </w:rPr>
        <w:t xml:space="preserve">de fechas </w:t>
      </w:r>
      <w:r w:rsidRPr="005C62DC">
        <w:rPr>
          <w:rFonts w:ascii="Palatino Linotype" w:eastAsia="Palatino Linotype" w:hAnsi="Palatino Linotype" w:cs="Palatino Linotype"/>
          <w:b/>
          <w:color w:val="000000"/>
          <w:sz w:val="24"/>
          <w:szCs w:val="24"/>
        </w:rPr>
        <w:t>dieciséis, diecisiete, dieciocho y diecinueve de julio, y cinco y siete de agosto de dos mil veinticuatro</w:t>
      </w:r>
      <w:r w:rsidRPr="005C62DC">
        <w:rPr>
          <w:rFonts w:ascii="Palatino Linotype" w:eastAsia="Palatino Linotype" w:hAnsi="Palatino Linotype" w:cs="Palatino Linotype"/>
          <w:color w:val="000000"/>
          <w:sz w:val="24"/>
          <w:szCs w:val="24"/>
        </w:rPr>
        <w:t xml:space="preserve">, pusieron a disposición de las partes los expedientes electrónicos vía SAIMEX a efecto de que en un plazo máximo de siete días manifestaran lo que a su derecho conviniera, ofrecieran pruebas y alegatos según corresponda al caso concreto, de esta forma para que el </w:t>
      </w:r>
      <w:r w:rsidRPr="005C62DC">
        <w:rPr>
          <w:rFonts w:ascii="Palatino Linotype" w:eastAsia="Palatino Linotype" w:hAnsi="Palatino Linotype" w:cs="Palatino Linotype"/>
          <w:b/>
          <w:color w:val="000000"/>
          <w:sz w:val="24"/>
          <w:szCs w:val="24"/>
        </w:rPr>
        <w:t xml:space="preserve">SUJETO OBLIGADO </w:t>
      </w:r>
      <w:r w:rsidRPr="005C62DC">
        <w:rPr>
          <w:rFonts w:ascii="Palatino Linotype" w:eastAsia="Palatino Linotype" w:hAnsi="Palatino Linotype" w:cs="Palatino Linotype"/>
          <w:color w:val="000000"/>
          <w:sz w:val="24"/>
          <w:szCs w:val="24"/>
        </w:rPr>
        <w:t>presentara el Informe Justificado procedente.</w:t>
      </w:r>
    </w:p>
    <w:p w14:paraId="5EECED22" w14:textId="77777777" w:rsidR="007C27DC" w:rsidRPr="005C62DC" w:rsidRDefault="007C27DC" w:rsidP="005C62DC">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14:paraId="5EECED23" w14:textId="77777777" w:rsidR="007C27DC" w:rsidRPr="005C62DC" w:rsidRDefault="007D3D12" w:rsidP="005C62DC">
      <w:pPr>
        <w:numPr>
          <w:ilvl w:val="0"/>
          <w:numId w:val="1"/>
        </w:numPr>
        <w:pBdr>
          <w:top w:val="nil"/>
          <w:left w:val="nil"/>
          <w:bottom w:val="nil"/>
          <w:right w:val="nil"/>
          <w:between w:val="nil"/>
        </w:pBdr>
        <w:tabs>
          <w:tab w:val="left" w:pos="0"/>
        </w:tabs>
        <w:spacing w:line="360" w:lineRule="auto"/>
        <w:ind w:left="709" w:right="49"/>
        <w:jc w:val="both"/>
        <w:rPr>
          <w:rFonts w:ascii="Palatino Linotype" w:eastAsia="Palatino Linotype" w:hAnsi="Palatino Linotype" w:cs="Palatino Linotype"/>
          <w:i/>
          <w:color w:val="000000"/>
          <w:sz w:val="24"/>
          <w:szCs w:val="24"/>
          <w:u w:val="single"/>
        </w:rPr>
      </w:pPr>
      <w:r w:rsidRPr="005C62DC">
        <w:rPr>
          <w:rFonts w:ascii="Palatino Linotype" w:eastAsia="Palatino Linotype" w:hAnsi="Palatino Linotype" w:cs="Palatino Linotype"/>
          <w:b/>
          <w:color w:val="000000"/>
          <w:sz w:val="24"/>
          <w:szCs w:val="24"/>
          <w:u w:val="single"/>
        </w:rPr>
        <w:t>Acumulación, manifestaciones, alegatos y respuesta complementaría.</w:t>
      </w:r>
    </w:p>
    <w:p w14:paraId="5EECED24" w14:textId="77777777" w:rsidR="007C27DC" w:rsidRPr="005C62DC"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sz w:val="24"/>
          <w:szCs w:val="24"/>
        </w:rPr>
      </w:pPr>
      <w:r w:rsidRPr="005C62DC">
        <w:rPr>
          <w:rFonts w:ascii="Palatino Linotype" w:eastAsia="Palatino Linotype" w:hAnsi="Palatino Linotype" w:cs="Palatino Linotype"/>
          <w:color w:val="000000"/>
          <w:sz w:val="24"/>
          <w:szCs w:val="24"/>
        </w:rPr>
        <w:t>Con fundamento en lo dispuesto por el artículo 185 fracción II de la ley de la materia, se acordó a las partes a efecto de que en un plazo máximo de siete días, el Recurrente manifestara lo que a su derecho conviniera, ofrecieran pruebas y alegatos, y el Sujeto Obligado presentará el Informe Justificado.</w:t>
      </w:r>
    </w:p>
    <w:p w14:paraId="5EECED25" w14:textId="77777777" w:rsidR="007C27DC" w:rsidRPr="005C62DC" w:rsidRDefault="007C27DC" w:rsidP="005C62DC">
      <w:pPr>
        <w:pBdr>
          <w:top w:val="nil"/>
          <w:left w:val="nil"/>
          <w:bottom w:val="nil"/>
          <w:right w:val="nil"/>
          <w:between w:val="nil"/>
        </w:pBdr>
        <w:spacing w:line="360" w:lineRule="auto"/>
        <w:jc w:val="both"/>
        <w:rPr>
          <w:rFonts w:ascii="Palatino Linotype" w:eastAsia="Palatino Linotype" w:hAnsi="Palatino Linotype" w:cs="Palatino Linotype"/>
          <w:i/>
          <w:color w:val="000000"/>
          <w:sz w:val="24"/>
          <w:szCs w:val="24"/>
        </w:rPr>
      </w:pPr>
    </w:p>
    <w:p w14:paraId="5EECED26" w14:textId="77777777" w:rsidR="007C27DC" w:rsidRPr="005C62DC"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lastRenderedPageBreak/>
        <w:t xml:space="preserve">Posteriormente el Pleno de este Órgano Autónomo, en la </w:t>
      </w:r>
      <w:r w:rsidRPr="005C62DC">
        <w:rPr>
          <w:rFonts w:ascii="Palatino Linotype" w:eastAsia="Palatino Linotype" w:hAnsi="Palatino Linotype" w:cs="Palatino Linotype"/>
          <w:b/>
          <w:color w:val="000000"/>
          <w:sz w:val="24"/>
          <w:szCs w:val="24"/>
        </w:rPr>
        <w:t xml:space="preserve">Vigésima Séptima Sesión Ordinaria </w:t>
      </w:r>
      <w:r w:rsidRPr="005C62DC">
        <w:rPr>
          <w:rFonts w:ascii="Palatino Linotype" w:eastAsia="Palatino Linotype" w:hAnsi="Palatino Linotype" w:cs="Palatino Linotype"/>
          <w:color w:val="000000"/>
          <w:sz w:val="24"/>
          <w:szCs w:val="24"/>
        </w:rPr>
        <w:t>de fecha</w:t>
      </w:r>
      <w:r w:rsidRPr="005C62DC">
        <w:rPr>
          <w:rFonts w:ascii="Palatino Linotype" w:eastAsia="Palatino Linotype" w:hAnsi="Palatino Linotype" w:cs="Palatino Linotype"/>
          <w:b/>
          <w:color w:val="000000"/>
          <w:sz w:val="24"/>
          <w:szCs w:val="24"/>
        </w:rPr>
        <w:t xml:space="preserve"> siete de agosto</w:t>
      </w:r>
      <w:r w:rsidRPr="005C62DC">
        <w:rPr>
          <w:rFonts w:ascii="Palatino Linotype" w:eastAsia="Palatino Linotype" w:hAnsi="Palatino Linotype" w:cs="Palatino Linotype"/>
          <w:color w:val="000000"/>
          <w:sz w:val="24"/>
          <w:szCs w:val="24"/>
        </w:rPr>
        <w:t xml:space="preserve"> </w:t>
      </w:r>
      <w:r w:rsidRPr="005C62DC">
        <w:rPr>
          <w:rFonts w:ascii="Palatino Linotype" w:eastAsia="Palatino Linotype" w:hAnsi="Palatino Linotype" w:cs="Palatino Linotype"/>
          <w:b/>
          <w:color w:val="000000"/>
          <w:sz w:val="24"/>
          <w:szCs w:val="24"/>
        </w:rPr>
        <w:t>de dos mil veinticuatro</w:t>
      </w:r>
      <w:r w:rsidRPr="005C62DC">
        <w:rPr>
          <w:rFonts w:ascii="Palatino Linotype" w:eastAsia="Palatino Linotype" w:hAnsi="Palatino Linotype" w:cs="Palatino Linotype"/>
          <w:color w:val="000000"/>
          <w:sz w:val="24"/>
          <w:szCs w:val="24"/>
        </w:rPr>
        <w:t xml:space="preserve">, </w:t>
      </w:r>
      <w:r w:rsidRPr="005C62DC">
        <w:rPr>
          <w:rFonts w:ascii="Palatino Linotype" w:eastAsia="Palatino Linotype" w:hAnsi="Palatino Linotype" w:cs="Palatino Linotype"/>
          <w:b/>
          <w:color w:val="000000"/>
          <w:sz w:val="24"/>
          <w:szCs w:val="24"/>
        </w:rPr>
        <w:t xml:space="preserve">decretó </w:t>
      </w:r>
      <w:r w:rsidRPr="005C62DC">
        <w:rPr>
          <w:rFonts w:ascii="Palatino Linotype" w:eastAsia="Palatino Linotype" w:hAnsi="Palatino Linotype" w:cs="Palatino Linotype"/>
          <w:color w:val="000000"/>
          <w:sz w:val="24"/>
          <w:szCs w:val="24"/>
        </w:rPr>
        <w:t xml:space="preserve">la acumulación de los Recursos de Revisión de referencia y, remitió a la Ponencia de la </w:t>
      </w:r>
      <w:r w:rsidRPr="005C62DC">
        <w:rPr>
          <w:rFonts w:ascii="Palatino Linotype" w:eastAsia="Palatino Linotype" w:hAnsi="Palatino Linotype" w:cs="Palatino Linotype"/>
          <w:b/>
          <w:color w:val="000000"/>
          <w:sz w:val="24"/>
          <w:szCs w:val="24"/>
        </w:rPr>
        <w:t xml:space="preserve">Comisionada María del Rosario Mejía Ayala </w:t>
      </w:r>
      <w:r w:rsidRPr="005C62DC">
        <w:rPr>
          <w:rFonts w:ascii="Palatino Linotype" w:eastAsia="Palatino Linotype" w:hAnsi="Palatino Linotype" w:cs="Palatino Linotype"/>
          <w:color w:val="000000"/>
          <w:sz w:val="24"/>
          <w:szCs w:val="24"/>
        </w:rPr>
        <w:t>para que formulara y presentara el proyecto de resolución correspondiente, de conformidad con el numeral ONCE incisos b) y c) de los Lineamientos para la Recepción, Trámite y Resolución de las Solicitudes de Acceso a la Información Pública, así como de los Recursos de Revisión que deberán observar los Sujetos Obligados por la Ley de Transparencia Estatal</w:t>
      </w:r>
      <w:r w:rsidRPr="005C62DC">
        <w:rPr>
          <w:rFonts w:ascii="Palatino Linotype" w:eastAsia="Palatino Linotype" w:hAnsi="Palatino Linotype" w:cs="Palatino Linotype"/>
          <w:i/>
          <w:color w:val="000000"/>
          <w:sz w:val="24"/>
          <w:szCs w:val="24"/>
          <w:vertAlign w:val="superscript"/>
        </w:rPr>
        <w:footnoteReference w:id="1"/>
      </w:r>
      <w:r w:rsidRPr="005C62DC">
        <w:rPr>
          <w:rFonts w:ascii="Palatino Linotype" w:eastAsia="Palatino Linotype" w:hAnsi="Palatino Linotype" w:cs="Palatino Linotype"/>
          <w:color w:val="000000"/>
          <w:sz w:val="24"/>
          <w:szCs w:val="24"/>
        </w:rPr>
        <w:t>, que señala:</w:t>
      </w:r>
    </w:p>
    <w:p w14:paraId="5EECED27" w14:textId="77777777" w:rsidR="007C27DC" w:rsidRPr="005C62DC" w:rsidRDefault="007D3D12" w:rsidP="005C62DC">
      <w:pPr>
        <w:pBdr>
          <w:top w:val="nil"/>
          <w:left w:val="nil"/>
          <w:bottom w:val="nil"/>
          <w:right w:val="nil"/>
          <w:between w:val="nil"/>
        </w:pBdr>
        <w:tabs>
          <w:tab w:val="left" w:pos="426"/>
        </w:tabs>
        <w:spacing w:line="360" w:lineRule="auto"/>
        <w:ind w:left="567" w:right="618"/>
        <w:jc w:val="both"/>
        <w:rPr>
          <w:rFonts w:ascii="Palatino Linotype" w:eastAsia="Palatino Linotype" w:hAnsi="Palatino Linotype" w:cs="Palatino Linotype"/>
          <w:i/>
          <w:color w:val="000000"/>
          <w:sz w:val="24"/>
          <w:szCs w:val="24"/>
        </w:rPr>
      </w:pPr>
      <w:r w:rsidRPr="005C62DC">
        <w:rPr>
          <w:rFonts w:ascii="Palatino Linotype" w:eastAsia="Palatino Linotype" w:hAnsi="Palatino Linotype" w:cs="Palatino Linotype"/>
          <w:b/>
          <w:i/>
          <w:color w:val="000000"/>
          <w:sz w:val="24"/>
          <w:szCs w:val="24"/>
        </w:rPr>
        <w:t>“ONCE.</w:t>
      </w:r>
      <w:r w:rsidRPr="005C62DC">
        <w:rPr>
          <w:rFonts w:ascii="Palatino Linotype" w:eastAsia="Palatino Linotype" w:hAnsi="Palatino Linotype" w:cs="Palatino Linotype"/>
          <w:i/>
          <w:color w:val="000000"/>
          <w:sz w:val="24"/>
          <w:szCs w:val="24"/>
        </w:rPr>
        <w:t xml:space="preserve"> El Instituto, para mejor resolver y evitar la emisión de resoluciones contradictorias, podrá acordar la acumulación de los expedientes de recursos de revisión, de oficio o a petición de parte cuando:</w:t>
      </w:r>
    </w:p>
    <w:p w14:paraId="5EECED28" w14:textId="77777777" w:rsidR="007C27DC" w:rsidRPr="005C62DC" w:rsidRDefault="007D3D12" w:rsidP="005C62DC">
      <w:pPr>
        <w:pBdr>
          <w:top w:val="nil"/>
          <w:left w:val="nil"/>
          <w:bottom w:val="nil"/>
          <w:right w:val="nil"/>
          <w:between w:val="nil"/>
        </w:pBdr>
        <w:tabs>
          <w:tab w:val="left" w:pos="426"/>
        </w:tabs>
        <w:spacing w:line="360" w:lineRule="auto"/>
        <w:ind w:left="567" w:right="618"/>
        <w:jc w:val="both"/>
        <w:rPr>
          <w:rFonts w:ascii="Palatino Linotype" w:eastAsia="Palatino Linotype" w:hAnsi="Palatino Linotype" w:cs="Palatino Linotype"/>
          <w:i/>
          <w:color w:val="000000"/>
          <w:sz w:val="24"/>
          <w:szCs w:val="24"/>
        </w:rPr>
      </w:pPr>
      <w:r w:rsidRPr="005C62DC">
        <w:rPr>
          <w:rFonts w:ascii="Palatino Linotype" w:eastAsia="Palatino Linotype" w:hAnsi="Palatino Linotype" w:cs="Palatino Linotype"/>
          <w:i/>
          <w:color w:val="000000"/>
          <w:sz w:val="24"/>
          <w:szCs w:val="24"/>
        </w:rPr>
        <w:t>…</w:t>
      </w:r>
      <w:r w:rsidRPr="005C62DC">
        <w:rPr>
          <w:rFonts w:ascii="Palatino Linotype" w:eastAsia="Palatino Linotype" w:hAnsi="Palatino Linotype" w:cs="Palatino Linotype"/>
          <w:i/>
          <w:color w:val="000000"/>
          <w:sz w:val="24"/>
          <w:szCs w:val="24"/>
        </w:rPr>
        <w:tab/>
      </w:r>
    </w:p>
    <w:p w14:paraId="5EECED29" w14:textId="77777777" w:rsidR="007C27DC" w:rsidRPr="005C62DC" w:rsidRDefault="007D3D12" w:rsidP="005C62DC">
      <w:pPr>
        <w:pBdr>
          <w:top w:val="nil"/>
          <w:left w:val="nil"/>
          <w:bottom w:val="nil"/>
          <w:right w:val="nil"/>
          <w:between w:val="nil"/>
        </w:pBdr>
        <w:tabs>
          <w:tab w:val="left" w:pos="426"/>
        </w:tabs>
        <w:spacing w:line="360" w:lineRule="auto"/>
        <w:ind w:left="567" w:right="618"/>
        <w:jc w:val="both"/>
        <w:rPr>
          <w:rFonts w:ascii="Palatino Linotype" w:eastAsia="Palatino Linotype" w:hAnsi="Palatino Linotype" w:cs="Palatino Linotype"/>
          <w:i/>
          <w:color w:val="000000"/>
          <w:sz w:val="24"/>
          <w:szCs w:val="24"/>
        </w:rPr>
      </w:pPr>
      <w:r w:rsidRPr="005C62DC">
        <w:rPr>
          <w:rFonts w:ascii="Palatino Linotype" w:eastAsia="Palatino Linotype" w:hAnsi="Palatino Linotype" w:cs="Palatino Linotype"/>
          <w:i/>
          <w:color w:val="000000"/>
          <w:sz w:val="24"/>
          <w:szCs w:val="24"/>
        </w:rPr>
        <w:t>b) Las partes o los actos impugnados sean iguales</w:t>
      </w:r>
    </w:p>
    <w:p w14:paraId="5EECED2A" w14:textId="77777777" w:rsidR="007C27DC" w:rsidRPr="005C62DC" w:rsidRDefault="007D3D12" w:rsidP="005C62DC">
      <w:pPr>
        <w:pBdr>
          <w:top w:val="nil"/>
          <w:left w:val="nil"/>
          <w:bottom w:val="nil"/>
          <w:right w:val="nil"/>
          <w:between w:val="nil"/>
        </w:pBdr>
        <w:tabs>
          <w:tab w:val="left" w:pos="426"/>
        </w:tabs>
        <w:spacing w:line="360" w:lineRule="auto"/>
        <w:ind w:left="567" w:right="618"/>
        <w:jc w:val="both"/>
        <w:rPr>
          <w:rFonts w:ascii="Palatino Linotype" w:eastAsia="Palatino Linotype" w:hAnsi="Palatino Linotype" w:cs="Palatino Linotype"/>
          <w:i/>
          <w:color w:val="000000"/>
          <w:sz w:val="24"/>
          <w:szCs w:val="24"/>
        </w:rPr>
      </w:pPr>
      <w:r w:rsidRPr="005C62DC">
        <w:rPr>
          <w:rFonts w:ascii="Palatino Linotype" w:eastAsia="Palatino Linotype" w:hAnsi="Palatino Linotype" w:cs="Palatino Linotype"/>
          <w:i/>
          <w:color w:val="000000"/>
          <w:sz w:val="24"/>
          <w:szCs w:val="24"/>
        </w:rPr>
        <w:t>c) Cuando se trate del mismo solicitante, el mismo SUJETO OBLIGADO, aunque se trate de solicitudes diversas;</w:t>
      </w:r>
    </w:p>
    <w:p w14:paraId="5EECED2B" w14:textId="77777777" w:rsidR="007C27DC" w:rsidRPr="005C62DC" w:rsidRDefault="007D3D12" w:rsidP="005C62DC">
      <w:pPr>
        <w:pBdr>
          <w:top w:val="nil"/>
          <w:left w:val="nil"/>
          <w:bottom w:val="nil"/>
          <w:right w:val="nil"/>
          <w:between w:val="nil"/>
        </w:pBdr>
        <w:tabs>
          <w:tab w:val="left" w:pos="426"/>
        </w:tabs>
        <w:spacing w:line="360" w:lineRule="auto"/>
        <w:ind w:left="567" w:right="618"/>
        <w:jc w:val="both"/>
        <w:rPr>
          <w:rFonts w:ascii="Palatino Linotype" w:eastAsia="Palatino Linotype" w:hAnsi="Palatino Linotype" w:cs="Palatino Linotype"/>
          <w:i/>
          <w:color w:val="000000"/>
          <w:sz w:val="24"/>
          <w:szCs w:val="24"/>
        </w:rPr>
      </w:pPr>
      <w:r w:rsidRPr="005C62DC">
        <w:rPr>
          <w:rFonts w:ascii="Palatino Linotype" w:eastAsia="Palatino Linotype" w:hAnsi="Palatino Linotype" w:cs="Palatino Linotype"/>
          <w:i/>
          <w:color w:val="000000"/>
          <w:sz w:val="24"/>
          <w:szCs w:val="24"/>
        </w:rPr>
        <w:t>(…)”</w:t>
      </w:r>
    </w:p>
    <w:p w14:paraId="5EECED2C" w14:textId="77777777" w:rsidR="007C27DC" w:rsidRPr="005C62DC" w:rsidRDefault="007C27DC" w:rsidP="005C62DC">
      <w:pPr>
        <w:pBdr>
          <w:top w:val="nil"/>
          <w:left w:val="nil"/>
          <w:bottom w:val="nil"/>
          <w:right w:val="nil"/>
          <w:between w:val="nil"/>
        </w:pBdr>
        <w:tabs>
          <w:tab w:val="left" w:pos="426"/>
        </w:tabs>
        <w:spacing w:line="360" w:lineRule="auto"/>
        <w:ind w:left="567" w:right="616"/>
        <w:jc w:val="both"/>
        <w:rPr>
          <w:rFonts w:ascii="Palatino Linotype" w:eastAsia="Palatino Linotype" w:hAnsi="Palatino Linotype" w:cs="Palatino Linotype"/>
          <w:color w:val="000000"/>
          <w:sz w:val="24"/>
          <w:szCs w:val="24"/>
        </w:rPr>
      </w:pPr>
    </w:p>
    <w:p w14:paraId="5EECED2D" w14:textId="77777777" w:rsidR="007C27DC" w:rsidRPr="005C62DC"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lastRenderedPageBreak/>
        <w:t>Es así que,</w:t>
      </w:r>
      <w:r w:rsidRPr="005C62DC">
        <w:rPr>
          <w:rFonts w:ascii="Palatino Linotype" w:eastAsia="Palatino Linotype" w:hAnsi="Palatino Linotype" w:cs="Palatino Linotype"/>
          <w:i/>
          <w:color w:val="000000"/>
          <w:sz w:val="24"/>
          <w:szCs w:val="24"/>
        </w:rPr>
        <w:t xml:space="preserve"> </w:t>
      </w:r>
      <w:r w:rsidRPr="005C62DC">
        <w:rPr>
          <w:rFonts w:ascii="Palatino Linotype" w:eastAsia="Palatino Linotype" w:hAnsi="Palatino Linotype" w:cs="Palatino Linotype"/>
          <w:color w:val="000000"/>
          <w:sz w:val="24"/>
          <w:szCs w:val="24"/>
        </w:rPr>
        <w:t>resulta conveniente su trámite de forma unificada para mejor resolver y evitar la emisión de resoluciones contradictorias, por ello resultó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5EECED2E" w14:textId="77777777" w:rsidR="007C27DC" w:rsidRPr="005C62DC" w:rsidRDefault="007C27DC" w:rsidP="005C62D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4"/>
          <w:szCs w:val="24"/>
        </w:rPr>
      </w:pPr>
    </w:p>
    <w:p w14:paraId="5EECED2F" w14:textId="77777777" w:rsidR="007C27DC" w:rsidRPr="005C62DC" w:rsidRDefault="007D3D12" w:rsidP="005C62DC">
      <w:pPr>
        <w:tabs>
          <w:tab w:val="left" w:pos="567"/>
        </w:tabs>
        <w:spacing w:line="360" w:lineRule="auto"/>
        <w:ind w:left="567" w:right="616"/>
        <w:jc w:val="center"/>
        <w:rPr>
          <w:rFonts w:ascii="Palatino Linotype" w:eastAsia="Palatino Linotype" w:hAnsi="Palatino Linotype" w:cs="Palatino Linotype"/>
          <w:b/>
          <w:i/>
          <w:sz w:val="24"/>
          <w:szCs w:val="24"/>
        </w:rPr>
      </w:pPr>
      <w:r w:rsidRPr="005C62DC">
        <w:rPr>
          <w:rFonts w:ascii="Palatino Linotype" w:eastAsia="Palatino Linotype" w:hAnsi="Palatino Linotype" w:cs="Palatino Linotype"/>
          <w:b/>
          <w:i/>
          <w:sz w:val="24"/>
          <w:szCs w:val="24"/>
        </w:rPr>
        <w:t>Código de Procedimientos Administrativos del Estado de México.</w:t>
      </w:r>
    </w:p>
    <w:p w14:paraId="5EECED30" w14:textId="77777777" w:rsidR="007C27DC" w:rsidRPr="005C62DC" w:rsidRDefault="007D3D12" w:rsidP="005C62DC">
      <w:pPr>
        <w:spacing w:line="360" w:lineRule="auto"/>
        <w:ind w:left="567" w:right="616"/>
        <w:jc w:val="both"/>
        <w:rPr>
          <w:rFonts w:ascii="Palatino Linotype" w:eastAsia="Palatino Linotype" w:hAnsi="Palatino Linotype" w:cs="Palatino Linotype"/>
          <w:i/>
          <w:sz w:val="24"/>
          <w:szCs w:val="24"/>
        </w:rPr>
      </w:pPr>
      <w:r w:rsidRPr="005C62DC">
        <w:rPr>
          <w:rFonts w:ascii="Palatino Linotype" w:eastAsia="Palatino Linotype" w:hAnsi="Palatino Linotype" w:cs="Palatino Linotype"/>
          <w:b/>
          <w:i/>
          <w:sz w:val="24"/>
          <w:szCs w:val="24"/>
        </w:rPr>
        <w:t>“Artículo 18.-</w:t>
      </w:r>
      <w:r w:rsidRPr="005C62DC">
        <w:rPr>
          <w:rFonts w:ascii="Palatino Linotype" w:eastAsia="Palatino Linotype" w:hAnsi="Palatino Linotype" w:cs="Palatino Linotype"/>
          <w:i/>
          <w:sz w:val="24"/>
          <w:szCs w:val="24"/>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5EECED31" w14:textId="77777777" w:rsidR="007C27DC" w:rsidRPr="005C62DC" w:rsidRDefault="007C27DC" w:rsidP="005C62DC">
      <w:pPr>
        <w:tabs>
          <w:tab w:val="left" w:pos="567"/>
        </w:tabs>
        <w:spacing w:line="360" w:lineRule="auto"/>
        <w:ind w:right="616"/>
        <w:jc w:val="both"/>
        <w:rPr>
          <w:rFonts w:ascii="Palatino Linotype" w:eastAsia="Palatino Linotype" w:hAnsi="Palatino Linotype" w:cs="Palatino Linotype"/>
          <w:i/>
          <w:sz w:val="24"/>
          <w:szCs w:val="24"/>
        </w:rPr>
      </w:pPr>
    </w:p>
    <w:p w14:paraId="5EECED32" w14:textId="77777777" w:rsidR="007C27DC" w:rsidRPr="005C62DC" w:rsidRDefault="007D3D12" w:rsidP="005C62DC">
      <w:pPr>
        <w:spacing w:line="360" w:lineRule="auto"/>
        <w:ind w:left="567" w:right="618"/>
        <w:jc w:val="both"/>
        <w:rPr>
          <w:rFonts w:ascii="Palatino Linotype" w:eastAsia="Palatino Linotype" w:hAnsi="Palatino Linotype" w:cs="Palatino Linotype"/>
          <w:b/>
          <w:i/>
          <w:sz w:val="24"/>
          <w:szCs w:val="24"/>
        </w:rPr>
      </w:pPr>
      <w:r w:rsidRPr="005C62DC">
        <w:rPr>
          <w:rFonts w:ascii="Palatino Linotype" w:eastAsia="Palatino Linotype" w:hAnsi="Palatino Linotype" w:cs="Palatino Linotype"/>
          <w:b/>
          <w:i/>
          <w:sz w:val="24"/>
          <w:szCs w:val="24"/>
        </w:rPr>
        <w:t>Ley de Transparencia y Acceso a la Información Pública del Estado de México y Municipios</w:t>
      </w:r>
    </w:p>
    <w:p w14:paraId="5EECED33" w14:textId="77777777" w:rsidR="007C27DC" w:rsidRPr="005C62DC" w:rsidRDefault="007D3D12" w:rsidP="005C62DC">
      <w:pPr>
        <w:spacing w:line="360" w:lineRule="auto"/>
        <w:ind w:left="567" w:right="618"/>
        <w:jc w:val="both"/>
        <w:rPr>
          <w:rFonts w:ascii="Palatino Linotype" w:eastAsia="Palatino Linotype" w:hAnsi="Palatino Linotype" w:cs="Palatino Linotype"/>
          <w:i/>
          <w:sz w:val="24"/>
          <w:szCs w:val="24"/>
        </w:rPr>
      </w:pPr>
      <w:r w:rsidRPr="005C62DC">
        <w:rPr>
          <w:rFonts w:ascii="Palatino Linotype" w:eastAsia="Palatino Linotype" w:hAnsi="Palatino Linotype" w:cs="Palatino Linotype"/>
          <w:b/>
          <w:i/>
          <w:sz w:val="24"/>
          <w:szCs w:val="24"/>
        </w:rPr>
        <w:lastRenderedPageBreak/>
        <w:t>“Artículo 195.</w:t>
      </w:r>
      <w:r w:rsidRPr="005C62DC">
        <w:rPr>
          <w:rFonts w:ascii="Palatino Linotype" w:eastAsia="Palatino Linotype" w:hAnsi="Palatino Linotype" w:cs="Palatino Linotype"/>
          <w:i/>
          <w:sz w:val="24"/>
          <w:szCs w:val="24"/>
        </w:rPr>
        <w:t xml:space="preserve"> En la tramitación del recurso de revisión se aplicarán supletoriamente las disposiciones contenidas en el Código de Procedimientos Administrativos del Estado de México.”</w:t>
      </w:r>
    </w:p>
    <w:p w14:paraId="5EECED34" w14:textId="77777777" w:rsidR="007C27DC" w:rsidRPr="005C62DC" w:rsidRDefault="007C27DC" w:rsidP="005C62DC">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14:paraId="5EECED35" w14:textId="77777777" w:rsidR="007C27DC" w:rsidRPr="005C62DC" w:rsidRDefault="007D3D12" w:rsidP="005C62DC">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rPr>
      </w:pPr>
      <w:r w:rsidRPr="005C62DC">
        <w:rPr>
          <w:rFonts w:ascii="Palatino Linotype" w:eastAsia="Palatino Linotype" w:hAnsi="Palatino Linotype" w:cs="Palatino Linotype"/>
          <w:b/>
          <w:color w:val="000000"/>
          <w:sz w:val="24"/>
          <w:szCs w:val="24"/>
        </w:rPr>
        <w:t>Ampliación para resolver y cierre de instrucción</w:t>
      </w:r>
    </w:p>
    <w:p w14:paraId="5EECED36" w14:textId="77777777" w:rsidR="007C27DC" w:rsidRPr="005C62DC"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4"/>
          <w:szCs w:val="24"/>
        </w:rPr>
      </w:pPr>
      <w:r w:rsidRPr="005C62DC">
        <w:rPr>
          <w:rFonts w:ascii="Palatino Linotype" w:eastAsia="Palatino Linotype" w:hAnsi="Palatino Linotype" w:cs="Palatino Linotype"/>
          <w:color w:val="000000"/>
          <w:sz w:val="24"/>
          <w:szCs w:val="24"/>
        </w:rPr>
        <w:t>En fecha veintitrés de septiembre del año en curso se amplió el termino ordinario para resolver el Recurso de Revisión a cuarenta y cinco días hábiles; asimismo, en fecha doce, diecisiete y veinticuatro de septiembre se decretó el cierre de instrucción de los expedientes y al no existir diligencias por realizar, se turnó el expediente para emitir la resolución correspondiente, por lo que: --------------------------</w:t>
      </w:r>
    </w:p>
    <w:p w14:paraId="5EECED37" w14:textId="77777777" w:rsidR="007C27DC" w:rsidRPr="005C62DC" w:rsidRDefault="007C27DC" w:rsidP="005C62DC">
      <w:p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rPr>
      </w:pPr>
    </w:p>
    <w:p w14:paraId="5EECED38" w14:textId="77777777" w:rsidR="007C27DC" w:rsidRPr="005C62DC" w:rsidRDefault="007D3D12" w:rsidP="005C62DC">
      <w:pPr>
        <w:pStyle w:val="Ttulo1"/>
        <w:spacing w:before="0" w:line="360" w:lineRule="auto"/>
        <w:jc w:val="center"/>
        <w:rPr>
          <w:rFonts w:ascii="Palatino Linotype" w:eastAsia="Palatino Linotype" w:hAnsi="Palatino Linotype" w:cs="Palatino Linotype"/>
          <w:b/>
          <w:color w:val="000000"/>
          <w:sz w:val="24"/>
          <w:szCs w:val="24"/>
        </w:rPr>
      </w:pPr>
      <w:bookmarkStart w:id="3" w:name="_heading=h.1fob9te" w:colFirst="0" w:colLast="0"/>
      <w:bookmarkEnd w:id="3"/>
      <w:r w:rsidRPr="005C62DC">
        <w:rPr>
          <w:rFonts w:ascii="Palatino Linotype" w:eastAsia="Palatino Linotype" w:hAnsi="Palatino Linotype" w:cs="Palatino Linotype"/>
          <w:b/>
          <w:color w:val="000000"/>
          <w:sz w:val="24"/>
          <w:szCs w:val="24"/>
        </w:rPr>
        <w:t xml:space="preserve">C O N S I D E R A N D O </w:t>
      </w:r>
    </w:p>
    <w:p w14:paraId="5EECED39" w14:textId="77777777" w:rsidR="007C27DC" w:rsidRPr="005C62DC" w:rsidRDefault="007C27DC" w:rsidP="005C62DC">
      <w:pPr>
        <w:spacing w:line="360" w:lineRule="auto"/>
        <w:rPr>
          <w:rFonts w:ascii="Palatino Linotype" w:eastAsia="Palatino Linotype" w:hAnsi="Palatino Linotype" w:cs="Palatino Linotype"/>
          <w:sz w:val="24"/>
          <w:szCs w:val="24"/>
        </w:rPr>
      </w:pPr>
    </w:p>
    <w:p w14:paraId="5EECED3A" w14:textId="77777777" w:rsidR="007C27DC" w:rsidRPr="005C62DC" w:rsidRDefault="007D3D12" w:rsidP="005C62DC">
      <w:pPr>
        <w:pStyle w:val="Ttulo2"/>
        <w:spacing w:before="0" w:line="360" w:lineRule="auto"/>
        <w:rPr>
          <w:rFonts w:ascii="Palatino Linotype" w:eastAsia="Palatino Linotype" w:hAnsi="Palatino Linotype" w:cs="Palatino Linotype"/>
          <w:b/>
          <w:color w:val="000000"/>
          <w:sz w:val="24"/>
          <w:szCs w:val="24"/>
        </w:rPr>
      </w:pPr>
      <w:bookmarkStart w:id="4" w:name="_heading=h.3znysh7" w:colFirst="0" w:colLast="0"/>
      <w:bookmarkEnd w:id="4"/>
      <w:r w:rsidRPr="005C62DC">
        <w:rPr>
          <w:rFonts w:ascii="Palatino Linotype" w:eastAsia="Palatino Linotype" w:hAnsi="Palatino Linotype" w:cs="Palatino Linotype"/>
          <w:b/>
          <w:color w:val="000000"/>
          <w:sz w:val="24"/>
          <w:szCs w:val="24"/>
        </w:rPr>
        <w:t>PRIMERO. De la competencia</w:t>
      </w:r>
    </w:p>
    <w:p w14:paraId="5EECED3B" w14:textId="77777777" w:rsidR="007C27DC" w:rsidRPr="005C62DC" w:rsidRDefault="007C27DC" w:rsidP="005C62DC">
      <w:pPr>
        <w:spacing w:line="360" w:lineRule="auto"/>
        <w:rPr>
          <w:rFonts w:ascii="Palatino Linotype" w:eastAsia="Palatino Linotype" w:hAnsi="Palatino Linotype" w:cs="Palatino Linotype"/>
          <w:sz w:val="24"/>
          <w:szCs w:val="24"/>
        </w:rPr>
      </w:pPr>
    </w:p>
    <w:p w14:paraId="5EECED3C" w14:textId="77777777" w:rsidR="007C27DC" w:rsidRPr="005C62DC"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w:t>
      </w:r>
      <w:r w:rsidRPr="005C62DC">
        <w:rPr>
          <w:rFonts w:ascii="Palatino Linotype" w:eastAsia="Palatino Linotype" w:hAnsi="Palatino Linotype" w:cs="Palatino Linotype"/>
          <w:color w:val="000000"/>
          <w:sz w:val="24"/>
          <w:szCs w:val="24"/>
        </w:rPr>
        <w:lastRenderedPageBreak/>
        <w:t>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EECED3D" w14:textId="77777777" w:rsidR="007C27DC" w:rsidRPr="005C62DC" w:rsidRDefault="007C27DC" w:rsidP="005C62DC">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5EECED3E" w14:textId="77777777" w:rsidR="007C27DC" w:rsidRPr="005C62DC" w:rsidRDefault="007D3D12" w:rsidP="005C62DC">
      <w:pPr>
        <w:pStyle w:val="Ttulo2"/>
        <w:spacing w:before="0" w:line="360" w:lineRule="auto"/>
        <w:rPr>
          <w:rFonts w:ascii="Palatino Linotype" w:eastAsia="Palatino Linotype" w:hAnsi="Palatino Linotype" w:cs="Palatino Linotype"/>
          <w:b/>
          <w:color w:val="000000"/>
          <w:sz w:val="24"/>
          <w:szCs w:val="24"/>
        </w:rPr>
      </w:pPr>
      <w:bookmarkStart w:id="5" w:name="_heading=h.2et92p0" w:colFirst="0" w:colLast="0"/>
      <w:bookmarkEnd w:id="5"/>
      <w:r w:rsidRPr="005C62DC">
        <w:rPr>
          <w:rFonts w:ascii="Palatino Linotype" w:eastAsia="Palatino Linotype" w:hAnsi="Palatino Linotype" w:cs="Palatino Linotype"/>
          <w:b/>
          <w:color w:val="000000"/>
          <w:sz w:val="24"/>
          <w:szCs w:val="24"/>
        </w:rPr>
        <w:t>SEGUNDO. De la oportunidad y procedencia.</w:t>
      </w:r>
    </w:p>
    <w:p w14:paraId="5EECED3F" w14:textId="77777777" w:rsidR="007C27DC" w:rsidRPr="005C62DC" w:rsidRDefault="007C27DC" w:rsidP="005C62DC">
      <w:pPr>
        <w:spacing w:line="360" w:lineRule="auto"/>
        <w:rPr>
          <w:rFonts w:ascii="Palatino Linotype" w:eastAsia="Palatino Linotype" w:hAnsi="Palatino Linotype" w:cs="Palatino Linotype"/>
          <w:sz w:val="24"/>
          <w:szCs w:val="24"/>
        </w:rPr>
      </w:pPr>
    </w:p>
    <w:p w14:paraId="5EECED40" w14:textId="77777777" w:rsidR="007C27DC" w:rsidRPr="005C62DC"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Este Órgano Garante considera que los medios de impugnación reúnen los requisitos de procedencia toda vez que: los recurso fueron presentados dentro del plazo establecido en el artículo 178 de la Ley de Transparencia y Acceso a la Información Pública del Estado de México y Municipios; asimismo no se tiene conocimiento de que se encuentre en trámite algún medio de defensa presentado por la Recurrente ante otra instancia.</w:t>
      </w:r>
    </w:p>
    <w:p w14:paraId="5EECED41" w14:textId="77777777" w:rsidR="007C27DC" w:rsidRPr="005C62DC" w:rsidRDefault="007C27DC" w:rsidP="005C62DC">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5EECED42" w14:textId="77777777" w:rsidR="007C27DC" w:rsidRPr="005C62DC"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 xml:space="preserve">Por otra parte, de la revisión al expediente electrónico del </w:t>
      </w:r>
      <w:r w:rsidRPr="005C62DC">
        <w:rPr>
          <w:rFonts w:ascii="Palatino Linotype" w:eastAsia="Palatino Linotype" w:hAnsi="Palatino Linotype" w:cs="Palatino Linotype"/>
          <w:b/>
          <w:color w:val="000000"/>
          <w:sz w:val="24"/>
          <w:szCs w:val="24"/>
        </w:rPr>
        <w:t>SAIMEX</w:t>
      </w:r>
      <w:r w:rsidRPr="005C62DC">
        <w:rPr>
          <w:rFonts w:ascii="Palatino Linotype" w:eastAsia="Palatino Linotype" w:hAnsi="Palatino Linotype" w:cs="Palatino Linotype"/>
          <w:color w:val="000000"/>
          <w:sz w:val="24"/>
          <w:szCs w:val="24"/>
        </w:rPr>
        <w:t xml:space="preserve"> se desprende que la parte solicitante, en ejercicio de su derecho de acceso a la </w:t>
      </w:r>
      <w:r w:rsidRPr="005C62DC">
        <w:rPr>
          <w:rFonts w:ascii="Palatino Linotype" w:eastAsia="Palatino Linotype" w:hAnsi="Palatino Linotype" w:cs="Palatino Linotype"/>
          <w:color w:val="000000"/>
          <w:sz w:val="24"/>
          <w:szCs w:val="24"/>
        </w:rPr>
        <w:lastRenderedPageBreak/>
        <w:t xml:space="preserve">información pública en el expediente que se revisa, tanto en la solicitud de información como en el recurso de revisión </w:t>
      </w:r>
      <w:r w:rsidRPr="005C62DC">
        <w:rPr>
          <w:rFonts w:ascii="Palatino Linotype" w:eastAsia="Palatino Linotype" w:hAnsi="Palatino Linotype" w:cs="Palatino Linotype"/>
          <w:b/>
          <w:color w:val="000000"/>
          <w:sz w:val="24"/>
          <w:szCs w:val="24"/>
        </w:rPr>
        <w:t>no proporcionó ningún nombre para ser identificado, ni se tiene certeza de su identidad</w:t>
      </w:r>
      <w:r w:rsidRPr="005C62DC">
        <w:rPr>
          <w:rFonts w:ascii="Palatino Linotype" w:eastAsia="Palatino Linotype" w:hAnsi="Palatino Linotype" w:cs="Palatino Linotype"/>
          <w:color w:val="000000"/>
          <w:sz w:val="24"/>
          <w:szCs w:val="24"/>
        </w:rPr>
        <w:t>; sin embargo, es importante señalar también que el nombre de los Solicitantes y Recurrentes no es un requisito indispensable para la tramitación del acto procesal específico en materia de acceso a la información, ello en estricto apego al numeral 155, párrafo tercero, de la Ley de la materia, en concatenación con el 180 del mismo ordenamiento.</w:t>
      </w:r>
    </w:p>
    <w:p w14:paraId="5EECED43" w14:textId="77777777" w:rsidR="007C27DC" w:rsidRPr="005C62DC" w:rsidRDefault="007C27DC" w:rsidP="005C62DC">
      <w:pPr>
        <w:pBdr>
          <w:top w:val="nil"/>
          <w:left w:val="nil"/>
          <w:bottom w:val="nil"/>
          <w:right w:val="nil"/>
          <w:between w:val="nil"/>
        </w:pBdr>
        <w:tabs>
          <w:tab w:val="left" w:pos="426"/>
        </w:tabs>
        <w:spacing w:line="360" w:lineRule="auto"/>
        <w:rPr>
          <w:rFonts w:ascii="Palatino Linotype" w:eastAsia="Palatino Linotype" w:hAnsi="Palatino Linotype" w:cs="Palatino Linotype"/>
          <w:color w:val="000000"/>
          <w:sz w:val="24"/>
          <w:szCs w:val="24"/>
        </w:rPr>
      </w:pPr>
    </w:p>
    <w:p w14:paraId="5EECED44" w14:textId="77777777" w:rsidR="007C27DC" w:rsidRPr="005C62DC"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Esto es así, ya que de conformidad con los artículos 6, Apartado A, fracciones III y IV de la Constitución Política de los Estados Unidos Mexicanos y 5, párrafos vigésimo, vigésimo primero y vigésimo segundo, fracciones IV y V, 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5EECED45" w14:textId="77777777" w:rsidR="007C27DC" w:rsidRPr="005C62DC" w:rsidRDefault="007C27DC" w:rsidP="005C62DC">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14:paraId="5EECED46" w14:textId="77777777" w:rsidR="007C27DC" w:rsidRPr="005C62DC"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lastRenderedPageBreak/>
        <w:t>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5EECED47" w14:textId="77777777" w:rsidR="007C27DC" w:rsidRPr="005C62DC" w:rsidRDefault="007C27DC" w:rsidP="005C62DC">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14:paraId="5EECED48" w14:textId="77777777" w:rsidR="007C27DC" w:rsidRPr="005C62DC"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En ese entendido, se omite un análisis más profundo en torno a los conceptos de interés jurídico y legitimación, debido a que se estima que a ningún efecto práctico conduciría, puesto que la propia estructura del derecho fundamental bajo análisis no lo exige.</w:t>
      </w:r>
    </w:p>
    <w:p w14:paraId="5EECED49" w14:textId="77777777" w:rsidR="007C27DC" w:rsidRPr="005C62DC" w:rsidRDefault="007C27DC" w:rsidP="005C62DC">
      <w:pPr>
        <w:pBdr>
          <w:top w:val="nil"/>
          <w:left w:val="nil"/>
          <w:bottom w:val="nil"/>
          <w:right w:val="nil"/>
          <w:between w:val="nil"/>
        </w:pBdr>
        <w:tabs>
          <w:tab w:val="left" w:pos="426"/>
        </w:tabs>
        <w:spacing w:line="360" w:lineRule="auto"/>
        <w:rPr>
          <w:rFonts w:ascii="Palatino Linotype" w:eastAsia="Palatino Linotype" w:hAnsi="Palatino Linotype" w:cs="Palatino Linotype"/>
          <w:color w:val="000000"/>
          <w:sz w:val="24"/>
          <w:szCs w:val="24"/>
        </w:rPr>
      </w:pPr>
    </w:p>
    <w:p w14:paraId="5EECED4A" w14:textId="77777777" w:rsidR="007C27DC" w:rsidRPr="005C62DC"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 xml:space="preserve">Por lo que el nombre del </w:t>
      </w:r>
      <w:r w:rsidRPr="005C62DC">
        <w:rPr>
          <w:rFonts w:ascii="Palatino Linotype" w:eastAsia="Palatino Linotype" w:hAnsi="Palatino Linotype" w:cs="Palatino Linotype"/>
          <w:b/>
          <w:color w:val="000000"/>
          <w:sz w:val="24"/>
          <w:szCs w:val="24"/>
        </w:rPr>
        <w:t>SOLICITANTE</w:t>
      </w:r>
      <w:r w:rsidRPr="005C62DC">
        <w:rPr>
          <w:rFonts w:ascii="Palatino Linotype" w:eastAsia="Palatino Linotype" w:hAnsi="Palatino Linotype" w:cs="Palatino Linotype"/>
          <w:color w:val="000000"/>
          <w:sz w:val="24"/>
          <w:szCs w:val="24"/>
        </w:rPr>
        <w:t xml:space="preserve"> y subsecuente </w:t>
      </w:r>
      <w:r w:rsidRPr="005C62DC">
        <w:rPr>
          <w:rFonts w:ascii="Palatino Linotype" w:eastAsia="Palatino Linotype" w:hAnsi="Palatino Linotype" w:cs="Palatino Linotype"/>
          <w:b/>
          <w:color w:val="000000"/>
          <w:sz w:val="24"/>
          <w:szCs w:val="24"/>
        </w:rPr>
        <w:t>RECURRENTE</w:t>
      </w:r>
      <w:r w:rsidRPr="005C62DC">
        <w:rPr>
          <w:rFonts w:ascii="Palatino Linotype" w:eastAsia="Palatino Linotype" w:hAnsi="Palatino Linotype" w:cs="Palatino Linotype"/>
          <w:color w:val="000000"/>
          <w:sz w:val="24"/>
          <w:szCs w:val="24"/>
        </w:rPr>
        <w:t xml:space="preserve"> no puede ser considerado un requisito indispensable de procedibilidad del recurso de revisión que nos ocupa, ya que el acceso a la información no está condicionado a acreditar algún interés ya sea jurídico o legítimo, </w:t>
      </w:r>
      <w:r w:rsidRPr="005C62DC">
        <w:rPr>
          <w:rFonts w:ascii="Palatino Linotype" w:eastAsia="Palatino Linotype" w:hAnsi="Palatino Linotype" w:cs="Palatino Linotype"/>
          <w:i/>
          <w:color w:val="000000"/>
          <w:sz w:val="24"/>
          <w:szCs w:val="24"/>
        </w:rPr>
        <w:t>máxime</w:t>
      </w:r>
      <w:r w:rsidRPr="005C62DC">
        <w:rPr>
          <w:rFonts w:ascii="Palatino Linotype" w:eastAsia="Palatino Linotype" w:hAnsi="Palatino Linotype" w:cs="Palatino Linotype"/>
          <w:color w:val="000000"/>
          <w:sz w:val="24"/>
          <w:szCs w:val="24"/>
        </w:rPr>
        <w:t xml:space="preserve"> que es un elemento subsanable por este Órgano Resolutor.</w:t>
      </w:r>
    </w:p>
    <w:p w14:paraId="5EECED4B" w14:textId="77777777" w:rsidR="007C27DC" w:rsidRPr="005C62DC" w:rsidRDefault="007C27DC" w:rsidP="005C62DC">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5EECED4C" w14:textId="77777777" w:rsidR="007C27DC" w:rsidRPr="005C62DC"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Finalmente, los escritos recursales contienen las formalidades previstas por el artículo 180 último párrafo de la citada Ley de la materia, por lo que es procedente que este Instituto conozca y resuelva el presente recurso.</w:t>
      </w:r>
    </w:p>
    <w:p w14:paraId="5EECED4D" w14:textId="77777777" w:rsidR="007C27DC" w:rsidRPr="005C62DC" w:rsidRDefault="007C27DC" w:rsidP="005C62DC">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14:paraId="5EECED4E" w14:textId="77777777" w:rsidR="007C27DC" w:rsidRPr="005C62DC" w:rsidRDefault="007D3D12" w:rsidP="005C62DC">
      <w:pPr>
        <w:pStyle w:val="Ttulo1"/>
        <w:spacing w:before="0" w:line="360" w:lineRule="auto"/>
        <w:rPr>
          <w:rFonts w:ascii="Palatino Linotype" w:eastAsia="Palatino Linotype" w:hAnsi="Palatino Linotype" w:cs="Palatino Linotype"/>
          <w:b/>
          <w:color w:val="000000"/>
          <w:sz w:val="24"/>
          <w:szCs w:val="24"/>
        </w:rPr>
      </w:pPr>
      <w:bookmarkStart w:id="6" w:name="_heading=h.tyjcwt" w:colFirst="0" w:colLast="0"/>
      <w:bookmarkEnd w:id="6"/>
      <w:r w:rsidRPr="005C62DC">
        <w:rPr>
          <w:rFonts w:ascii="Palatino Linotype" w:eastAsia="Palatino Linotype" w:hAnsi="Palatino Linotype" w:cs="Palatino Linotype"/>
          <w:b/>
          <w:color w:val="000000"/>
          <w:sz w:val="24"/>
          <w:szCs w:val="24"/>
        </w:rPr>
        <w:t xml:space="preserve">TERCERO. Del planteamiento de la </w:t>
      </w:r>
      <w:r w:rsidRPr="005C62DC">
        <w:rPr>
          <w:rFonts w:ascii="Palatino Linotype" w:eastAsia="Palatino Linotype" w:hAnsi="Palatino Linotype" w:cs="Palatino Linotype"/>
          <w:b/>
          <w:i/>
          <w:color w:val="000000"/>
          <w:sz w:val="24"/>
          <w:szCs w:val="24"/>
        </w:rPr>
        <w:t>Litis</w:t>
      </w:r>
    </w:p>
    <w:p w14:paraId="5EECED4F" w14:textId="77777777" w:rsidR="007C27DC" w:rsidRPr="005C62DC" w:rsidRDefault="007C27DC" w:rsidP="005C62DC">
      <w:pPr>
        <w:spacing w:line="360" w:lineRule="auto"/>
        <w:rPr>
          <w:rFonts w:ascii="Palatino Linotype" w:eastAsia="Palatino Linotype" w:hAnsi="Palatino Linotype" w:cs="Palatino Linotype"/>
          <w:sz w:val="24"/>
          <w:szCs w:val="24"/>
        </w:rPr>
      </w:pPr>
    </w:p>
    <w:p w14:paraId="5EECED50" w14:textId="77777777" w:rsidR="007C27DC" w:rsidRPr="005C62DC"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Se solicitó tener acceso, a la información que a continuación se simplifica:</w:t>
      </w:r>
    </w:p>
    <w:p w14:paraId="5EECED51" w14:textId="77777777" w:rsidR="007C27DC" w:rsidRPr="005C62DC" w:rsidRDefault="007C27DC" w:rsidP="005C62DC">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5EECED52" w14:textId="77777777" w:rsidR="007C27DC" w:rsidRPr="005C62DC" w:rsidRDefault="007D3D12" w:rsidP="005C62DC">
      <w:pPr>
        <w:numPr>
          <w:ilvl w:val="0"/>
          <w:numId w:val="7"/>
        </w:numPr>
        <w:pBdr>
          <w:top w:val="nil"/>
          <w:left w:val="nil"/>
          <w:bottom w:val="nil"/>
          <w:right w:val="nil"/>
          <w:between w:val="nil"/>
        </w:pBdr>
        <w:spacing w:line="360" w:lineRule="auto"/>
        <w:ind w:right="539"/>
        <w:jc w:val="both"/>
        <w:rPr>
          <w:rFonts w:ascii="Palatino Linotype" w:eastAsia="Palatino Linotype" w:hAnsi="Palatino Linotype" w:cs="Palatino Linotype"/>
          <w:b/>
          <w:color w:val="000000"/>
          <w:sz w:val="24"/>
          <w:szCs w:val="24"/>
        </w:rPr>
      </w:pPr>
      <w:r w:rsidRPr="005C62DC">
        <w:rPr>
          <w:rFonts w:ascii="Palatino Linotype" w:eastAsia="Palatino Linotype" w:hAnsi="Palatino Linotype" w:cs="Palatino Linotype"/>
          <w:color w:val="000000"/>
          <w:sz w:val="24"/>
          <w:szCs w:val="24"/>
        </w:rPr>
        <w:t>Expedientes completos de las solicitudes de información 001/DIFTLALNEPANTLA/IP/2024, 002/DIFTLALNE/IP/2024, 003/DIFTLALNE/IP/2024, 004/DIFTLALNE/IP/2024, 006/DIFTLALNE/IP/2024, 007/DIFTLALNE/IP/2024, 008/DIFTLALNE/IP/2024, 009/DIFTLALNE/IP/2024, 010/DIFTLALNE/IP/2024 y, 011/DIFTLALNE/IP/2024, en formato PDF, no descargado del sistema.</w:t>
      </w:r>
    </w:p>
    <w:p w14:paraId="5EECED53" w14:textId="77777777" w:rsidR="007C27DC" w:rsidRPr="005C62DC" w:rsidRDefault="007C27DC" w:rsidP="005C62DC">
      <w:pPr>
        <w:pBdr>
          <w:top w:val="nil"/>
          <w:left w:val="nil"/>
          <w:bottom w:val="nil"/>
          <w:right w:val="nil"/>
          <w:between w:val="nil"/>
        </w:pBdr>
        <w:spacing w:line="360" w:lineRule="auto"/>
        <w:ind w:left="778" w:right="539"/>
        <w:jc w:val="both"/>
        <w:rPr>
          <w:rFonts w:ascii="Palatino Linotype" w:eastAsia="Palatino Linotype" w:hAnsi="Palatino Linotype" w:cs="Palatino Linotype"/>
          <w:b/>
          <w:color w:val="000000"/>
          <w:sz w:val="24"/>
          <w:szCs w:val="24"/>
        </w:rPr>
      </w:pPr>
    </w:p>
    <w:p w14:paraId="5EECED54" w14:textId="77777777" w:rsidR="007C27DC" w:rsidRPr="005C62DC"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 xml:space="preserve">En respuesta, el </w:t>
      </w:r>
      <w:r w:rsidRPr="005C62DC">
        <w:rPr>
          <w:rFonts w:ascii="Palatino Linotype" w:eastAsia="Palatino Linotype" w:hAnsi="Palatino Linotype" w:cs="Palatino Linotype"/>
          <w:b/>
          <w:color w:val="000000"/>
          <w:sz w:val="24"/>
          <w:szCs w:val="24"/>
        </w:rPr>
        <w:t xml:space="preserve">SUJETO OBLIGADO </w:t>
      </w:r>
      <w:r w:rsidRPr="005C62DC">
        <w:rPr>
          <w:rFonts w:ascii="Palatino Linotype" w:eastAsia="Palatino Linotype" w:hAnsi="Palatino Linotype" w:cs="Palatino Linotype"/>
          <w:color w:val="000000"/>
          <w:sz w:val="24"/>
          <w:szCs w:val="24"/>
        </w:rPr>
        <w:t xml:space="preserve">señalo que la información es clasificada por tratarse de procedimientos en trámite no concluidos. Inconforme con las </w:t>
      </w:r>
      <w:r w:rsidRPr="005C62DC">
        <w:rPr>
          <w:rFonts w:ascii="Palatino Linotype" w:eastAsia="Palatino Linotype" w:hAnsi="Palatino Linotype" w:cs="Palatino Linotype"/>
          <w:color w:val="000000"/>
          <w:sz w:val="24"/>
          <w:szCs w:val="24"/>
        </w:rPr>
        <w:lastRenderedPageBreak/>
        <w:t>respuestas, se interpuso Recurso de Revisión impugnando sustancialmente se evade la entrega de la información.</w:t>
      </w:r>
    </w:p>
    <w:p w14:paraId="5EECED55" w14:textId="77777777" w:rsidR="007C27DC" w:rsidRPr="005C62DC" w:rsidRDefault="007C27DC" w:rsidP="005C62DC">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5EECED56" w14:textId="77777777" w:rsidR="007C27DC" w:rsidRPr="005C62DC"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En dichas condiciones, la controversia a resolver en el presente proveído, corresponde a determinar si se actualiza la causal de procedencia prevista en el artículo 179, fracción I</w:t>
      </w:r>
      <w:r w:rsidRPr="005C62DC">
        <w:rPr>
          <w:rFonts w:ascii="Palatino Linotype" w:eastAsia="Palatino Linotype" w:hAnsi="Palatino Linotype" w:cs="Palatino Linotype"/>
          <w:b/>
          <w:color w:val="000000"/>
          <w:sz w:val="24"/>
          <w:szCs w:val="24"/>
        </w:rPr>
        <w:t xml:space="preserve"> </w:t>
      </w:r>
      <w:r w:rsidRPr="005C62DC">
        <w:rPr>
          <w:rFonts w:ascii="Palatino Linotype" w:eastAsia="Palatino Linotype" w:hAnsi="Palatino Linotype" w:cs="Palatino Linotype"/>
          <w:color w:val="000000"/>
          <w:sz w:val="24"/>
          <w:szCs w:val="24"/>
        </w:rPr>
        <w:t>de la Ley de Transparencia y Acceso a la Información Pública del Estado de</w:t>
      </w:r>
      <w:r w:rsidRPr="005C62DC">
        <w:rPr>
          <w:rFonts w:ascii="Palatino Linotype" w:eastAsia="Palatino Linotype" w:hAnsi="Palatino Linotype" w:cs="Palatino Linotype"/>
          <w:b/>
          <w:color w:val="000000"/>
          <w:sz w:val="24"/>
          <w:szCs w:val="24"/>
        </w:rPr>
        <w:t xml:space="preserve"> </w:t>
      </w:r>
      <w:r w:rsidRPr="005C62DC">
        <w:rPr>
          <w:rFonts w:ascii="Palatino Linotype" w:eastAsia="Palatino Linotype" w:hAnsi="Palatino Linotype" w:cs="Palatino Linotype"/>
          <w:color w:val="000000"/>
          <w:sz w:val="24"/>
          <w:szCs w:val="24"/>
        </w:rPr>
        <w:t>México</w:t>
      </w:r>
      <w:r w:rsidRPr="005C62DC">
        <w:rPr>
          <w:rFonts w:ascii="Palatino Linotype" w:eastAsia="Palatino Linotype" w:hAnsi="Palatino Linotype" w:cs="Palatino Linotype"/>
          <w:b/>
          <w:color w:val="000000"/>
          <w:sz w:val="24"/>
          <w:szCs w:val="24"/>
        </w:rPr>
        <w:t xml:space="preserve"> </w:t>
      </w:r>
      <w:r w:rsidRPr="005C62DC">
        <w:rPr>
          <w:rFonts w:ascii="Palatino Linotype" w:eastAsia="Palatino Linotype" w:hAnsi="Palatino Linotype" w:cs="Palatino Linotype"/>
          <w:color w:val="000000"/>
          <w:sz w:val="24"/>
          <w:szCs w:val="24"/>
        </w:rPr>
        <w:t>y</w:t>
      </w:r>
      <w:r w:rsidRPr="005C62DC">
        <w:rPr>
          <w:rFonts w:ascii="Palatino Linotype" w:eastAsia="Palatino Linotype" w:hAnsi="Palatino Linotype" w:cs="Palatino Linotype"/>
          <w:b/>
          <w:color w:val="000000"/>
          <w:sz w:val="24"/>
          <w:szCs w:val="24"/>
        </w:rPr>
        <w:t xml:space="preserve"> </w:t>
      </w:r>
      <w:r w:rsidRPr="005C62DC">
        <w:rPr>
          <w:rFonts w:ascii="Palatino Linotype" w:eastAsia="Palatino Linotype" w:hAnsi="Palatino Linotype" w:cs="Palatino Linotype"/>
          <w:color w:val="000000"/>
          <w:sz w:val="24"/>
          <w:szCs w:val="24"/>
        </w:rPr>
        <w:t>Municipios; fracción que determina las hipótesis relativa a la  negativa de la entrega de la información; contexto del cual se dolió la Recurrente al momento de interponer su inconformidad. De modo tal que el presente recurso de revisión se abocará en determinar si el Sujeto Obligado con su respuesta ciertamente actualiza las causales de procedencia</w:t>
      </w:r>
      <w:r w:rsidRPr="005C62DC">
        <w:rPr>
          <w:rFonts w:ascii="Palatino Linotype" w:eastAsia="Palatino Linotype" w:hAnsi="Palatino Linotype" w:cs="Palatino Linotype"/>
          <w:b/>
          <w:color w:val="000000"/>
          <w:sz w:val="24"/>
          <w:szCs w:val="24"/>
        </w:rPr>
        <w:t xml:space="preserve"> </w:t>
      </w:r>
      <w:r w:rsidRPr="005C62DC">
        <w:rPr>
          <w:rFonts w:ascii="Palatino Linotype" w:eastAsia="Palatino Linotype" w:hAnsi="Palatino Linotype" w:cs="Palatino Linotype"/>
          <w:color w:val="000000"/>
          <w:sz w:val="24"/>
          <w:szCs w:val="24"/>
        </w:rPr>
        <w:t xml:space="preserve">señaladas. </w:t>
      </w:r>
    </w:p>
    <w:p w14:paraId="5EECED57" w14:textId="77777777" w:rsidR="007C27DC" w:rsidRPr="005C62DC" w:rsidRDefault="007C27DC" w:rsidP="005C62DC">
      <w:pPr>
        <w:spacing w:line="360" w:lineRule="auto"/>
        <w:ind w:right="-646"/>
        <w:jc w:val="both"/>
        <w:rPr>
          <w:rFonts w:ascii="Palatino Linotype" w:eastAsia="Palatino Linotype" w:hAnsi="Palatino Linotype" w:cs="Palatino Linotype"/>
          <w:sz w:val="24"/>
          <w:szCs w:val="24"/>
        </w:rPr>
      </w:pPr>
    </w:p>
    <w:p w14:paraId="5EECED58" w14:textId="77777777" w:rsidR="007C27DC" w:rsidRPr="005C62DC" w:rsidRDefault="007D3D12" w:rsidP="005C62DC">
      <w:pPr>
        <w:pStyle w:val="Ttulo2"/>
        <w:spacing w:before="0" w:line="360" w:lineRule="auto"/>
        <w:ind w:right="-646"/>
        <w:jc w:val="both"/>
        <w:rPr>
          <w:rFonts w:ascii="Palatino Linotype" w:eastAsia="Palatino Linotype" w:hAnsi="Palatino Linotype" w:cs="Palatino Linotype"/>
          <w:b/>
          <w:color w:val="000000"/>
          <w:sz w:val="24"/>
          <w:szCs w:val="24"/>
        </w:rPr>
      </w:pPr>
      <w:r w:rsidRPr="005C62DC">
        <w:rPr>
          <w:rFonts w:ascii="Palatino Linotype" w:eastAsia="Palatino Linotype" w:hAnsi="Palatino Linotype" w:cs="Palatino Linotype"/>
          <w:b/>
          <w:color w:val="000000"/>
          <w:sz w:val="24"/>
          <w:szCs w:val="24"/>
        </w:rPr>
        <w:t>CUARTA. Estudio de la controversia.</w:t>
      </w:r>
    </w:p>
    <w:p w14:paraId="5EECED59" w14:textId="77777777" w:rsidR="007C27DC" w:rsidRPr="005C62DC"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 xml:space="preserve">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w:t>
      </w:r>
      <w:r w:rsidRPr="005C62DC">
        <w:rPr>
          <w:rFonts w:ascii="Palatino Linotype" w:eastAsia="Palatino Linotype" w:hAnsi="Palatino Linotype" w:cs="Palatino Linotype"/>
          <w:color w:val="000000"/>
          <w:sz w:val="24"/>
          <w:szCs w:val="24"/>
        </w:rPr>
        <w:lastRenderedPageBreak/>
        <w:t xml:space="preserve">establece que los Sujetos Obligados </w:t>
      </w:r>
      <w:r w:rsidRPr="005C62DC">
        <w:rPr>
          <w:rFonts w:ascii="Palatino Linotype" w:eastAsia="Palatino Linotype" w:hAnsi="Palatino Linotype" w:cs="Palatino Linotype"/>
          <w:b/>
          <w:color w:val="000000"/>
          <w:sz w:val="24"/>
          <w:szCs w:val="24"/>
        </w:rPr>
        <w:t>deberán documentar todo acto que derive del ejercicio de sus facultades, competencias o funciones desde su origen la eventual publicidad y reutilización de la información que generen</w:t>
      </w:r>
      <w:r w:rsidRPr="005C62DC">
        <w:rPr>
          <w:rFonts w:ascii="Palatino Linotype" w:eastAsia="Palatino Linotype" w:hAnsi="Palatino Linotype" w:cs="Palatino Linotype"/>
          <w:color w:val="000000"/>
          <w:sz w:val="24"/>
          <w:szCs w:val="24"/>
        </w:rPr>
        <w:t>.</w:t>
      </w:r>
    </w:p>
    <w:p w14:paraId="5EECED5A" w14:textId="77777777" w:rsidR="007C27DC" w:rsidRPr="005C62DC" w:rsidRDefault="007C27DC" w:rsidP="005C62DC">
      <w:pPr>
        <w:spacing w:line="360" w:lineRule="auto"/>
        <w:ind w:right="-646"/>
        <w:jc w:val="both"/>
        <w:rPr>
          <w:rFonts w:ascii="Palatino Linotype" w:eastAsia="Palatino Linotype" w:hAnsi="Palatino Linotype" w:cs="Palatino Linotype"/>
          <w:sz w:val="24"/>
          <w:szCs w:val="24"/>
        </w:rPr>
      </w:pPr>
    </w:p>
    <w:p w14:paraId="5EECED5B" w14:textId="77777777" w:rsidR="007C27DC" w:rsidRPr="005C62DC"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5EECED5C" w14:textId="77777777" w:rsidR="007C27DC" w:rsidRPr="005C62DC" w:rsidRDefault="007C27DC" w:rsidP="005C62DC">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14:paraId="5EECED5D" w14:textId="77777777" w:rsidR="007C27DC" w:rsidRPr="005C62DC"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 xml:space="preserve">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w:t>
      </w:r>
      <w:r w:rsidRPr="005C62DC">
        <w:rPr>
          <w:rFonts w:ascii="Palatino Linotype" w:eastAsia="Palatino Linotype" w:hAnsi="Palatino Linotype" w:cs="Palatino Linotype"/>
          <w:color w:val="000000"/>
          <w:sz w:val="24"/>
          <w:szCs w:val="24"/>
        </w:rPr>
        <w:lastRenderedPageBreak/>
        <w:t>requieren a través de una solicitud de acceso a la información, siempre y cuando no encuadre en una de las excepciones contempladas por la ley.</w:t>
      </w:r>
    </w:p>
    <w:p w14:paraId="5EECED5E" w14:textId="77777777" w:rsidR="007C27DC" w:rsidRPr="005C62DC" w:rsidRDefault="007C27DC" w:rsidP="005C62DC">
      <w:pPr>
        <w:pBdr>
          <w:top w:val="nil"/>
          <w:left w:val="nil"/>
          <w:bottom w:val="nil"/>
          <w:right w:val="nil"/>
          <w:between w:val="nil"/>
        </w:pBdr>
        <w:spacing w:line="360" w:lineRule="auto"/>
        <w:ind w:left="720" w:right="-646"/>
        <w:jc w:val="both"/>
        <w:rPr>
          <w:rFonts w:ascii="Palatino Linotype" w:eastAsia="Palatino Linotype" w:hAnsi="Palatino Linotype" w:cs="Palatino Linotype"/>
          <w:color w:val="000000"/>
          <w:sz w:val="24"/>
          <w:szCs w:val="24"/>
        </w:rPr>
      </w:pPr>
    </w:p>
    <w:p w14:paraId="5EECED5F" w14:textId="77777777" w:rsidR="007C27DC" w:rsidRPr="005C62DC"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4"/>
          <w:szCs w:val="24"/>
        </w:rPr>
      </w:pPr>
      <w:r w:rsidRPr="005C62DC">
        <w:rPr>
          <w:rFonts w:ascii="Palatino Linotype" w:eastAsia="Palatino Linotype" w:hAnsi="Palatino Linotype" w:cs="Palatino Linotype"/>
          <w:color w:val="000000"/>
          <w:sz w:val="24"/>
          <w:szCs w:val="24"/>
        </w:rPr>
        <w:t xml:space="preserve">Una vez mencionado lo anterior, es necesario de manera inicial recordar los motivos de inconformidad; los cuales versaron en la negativa de la entrega de información; motivo de inconformidad que resulta procedente, toda vez que el </w:t>
      </w:r>
      <w:r w:rsidRPr="005C62DC">
        <w:rPr>
          <w:rFonts w:ascii="Palatino Linotype" w:eastAsia="Palatino Linotype" w:hAnsi="Palatino Linotype" w:cs="Palatino Linotype"/>
          <w:b/>
          <w:color w:val="000000"/>
          <w:sz w:val="24"/>
          <w:szCs w:val="24"/>
        </w:rPr>
        <w:t>SUJETO OBLIGADO</w:t>
      </w:r>
      <w:r w:rsidRPr="005C62DC">
        <w:rPr>
          <w:rFonts w:ascii="Palatino Linotype" w:eastAsia="Palatino Linotype" w:hAnsi="Palatino Linotype" w:cs="Palatino Linotype"/>
          <w:color w:val="000000"/>
          <w:sz w:val="24"/>
          <w:szCs w:val="24"/>
        </w:rPr>
        <w:t xml:space="preserve"> pretende no entregar la información invocando una causal de reserva que </w:t>
      </w:r>
      <w:r w:rsidR="00CB55FF" w:rsidRPr="005C62DC">
        <w:rPr>
          <w:rFonts w:ascii="Palatino Linotype" w:eastAsia="Palatino Linotype" w:hAnsi="Palatino Linotype" w:cs="Palatino Linotype"/>
          <w:color w:val="000000"/>
          <w:sz w:val="24"/>
          <w:szCs w:val="24"/>
        </w:rPr>
        <w:t>resulta parcialmente procedente por las siguientes consideraciones</w:t>
      </w:r>
      <w:r w:rsidR="00CC1180" w:rsidRPr="005C62DC">
        <w:rPr>
          <w:rFonts w:ascii="Palatino Linotype" w:eastAsia="Palatino Linotype" w:hAnsi="Palatino Linotype" w:cs="Palatino Linotype"/>
          <w:color w:val="000000"/>
          <w:sz w:val="24"/>
          <w:szCs w:val="24"/>
        </w:rPr>
        <w:t>.</w:t>
      </w:r>
    </w:p>
    <w:p w14:paraId="5EECED60" w14:textId="77777777" w:rsidR="00CC1180" w:rsidRPr="005C62DC" w:rsidRDefault="00CC1180" w:rsidP="005C62DC">
      <w:pPr>
        <w:pStyle w:val="Prrafodelista"/>
        <w:spacing w:line="360" w:lineRule="auto"/>
        <w:rPr>
          <w:rFonts w:ascii="Palatino Linotype" w:eastAsia="Palatino Linotype" w:hAnsi="Palatino Linotype" w:cs="Palatino Linotype"/>
          <w:b/>
          <w:color w:val="000000"/>
          <w:sz w:val="24"/>
        </w:rPr>
      </w:pPr>
    </w:p>
    <w:p w14:paraId="5EECED61" w14:textId="77777777" w:rsidR="007C27DC" w:rsidRPr="005C62DC"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 xml:space="preserve">Primeramente es dable definir que la solicitud de acceso a la información es aquella que permite a cualquier persona solicitar y obtener información que está en poder de entidades del gobierno u otros organismos públicos; es un derecho que está vinculado a la transparencia y busca garantizar que los ciudadanos puedan acceder a datos, documentos o registros sobre la administración pública, el uso de recursos, decisiones gubernamentales, etc. </w:t>
      </w:r>
    </w:p>
    <w:p w14:paraId="5EECED62" w14:textId="77777777" w:rsidR="007C27DC" w:rsidRPr="005C62DC" w:rsidRDefault="007C27DC" w:rsidP="005C62DC">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14:paraId="5EECED63" w14:textId="77777777" w:rsidR="00AE3A58" w:rsidRPr="005C62DC"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 xml:space="preserve">Si bien es cierto la respuesta que recaiga a la solicitud de información es susceptible de impugnarse a través del recurso de revisión, que corresponde aquella herramienta legal que permite a una persona impugnar la respuesta o la falta de </w:t>
      </w:r>
      <w:r w:rsidRPr="005C62DC">
        <w:rPr>
          <w:rFonts w:ascii="Palatino Linotype" w:eastAsia="Palatino Linotype" w:hAnsi="Palatino Linotype" w:cs="Palatino Linotype"/>
          <w:color w:val="000000"/>
          <w:sz w:val="24"/>
          <w:szCs w:val="24"/>
        </w:rPr>
        <w:lastRenderedPageBreak/>
        <w:t>respuesta de un sujeto obligado a una solicitud de acceso a la información, cuando el solicitante considera que la respuesta es incompleta, inadecuada o que se le ha negado el acceso de manera injustificada, puede presentar este recurso para que una autoridad revisora evalúe el caso</w:t>
      </w:r>
      <w:r w:rsidR="006431C9" w:rsidRPr="005C62DC">
        <w:rPr>
          <w:rFonts w:ascii="Palatino Linotype" w:eastAsia="Palatino Linotype" w:hAnsi="Palatino Linotype" w:cs="Palatino Linotype"/>
          <w:color w:val="000000"/>
          <w:sz w:val="24"/>
          <w:szCs w:val="24"/>
        </w:rPr>
        <w:t xml:space="preserve">. </w:t>
      </w:r>
    </w:p>
    <w:p w14:paraId="5EECED64" w14:textId="77777777" w:rsidR="00AE3A58" w:rsidRPr="005C62DC" w:rsidRDefault="00AE3A58" w:rsidP="005C62DC">
      <w:pPr>
        <w:pStyle w:val="Prrafodelista"/>
        <w:spacing w:line="360" w:lineRule="auto"/>
        <w:rPr>
          <w:rFonts w:ascii="Palatino Linotype" w:eastAsia="Palatino Linotype" w:hAnsi="Palatino Linotype" w:cs="Palatino Linotype"/>
          <w:color w:val="000000"/>
          <w:sz w:val="24"/>
        </w:rPr>
      </w:pPr>
    </w:p>
    <w:p w14:paraId="5EECED65" w14:textId="77777777" w:rsidR="007C27DC" w:rsidRPr="005C62DC" w:rsidRDefault="006431C9"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En el caso concreto si bien es cierto de la lectura literal a las solicitudes de información solo se refiere al concepto de “solicitudes de información” sin señalar de manera específica que incumbe también a los recursos de revisión; también lo es que de los motivos de inconformidad se colige que si es pretensión del solicitante  acceder a los expedientes completos incluido el soporte documental generado de manera posterior a la atención de una solicitud de información.</w:t>
      </w:r>
    </w:p>
    <w:p w14:paraId="5EECED66" w14:textId="77777777" w:rsidR="00AE3A58" w:rsidRPr="005C62DC" w:rsidRDefault="00AE3A58" w:rsidP="005C62DC">
      <w:pPr>
        <w:pStyle w:val="Prrafodelista"/>
        <w:spacing w:line="360" w:lineRule="auto"/>
        <w:rPr>
          <w:rFonts w:ascii="Palatino Linotype" w:eastAsia="Palatino Linotype" w:hAnsi="Palatino Linotype" w:cs="Palatino Linotype"/>
          <w:color w:val="000000"/>
          <w:sz w:val="24"/>
        </w:rPr>
      </w:pPr>
    </w:p>
    <w:p w14:paraId="5EECED67" w14:textId="77777777" w:rsidR="007D3D12" w:rsidRPr="005C62DC"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 xml:space="preserve">Por tanto se concluye que el </w:t>
      </w:r>
      <w:r w:rsidRPr="005C62DC">
        <w:rPr>
          <w:rFonts w:ascii="Palatino Linotype" w:eastAsia="Palatino Linotype" w:hAnsi="Palatino Linotype" w:cs="Palatino Linotype"/>
          <w:b/>
          <w:color w:val="000000"/>
          <w:sz w:val="24"/>
          <w:szCs w:val="24"/>
        </w:rPr>
        <w:t>SUJETO OBLIGADO</w:t>
      </w:r>
      <w:r w:rsidRPr="005C62DC">
        <w:rPr>
          <w:rFonts w:ascii="Palatino Linotype" w:eastAsia="Palatino Linotype" w:hAnsi="Palatino Linotype" w:cs="Palatino Linotype"/>
          <w:color w:val="000000"/>
          <w:sz w:val="24"/>
          <w:szCs w:val="24"/>
        </w:rPr>
        <w:t xml:space="preserve"> </w:t>
      </w:r>
      <w:r w:rsidR="006431C9" w:rsidRPr="005C62DC">
        <w:rPr>
          <w:rFonts w:ascii="Palatino Linotype" w:eastAsia="Palatino Linotype" w:hAnsi="Palatino Linotype" w:cs="Palatino Linotype"/>
          <w:color w:val="000000"/>
          <w:sz w:val="24"/>
          <w:szCs w:val="24"/>
        </w:rPr>
        <w:t xml:space="preserve">no </w:t>
      </w:r>
      <w:r w:rsidRPr="005C62DC">
        <w:rPr>
          <w:rFonts w:ascii="Palatino Linotype" w:eastAsia="Palatino Linotype" w:hAnsi="Palatino Linotype" w:cs="Palatino Linotype"/>
          <w:color w:val="000000"/>
          <w:sz w:val="24"/>
          <w:szCs w:val="24"/>
        </w:rPr>
        <w:t>se extralimito en su respuesta al dar observancia a información que</w:t>
      </w:r>
      <w:r w:rsidR="006431C9" w:rsidRPr="005C62DC">
        <w:rPr>
          <w:rFonts w:ascii="Palatino Linotype" w:eastAsia="Palatino Linotype" w:hAnsi="Palatino Linotype" w:cs="Palatino Linotype"/>
          <w:color w:val="000000"/>
          <w:sz w:val="24"/>
          <w:szCs w:val="24"/>
        </w:rPr>
        <w:t xml:space="preserve"> atañe no solo a los expedientes conformados con motivo de</w:t>
      </w:r>
      <w:r w:rsidR="00AE3A58" w:rsidRPr="005C62DC">
        <w:rPr>
          <w:rFonts w:ascii="Palatino Linotype" w:eastAsia="Palatino Linotype" w:hAnsi="Palatino Linotype" w:cs="Palatino Linotype"/>
          <w:color w:val="000000"/>
          <w:sz w:val="24"/>
          <w:szCs w:val="24"/>
        </w:rPr>
        <w:t xml:space="preserve"> las solicitudes de información; sino también a los recursos de revisión</w:t>
      </w:r>
      <w:r w:rsidRPr="005C62DC">
        <w:rPr>
          <w:rFonts w:ascii="Palatino Linotype" w:eastAsia="Palatino Linotype" w:hAnsi="Palatino Linotype" w:cs="Palatino Linotype"/>
          <w:color w:val="000000"/>
          <w:sz w:val="24"/>
          <w:szCs w:val="24"/>
        </w:rPr>
        <w:t>,</w:t>
      </w:r>
      <w:r w:rsidR="00AE3A58" w:rsidRPr="005C62DC">
        <w:rPr>
          <w:rFonts w:ascii="Palatino Linotype" w:eastAsia="Palatino Linotype" w:hAnsi="Palatino Linotype" w:cs="Palatino Linotype"/>
          <w:color w:val="000000"/>
          <w:sz w:val="24"/>
          <w:szCs w:val="24"/>
        </w:rPr>
        <w:t xml:space="preserve"> no obstante aduce la actualización de una </w:t>
      </w:r>
      <w:r w:rsidRPr="005C62DC">
        <w:rPr>
          <w:rFonts w:ascii="Palatino Linotype" w:eastAsia="Palatino Linotype" w:hAnsi="Palatino Linotype" w:cs="Palatino Linotype"/>
          <w:color w:val="000000"/>
          <w:sz w:val="24"/>
          <w:szCs w:val="24"/>
        </w:rPr>
        <w:t>clasificación,</w:t>
      </w:r>
      <w:r w:rsidR="00AE3A58" w:rsidRPr="005C62DC">
        <w:rPr>
          <w:rFonts w:ascii="Palatino Linotype" w:eastAsia="Palatino Linotype" w:hAnsi="Palatino Linotype" w:cs="Palatino Linotype"/>
          <w:color w:val="000000"/>
          <w:sz w:val="24"/>
          <w:szCs w:val="24"/>
        </w:rPr>
        <w:t xml:space="preserve"> misma que</w:t>
      </w:r>
      <w:r w:rsidRPr="005C62DC">
        <w:rPr>
          <w:rFonts w:ascii="Palatino Linotype" w:eastAsia="Palatino Linotype" w:hAnsi="Palatino Linotype" w:cs="Palatino Linotype"/>
          <w:color w:val="000000"/>
          <w:sz w:val="24"/>
          <w:szCs w:val="24"/>
        </w:rPr>
        <w:t xml:space="preserve"> </w:t>
      </w:r>
      <w:r w:rsidR="00AE3A58" w:rsidRPr="005C62DC">
        <w:rPr>
          <w:rFonts w:ascii="Palatino Linotype" w:eastAsia="Palatino Linotype" w:hAnsi="Palatino Linotype" w:cs="Palatino Linotype"/>
          <w:b/>
          <w:color w:val="000000"/>
          <w:sz w:val="24"/>
          <w:szCs w:val="24"/>
        </w:rPr>
        <w:t xml:space="preserve">se desestima, </w:t>
      </w:r>
      <w:r w:rsidR="00AE3A58" w:rsidRPr="005C62DC">
        <w:rPr>
          <w:rFonts w:ascii="Palatino Linotype" w:eastAsia="Palatino Linotype" w:hAnsi="Palatino Linotype" w:cs="Palatino Linotype"/>
          <w:color w:val="000000"/>
          <w:sz w:val="24"/>
          <w:szCs w:val="24"/>
        </w:rPr>
        <w:t>por las siguientes consideraciones.</w:t>
      </w:r>
    </w:p>
    <w:p w14:paraId="5EECED68" w14:textId="77777777" w:rsidR="00CB55FF" w:rsidRPr="005C62DC" w:rsidRDefault="00CB55FF" w:rsidP="005C62DC">
      <w:pPr>
        <w:pStyle w:val="Prrafodelista"/>
        <w:spacing w:line="360" w:lineRule="auto"/>
        <w:rPr>
          <w:rFonts w:ascii="Palatino Linotype" w:eastAsia="Palatino Linotype" w:hAnsi="Palatino Linotype" w:cs="Palatino Linotype"/>
          <w:color w:val="000000"/>
          <w:sz w:val="24"/>
        </w:rPr>
      </w:pPr>
    </w:p>
    <w:p w14:paraId="5EECED69" w14:textId="77777777" w:rsidR="00AA648A" w:rsidRPr="005C62DC" w:rsidRDefault="00AE3A58"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lastRenderedPageBreak/>
        <w:t>L</w:t>
      </w:r>
      <w:r w:rsidR="007D3D12" w:rsidRPr="005C62DC">
        <w:rPr>
          <w:rFonts w:ascii="Palatino Linotype" w:eastAsia="Palatino Linotype" w:hAnsi="Palatino Linotype" w:cs="Palatino Linotype"/>
          <w:color w:val="000000"/>
          <w:sz w:val="24"/>
          <w:szCs w:val="24"/>
        </w:rPr>
        <w:t>o anterior,</w:t>
      </w:r>
      <w:r w:rsidRPr="005C62DC">
        <w:rPr>
          <w:rFonts w:ascii="Palatino Linotype" w:eastAsia="Palatino Linotype" w:hAnsi="Palatino Linotype" w:cs="Palatino Linotype"/>
          <w:color w:val="000000"/>
          <w:sz w:val="24"/>
          <w:szCs w:val="24"/>
        </w:rPr>
        <w:t xml:space="preserve"> en virtud que la</w:t>
      </w:r>
      <w:r w:rsidR="007D3D12" w:rsidRPr="005C62DC">
        <w:rPr>
          <w:rFonts w:ascii="Palatino Linotype" w:eastAsia="Palatino Linotype" w:hAnsi="Palatino Linotype" w:cs="Palatino Linotype"/>
          <w:color w:val="000000"/>
          <w:sz w:val="24"/>
          <w:szCs w:val="24"/>
        </w:rPr>
        <w:t xml:space="preserve"> causal de clasificación invocada es </w:t>
      </w:r>
      <w:r w:rsidR="007D3D12" w:rsidRPr="005C62DC">
        <w:rPr>
          <w:rFonts w:ascii="Palatino Linotype" w:eastAsia="Palatino Linotype" w:hAnsi="Palatino Linotype" w:cs="Palatino Linotype"/>
          <w:b/>
          <w:color w:val="000000"/>
          <w:sz w:val="24"/>
          <w:szCs w:val="24"/>
        </w:rPr>
        <w:t>improcedente</w:t>
      </w:r>
      <w:r w:rsidRPr="005C62DC">
        <w:rPr>
          <w:rFonts w:ascii="Palatino Linotype" w:eastAsia="Palatino Linotype" w:hAnsi="Palatino Linotype" w:cs="Palatino Linotype"/>
          <w:b/>
          <w:color w:val="000000"/>
          <w:sz w:val="24"/>
          <w:szCs w:val="24"/>
        </w:rPr>
        <w:t>,</w:t>
      </w:r>
      <w:r w:rsidR="007D3D12" w:rsidRPr="005C62DC">
        <w:rPr>
          <w:rFonts w:ascii="Palatino Linotype" w:eastAsia="Palatino Linotype" w:hAnsi="Palatino Linotype" w:cs="Palatino Linotype"/>
          <w:color w:val="000000"/>
          <w:sz w:val="24"/>
          <w:szCs w:val="24"/>
        </w:rPr>
        <w:t xml:space="preserve"> </w:t>
      </w:r>
      <w:r w:rsidRPr="005C62DC">
        <w:rPr>
          <w:rFonts w:ascii="Palatino Linotype" w:eastAsia="Palatino Linotype" w:hAnsi="Palatino Linotype" w:cs="Palatino Linotype"/>
          <w:color w:val="000000"/>
          <w:sz w:val="24"/>
          <w:szCs w:val="24"/>
        </w:rPr>
        <w:t xml:space="preserve">toda vez </w:t>
      </w:r>
      <w:r w:rsidR="007D3D12" w:rsidRPr="005C62DC">
        <w:rPr>
          <w:rFonts w:ascii="Palatino Linotype" w:eastAsia="Palatino Linotype" w:hAnsi="Palatino Linotype" w:cs="Palatino Linotype"/>
          <w:color w:val="000000"/>
          <w:sz w:val="24"/>
          <w:szCs w:val="24"/>
        </w:rPr>
        <w:t xml:space="preserve">que los expedientes de las solicitudes de información que refiere el ahora </w:t>
      </w:r>
      <w:r w:rsidR="007D3D12" w:rsidRPr="005C62DC">
        <w:rPr>
          <w:rFonts w:ascii="Palatino Linotype" w:eastAsia="Palatino Linotype" w:hAnsi="Palatino Linotype" w:cs="Palatino Linotype"/>
          <w:b/>
          <w:color w:val="000000"/>
          <w:sz w:val="24"/>
          <w:szCs w:val="24"/>
        </w:rPr>
        <w:t xml:space="preserve">RECURRENTE </w:t>
      </w:r>
      <w:r w:rsidR="007D3D12" w:rsidRPr="005C62DC">
        <w:rPr>
          <w:rFonts w:ascii="Palatino Linotype" w:eastAsia="Palatino Linotype" w:hAnsi="Palatino Linotype" w:cs="Palatino Linotype"/>
          <w:color w:val="000000"/>
          <w:sz w:val="24"/>
          <w:szCs w:val="24"/>
        </w:rPr>
        <w:t>se encuentran concluidos</w:t>
      </w:r>
      <w:r w:rsidR="00AA648A" w:rsidRPr="005C62DC">
        <w:rPr>
          <w:rFonts w:ascii="Palatino Linotype" w:eastAsia="Palatino Linotype" w:hAnsi="Palatino Linotype" w:cs="Palatino Linotype"/>
          <w:color w:val="000000"/>
          <w:sz w:val="24"/>
          <w:szCs w:val="24"/>
        </w:rPr>
        <w:t>; es decir que se ha cerrado formalmente el trámite o proceso que se estaba gestionando y no se prevén más actuaciones.</w:t>
      </w:r>
    </w:p>
    <w:p w14:paraId="5EECED6A" w14:textId="77777777" w:rsidR="00AE3A58" w:rsidRPr="005C62DC" w:rsidRDefault="00AE3A58" w:rsidP="005C62DC">
      <w:pPr>
        <w:pStyle w:val="Prrafodelista"/>
        <w:spacing w:line="360" w:lineRule="auto"/>
        <w:rPr>
          <w:rFonts w:ascii="Palatino Linotype" w:eastAsia="Palatino Linotype" w:hAnsi="Palatino Linotype" w:cs="Palatino Linotype"/>
          <w:color w:val="000000"/>
          <w:sz w:val="24"/>
        </w:rPr>
      </w:pPr>
    </w:p>
    <w:p w14:paraId="5EECED6B" w14:textId="77777777" w:rsidR="007C27DC" w:rsidRPr="005C62DC" w:rsidRDefault="00AA648A"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Consecuentemente, las actuaciones de esos expedientes</w:t>
      </w:r>
      <w:r w:rsidR="007D3D12" w:rsidRPr="005C62DC">
        <w:rPr>
          <w:rFonts w:ascii="Palatino Linotype" w:eastAsia="Palatino Linotype" w:hAnsi="Palatino Linotype" w:cs="Palatino Linotype"/>
          <w:color w:val="000000"/>
          <w:sz w:val="24"/>
          <w:szCs w:val="24"/>
        </w:rPr>
        <w:t xml:space="preserve"> se tratan de documentos definitivos (como se abundara en párrafos subsecuentes)</w:t>
      </w:r>
      <w:r w:rsidR="00AE3A58" w:rsidRPr="005C62DC">
        <w:rPr>
          <w:rFonts w:ascii="Palatino Linotype" w:eastAsia="Palatino Linotype" w:hAnsi="Palatino Linotype" w:cs="Palatino Linotype"/>
          <w:color w:val="000000"/>
          <w:sz w:val="24"/>
          <w:szCs w:val="24"/>
        </w:rPr>
        <w:t xml:space="preserve">. </w:t>
      </w:r>
      <w:r w:rsidR="007D3D12" w:rsidRPr="005C62DC">
        <w:rPr>
          <w:rFonts w:ascii="Palatino Linotype" w:eastAsia="Palatino Linotype" w:hAnsi="Palatino Linotype" w:cs="Palatino Linotype"/>
          <w:color w:val="000000"/>
          <w:sz w:val="24"/>
          <w:szCs w:val="24"/>
        </w:rPr>
        <w:t>Acotado lo anterior es necesario analizar los documentos que contiene un expediente de solicitud de información</w:t>
      </w:r>
      <w:r w:rsidR="00AE3A58" w:rsidRPr="005C62DC">
        <w:rPr>
          <w:rFonts w:ascii="Palatino Linotype" w:eastAsia="Palatino Linotype" w:hAnsi="Palatino Linotype" w:cs="Palatino Linotype"/>
          <w:color w:val="000000"/>
          <w:sz w:val="24"/>
          <w:szCs w:val="24"/>
        </w:rPr>
        <w:t xml:space="preserve"> y de revisión respectivamente</w:t>
      </w:r>
      <w:r w:rsidR="007D3D12" w:rsidRPr="005C62DC">
        <w:rPr>
          <w:rFonts w:ascii="Palatino Linotype" w:eastAsia="Palatino Linotype" w:hAnsi="Palatino Linotype" w:cs="Palatino Linotype"/>
          <w:color w:val="000000"/>
          <w:sz w:val="24"/>
          <w:szCs w:val="24"/>
        </w:rPr>
        <w:t xml:space="preserve"> y que </w:t>
      </w:r>
      <w:r w:rsidR="007D3D12" w:rsidRPr="005C62DC">
        <w:rPr>
          <w:rFonts w:ascii="Palatino Linotype" w:eastAsia="Palatino Linotype" w:hAnsi="Palatino Linotype" w:cs="Palatino Linotype"/>
          <w:b/>
          <w:color w:val="000000"/>
          <w:sz w:val="24"/>
          <w:szCs w:val="24"/>
        </w:rPr>
        <w:t>de manera enunciativa mas no limitativa</w:t>
      </w:r>
      <w:r w:rsidR="007D3D12" w:rsidRPr="005C62DC">
        <w:rPr>
          <w:rFonts w:ascii="Palatino Linotype" w:eastAsia="Palatino Linotype" w:hAnsi="Palatino Linotype" w:cs="Palatino Linotype"/>
          <w:color w:val="000000"/>
          <w:sz w:val="24"/>
          <w:szCs w:val="24"/>
        </w:rPr>
        <w:t xml:space="preserve"> pueden ser:</w:t>
      </w:r>
    </w:p>
    <w:p w14:paraId="5EECED6C" w14:textId="77777777" w:rsidR="007C27DC" w:rsidRPr="005C62DC" w:rsidRDefault="007D3D12" w:rsidP="005C62DC">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rPr>
      </w:pPr>
      <w:r w:rsidRPr="005C62DC">
        <w:rPr>
          <w:rFonts w:ascii="Palatino Linotype" w:eastAsia="Palatino Linotype" w:hAnsi="Palatino Linotype" w:cs="Palatino Linotype"/>
          <w:b/>
          <w:color w:val="000000"/>
          <w:sz w:val="24"/>
          <w:szCs w:val="24"/>
        </w:rPr>
        <w:t>Acuse de Solicitud de Información Pública</w:t>
      </w:r>
    </w:p>
    <w:p w14:paraId="5EECED6D" w14:textId="77777777" w:rsidR="007C27DC" w:rsidRPr="005C62DC" w:rsidRDefault="007D3D12" w:rsidP="005C62DC">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rPr>
      </w:pPr>
      <w:r w:rsidRPr="005C62DC">
        <w:rPr>
          <w:rFonts w:ascii="Palatino Linotype" w:eastAsia="Palatino Linotype" w:hAnsi="Palatino Linotype" w:cs="Palatino Linotype"/>
          <w:b/>
          <w:color w:val="000000"/>
          <w:sz w:val="24"/>
          <w:szCs w:val="24"/>
        </w:rPr>
        <w:t>Formatos de aclaración de la solicitud de información</w:t>
      </w:r>
    </w:p>
    <w:p w14:paraId="5EECED6E" w14:textId="77777777" w:rsidR="007C27DC" w:rsidRPr="005C62DC" w:rsidRDefault="007D3D12" w:rsidP="005C62DC">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rPr>
      </w:pPr>
      <w:r w:rsidRPr="005C62DC">
        <w:rPr>
          <w:rFonts w:ascii="Palatino Linotype" w:eastAsia="Palatino Linotype" w:hAnsi="Palatino Linotype" w:cs="Palatino Linotype"/>
          <w:b/>
          <w:color w:val="000000"/>
          <w:sz w:val="24"/>
          <w:szCs w:val="24"/>
        </w:rPr>
        <w:t>Escritos de prevención</w:t>
      </w:r>
    </w:p>
    <w:p w14:paraId="5EECED6F" w14:textId="77777777" w:rsidR="007C27DC" w:rsidRPr="005C62DC" w:rsidRDefault="007D3D12" w:rsidP="005C62DC">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rPr>
      </w:pPr>
      <w:r w:rsidRPr="005C62DC">
        <w:rPr>
          <w:rFonts w:ascii="Palatino Linotype" w:eastAsia="Palatino Linotype" w:hAnsi="Palatino Linotype" w:cs="Palatino Linotype"/>
          <w:b/>
          <w:color w:val="000000"/>
          <w:sz w:val="24"/>
          <w:szCs w:val="24"/>
        </w:rPr>
        <w:t>Solicitud de aclaración de la solicitud de información, así como su contestación</w:t>
      </w:r>
    </w:p>
    <w:p w14:paraId="5EECED70" w14:textId="77777777" w:rsidR="007C27DC" w:rsidRPr="005C62DC" w:rsidRDefault="007D3D12" w:rsidP="005C62DC">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rPr>
      </w:pPr>
      <w:r w:rsidRPr="005C62DC">
        <w:rPr>
          <w:rFonts w:ascii="Palatino Linotype" w:eastAsia="Palatino Linotype" w:hAnsi="Palatino Linotype" w:cs="Palatino Linotype"/>
          <w:b/>
          <w:color w:val="000000"/>
          <w:sz w:val="24"/>
          <w:szCs w:val="24"/>
        </w:rPr>
        <w:t>Oficios de turno a los servidores públicos habilitados</w:t>
      </w:r>
    </w:p>
    <w:p w14:paraId="5EECED71" w14:textId="77777777" w:rsidR="007C27DC" w:rsidRPr="005C62DC" w:rsidRDefault="007D3D12" w:rsidP="005C62DC">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rPr>
      </w:pPr>
      <w:r w:rsidRPr="005C62DC">
        <w:rPr>
          <w:rFonts w:ascii="Palatino Linotype" w:eastAsia="Palatino Linotype" w:hAnsi="Palatino Linotype" w:cs="Palatino Linotype"/>
          <w:b/>
          <w:color w:val="000000"/>
          <w:sz w:val="24"/>
          <w:szCs w:val="24"/>
        </w:rPr>
        <w:t>Archivos de respuesta</w:t>
      </w:r>
    </w:p>
    <w:p w14:paraId="5EECED72" w14:textId="77777777" w:rsidR="005225C1" w:rsidRPr="005C62DC" w:rsidRDefault="005225C1" w:rsidP="005C62DC">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rPr>
      </w:pPr>
      <w:r w:rsidRPr="005C62DC">
        <w:rPr>
          <w:rFonts w:ascii="Palatino Linotype" w:eastAsia="Palatino Linotype" w:hAnsi="Palatino Linotype" w:cs="Palatino Linotype"/>
          <w:b/>
          <w:color w:val="000000"/>
          <w:sz w:val="24"/>
          <w:szCs w:val="24"/>
        </w:rPr>
        <w:t>Formato de Recurso de Revisión</w:t>
      </w:r>
    </w:p>
    <w:p w14:paraId="5EECED73" w14:textId="77777777" w:rsidR="00AE3A58" w:rsidRPr="005C62DC" w:rsidRDefault="00AE3A58" w:rsidP="005C62DC">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rPr>
      </w:pPr>
      <w:r w:rsidRPr="005C62DC">
        <w:rPr>
          <w:rFonts w:ascii="Palatino Linotype" w:eastAsia="Palatino Linotype" w:hAnsi="Palatino Linotype" w:cs="Palatino Linotype"/>
          <w:b/>
          <w:color w:val="000000"/>
          <w:sz w:val="24"/>
          <w:szCs w:val="24"/>
        </w:rPr>
        <w:lastRenderedPageBreak/>
        <w:t>Acuerdos de admisión, informe justificado, ampliación de</w:t>
      </w:r>
      <w:r w:rsidR="005225C1" w:rsidRPr="005C62DC">
        <w:rPr>
          <w:rFonts w:ascii="Palatino Linotype" w:eastAsia="Palatino Linotype" w:hAnsi="Palatino Linotype" w:cs="Palatino Linotype"/>
          <w:b/>
          <w:color w:val="000000"/>
          <w:sz w:val="24"/>
          <w:szCs w:val="24"/>
        </w:rPr>
        <w:t xml:space="preserve"> plazo para resolver, de exhorto, de returno, de acumulación y cierres de etapas y de instrucción, de incumplimiento, de apercibimiento.</w:t>
      </w:r>
    </w:p>
    <w:p w14:paraId="5EECED74" w14:textId="77777777" w:rsidR="005225C1" w:rsidRPr="005C62DC" w:rsidRDefault="005225C1" w:rsidP="005C62DC">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rPr>
      </w:pPr>
      <w:r w:rsidRPr="005C62DC">
        <w:rPr>
          <w:rFonts w:ascii="Palatino Linotype" w:eastAsia="Palatino Linotype" w:hAnsi="Palatino Linotype" w:cs="Palatino Linotype"/>
          <w:b/>
          <w:color w:val="000000"/>
          <w:sz w:val="24"/>
          <w:szCs w:val="24"/>
        </w:rPr>
        <w:t>Formato del recurso de revisión</w:t>
      </w:r>
    </w:p>
    <w:p w14:paraId="5EECED75" w14:textId="77777777" w:rsidR="005225C1" w:rsidRPr="005C62DC" w:rsidRDefault="005225C1" w:rsidP="005C62DC">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rPr>
      </w:pPr>
      <w:r w:rsidRPr="005C62DC">
        <w:rPr>
          <w:rFonts w:ascii="Palatino Linotype" w:eastAsia="Palatino Linotype" w:hAnsi="Palatino Linotype" w:cs="Palatino Linotype"/>
          <w:b/>
          <w:color w:val="000000"/>
          <w:sz w:val="24"/>
          <w:szCs w:val="24"/>
        </w:rPr>
        <w:t>Resolución del Infoem</w:t>
      </w:r>
    </w:p>
    <w:p w14:paraId="5EECED76" w14:textId="77777777" w:rsidR="005225C1" w:rsidRPr="005C62DC" w:rsidRDefault="005225C1" w:rsidP="005C62DC">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rPr>
      </w:pPr>
      <w:r w:rsidRPr="005C62DC">
        <w:rPr>
          <w:rFonts w:ascii="Palatino Linotype" w:eastAsia="Palatino Linotype" w:hAnsi="Palatino Linotype" w:cs="Palatino Linotype"/>
          <w:b/>
          <w:color w:val="000000"/>
          <w:sz w:val="24"/>
          <w:szCs w:val="24"/>
        </w:rPr>
        <w:t>Información entregada en cumplimiento a las resoluciones del Infoem</w:t>
      </w:r>
    </w:p>
    <w:p w14:paraId="5EECED77" w14:textId="77777777" w:rsidR="005225C1" w:rsidRPr="005C62DC" w:rsidRDefault="005225C1" w:rsidP="005C62DC">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rPr>
      </w:pPr>
      <w:r w:rsidRPr="005C62DC">
        <w:rPr>
          <w:rFonts w:ascii="Palatino Linotype" w:eastAsia="Palatino Linotype" w:hAnsi="Palatino Linotype" w:cs="Palatino Linotype"/>
          <w:b/>
          <w:color w:val="000000"/>
          <w:sz w:val="24"/>
          <w:szCs w:val="24"/>
        </w:rPr>
        <w:t>Información remitida en alcance al acuerdo de incumplimiento o apercibimiento</w:t>
      </w:r>
    </w:p>
    <w:p w14:paraId="5EECED78" w14:textId="77777777" w:rsidR="005225C1" w:rsidRPr="005C62DC" w:rsidRDefault="005225C1" w:rsidP="005C62DC">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rPr>
      </w:pPr>
      <w:r w:rsidRPr="005C62DC">
        <w:rPr>
          <w:rFonts w:ascii="Palatino Linotype" w:eastAsia="Palatino Linotype" w:hAnsi="Palatino Linotype" w:cs="Palatino Linotype"/>
          <w:b/>
          <w:color w:val="000000"/>
          <w:sz w:val="24"/>
          <w:szCs w:val="24"/>
        </w:rPr>
        <w:t>Manifestaciones sobre el cumplimiento a resoluciones del Infoem o al acuerdo de apercibimiento.</w:t>
      </w:r>
    </w:p>
    <w:p w14:paraId="5EECED79" w14:textId="77777777" w:rsidR="007C27DC" w:rsidRPr="005C62DC" w:rsidRDefault="007C27DC" w:rsidP="005C62DC">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14:paraId="5EECED7A" w14:textId="77777777" w:rsidR="007C27DC" w:rsidRPr="005C62DC"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Del caso en concreto, se advierte –para ejemplificar–  de una de las solicitudes de información a que hace referencia el particular que se cuenta con la siguiente información generada con motivo de la solicitud de información interpuesta:</w:t>
      </w:r>
    </w:p>
    <w:p w14:paraId="5EECED7B" w14:textId="77777777" w:rsidR="00B86C66" w:rsidRPr="005C62DC" w:rsidRDefault="00B86C66" w:rsidP="005C62DC">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5EECED7C" w14:textId="77777777" w:rsidR="007C27DC" w:rsidRPr="005C62DC" w:rsidRDefault="00B86C66" w:rsidP="005C62DC">
      <w:pPr>
        <w:pBdr>
          <w:top w:val="nil"/>
          <w:left w:val="nil"/>
          <w:bottom w:val="nil"/>
          <w:right w:val="nil"/>
          <w:between w:val="nil"/>
        </w:pBdr>
        <w:spacing w:line="360" w:lineRule="auto"/>
        <w:jc w:val="center"/>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noProof/>
          <w:sz w:val="24"/>
          <w:szCs w:val="24"/>
          <w:lang w:eastAsia="es-MX"/>
        </w:rPr>
        <w:lastRenderedPageBreak/>
        <mc:AlternateContent>
          <mc:Choice Requires="wps">
            <w:drawing>
              <wp:anchor distT="0" distB="0" distL="114300" distR="114300" simplePos="0" relativeHeight="251659264" behindDoc="0" locked="0" layoutInCell="1" allowOverlap="1" wp14:anchorId="5EECEE57" wp14:editId="5EECEE58">
                <wp:simplePos x="0" y="0"/>
                <wp:positionH relativeFrom="column">
                  <wp:posOffset>473753</wp:posOffset>
                </wp:positionH>
                <wp:positionV relativeFrom="paragraph">
                  <wp:posOffset>1989867</wp:posOffset>
                </wp:positionV>
                <wp:extent cx="4798060" cy="190521"/>
                <wp:effectExtent l="0" t="0" r="21590" b="19050"/>
                <wp:wrapNone/>
                <wp:docPr id="2" name="Rectángulo 2"/>
                <wp:cNvGraphicFramePr/>
                <a:graphic xmlns:a="http://schemas.openxmlformats.org/drawingml/2006/main">
                  <a:graphicData uri="http://schemas.microsoft.com/office/word/2010/wordprocessingShape">
                    <wps:wsp>
                      <wps:cNvSpPr/>
                      <wps:spPr>
                        <a:xfrm>
                          <a:off x="0" y="0"/>
                          <a:ext cx="4798060" cy="190521"/>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F8A395" id="Rectángulo 2" o:spid="_x0000_s1026" style="position:absolute;margin-left:37.3pt;margin-top:156.7pt;width:377.8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" filled="f" strokecolor="red" strokeweight="1.5pt"/>
            </w:pict>
          </mc:Fallback>
        </mc:AlternateContent>
      </w:r>
      <w:r w:rsidRPr="005C62DC">
        <w:rPr>
          <w:rFonts w:ascii="Palatino Linotype" w:eastAsia="Palatino Linotype" w:hAnsi="Palatino Linotype" w:cs="Palatino Linotype"/>
          <w:noProof/>
          <w:color w:val="000000"/>
          <w:sz w:val="24"/>
          <w:szCs w:val="24"/>
          <w:lang w:eastAsia="es-MX"/>
        </w:rPr>
        <w:drawing>
          <wp:inline distT="0" distB="0" distL="0" distR="0" wp14:anchorId="5EECEE59" wp14:editId="5EECEE5A">
            <wp:extent cx="4798144" cy="2161393"/>
            <wp:effectExtent l="19050" t="19050" r="21590" b="1079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14116" cy="2168588"/>
                    </a:xfrm>
                    <a:prstGeom prst="rect">
                      <a:avLst/>
                    </a:prstGeom>
                    <a:ln>
                      <a:solidFill>
                        <a:schemeClr val="tx1"/>
                      </a:solidFill>
                    </a:ln>
                  </pic:spPr>
                </pic:pic>
              </a:graphicData>
            </a:graphic>
          </wp:inline>
        </w:drawing>
      </w:r>
    </w:p>
    <w:p w14:paraId="5EECED7D" w14:textId="77777777" w:rsidR="007C27DC" w:rsidRPr="005C62DC" w:rsidRDefault="00513770" w:rsidP="005C62DC">
      <w:pPr>
        <w:spacing w:line="360" w:lineRule="auto"/>
        <w:jc w:val="center"/>
        <w:rPr>
          <w:rFonts w:ascii="Palatino Linotype" w:eastAsia="Palatino Linotype" w:hAnsi="Palatino Linotype" w:cs="Palatino Linotype"/>
          <w:sz w:val="24"/>
          <w:szCs w:val="24"/>
        </w:rPr>
      </w:pPr>
      <w:r w:rsidRPr="005C62DC">
        <w:rPr>
          <w:rFonts w:ascii="Palatino Linotype" w:eastAsia="Palatino Linotype" w:hAnsi="Palatino Linotype" w:cs="Palatino Linotype"/>
          <w:noProof/>
          <w:sz w:val="24"/>
          <w:szCs w:val="24"/>
          <w:lang w:eastAsia="es-MX"/>
        </w:rPr>
        <mc:AlternateContent>
          <mc:Choice Requires="wps">
            <w:drawing>
              <wp:anchor distT="0" distB="0" distL="114300" distR="114300" simplePos="0" relativeHeight="251662336" behindDoc="0" locked="0" layoutInCell="1" allowOverlap="1" wp14:anchorId="5EECEE5B" wp14:editId="5EECEE5C">
                <wp:simplePos x="0" y="0"/>
                <wp:positionH relativeFrom="column">
                  <wp:posOffset>463704</wp:posOffset>
                </wp:positionH>
                <wp:positionV relativeFrom="paragraph">
                  <wp:posOffset>1611107</wp:posOffset>
                </wp:positionV>
                <wp:extent cx="4822825" cy="537168"/>
                <wp:effectExtent l="0" t="0" r="15875" b="15875"/>
                <wp:wrapNone/>
                <wp:docPr id="12" name="Rectángulo 12"/>
                <wp:cNvGraphicFramePr/>
                <a:graphic xmlns:a="http://schemas.openxmlformats.org/drawingml/2006/main">
                  <a:graphicData uri="http://schemas.microsoft.com/office/word/2010/wordprocessingShape">
                    <wps:wsp>
                      <wps:cNvSpPr/>
                      <wps:spPr>
                        <a:xfrm>
                          <a:off x="0" y="0"/>
                          <a:ext cx="4822825" cy="537168"/>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8526D9" id="Rectángulo 12" o:spid="_x0000_s1026" style="position:absolute;margin-left:36.5pt;margin-top:126.85pt;width:379.75pt;height:4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" filled="f" strokecolor="red" strokeweight="1.5pt"/>
            </w:pict>
          </mc:Fallback>
        </mc:AlternateContent>
      </w:r>
      <w:r w:rsidRPr="005C62DC">
        <w:rPr>
          <w:rFonts w:ascii="Palatino Linotype" w:eastAsia="Palatino Linotype" w:hAnsi="Palatino Linotype" w:cs="Palatino Linotype"/>
          <w:noProof/>
          <w:sz w:val="24"/>
          <w:szCs w:val="24"/>
          <w:lang w:eastAsia="es-MX"/>
        </w:rPr>
        <w:drawing>
          <wp:inline distT="0" distB="0" distL="0" distR="0" wp14:anchorId="5EECEE5D" wp14:editId="5EECEE5E">
            <wp:extent cx="4823209" cy="2133753"/>
            <wp:effectExtent l="19050" t="19050" r="15875" b="190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41846" cy="2141998"/>
                    </a:xfrm>
                    <a:prstGeom prst="rect">
                      <a:avLst/>
                    </a:prstGeom>
                    <a:ln>
                      <a:solidFill>
                        <a:schemeClr val="tx1"/>
                      </a:solidFill>
                    </a:ln>
                  </pic:spPr>
                </pic:pic>
              </a:graphicData>
            </a:graphic>
          </wp:inline>
        </w:drawing>
      </w:r>
    </w:p>
    <w:p w14:paraId="5EECED7E" w14:textId="77777777" w:rsidR="00F02B72" w:rsidRPr="005C62DC" w:rsidRDefault="00F02B7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 xml:space="preserve">En ese sentido, si las solicitudes de información de mérito ingresaron el </w:t>
      </w:r>
      <w:r w:rsidRPr="005C62DC">
        <w:rPr>
          <w:rFonts w:ascii="Palatino Linotype" w:eastAsia="Palatino Linotype" w:hAnsi="Palatino Linotype" w:cs="Palatino Linotype"/>
          <w:b/>
          <w:color w:val="000000"/>
          <w:sz w:val="24"/>
          <w:szCs w:val="24"/>
        </w:rPr>
        <w:t>21 de junio de 2024</w:t>
      </w:r>
      <w:r w:rsidRPr="005C62DC">
        <w:rPr>
          <w:rFonts w:ascii="Palatino Linotype" w:eastAsia="Palatino Linotype" w:hAnsi="Palatino Linotype" w:cs="Palatino Linotype"/>
          <w:color w:val="000000"/>
          <w:sz w:val="24"/>
          <w:szCs w:val="24"/>
        </w:rPr>
        <w:t xml:space="preserve">, la última actuación de la solicitud de información en comento fue la del día veintiséis de febrero de dos mil veinticuatro, toda vez que es de recordar que el derecho de acceso a la información versa respecto del soporte documental que se haya generado, poseído o administrado previo a la interposición de una solicitud de </w:t>
      </w:r>
      <w:r w:rsidRPr="005C62DC">
        <w:rPr>
          <w:rFonts w:ascii="Palatino Linotype" w:eastAsia="Palatino Linotype" w:hAnsi="Palatino Linotype" w:cs="Palatino Linotype"/>
          <w:color w:val="000000"/>
          <w:sz w:val="24"/>
          <w:szCs w:val="24"/>
        </w:rPr>
        <w:lastRenderedPageBreak/>
        <w:t>información, caso contrario se estaría en presencia de informaci</w:t>
      </w:r>
      <w:r w:rsidR="00F32357" w:rsidRPr="005C62DC">
        <w:rPr>
          <w:rFonts w:ascii="Palatino Linotype" w:eastAsia="Palatino Linotype" w:hAnsi="Palatino Linotype" w:cs="Palatino Linotype"/>
          <w:color w:val="000000"/>
          <w:sz w:val="24"/>
          <w:szCs w:val="24"/>
        </w:rPr>
        <w:t xml:space="preserve">ón generada de manera posterior, inexistente a la fecha en que se interpusieron las solicitudes de información </w:t>
      </w:r>
      <w:r w:rsidRPr="005C62DC">
        <w:rPr>
          <w:rFonts w:ascii="Palatino Linotype" w:eastAsia="Palatino Linotype" w:hAnsi="Palatino Linotype" w:cs="Palatino Linotype"/>
          <w:color w:val="000000"/>
          <w:sz w:val="24"/>
          <w:szCs w:val="24"/>
        </w:rPr>
        <w:t xml:space="preserve">y </w:t>
      </w:r>
      <w:r w:rsidR="00F32357" w:rsidRPr="005C62DC">
        <w:rPr>
          <w:rFonts w:ascii="Palatino Linotype" w:eastAsia="Palatino Linotype" w:hAnsi="Palatino Linotype" w:cs="Palatino Linotype"/>
          <w:color w:val="000000"/>
          <w:sz w:val="24"/>
          <w:szCs w:val="24"/>
        </w:rPr>
        <w:t xml:space="preserve">consecuentemente </w:t>
      </w:r>
      <w:r w:rsidRPr="005C62DC">
        <w:rPr>
          <w:rFonts w:ascii="Palatino Linotype" w:eastAsia="Palatino Linotype" w:hAnsi="Palatino Linotype" w:cs="Palatino Linotype"/>
          <w:color w:val="000000"/>
          <w:sz w:val="24"/>
          <w:szCs w:val="24"/>
        </w:rPr>
        <w:t>de hechos futuros. Por tanto aún no se abarca, la resolución del recurso de revisión, sus respuestas o la de actuaciones subsecuentes.</w:t>
      </w:r>
    </w:p>
    <w:p w14:paraId="5EECED7F" w14:textId="77777777" w:rsidR="00F02B72" w:rsidRPr="005C62DC" w:rsidRDefault="00F02B72" w:rsidP="005C62DC">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5EECED80" w14:textId="77777777" w:rsidR="00B86C66" w:rsidRPr="005C62DC" w:rsidRDefault="00B86C66"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 xml:space="preserve">En ese contexto, se tiene que al expediente de referencia obra diverso soporte documental que va </w:t>
      </w:r>
      <w:r w:rsidRPr="005C62DC">
        <w:rPr>
          <w:rFonts w:ascii="Palatino Linotype" w:eastAsia="Palatino Linotype" w:hAnsi="Palatino Linotype" w:cs="Palatino Linotype"/>
          <w:b/>
          <w:color w:val="000000"/>
          <w:sz w:val="24"/>
          <w:szCs w:val="24"/>
        </w:rPr>
        <w:t xml:space="preserve">desde el formato de solicitud de información </w:t>
      </w:r>
      <w:r w:rsidR="00F02B72" w:rsidRPr="005C62DC">
        <w:rPr>
          <w:rFonts w:ascii="Palatino Linotype" w:eastAsia="Palatino Linotype" w:hAnsi="Palatino Linotype" w:cs="Palatino Linotype"/>
          <w:b/>
          <w:color w:val="000000"/>
          <w:sz w:val="24"/>
          <w:szCs w:val="24"/>
        </w:rPr>
        <w:t>al acuerdo de returno</w:t>
      </w:r>
      <w:r w:rsidRPr="005C62DC">
        <w:rPr>
          <w:rFonts w:ascii="Palatino Linotype" w:eastAsia="Palatino Linotype" w:hAnsi="Palatino Linotype" w:cs="Palatino Linotype"/>
          <w:color w:val="000000"/>
          <w:sz w:val="24"/>
          <w:szCs w:val="24"/>
        </w:rPr>
        <w:t xml:space="preserve">, por lo que </w:t>
      </w:r>
      <w:r w:rsidR="00CB55FF" w:rsidRPr="005C62DC">
        <w:rPr>
          <w:rFonts w:ascii="Palatino Linotype" w:eastAsia="Palatino Linotype" w:hAnsi="Palatino Linotype" w:cs="Palatino Linotype"/>
          <w:color w:val="000000"/>
          <w:sz w:val="24"/>
          <w:szCs w:val="24"/>
        </w:rPr>
        <w:t>concluye que dicho expediente se encuentra en trámite a la fecha de la solicitud</w:t>
      </w:r>
      <w:r w:rsidRPr="005C62DC">
        <w:rPr>
          <w:rFonts w:ascii="Palatino Linotype" w:eastAsia="Palatino Linotype" w:hAnsi="Palatino Linotype" w:cs="Palatino Linotype"/>
          <w:color w:val="000000"/>
          <w:sz w:val="24"/>
          <w:szCs w:val="24"/>
        </w:rPr>
        <w:t>.</w:t>
      </w:r>
    </w:p>
    <w:p w14:paraId="5EECED81" w14:textId="77777777" w:rsidR="00847803" w:rsidRPr="005C62DC" w:rsidRDefault="00847803" w:rsidP="005C62DC">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5EECED82" w14:textId="77777777" w:rsidR="00847803" w:rsidRPr="005C62DC" w:rsidRDefault="00847803"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Caso contrario ocurre con la solicitud de información 00011/DIFTLALNE/IP/2024, en donde el estatus obra a la notificación de la resolución; ello toda vez que el sentido de esa resolución, versó en confirmar la respuesta emitida como se observa:</w:t>
      </w:r>
    </w:p>
    <w:p w14:paraId="5EECED83" w14:textId="77777777" w:rsidR="00847803" w:rsidRPr="005C62DC" w:rsidRDefault="00847803" w:rsidP="005C62DC">
      <w:pPr>
        <w:pBdr>
          <w:top w:val="nil"/>
          <w:left w:val="nil"/>
          <w:bottom w:val="nil"/>
          <w:right w:val="nil"/>
          <w:between w:val="nil"/>
        </w:pBdr>
        <w:spacing w:line="360" w:lineRule="auto"/>
        <w:jc w:val="center"/>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noProof/>
          <w:color w:val="000000"/>
          <w:sz w:val="24"/>
          <w:szCs w:val="24"/>
          <w:lang w:eastAsia="es-MX"/>
        </w:rPr>
        <w:drawing>
          <wp:inline distT="0" distB="0" distL="0" distR="0" wp14:anchorId="5EECEE5F" wp14:editId="5EECEE60">
            <wp:extent cx="2957774" cy="977237"/>
            <wp:effectExtent l="19050" t="19050" r="14605" b="139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12037" cy="995165"/>
                    </a:xfrm>
                    <a:prstGeom prst="rect">
                      <a:avLst/>
                    </a:prstGeom>
                    <a:ln>
                      <a:solidFill>
                        <a:schemeClr val="tx1"/>
                      </a:solidFill>
                    </a:ln>
                  </pic:spPr>
                </pic:pic>
              </a:graphicData>
            </a:graphic>
          </wp:inline>
        </w:drawing>
      </w:r>
    </w:p>
    <w:p w14:paraId="5EECED84" w14:textId="77777777" w:rsidR="00F02B72" w:rsidRPr="005C62DC" w:rsidRDefault="00F02B72" w:rsidP="005C62DC">
      <w:pPr>
        <w:pBdr>
          <w:top w:val="nil"/>
          <w:left w:val="nil"/>
          <w:bottom w:val="nil"/>
          <w:right w:val="nil"/>
          <w:between w:val="nil"/>
        </w:pBdr>
        <w:spacing w:line="360" w:lineRule="auto"/>
        <w:jc w:val="center"/>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noProof/>
          <w:color w:val="000000"/>
          <w:sz w:val="24"/>
          <w:szCs w:val="24"/>
          <w:lang w:eastAsia="es-MX"/>
        </w:rPr>
        <w:lastRenderedPageBreak/>
        <w:drawing>
          <wp:inline distT="0" distB="0" distL="0" distR="0" wp14:anchorId="5EECEE61" wp14:editId="5EECEE62">
            <wp:extent cx="5742940" cy="3361055"/>
            <wp:effectExtent l="19050" t="19050" r="10160" b="1079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42940" cy="3361055"/>
                    </a:xfrm>
                    <a:prstGeom prst="rect">
                      <a:avLst/>
                    </a:prstGeom>
                    <a:ln>
                      <a:solidFill>
                        <a:schemeClr val="tx1"/>
                      </a:solidFill>
                    </a:ln>
                  </pic:spPr>
                </pic:pic>
              </a:graphicData>
            </a:graphic>
          </wp:inline>
        </w:drawing>
      </w:r>
    </w:p>
    <w:p w14:paraId="5EECED85" w14:textId="77777777" w:rsidR="00B86C66" w:rsidRPr="005C62DC" w:rsidRDefault="00B86C66" w:rsidP="005C62DC">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5EECED86" w14:textId="77777777" w:rsidR="00CB55FF" w:rsidRPr="007A3013" w:rsidRDefault="00F32357"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7A3013">
        <w:rPr>
          <w:rFonts w:ascii="Palatino Linotype" w:eastAsia="Palatino Linotype" w:hAnsi="Palatino Linotype" w:cs="Palatino Linotype"/>
          <w:color w:val="000000"/>
          <w:sz w:val="24"/>
          <w:szCs w:val="24"/>
        </w:rPr>
        <w:t>D</w:t>
      </w:r>
      <w:r w:rsidR="00F02B72" w:rsidRPr="007A3013">
        <w:rPr>
          <w:rFonts w:ascii="Palatino Linotype" w:eastAsia="Palatino Linotype" w:hAnsi="Palatino Linotype" w:cs="Palatino Linotype"/>
          <w:color w:val="000000"/>
          <w:sz w:val="24"/>
          <w:szCs w:val="24"/>
        </w:rPr>
        <w:t>e dicha solicitud de información se advierte que resulta procedente ordenar entregar desde el formato de la solicitud de información, a la resolución notificada</w:t>
      </w:r>
      <w:r w:rsidR="00847803" w:rsidRPr="007A3013">
        <w:rPr>
          <w:rFonts w:ascii="Palatino Linotype" w:eastAsia="Palatino Linotype" w:hAnsi="Palatino Linotype" w:cs="Palatino Linotype"/>
          <w:color w:val="000000"/>
          <w:sz w:val="24"/>
          <w:szCs w:val="24"/>
        </w:rPr>
        <w:t xml:space="preserve">. </w:t>
      </w:r>
      <w:r w:rsidR="00CB55FF" w:rsidRPr="007A3013">
        <w:rPr>
          <w:rFonts w:ascii="Palatino Linotype" w:eastAsia="Palatino Linotype" w:hAnsi="Palatino Linotype" w:cs="Palatino Linotype"/>
          <w:color w:val="000000"/>
          <w:sz w:val="24"/>
          <w:szCs w:val="24"/>
        </w:rPr>
        <w:t xml:space="preserve"> </w:t>
      </w:r>
      <w:r w:rsidR="00CB55FF" w:rsidRPr="007A3013">
        <w:rPr>
          <w:rFonts w:ascii="Palatino Linotype" w:hAnsi="Palatino Linotype"/>
          <w:sz w:val="24"/>
          <w:szCs w:val="24"/>
        </w:rPr>
        <w:t xml:space="preserve">Bajo ese contexto, el artículo 52 de la Ley de Transparencia y Acceso a la Información Pública del Estado de México y Municipios dispone que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w:t>
      </w:r>
      <w:r w:rsidR="00CB55FF" w:rsidRPr="007A3013">
        <w:rPr>
          <w:rFonts w:ascii="Palatino Linotype" w:hAnsi="Palatino Linotype"/>
          <w:sz w:val="24"/>
          <w:szCs w:val="24"/>
        </w:rPr>
        <w:lastRenderedPageBreak/>
        <w:t>podrá dar su acceso en su versión pública, siempre y cuando la resolución de referencia se someta a un proceso de disociación, es decir, no haga identificable al titular de tales datos personales.</w:t>
      </w:r>
    </w:p>
    <w:p w14:paraId="5EECED87" w14:textId="77777777" w:rsidR="00CB55FF" w:rsidRPr="007A3013" w:rsidRDefault="00CB55FF" w:rsidP="005C62DC">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5EECED88" w14:textId="77777777" w:rsidR="005C62DC" w:rsidRPr="007A3013" w:rsidRDefault="00CB55FF"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7A3013">
        <w:rPr>
          <w:rFonts w:ascii="Palatino Linotype" w:hAnsi="Palatino Linotype"/>
          <w:sz w:val="24"/>
          <w:szCs w:val="24"/>
        </w:rPr>
        <w:t xml:space="preserve">Aunado a lo anterior, resulta oportuno traer a colación los artículos 24 fracción XII y 92, fracción XVII de la Ley de Transparencia y Acceso a la Información Pública del Estado de México y Municipios, cuyo contenido literal es el siguiente: </w:t>
      </w:r>
    </w:p>
    <w:p w14:paraId="5EECED89" w14:textId="77777777" w:rsidR="005C62DC" w:rsidRPr="007A3013" w:rsidRDefault="005C62DC" w:rsidP="005C62DC">
      <w:pPr>
        <w:pStyle w:val="Prrafodelista"/>
        <w:rPr>
          <w:rFonts w:ascii="Palatino Linotype" w:hAnsi="Palatino Linotype"/>
          <w:sz w:val="24"/>
        </w:rPr>
      </w:pPr>
    </w:p>
    <w:p w14:paraId="5EECED8A" w14:textId="77777777" w:rsidR="005C62DC" w:rsidRPr="007A3013" w:rsidRDefault="00CB55FF" w:rsidP="005C62DC">
      <w:pPr>
        <w:pBdr>
          <w:top w:val="nil"/>
          <w:left w:val="nil"/>
          <w:bottom w:val="nil"/>
          <w:right w:val="nil"/>
          <w:between w:val="nil"/>
        </w:pBdr>
        <w:ind w:left="284" w:right="255"/>
        <w:jc w:val="both"/>
        <w:rPr>
          <w:rFonts w:ascii="Palatino Linotype" w:hAnsi="Palatino Linotype"/>
          <w:i/>
          <w:sz w:val="24"/>
          <w:szCs w:val="24"/>
        </w:rPr>
      </w:pPr>
      <w:r w:rsidRPr="007A3013">
        <w:rPr>
          <w:rFonts w:ascii="Palatino Linotype" w:hAnsi="Palatino Linotype"/>
          <w:i/>
          <w:sz w:val="24"/>
          <w:szCs w:val="24"/>
        </w:rPr>
        <w:t xml:space="preserve">“Artículo 24. Para el cumplimiento de los objetivos de esta Ley, los sujetos obligados deberán cumplir con las siguientes obligaciones, según corresponda, de acuerdo a su naturaleza: </w:t>
      </w:r>
    </w:p>
    <w:p w14:paraId="5EECED8B" w14:textId="77777777" w:rsidR="005C62DC" w:rsidRPr="007A3013" w:rsidRDefault="00CB55FF" w:rsidP="005C62DC">
      <w:pPr>
        <w:pBdr>
          <w:top w:val="nil"/>
          <w:left w:val="nil"/>
          <w:bottom w:val="nil"/>
          <w:right w:val="nil"/>
          <w:between w:val="nil"/>
        </w:pBdr>
        <w:ind w:left="284" w:right="255"/>
        <w:jc w:val="both"/>
        <w:rPr>
          <w:rFonts w:ascii="Palatino Linotype" w:hAnsi="Palatino Linotype"/>
          <w:i/>
          <w:sz w:val="24"/>
          <w:szCs w:val="24"/>
        </w:rPr>
      </w:pPr>
      <w:r w:rsidRPr="007A3013">
        <w:rPr>
          <w:rFonts w:ascii="Palatino Linotype" w:hAnsi="Palatino Linotype"/>
          <w:i/>
          <w:sz w:val="24"/>
          <w:szCs w:val="24"/>
        </w:rPr>
        <w:t xml:space="preserve">XII. Publicar y mantener actualizada la información relativa a las obligaciones generales de transparencia previstas en la presente Ley o determinadas así por el Instituto, y en general aquella que sea de interés público; </w:t>
      </w:r>
    </w:p>
    <w:p w14:paraId="5EECED8C" w14:textId="77777777" w:rsidR="005C62DC" w:rsidRPr="007A3013" w:rsidRDefault="005C62DC" w:rsidP="005C62DC">
      <w:pPr>
        <w:pBdr>
          <w:top w:val="nil"/>
          <w:left w:val="nil"/>
          <w:bottom w:val="nil"/>
          <w:right w:val="nil"/>
          <w:between w:val="nil"/>
        </w:pBdr>
        <w:ind w:left="284" w:right="255"/>
        <w:jc w:val="both"/>
        <w:rPr>
          <w:rFonts w:ascii="Palatino Linotype" w:hAnsi="Palatino Linotype"/>
          <w:i/>
          <w:sz w:val="24"/>
          <w:szCs w:val="24"/>
        </w:rPr>
      </w:pPr>
    </w:p>
    <w:p w14:paraId="5EECED8D" w14:textId="77777777" w:rsidR="005C62DC" w:rsidRPr="007A3013" w:rsidRDefault="00CB55FF" w:rsidP="005C62DC">
      <w:pPr>
        <w:pBdr>
          <w:top w:val="nil"/>
          <w:left w:val="nil"/>
          <w:bottom w:val="nil"/>
          <w:right w:val="nil"/>
          <w:between w:val="nil"/>
        </w:pBdr>
        <w:ind w:left="284" w:right="255"/>
        <w:jc w:val="both"/>
        <w:rPr>
          <w:rFonts w:ascii="Palatino Linotype" w:hAnsi="Palatino Linotype"/>
          <w:i/>
          <w:sz w:val="24"/>
          <w:szCs w:val="24"/>
        </w:rPr>
      </w:pPr>
      <w:r w:rsidRPr="007A3013">
        <w:rPr>
          <w:rFonts w:ascii="Palatino Linotype" w:hAnsi="Palatino Linotype"/>
          <w:i/>
          <w:sz w:val="24"/>
          <w:szCs w:val="24"/>
        </w:rPr>
        <w:t xml:space="preserve">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 </w:t>
      </w:r>
    </w:p>
    <w:p w14:paraId="5EECED8E" w14:textId="77777777" w:rsidR="005C62DC" w:rsidRPr="007A3013" w:rsidRDefault="00CB55FF" w:rsidP="005C62DC">
      <w:pPr>
        <w:pBdr>
          <w:top w:val="nil"/>
          <w:left w:val="nil"/>
          <w:bottom w:val="nil"/>
          <w:right w:val="nil"/>
          <w:between w:val="nil"/>
        </w:pBdr>
        <w:ind w:left="284" w:right="255"/>
        <w:jc w:val="both"/>
        <w:rPr>
          <w:rFonts w:ascii="Palatino Linotype" w:hAnsi="Palatino Linotype"/>
          <w:i/>
          <w:sz w:val="24"/>
          <w:szCs w:val="24"/>
        </w:rPr>
      </w:pPr>
      <w:r w:rsidRPr="007A3013">
        <w:rPr>
          <w:rFonts w:ascii="Palatino Linotype" w:hAnsi="Palatino Linotype"/>
          <w:i/>
          <w:sz w:val="24"/>
          <w:szCs w:val="24"/>
        </w:rPr>
        <w:t>XVII. Dirección electrónica donde podrán recibirse las solicitudes para obtener la información, así como el registro de las solicitudes re</w:t>
      </w:r>
      <w:r w:rsidR="005C62DC" w:rsidRPr="007A3013">
        <w:rPr>
          <w:rFonts w:ascii="Palatino Linotype" w:hAnsi="Palatino Linotype"/>
          <w:i/>
          <w:sz w:val="24"/>
          <w:szCs w:val="24"/>
        </w:rPr>
        <w:t xml:space="preserve">cibidas y atendidas; (…)” </w:t>
      </w:r>
    </w:p>
    <w:p w14:paraId="5EECED8F" w14:textId="77777777" w:rsidR="005C62DC" w:rsidRPr="007A3013" w:rsidRDefault="005C62DC" w:rsidP="005C62DC">
      <w:pPr>
        <w:pBdr>
          <w:top w:val="nil"/>
          <w:left w:val="nil"/>
          <w:bottom w:val="nil"/>
          <w:right w:val="nil"/>
          <w:between w:val="nil"/>
        </w:pBdr>
        <w:spacing w:line="360" w:lineRule="auto"/>
        <w:jc w:val="both"/>
        <w:rPr>
          <w:rFonts w:ascii="Palatino Linotype" w:hAnsi="Palatino Linotype"/>
          <w:sz w:val="24"/>
          <w:szCs w:val="24"/>
        </w:rPr>
      </w:pPr>
    </w:p>
    <w:p w14:paraId="5EECED90" w14:textId="77777777" w:rsidR="00CB55FF" w:rsidRPr="007A3013" w:rsidRDefault="00CB55FF"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7A3013">
        <w:rPr>
          <w:rFonts w:ascii="Palatino Linotype" w:hAnsi="Palatino Linotype"/>
          <w:sz w:val="24"/>
          <w:szCs w:val="24"/>
        </w:rPr>
        <w:lastRenderedPageBreak/>
        <w:t>Derivado de lo anterior, se advierte que la información requerida por la ahora parte Recurrente, se trata de una Obligación de Transparencia Común de los Sujetos Obligados, las cuales deben poner a disposición de manera permanente y actualizada en los respectivos medios electrónicos, como lo es el portal de Información Pública de Oficio Mexiquense (IPOMEX) y por tanto el Sujeto Obligado debe contar con la información requerida, aunado a que debe proporcionar la dirección electrónica para que el Recurrente pueda consultarla, los mecanismos de vigilancia y supervisión.</w:t>
      </w:r>
    </w:p>
    <w:p w14:paraId="5EECED91" w14:textId="77777777" w:rsidR="00CB55FF" w:rsidRPr="007A3013" w:rsidRDefault="00CB55FF" w:rsidP="005C62DC">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5EECED92" w14:textId="77777777" w:rsidR="00847803" w:rsidRPr="005C62DC" w:rsidRDefault="00F02B7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7A3013">
        <w:rPr>
          <w:rFonts w:ascii="Palatino Linotype" w:eastAsia="Palatino Linotype" w:hAnsi="Palatino Linotype" w:cs="Palatino Linotype"/>
          <w:color w:val="000000"/>
          <w:sz w:val="24"/>
          <w:szCs w:val="24"/>
        </w:rPr>
        <w:t>Con base en el criterio expuesto, se tiene que</w:t>
      </w:r>
      <w:r w:rsidRPr="005C62DC">
        <w:rPr>
          <w:rFonts w:ascii="Palatino Linotype" w:eastAsia="Palatino Linotype" w:hAnsi="Palatino Linotype" w:cs="Palatino Linotype"/>
          <w:color w:val="000000"/>
          <w:sz w:val="24"/>
          <w:szCs w:val="24"/>
        </w:rPr>
        <w:t xml:space="preserve"> por el resto de solicitudes de información objeto de acumulación lo precedente es entregar la información generada, poseída o administrada conforme al siguiente </w:t>
      </w:r>
      <w:r w:rsidR="00F32357" w:rsidRPr="005C62DC">
        <w:rPr>
          <w:rFonts w:ascii="Palatino Linotype" w:eastAsia="Palatino Linotype" w:hAnsi="Palatino Linotype" w:cs="Palatino Linotype"/>
          <w:color w:val="000000"/>
          <w:sz w:val="24"/>
          <w:szCs w:val="24"/>
        </w:rPr>
        <w:t>listado:</w:t>
      </w:r>
    </w:p>
    <w:p w14:paraId="5EECED93" w14:textId="77777777" w:rsidR="00F32357" w:rsidRPr="005C62DC" w:rsidRDefault="00F32357" w:rsidP="005C62DC">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5EECED94" w14:textId="77777777" w:rsidR="00F32357" w:rsidRPr="005C62DC" w:rsidRDefault="00F32357" w:rsidP="005C62DC">
      <w:pPr>
        <w:pStyle w:val="Prrafodelista"/>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color w:val="000000"/>
          <w:sz w:val="24"/>
        </w:rPr>
      </w:pPr>
      <w:r w:rsidRPr="005C62DC">
        <w:rPr>
          <w:rFonts w:ascii="Palatino Linotype" w:eastAsia="Palatino Linotype" w:hAnsi="Palatino Linotype" w:cs="Palatino Linotype"/>
          <w:color w:val="000000"/>
          <w:sz w:val="24"/>
        </w:rPr>
        <w:t>00002/DIFTLALNE/IP/2024. Del formato de solicitud de información, a la generada en etapa de manifestaciones.</w:t>
      </w:r>
    </w:p>
    <w:p w14:paraId="5EECED95" w14:textId="77777777" w:rsidR="00F32357" w:rsidRPr="005C62DC" w:rsidRDefault="00F32357" w:rsidP="005C62DC">
      <w:pPr>
        <w:pStyle w:val="Prrafodelista"/>
        <w:pBdr>
          <w:top w:val="nil"/>
          <w:left w:val="nil"/>
          <w:bottom w:val="nil"/>
          <w:right w:val="nil"/>
          <w:between w:val="nil"/>
        </w:pBdr>
        <w:spacing w:line="360" w:lineRule="auto"/>
        <w:jc w:val="both"/>
        <w:rPr>
          <w:rFonts w:ascii="Palatino Linotype" w:eastAsia="Palatino Linotype" w:hAnsi="Palatino Linotype" w:cs="Palatino Linotype"/>
          <w:color w:val="000000"/>
          <w:sz w:val="24"/>
        </w:rPr>
      </w:pPr>
    </w:p>
    <w:p w14:paraId="5EECED96" w14:textId="77777777" w:rsidR="00F32357" w:rsidRPr="005C62DC" w:rsidRDefault="00F32357" w:rsidP="005C62DC">
      <w:pPr>
        <w:pStyle w:val="Prrafodelista"/>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color w:val="000000"/>
          <w:sz w:val="24"/>
        </w:rPr>
      </w:pPr>
      <w:r w:rsidRPr="005C62DC">
        <w:rPr>
          <w:rFonts w:ascii="Palatino Linotype" w:eastAsia="Palatino Linotype" w:hAnsi="Palatino Linotype" w:cs="Palatino Linotype"/>
          <w:color w:val="000000"/>
          <w:sz w:val="24"/>
        </w:rPr>
        <w:t>00003/DIFTLALNE/IP/2024. Del formato de solicitud de información, a la etapa de manifestaciones.</w:t>
      </w:r>
    </w:p>
    <w:p w14:paraId="5EECED97" w14:textId="77777777" w:rsidR="00F32357" w:rsidRPr="005C62DC" w:rsidRDefault="00F32357" w:rsidP="005C62DC">
      <w:pPr>
        <w:pStyle w:val="Prrafodelista"/>
        <w:spacing w:line="360" w:lineRule="auto"/>
        <w:rPr>
          <w:rFonts w:ascii="Palatino Linotype" w:eastAsia="Palatino Linotype" w:hAnsi="Palatino Linotype" w:cs="Palatino Linotype"/>
          <w:color w:val="000000"/>
          <w:sz w:val="24"/>
        </w:rPr>
      </w:pPr>
    </w:p>
    <w:p w14:paraId="5EECED98" w14:textId="77777777" w:rsidR="00F32357" w:rsidRPr="005C62DC" w:rsidRDefault="00F32357" w:rsidP="005C62DC">
      <w:pPr>
        <w:pStyle w:val="Prrafodelista"/>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color w:val="000000"/>
          <w:sz w:val="24"/>
        </w:rPr>
      </w:pPr>
      <w:r w:rsidRPr="005C62DC">
        <w:rPr>
          <w:rFonts w:ascii="Palatino Linotype" w:eastAsia="Palatino Linotype" w:hAnsi="Palatino Linotype" w:cs="Palatino Linotype"/>
          <w:color w:val="000000"/>
          <w:sz w:val="24"/>
        </w:rPr>
        <w:lastRenderedPageBreak/>
        <w:t>00004/DIFTLALNE/IP/2024. Del formato de solicitud de información, al acuerdo de returno.</w:t>
      </w:r>
    </w:p>
    <w:p w14:paraId="5EECED99" w14:textId="77777777" w:rsidR="00F32357" w:rsidRPr="005C62DC" w:rsidRDefault="00F32357" w:rsidP="005C62DC">
      <w:pPr>
        <w:pStyle w:val="Prrafodelista"/>
        <w:spacing w:line="360" w:lineRule="auto"/>
        <w:rPr>
          <w:rFonts w:ascii="Palatino Linotype" w:eastAsia="Palatino Linotype" w:hAnsi="Palatino Linotype" w:cs="Palatino Linotype"/>
          <w:color w:val="000000"/>
          <w:sz w:val="24"/>
        </w:rPr>
      </w:pPr>
    </w:p>
    <w:p w14:paraId="5EECED9A" w14:textId="77777777" w:rsidR="00F32357" w:rsidRPr="005C62DC" w:rsidRDefault="00F32357" w:rsidP="005C62DC">
      <w:pPr>
        <w:pStyle w:val="Prrafodelista"/>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color w:val="000000"/>
          <w:sz w:val="24"/>
        </w:rPr>
      </w:pPr>
      <w:r w:rsidRPr="005C62DC">
        <w:rPr>
          <w:rFonts w:ascii="Palatino Linotype" w:eastAsia="Palatino Linotype" w:hAnsi="Palatino Linotype" w:cs="Palatino Linotype"/>
          <w:color w:val="000000"/>
          <w:sz w:val="24"/>
        </w:rPr>
        <w:t>00005/DIFTLALNE/IP/2024. Del formato de solicitud de información, al acuerdo de returno.</w:t>
      </w:r>
    </w:p>
    <w:p w14:paraId="5EECED9B" w14:textId="77777777" w:rsidR="00F32357" w:rsidRPr="005C62DC" w:rsidRDefault="00F32357" w:rsidP="005C62DC">
      <w:pPr>
        <w:pStyle w:val="Prrafodelista"/>
        <w:spacing w:line="360" w:lineRule="auto"/>
        <w:rPr>
          <w:rFonts w:ascii="Palatino Linotype" w:eastAsia="Palatino Linotype" w:hAnsi="Palatino Linotype" w:cs="Palatino Linotype"/>
          <w:color w:val="000000"/>
          <w:sz w:val="24"/>
        </w:rPr>
      </w:pPr>
    </w:p>
    <w:p w14:paraId="5EECED9C" w14:textId="77777777" w:rsidR="00F32357" w:rsidRPr="005C62DC" w:rsidRDefault="00F32357" w:rsidP="005C62DC">
      <w:pPr>
        <w:pStyle w:val="Prrafodelista"/>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color w:val="000000"/>
          <w:sz w:val="24"/>
        </w:rPr>
      </w:pPr>
      <w:r w:rsidRPr="005C62DC">
        <w:rPr>
          <w:rFonts w:ascii="Palatino Linotype" w:eastAsia="Palatino Linotype" w:hAnsi="Palatino Linotype" w:cs="Palatino Linotype"/>
          <w:color w:val="000000"/>
          <w:sz w:val="24"/>
        </w:rPr>
        <w:t>00006/DIFTLALNE/IP/2024. Del formato de solicitud de información, al cierre de instrucción.</w:t>
      </w:r>
    </w:p>
    <w:p w14:paraId="5EECED9D" w14:textId="77777777" w:rsidR="00F32357" w:rsidRPr="005C62DC" w:rsidRDefault="00F32357" w:rsidP="005C62DC">
      <w:pPr>
        <w:pStyle w:val="Prrafodelista"/>
        <w:spacing w:line="360" w:lineRule="auto"/>
        <w:rPr>
          <w:rFonts w:ascii="Palatino Linotype" w:eastAsia="Palatino Linotype" w:hAnsi="Palatino Linotype" w:cs="Palatino Linotype"/>
          <w:color w:val="000000"/>
          <w:sz w:val="24"/>
        </w:rPr>
      </w:pPr>
    </w:p>
    <w:p w14:paraId="5EECED9E" w14:textId="77777777" w:rsidR="00F32357" w:rsidRPr="005C62DC" w:rsidRDefault="00F32357" w:rsidP="005C62DC">
      <w:pPr>
        <w:pStyle w:val="Prrafodelista"/>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color w:val="000000"/>
          <w:sz w:val="24"/>
        </w:rPr>
      </w:pPr>
      <w:r w:rsidRPr="005C62DC">
        <w:rPr>
          <w:rFonts w:ascii="Palatino Linotype" w:eastAsia="Palatino Linotype" w:hAnsi="Palatino Linotype" w:cs="Palatino Linotype"/>
          <w:color w:val="000000"/>
          <w:sz w:val="24"/>
        </w:rPr>
        <w:t>00007/DIFTLALNE/IP/2024. Del formato de solicitud de información, al cierre de instrucción.</w:t>
      </w:r>
    </w:p>
    <w:p w14:paraId="5EECED9F" w14:textId="77777777" w:rsidR="00F32357" w:rsidRPr="005C62DC" w:rsidRDefault="00F32357" w:rsidP="005C62DC">
      <w:pPr>
        <w:pStyle w:val="Prrafodelista"/>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color w:val="000000"/>
          <w:sz w:val="24"/>
        </w:rPr>
      </w:pPr>
      <w:r w:rsidRPr="005C62DC">
        <w:rPr>
          <w:rFonts w:ascii="Palatino Linotype" w:eastAsia="Palatino Linotype" w:hAnsi="Palatino Linotype" w:cs="Palatino Linotype"/>
          <w:color w:val="000000"/>
          <w:sz w:val="24"/>
        </w:rPr>
        <w:t>00008/DIFTLALNE/IP/2024. Del formato de solicitud de información, al cierre de instrucción.</w:t>
      </w:r>
    </w:p>
    <w:p w14:paraId="5EECEDA0" w14:textId="77777777" w:rsidR="00F32357" w:rsidRPr="005C62DC" w:rsidRDefault="00F32357" w:rsidP="005C62DC">
      <w:pPr>
        <w:pStyle w:val="Prrafodelista"/>
        <w:pBdr>
          <w:top w:val="nil"/>
          <w:left w:val="nil"/>
          <w:bottom w:val="nil"/>
          <w:right w:val="nil"/>
          <w:between w:val="nil"/>
        </w:pBdr>
        <w:spacing w:line="360" w:lineRule="auto"/>
        <w:jc w:val="both"/>
        <w:rPr>
          <w:rFonts w:ascii="Palatino Linotype" w:eastAsia="Palatino Linotype" w:hAnsi="Palatino Linotype" w:cs="Palatino Linotype"/>
          <w:color w:val="000000"/>
          <w:sz w:val="24"/>
        </w:rPr>
      </w:pPr>
    </w:p>
    <w:p w14:paraId="5EECEDA1" w14:textId="77777777" w:rsidR="00F32357" w:rsidRPr="005C62DC" w:rsidRDefault="00F32357" w:rsidP="005C62DC">
      <w:pPr>
        <w:pStyle w:val="Prrafodelista"/>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color w:val="000000"/>
          <w:sz w:val="24"/>
        </w:rPr>
      </w:pPr>
      <w:r w:rsidRPr="005C62DC">
        <w:rPr>
          <w:rFonts w:ascii="Palatino Linotype" w:eastAsia="Palatino Linotype" w:hAnsi="Palatino Linotype" w:cs="Palatino Linotype"/>
          <w:color w:val="000000"/>
          <w:sz w:val="24"/>
        </w:rPr>
        <w:t>00009/DIFTLALNE/IP/2024. Del formato de solicitud de información, al cierre de instrucción.</w:t>
      </w:r>
    </w:p>
    <w:p w14:paraId="5EECEDA2" w14:textId="77777777" w:rsidR="00F32357" w:rsidRPr="005C62DC" w:rsidRDefault="00F32357" w:rsidP="005C62DC">
      <w:pPr>
        <w:pStyle w:val="Prrafodelista"/>
        <w:spacing w:line="360" w:lineRule="auto"/>
        <w:rPr>
          <w:rFonts w:ascii="Palatino Linotype" w:eastAsia="Palatino Linotype" w:hAnsi="Palatino Linotype" w:cs="Palatino Linotype"/>
          <w:color w:val="000000"/>
          <w:sz w:val="24"/>
        </w:rPr>
      </w:pPr>
    </w:p>
    <w:p w14:paraId="5EECEDA3" w14:textId="77777777" w:rsidR="00F32357" w:rsidRPr="005C62DC" w:rsidRDefault="00F32357" w:rsidP="005C62DC">
      <w:pPr>
        <w:pStyle w:val="Prrafodelista"/>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color w:val="000000"/>
          <w:sz w:val="24"/>
        </w:rPr>
      </w:pPr>
      <w:r w:rsidRPr="005C62DC">
        <w:rPr>
          <w:rFonts w:ascii="Palatino Linotype" w:eastAsia="Palatino Linotype" w:hAnsi="Palatino Linotype" w:cs="Palatino Linotype"/>
          <w:color w:val="000000"/>
          <w:sz w:val="24"/>
        </w:rPr>
        <w:t>00010/DIFTLALNE/IP/2024. Del formato de solicitud de información, al cierre de instrucción.</w:t>
      </w:r>
    </w:p>
    <w:p w14:paraId="5EECEDA4" w14:textId="77777777" w:rsidR="00847803" w:rsidRPr="005C62DC" w:rsidRDefault="00847803" w:rsidP="005C62DC">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5EECEDA5" w14:textId="77777777" w:rsidR="00412527" w:rsidRPr="007A3013" w:rsidRDefault="00412527"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 xml:space="preserve">Luego entonces se advierte que a la fecha en que se ingresaron las solicitudes </w:t>
      </w:r>
      <w:r w:rsidRPr="007A3013">
        <w:rPr>
          <w:rFonts w:ascii="Palatino Linotype" w:eastAsia="Palatino Linotype" w:hAnsi="Palatino Linotype" w:cs="Palatino Linotype"/>
          <w:color w:val="000000"/>
          <w:sz w:val="24"/>
          <w:szCs w:val="24"/>
        </w:rPr>
        <w:t>de información objeto de acumulación, existen diversas solicitudes de las que se requiere la información en trámite.</w:t>
      </w:r>
    </w:p>
    <w:p w14:paraId="5EECEDA6" w14:textId="77777777" w:rsidR="00412527" w:rsidRPr="007A3013" w:rsidRDefault="00412527"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7A3013">
        <w:rPr>
          <w:rFonts w:ascii="Palatino Linotype" w:hAnsi="Palatino Linotype"/>
          <w:sz w:val="24"/>
          <w:szCs w:val="24"/>
        </w:rPr>
        <w:t xml:space="preserve">En ese sentido, es necesario traer a colación el artículo 140, fracciones VIII y X, de la Ley de Transparencia y Acceso a la Información Pública del Estado de México y Municipios (homólogo al 113, fracción XI, de la Ley General de Transparencia y Acceso a la Información Pública), misma que establece que será información reservada, aquella que vulnere la conducción de los procedimientos administrativos seguidos en forma de juicio, en tanto no hayan causado estado. </w:t>
      </w:r>
    </w:p>
    <w:p w14:paraId="5EECEDA7" w14:textId="77777777" w:rsidR="00412527" w:rsidRPr="007A3013" w:rsidRDefault="00412527" w:rsidP="005C62DC">
      <w:pPr>
        <w:pStyle w:val="Prrafodelista"/>
        <w:spacing w:line="360" w:lineRule="auto"/>
        <w:rPr>
          <w:rFonts w:ascii="Palatino Linotype" w:hAnsi="Palatino Linotype"/>
          <w:sz w:val="24"/>
        </w:rPr>
      </w:pPr>
    </w:p>
    <w:p w14:paraId="5EECEDA8" w14:textId="77777777" w:rsidR="00412527" w:rsidRPr="007A3013" w:rsidRDefault="00412527"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7A3013">
        <w:rPr>
          <w:rFonts w:ascii="Palatino Linotype" w:hAnsi="Palatino Linotype"/>
          <w:sz w:val="24"/>
          <w:szCs w:val="24"/>
        </w:rPr>
        <w:t xml:space="preserve">En ese sentido, los Lineamientos Generales prevén lo siguiente: </w:t>
      </w:r>
    </w:p>
    <w:p w14:paraId="5EECEDA9" w14:textId="77777777" w:rsidR="00412527" w:rsidRPr="005C62DC" w:rsidRDefault="00412527" w:rsidP="005C62DC">
      <w:pPr>
        <w:pStyle w:val="Prrafodelista"/>
        <w:spacing w:line="360" w:lineRule="auto"/>
        <w:rPr>
          <w:rFonts w:ascii="Palatino Linotype" w:hAnsi="Palatino Linotype"/>
          <w:sz w:val="24"/>
        </w:rPr>
      </w:pPr>
    </w:p>
    <w:p w14:paraId="5EECEDAA" w14:textId="77777777" w:rsidR="00412527" w:rsidRPr="005C62DC" w:rsidRDefault="00412527" w:rsidP="005C62DC">
      <w:pPr>
        <w:pBdr>
          <w:top w:val="nil"/>
          <w:left w:val="nil"/>
          <w:bottom w:val="nil"/>
          <w:right w:val="nil"/>
          <w:between w:val="nil"/>
        </w:pBdr>
        <w:ind w:left="284" w:right="255"/>
        <w:jc w:val="both"/>
        <w:rPr>
          <w:rFonts w:ascii="Palatino Linotype" w:hAnsi="Palatino Linotype"/>
          <w:i/>
          <w:sz w:val="24"/>
          <w:szCs w:val="24"/>
        </w:rPr>
      </w:pPr>
      <w:r w:rsidRPr="005C62DC">
        <w:rPr>
          <w:rFonts w:ascii="Palatino Linotype" w:hAnsi="Palatino Linotype"/>
          <w:i/>
          <w:sz w:val="24"/>
          <w:szCs w:val="24"/>
        </w:rPr>
        <w:t xml:space="preserve">“Trigésimo. De conformidad con el artículo 113, fracción XI de la Ley General, podrá considerarse como información reservada, aquella que vulnere la conducción de los expedientes judiciales o de los procedimientos administrativos seguidos en forma de juicio, siempre y cuando se acrediten los siguientes elementos: </w:t>
      </w:r>
    </w:p>
    <w:p w14:paraId="5EECEDAB" w14:textId="77777777" w:rsidR="00412527" w:rsidRPr="005C62DC" w:rsidRDefault="00412527" w:rsidP="005C62DC">
      <w:pPr>
        <w:pBdr>
          <w:top w:val="nil"/>
          <w:left w:val="nil"/>
          <w:bottom w:val="nil"/>
          <w:right w:val="nil"/>
          <w:between w:val="nil"/>
        </w:pBdr>
        <w:ind w:left="284" w:right="255"/>
        <w:jc w:val="both"/>
        <w:rPr>
          <w:rFonts w:ascii="Palatino Linotype" w:hAnsi="Palatino Linotype"/>
          <w:i/>
          <w:sz w:val="24"/>
          <w:szCs w:val="24"/>
        </w:rPr>
      </w:pPr>
      <w:r w:rsidRPr="005C62DC">
        <w:rPr>
          <w:rFonts w:ascii="Palatino Linotype" w:hAnsi="Palatino Linotype"/>
          <w:i/>
          <w:sz w:val="24"/>
          <w:szCs w:val="24"/>
        </w:rPr>
        <w:t xml:space="preserve">I. La existencia de un juicio o procedimiento administrativo materialmente jurisdiccional, que se encuentre en trámite; </w:t>
      </w:r>
    </w:p>
    <w:p w14:paraId="5EECEDAC" w14:textId="77777777" w:rsidR="00412527" w:rsidRPr="005C62DC" w:rsidRDefault="00412527" w:rsidP="005C62DC">
      <w:pPr>
        <w:pBdr>
          <w:top w:val="nil"/>
          <w:left w:val="nil"/>
          <w:bottom w:val="nil"/>
          <w:right w:val="nil"/>
          <w:between w:val="nil"/>
        </w:pBdr>
        <w:ind w:left="284" w:right="255"/>
        <w:jc w:val="both"/>
        <w:rPr>
          <w:rFonts w:ascii="Palatino Linotype" w:hAnsi="Palatino Linotype"/>
          <w:i/>
          <w:sz w:val="24"/>
          <w:szCs w:val="24"/>
        </w:rPr>
      </w:pPr>
      <w:r w:rsidRPr="005C62DC">
        <w:rPr>
          <w:rFonts w:ascii="Palatino Linotype" w:hAnsi="Palatino Linotype"/>
          <w:i/>
          <w:sz w:val="24"/>
          <w:szCs w:val="24"/>
        </w:rPr>
        <w:t xml:space="preserve">II. Que la información solicitada se refiera a actuaciones, diligencias o constancias propias del procedimiento; y III. Que su difusión afecte o interrumpa la libertad de decisión de las autoridades dentro del juicio o procedimiento administrativo seguido en forma de juicio. </w:t>
      </w:r>
      <w:r w:rsidRPr="005C62DC">
        <w:rPr>
          <w:rFonts w:ascii="Palatino Linotype" w:hAnsi="Palatino Linotype"/>
          <w:i/>
          <w:sz w:val="24"/>
          <w:szCs w:val="24"/>
        </w:rPr>
        <w:lastRenderedPageBreak/>
        <w:t>Para los efectos del primer párrafo de este numeral, se considera procedimiento seguido en forma de juicio a aquel formalmente administrativo, pero materialmente jurisdiccional; esto es, en el que concurran los siguientes elementos: 1. Que se trate de un procedimiento en el que la autoridad dirima una controversia entre partes contendientes, así como los procedimientos en que la autoridad, frente al particular, prepare su resolución definitiva, aunque sólo sea un trámite para cumplir con la garantía de audiencia, y</w:t>
      </w:r>
    </w:p>
    <w:p w14:paraId="5EECEDAD" w14:textId="77777777" w:rsidR="00412527" w:rsidRPr="005C62DC" w:rsidRDefault="00412527" w:rsidP="005C62DC">
      <w:pPr>
        <w:pBdr>
          <w:top w:val="nil"/>
          <w:left w:val="nil"/>
          <w:bottom w:val="nil"/>
          <w:right w:val="nil"/>
          <w:between w:val="nil"/>
        </w:pBdr>
        <w:ind w:left="284" w:right="255"/>
        <w:jc w:val="both"/>
        <w:rPr>
          <w:rFonts w:ascii="Palatino Linotype" w:hAnsi="Palatino Linotype"/>
          <w:i/>
          <w:sz w:val="24"/>
          <w:szCs w:val="24"/>
        </w:rPr>
      </w:pPr>
      <w:r w:rsidRPr="005C62DC">
        <w:rPr>
          <w:rFonts w:ascii="Palatino Linotype" w:hAnsi="Palatino Linotype"/>
          <w:i/>
          <w:sz w:val="24"/>
          <w:szCs w:val="24"/>
        </w:rPr>
        <w:t xml:space="preserve">2. Que se cumplan las formalidades esenciales del procedimiento. </w:t>
      </w:r>
    </w:p>
    <w:p w14:paraId="5EECEDAE" w14:textId="77777777" w:rsidR="00412527" w:rsidRPr="007A3013" w:rsidRDefault="00412527" w:rsidP="007A3013">
      <w:pPr>
        <w:pBdr>
          <w:top w:val="nil"/>
          <w:left w:val="nil"/>
          <w:bottom w:val="nil"/>
          <w:right w:val="nil"/>
          <w:between w:val="nil"/>
        </w:pBdr>
        <w:ind w:left="284" w:right="255"/>
        <w:jc w:val="both"/>
        <w:rPr>
          <w:rFonts w:ascii="Palatino Linotype" w:hAnsi="Palatino Linotype"/>
          <w:i/>
          <w:sz w:val="24"/>
          <w:szCs w:val="24"/>
        </w:rPr>
      </w:pPr>
      <w:r w:rsidRPr="005C62DC">
        <w:rPr>
          <w:rFonts w:ascii="Palatino Linotype" w:hAnsi="Palatino Linotype"/>
          <w:i/>
          <w:sz w:val="24"/>
          <w:szCs w:val="24"/>
        </w:rPr>
        <w:t xml:space="preserve">No serán objeto de </w:t>
      </w:r>
      <w:r w:rsidRPr="007A3013">
        <w:rPr>
          <w:rFonts w:ascii="Palatino Linotype" w:hAnsi="Palatino Linotype"/>
          <w:i/>
          <w:sz w:val="24"/>
          <w:szCs w:val="24"/>
        </w:rPr>
        <w:t>reserva las resoluciones interlocutorias o definitivas que se dicten dentro de los procedimientos o con las que se concluya el mismo. En estos casos deberá otorgarse acceso a la resolución en versión pública, testando la información clasificada.”</w:t>
      </w:r>
    </w:p>
    <w:p w14:paraId="5EECEDAF" w14:textId="77777777" w:rsidR="00412527" w:rsidRPr="007A3013" w:rsidRDefault="00412527" w:rsidP="007A3013">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5EECEDB0" w14:textId="77777777" w:rsidR="00412527" w:rsidRPr="007A3013" w:rsidRDefault="00412527" w:rsidP="007A3013">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7A3013">
        <w:rPr>
          <w:rFonts w:ascii="Palatino Linotype" w:hAnsi="Palatino Linotype"/>
          <w:sz w:val="24"/>
          <w:szCs w:val="24"/>
        </w:rPr>
        <w:t>De la normatividad citada, se desprende que el supuesto de clasificación prevé que como información reservada podrá clasificarse aquella que vulnere la conducción de los expedientes judiciales o de los procedimientos administrativos seguidos en forma de juicio. Por lo cual, para considerar que se actualiza dicha causal es necesario que se configuren los siguientes elementos:</w:t>
      </w:r>
    </w:p>
    <w:p w14:paraId="5EECEDB1" w14:textId="77777777" w:rsidR="00412527" w:rsidRPr="007A3013" w:rsidRDefault="00412527" w:rsidP="007A3013">
      <w:pPr>
        <w:pBdr>
          <w:top w:val="nil"/>
          <w:left w:val="nil"/>
          <w:bottom w:val="nil"/>
          <w:right w:val="nil"/>
          <w:between w:val="nil"/>
        </w:pBdr>
        <w:spacing w:line="360" w:lineRule="auto"/>
        <w:jc w:val="both"/>
        <w:rPr>
          <w:rFonts w:ascii="Palatino Linotype" w:hAnsi="Palatino Linotype"/>
          <w:sz w:val="24"/>
          <w:szCs w:val="24"/>
        </w:rPr>
      </w:pPr>
    </w:p>
    <w:p w14:paraId="5EECEDB2" w14:textId="77777777" w:rsidR="00412527" w:rsidRPr="007A3013" w:rsidRDefault="00412527" w:rsidP="007A3013">
      <w:pPr>
        <w:pBdr>
          <w:top w:val="nil"/>
          <w:left w:val="nil"/>
          <w:bottom w:val="nil"/>
          <w:right w:val="nil"/>
          <w:between w:val="nil"/>
        </w:pBdr>
        <w:spacing w:line="360" w:lineRule="auto"/>
        <w:ind w:left="720"/>
        <w:jc w:val="both"/>
        <w:rPr>
          <w:rFonts w:ascii="Palatino Linotype" w:hAnsi="Palatino Linotype"/>
          <w:sz w:val="24"/>
          <w:szCs w:val="24"/>
        </w:rPr>
      </w:pPr>
      <w:r w:rsidRPr="007A3013">
        <w:rPr>
          <w:rFonts w:ascii="Palatino Linotype" w:hAnsi="Palatino Linotype"/>
          <w:sz w:val="24"/>
          <w:szCs w:val="24"/>
        </w:rPr>
        <w:t xml:space="preserve">1) La existencia de un juicio o procedimiento administrativo materialmente jurisdiccional, que se encuentre en trámite; </w:t>
      </w:r>
    </w:p>
    <w:p w14:paraId="5EECEDB3" w14:textId="77777777" w:rsidR="005C62DC" w:rsidRPr="007A3013" w:rsidRDefault="00412527" w:rsidP="007A3013">
      <w:pPr>
        <w:pBdr>
          <w:top w:val="nil"/>
          <w:left w:val="nil"/>
          <w:bottom w:val="nil"/>
          <w:right w:val="nil"/>
          <w:between w:val="nil"/>
        </w:pBdr>
        <w:spacing w:line="360" w:lineRule="auto"/>
        <w:ind w:left="720"/>
        <w:jc w:val="both"/>
        <w:rPr>
          <w:rFonts w:ascii="Palatino Linotype" w:hAnsi="Palatino Linotype"/>
          <w:sz w:val="24"/>
          <w:szCs w:val="24"/>
        </w:rPr>
      </w:pPr>
      <w:r w:rsidRPr="007A3013">
        <w:rPr>
          <w:rFonts w:ascii="Palatino Linotype" w:hAnsi="Palatino Linotype"/>
          <w:sz w:val="24"/>
          <w:szCs w:val="24"/>
        </w:rPr>
        <w:t xml:space="preserve">2) Que la información solicitada se refiera a actuaciones, diligencias o constancias propias del procedimiento, y </w:t>
      </w:r>
    </w:p>
    <w:p w14:paraId="5EECEDB4" w14:textId="77777777" w:rsidR="00412527" w:rsidRPr="007A3013" w:rsidRDefault="00412527" w:rsidP="007A3013">
      <w:pPr>
        <w:pBdr>
          <w:top w:val="nil"/>
          <w:left w:val="nil"/>
          <w:bottom w:val="nil"/>
          <w:right w:val="nil"/>
          <w:between w:val="nil"/>
        </w:pBdr>
        <w:spacing w:line="360" w:lineRule="auto"/>
        <w:ind w:left="720"/>
        <w:jc w:val="both"/>
        <w:rPr>
          <w:rFonts w:ascii="Palatino Linotype" w:hAnsi="Palatino Linotype"/>
          <w:sz w:val="24"/>
          <w:szCs w:val="24"/>
        </w:rPr>
      </w:pPr>
      <w:r w:rsidRPr="007A3013">
        <w:rPr>
          <w:rFonts w:ascii="Palatino Linotype" w:hAnsi="Palatino Linotype"/>
          <w:sz w:val="24"/>
          <w:szCs w:val="24"/>
        </w:rPr>
        <w:t>3) Que su difusión afecte o interrumpa la libertad de decisión de las autoridades dentro del juicio o procedimiento administrativo seguido en forma de juicio</w:t>
      </w:r>
    </w:p>
    <w:p w14:paraId="5EECEDB5" w14:textId="77777777" w:rsidR="00412527" w:rsidRPr="007A3013" w:rsidRDefault="00412527" w:rsidP="007A3013">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5EECEDB6" w14:textId="77777777" w:rsidR="00412527" w:rsidRPr="007A3013" w:rsidRDefault="00412527" w:rsidP="007A3013">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7A3013">
        <w:rPr>
          <w:rFonts w:ascii="Palatino Linotype" w:hAnsi="Palatino Linotype"/>
          <w:sz w:val="24"/>
          <w:szCs w:val="24"/>
        </w:rPr>
        <w:t>Con base en lo expuesto, se advierte que la información susceptible de clasificarse como reservada bajo el supuesto aludido por el sujeto obligado, es aquella cuya difusión vulnere la conducción de los expedientes judiciales o procedimientos administrativos seguidos en forma de juicio que se encuentren en trámite.</w:t>
      </w:r>
    </w:p>
    <w:p w14:paraId="5EECEDB7" w14:textId="77777777" w:rsidR="00412527" w:rsidRPr="007A3013" w:rsidRDefault="00412527" w:rsidP="007A3013">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7A3013">
        <w:rPr>
          <w:rFonts w:ascii="Palatino Linotype" w:hAnsi="Palatino Linotype"/>
          <w:sz w:val="24"/>
          <w:szCs w:val="24"/>
        </w:rPr>
        <w:t xml:space="preserve">Por lo cual, se procede analizar cada uno de los requisitos señalados en los Lineamientos Generales, con la finalidad de verificar si se configura la hipótesis de reserva en estudio: </w:t>
      </w:r>
    </w:p>
    <w:p w14:paraId="5EECEDB8" w14:textId="77777777" w:rsidR="00412527" w:rsidRPr="007A3013" w:rsidRDefault="00412527" w:rsidP="007A3013">
      <w:pPr>
        <w:pStyle w:val="Prrafodelista"/>
        <w:spacing w:line="360" w:lineRule="auto"/>
        <w:rPr>
          <w:rFonts w:ascii="Palatino Linotype" w:hAnsi="Palatino Linotype"/>
          <w:sz w:val="24"/>
        </w:rPr>
      </w:pPr>
    </w:p>
    <w:p w14:paraId="5EECEDB9" w14:textId="77777777" w:rsidR="00412527" w:rsidRPr="007A3013" w:rsidRDefault="00412527" w:rsidP="007A3013">
      <w:pPr>
        <w:pStyle w:val="Prrafodelista"/>
        <w:numPr>
          <w:ilvl w:val="0"/>
          <w:numId w:val="11"/>
        </w:numPr>
        <w:pBdr>
          <w:top w:val="nil"/>
          <w:left w:val="nil"/>
          <w:bottom w:val="nil"/>
          <w:right w:val="nil"/>
          <w:between w:val="nil"/>
        </w:pBdr>
        <w:spacing w:line="360" w:lineRule="auto"/>
        <w:jc w:val="both"/>
        <w:rPr>
          <w:rFonts w:ascii="Palatino Linotype" w:hAnsi="Palatino Linotype"/>
          <w:sz w:val="24"/>
        </w:rPr>
      </w:pPr>
      <w:r w:rsidRPr="007A3013">
        <w:rPr>
          <w:rFonts w:ascii="Palatino Linotype" w:hAnsi="Palatino Linotype"/>
          <w:sz w:val="24"/>
        </w:rPr>
        <w:t xml:space="preserve">La existencia de un juicio o procedimiento administrativo materialmente jurisdiccional, que se encuentre en trámite. </w:t>
      </w:r>
    </w:p>
    <w:p w14:paraId="5EECEDBA" w14:textId="77777777" w:rsidR="005C62DC" w:rsidRPr="007A3013" w:rsidRDefault="005C62DC" w:rsidP="007A3013">
      <w:pPr>
        <w:pStyle w:val="Prrafodelista"/>
        <w:pBdr>
          <w:top w:val="nil"/>
          <w:left w:val="nil"/>
          <w:bottom w:val="nil"/>
          <w:right w:val="nil"/>
          <w:between w:val="nil"/>
        </w:pBdr>
        <w:spacing w:line="360" w:lineRule="auto"/>
        <w:ind w:left="735"/>
        <w:jc w:val="both"/>
        <w:rPr>
          <w:rFonts w:ascii="Palatino Linotype" w:hAnsi="Palatino Linotype"/>
          <w:sz w:val="24"/>
        </w:rPr>
      </w:pPr>
    </w:p>
    <w:p w14:paraId="5EECEDBB" w14:textId="77777777" w:rsidR="00412527" w:rsidRPr="007A3013" w:rsidRDefault="00412527" w:rsidP="007A3013">
      <w:pPr>
        <w:numPr>
          <w:ilvl w:val="0"/>
          <w:numId w:val="6"/>
        </w:numPr>
        <w:pBdr>
          <w:top w:val="nil"/>
          <w:left w:val="nil"/>
          <w:bottom w:val="nil"/>
          <w:right w:val="nil"/>
          <w:between w:val="nil"/>
        </w:pBdr>
        <w:spacing w:line="360" w:lineRule="auto"/>
        <w:ind w:left="0" w:firstLine="0"/>
        <w:jc w:val="both"/>
        <w:rPr>
          <w:rFonts w:ascii="Palatino Linotype" w:hAnsi="Palatino Linotype"/>
          <w:sz w:val="24"/>
          <w:szCs w:val="24"/>
        </w:rPr>
      </w:pPr>
      <w:r w:rsidRPr="007A3013">
        <w:rPr>
          <w:rFonts w:ascii="Palatino Linotype" w:hAnsi="Palatino Linotype"/>
          <w:sz w:val="24"/>
          <w:szCs w:val="24"/>
        </w:rPr>
        <w:t xml:space="preserve">Al respecto, en el presente caso, se trata de expedientes completos con motivo de solicitudes a través de SAIMEX y SARCOEM, tramitados ante este Instituto, por lo que es necesario analizar, si corresponden a aquellos seguidos en forma de juicio y determinar, sí se actualiza el primer elemento, para actualizar la causal de clasificación en estudio. </w:t>
      </w:r>
    </w:p>
    <w:p w14:paraId="5EECEDBC" w14:textId="77777777" w:rsidR="00412527" w:rsidRPr="007A3013" w:rsidRDefault="00412527" w:rsidP="007A3013">
      <w:pPr>
        <w:pBdr>
          <w:top w:val="nil"/>
          <w:left w:val="nil"/>
          <w:bottom w:val="nil"/>
          <w:right w:val="nil"/>
          <w:between w:val="nil"/>
        </w:pBdr>
        <w:spacing w:line="360" w:lineRule="auto"/>
        <w:jc w:val="both"/>
        <w:rPr>
          <w:rFonts w:ascii="Palatino Linotype" w:hAnsi="Palatino Linotype"/>
          <w:sz w:val="24"/>
          <w:szCs w:val="24"/>
        </w:rPr>
      </w:pPr>
    </w:p>
    <w:p w14:paraId="5EECEDBD" w14:textId="77777777" w:rsidR="00412527" w:rsidRPr="007A3013" w:rsidRDefault="00412527" w:rsidP="007A3013">
      <w:pPr>
        <w:numPr>
          <w:ilvl w:val="0"/>
          <w:numId w:val="6"/>
        </w:numPr>
        <w:pBdr>
          <w:top w:val="nil"/>
          <w:left w:val="nil"/>
          <w:bottom w:val="nil"/>
          <w:right w:val="nil"/>
          <w:between w:val="nil"/>
        </w:pBdr>
        <w:spacing w:line="360" w:lineRule="auto"/>
        <w:ind w:left="0" w:firstLine="0"/>
        <w:jc w:val="both"/>
        <w:rPr>
          <w:rFonts w:ascii="Palatino Linotype" w:hAnsi="Palatino Linotype"/>
          <w:sz w:val="24"/>
          <w:szCs w:val="24"/>
        </w:rPr>
      </w:pPr>
      <w:r w:rsidRPr="007A3013">
        <w:rPr>
          <w:rFonts w:ascii="Palatino Linotype" w:hAnsi="Palatino Linotype"/>
          <w:sz w:val="24"/>
          <w:szCs w:val="24"/>
        </w:rPr>
        <w:lastRenderedPageBreak/>
        <w:t>En relación con lo anterior, es menester precisar que para que se trate de un juicio o procedimiento administrativo materialmente jurisdiccional, debe cumplirse con lo dispuesto en los Lineamientos Generales, así como lo sostenido por la Segunda Sala de la Suprema Corte de Justicia de la Nación, en la Tesis 2a./J. 22/2003, consistente en que un “procedimiento en forma de juicio”, debe entenderse lato sensu, no únicamente comprendiendo los procedimientos en que la autoridad dirime una controversia entre las partes, sino que deben incluir todos aquellos procedimientos en que una autoridad frente a la particular, prepara su resolución definitiva, aunque sólo sea un trámite para cumplir con la garantía de audiencia, tal como se muestra a continuación:</w:t>
      </w:r>
    </w:p>
    <w:p w14:paraId="5EECEDBE" w14:textId="77777777" w:rsidR="00412527" w:rsidRPr="007A3013" w:rsidRDefault="00412527" w:rsidP="007A3013">
      <w:pPr>
        <w:pBdr>
          <w:top w:val="nil"/>
          <w:left w:val="nil"/>
          <w:bottom w:val="nil"/>
          <w:right w:val="nil"/>
          <w:between w:val="nil"/>
        </w:pBdr>
        <w:spacing w:line="360" w:lineRule="auto"/>
        <w:jc w:val="both"/>
        <w:rPr>
          <w:rFonts w:ascii="Palatino Linotype" w:hAnsi="Palatino Linotype"/>
          <w:sz w:val="24"/>
          <w:szCs w:val="24"/>
        </w:rPr>
      </w:pPr>
    </w:p>
    <w:p w14:paraId="5EECEDBF" w14:textId="77777777" w:rsidR="00412527" w:rsidRPr="007A3013" w:rsidRDefault="00412527" w:rsidP="007A3013">
      <w:pPr>
        <w:pBdr>
          <w:top w:val="nil"/>
          <w:left w:val="nil"/>
          <w:bottom w:val="nil"/>
          <w:right w:val="nil"/>
          <w:between w:val="nil"/>
        </w:pBdr>
        <w:spacing w:line="360" w:lineRule="auto"/>
        <w:ind w:left="426" w:right="539"/>
        <w:jc w:val="both"/>
        <w:rPr>
          <w:rFonts w:ascii="Palatino Linotype" w:hAnsi="Palatino Linotype"/>
          <w:i/>
          <w:sz w:val="24"/>
          <w:szCs w:val="24"/>
        </w:rPr>
      </w:pPr>
      <w:r w:rsidRPr="007A3013">
        <w:rPr>
          <w:rFonts w:ascii="Palatino Linotype" w:hAnsi="Palatino Linotype"/>
          <w:i/>
          <w:sz w:val="24"/>
          <w:szCs w:val="24"/>
        </w:rPr>
        <w:t xml:space="preserve">“PROCEDIMIENTOS EN FORMA DE JUICIO SEGUIDOS POR AUTORIDADES DISTINTAS DE TRIBUNALES A QUE SE REFIERE EL ARTÍCULO 114, FRACCIÓN II, PÁRRAFO SEGUNDO, DE LA LEY DE AMPARO. SU CONCEPTO COMPRENDE TANTO AQUELLOS EN QUE LA AUTORIDAD DIRIME UNA CONTROVERSIA ENTRE PARTES CONTENDIENTES, COMO LOS PROCEDIMIENTOS MEDIANTE LOS QUE LA AUTORIDAD PREPARA SU RESOLUCIÓN DEFINITIVA CON INTERVENCIÓN DEL PARTICULAR. La Ley de Amparo establece que tratándose </w:t>
      </w:r>
      <w:r w:rsidRPr="007A3013">
        <w:rPr>
          <w:rFonts w:ascii="Palatino Linotype" w:hAnsi="Palatino Linotype"/>
          <w:i/>
          <w:sz w:val="24"/>
          <w:szCs w:val="24"/>
        </w:rPr>
        <w:lastRenderedPageBreak/>
        <w:t>de actos dentro de un procedimiento, la regla general, con algunas excepciones, es que el juicio constitucional sólo procede hasta la resolución definitiva, ocasión en la cual cabe alegar tanto violaciones de fondo como de procedimiento, sistema que tiene el propósito de armonizar la protección de las garantías constitucionales del gobernado, con la necesidad de asegurar la expeditez de las diligencias procedimentales. Tal es la estructura que dicha Ley adopta en el amparo directo, así como en los procedimientos de ejecución y en los procedimientos de remate, como lo establece en sus artículos 158 y 114, fracción III, respectivamente. Por tanto, al establecer el segundo párrafo de la fracción II del artículo 114 acabado de citar, que cuando el acto reclamado de autoridades distintas de tribunales judiciales, administrativos o del trabajo, emanen de un procedimiento en forma de juicio, el amparo sólo procede en contra de la resolución definitiva, debe interpretarse de manera amplia la expresión "procedimiento en forma de juicio", comprendiendo aquellos en que la autoridad dirime una controversia entre partes contendientes, así como todos los procedimientos en que la autoridad, frente al particular, prepara su resolución definitiva, aunque sólo sea un trámite para cumplir con la garantía de audiencia, pues si en todos ellos se reclaman actos dentro de procedimiento, en todos debe de aplicarse la misma regla, conclusión que es acorde con la interpretación literal de dicho párrafo.”</w:t>
      </w:r>
    </w:p>
    <w:p w14:paraId="5EECEDC0" w14:textId="77777777" w:rsidR="00412527" w:rsidRPr="007A3013" w:rsidRDefault="00412527" w:rsidP="007A3013">
      <w:pPr>
        <w:pBdr>
          <w:top w:val="nil"/>
          <w:left w:val="nil"/>
          <w:bottom w:val="nil"/>
          <w:right w:val="nil"/>
          <w:between w:val="nil"/>
        </w:pBdr>
        <w:spacing w:line="360" w:lineRule="auto"/>
        <w:jc w:val="both"/>
        <w:rPr>
          <w:rFonts w:ascii="Palatino Linotype" w:hAnsi="Palatino Linotype"/>
          <w:sz w:val="24"/>
          <w:szCs w:val="24"/>
        </w:rPr>
      </w:pPr>
    </w:p>
    <w:p w14:paraId="5EECEDC1" w14:textId="77777777" w:rsidR="00412527" w:rsidRPr="007A3013" w:rsidRDefault="00412527" w:rsidP="007A3013">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7A3013">
        <w:rPr>
          <w:rFonts w:ascii="Palatino Linotype" w:hAnsi="Palatino Linotype"/>
          <w:sz w:val="24"/>
          <w:szCs w:val="24"/>
        </w:rPr>
        <w:t>Ahora bien, es necesario señalar que, respecto a las formalidades esenciales del procedimiento, el Pleno de la Suprema de Corte de Justicia de la Nación mediante tesis jurisprudencial P./J.47/95, publicada en el Semanario Judicial de la Federación y su Gaceta, novena época, t. II, diciembre de 1995, página 133; ha sostenido:</w:t>
      </w:r>
    </w:p>
    <w:p w14:paraId="5EECEDC2" w14:textId="77777777" w:rsidR="00412527" w:rsidRPr="007A3013" w:rsidRDefault="00412527" w:rsidP="007A3013">
      <w:pPr>
        <w:pBdr>
          <w:top w:val="nil"/>
          <w:left w:val="nil"/>
          <w:bottom w:val="nil"/>
          <w:right w:val="nil"/>
          <w:between w:val="nil"/>
        </w:pBdr>
        <w:spacing w:line="360" w:lineRule="auto"/>
        <w:ind w:left="284" w:right="397"/>
        <w:jc w:val="both"/>
        <w:rPr>
          <w:rFonts w:ascii="Palatino Linotype" w:hAnsi="Palatino Linotype"/>
          <w:i/>
          <w:sz w:val="24"/>
          <w:szCs w:val="24"/>
        </w:rPr>
      </w:pPr>
      <w:r w:rsidRPr="007A3013">
        <w:rPr>
          <w:rFonts w:ascii="Palatino Linotype" w:hAnsi="Palatino Linotype"/>
          <w:i/>
          <w:sz w:val="24"/>
          <w:szCs w:val="24"/>
        </w:rPr>
        <w:t>“FORMALIDADES ESENCIALES DEL PROCEDIMIENTO. SON LAS QUE GARANTIZAN UNA ADECUADA Y OPORTUNA DEFENSA PREVIA AL ACTO PRIVATIVO. La garantía de audiencia establecida por el artículo 14 constitucional consiste en otorgar al gobernado la oportunidad de defensa previamente al acto privativo de la vida, libertad, propiedad, posesiones o derechos, y su debido respeto impone a las autoridades, entre otras obligaciones, la de que en el juicio que se siga ‘se cumplan las formalidades esenciales del procedimiento’. Estas son las que resultan necesarias para garantizar la defensa adecuada antes del acto de privación y que, de manera genérica, se traducen en los siguientes requisitos: 1) La notificación del inicio del procedimiento y sus consecuencias; 2) La oportunidad de ofrecer y desahogar las pruebas en que se finque la defensa; 3) La oportunidad de alegar; y 4) El dictado de una resolución que dirima las cuestiones debatidas. De no respetarse estos requisitos, se dejaría de cumplir con el fin de la garantía de audiencia, que es evitar la indefensión del afectado.”</w:t>
      </w:r>
    </w:p>
    <w:p w14:paraId="5EECEDC3" w14:textId="77777777" w:rsidR="00412527" w:rsidRPr="007A3013" w:rsidRDefault="00412527" w:rsidP="007A3013">
      <w:pPr>
        <w:pBdr>
          <w:top w:val="nil"/>
          <w:left w:val="nil"/>
          <w:bottom w:val="nil"/>
          <w:right w:val="nil"/>
          <w:between w:val="nil"/>
        </w:pBdr>
        <w:spacing w:line="360" w:lineRule="auto"/>
        <w:ind w:left="284" w:right="397"/>
        <w:jc w:val="both"/>
        <w:rPr>
          <w:rFonts w:ascii="Palatino Linotype" w:eastAsia="Palatino Linotype" w:hAnsi="Palatino Linotype" w:cs="Palatino Linotype"/>
          <w:i/>
          <w:color w:val="000000"/>
          <w:sz w:val="24"/>
          <w:szCs w:val="24"/>
        </w:rPr>
      </w:pPr>
    </w:p>
    <w:p w14:paraId="5EECEDC4" w14:textId="77777777" w:rsidR="00412527" w:rsidRPr="007A3013" w:rsidRDefault="00412527" w:rsidP="007A3013">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7A3013">
        <w:rPr>
          <w:rFonts w:ascii="Palatino Linotype" w:hAnsi="Palatino Linotype"/>
          <w:sz w:val="24"/>
          <w:szCs w:val="24"/>
        </w:rPr>
        <w:t>Del criterio jurisprudencial citado, se desprende que las formalidades esenciales del procedimiento que exige el párrafo segundo del artículo 14 de la Constitución Política de los Estados Unidos Mexicanos para que se respete la garantía de audiencia, son las que resultan necesarias para garantizar la defensa adecuada antes del acto de privación y que, de manera genérica, se traducen en los siguientes requisitos:</w:t>
      </w:r>
    </w:p>
    <w:p w14:paraId="5EECEDC5" w14:textId="77777777" w:rsidR="00412527" w:rsidRPr="007A3013" w:rsidRDefault="00412527" w:rsidP="007A3013">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5EECEDC6" w14:textId="77777777" w:rsidR="00412527" w:rsidRPr="007A3013" w:rsidRDefault="00412527" w:rsidP="007A3013">
      <w:pPr>
        <w:pBdr>
          <w:top w:val="nil"/>
          <w:left w:val="nil"/>
          <w:bottom w:val="nil"/>
          <w:right w:val="nil"/>
          <w:between w:val="nil"/>
        </w:pBdr>
        <w:spacing w:line="360" w:lineRule="auto"/>
        <w:ind w:left="720"/>
        <w:jc w:val="both"/>
        <w:rPr>
          <w:rFonts w:ascii="Palatino Linotype" w:hAnsi="Palatino Linotype"/>
          <w:sz w:val="24"/>
          <w:szCs w:val="24"/>
        </w:rPr>
      </w:pPr>
      <w:r w:rsidRPr="007A3013">
        <w:rPr>
          <w:rFonts w:ascii="Palatino Linotype" w:hAnsi="Palatino Linotype"/>
          <w:sz w:val="24"/>
          <w:szCs w:val="24"/>
        </w:rPr>
        <w:t xml:space="preserve">i) La notificación del inicio del procedimiento y sus consecuencias; ii) La oportunidad de ofrecer y desahogar pruebas; </w:t>
      </w:r>
    </w:p>
    <w:p w14:paraId="5EECEDC7" w14:textId="77777777" w:rsidR="00412527" w:rsidRPr="007A3013" w:rsidRDefault="00412527" w:rsidP="007A3013">
      <w:pPr>
        <w:pBdr>
          <w:top w:val="nil"/>
          <w:left w:val="nil"/>
          <w:bottom w:val="nil"/>
          <w:right w:val="nil"/>
          <w:between w:val="nil"/>
        </w:pBdr>
        <w:spacing w:line="360" w:lineRule="auto"/>
        <w:ind w:left="720"/>
        <w:jc w:val="both"/>
        <w:rPr>
          <w:rFonts w:ascii="Palatino Linotype" w:hAnsi="Palatino Linotype"/>
          <w:sz w:val="24"/>
          <w:szCs w:val="24"/>
        </w:rPr>
      </w:pPr>
      <w:r w:rsidRPr="007A3013">
        <w:rPr>
          <w:rFonts w:ascii="Palatino Linotype" w:hAnsi="Palatino Linotype"/>
          <w:sz w:val="24"/>
          <w:szCs w:val="24"/>
        </w:rPr>
        <w:t xml:space="preserve">iii) La oportunidad de alegar; y </w:t>
      </w:r>
    </w:p>
    <w:p w14:paraId="5EECEDC8" w14:textId="77777777" w:rsidR="00412527" w:rsidRPr="007A3013" w:rsidRDefault="00412527" w:rsidP="007A3013">
      <w:pPr>
        <w:pBdr>
          <w:top w:val="nil"/>
          <w:left w:val="nil"/>
          <w:bottom w:val="nil"/>
          <w:right w:val="nil"/>
          <w:between w:val="nil"/>
        </w:pBdr>
        <w:spacing w:line="360" w:lineRule="auto"/>
        <w:ind w:left="720"/>
        <w:jc w:val="both"/>
        <w:rPr>
          <w:rFonts w:ascii="Palatino Linotype" w:hAnsi="Palatino Linotype"/>
          <w:sz w:val="24"/>
          <w:szCs w:val="24"/>
        </w:rPr>
      </w:pPr>
      <w:r w:rsidRPr="007A3013">
        <w:rPr>
          <w:rFonts w:ascii="Palatino Linotype" w:hAnsi="Palatino Linotype"/>
          <w:sz w:val="24"/>
          <w:szCs w:val="24"/>
        </w:rPr>
        <w:t xml:space="preserve">iv) El dictado de una resolución que dirima las cuestiones debatidas. </w:t>
      </w:r>
    </w:p>
    <w:p w14:paraId="5EECEDC9" w14:textId="77777777" w:rsidR="00412527" w:rsidRPr="007A3013" w:rsidRDefault="00412527" w:rsidP="007A3013">
      <w:pPr>
        <w:pBdr>
          <w:top w:val="nil"/>
          <w:left w:val="nil"/>
          <w:bottom w:val="nil"/>
          <w:right w:val="nil"/>
          <w:between w:val="nil"/>
        </w:pBdr>
        <w:spacing w:line="360" w:lineRule="auto"/>
        <w:jc w:val="both"/>
        <w:rPr>
          <w:rFonts w:ascii="Palatino Linotype" w:hAnsi="Palatino Linotype"/>
          <w:sz w:val="24"/>
          <w:szCs w:val="24"/>
        </w:rPr>
      </w:pPr>
    </w:p>
    <w:p w14:paraId="5EECEDCA" w14:textId="77777777" w:rsidR="00412527" w:rsidRPr="007A3013" w:rsidRDefault="00412527" w:rsidP="007A3013">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7A3013">
        <w:rPr>
          <w:rFonts w:ascii="Palatino Linotype" w:hAnsi="Palatino Linotype"/>
          <w:sz w:val="24"/>
          <w:szCs w:val="24"/>
        </w:rPr>
        <w:t xml:space="preserve">Por lo que hace a la notificación del inicio del procedimiento y sus consecuencias, es la etapa en la que se hace del concomimiento de una de las partes que se ha instaurado un procedimiento en su contra; por lo que hace la oportunidad de ofrecer y desahogar pruebas, es la instancia en la que se da a las partes de presentar aquellos elementos de convicción que acrediten sus pretensiones; en relación con la fase de alegar, es aquella del proceso en que las partes presentan las manifestaciones </w:t>
      </w:r>
      <w:r w:rsidRPr="007A3013">
        <w:rPr>
          <w:rFonts w:ascii="Palatino Linotype" w:hAnsi="Palatino Linotype"/>
          <w:sz w:val="24"/>
          <w:szCs w:val="24"/>
        </w:rPr>
        <w:lastRenderedPageBreak/>
        <w:t>que a su derecho convenga; y finalmente, por lo que hace al dictado de la resolución, versa en la determinación de la autoridad competente de las cuestiones debatidas.</w:t>
      </w:r>
    </w:p>
    <w:p w14:paraId="5EECEDCB" w14:textId="77777777" w:rsidR="00412527" w:rsidRPr="007A3013" w:rsidRDefault="00412527" w:rsidP="007A3013">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5EECEDCC" w14:textId="77777777" w:rsidR="00412527" w:rsidRPr="007A3013" w:rsidRDefault="00412527" w:rsidP="007A3013">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7A3013">
        <w:rPr>
          <w:rFonts w:ascii="Palatino Linotype" w:hAnsi="Palatino Linotype"/>
          <w:sz w:val="24"/>
          <w:szCs w:val="24"/>
        </w:rPr>
        <w:t>En ese sentido, a efecto de corroborar si en consecuencia el procedimiento del Recurso de Revisión, se trata de un procedimiento administrativo es materialmente jurisdiccional, es decir, seguido en forma de juicio, es necesario traer a colación la normatividad que las regula; para lo cual, es necesario traer a colación, los artículos 178, 185, 186 y 194 de la Ley de Transparencia y Acceso a la Información Pública del Estado de México y Municipios, que establece el siguiente procedimiento:</w:t>
      </w:r>
    </w:p>
    <w:p w14:paraId="5EECEDCD" w14:textId="77777777" w:rsidR="00412527" w:rsidRPr="007A3013" w:rsidRDefault="00412527" w:rsidP="007A3013">
      <w:pPr>
        <w:pStyle w:val="Prrafodelista"/>
        <w:spacing w:line="360" w:lineRule="auto"/>
        <w:rPr>
          <w:rFonts w:ascii="Palatino Linotype" w:eastAsia="Palatino Linotype" w:hAnsi="Palatino Linotype" w:cs="Palatino Linotype"/>
          <w:color w:val="000000"/>
          <w:sz w:val="24"/>
        </w:rPr>
      </w:pPr>
    </w:p>
    <w:p w14:paraId="5EECEDCE" w14:textId="77777777" w:rsidR="00412527" w:rsidRPr="007A3013" w:rsidRDefault="00412527" w:rsidP="007A3013">
      <w:pPr>
        <w:numPr>
          <w:ilvl w:val="0"/>
          <w:numId w:val="6"/>
        </w:numPr>
        <w:pBdr>
          <w:top w:val="nil"/>
          <w:left w:val="nil"/>
          <w:bottom w:val="nil"/>
          <w:right w:val="nil"/>
          <w:between w:val="nil"/>
        </w:pBdr>
        <w:spacing w:line="360" w:lineRule="auto"/>
        <w:ind w:left="0" w:firstLine="0"/>
        <w:jc w:val="both"/>
        <w:rPr>
          <w:rFonts w:ascii="Palatino Linotype" w:hAnsi="Palatino Linotype"/>
          <w:sz w:val="24"/>
          <w:szCs w:val="24"/>
        </w:rPr>
      </w:pPr>
      <w:r w:rsidRPr="007A3013">
        <w:rPr>
          <w:rFonts w:ascii="Palatino Linotype" w:hAnsi="Palatino Linotype"/>
          <w:sz w:val="24"/>
          <w:szCs w:val="24"/>
        </w:rPr>
        <w:t xml:space="preserve">Presentación del Recurso de Revisión por la persona Solicitante, ante este Instituto; </w:t>
      </w:r>
    </w:p>
    <w:p w14:paraId="5EECEDCF" w14:textId="77777777" w:rsidR="00412527" w:rsidRPr="007A3013" w:rsidRDefault="00412527" w:rsidP="007A3013">
      <w:pPr>
        <w:pStyle w:val="Prrafodelista"/>
        <w:numPr>
          <w:ilvl w:val="0"/>
          <w:numId w:val="10"/>
        </w:numPr>
        <w:pBdr>
          <w:top w:val="nil"/>
          <w:left w:val="nil"/>
          <w:bottom w:val="nil"/>
          <w:right w:val="nil"/>
          <w:between w:val="nil"/>
        </w:pBdr>
        <w:spacing w:line="360" w:lineRule="auto"/>
        <w:jc w:val="both"/>
        <w:rPr>
          <w:rFonts w:ascii="Palatino Linotype" w:hAnsi="Palatino Linotype"/>
          <w:sz w:val="24"/>
        </w:rPr>
      </w:pPr>
      <w:r w:rsidRPr="007A3013">
        <w:rPr>
          <w:rFonts w:ascii="Palatino Linotype" w:hAnsi="Palatino Linotype"/>
          <w:sz w:val="24"/>
        </w:rPr>
        <w:t xml:space="preserve">Turno al Comisionado Ponente, mismo que determinara la prevención, admisión o desechamiento; </w:t>
      </w:r>
    </w:p>
    <w:p w14:paraId="5EECEDD0" w14:textId="77777777" w:rsidR="00412527" w:rsidRPr="007A3013" w:rsidRDefault="00412527" w:rsidP="007A3013">
      <w:pPr>
        <w:pStyle w:val="Prrafodelista"/>
        <w:numPr>
          <w:ilvl w:val="0"/>
          <w:numId w:val="10"/>
        </w:numPr>
        <w:pBdr>
          <w:top w:val="nil"/>
          <w:left w:val="nil"/>
          <w:bottom w:val="nil"/>
          <w:right w:val="nil"/>
          <w:between w:val="nil"/>
        </w:pBdr>
        <w:spacing w:line="360" w:lineRule="auto"/>
        <w:jc w:val="both"/>
        <w:rPr>
          <w:rFonts w:ascii="Palatino Linotype" w:hAnsi="Palatino Linotype"/>
          <w:sz w:val="24"/>
        </w:rPr>
      </w:pPr>
      <w:r w:rsidRPr="007A3013">
        <w:rPr>
          <w:rFonts w:ascii="Palatino Linotype" w:hAnsi="Palatino Linotype"/>
          <w:sz w:val="24"/>
        </w:rPr>
        <w:t xml:space="preserve">Admitido el Recurso de Revisión, se abre el periodo de siete días para que las partes manifiesten lo que a derecho convenga y proporcionen las pruebas que consideren pertinentes; </w:t>
      </w:r>
    </w:p>
    <w:p w14:paraId="5EECEDD1" w14:textId="77777777" w:rsidR="00412527" w:rsidRPr="007A3013" w:rsidRDefault="00412527" w:rsidP="007A3013">
      <w:pPr>
        <w:pStyle w:val="Prrafodelista"/>
        <w:numPr>
          <w:ilvl w:val="0"/>
          <w:numId w:val="10"/>
        </w:numPr>
        <w:pBdr>
          <w:top w:val="nil"/>
          <w:left w:val="nil"/>
          <w:bottom w:val="nil"/>
          <w:right w:val="nil"/>
          <w:between w:val="nil"/>
        </w:pBdr>
        <w:spacing w:line="360" w:lineRule="auto"/>
        <w:jc w:val="both"/>
        <w:rPr>
          <w:rFonts w:ascii="Palatino Linotype" w:hAnsi="Palatino Linotype"/>
          <w:sz w:val="24"/>
        </w:rPr>
      </w:pPr>
      <w:r w:rsidRPr="007A3013">
        <w:rPr>
          <w:rFonts w:ascii="Palatino Linotype" w:hAnsi="Palatino Linotype"/>
          <w:sz w:val="24"/>
        </w:rPr>
        <w:t>Recibido el Informe Justificado, se determinará si procede darle vista al Particular o no, para que manifieste lo que a derecho convenga;</w:t>
      </w:r>
    </w:p>
    <w:p w14:paraId="5EECEDD2" w14:textId="77777777" w:rsidR="00412527" w:rsidRPr="007A3013" w:rsidRDefault="00412527" w:rsidP="007A3013">
      <w:pPr>
        <w:pStyle w:val="Prrafodelista"/>
        <w:numPr>
          <w:ilvl w:val="0"/>
          <w:numId w:val="10"/>
        </w:numPr>
        <w:pBdr>
          <w:top w:val="nil"/>
          <w:left w:val="nil"/>
          <w:bottom w:val="nil"/>
          <w:right w:val="nil"/>
          <w:between w:val="nil"/>
        </w:pBdr>
        <w:spacing w:line="360" w:lineRule="auto"/>
        <w:jc w:val="both"/>
        <w:rPr>
          <w:rFonts w:ascii="Palatino Linotype" w:hAnsi="Palatino Linotype"/>
          <w:sz w:val="24"/>
        </w:rPr>
      </w:pPr>
      <w:r w:rsidRPr="007A3013">
        <w:rPr>
          <w:rFonts w:ascii="Palatino Linotype" w:hAnsi="Palatino Linotype"/>
          <w:sz w:val="24"/>
        </w:rPr>
        <w:lastRenderedPageBreak/>
        <w:t>La Ponencia podrá determinar la celebración de audiencias con las partes durante la sustanciación del Medio de Impugnación;</w:t>
      </w:r>
    </w:p>
    <w:p w14:paraId="5EECEDD3" w14:textId="77777777" w:rsidR="00412527" w:rsidRPr="007A3013" w:rsidRDefault="00412527" w:rsidP="007A3013">
      <w:pPr>
        <w:pStyle w:val="Prrafodelista"/>
        <w:numPr>
          <w:ilvl w:val="0"/>
          <w:numId w:val="10"/>
        </w:numPr>
        <w:pBdr>
          <w:top w:val="nil"/>
          <w:left w:val="nil"/>
          <w:bottom w:val="nil"/>
          <w:right w:val="nil"/>
          <w:between w:val="nil"/>
        </w:pBdr>
        <w:spacing w:line="360" w:lineRule="auto"/>
        <w:jc w:val="both"/>
        <w:rPr>
          <w:rFonts w:ascii="Palatino Linotype" w:hAnsi="Palatino Linotype"/>
          <w:sz w:val="24"/>
        </w:rPr>
      </w:pPr>
      <w:r w:rsidRPr="007A3013">
        <w:rPr>
          <w:rFonts w:ascii="Palatino Linotype" w:hAnsi="Palatino Linotype"/>
          <w:sz w:val="24"/>
        </w:rPr>
        <w:t>Una vez realizadas todas las diligencias, se procederá al cierre de instrucción;</w:t>
      </w:r>
    </w:p>
    <w:p w14:paraId="5EECEDD4" w14:textId="77777777" w:rsidR="00412527" w:rsidRPr="007A3013" w:rsidRDefault="00412527" w:rsidP="007A3013">
      <w:pPr>
        <w:pStyle w:val="Prrafodelista"/>
        <w:numPr>
          <w:ilvl w:val="0"/>
          <w:numId w:val="10"/>
        </w:numPr>
        <w:pBdr>
          <w:top w:val="nil"/>
          <w:left w:val="nil"/>
          <w:bottom w:val="nil"/>
          <w:right w:val="nil"/>
          <w:between w:val="nil"/>
        </w:pBdr>
        <w:spacing w:line="360" w:lineRule="auto"/>
        <w:jc w:val="both"/>
        <w:rPr>
          <w:rFonts w:ascii="Palatino Linotype" w:hAnsi="Palatino Linotype"/>
          <w:sz w:val="24"/>
        </w:rPr>
      </w:pPr>
      <w:r w:rsidRPr="007A3013">
        <w:rPr>
          <w:rFonts w:ascii="Palatino Linotype" w:hAnsi="Palatino Linotype"/>
          <w:sz w:val="24"/>
        </w:rPr>
        <w:t>Emisión de la resolución, a través del Pleno del Instituto; dichas determinaciones son vinculatorias, definitivas e inatacables y contra ellas no procederá recurso alguno.</w:t>
      </w:r>
    </w:p>
    <w:p w14:paraId="5EECEDD5" w14:textId="77777777" w:rsidR="00412527" w:rsidRPr="007A3013" w:rsidRDefault="00412527" w:rsidP="007A3013">
      <w:pPr>
        <w:pStyle w:val="Prrafodelista"/>
        <w:spacing w:line="360" w:lineRule="auto"/>
        <w:rPr>
          <w:rFonts w:ascii="Palatino Linotype" w:eastAsia="Palatino Linotype" w:hAnsi="Palatino Linotype" w:cs="Palatino Linotype"/>
          <w:color w:val="000000"/>
          <w:sz w:val="24"/>
        </w:rPr>
      </w:pPr>
    </w:p>
    <w:p w14:paraId="5EECEDD6" w14:textId="77777777" w:rsidR="005C62DC" w:rsidRPr="007A3013" w:rsidRDefault="00412527" w:rsidP="007A3013">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7A3013">
        <w:rPr>
          <w:rFonts w:ascii="Palatino Linotype" w:hAnsi="Palatino Linotype"/>
          <w:sz w:val="24"/>
          <w:szCs w:val="24"/>
        </w:rPr>
        <w:t xml:space="preserve">Conforme a lo anterior, se logra observar que el Procedimiento del Recurso de Revisión tramitado ante este Instituto, cumple con las formalidades esenciales de un procedimiento seguido en forma de juicio; ya que se encuentra integrado por etapas procesales, que incluye la notificación a las partes, la posibilidad de ofrecer pruebas y alegatos (garantía de audiencia), además, que es sustanciado ante una autoridad, la cual emite una resolución al concluir dicho procedimiento mediante el cual se dirime la controversia planteada. 2) Que la información solicitada se refiera a actuaciones, diligencias o constancias propias del procedimiento. </w:t>
      </w:r>
    </w:p>
    <w:p w14:paraId="5EECEDD7" w14:textId="77777777" w:rsidR="005C62DC" w:rsidRPr="007A3013" w:rsidRDefault="005C62DC" w:rsidP="007A3013">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5EECEDD8" w14:textId="77777777" w:rsidR="00412527" w:rsidRPr="007A3013" w:rsidRDefault="00412527" w:rsidP="007A3013">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7A3013">
        <w:rPr>
          <w:rFonts w:ascii="Palatino Linotype" w:hAnsi="Palatino Linotype"/>
          <w:sz w:val="24"/>
          <w:szCs w:val="24"/>
        </w:rPr>
        <w:t xml:space="preserve">Al respecto, es necesario precisar que </w:t>
      </w:r>
      <w:r w:rsidR="005C62DC" w:rsidRPr="007A3013">
        <w:rPr>
          <w:rFonts w:ascii="Palatino Linotype" w:hAnsi="Palatino Linotype"/>
          <w:sz w:val="24"/>
          <w:szCs w:val="24"/>
        </w:rPr>
        <w:t>las</w:t>
      </w:r>
      <w:r w:rsidRPr="007A3013">
        <w:rPr>
          <w:rFonts w:ascii="Palatino Linotype" w:hAnsi="Palatino Linotype"/>
          <w:sz w:val="24"/>
          <w:szCs w:val="24"/>
        </w:rPr>
        <w:t xml:space="preserve"> solicitudes de información, son actuaciones del Sujeto Obligado dentro de la sustanciación del Medio de Impugnación y, por lo tanto, son constancias propias del procedimientos, pues son generadas por el </w:t>
      </w:r>
      <w:r w:rsidRPr="007A3013">
        <w:rPr>
          <w:rFonts w:ascii="Palatino Linotype" w:hAnsi="Palatino Linotype"/>
          <w:sz w:val="24"/>
          <w:szCs w:val="24"/>
        </w:rPr>
        <w:lastRenderedPageBreak/>
        <w:t>Sistema Municipal Para el Desarrollo Integral de la Familia de Tlalnepantla de Baz, para manifestarse por la inconformidad planteada, defender sus respuestas o cambiarlas para dejar sin materia el asunto, por lo que, es claro que se acredita el segundo requisito establecido.</w:t>
      </w:r>
    </w:p>
    <w:p w14:paraId="5EECEDD9" w14:textId="77777777" w:rsidR="00412527" w:rsidRPr="007A3013" w:rsidRDefault="00412527" w:rsidP="007A3013">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5EECEDDA" w14:textId="77777777" w:rsidR="00412527" w:rsidRPr="007A3013" w:rsidRDefault="00412527" w:rsidP="007A3013">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7A3013">
        <w:rPr>
          <w:rFonts w:ascii="Palatino Linotype" w:hAnsi="Palatino Linotype"/>
          <w:sz w:val="24"/>
          <w:szCs w:val="24"/>
        </w:rPr>
        <w:t xml:space="preserve">Que su difusión afecte o interrumpa la libertad de decisión de las autoridades dentro del juicio o procedimiento administrativo seguido en forma de juicio. Al respecto, por lo que hace a los Informes Justificados de los Recursos de Revisión, en espera de resolución, es claro que darlos a conocer pueden afectar o interrumpir la libertad de decisión de este Instituto, pues justamente el Organismo Garante está analizando el Informe Justificado para determinar si cumplió o no el Ente Recurrido con el derecho de acceso a la información; por lo que, darlo a conocer a terceras personas podría influir a efecto de determinar a su juicio si el Sujeto Obligado, cumplió con dicha prerrogativa o no, y, por lo tanto se acredita el requisito en análisis. </w:t>
      </w:r>
    </w:p>
    <w:p w14:paraId="5EECEDDB" w14:textId="77777777" w:rsidR="00412527" w:rsidRPr="007A3013" w:rsidRDefault="00412527" w:rsidP="007A3013">
      <w:pPr>
        <w:pStyle w:val="Prrafodelista"/>
        <w:spacing w:line="360" w:lineRule="auto"/>
        <w:rPr>
          <w:rFonts w:ascii="Palatino Linotype" w:eastAsia="Palatino Linotype" w:hAnsi="Palatino Linotype" w:cs="Palatino Linotype"/>
          <w:color w:val="000000"/>
          <w:sz w:val="24"/>
        </w:rPr>
      </w:pPr>
    </w:p>
    <w:p w14:paraId="5EECEDDC" w14:textId="77777777" w:rsidR="00412527" w:rsidRPr="007A3013" w:rsidRDefault="00412527" w:rsidP="007A3013">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7A3013">
        <w:rPr>
          <w:rFonts w:ascii="Palatino Linotype" w:hAnsi="Palatino Linotype"/>
          <w:sz w:val="24"/>
          <w:szCs w:val="24"/>
        </w:rPr>
        <w:t xml:space="preserve">Conforme a lo anterior, el Sujeto Obligado deberá desarrollar una prueba de daño específica, acreditando las circunstancias analizadas por este Instituto, para lo cual, deberá tomar en cuenta lo establecido en el artículo 141 de la Ley de Transparencia y Acceso a la Información Pública del Estado de México y Municipios, </w:t>
      </w:r>
      <w:r w:rsidRPr="007A3013">
        <w:rPr>
          <w:rFonts w:ascii="Palatino Linotype" w:hAnsi="Palatino Linotype"/>
          <w:sz w:val="24"/>
          <w:szCs w:val="24"/>
        </w:rPr>
        <w:lastRenderedPageBreak/>
        <w:t xml:space="preserve">que establece que las causales de reserva se deberán fundar y motivar, a través de la aplicación de la prueba de daño establecida en el artículo 129 de dicho ordenamiento, que se debe justificar de la siguiente manera: </w:t>
      </w:r>
    </w:p>
    <w:p w14:paraId="5EECEDDD" w14:textId="77777777" w:rsidR="00412527" w:rsidRPr="007A3013" w:rsidRDefault="00412527" w:rsidP="007A3013">
      <w:pPr>
        <w:pStyle w:val="Prrafodelista"/>
        <w:spacing w:line="360" w:lineRule="auto"/>
        <w:ind w:left="1440"/>
        <w:rPr>
          <w:rFonts w:ascii="Palatino Linotype" w:hAnsi="Palatino Linotype"/>
          <w:sz w:val="24"/>
        </w:rPr>
      </w:pPr>
    </w:p>
    <w:p w14:paraId="5EECEDDE" w14:textId="77777777" w:rsidR="00412527" w:rsidRPr="007A3013" w:rsidRDefault="00412527" w:rsidP="007A3013">
      <w:pPr>
        <w:pBdr>
          <w:top w:val="nil"/>
          <w:left w:val="nil"/>
          <w:bottom w:val="nil"/>
          <w:right w:val="nil"/>
          <w:between w:val="nil"/>
        </w:pBdr>
        <w:spacing w:line="360" w:lineRule="auto"/>
        <w:ind w:left="720"/>
        <w:jc w:val="both"/>
        <w:rPr>
          <w:rFonts w:ascii="Palatino Linotype" w:hAnsi="Palatino Linotype"/>
          <w:sz w:val="24"/>
          <w:szCs w:val="24"/>
        </w:rPr>
      </w:pPr>
      <w:r w:rsidRPr="007A3013">
        <w:rPr>
          <w:rFonts w:ascii="Palatino Linotype" w:hAnsi="Palatino Linotype"/>
          <w:sz w:val="24"/>
          <w:szCs w:val="24"/>
        </w:rPr>
        <w:t xml:space="preserve">I. La divulgación de la información representa un riesgo real, demostrable e identificable de perjuicio significativo al interés público o a la seguridad nacional. </w:t>
      </w:r>
    </w:p>
    <w:p w14:paraId="5EECEDDF" w14:textId="77777777" w:rsidR="00412527" w:rsidRPr="007A3013" w:rsidRDefault="00412527" w:rsidP="007A3013">
      <w:pPr>
        <w:pBdr>
          <w:top w:val="nil"/>
          <w:left w:val="nil"/>
          <w:bottom w:val="nil"/>
          <w:right w:val="nil"/>
          <w:between w:val="nil"/>
        </w:pBdr>
        <w:spacing w:line="360" w:lineRule="auto"/>
        <w:ind w:left="720"/>
        <w:jc w:val="both"/>
        <w:rPr>
          <w:rFonts w:ascii="Palatino Linotype" w:hAnsi="Palatino Linotype"/>
          <w:sz w:val="24"/>
          <w:szCs w:val="24"/>
        </w:rPr>
      </w:pPr>
      <w:r w:rsidRPr="007A3013">
        <w:rPr>
          <w:rFonts w:ascii="Palatino Linotype" w:hAnsi="Palatino Linotype"/>
          <w:sz w:val="24"/>
          <w:szCs w:val="24"/>
        </w:rPr>
        <w:t xml:space="preserve">II. El riesgo de perjuicio supera el interés público general de que se difunda. </w:t>
      </w:r>
    </w:p>
    <w:p w14:paraId="5EECEDE0" w14:textId="77777777" w:rsidR="00412527" w:rsidRPr="007A3013" w:rsidRDefault="00412527" w:rsidP="007A3013">
      <w:pPr>
        <w:pBdr>
          <w:top w:val="nil"/>
          <w:left w:val="nil"/>
          <w:bottom w:val="nil"/>
          <w:right w:val="nil"/>
          <w:between w:val="nil"/>
        </w:pBdr>
        <w:spacing w:line="360" w:lineRule="auto"/>
        <w:ind w:left="720"/>
        <w:jc w:val="both"/>
        <w:rPr>
          <w:rFonts w:ascii="Palatino Linotype" w:hAnsi="Palatino Linotype"/>
          <w:sz w:val="24"/>
          <w:szCs w:val="24"/>
        </w:rPr>
      </w:pPr>
      <w:r w:rsidRPr="007A3013">
        <w:rPr>
          <w:rFonts w:ascii="Palatino Linotype" w:hAnsi="Palatino Linotype"/>
          <w:sz w:val="24"/>
          <w:szCs w:val="24"/>
        </w:rPr>
        <w:t xml:space="preserve">III. Que la limitación se adecua al principio de proporcionalidad y representa el medio menos restrictivo disponible para evitar el perjuicio. </w:t>
      </w:r>
    </w:p>
    <w:p w14:paraId="5EECEDE1" w14:textId="77777777" w:rsidR="00412527" w:rsidRPr="007A3013" w:rsidRDefault="00412527" w:rsidP="007A3013">
      <w:pPr>
        <w:pBdr>
          <w:top w:val="nil"/>
          <w:left w:val="nil"/>
          <w:bottom w:val="nil"/>
          <w:right w:val="nil"/>
          <w:between w:val="nil"/>
        </w:pBdr>
        <w:spacing w:line="360" w:lineRule="auto"/>
        <w:jc w:val="both"/>
        <w:rPr>
          <w:rFonts w:ascii="Palatino Linotype" w:hAnsi="Palatino Linotype"/>
          <w:sz w:val="24"/>
          <w:szCs w:val="24"/>
        </w:rPr>
      </w:pPr>
    </w:p>
    <w:p w14:paraId="5EECEDE2" w14:textId="77777777" w:rsidR="00412527" w:rsidRPr="007A3013" w:rsidRDefault="00412527" w:rsidP="007A3013">
      <w:pPr>
        <w:numPr>
          <w:ilvl w:val="0"/>
          <w:numId w:val="6"/>
        </w:numPr>
        <w:pBdr>
          <w:top w:val="nil"/>
          <w:left w:val="nil"/>
          <w:bottom w:val="nil"/>
          <w:right w:val="nil"/>
          <w:between w:val="nil"/>
        </w:pBdr>
        <w:spacing w:line="360" w:lineRule="auto"/>
        <w:ind w:left="0" w:firstLine="0"/>
        <w:jc w:val="both"/>
        <w:rPr>
          <w:rFonts w:ascii="Palatino Linotype" w:hAnsi="Palatino Linotype"/>
          <w:sz w:val="24"/>
          <w:szCs w:val="24"/>
        </w:rPr>
      </w:pPr>
      <w:r w:rsidRPr="007A3013">
        <w:rPr>
          <w:rFonts w:ascii="Palatino Linotype" w:hAnsi="Palatino Linotype"/>
          <w:sz w:val="24"/>
          <w:szCs w:val="24"/>
        </w:rPr>
        <w:t xml:space="preserve">Asimismo, respecto al plazo de reserva, el artículo 125 de la Ley de la materia, establece que la información clasificada como reservada según el artículo 140 de la Ley Federal de Transparencia y Acceso a la Información Pública, podrá permanecer con tal carácter hasta por un periodo de cinco años. Por otra parte,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w:t>
      </w:r>
      <w:r w:rsidRPr="007A3013">
        <w:rPr>
          <w:rFonts w:ascii="Palatino Linotype" w:hAnsi="Palatino Linotype"/>
          <w:sz w:val="24"/>
          <w:szCs w:val="24"/>
        </w:rPr>
        <w:lastRenderedPageBreak/>
        <w:t>considere pertinente la desclasificación o se trate de información que esté relacionada con violaciones graves a derechos humanos o delitos de lesa humanidad. Ahora bien, en el caso de los Recursos de Revisión en etapa de cumplimiento, se logra vislumbrar que los Informes Justificados, no acreditan la causal de reserva, pues como se señaló, ya se tomó la determinación definitiva y únicamente se revisa si el Sujeto Obligado cumplió o no con lo establecido en la misma.</w:t>
      </w:r>
    </w:p>
    <w:p w14:paraId="5EECEDE3" w14:textId="77777777" w:rsidR="007C27DC" w:rsidRPr="007A3013" w:rsidRDefault="007C27DC" w:rsidP="007A3013">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14:paraId="5EECEDE4" w14:textId="77777777" w:rsidR="007C27DC" w:rsidRPr="007A3013" w:rsidRDefault="007D3D12" w:rsidP="007A3013">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7A3013">
        <w:rPr>
          <w:rFonts w:ascii="Palatino Linotype" w:eastAsia="Palatino Linotype" w:hAnsi="Palatino Linotype" w:cs="Palatino Linotype"/>
          <w:color w:val="000000"/>
          <w:sz w:val="24"/>
          <w:szCs w:val="24"/>
        </w:rPr>
        <w:t xml:space="preserve">Finalmente no pasa desapercibido que el particular requiere que le sean entregados en formato PDF no descargados del sistema, lo cual resulta improcedente; en virtud que los expedientes de acceso a la información pública son electrónicos y son integrados a través del sistema creado para tal efecto y que es el Sistema de Acceso a la Información Mexiquense (SAIMEX), que corresponde a la plataforma digital diseñada para que los ciudadanos puedan realizar solicitudes de acceso a la información pública a los sujetos obligados del Estado de México. </w:t>
      </w:r>
    </w:p>
    <w:p w14:paraId="5EECEDE5" w14:textId="77777777" w:rsidR="007C27DC" w:rsidRPr="007A3013" w:rsidRDefault="007D3D12" w:rsidP="007A3013">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7A3013">
        <w:rPr>
          <w:rFonts w:ascii="Palatino Linotype" w:eastAsia="Palatino Linotype" w:hAnsi="Palatino Linotype" w:cs="Palatino Linotype"/>
          <w:color w:val="000000"/>
          <w:sz w:val="24"/>
          <w:szCs w:val="24"/>
        </w:rPr>
        <w:t>Dicha herramienta facilita la presentación de solicitudes, el seguimiento de respuestas, y la interposición de recursos de revisión si las respuestas no son satisfactorias o completas, a excepción de aquellas solicitudes que hayan sido ingresadas de manera escrita.</w:t>
      </w:r>
    </w:p>
    <w:p w14:paraId="5EECEDE6" w14:textId="77777777" w:rsidR="007C27DC" w:rsidRPr="007A3013" w:rsidRDefault="007C27DC" w:rsidP="007A3013">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14:paraId="5EECEDE7" w14:textId="77777777" w:rsidR="007C27DC" w:rsidRPr="007A3013" w:rsidRDefault="007D3D12" w:rsidP="007A3013">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7A3013">
        <w:rPr>
          <w:rFonts w:ascii="Palatino Linotype" w:eastAsia="Palatino Linotype" w:hAnsi="Palatino Linotype" w:cs="Palatino Linotype"/>
          <w:color w:val="000000"/>
          <w:sz w:val="24"/>
          <w:szCs w:val="24"/>
        </w:rPr>
        <w:lastRenderedPageBreak/>
        <w:t>De modo tal que, para que las partes (sujetos obligados, solicitantes y este Órgano Garante), tengan acceso –por ejemplo– al formato del acuse de solicitud de información pública, deberán necesariamente descargarlo del Sistema de referencia, a menos que se tratase de una solicitud de información escrita, contexto que en los asuntos de mérito no se actualiza; toda vez que el propio particular aporta los números de solicitudes electrónicos del SAIMEX.</w:t>
      </w:r>
    </w:p>
    <w:p w14:paraId="5EECEDE8" w14:textId="77777777" w:rsidR="007C27DC" w:rsidRPr="007A3013" w:rsidRDefault="007C27DC" w:rsidP="007A3013">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14:paraId="5EECEDE9" w14:textId="77777777" w:rsidR="007C27DC" w:rsidRPr="005C62DC" w:rsidRDefault="007D3D12" w:rsidP="007A3013">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7A3013">
        <w:rPr>
          <w:rFonts w:ascii="Palatino Linotype" w:eastAsia="Palatino Linotype" w:hAnsi="Palatino Linotype" w:cs="Palatino Linotype"/>
          <w:color w:val="000000"/>
          <w:sz w:val="24"/>
          <w:szCs w:val="24"/>
        </w:rPr>
        <w:t>Por otro lado, en relación a la petición que lo entregado sea en formato PDF se aprecia que los archivos generados por el SAIMEX ya se encuentran ciertamente en formato PDF de solo lectura (formato cerrado) y, los de respuesta pueden obrar en otros formatos como lo son de hoja de cálculo</w:t>
      </w:r>
      <w:r w:rsidRPr="005C62DC">
        <w:rPr>
          <w:rFonts w:ascii="Palatino Linotype" w:eastAsia="Palatino Linotype" w:hAnsi="Palatino Linotype" w:cs="Palatino Linotype"/>
          <w:color w:val="000000"/>
          <w:sz w:val="24"/>
          <w:szCs w:val="24"/>
        </w:rPr>
        <w:t>, archivo de texto, de imagen, etcétera  resultando dable su entrega en formato PDF o en el que se haya generado, por así haberlo requerido.</w:t>
      </w:r>
    </w:p>
    <w:p w14:paraId="5EECEDEA" w14:textId="77777777" w:rsidR="007C27DC" w:rsidRPr="005C62DC" w:rsidRDefault="007C27DC" w:rsidP="005C62DC">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bookmarkStart w:id="7" w:name="_heading=h.1t3h5sf" w:colFirst="0" w:colLast="0"/>
      <w:bookmarkEnd w:id="7"/>
    </w:p>
    <w:p w14:paraId="5EECEDEB" w14:textId="77777777" w:rsidR="007C27DC" w:rsidRPr="005C62DC"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 xml:space="preserve">Con la determinación anterior quedará por colmado el derecho de acceso a la información del ahora Recurrente; toda vez que el Derecho que tutela este Órgano Garante corresponde a la  </w:t>
      </w:r>
      <w:r w:rsidRPr="005C62DC">
        <w:rPr>
          <w:rFonts w:ascii="Palatino Linotype" w:eastAsia="Palatino Linotype" w:hAnsi="Palatino Linotype" w:cs="Palatino Linotype"/>
          <w:i/>
          <w:color w:val="000000"/>
          <w:sz w:val="24"/>
          <w:szCs w:val="24"/>
        </w:rPr>
        <w:t>igualdad de oportunidades para recibir, buscar e impartir información</w:t>
      </w:r>
      <w:r w:rsidRPr="005C62DC">
        <w:rPr>
          <w:rFonts w:ascii="Palatino Linotype" w:eastAsia="Palatino Linotype" w:hAnsi="Palatino Linotype" w:cs="Palatino Linotype"/>
          <w:i/>
          <w:color w:val="000000"/>
          <w:sz w:val="24"/>
          <w:szCs w:val="24"/>
          <w:vertAlign w:val="superscript"/>
        </w:rPr>
        <w:footnoteReference w:id="2"/>
      </w:r>
      <w:r w:rsidRPr="005C62DC">
        <w:rPr>
          <w:rFonts w:ascii="Palatino Linotype" w:eastAsia="Palatino Linotype" w:hAnsi="Palatino Linotype" w:cs="Palatino Linotype"/>
          <w:i/>
          <w:color w:val="000000"/>
          <w:sz w:val="24"/>
          <w:szCs w:val="24"/>
        </w:rPr>
        <w:t xml:space="preserve"> en posesión de cualquier autoridad, entidad, órgano y organismo de los </w:t>
      </w:r>
      <w:r w:rsidRPr="005C62DC">
        <w:rPr>
          <w:rFonts w:ascii="Palatino Linotype" w:eastAsia="Palatino Linotype" w:hAnsi="Palatino Linotype" w:cs="Palatino Linotype"/>
          <w:color w:val="000000"/>
          <w:sz w:val="24"/>
          <w:szCs w:val="24"/>
        </w:rPr>
        <w:t>poderes</w:t>
      </w:r>
      <w:r w:rsidRPr="005C62DC">
        <w:rPr>
          <w:rFonts w:ascii="Palatino Linotype" w:eastAsia="Palatino Linotype" w:hAnsi="Palatino Linotype" w:cs="Palatino Linotype"/>
          <w:i/>
          <w:color w:val="000000"/>
          <w:sz w:val="24"/>
          <w:szCs w:val="24"/>
        </w:rPr>
        <w:t xml:space="preserve"> </w:t>
      </w:r>
      <w:r w:rsidRPr="005C62DC">
        <w:rPr>
          <w:rFonts w:ascii="Palatino Linotype" w:eastAsia="Palatino Linotype" w:hAnsi="Palatino Linotype" w:cs="Palatino Linotype"/>
          <w:i/>
          <w:color w:val="000000"/>
          <w:sz w:val="24"/>
          <w:szCs w:val="24"/>
        </w:rPr>
        <w:lastRenderedPageBreak/>
        <w:t>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5C62DC">
        <w:rPr>
          <w:rFonts w:ascii="Palatino Linotype" w:eastAsia="Palatino Linotype" w:hAnsi="Palatino Linotype" w:cs="Palatino Linotype"/>
          <w:color w:val="000000"/>
          <w:sz w:val="24"/>
          <w:szCs w:val="24"/>
          <w:vertAlign w:val="superscript"/>
        </w:rPr>
        <w:footnoteReference w:id="3"/>
      </w:r>
      <w:r w:rsidRPr="005C62DC">
        <w:rPr>
          <w:rFonts w:ascii="Palatino Linotype" w:eastAsia="Palatino Linotype" w:hAnsi="Palatino Linotype" w:cs="Palatino Linotype"/>
          <w:i/>
          <w:color w:val="000000"/>
          <w:sz w:val="24"/>
          <w:szCs w:val="24"/>
        </w:rPr>
        <w:t xml:space="preserve"> </w:t>
      </w:r>
      <w:r w:rsidRPr="005C62DC">
        <w:rPr>
          <w:rFonts w:ascii="Palatino Linotype" w:eastAsia="Palatino Linotype" w:hAnsi="Palatino Linotype" w:cs="Palatino Linotype"/>
          <w:color w:val="000000"/>
          <w:sz w:val="24"/>
          <w:szCs w:val="24"/>
        </w:rPr>
        <w:t xml:space="preserve">que se constituye como una herramienta fundamental para </w:t>
      </w:r>
      <w:r w:rsidRPr="005C62DC">
        <w:rPr>
          <w:rFonts w:ascii="Palatino Linotype" w:eastAsia="Palatino Linotype" w:hAnsi="Palatino Linotype" w:cs="Palatino Linotype"/>
          <w:i/>
          <w:color w:val="000000"/>
          <w:sz w:val="24"/>
          <w:szCs w:val="24"/>
        </w:rPr>
        <w:t>ejercer control democrático de las gestiones estatales, de forma tal que puedan cuestionar, indagar y considerar si se está dando un adecuado cumplimiento de las funciones públicas,</w:t>
      </w:r>
      <w:r w:rsidRPr="005C62DC">
        <w:rPr>
          <w:rFonts w:ascii="Palatino Linotype" w:eastAsia="Palatino Linotype" w:hAnsi="Palatino Linotype" w:cs="Palatino Linotype"/>
          <w:i/>
          <w:color w:val="000000"/>
          <w:sz w:val="24"/>
          <w:szCs w:val="24"/>
          <w:vertAlign w:val="superscript"/>
        </w:rPr>
        <w:footnoteReference w:id="4"/>
      </w:r>
      <w:r w:rsidRPr="005C62DC">
        <w:rPr>
          <w:rFonts w:ascii="Palatino Linotype" w:eastAsia="Palatino Linotype" w:hAnsi="Palatino Linotype" w:cs="Palatino Linotype"/>
          <w:color w:val="000000"/>
          <w:sz w:val="24"/>
          <w:szCs w:val="24"/>
        </w:rPr>
        <w:t>fomentando</w:t>
      </w:r>
      <w:r w:rsidRPr="005C62DC">
        <w:rPr>
          <w:rFonts w:ascii="Palatino Linotype" w:eastAsia="Palatino Linotype" w:hAnsi="Palatino Linotype" w:cs="Palatino Linotype"/>
          <w:i/>
          <w:color w:val="000000"/>
          <w:sz w:val="24"/>
          <w:szCs w:val="24"/>
        </w:rPr>
        <w:t xml:space="preserve"> la transparencia de las actividades estatales y</w:t>
      </w:r>
      <w:r w:rsidRPr="005C62DC">
        <w:rPr>
          <w:rFonts w:ascii="Palatino Linotype" w:eastAsia="Palatino Linotype" w:hAnsi="Palatino Linotype" w:cs="Palatino Linotype"/>
          <w:color w:val="000000"/>
          <w:sz w:val="24"/>
          <w:szCs w:val="24"/>
        </w:rPr>
        <w:t xml:space="preserve"> promoviendo</w:t>
      </w:r>
      <w:r w:rsidRPr="005C62DC">
        <w:rPr>
          <w:rFonts w:ascii="Palatino Linotype" w:eastAsia="Palatino Linotype" w:hAnsi="Palatino Linotype" w:cs="Palatino Linotype"/>
          <w:i/>
          <w:color w:val="000000"/>
          <w:sz w:val="24"/>
          <w:szCs w:val="24"/>
        </w:rPr>
        <w:t xml:space="preserve"> la responsabilidad de los funcionarios sobre su gestión pública</w:t>
      </w:r>
      <w:r w:rsidRPr="005C62DC">
        <w:rPr>
          <w:rFonts w:ascii="Palatino Linotype" w:eastAsia="Palatino Linotype" w:hAnsi="Palatino Linotype" w:cs="Palatino Linotype"/>
          <w:i/>
          <w:color w:val="000000"/>
          <w:sz w:val="24"/>
          <w:szCs w:val="24"/>
          <w:vertAlign w:val="superscript"/>
        </w:rPr>
        <w:footnoteReference w:id="5"/>
      </w:r>
      <w:r w:rsidRPr="005C62DC">
        <w:rPr>
          <w:rFonts w:ascii="Palatino Linotype" w:eastAsia="Palatino Linotype" w:hAnsi="Palatino Linotype" w:cs="Palatino Linotype"/>
          <w:i/>
          <w:color w:val="000000"/>
          <w:sz w:val="24"/>
          <w:szCs w:val="24"/>
        </w:rPr>
        <w:t xml:space="preserve"> </w:t>
      </w:r>
      <w:r w:rsidRPr="005C62DC">
        <w:rPr>
          <w:rFonts w:ascii="Palatino Linotype" w:eastAsia="Palatino Linotype" w:hAnsi="Palatino Linotype" w:cs="Palatino Linotype"/>
          <w:color w:val="000000"/>
          <w:sz w:val="24"/>
          <w:szCs w:val="24"/>
        </w:rPr>
        <w:t>que permite</w:t>
      </w:r>
      <w:r w:rsidRPr="005C62DC">
        <w:rPr>
          <w:rFonts w:ascii="Palatino Linotype" w:eastAsia="Palatino Linotype" w:hAnsi="Palatino Linotype" w:cs="Palatino Linotype"/>
          <w:i/>
          <w:color w:val="000000"/>
          <w:sz w:val="24"/>
          <w:szCs w:val="24"/>
        </w:rPr>
        <w:t xml:space="preserve"> saber qué están haciendo los gobiernos por sus pueblos, sin lo cual la verdad languidecería y la participación en el gobierno permanecería fragmentada.</w:t>
      </w:r>
      <w:r w:rsidRPr="005C62DC">
        <w:rPr>
          <w:rFonts w:ascii="Palatino Linotype" w:eastAsia="Palatino Linotype" w:hAnsi="Palatino Linotype" w:cs="Palatino Linotype"/>
          <w:i/>
          <w:color w:val="000000"/>
          <w:sz w:val="24"/>
          <w:szCs w:val="24"/>
          <w:vertAlign w:val="superscript"/>
        </w:rPr>
        <w:footnoteReference w:id="6"/>
      </w:r>
      <w:r w:rsidRPr="005C62DC">
        <w:rPr>
          <w:rFonts w:ascii="Palatino Linotype" w:eastAsia="Palatino Linotype" w:hAnsi="Palatino Linotype" w:cs="Palatino Linotype"/>
          <w:color w:val="000000"/>
          <w:sz w:val="24"/>
          <w:szCs w:val="24"/>
        </w:rPr>
        <w:t xml:space="preserve"> ” </w:t>
      </w:r>
    </w:p>
    <w:p w14:paraId="5EECEDEC" w14:textId="77777777" w:rsidR="007C27DC" w:rsidRPr="005C62DC"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sz w:val="24"/>
          <w:szCs w:val="24"/>
        </w:rPr>
      </w:pPr>
      <w:r w:rsidRPr="005C62DC">
        <w:rPr>
          <w:rFonts w:ascii="Palatino Linotype" w:eastAsia="Palatino Linotype" w:hAnsi="Palatino Linotype" w:cs="Palatino Linotype"/>
          <w:color w:val="000000"/>
          <w:sz w:val="24"/>
          <w:szCs w:val="24"/>
        </w:rPr>
        <w:t xml:space="preserve">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w:t>
      </w:r>
      <w:r w:rsidRPr="005C62DC">
        <w:rPr>
          <w:rFonts w:ascii="Palatino Linotype" w:eastAsia="Palatino Linotype" w:hAnsi="Palatino Linotype" w:cs="Palatino Linotype"/>
          <w:color w:val="000000"/>
          <w:sz w:val="24"/>
          <w:szCs w:val="24"/>
        </w:rPr>
        <w:lastRenderedPageBreak/>
        <w:t>Gobierno del Estado Libre y Soberano de México “Gaceta del Gobierno” el diecinueve de octubre de dos mil once, cuyo rubro y texto dispone:</w:t>
      </w:r>
    </w:p>
    <w:p w14:paraId="5EECEDED" w14:textId="77777777" w:rsidR="007C27DC" w:rsidRPr="005C62DC" w:rsidRDefault="007C27DC" w:rsidP="005C62DC">
      <w:pPr>
        <w:pBdr>
          <w:top w:val="nil"/>
          <w:left w:val="nil"/>
          <w:bottom w:val="nil"/>
          <w:right w:val="nil"/>
          <w:between w:val="nil"/>
        </w:pBdr>
        <w:spacing w:line="360" w:lineRule="auto"/>
        <w:ind w:left="720"/>
        <w:rPr>
          <w:rFonts w:ascii="Palatino Linotype" w:eastAsia="Palatino Linotype" w:hAnsi="Palatino Linotype" w:cs="Palatino Linotype"/>
          <w:i/>
          <w:color w:val="000000"/>
          <w:sz w:val="24"/>
          <w:szCs w:val="24"/>
        </w:rPr>
      </w:pPr>
    </w:p>
    <w:p w14:paraId="5EECEDEE" w14:textId="77777777" w:rsidR="007C27DC" w:rsidRPr="005C62DC" w:rsidRDefault="007D3D12" w:rsidP="005C62DC">
      <w:pPr>
        <w:spacing w:line="360" w:lineRule="auto"/>
        <w:ind w:left="426" w:right="474"/>
        <w:jc w:val="both"/>
        <w:rPr>
          <w:rFonts w:ascii="Palatino Linotype" w:eastAsia="Palatino Linotype" w:hAnsi="Palatino Linotype" w:cs="Palatino Linotype"/>
          <w:b/>
          <w:i/>
          <w:color w:val="000000"/>
          <w:sz w:val="24"/>
          <w:szCs w:val="24"/>
        </w:rPr>
      </w:pPr>
      <w:r w:rsidRPr="005C62DC">
        <w:rPr>
          <w:rFonts w:ascii="Palatino Linotype" w:eastAsia="Palatino Linotype" w:hAnsi="Palatino Linotype" w:cs="Palatino Linotype"/>
          <w:b/>
          <w:i/>
          <w:color w:val="000000"/>
          <w:sz w:val="24"/>
          <w:szCs w:val="24"/>
        </w:rPr>
        <w:t>“CRITERIO 0002-11</w:t>
      </w:r>
    </w:p>
    <w:p w14:paraId="5EECEDEF" w14:textId="77777777" w:rsidR="007C27DC" w:rsidRPr="005C62DC" w:rsidRDefault="007D3D12" w:rsidP="005C62DC">
      <w:pPr>
        <w:spacing w:line="360" w:lineRule="auto"/>
        <w:ind w:left="425" w:right="476"/>
        <w:jc w:val="both"/>
        <w:rPr>
          <w:rFonts w:ascii="Palatino Linotype" w:eastAsia="Palatino Linotype" w:hAnsi="Palatino Linotype" w:cs="Palatino Linotype"/>
          <w:i/>
          <w:color w:val="000000"/>
          <w:sz w:val="24"/>
          <w:szCs w:val="24"/>
        </w:rPr>
      </w:pPr>
      <w:r w:rsidRPr="005C62DC">
        <w:rPr>
          <w:rFonts w:ascii="Palatino Linotype" w:eastAsia="Palatino Linotype" w:hAnsi="Palatino Linotype" w:cs="Palatino Linotype"/>
          <w:b/>
          <w:i/>
          <w:color w:val="000000"/>
          <w:sz w:val="24"/>
          <w:szCs w:val="24"/>
        </w:rPr>
        <w:t>INFORMACIÓN PÚBLICA, CONCEPTO DE, EN MATERIA DE TRANSPARENCIA. INTERPRETACIÓN TEMÁTICA DE LOS ARTÍCULOS 2, FRACCIÓN V, XV, Y XVI, 3, 4,11 Y 41.</w:t>
      </w:r>
      <w:r w:rsidRPr="005C62DC">
        <w:rPr>
          <w:rFonts w:ascii="Palatino Linotype" w:eastAsia="Palatino Linotype" w:hAnsi="Palatino Linotype" w:cs="Palatino Linotype"/>
          <w:i/>
          <w:color w:val="000000"/>
          <w:sz w:val="24"/>
          <w:szCs w:val="24"/>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EECEDF0" w14:textId="77777777" w:rsidR="007C27DC" w:rsidRPr="005C62DC" w:rsidRDefault="007D3D12" w:rsidP="005C62DC">
      <w:pPr>
        <w:spacing w:line="360" w:lineRule="auto"/>
        <w:ind w:left="425" w:right="476"/>
        <w:jc w:val="both"/>
        <w:rPr>
          <w:rFonts w:ascii="Palatino Linotype" w:eastAsia="Palatino Linotype" w:hAnsi="Palatino Linotype" w:cs="Palatino Linotype"/>
          <w:i/>
          <w:color w:val="000000"/>
          <w:sz w:val="24"/>
          <w:szCs w:val="24"/>
        </w:rPr>
      </w:pPr>
      <w:r w:rsidRPr="005C62DC">
        <w:rPr>
          <w:rFonts w:ascii="Palatino Linotype" w:eastAsia="Palatino Linotype" w:hAnsi="Palatino Linotype" w:cs="Palatino Linotype"/>
          <w:i/>
          <w:color w:val="000000"/>
          <w:sz w:val="24"/>
          <w:szCs w:val="24"/>
        </w:rPr>
        <w:t>En consecuencia el acceso a la información se refiere a que se cumplan cualquiera de los siguientes tres supuestos:</w:t>
      </w:r>
    </w:p>
    <w:p w14:paraId="5EECEDF1" w14:textId="77777777" w:rsidR="007C27DC" w:rsidRPr="005C62DC" w:rsidRDefault="007D3D12" w:rsidP="005C62DC">
      <w:pPr>
        <w:spacing w:line="360" w:lineRule="auto"/>
        <w:ind w:left="425" w:right="476"/>
        <w:jc w:val="both"/>
        <w:rPr>
          <w:rFonts w:ascii="Palatino Linotype" w:eastAsia="Palatino Linotype" w:hAnsi="Palatino Linotype" w:cs="Palatino Linotype"/>
          <w:i/>
          <w:color w:val="000000"/>
          <w:sz w:val="24"/>
          <w:szCs w:val="24"/>
        </w:rPr>
      </w:pPr>
      <w:r w:rsidRPr="005C62DC">
        <w:rPr>
          <w:rFonts w:ascii="Palatino Linotype" w:eastAsia="Palatino Linotype" w:hAnsi="Palatino Linotype" w:cs="Palatino Linotype"/>
          <w:i/>
          <w:color w:val="000000"/>
          <w:sz w:val="24"/>
          <w:szCs w:val="24"/>
        </w:rPr>
        <w:t>Que se trate de información registrada en cualquier soporte documental, que en ejercicio de las atribuciones conferidas, sea generada por los Sujetos Obligados;</w:t>
      </w:r>
    </w:p>
    <w:p w14:paraId="5EECEDF2" w14:textId="77777777" w:rsidR="007C27DC" w:rsidRPr="005C62DC" w:rsidRDefault="007D3D12" w:rsidP="005C62DC">
      <w:pPr>
        <w:spacing w:line="360" w:lineRule="auto"/>
        <w:ind w:left="425" w:right="476"/>
        <w:jc w:val="both"/>
        <w:rPr>
          <w:rFonts w:ascii="Palatino Linotype" w:eastAsia="Palatino Linotype" w:hAnsi="Palatino Linotype" w:cs="Palatino Linotype"/>
          <w:i/>
          <w:color w:val="000000"/>
          <w:sz w:val="24"/>
          <w:szCs w:val="24"/>
        </w:rPr>
      </w:pPr>
      <w:r w:rsidRPr="005C62DC">
        <w:rPr>
          <w:rFonts w:ascii="Palatino Linotype" w:eastAsia="Palatino Linotype" w:hAnsi="Palatino Linotype" w:cs="Palatino Linotype"/>
          <w:i/>
          <w:color w:val="000000"/>
          <w:sz w:val="24"/>
          <w:szCs w:val="24"/>
        </w:rPr>
        <w:t>Que se trate de información registrada en cualquier soporte documental, que en ejercicio de las atribuciones conferidas, sea administrada por los Sujetos Obligados, y</w:t>
      </w:r>
    </w:p>
    <w:p w14:paraId="5EECEDF3" w14:textId="77777777" w:rsidR="007C27DC" w:rsidRPr="005C62DC" w:rsidRDefault="007D3D12" w:rsidP="005C62DC">
      <w:pPr>
        <w:spacing w:line="360" w:lineRule="auto"/>
        <w:ind w:left="425" w:right="476"/>
        <w:jc w:val="both"/>
        <w:rPr>
          <w:rFonts w:ascii="Palatino Linotype" w:eastAsia="Palatino Linotype" w:hAnsi="Palatino Linotype" w:cs="Palatino Linotype"/>
          <w:i/>
          <w:color w:val="000000"/>
          <w:sz w:val="24"/>
          <w:szCs w:val="24"/>
        </w:rPr>
      </w:pPr>
      <w:r w:rsidRPr="005C62DC">
        <w:rPr>
          <w:rFonts w:ascii="Palatino Linotype" w:eastAsia="Palatino Linotype" w:hAnsi="Palatino Linotype" w:cs="Palatino Linotype"/>
          <w:i/>
          <w:color w:val="000000"/>
          <w:sz w:val="24"/>
          <w:szCs w:val="24"/>
        </w:rPr>
        <w:lastRenderedPageBreak/>
        <w:t>Que se trate de información registrada en cualquier soporte documental, que en ejercicio de las atribuciones conferidas, se encuentre en posesión de los Sujetos Obligados.”</w:t>
      </w:r>
    </w:p>
    <w:p w14:paraId="5EECEDF4" w14:textId="77777777" w:rsidR="007C27DC" w:rsidRPr="005C62DC" w:rsidRDefault="007C27DC" w:rsidP="005C62DC">
      <w:pPr>
        <w:spacing w:line="360" w:lineRule="auto"/>
        <w:ind w:left="567" w:right="567"/>
        <w:jc w:val="both"/>
        <w:rPr>
          <w:rFonts w:ascii="Palatino Linotype" w:eastAsia="Palatino Linotype" w:hAnsi="Palatino Linotype" w:cs="Palatino Linotype"/>
          <w:i/>
          <w:color w:val="000000"/>
          <w:sz w:val="24"/>
          <w:szCs w:val="24"/>
        </w:rPr>
      </w:pPr>
    </w:p>
    <w:p w14:paraId="5EECEDF5" w14:textId="77777777" w:rsidR="007C27DC" w:rsidRPr="005C62DC"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El derecho de acceso a la información encuentra su materia elemental en los documentos, y la Ley de Transparencia local  nos brinda el siguiente concepto, para darnos un mejor panorama:</w:t>
      </w:r>
    </w:p>
    <w:p w14:paraId="5EECEDF6" w14:textId="77777777" w:rsidR="007C27DC" w:rsidRPr="005C62DC" w:rsidRDefault="007D3D12" w:rsidP="005C62DC">
      <w:pPr>
        <w:spacing w:line="360" w:lineRule="auto"/>
        <w:ind w:left="425" w:right="476"/>
        <w:jc w:val="both"/>
        <w:rPr>
          <w:rFonts w:ascii="Palatino Linotype" w:eastAsia="Palatino Linotype" w:hAnsi="Palatino Linotype" w:cs="Palatino Linotype"/>
          <w:i/>
          <w:color w:val="000000"/>
          <w:sz w:val="24"/>
          <w:szCs w:val="24"/>
        </w:rPr>
      </w:pPr>
      <w:r w:rsidRPr="005C62DC">
        <w:rPr>
          <w:rFonts w:ascii="Palatino Linotype" w:eastAsia="Palatino Linotype" w:hAnsi="Palatino Linotype" w:cs="Palatino Linotype"/>
          <w:b/>
          <w:i/>
          <w:color w:val="000000"/>
          <w:sz w:val="24"/>
          <w:szCs w:val="24"/>
        </w:rPr>
        <w:t xml:space="preserve">XI. Documento: </w:t>
      </w:r>
      <w:r w:rsidRPr="005C62DC">
        <w:rPr>
          <w:rFonts w:ascii="Palatino Linotype" w:eastAsia="Palatino Linotype" w:hAnsi="Palatino Linotype" w:cs="Palatino Linotype"/>
          <w:i/>
          <w:color w:val="000000"/>
          <w:sz w:val="24"/>
          <w:szCs w:val="24"/>
        </w:rPr>
        <w:t xml:space="preserve">Los expedientes, reportes, estudios, actas, resoluciones, oficios, correspondencia, acuerdos, directivas, directrices, circulares, contratos, convenios, instructivos, notas, memorandos, estadísticas o bien, </w:t>
      </w:r>
      <w:r w:rsidRPr="005C62DC">
        <w:rPr>
          <w:rFonts w:ascii="Palatino Linotype" w:eastAsia="Palatino Linotype" w:hAnsi="Palatino Linotype" w:cs="Palatino Linotype"/>
          <w:b/>
          <w:i/>
          <w:color w:val="000000"/>
          <w:sz w:val="24"/>
          <w:szCs w:val="24"/>
        </w:rPr>
        <w:t>cualquier otro registro</w:t>
      </w:r>
      <w:r w:rsidRPr="005C62DC">
        <w:rPr>
          <w:rFonts w:ascii="Palatino Linotype" w:eastAsia="Palatino Linotype" w:hAnsi="Palatino Linotype" w:cs="Palatino Linotype"/>
          <w:i/>
          <w:color w:val="000000"/>
          <w:sz w:val="24"/>
          <w:szCs w:val="24"/>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5EECEDF7" w14:textId="77777777" w:rsidR="007C27DC" w:rsidRPr="005C62DC" w:rsidRDefault="007C27DC" w:rsidP="005C62DC">
      <w:pPr>
        <w:spacing w:line="360" w:lineRule="auto"/>
        <w:ind w:left="425" w:right="476"/>
        <w:jc w:val="both"/>
        <w:rPr>
          <w:rFonts w:ascii="Palatino Linotype" w:eastAsia="Palatino Linotype" w:hAnsi="Palatino Linotype" w:cs="Palatino Linotype"/>
          <w:i/>
          <w:color w:val="000000"/>
          <w:sz w:val="24"/>
          <w:szCs w:val="24"/>
        </w:rPr>
      </w:pPr>
    </w:p>
    <w:p w14:paraId="5EECEDF8" w14:textId="77777777" w:rsidR="007C27DC" w:rsidRPr="005C62DC"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 xml:space="preserve">Es así que, todos los actos de autoridad que realicen los Sujetos Obligados </w:t>
      </w:r>
      <w:r w:rsidRPr="005C62DC">
        <w:rPr>
          <w:rFonts w:ascii="Palatino Linotype" w:eastAsia="Palatino Linotype" w:hAnsi="Palatino Linotype" w:cs="Palatino Linotype"/>
          <w:b/>
          <w:color w:val="000000"/>
          <w:sz w:val="24"/>
          <w:szCs w:val="24"/>
        </w:rPr>
        <w:t xml:space="preserve">deben estar </w:t>
      </w:r>
      <w:r w:rsidRPr="005C62DC">
        <w:rPr>
          <w:rFonts w:ascii="Palatino Linotype" w:eastAsia="Palatino Linotype" w:hAnsi="Palatino Linotype" w:cs="Palatino Linotype"/>
          <w:color w:val="000000"/>
          <w:sz w:val="24"/>
          <w:szCs w:val="24"/>
        </w:rPr>
        <w:t>documentados y, bajo el más alto estándar de transparencia deberán poner toda la información que se encuentre en su posesión, a disposición de los particulares que la soliciten.</w:t>
      </w:r>
    </w:p>
    <w:p w14:paraId="5EECEDF9" w14:textId="77777777" w:rsidR="007C27DC" w:rsidRPr="005C62DC"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lastRenderedPageBreak/>
        <w:t>Además, debemos tomar en cuenta los artículos 4 y 12 (antes transcrito), de la Ley de Transparencia y Acceso a la Información Pública del Estado de México y Municipios, los cuales establecen lo siguiente:</w:t>
      </w:r>
    </w:p>
    <w:p w14:paraId="5EECEDFA" w14:textId="77777777" w:rsidR="007C27DC" w:rsidRPr="005C62DC" w:rsidRDefault="007D3D12" w:rsidP="005C62DC">
      <w:pPr>
        <w:spacing w:line="360" w:lineRule="auto"/>
        <w:ind w:left="425" w:right="567"/>
        <w:jc w:val="both"/>
        <w:rPr>
          <w:rFonts w:ascii="Palatino Linotype" w:eastAsia="Palatino Linotype" w:hAnsi="Palatino Linotype" w:cs="Palatino Linotype"/>
          <w:i/>
          <w:color w:val="000000"/>
          <w:sz w:val="24"/>
          <w:szCs w:val="24"/>
        </w:rPr>
      </w:pPr>
      <w:r w:rsidRPr="005C62DC">
        <w:rPr>
          <w:rFonts w:ascii="Palatino Linotype" w:eastAsia="Palatino Linotype" w:hAnsi="Palatino Linotype" w:cs="Palatino Linotype"/>
          <w:b/>
          <w:i/>
          <w:color w:val="000000"/>
          <w:sz w:val="24"/>
          <w:szCs w:val="24"/>
        </w:rPr>
        <w:t xml:space="preserve">“Artículo 4. </w:t>
      </w:r>
      <w:r w:rsidRPr="005C62DC">
        <w:rPr>
          <w:rFonts w:ascii="Palatino Linotype" w:eastAsia="Palatino Linotype" w:hAnsi="Palatino Linotype" w:cs="Palatino Linotype"/>
          <w:i/>
          <w:color w:val="000000"/>
          <w:sz w:val="24"/>
          <w:szCs w:val="24"/>
        </w:rPr>
        <w:t>El derecho humano de acceso a la información pública es la prerrogativa de las personas para buscar, difundir, investigar, recabar, recibir y solicitar información pública, sin necesidad de acreditar personalidad ni interés jurídico.</w:t>
      </w:r>
    </w:p>
    <w:p w14:paraId="5EECEDFB" w14:textId="77777777" w:rsidR="007C27DC" w:rsidRPr="005C62DC" w:rsidRDefault="007D3D12" w:rsidP="005C62DC">
      <w:pPr>
        <w:spacing w:line="360" w:lineRule="auto"/>
        <w:ind w:left="426" w:right="567"/>
        <w:jc w:val="both"/>
        <w:rPr>
          <w:rFonts w:ascii="Palatino Linotype" w:eastAsia="Palatino Linotype" w:hAnsi="Palatino Linotype" w:cs="Palatino Linotype"/>
          <w:i/>
          <w:color w:val="000000"/>
          <w:sz w:val="24"/>
          <w:szCs w:val="24"/>
        </w:rPr>
      </w:pPr>
      <w:r w:rsidRPr="005C62DC">
        <w:rPr>
          <w:rFonts w:ascii="Palatino Linotype" w:eastAsia="Palatino Linotype" w:hAnsi="Palatino Linotype" w:cs="Palatino Linotype"/>
          <w:b/>
          <w:i/>
          <w:color w:val="000000"/>
          <w:sz w:val="24"/>
          <w:szCs w:val="24"/>
        </w:rPr>
        <w:t>Toda la información</w:t>
      </w:r>
      <w:r w:rsidRPr="005C62DC">
        <w:rPr>
          <w:rFonts w:ascii="Palatino Linotype" w:eastAsia="Palatino Linotype" w:hAnsi="Palatino Linotype" w:cs="Palatino Linotype"/>
          <w:i/>
          <w:color w:val="000000"/>
          <w:sz w:val="24"/>
          <w:szCs w:val="24"/>
        </w:rPr>
        <w:t xml:space="preserve"> generada, obtenida, adquirida, transformada, administrada o </w:t>
      </w:r>
      <w:r w:rsidRPr="005C62DC">
        <w:rPr>
          <w:rFonts w:ascii="Palatino Linotype" w:eastAsia="Palatino Linotype" w:hAnsi="Palatino Linotype" w:cs="Palatino Linotype"/>
          <w:b/>
          <w:i/>
          <w:color w:val="000000"/>
          <w:sz w:val="24"/>
          <w:szCs w:val="24"/>
        </w:rPr>
        <w:t>en posesión de los sujetos obligados es pública</w:t>
      </w:r>
      <w:r w:rsidRPr="005C62DC">
        <w:rPr>
          <w:rFonts w:ascii="Palatino Linotype" w:eastAsia="Palatino Linotype" w:hAnsi="Palatino Linotype" w:cs="Palatino Linotype"/>
          <w:i/>
          <w:color w:val="000000"/>
          <w:sz w:val="24"/>
          <w:szCs w:val="24"/>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EECEDFC" w14:textId="77777777" w:rsidR="007C27DC" w:rsidRPr="005C62DC" w:rsidRDefault="007D3D12" w:rsidP="005C62DC">
      <w:pPr>
        <w:spacing w:line="360" w:lineRule="auto"/>
        <w:ind w:left="426" w:right="567"/>
        <w:jc w:val="both"/>
        <w:rPr>
          <w:rFonts w:ascii="Palatino Linotype" w:eastAsia="Palatino Linotype" w:hAnsi="Palatino Linotype" w:cs="Palatino Linotype"/>
          <w:i/>
          <w:color w:val="000000"/>
          <w:sz w:val="24"/>
          <w:szCs w:val="24"/>
        </w:rPr>
      </w:pPr>
      <w:r w:rsidRPr="005C62DC">
        <w:rPr>
          <w:rFonts w:ascii="Palatino Linotype" w:eastAsia="Palatino Linotype" w:hAnsi="Palatino Linotype" w:cs="Palatino Linotype"/>
          <w:i/>
          <w:color w:val="000000"/>
          <w:sz w:val="24"/>
          <w:szCs w:val="24"/>
        </w:rPr>
        <w:t>Los sujetos obligados deben poner en práctica, políticas y programas de acceso a la información que se apeguen a criterios de publicidad, veracidad, oportunidad, precisión y suficiencia en beneficio de los solicitantes.”</w:t>
      </w:r>
    </w:p>
    <w:p w14:paraId="5EECEDFD" w14:textId="77777777" w:rsidR="007C27DC" w:rsidRPr="005C62DC" w:rsidRDefault="007C27DC" w:rsidP="005C62DC">
      <w:pPr>
        <w:spacing w:line="360" w:lineRule="auto"/>
        <w:ind w:left="567" w:right="567"/>
        <w:jc w:val="both"/>
        <w:rPr>
          <w:rFonts w:ascii="Palatino Linotype" w:eastAsia="Palatino Linotype" w:hAnsi="Palatino Linotype" w:cs="Palatino Linotype"/>
          <w:i/>
          <w:color w:val="000000"/>
          <w:sz w:val="24"/>
          <w:szCs w:val="24"/>
        </w:rPr>
      </w:pPr>
    </w:p>
    <w:p w14:paraId="5EECEDFE" w14:textId="77777777" w:rsidR="007C27DC" w:rsidRPr="005C62DC"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lastRenderedPageBreak/>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5C62DC">
        <w:rPr>
          <w:rFonts w:ascii="Palatino Linotype" w:eastAsia="Palatino Linotype" w:hAnsi="Palatino Linotype" w:cs="Palatino Linotype"/>
          <w:color w:val="000000"/>
          <w:sz w:val="24"/>
          <w:szCs w:val="24"/>
          <w:vertAlign w:val="superscript"/>
        </w:rPr>
        <w:footnoteReference w:id="7"/>
      </w:r>
      <w:r w:rsidRPr="005C62DC">
        <w:rPr>
          <w:rFonts w:ascii="Palatino Linotype" w:eastAsia="Palatino Linotype" w:hAnsi="Palatino Linotype" w:cs="Palatino Linotype"/>
          <w:color w:val="000000"/>
          <w:sz w:val="24"/>
          <w:szCs w:val="24"/>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5EECEDFF" w14:textId="77777777" w:rsidR="007C27DC" w:rsidRPr="005C62DC" w:rsidRDefault="007C27DC" w:rsidP="005C62DC">
      <w:pPr>
        <w:spacing w:line="360" w:lineRule="auto"/>
        <w:jc w:val="both"/>
        <w:rPr>
          <w:rFonts w:ascii="Palatino Linotype" w:eastAsia="Palatino Linotype" w:hAnsi="Palatino Linotype" w:cs="Palatino Linotype"/>
          <w:color w:val="000000"/>
          <w:sz w:val="24"/>
          <w:szCs w:val="24"/>
        </w:rPr>
      </w:pPr>
    </w:p>
    <w:p w14:paraId="5EECEE00" w14:textId="77777777" w:rsidR="007C27DC" w:rsidRPr="005C62DC"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5EECEE01" w14:textId="77777777" w:rsidR="007C27DC" w:rsidRPr="005C62DC" w:rsidRDefault="007D3D12" w:rsidP="005C62DC">
      <w:pPr>
        <w:pBdr>
          <w:top w:val="nil"/>
          <w:left w:val="nil"/>
          <w:bottom w:val="nil"/>
          <w:right w:val="nil"/>
          <w:between w:val="nil"/>
        </w:pBdr>
        <w:tabs>
          <w:tab w:val="left" w:pos="851"/>
        </w:tabs>
        <w:spacing w:line="360" w:lineRule="auto"/>
        <w:ind w:left="425" w:right="476"/>
        <w:jc w:val="both"/>
        <w:rPr>
          <w:rFonts w:ascii="Palatino Linotype" w:eastAsia="Palatino Linotype" w:hAnsi="Palatino Linotype" w:cs="Palatino Linotype"/>
          <w:i/>
          <w:color w:val="000000"/>
          <w:sz w:val="24"/>
          <w:szCs w:val="24"/>
        </w:rPr>
      </w:pPr>
      <w:r w:rsidRPr="005C62DC">
        <w:rPr>
          <w:rFonts w:ascii="Palatino Linotype" w:eastAsia="Palatino Linotype" w:hAnsi="Palatino Linotype" w:cs="Palatino Linotype"/>
          <w:b/>
          <w:i/>
          <w:color w:val="000000"/>
          <w:sz w:val="24"/>
          <w:szCs w:val="24"/>
        </w:rPr>
        <w:t>“ACCESO A LA INFORMACIÓN. IMPLICACIÓN DEL PRINCIPIO DE MÁXIMA PUBLICIDAD EN EL DERECHO FUNDAMENTAL RELATIVO.</w:t>
      </w:r>
      <w:r w:rsidRPr="005C62DC">
        <w:rPr>
          <w:rFonts w:ascii="Palatino Linotype" w:eastAsia="Palatino Linotype" w:hAnsi="Palatino Linotype" w:cs="Palatino Linotype"/>
          <w:i/>
          <w:color w:val="000000"/>
          <w:sz w:val="24"/>
          <w:szCs w:val="24"/>
        </w:rPr>
        <w:t xml:space="preserve"> Del artículo 6o. de la Constitución Política de los Estados Unidos Mexicanos se advierte que el Estado Mexicano está constreñido a publicitar sus actos, pues se </w:t>
      </w:r>
      <w:r w:rsidRPr="005C62DC">
        <w:rPr>
          <w:rFonts w:ascii="Palatino Linotype" w:eastAsia="Palatino Linotype" w:hAnsi="Palatino Linotype" w:cs="Palatino Linotype"/>
          <w:i/>
          <w:color w:val="000000"/>
          <w:sz w:val="24"/>
          <w:szCs w:val="24"/>
        </w:rPr>
        <w:lastRenderedPageBreak/>
        <w:t xml:space="preserve">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w:t>
      </w:r>
      <w:r w:rsidRPr="005C62DC">
        <w:rPr>
          <w:rFonts w:ascii="Palatino Linotype" w:eastAsia="Palatino Linotype" w:hAnsi="Palatino Linotype" w:cs="Palatino Linotype"/>
          <w:i/>
          <w:color w:val="000000"/>
          <w:sz w:val="24"/>
          <w:szCs w:val="24"/>
        </w:rPr>
        <w:lastRenderedPageBreak/>
        <w:t>justificados bajo determinadas circunstancias, se podrá clasificar como confidencial o reservada, esto es, considerarla con una calidad diversa. “</w:t>
      </w:r>
    </w:p>
    <w:p w14:paraId="5EECEE02" w14:textId="77777777" w:rsidR="007C27DC" w:rsidRPr="005C62DC" w:rsidRDefault="007C27DC" w:rsidP="005C62DC">
      <w:pPr>
        <w:pBdr>
          <w:top w:val="nil"/>
          <w:left w:val="nil"/>
          <w:bottom w:val="nil"/>
          <w:right w:val="nil"/>
          <w:between w:val="nil"/>
        </w:pBdr>
        <w:tabs>
          <w:tab w:val="left" w:pos="851"/>
        </w:tabs>
        <w:spacing w:line="360" w:lineRule="auto"/>
        <w:ind w:left="425" w:right="476"/>
        <w:jc w:val="both"/>
        <w:rPr>
          <w:rFonts w:ascii="Palatino Linotype" w:eastAsia="Palatino Linotype" w:hAnsi="Palatino Linotype" w:cs="Palatino Linotype"/>
          <w:i/>
          <w:color w:val="000000"/>
          <w:sz w:val="24"/>
          <w:szCs w:val="24"/>
        </w:rPr>
      </w:pPr>
    </w:p>
    <w:p w14:paraId="5EECEE03" w14:textId="77777777" w:rsidR="007C27DC" w:rsidRPr="005C62DC" w:rsidRDefault="007D3D12" w:rsidP="005C62DC">
      <w:pPr>
        <w:keepNext/>
        <w:keepLines/>
        <w:spacing w:line="360" w:lineRule="auto"/>
        <w:rPr>
          <w:rFonts w:ascii="Palatino Linotype" w:eastAsia="Palatino Linotype" w:hAnsi="Palatino Linotype" w:cs="Palatino Linotype"/>
          <w:b/>
          <w:color w:val="000000"/>
          <w:sz w:val="24"/>
          <w:szCs w:val="24"/>
        </w:rPr>
      </w:pPr>
      <w:r w:rsidRPr="005C62DC">
        <w:rPr>
          <w:rFonts w:ascii="Palatino Linotype" w:eastAsia="Palatino Linotype" w:hAnsi="Palatino Linotype" w:cs="Palatino Linotype"/>
          <w:b/>
          <w:color w:val="000000"/>
          <w:sz w:val="24"/>
          <w:szCs w:val="24"/>
        </w:rPr>
        <w:t>QUINTO. De la versión pública.</w:t>
      </w:r>
    </w:p>
    <w:p w14:paraId="5EECEE04" w14:textId="77777777" w:rsidR="007C27DC" w:rsidRPr="005C62DC" w:rsidRDefault="007C27DC" w:rsidP="005C62DC">
      <w:pPr>
        <w:spacing w:line="360" w:lineRule="auto"/>
        <w:rPr>
          <w:rFonts w:ascii="Palatino Linotype" w:eastAsia="Palatino Linotype" w:hAnsi="Palatino Linotype" w:cs="Palatino Linotype"/>
          <w:sz w:val="24"/>
          <w:szCs w:val="24"/>
        </w:rPr>
      </w:pPr>
    </w:p>
    <w:p w14:paraId="5EECEE05" w14:textId="77777777" w:rsidR="007C27DC" w:rsidRPr="005C62DC" w:rsidRDefault="007D3D12" w:rsidP="005C62DC">
      <w:pPr>
        <w:keepNext/>
        <w:keepLines/>
        <w:numPr>
          <w:ilvl w:val="0"/>
          <w:numId w:val="2"/>
        </w:numPr>
        <w:tabs>
          <w:tab w:val="left" w:pos="284"/>
        </w:tabs>
        <w:spacing w:line="360" w:lineRule="auto"/>
        <w:rPr>
          <w:rFonts w:ascii="Palatino Linotype" w:eastAsia="Palatino Linotype" w:hAnsi="Palatino Linotype" w:cs="Palatino Linotype"/>
          <w:b/>
          <w:color w:val="000000"/>
          <w:sz w:val="24"/>
          <w:szCs w:val="24"/>
        </w:rPr>
      </w:pPr>
      <w:bookmarkStart w:id="8" w:name="_heading=h.4d34og8" w:colFirst="0" w:colLast="0"/>
      <w:bookmarkEnd w:id="8"/>
      <w:r w:rsidRPr="005C62DC">
        <w:rPr>
          <w:rFonts w:ascii="Palatino Linotype" w:eastAsia="Palatino Linotype" w:hAnsi="Palatino Linotype" w:cs="Palatino Linotype"/>
          <w:b/>
          <w:color w:val="000000"/>
          <w:sz w:val="24"/>
          <w:szCs w:val="24"/>
        </w:rPr>
        <w:t xml:space="preserve">Nociones generales. </w:t>
      </w:r>
    </w:p>
    <w:p w14:paraId="5EECEE06" w14:textId="77777777" w:rsidR="007C27DC" w:rsidRPr="005C62DC" w:rsidRDefault="00412527"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C62DC">
        <w:rPr>
          <w:rFonts w:ascii="Palatino Linotype" w:hAnsi="Palatino Linotype"/>
          <w:sz w:val="24"/>
          <w:szCs w:val="24"/>
        </w:rPr>
        <w:t>No pasa desapercibido para este Instituto que los expedientes requeridos, pudieran contener datos clasificados; al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r w:rsidR="005C62DC" w:rsidRPr="005C62DC">
        <w:rPr>
          <w:rFonts w:ascii="Palatino Linotype" w:hAnsi="Palatino Linotype"/>
          <w:sz w:val="24"/>
          <w:szCs w:val="24"/>
        </w:rPr>
        <w:t>.</w:t>
      </w:r>
      <w:r w:rsidR="007D3D12" w:rsidRPr="005C62DC">
        <w:rPr>
          <w:rFonts w:ascii="Palatino Linotype" w:eastAsia="Palatino Linotype" w:hAnsi="Palatino Linotype" w:cs="Palatino Linotype"/>
          <w:color w:val="000000"/>
          <w:sz w:val="24"/>
          <w:szCs w:val="24"/>
        </w:rPr>
        <w:t xml:space="preserve"> </w:t>
      </w:r>
    </w:p>
    <w:p w14:paraId="5EECEE07" w14:textId="77777777" w:rsidR="007C27DC" w:rsidRPr="005C62DC" w:rsidRDefault="007C27DC" w:rsidP="005C62DC">
      <w:pPr>
        <w:spacing w:line="360" w:lineRule="auto"/>
        <w:jc w:val="both"/>
        <w:rPr>
          <w:rFonts w:ascii="Palatino Linotype" w:eastAsia="Palatino Linotype" w:hAnsi="Palatino Linotype" w:cs="Palatino Linotype"/>
          <w:color w:val="000000"/>
          <w:sz w:val="24"/>
          <w:szCs w:val="24"/>
        </w:rPr>
      </w:pPr>
    </w:p>
    <w:p w14:paraId="5EECEE08" w14:textId="77777777" w:rsidR="007C27DC" w:rsidRPr="005C62DC"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lastRenderedPageBreak/>
        <w:t xml:space="preserve">Bajo este esquema a continuación se analizan los datos personales susceptibles de clasificación que podrían estar contenidos en los documentos que se ordenan entregar, tales como el </w:t>
      </w:r>
      <w:r w:rsidRPr="005C62DC">
        <w:rPr>
          <w:rFonts w:ascii="Palatino Linotype" w:eastAsia="Palatino Linotype" w:hAnsi="Palatino Linotype" w:cs="Palatino Linotype"/>
          <w:b/>
          <w:color w:val="000000"/>
          <w:sz w:val="24"/>
          <w:szCs w:val="24"/>
        </w:rPr>
        <w:t>Registro Federal de Contribuyentes</w:t>
      </w:r>
      <w:r w:rsidRPr="005C62DC">
        <w:rPr>
          <w:rFonts w:ascii="Palatino Linotype" w:eastAsia="Palatino Linotype" w:hAnsi="Palatino Linotype" w:cs="Palatino Linotype"/>
          <w:color w:val="000000"/>
          <w:sz w:val="24"/>
          <w:szCs w:val="24"/>
        </w:rPr>
        <w:t xml:space="preserve"> (RFC) de servidores públicos, la </w:t>
      </w:r>
      <w:r w:rsidRPr="005C62DC">
        <w:rPr>
          <w:rFonts w:ascii="Palatino Linotype" w:eastAsia="Palatino Linotype" w:hAnsi="Palatino Linotype" w:cs="Palatino Linotype"/>
          <w:b/>
          <w:color w:val="000000"/>
          <w:sz w:val="24"/>
          <w:szCs w:val="24"/>
        </w:rPr>
        <w:t>Clave Única de Registro de Población</w:t>
      </w:r>
      <w:r w:rsidRPr="005C62DC">
        <w:rPr>
          <w:rFonts w:ascii="Palatino Linotype" w:eastAsia="Palatino Linotype" w:hAnsi="Palatino Linotype" w:cs="Palatino Linotype"/>
          <w:color w:val="000000"/>
          <w:sz w:val="24"/>
          <w:szCs w:val="24"/>
        </w:rPr>
        <w:t xml:space="preserve"> (CURP), etcétera.</w:t>
      </w:r>
    </w:p>
    <w:p w14:paraId="5EECEE09" w14:textId="77777777" w:rsidR="007C27DC" w:rsidRPr="005C62DC" w:rsidRDefault="007C27DC" w:rsidP="005C62DC">
      <w:pPr>
        <w:spacing w:line="360" w:lineRule="auto"/>
        <w:ind w:right="-93"/>
        <w:jc w:val="both"/>
        <w:rPr>
          <w:rFonts w:ascii="Palatino Linotype" w:eastAsia="Palatino Linotype" w:hAnsi="Palatino Linotype" w:cs="Palatino Linotype"/>
          <w:sz w:val="24"/>
          <w:szCs w:val="24"/>
        </w:rPr>
      </w:pPr>
    </w:p>
    <w:p w14:paraId="5EECEE0A" w14:textId="77777777" w:rsidR="007C27DC" w:rsidRPr="005C62DC" w:rsidRDefault="007D3D12" w:rsidP="005C62DC">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b/>
          <w:color w:val="000000"/>
          <w:sz w:val="24"/>
          <w:szCs w:val="24"/>
        </w:rPr>
        <w:t>Correo electrónico particular.</w:t>
      </w:r>
    </w:p>
    <w:p w14:paraId="5EECEE0B" w14:textId="77777777" w:rsidR="007C27DC" w:rsidRPr="005C62DC"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El correo electrónico es un sistema de transmisión de mensajes por computadora a través de redes informáticas. Dicho dato se puede asimilar al teléfono o domicilio particular, cuya nomenclatura, se considera como un dato personal, toda vez que es un medio para comunicarse con la persona titular del mismo, la hace localizable e incluso identificable, al poder estar conformado por parte de su nombre o bien, fecha de nacimiento.</w:t>
      </w:r>
    </w:p>
    <w:p w14:paraId="5EECEE0C" w14:textId="77777777" w:rsidR="007C27DC" w:rsidRPr="005C62DC" w:rsidRDefault="007C27DC" w:rsidP="005C62DC">
      <w:pPr>
        <w:spacing w:line="360" w:lineRule="auto"/>
        <w:jc w:val="both"/>
        <w:rPr>
          <w:rFonts w:ascii="Palatino Linotype" w:eastAsia="Palatino Linotype" w:hAnsi="Palatino Linotype" w:cs="Palatino Linotype"/>
          <w:sz w:val="24"/>
          <w:szCs w:val="24"/>
        </w:rPr>
      </w:pPr>
    </w:p>
    <w:p w14:paraId="5EECEE0D" w14:textId="77777777" w:rsidR="007C27DC" w:rsidRPr="005C62DC" w:rsidRDefault="007D3D12" w:rsidP="005C62DC">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b/>
          <w:color w:val="000000"/>
          <w:sz w:val="24"/>
          <w:szCs w:val="24"/>
        </w:rPr>
        <w:t>Teléfono particular.</w:t>
      </w:r>
    </w:p>
    <w:p w14:paraId="5EECEE0E" w14:textId="77777777" w:rsidR="007C27DC" w:rsidRPr="005C62DC"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 xml:space="preserve">Al igual que el correo electrónico, el número asignado a un teléfono particular permite localizar a una persona física identificada o identificable, ya sea a través de un dispositivo móvil o bien, en un lugar como el domicilio. </w:t>
      </w:r>
    </w:p>
    <w:p w14:paraId="5EECEE0F" w14:textId="77777777" w:rsidR="007C27DC" w:rsidRPr="005C62DC" w:rsidRDefault="007C27DC" w:rsidP="005C62DC">
      <w:pPr>
        <w:spacing w:line="360" w:lineRule="auto"/>
        <w:jc w:val="both"/>
        <w:rPr>
          <w:rFonts w:ascii="Palatino Linotype" w:eastAsia="Palatino Linotype" w:hAnsi="Palatino Linotype" w:cs="Palatino Linotype"/>
          <w:sz w:val="24"/>
          <w:szCs w:val="24"/>
        </w:rPr>
      </w:pPr>
    </w:p>
    <w:p w14:paraId="5EECEE10" w14:textId="77777777" w:rsidR="007C27DC" w:rsidRPr="005C62DC"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lastRenderedPageBreak/>
        <w:t>En tales consideraciones, dicho dato persona es susceptible de ser clasificado como confidencial, con fundamento en el artículo 143, fracción I de la Ley de Transparencia y Acceso a la Información Pública.</w:t>
      </w:r>
    </w:p>
    <w:p w14:paraId="5EECEE11" w14:textId="77777777" w:rsidR="007C27DC" w:rsidRPr="005C62DC" w:rsidRDefault="007C27DC" w:rsidP="005C62DC">
      <w:pPr>
        <w:spacing w:line="360" w:lineRule="auto"/>
        <w:ind w:right="-93"/>
        <w:jc w:val="both"/>
        <w:rPr>
          <w:rFonts w:ascii="Palatino Linotype" w:eastAsia="Palatino Linotype" w:hAnsi="Palatino Linotype" w:cs="Palatino Linotype"/>
          <w:sz w:val="24"/>
          <w:szCs w:val="24"/>
        </w:rPr>
      </w:pPr>
    </w:p>
    <w:p w14:paraId="5EECEE12" w14:textId="77777777" w:rsidR="007C27DC" w:rsidRPr="005C62DC" w:rsidRDefault="007D3D12" w:rsidP="005C62DC">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b/>
          <w:color w:val="000000"/>
          <w:sz w:val="24"/>
          <w:szCs w:val="24"/>
        </w:rPr>
        <w:t>Domicilio particular y fiscal.</w:t>
      </w:r>
    </w:p>
    <w:p w14:paraId="5EECEE13" w14:textId="77777777" w:rsidR="007C27DC" w:rsidRPr="005C62DC"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5EECEE14" w14:textId="77777777" w:rsidR="007C27DC" w:rsidRPr="005C62DC" w:rsidRDefault="007C27DC" w:rsidP="005C62DC">
      <w:pPr>
        <w:spacing w:line="360" w:lineRule="auto"/>
        <w:ind w:right="-93"/>
        <w:jc w:val="both"/>
        <w:rPr>
          <w:rFonts w:ascii="Palatino Linotype" w:eastAsia="Palatino Linotype" w:hAnsi="Palatino Linotype" w:cs="Palatino Linotype"/>
          <w:sz w:val="24"/>
          <w:szCs w:val="24"/>
        </w:rPr>
      </w:pPr>
    </w:p>
    <w:p w14:paraId="5EECEE15" w14:textId="77777777" w:rsidR="007C27DC" w:rsidRPr="005C62DC"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4"/>
          <w:szCs w:val="24"/>
        </w:rPr>
      </w:pPr>
      <w:r w:rsidRPr="005C62DC">
        <w:rPr>
          <w:rFonts w:ascii="Palatino Linotype" w:eastAsia="Palatino Linotype" w:hAnsi="Palatino Linotype" w:cs="Palatino Linotype"/>
          <w:color w:val="000000"/>
          <w:sz w:val="24"/>
          <w:szCs w:val="24"/>
        </w:rPr>
        <w:t>De la misma manera, lo establece el artículo 29 del Código Civil Federal, al precisar que el domicilio de personas físicas</w:t>
      </w:r>
      <w:r w:rsidRPr="005C62DC">
        <w:rPr>
          <w:rFonts w:ascii="Palatino Linotype" w:eastAsia="Palatino Linotype" w:hAnsi="Palatino Linotype" w:cs="Palatino Linotype"/>
          <w:b/>
          <w:color w:val="000000"/>
          <w:sz w:val="24"/>
          <w:szCs w:val="24"/>
        </w:rPr>
        <w:t xml:space="preserve">, </w:t>
      </w:r>
      <w:r w:rsidRPr="005C62DC">
        <w:rPr>
          <w:rFonts w:ascii="Palatino Linotype" w:eastAsia="Palatino Linotype" w:hAnsi="Palatino Linotype" w:cs="Palatino Linotype"/>
          <w:color w:val="000000"/>
          <w:sz w:val="24"/>
          <w:szCs w:val="24"/>
        </w:rPr>
        <w:t>es el lugar donde residen habitualmente, el lugar del centro principal de sus negocios, donde residan o el lugar donde se encuentren.</w:t>
      </w:r>
    </w:p>
    <w:p w14:paraId="5EECEE16" w14:textId="77777777" w:rsidR="007C27DC" w:rsidRPr="005C62DC" w:rsidRDefault="007C27DC" w:rsidP="005C62DC">
      <w:pPr>
        <w:spacing w:line="360" w:lineRule="auto"/>
        <w:ind w:right="-93"/>
        <w:jc w:val="both"/>
        <w:rPr>
          <w:rFonts w:ascii="Palatino Linotype" w:eastAsia="Palatino Linotype" w:hAnsi="Palatino Linotype" w:cs="Palatino Linotype"/>
          <w:b/>
          <w:sz w:val="24"/>
          <w:szCs w:val="24"/>
        </w:rPr>
      </w:pPr>
    </w:p>
    <w:p w14:paraId="5EECEE17" w14:textId="77777777" w:rsidR="007C27DC" w:rsidRPr="005C62DC"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 xml:space="preserve">En ese contexto, si bien es cierto que, tratándose de personas físicas, su domicilio fiscal puede ser tanto aquel en donde residen como aquel en donde realizan sus actividades empresariales, toda vez que este se inserta en contratos, facturas y </w:t>
      </w:r>
      <w:r w:rsidRPr="005C62DC">
        <w:rPr>
          <w:rFonts w:ascii="Palatino Linotype" w:eastAsia="Palatino Linotype" w:hAnsi="Palatino Linotype" w:cs="Palatino Linotype"/>
          <w:color w:val="000000"/>
          <w:sz w:val="24"/>
          <w:szCs w:val="24"/>
        </w:rPr>
        <w:lastRenderedPageBreak/>
        <w:t>documentos para dar cuenta de que se entran dadas de alta la autoridad fiscal, motivo por el cual al haber aceptado tener relaciones comerciales con los Sujetos Obligados, también aceptan tener una expectativa menor de protección en cuanto a su publicidad, por lo tanto, tratándose del domicilio fiscal de personas físicas no se actualiza el supuesto de confidencialidad previsto en la fracción I, del artículo 143 de la Ley de Transparencia y Acceso a la Información Pública del Estado de México y Municipios y procede ordenar su entrega.</w:t>
      </w:r>
    </w:p>
    <w:p w14:paraId="5EECEE18" w14:textId="77777777" w:rsidR="007C27DC" w:rsidRPr="005C62DC" w:rsidRDefault="007C27DC" w:rsidP="005C62DC">
      <w:pPr>
        <w:spacing w:line="360" w:lineRule="auto"/>
        <w:ind w:right="-93"/>
        <w:jc w:val="both"/>
        <w:rPr>
          <w:rFonts w:ascii="Palatino Linotype" w:eastAsia="Palatino Linotype" w:hAnsi="Palatino Linotype" w:cs="Palatino Linotype"/>
          <w:sz w:val="24"/>
          <w:szCs w:val="24"/>
        </w:rPr>
      </w:pPr>
    </w:p>
    <w:p w14:paraId="5EECEE19" w14:textId="77777777" w:rsidR="007C27DC" w:rsidRPr="005C62DC" w:rsidRDefault="007C27DC" w:rsidP="005C62DC">
      <w:pPr>
        <w:tabs>
          <w:tab w:val="left" w:pos="0"/>
          <w:tab w:val="left" w:pos="284"/>
        </w:tabs>
        <w:spacing w:line="360" w:lineRule="auto"/>
        <w:ind w:right="49"/>
        <w:jc w:val="both"/>
        <w:rPr>
          <w:rFonts w:ascii="Palatino Linotype" w:eastAsia="Palatino Linotype" w:hAnsi="Palatino Linotype" w:cs="Palatino Linotype"/>
          <w:sz w:val="24"/>
          <w:szCs w:val="24"/>
        </w:rPr>
      </w:pPr>
    </w:p>
    <w:p w14:paraId="5EECEE1A" w14:textId="77777777" w:rsidR="007C27DC" w:rsidRPr="005C62DC"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Así las cosas, los sujetos obligados</w:t>
      </w:r>
      <w:r w:rsidRPr="005C62DC">
        <w:rPr>
          <w:rFonts w:ascii="Palatino Linotype" w:eastAsia="Palatino Linotype" w:hAnsi="Palatino Linotype" w:cs="Palatino Linotype"/>
          <w:b/>
          <w:color w:val="000000"/>
          <w:sz w:val="24"/>
          <w:szCs w:val="24"/>
        </w:rPr>
        <w:t xml:space="preserve"> </w:t>
      </w:r>
      <w:r w:rsidRPr="005C62DC">
        <w:rPr>
          <w:rFonts w:ascii="Palatino Linotype" w:eastAsia="Palatino Linotype" w:hAnsi="Palatino Linotype" w:cs="Palatino Linotype"/>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5EECEE1B" w14:textId="77777777" w:rsidR="007C27DC" w:rsidRPr="005C62DC" w:rsidRDefault="007C27DC" w:rsidP="005C62DC">
      <w:pPr>
        <w:tabs>
          <w:tab w:val="left" w:pos="284"/>
        </w:tabs>
        <w:spacing w:line="360" w:lineRule="auto"/>
        <w:ind w:right="49"/>
        <w:jc w:val="both"/>
        <w:rPr>
          <w:rFonts w:ascii="Palatino Linotype" w:eastAsia="Palatino Linotype" w:hAnsi="Palatino Linotype" w:cs="Palatino Linotype"/>
          <w:color w:val="000000"/>
          <w:sz w:val="24"/>
          <w:szCs w:val="24"/>
        </w:rPr>
      </w:pPr>
    </w:p>
    <w:tbl>
      <w:tblPr>
        <w:tblStyle w:val="a"/>
        <w:tblW w:w="8926"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6237"/>
      </w:tblGrid>
      <w:tr w:rsidR="007C27DC" w:rsidRPr="005C62DC" w14:paraId="5EECEE21" w14:textId="77777777" w:rsidTr="007C27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EECEE1C" w14:textId="77777777" w:rsidR="007C27DC" w:rsidRPr="005C62DC" w:rsidRDefault="007D3D12" w:rsidP="005C62DC">
            <w:pPr>
              <w:tabs>
                <w:tab w:val="left" w:pos="284"/>
              </w:tabs>
              <w:spacing w:line="360" w:lineRule="auto"/>
              <w:rPr>
                <w:rFonts w:ascii="Palatino Linotype" w:eastAsia="Palatino Linotype" w:hAnsi="Palatino Linotype" w:cs="Palatino Linotype"/>
                <w:sz w:val="24"/>
                <w:szCs w:val="24"/>
              </w:rPr>
            </w:pPr>
            <w:r w:rsidRPr="005C62DC">
              <w:rPr>
                <w:rFonts w:ascii="Palatino Linotype" w:eastAsia="Palatino Linotype" w:hAnsi="Palatino Linotype" w:cs="Palatino Linotype"/>
                <w:sz w:val="24"/>
                <w:szCs w:val="24"/>
              </w:rPr>
              <w:t>a) Requisitos previos.</w:t>
            </w:r>
          </w:p>
        </w:tc>
        <w:tc>
          <w:tcPr>
            <w:tcW w:w="6237" w:type="dxa"/>
          </w:tcPr>
          <w:p w14:paraId="5EECEE1D" w14:textId="77777777" w:rsidR="007C27DC" w:rsidRPr="005C62DC" w:rsidRDefault="007D3D12" w:rsidP="005C62DC">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 xml:space="preserve">Los artículos 100 y 122 de la Ley Estatal y de la Ley General, respectivamente, señalan que si los Sujetos Obligados determinan que la información actualiza alguno de los supuestos de clasificación, es deber de los </w:t>
            </w:r>
            <w:r w:rsidRPr="005C62DC">
              <w:rPr>
                <w:rFonts w:ascii="Palatino Linotype" w:eastAsia="Palatino Linotype" w:hAnsi="Palatino Linotype" w:cs="Palatino Linotype"/>
                <w:color w:val="000000"/>
                <w:sz w:val="24"/>
                <w:szCs w:val="24"/>
              </w:rPr>
              <w:lastRenderedPageBreak/>
              <w:t xml:space="preserve">titulares de las áreas proponer su clasificación y no del Comité de Transparencia. </w:t>
            </w:r>
          </w:p>
          <w:p w14:paraId="5EECEE1E" w14:textId="77777777" w:rsidR="007C27DC" w:rsidRPr="005C62DC" w:rsidRDefault="007D3D12" w:rsidP="005C62DC">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Al hacerlo tienen que precisar de qué información se trata, señalando el supuesto de clasificación (confidencialidad o reserva).</w:t>
            </w:r>
          </w:p>
          <w:p w14:paraId="5EECEE1F" w14:textId="77777777" w:rsidR="007C27DC" w:rsidRPr="005C62DC" w:rsidRDefault="007D3D12" w:rsidP="005C62DC">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Además, se debe señalar el procedimiento, de los tres que establecen los artículos 132 y 106 de la Ley Estatal y General, respectivamente.</w:t>
            </w:r>
          </w:p>
          <w:p w14:paraId="5EECEE20" w14:textId="77777777" w:rsidR="007C27DC" w:rsidRPr="005C62DC" w:rsidRDefault="007D3D12" w:rsidP="005C62DC">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4"/>
                <w:szCs w:val="24"/>
              </w:rPr>
            </w:pPr>
            <w:r w:rsidRPr="005C62DC">
              <w:rPr>
                <w:rFonts w:ascii="Palatino Linotype" w:eastAsia="Palatino Linotype" w:hAnsi="Palatino Linotype" w:cs="Palatino Linotype"/>
                <w:color w:val="000000"/>
                <w:sz w:val="24"/>
                <w:szCs w:val="24"/>
              </w:rPr>
              <w:t xml:space="preserve">El último de estos requisitos previos consiste en que no se pueden emitir acuerdos de carácter general ni particular, esto es, </w:t>
            </w:r>
            <w:r w:rsidRPr="005C62DC">
              <w:rPr>
                <w:rFonts w:ascii="Palatino Linotype" w:eastAsia="Palatino Linotype" w:hAnsi="Palatino Linotype" w:cs="Palatino Linotype"/>
                <w:color w:val="000000"/>
                <w:sz w:val="24"/>
                <w:szCs w:val="24"/>
                <w:u w:val="single"/>
              </w:rPr>
              <w:t>no se puede hacer un acuerdo para clasificar de manera general todos los documentos de un expediente o área, sin</w:t>
            </w:r>
            <w:r w:rsidRPr="005C62DC">
              <w:rPr>
                <w:rFonts w:ascii="Palatino Linotype" w:eastAsia="Palatino Linotype" w:hAnsi="Palatino Linotype" w:cs="Palatino Linotype"/>
                <w:color w:val="000000"/>
                <w:sz w:val="24"/>
                <w:szCs w:val="24"/>
              </w:rPr>
              <w:t xml:space="preserve"> individualizar su análisis y tampoco se puede hacer un acuerdo por cada dato que se vaya a clasificar dentro de un documento con diez datos, por ejemplo, susceptibles de ser clasificados.</w:t>
            </w:r>
          </w:p>
        </w:tc>
      </w:tr>
      <w:tr w:rsidR="007C27DC" w:rsidRPr="005C62DC" w14:paraId="5EECEE26" w14:textId="77777777" w:rsidTr="007C2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EECEE22" w14:textId="77777777" w:rsidR="007C27DC" w:rsidRPr="005C62DC" w:rsidRDefault="007D3D12" w:rsidP="005C62DC">
            <w:pPr>
              <w:tabs>
                <w:tab w:val="left" w:pos="284"/>
              </w:tabs>
              <w:spacing w:line="360" w:lineRule="auto"/>
              <w:rPr>
                <w:rFonts w:ascii="Palatino Linotype" w:eastAsia="Palatino Linotype" w:hAnsi="Palatino Linotype" w:cs="Palatino Linotype"/>
                <w:sz w:val="24"/>
                <w:szCs w:val="24"/>
              </w:rPr>
            </w:pPr>
            <w:r w:rsidRPr="005C62DC">
              <w:rPr>
                <w:rFonts w:ascii="Palatino Linotype" w:eastAsia="Palatino Linotype" w:hAnsi="Palatino Linotype" w:cs="Palatino Linotype"/>
                <w:sz w:val="24"/>
                <w:szCs w:val="24"/>
              </w:rPr>
              <w:lastRenderedPageBreak/>
              <w:t>b) Supuestos de clasificación.</w:t>
            </w:r>
          </w:p>
        </w:tc>
        <w:tc>
          <w:tcPr>
            <w:tcW w:w="6237" w:type="dxa"/>
          </w:tcPr>
          <w:p w14:paraId="5EECEE23" w14:textId="77777777" w:rsidR="007C27DC" w:rsidRPr="005C62DC" w:rsidRDefault="007D3D12" w:rsidP="005C62DC">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Las disposiciones constitucionales y legales en la materia establecen los dos supuestos generales para clasificar la información: por reserva y por confidencialidad.</w:t>
            </w:r>
          </w:p>
          <w:p w14:paraId="5EECEE24" w14:textId="77777777" w:rsidR="007C27DC" w:rsidRPr="005C62DC" w:rsidRDefault="007D3D12" w:rsidP="005C62DC">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lastRenderedPageBreak/>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5EECEE25" w14:textId="77777777" w:rsidR="007C27DC" w:rsidRPr="005C62DC" w:rsidRDefault="007D3D12" w:rsidP="005C62DC">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4"/>
                <w:szCs w:val="24"/>
              </w:rPr>
            </w:pPr>
            <w:r w:rsidRPr="005C62DC">
              <w:rPr>
                <w:rFonts w:ascii="Palatino Linotype" w:eastAsia="Palatino Linotype" w:hAnsi="Palatino Linotype" w:cs="Palatino Linotype"/>
                <w:color w:val="000000"/>
                <w:sz w:val="24"/>
                <w:szCs w:val="24"/>
              </w:rPr>
              <w:t xml:space="preserve">El </w:t>
            </w:r>
            <w:r w:rsidRPr="005C62DC">
              <w:rPr>
                <w:rFonts w:ascii="Palatino Linotype" w:eastAsia="Palatino Linotype" w:hAnsi="Palatino Linotype" w:cs="Palatino Linotype"/>
                <w:b/>
                <w:color w:val="000000"/>
                <w:sz w:val="24"/>
                <w:szCs w:val="24"/>
              </w:rPr>
              <w:t>Sujeto Obligado</w:t>
            </w:r>
            <w:r w:rsidRPr="005C62DC">
              <w:rPr>
                <w:rFonts w:ascii="Palatino Linotype" w:eastAsia="Palatino Linotype" w:hAnsi="Palatino Linotype" w:cs="Palatino Linotype"/>
                <w:color w:val="000000"/>
                <w:sz w:val="24"/>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7C27DC" w:rsidRPr="005C62DC" w14:paraId="5EECEE2B" w14:textId="77777777" w:rsidTr="007C27DC">
        <w:tc>
          <w:tcPr>
            <w:cnfStyle w:val="001000000000" w:firstRow="0" w:lastRow="0" w:firstColumn="1" w:lastColumn="0" w:oddVBand="0" w:evenVBand="0" w:oddHBand="0" w:evenHBand="0" w:firstRowFirstColumn="0" w:firstRowLastColumn="0" w:lastRowFirstColumn="0" w:lastRowLastColumn="0"/>
            <w:tcW w:w="2689" w:type="dxa"/>
          </w:tcPr>
          <w:p w14:paraId="5EECEE27" w14:textId="77777777" w:rsidR="007C27DC" w:rsidRPr="005C62DC" w:rsidRDefault="007D3D12" w:rsidP="005C62DC">
            <w:pPr>
              <w:tabs>
                <w:tab w:val="left" w:pos="284"/>
              </w:tabs>
              <w:spacing w:line="360" w:lineRule="auto"/>
              <w:rPr>
                <w:rFonts w:ascii="Palatino Linotype" w:eastAsia="Palatino Linotype" w:hAnsi="Palatino Linotype" w:cs="Palatino Linotype"/>
                <w:sz w:val="24"/>
                <w:szCs w:val="24"/>
              </w:rPr>
            </w:pPr>
            <w:r w:rsidRPr="005C62DC">
              <w:rPr>
                <w:rFonts w:ascii="Palatino Linotype" w:eastAsia="Palatino Linotype" w:hAnsi="Palatino Linotype" w:cs="Palatino Linotype"/>
                <w:sz w:val="24"/>
                <w:szCs w:val="24"/>
              </w:rPr>
              <w:lastRenderedPageBreak/>
              <w:t>c) Formalidades para emitir el acuerdo de clasificación.</w:t>
            </w:r>
          </w:p>
        </w:tc>
        <w:tc>
          <w:tcPr>
            <w:tcW w:w="6237" w:type="dxa"/>
          </w:tcPr>
          <w:p w14:paraId="5EECEE28" w14:textId="77777777" w:rsidR="007C27DC" w:rsidRPr="005C62DC" w:rsidRDefault="007D3D12" w:rsidP="005C62DC">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 xml:space="preserve">El Comité de Transparencia, según lo dispuesto en los artículos cuenta con las facultades </w:t>
            </w:r>
            <w:r w:rsidRPr="005C62DC">
              <w:rPr>
                <w:rFonts w:ascii="Palatino Linotype" w:eastAsia="Palatino Linotype" w:hAnsi="Palatino Linotype" w:cs="Palatino Linotype"/>
                <w:color w:val="000000"/>
                <w:sz w:val="24"/>
                <w:szCs w:val="24"/>
              </w:rPr>
              <w:lastRenderedPageBreak/>
              <w:t xml:space="preserve">para aprobar, modificar o revocar la clasificación de la información que haya propuesto. </w:t>
            </w:r>
          </w:p>
          <w:p w14:paraId="5EECEE29" w14:textId="77777777" w:rsidR="007C27DC" w:rsidRPr="005C62DC" w:rsidRDefault="007D3D12" w:rsidP="005C62DC">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 xml:space="preserve">Es necesario que </w:t>
            </w:r>
            <w:r w:rsidRPr="005C62DC">
              <w:rPr>
                <w:rFonts w:ascii="Palatino Linotype" w:eastAsia="Palatino Linotype" w:hAnsi="Palatino Linotype" w:cs="Palatino Linotype"/>
                <w:b/>
                <w:color w:val="000000"/>
                <w:sz w:val="24"/>
                <w:szCs w:val="24"/>
                <w:u w:val="single"/>
              </w:rPr>
              <w:t>el acto reúna con los requisitos elementales</w:t>
            </w:r>
            <w:r w:rsidRPr="005C62DC">
              <w:rPr>
                <w:rFonts w:ascii="Palatino Linotype" w:eastAsia="Palatino Linotype" w:hAnsi="Palatino Linotype" w:cs="Palatino Linotype"/>
                <w:color w:val="000000"/>
                <w:sz w:val="24"/>
                <w:szCs w:val="24"/>
              </w:rPr>
              <w:t>, entre ellos, que la autoridad que va a emitir el acto de autoridad sea la legalmente facultada para ello.</w:t>
            </w:r>
          </w:p>
          <w:p w14:paraId="5EECEE2A" w14:textId="77777777" w:rsidR="007C27DC" w:rsidRPr="005C62DC" w:rsidRDefault="007D3D12" w:rsidP="005C62DC">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4"/>
                <w:szCs w:val="24"/>
              </w:rPr>
            </w:pPr>
            <w:r w:rsidRPr="005C62DC">
              <w:rPr>
                <w:rFonts w:ascii="Palatino Linotype" w:eastAsia="Palatino Linotype" w:hAnsi="Palatino Linotype" w:cs="Palatino Linotype"/>
                <w:color w:val="000000"/>
                <w:sz w:val="24"/>
                <w:szCs w:val="24"/>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7C27DC" w:rsidRPr="005C62DC" w14:paraId="5EECEE33" w14:textId="77777777" w:rsidTr="007C2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EECEE2C" w14:textId="77777777" w:rsidR="007C27DC" w:rsidRPr="005C62DC" w:rsidRDefault="007C27DC" w:rsidP="005C62DC">
            <w:pPr>
              <w:tabs>
                <w:tab w:val="left" w:pos="284"/>
              </w:tabs>
              <w:spacing w:line="360" w:lineRule="auto"/>
              <w:rPr>
                <w:rFonts w:ascii="Palatino Linotype" w:eastAsia="Palatino Linotype" w:hAnsi="Palatino Linotype" w:cs="Palatino Linotype"/>
                <w:sz w:val="24"/>
                <w:szCs w:val="24"/>
              </w:rPr>
            </w:pPr>
          </w:p>
          <w:p w14:paraId="5EECEE2D" w14:textId="77777777" w:rsidR="007C27DC" w:rsidRPr="005C62DC" w:rsidRDefault="007D3D12" w:rsidP="005C62DC">
            <w:pPr>
              <w:tabs>
                <w:tab w:val="left" w:pos="284"/>
              </w:tabs>
              <w:spacing w:line="360" w:lineRule="auto"/>
              <w:jc w:val="both"/>
              <w:rPr>
                <w:rFonts w:ascii="Palatino Linotype" w:eastAsia="Palatino Linotype" w:hAnsi="Palatino Linotype" w:cs="Palatino Linotype"/>
                <w:sz w:val="24"/>
                <w:szCs w:val="24"/>
              </w:rPr>
            </w:pPr>
            <w:r w:rsidRPr="005C62DC">
              <w:rPr>
                <w:rFonts w:ascii="Palatino Linotype" w:eastAsia="Palatino Linotype" w:hAnsi="Palatino Linotype" w:cs="Palatino Linotype"/>
                <w:color w:val="000000"/>
                <w:sz w:val="24"/>
                <w:szCs w:val="24"/>
              </w:rPr>
              <w:t xml:space="preserve">d) Requisitos de fondo del acuerdo de clasificación. </w:t>
            </w:r>
          </w:p>
        </w:tc>
        <w:tc>
          <w:tcPr>
            <w:tcW w:w="6237" w:type="dxa"/>
          </w:tcPr>
          <w:p w14:paraId="5EECEE2E" w14:textId="77777777" w:rsidR="007C27DC" w:rsidRPr="005C62DC" w:rsidRDefault="007D3D12" w:rsidP="005C62DC">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 xml:space="preserve">Como se ha señalado antes, al hacer el juicio de subsunción o encaje entre el supuesto de hecho y la hipótesis jurídica, se debe acreditar la estricta correspondencia entre un elemento y otro. Ahora, en esta </w:t>
            </w:r>
            <w:r w:rsidRPr="005C62DC">
              <w:rPr>
                <w:rFonts w:ascii="Palatino Linotype" w:eastAsia="Palatino Linotype" w:hAnsi="Palatino Linotype" w:cs="Palatino Linotype"/>
                <w:color w:val="000000"/>
                <w:sz w:val="24"/>
                <w:szCs w:val="24"/>
              </w:rPr>
              <w:lastRenderedPageBreak/>
              <w:t xml:space="preserve">parte del procedimiento, que se desahoga en sede del Comité de Transparencia, la ley señala que la carga de la prueba, para justificar las restricciones, corresponde a los </w:t>
            </w:r>
            <w:r w:rsidRPr="005C62DC">
              <w:rPr>
                <w:rFonts w:ascii="Palatino Linotype" w:eastAsia="Palatino Linotype" w:hAnsi="Palatino Linotype" w:cs="Palatino Linotype"/>
                <w:b/>
                <w:color w:val="000000"/>
                <w:sz w:val="24"/>
                <w:szCs w:val="24"/>
              </w:rPr>
              <w:t>Sujetos Obligados</w:t>
            </w:r>
            <w:r w:rsidRPr="005C62DC">
              <w:rPr>
                <w:rFonts w:ascii="Palatino Linotype" w:eastAsia="Palatino Linotype" w:hAnsi="Palatino Linotype" w:cs="Palatino Linotype"/>
                <w:color w:val="000000"/>
                <w:sz w:val="24"/>
                <w:szCs w:val="24"/>
              </w:rPr>
              <w:t xml:space="preserve">, por lo que deberán fundar y motivar debidamente la clasificación. </w:t>
            </w:r>
          </w:p>
          <w:p w14:paraId="5EECEE2F" w14:textId="77777777" w:rsidR="007C27DC" w:rsidRPr="005C62DC" w:rsidRDefault="007D3D12" w:rsidP="005C62DC">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 xml:space="preserve">De lo anterior, se desprende que para una correcta </w:t>
            </w:r>
            <w:r w:rsidRPr="005C62DC">
              <w:rPr>
                <w:rFonts w:ascii="Palatino Linotype" w:eastAsia="Palatino Linotype" w:hAnsi="Palatino Linotype" w:cs="Palatino Linotype"/>
                <w:b/>
                <w:color w:val="000000"/>
                <w:sz w:val="24"/>
                <w:szCs w:val="24"/>
              </w:rPr>
              <w:t>clasificación total o parcial</w:t>
            </w:r>
            <w:r w:rsidRPr="005C62DC">
              <w:rPr>
                <w:rFonts w:ascii="Palatino Linotype" w:eastAsia="Palatino Linotype" w:hAnsi="Palatino Linotype" w:cs="Palatino Linotype"/>
                <w:color w:val="000000"/>
                <w:sz w:val="24"/>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5EECEE30" w14:textId="77777777" w:rsidR="007C27DC" w:rsidRPr="005C62DC" w:rsidRDefault="007D3D12" w:rsidP="005C62DC">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w:t>
            </w:r>
            <w:r w:rsidRPr="005C62DC">
              <w:rPr>
                <w:rFonts w:ascii="Palatino Linotype" w:eastAsia="Palatino Linotype" w:hAnsi="Palatino Linotype" w:cs="Palatino Linotype"/>
                <w:color w:val="000000"/>
                <w:sz w:val="24"/>
                <w:szCs w:val="24"/>
              </w:rPr>
              <w:lastRenderedPageBreak/>
              <w:t>se sienta afectada pueda impugnar la decisión, permitiéndole una real y auténtica defensa.</w:t>
            </w:r>
          </w:p>
          <w:p w14:paraId="5EECEE31" w14:textId="77777777" w:rsidR="007C27DC" w:rsidRPr="005C62DC" w:rsidRDefault="007D3D12" w:rsidP="005C62DC">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En ese mismo sentido, el numeral trigésimo tercero fracción V de los Lineamientos Generales, precisa que para motivar la clasificación se deben acreditar las circunstancias de tiempo, modo y lugar.</w:t>
            </w:r>
          </w:p>
          <w:p w14:paraId="5EECEE32" w14:textId="77777777" w:rsidR="007C27DC" w:rsidRPr="005C62DC" w:rsidRDefault="007D3D12" w:rsidP="005C62DC">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 xml:space="preserve">Ahora bien, </w:t>
            </w:r>
            <w:r w:rsidRPr="005C62DC">
              <w:rPr>
                <w:rFonts w:ascii="Palatino Linotype" w:eastAsia="Palatino Linotype" w:hAnsi="Palatino Linotype" w:cs="Palatino Linotype"/>
                <w:b/>
                <w:color w:val="000000"/>
                <w:sz w:val="24"/>
                <w:szCs w:val="24"/>
                <w:u w:val="single"/>
              </w:rPr>
              <w:t>para cada caso además de fundar y motivar</w:t>
            </w:r>
            <w:r w:rsidRPr="005C62DC">
              <w:rPr>
                <w:rFonts w:ascii="Palatino Linotype" w:eastAsia="Palatino Linotype" w:hAnsi="Palatino Linotype" w:cs="Palatino Linotype"/>
                <w:color w:val="000000"/>
                <w:sz w:val="24"/>
                <w:szCs w:val="24"/>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7C27DC" w:rsidRPr="005C62DC" w14:paraId="5EECEE38" w14:textId="77777777" w:rsidTr="007C27DC">
        <w:tc>
          <w:tcPr>
            <w:cnfStyle w:val="001000000000" w:firstRow="0" w:lastRow="0" w:firstColumn="1" w:lastColumn="0" w:oddVBand="0" w:evenVBand="0" w:oddHBand="0" w:evenHBand="0" w:firstRowFirstColumn="0" w:firstRowLastColumn="0" w:lastRowFirstColumn="0" w:lastRowLastColumn="0"/>
            <w:tcW w:w="2689" w:type="dxa"/>
          </w:tcPr>
          <w:p w14:paraId="5EECEE34" w14:textId="77777777" w:rsidR="007C27DC" w:rsidRPr="005C62DC" w:rsidRDefault="007D3D12" w:rsidP="005C62DC">
            <w:pPr>
              <w:tabs>
                <w:tab w:val="left" w:pos="284"/>
              </w:tabs>
              <w:spacing w:line="360" w:lineRule="auto"/>
              <w:ind w:right="49"/>
              <w:jc w:val="both"/>
              <w:rPr>
                <w:rFonts w:ascii="Palatino Linotype" w:eastAsia="Palatino Linotype" w:hAnsi="Palatino Linotype" w:cs="Palatino Linotype"/>
                <w:sz w:val="24"/>
                <w:szCs w:val="24"/>
              </w:rPr>
            </w:pPr>
            <w:r w:rsidRPr="005C62DC">
              <w:rPr>
                <w:rFonts w:ascii="Palatino Linotype" w:eastAsia="Palatino Linotype" w:hAnsi="Palatino Linotype" w:cs="Palatino Linotype"/>
                <w:sz w:val="24"/>
                <w:szCs w:val="24"/>
              </w:rPr>
              <w:lastRenderedPageBreak/>
              <w:t xml:space="preserve">e) Condiciones especiales de la clasificación de la </w:t>
            </w:r>
            <w:r w:rsidRPr="005C62DC">
              <w:rPr>
                <w:rFonts w:ascii="Palatino Linotype" w:eastAsia="Palatino Linotype" w:hAnsi="Palatino Linotype" w:cs="Palatino Linotype"/>
                <w:sz w:val="24"/>
                <w:szCs w:val="24"/>
              </w:rPr>
              <w:lastRenderedPageBreak/>
              <w:t xml:space="preserve">información como confidencial. </w:t>
            </w:r>
          </w:p>
        </w:tc>
        <w:tc>
          <w:tcPr>
            <w:tcW w:w="6237" w:type="dxa"/>
          </w:tcPr>
          <w:p w14:paraId="5EECEE35" w14:textId="77777777" w:rsidR="007C27DC" w:rsidRPr="005C62DC" w:rsidRDefault="007D3D12" w:rsidP="005C62DC">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lastRenderedPageBreak/>
              <w:t xml:space="preserve">Los artículos 148 y 120 de la Ley Estatal y de la Ley General, respectivamente, establecen que aun tratándose de datos personales, se podrán proporcionar, incluso sin solicitar el consentimiento de su titular. </w:t>
            </w:r>
          </w:p>
          <w:p w14:paraId="5EECEE36" w14:textId="77777777" w:rsidR="007C27DC" w:rsidRPr="005C62DC" w:rsidRDefault="007D3D12" w:rsidP="005C62DC">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lastRenderedPageBreak/>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5EECEE37" w14:textId="77777777" w:rsidR="007C27DC" w:rsidRPr="005C62DC" w:rsidRDefault="007D3D12" w:rsidP="005C62DC">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4"/>
                <w:szCs w:val="24"/>
              </w:rPr>
            </w:pPr>
            <w:r w:rsidRPr="005C62DC">
              <w:rPr>
                <w:rFonts w:ascii="Palatino Linotype" w:eastAsia="Palatino Linotype" w:hAnsi="Palatino Linotype" w:cs="Palatino Linotype"/>
                <w:color w:val="000000"/>
                <w:sz w:val="24"/>
                <w:szCs w:val="24"/>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5EECEE39" w14:textId="77777777" w:rsidR="007C27DC" w:rsidRPr="005C62DC" w:rsidRDefault="007C27DC" w:rsidP="005C62DC">
      <w:pPr>
        <w:tabs>
          <w:tab w:val="left" w:pos="284"/>
        </w:tabs>
        <w:spacing w:line="360" w:lineRule="auto"/>
        <w:rPr>
          <w:rFonts w:ascii="Palatino Linotype" w:eastAsia="Palatino Linotype" w:hAnsi="Palatino Linotype" w:cs="Palatino Linotype"/>
          <w:color w:val="000000"/>
          <w:sz w:val="24"/>
          <w:szCs w:val="24"/>
        </w:rPr>
      </w:pPr>
    </w:p>
    <w:p w14:paraId="5EECEE3A" w14:textId="77777777" w:rsidR="007C27DC" w:rsidRPr="005C62DC"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5EECEE3B" w14:textId="77777777" w:rsidR="007C27DC" w:rsidRPr="005C62DC" w:rsidRDefault="007C27DC" w:rsidP="005C62DC">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5EECEE3C" w14:textId="77777777" w:rsidR="007C27DC" w:rsidRPr="005C62DC"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lastRenderedPageBreak/>
        <w:t>Por anteriormente expuesto y fundado, el Pleno de este Instituto de Transparencia, Acceso a la Información Pública y Protección de Datos Personales del Estado de México y Municipios, emite los siguientes:</w:t>
      </w:r>
    </w:p>
    <w:p w14:paraId="5EECEE3D" w14:textId="77777777" w:rsidR="007C27DC" w:rsidRPr="005C62DC" w:rsidRDefault="007C27DC" w:rsidP="005C62DC">
      <w:pPr>
        <w:pBdr>
          <w:top w:val="nil"/>
          <w:left w:val="nil"/>
          <w:bottom w:val="nil"/>
          <w:right w:val="nil"/>
          <w:between w:val="nil"/>
        </w:pBdr>
        <w:tabs>
          <w:tab w:val="left" w:pos="426"/>
        </w:tabs>
        <w:spacing w:line="360" w:lineRule="auto"/>
        <w:jc w:val="center"/>
        <w:rPr>
          <w:rFonts w:ascii="Palatino Linotype" w:eastAsia="Palatino Linotype" w:hAnsi="Palatino Linotype" w:cs="Palatino Linotype"/>
          <w:b/>
          <w:color w:val="000000"/>
          <w:sz w:val="24"/>
          <w:szCs w:val="24"/>
        </w:rPr>
      </w:pPr>
    </w:p>
    <w:p w14:paraId="5EECEE3E" w14:textId="77777777" w:rsidR="007C27DC" w:rsidRPr="005C62DC" w:rsidRDefault="007D3D12" w:rsidP="005C62DC">
      <w:pPr>
        <w:pBdr>
          <w:top w:val="nil"/>
          <w:left w:val="nil"/>
          <w:bottom w:val="nil"/>
          <w:right w:val="nil"/>
          <w:between w:val="nil"/>
        </w:pBdr>
        <w:tabs>
          <w:tab w:val="left" w:pos="426"/>
        </w:tabs>
        <w:spacing w:line="360" w:lineRule="auto"/>
        <w:jc w:val="center"/>
        <w:rPr>
          <w:rFonts w:ascii="Palatino Linotype" w:eastAsia="Palatino Linotype" w:hAnsi="Palatino Linotype" w:cs="Palatino Linotype"/>
          <w:b/>
          <w:color w:val="000000"/>
          <w:sz w:val="24"/>
          <w:szCs w:val="24"/>
        </w:rPr>
      </w:pPr>
      <w:r w:rsidRPr="005C62DC">
        <w:rPr>
          <w:rFonts w:ascii="Palatino Linotype" w:eastAsia="Palatino Linotype" w:hAnsi="Palatino Linotype" w:cs="Palatino Linotype"/>
          <w:b/>
          <w:color w:val="000000"/>
          <w:sz w:val="24"/>
          <w:szCs w:val="24"/>
        </w:rPr>
        <w:t>R E S O L U T I V O S</w:t>
      </w:r>
    </w:p>
    <w:p w14:paraId="5EECEE3F" w14:textId="77777777" w:rsidR="007C27DC" w:rsidRPr="005C62DC" w:rsidRDefault="007C27DC" w:rsidP="005C62DC">
      <w:pPr>
        <w:pBdr>
          <w:top w:val="nil"/>
          <w:left w:val="nil"/>
          <w:bottom w:val="nil"/>
          <w:right w:val="nil"/>
          <w:between w:val="nil"/>
        </w:pBdr>
        <w:tabs>
          <w:tab w:val="left" w:pos="426"/>
        </w:tabs>
        <w:spacing w:line="360" w:lineRule="auto"/>
        <w:jc w:val="center"/>
        <w:rPr>
          <w:rFonts w:ascii="Palatino Linotype" w:eastAsia="Palatino Linotype" w:hAnsi="Palatino Linotype" w:cs="Palatino Linotype"/>
          <w:b/>
          <w:color w:val="000000"/>
          <w:sz w:val="24"/>
          <w:szCs w:val="24"/>
        </w:rPr>
      </w:pPr>
    </w:p>
    <w:p w14:paraId="5EECEE40" w14:textId="77777777" w:rsidR="007C27DC" w:rsidRPr="007A3013" w:rsidRDefault="007D3D12" w:rsidP="005C62DC">
      <w:pPr>
        <w:spacing w:line="360" w:lineRule="auto"/>
        <w:jc w:val="both"/>
        <w:rPr>
          <w:rFonts w:ascii="Palatino Linotype" w:eastAsia="Palatino Linotype" w:hAnsi="Palatino Linotype" w:cs="Palatino Linotype"/>
          <w:sz w:val="24"/>
          <w:szCs w:val="24"/>
        </w:rPr>
      </w:pPr>
      <w:bookmarkStart w:id="9" w:name="_heading=h.2s8eyo1" w:colFirst="0" w:colLast="0"/>
      <w:bookmarkEnd w:id="9"/>
      <w:r w:rsidRPr="005C62DC">
        <w:rPr>
          <w:rFonts w:ascii="Palatino Linotype" w:eastAsia="Palatino Linotype" w:hAnsi="Palatino Linotype" w:cs="Palatino Linotype"/>
          <w:b/>
          <w:sz w:val="24"/>
          <w:szCs w:val="24"/>
        </w:rPr>
        <w:t xml:space="preserve">PRIMERO. </w:t>
      </w:r>
      <w:r w:rsidR="00F32357" w:rsidRPr="005C62DC">
        <w:rPr>
          <w:rFonts w:ascii="Palatino Linotype" w:eastAsia="Palatino Linotype" w:hAnsi="Palatino Linotype" w:cs="Palatino Linotype"/>
          <w:sz w:val="24"/>
          <w:szCs w:val="24"/>
        </w:rPr>
        <w:t>Resultan</w:t>
      </w:r>
      <w:r w:rsidR="005C62DC" w:rsidRPr="005C62DC">
        <w:rPr>
          <w:rFonts w:ascii="Palatino Linotype" w:eastAsia="Palatino Linotype" w:hAnsi="Palatino Linotype" w:cs="Palatino Linotype"/>
          <w:sz w:val="24"/>
          <w:szCs w:val="24"/>
        </w:rPr>
        <w:t xml:space="preserve"> </w:t>
      </w:r>
      <w:r w:rsidR="005C62DC" w:rsidRPr="00DF00C6">
        <w:rPr>
          <w:rFonts w:ascii="Palatino Linotype" w:eastAsia="Palatino Linotype" w:hAnsi="Palatino Linotype" w:cs="Palatino Linotype"/>
          <w:sz w:val="24"/>
          <w:szCs w:val="24"/>
        </w:rPr>
        <w:t>parcialmente</w:t>
      </w:r>
      <w:r w:rsidR="00F32357" w:rsidRPr="005C62DC">
        <w:rPr>
          <w:rFonts w:ascii="Palatino Linotype" w:eastAsia="Palatino Linotype" w:hAnsi="Palatino Linotype" w:cs="Palatino Linotype"/>
          <w:sz w:val="24"/>
          <w:szCs w:val="24"/>
        </w:rPr>
        <w:t xml:space="preserve"> </w:t>
      </w:r>
      <w:r w:rsidRPr="005C62DC">
        <w:rPr>
          <w:rFonts w:ascii="Palatino Linotype" w:eastAsia="Palatino Linotype" w:hAnsi="Palatino Linotype" w:cs="Palatino Linotype"/>
          <w:sz w:val="24"/>
          <w:szCs w:val="24"/>
        </w:rPr>
        <w:t>fundadas las</w:t>
      </w:r>
      <w:r w:rsidRPr="005C62DC">
        <w:rPr>
          <w:rFonts w:ascii="Palatino Linotype" w:eastAsia="Palatino Linotype" w:hAnsi="Palatino Linotype" w:cs="Palatino Linotype"/>
          <w:b/>
          <w:sz w:val="24"/>
          <w:szCs w:val="24"/>
        </w:rPr>
        <w:t xml:space="preserve"> </w:t>
      </w:r>
      <w:r w:rsidRPr="005C62DC">
        <w:rPr>
          <w:rFonts w:ascii="Palatino Linotype" w:eastAsia="Palatino Linotype" w:hAnsi="Palatino Linotype" w:cs="Palatino Linotype"/>
          <w:sz w:val="24"/>
          <w:szCs w:val="24"/>
        </w:rPr>
        <w:t xml:space="preserve">razones o motivos de inconformidad hechos valer en los Recursos de Revisión </w:t>
      </w:r>
      <w:r w:rsidRPr="005C62DC">
        <w:rPr>
          <w:rFonts w:ascii="Palatino Linotype" w:eastAsia="Palatino Linotype" w:hAnsi="Palatino Linotype" w:cs="Palatino Linotype"/>
          <w:b/>
          <w:sz w:val="24"/>
          <w:szCs w:val="24"/>
        </w:rPr>
        <w:t>04528/INFOEM/IP/RR/2024, 04529/INFOEM/IP/RR/2024, 04530/INFOEM/IP/RR/2024, 04531/INFOEM/IP/RR/2024, 04532/INFOEM/IP/RR/2024, 04533/INFOEM/IP/RR/2024, 04534/INFOEM/IP/RR/2024, 04535/INFOEM/IP/RR/2024, 04536/INFOEM/IP/RR/2024, 04538/INFOEM/IP/RR/2024, 04539/INFOEM/IP/RR/2024 y, 04540/INFOEM/IP/</w:t>
      </w:r>
      <w:r w:rsidRPr="007A3013">
        <w:rPr>
          <w:rFonts w:ascii="Palatino Linotype" w:eastAsia="Palatino Linotype" w:hAnsi="Palatino Linotype" w:cs="Palatino Linotype"/>
          <w:b/>
          <w:sz w:val="24"/>
          <w:szCs w:val="24"/>
        </w:rPr>
        <w:t xml:space="preserve">RR/2024 </w:t>
      </w:r>
      <w:r w:rsidRPr="007A3013">
        <w:rPr>
          <w:rFonts w:ascii="Palatino Linotype" w:eastAsia="Palatino Linotype" w:hAnsi="Palatino Linotype" w:cs="Palatino Linotype"/>
          <w:sz w:val="24"/>
          <w:szCs w:val="24"/>
        </w:rPr>
        <w:t>en términos de los</w:t>
      </w:r>
      <w:r w:rsidRPr="007A3013">
        <w:rPr>
          <w:rFonts w:ascii="Palatino Linotype" w:eastAsia="Palatino Linotype" w:hAnsi="Palatino Linotype" w:cs="Palatino Linotype"/>
          <w:b/>
          <w:sz w:val="24"/>
          <w:szCs w:val="24"/>
        </w:rPr>
        <w:t xml:space="preserve"> Considerandos</w:t>
      </w:r>
      <w:r w:rsidRPr="007A3013">
        <w:rPr>
          <w:rFonts w:ascii="Palatino Linotype" w:eastAsia="Palatino Linotype" w:hAnsi="Palatino Linotype" w:cs="Palatino Linotype"/>
          <w:sz w:val="24"/>
          <w:szCs w:val="24"/>
        </w:rPr>
        <w:t xml:space="preserve"> </w:t>
      </w:r>
      <w:r w:rsidRPr="007A3013">
        <w:rPr>
          <w:rFonts w:ascii="Palatino Linotype" w:eastAsia="Palatino Linotype" w:hAnsi="Palatino Linotype" w:cs="Palatino Linotype"/>
          <w:b/>
          <w:sz w:val="24"/>
          <w:szCs w:val="24"/>
        </w:rPr>
        <w:t>Cuarto y Quinto</w:t>
      </w:r>
      <w:r w:rsidRPr="007A3013">
        <w:rPr>
          <w:rFonts w:ascii="Palatino Linotype" w:eastAsia="Palatino Linotype" w:hAnsi="Palatino Linotype" w:cs="Palatino Linotype"/>
          <w:sz w:val="24"/>
          <w:szCs w:val="24"/>
        </w:rPr>
        <w:t xml:space="preserve"> de la presente Resolución.</w:t>
      </w:r>
    </w:p>
    <w:p w14:paraId="5EECEE41" w14:textId="77777777" w:rsidR="005C62DC" w:rsidRPr="007A3013" w:rsidRDefault="005C62DC" w:rsidP="005C62DC">
      <w:pPr>
        <w:spacing w:line="360" w:lineRule="auto"/>
        <w:jc w:val="both"/>
        <w:rPr>
          <w:rFonts w:ascii="Palatino Linotype" w:eastAsia="Palatino Linotype" w:hAnsi="Palatino Linotype" w:cs="Palatino Linotype"/>
          <w:sz w:val="24"/>
          <w:szCs w:val="24"/>
        </w:rPr>
      </w:pPr>
    </w:p>
    <w:p w14:paraId="5EECEE42" w14:textId="77777777" w:rsidR="007C27DC" w:rsidRPr="007A3013" w:rsidRDefault="007D3D12" w:rsidP="005C62DC">
      <w:pPr>
        <w:spacing w:line="360" w:lineRule="auto"/>
        <w:ind w:right="48"/>
        <w:jc w:val="both"/>
        <w:rPr>
          <w:rFonts w:ascii="Palatino Linotype" w:eastAsia="Palatino Linotype" w:hAnsi="Palatino Linotype" w:cs="Palatino Linotype"/>
          <w:sz w:val="24"/>
          <w:szCs w:val="24"/>
        </w:rPr>
      </w:pPr>
      <w:r w:rsidRPr="007A3013">
        <w:rPr>
          <w:rFonts w:ascii="Palatino Linotype" w:eastAsia="Palatino Linotype" w:hAnsi="Palatino Linotype" w:cs="Palatino Linotype"/>
          <w:b/>
          <w:sz w:val="24"/>
          <w:szCs w:val="24"/>
        </w:rPr>
        <w:t>SEGUNDO.</w:t>
      </w:r>
      <w:r w:rsidRPr="007A3013">
        <w:rPr>
          <w:rFonts w:ascii="Palatino Linotype" w:eastAsia="Palatino Linotype" w:hAnsi="Palatino Linotype" w:cs="Palatino Linotype"/>
          <w:color w:val="2F5496"/>
          <w:sz w:val="24"/>
          <w:szCs w:val="24"/>
        </w:rPr>
        <w:t xml:space="preserve"> </w:t>
      </w:r>
      <w:r w:rsidRPr="007A3013">
        <w:rPr>
          <w:rFonts w:ascii="Palatino Linotype" w:eastAsia="Palatino Linotype" w:hAnsi="Palatino Linotype" w:cs="Palatino Linotype"/>
          <w:sz w:val="24"/>
          <w:szCs w:val="24"/>
        </w:rPr>
        <w:t>Se</w:t>
      </w:r>
      <w:r w:rsidRPr="007A3013">
        <w:rPr>
          <w:rFonts w:ascii="Palatino Linotype" w:eastAsia="Palatino Linotype" w:hAnsi="Palatino Linotype" w:cs="Palatino Linotype"/>
          <w:b/>
          <w:sz w:val="24"/>
          <w:szCs w:val="24"/>
        </w:rPr>
        <w:t xml:space="preserve"> </w:t>
      </w:r>
      <w:r w:rsidR="005C62DC" w:rsidRPr="007A3013">
        <w:rPr>
          <w:rFonts w:ascii="Palatino Linotype" w:eastAsia="Palatino Linotype" w:hAnsi="Palatino Linotype" w:cs="Palatino Linotype"/>
          <w:b/>
          <w:sz w:val="24"/>
          <w:szCs w:val="24"/>
        </w:rPr>
        <w:t>MODIFICAN</w:t>
      </w:r>
      <w:r w:rsidRPr="007A3013">
        <w:rPr>
          <w:rFonts w:ascii="Palatino Linotype" w:eastAsia="Palatino Linotype" w:hAnsi="Palatino Linotype" w:cs="Palatino Linotype"/>
          <w:b/>
          <w:sz w:val="24"/>
          <w:szCs w:val="24"/>
        </w:rPr>
        <w:t xml:space="preserve"> </w:t>
      </w:r>
      <w:r w:rsidRPr="007A3013">
        <w:rPr>
          <w:rFonts w:ascii="Palatino Linotype" w:eastAsia="Palatino Linotype" w:hAnsi="Palatino Linotype" w:cs="Palatino Linotype"/>
          <w:sz w:val="24"/>
          <w:szCs w:val="24"/>
        </w:rPr>
        <w:t xml:space="preserve">las respuestas emitidas por el </w:t>
      </w:r>
      <w:r w:rsidRPr="007A3013">
        <w:rPr>
          <w:rFonts w:ascii="Palatino Linotype" w:eastAsia="Palatino Linotype" w:hAnsi="Palatino Linotype" w:cs="Palatino Linotype"/>
          <w:b/>
          <w:sz w:val="24"/>
          <w:szCs w:val="24"/>
        </w:rPr>
        <w:t>Sistema Municipal Para el Desarrollo Integral de la Familia de Tlalnepantla de Baz</w:t>
      </w:r>
      <w:r w:rsidRPr="007A3013">
        <w:rPr>
          <w:rFonts w:ascii="Palatino Linotype" w:eastAsia="Palatino Linotype" w:hAnsi="Palatino Linotype" w:cs="Palatino Linotype"/>
          <w:sz w:val="24"/>
          <w:szCs w:val="24"/>
        </w:rPr>
        <w:t xml:space="preserve"> y se</w:t>
      </w:r>
      <w:r w:rsidRPr="007A3013">
        <w:rPr>
          <w:rFonts w:ascii="Palatino Linotype" w:eastAsia="Palatino Linotype" w:hAnsi="Palatino Linotype" w:cs="Palatino Linotype"/>
          <w:b/>
          <w:sz w:val="24"/>
          <w:szCs w:val="24"/>
        </w:rPr>
        <w:t xml:space="preserve"> ORDENA </w:t>
      </w:r>
      <w:r w:rsidRPr="007A3013">
        <w:rPr>
          <w:rFonts w:ascii="Palatino Linotype" w:eastAsia="Palatino Linotype" w:hAnsi="Palatino Linotype" w:cs="Palatino Linotype"/>
          <w:sz w:val="24"/>
          <w:szCs w:val="24"/>
        </w:rPr>
        <w:t xml:space="preserve">entregar </w:t>
      </w:r>
      <w:r w:rsidRPr="007A3013">
        <w:rPr>
          <w:rFonts w:ascii="Palatino Linotype" w:eastAsia="Palatino Linotype" w:hAnsi="Palatino Linotype" w:cs="Palatino Linotype"/>
          <w:sz w:val="24"/>
          <w:szCs w:val="24"/>
        </w:rPr>
        <w:lastRenderedPageBreak/>
        <w:t xml:space="preserve">vía Sistema de Accesos a la Información Mexiquense </w:t>
      </w:r>
      <w:r w:rsidRPr="007A3013">
        <w:rPr>
          <w:rFonts w:ascii="Palatino Linotype" w:eastAsia="Palatino Linotype" w:hAnsi="Palatino Linotype" w:cs="Palatino Linotype"/>
          <w:b/>
          <w:sz w:val="24"/>
          <w:szCs w:val="24"/>
        </w:rPr>
        <w:t>(SAIMEX)</w:t>
      </w:r>
      <w:r w:rsidRPr="007A3013">
        <w:rPr>
          <w:rFonts w:ascii="Palatino Linotype" w:eastAsia="Palatino Linotype" w:hAnsi="Palatino Linotype" w:cs="Palatino Linotype"/>
          <w:sz w:val="24"/>
          <w:szCs w:val="24"/>
        </w:rPr>
        <w:t>, de ser el caso en versión pública la siguiente información</w:t>
      </w:r>
      <w:r w:rsidR="00F32357" w:rsidRPr="007A3013">
        <w:rPr>
          <w:rFonts w:ascii="Palatino Linotype" w:eastAsia="Palatino Linotype" w:hAnsi="Palatino Linotype" w:cs="Palatino Linotype"/>
          <w:sz w:val="24"/>
          <w:szCs w:val="24"/>
        </w:rPr>
        <w:t xml:space="preserve">, </w:t>
      </w:r>
      <w:r w:rsidR="00F32357" w:rsidRPr="007A3013">
        <w:rPr>
          <w:rFonts w:ascii="Palatino Linotype" w:eastAsia="Palatino Linotype" w:hAnsi="Palatino Linotype" w:cs="Palatino Linotype"/>
          <w:b/>
          <w:sz w:val="24"/>
          <w:szCs w:val="24"/>
        </w:rPr>
        <w:t>al 21 de junio de 2024</w:t>
      </w:r>
      <w:r w:rsidRPr="007A3013">
        <w:rPr>
          <w:rFonts w:ascii="Palatino Linotype" w:eastAsia="Palatino Linotype" w:hAnsi="Palatino Linotype" w:cs="Palatino Linotype"/>
          <w:sz w:val="24"/>
          <w:szCs w:val="24"/>
        </w:rPr>
        <w:t>:</w:t>
      </w:r>
    </w:p>
    <w:p w14:paraId="5EECEE43" w14:textId="77777777" w:rsidR="007C27DC" w:rsidRPr="007A3013" w:rsidRDefault="007C27DC" w:rsidP="005C62DC">
      <w:pPr>
        <w:spacing w:line="360" w:lineRule="auto"/>
        <w:ind w:right="48"/>
        <w:jc w:val="both"/>
        <w:rPr>
          <w:rFonts w:ascii="Palatino Linotype" w:eastAsia="Palatino Linotype" w:hAnsi="Palatino Linotype" w:cs="Palatino Linotype"/>
          <w:sz w:val="24"/>
          <w:szCs w:val="24"/>
        </w:rPr>
      </w:pPr>
    </w:p>
    <w:p w14:paraId="5EECEE44" w14:textId="77777777" w:rsidR="007C27DC" w:rsidRPr="005C62DC" w:rsidRDefault="005C62DC" w:rsidP="005C62DC">
      <w:pPr>
        <w:numPr>
          <w:ilvl w:val="0"/>
          <w:numId w:val="8"/>
        </w:numPr>
        <w:pBdr>
          <w:top w:val="nil"/>
          <w:left w:val="nil"/>
          <w:bottom w:val="nil"/>
          <w:right w:val="nil"/>
          <w:between w:val="nil"/>
        </w:pBdr>
        <w:spacing w:line="360" w:lineRule="auto"/>
        <w:ind w:right="567"/>
        <w:jc w:val="both"/>
        <w:rPr>
          <w:rFonts w:ascii="Palatino Linotype" w:eastAsia="Palatino Linotype" w:hAnsi="Palatino Linotype" w:cs="Palatino Linotype"/>
          <w:b/>
          <w:color w:val="000000"/>
          <w:sz w:val="24"/>
          <w:szCs w:val="24"/>
        </w:rPr>
      </w:pPr>
      <w:r w:rsidRPr="007A3013">
        <w:rPr>
          <w:rFonts w:ascii="Palatino Linotype" w:hAnsi="Palatino Linotype"/>
          <w:sz w:val="24"/>
          <w:szCs w:val="24"/>
        </w:rPr>
        <w:t xml:space="preserve">Expedientes completos formados con motivo de las solicitudes </w:t>
      </w:r>
      <w:r w:rsidR="007D3D12" w:rsidRPr="007A3013">
        <w:rPr>
          <w:rFonts w:ascii="Palatino Linotype" w:eastAsia="Palatino Linotype" w:hAnsi="Palatino Linotype" w:cs="Palatino Linotype"/>
          <w:b/>
          <w:sz w:val="24"/>
          <w:szCs w:val="24"/>
        </w:rPr>
        <w:t>de acceso a la información pública números: 001/DIFTLALNEPANTLA/IP/2024, 002/DIFTLALNE/IP/2024, 003/DIFTLALNE/IP/2024, 004/DIFTLALNE/IP/2024, 006/DIFTLALNE/IP/2024,</w:t>
      </w:r>
      <w:r w:rsidR="007D3D12" w:rsidRPr="005C62DC">
        <w:rPr>
          <w:rFonts w:ascii="Palatino Linotype" w:eastAsia="Palatino Linotype" w:hAnsi="Palatino Linotype" w:cs="Palatino Linotype"/>
          <w:b/>
          <w:sz w:val="24"/>
          <w:szCs w:val="24"/>
        </w:rPr>
        <w:t xml:space="preserve"> 007/DIFTLALNE/IP/2024, 008/DIFTLALNE/IP/2024, 009/DIFTLALNE/IP/2024, 010/DIFTLALNE/IP/2024 y, 011/DIFTLALNE/IP/2024.</w:t>
      </w:r>
    </w:p>
    <w:p w14:paraId="5EECEE45" w14:textId="77777777" w:rsidR="007C27DC" w:rsidRPr="005C62DC" w:rsidRDefault="007C27DC" w:rsidP="005C62DC">
      <w:pPr>
        <w:spacing w:line="360" w:lineRule="auto"/>
        <w:jc w:val="both"/>
        <w:rPr>
          <w:rFonts w:ascii="Palatino Linotype" w:eastAsia="Palatino Linotype" w:hAnsi="Palatino Linotype" w:cs="Palatino Linotype"/>
          <w:sz w:val="24"/>
          <w:szCs w:val="24"/>
        </w:rPr>
      </w:pPr>
    </w:p>
    <w:p w14:paraId="5EECEE46" w14:textId="77777777" w:rsidR="007C27DC" w:rsidRPr="005C62DC" w:rsidRDefault="007D3D12" w:rsidP="005C62DC">
      <w:pPr>
        <w:spacing w:line="360" w:lineRule="auto"/>
        <w:jc w:val="both"/>
        <w:rPr>
          <w:rFonts w:ascii="Palatino Linotype" w:eastAsia="Palatino Linotype" w:hAnsi="Palatino Linotype" w:cs="Palatino Linotype"/>
          <w:color w:val="000000"/>
          <w:sz w:val="24"/>
          <w:szCs w:val="24"/>
        </w:rPr>
      </w:pPr>
      <w:r w:rsidRPr="005C62DC">
        <w:rPr>
          <w:rFonts w:ascii="Palatino Linotype" w:eastAsia="Palatino Linotype" w:hAnsi="Palatino Linotype" w:cs="Palatino Linotype"/>
          <w:color w:val="000000"/>
          <w:sz w:val="24"/>
          <w:szCs w:val="24"/>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w:t>
      </w:r>
      <w:r w:rsidRPr="005C62DC">
        <w:rPr>
          <w:rFonts w:ascii="Palatino Linotype" w:eastAsia="Palatino Linotype" w:hAnsi="Palatino Linotype" w:cs="Palatino Linotype"/>
          <w:sz w:val="24"/>
          <w:szCs w:val="24"/>
        </w:rPr>
        <w:t>del</w:t>
      </w:r>
      <w:r w:rsidRPr="005C62DC">
        <w:rPr>
          <w:rFonts w:ascii="Palatino Linotype" w:eastAsia="Palatino Linotype" w:hAnsi="Palatino Linotype" w:cs="Palatino Linotype"/>
          <w:b/>
          <w:color w:val="000000"/>
          <w:sz w:val="24"/>
          <w:szCs w:val="24"/>
        </w:rPr>
        <w:t xml:space="preserve"> RECURRENTE</w:t>
      </w:r>
      <w:r w:rsidRPr="005C62DC">
        <w:rPr>
          <w:rFonts w:ascii="Palatino Linotype" w:eastAsia="Palatino Linotype" w:hAnsi="Palatino Linotype" w:cs="Palatino Linotype"/>
          <w:color w:val="000000"/>
          <w:sz w:val="24"/>
          <w:szCs w:val="24"/>
        </w:rPr>
        <w:t>.</w:t>
      </w:r>
    </w:p>
    <w:p w14:paraId="5EECEE47" w14:textId="77777777" w:rsidR="007C27DC" w:rsidRPr="005C62DC" w:rsidRDefault="007C27DC" w:rsidP="005C62DC">
      <w:pPr>
        <w:spacing w:line="360" w:lineRule="auto"/>
        <w:jc w:val="both"/>
        <w:rPr>
          <w:rFonts w:ascii="Palatino Linotype" w:eastAsia="Palatino Linotype" w:hAnsi="Palatino Linotype" w:cs="Palatino Linotype"/>
          <w:b/>
          <w:sz w:val="24"/>
          <w:szCs w:val="24"/>
        </w:rPr>
      </w:pPr>
    </w:p>
    <w:p w14:paraId="5EECEE48" w14:textId="77777777" w:rsidR="005C62DC" w:rsidRPr="007A3013" w:rsidRDefault="005C62DC" w:rsidP="005C62DC">
      <w:pPr>
        <w:spacing w:line="360" w:lineRule="auto"/>
        <w:jc w:val="both"/>
        <w:rPr>
          <w:rFonts w:ascii="Palatino Linotype" w:hAnsi="Palatino Linotype"/>
          <w:sz w:val="24"/>
          <w:szCs w:val="24"/>
        </w:rPr>
      </w:pPr>
      <w:r w:rsidRPr="007A3013">
        <w:rPr>
          <w:rFonts w:ascii="Palatino Linotype" w:hAnsi="Palatino Linotype"/>
          <w:sz w:val="24"/>
          <w:szCs w:val="24"/>
        </w:rPr>
        <w:lastRenderedPageBreak/>
        <w:t>Para el caso de que los expedientes descritos en la solicitud de información, se encuentren en trámite y/o no hayan concluido, deberá notificar a la parte Recurrente el Acuerdo de Clasificación de la información Reservada que apruebe su Comité de Transparencia, debidamente fundado y motivado.</w:t>
      </w:r>
    </w:p>
    <w:p w14:paraId="5EECEE49" w14:textId="77777777" w:rsidR="005C62DC" w:rsidRPr="007A3013" w:rsidRDefault="005C62DC" w:rsidP="005C62DC">
      <w:pPr>
        <w:spacing w:line="360" w:lineRule="auto"/>
        <w:jc w:val="both"/>
        <w:rPr>
          <w:rFonts w:ascii="Palatino Linotype" w:eastAsia="Palatino Linotype" w:hAnsi="Palatino Linotype" w:cs="Palatino Linotype"/>
          <w:b/>
          <w:sz w:val="24"/>
          <w:szCs w:val="24"/>
        </w:rPr>
      </w:pPr>
    </w:p>
    <w:p w14:paraId="5EECEE4A" w14:textId="77777777" w:rsidR="007C27DC" w:rsidRPr="005C62DC" w:rsidRDefault="007D3D12" w:rsidP="005C62DC">
      <w:pPr>
        <w:spacing w:line="360" w:lineRule="auto"/>
        <w:jc w:val="both"/>
        <w:rPr>
          <w:rFonts w:ascii="Palatino Linotype" w:eastAsia="Palatino Linotype" w:hAnsi="Palatino Linotype" w:cs="Palatino Linotype"/>
          <w:sz w:val="24"/>
          <w:szCs w:val="24"/>
        </w:rPr>
      </w:pPr>
      <w:r w:rsidRPr="007A3013">
        <w:rPr>
          <w:rFonts w:ascii="Palatino Linotype" w:eastAsia="Palatino Linotype" w:hAnsi="Palatino Linotype" w:cs="Palatino Linotype"/>
          <w:b/>
          <w:sz w:val="24"/>
          <w:szCs w:val="24"/>
        </w:rPr>
        <w:t xml:space="preserve">TERCERO. Notifíquese </w:t>
      </w:r>
      <w:r w:rsidRPr="007A3013">
        <w:rPr>
          <w:rFonts w:ascii="Palatino Linotype" w:eastAsia="Palatino Linotype" w:hAnsi="Palatino Linotype" w:cs="Palatino Linotype"/>
          <w:sz w:val="24"/>
          <w:szCs w:val="24"/>
        </w:rPr>
        <w:t>la presente resolución al Titular de</w:t>
      </w:r>
      <w:r w:rsidRPr="005C62DC">
        <w:rPr>
          <w:rFonts w:ascii="Palatino Linotype" w:eastAsia="Palatino Linotype" w:hAnsi="Palatino Linotype" w:cs="Palatino Linotype"/>
          <w:sz w:val="24"/>
          <w:szCs w:val="24"/>
        </w:rPr>
        <w:t xml:space="preserve"> la Unidad de Transparencia del Sujeto Obligado vía </w:t>
      </w:r>
      <w:r w:rsidRPr="005C62DC">
        <w:rPr>
          <w:rFonts w:ascii="Palatino Linotype" w:eastAsia="Palatino Linotype" w:hAnsi="Palatino Linotype" w:cs="Palatino Linotype"/>
          <w:b/>
          <w:sz w:val="24"/>
          <w:szCs w:val="24"/>
        </w:rPr>
        <w:t>SAIMEX</w:t>
      </w:r>
      <w:r w:rsidRPr="005C62DC">
        <w:rPr>
          <w:rFonts w:ascii="Palatino Linotype" w:eastAsia="Palatino Linotype" w:hAnsi="Palatino Linotype" w:cs="Palatino Linotype"/>
          <w:sz w:val="24"/>
          <w:szCs w:val="24"/>
        </w:rPr>
        <w:t xml:space="preserve">, para que conforme al artículo 186 último párrafo, 189 segundo párrafo y 194 de la Ley de Transparencia y Acceso a la Información Pública del Estado de México y Municipios; </w:t>
      </w:r>
      <w:r w:rsidRPr="005C62DC">
        <w:rPr>
          <w:rFonts w:ascii="Palatino Linotype" w:eastAsia="Palatino Linotype" w:hAnsi="Palatino Linotype" w:cs="Palatino Linotype"/>
          <w:b/>
          <w:sz w:val="24"/>
          <w:szCs w:val="24"/>
        </w:rPr>
        <w:t>dé cumplimiento a lo ordenado dentro del plazo de diez días hábiles,</w:t>
      </w:r>
      <w:r w:rsidRPr="005C62DC">
        <w:rPr>
          <w:rFonts w:ascii="Palatino Linotype" w:eastAsia="Palatino Linotype" w:hAnsi="Palatino Linotype" w:cs="Palatino Linotype"/>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EECEE4B" w14:textId="77777777" w:rsidR="007C27DC" w:rsidRPr="005C62DC" w:rsidRDefault="007C27DC" w:rsidP="005C62DC">
      <w:pPr>
        <w:spacing w:line="360" w:lineRule="auto"/>
        <w:jc w:val="both"/>
        <w:rPr>
          <w:rFonts w:ascii="Palatino Linotype" w:eastAsia="Palatino Linotype" w:hAnsi="Palatino Linotype" w:cs="Palatino Linotype"/>
          <w:sz w:val="24"/>
          <w:szCs w:val="24"/>
        </w:rPr>
      </w:pPr>
    </w:p>
    <w:p w14:paraId="5EECEE4C" w14:textId="77777777" w:rsidR="007C27DC" w:rsidRDefault="007D3D12" w:rsidP="005C62DC">
      <w:pPr>
        <w:spacing w:line="360" w:lineRule="auto"/>
        <w:jc w:val="both"/>
        <w:rPr>
          <w:rFonts w:ascii="Palatino Linotype" w:eastAsia="Palatino Linotype" w:hAnsi="Palatino Linotype" w:cs="Palatino Linotype"/>
          <w:sz w:val="24"/>
          <w:szCs w:val="24"/>
        </w:rPr>
      </w:pPr>
      <w:r w:rsidRPr="005C62DC">
        <w:rPr>
          <w:rFonts w:ascii="Palatino Linotype" w:eastAsia="Palatino Linotype" w:hAnsi="Palatino Linotype" w:cs="Palatino Linotype"/>
          <w:b/>
          <w:sz w:val="24"/>
          <w:szCs w:val="24"/>
        </w:rPr>
        <w:t xml:space="preserve">CUARTO. </w:t>
      </w:r>
      <w:r w:rsidRPr="005C62DC">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w:t>
      </w:r>
      <w:r w:rsidRPr="005C62DC">
        <w:rPr>
          <w:rFonts w:ascii="Palatino Linotype" w:eastAsia="Palatino Linotype" w:hAnsi="Palatino Linotype" w:cs="Palatino Linotype"/>
          <w:sz w:val="24"/>
          <w:szCs w:val="24"/>
        </w:rPr>
        <w:lastRenderedPageBreak/>
        <w:t xml:space="preserve">procedente, el </w:t>
      </w:r>
      <w:r w:rsidRPr="005C62DC">
        <w:rPr>
          <w:rFonts w:ascii="Palatino Linotype" w:eastAsia="Palatino Linotype" w:hAnsi="Palatino Linotype" w:cs="Palatino Linotype"/>
          <w:b/>
          <w:sz w:val="24"/>
          <w:szCs w:val="24"/>
        </w:rPr>
        <w:t>SUJETO OBLIGADO</w:t>
      </w:r>
      <w:r w:rsidRPr="005C62DC">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5EECEE4D" w14:textId="77777777" w:rsidR="00A27F07" w:rsidRPr="005C62DC" w:rsidRDefault="00A27F07" w:rsidP="005C62DC">
      <w:pPr>
        <w:spacing w:line="360" w:lineRule="auto"/>
        <w:jc w:val="both"/>
        <w:rPr>
          <w:rFonts w:ascii="Palatino Linotype" w:eastAsia="Palatino Linotype" w:hAnsi="Palatino Linotype" w:cs="Palatino Linotype"/>
          <w:sz w:val="24"/>
          <w:szCs w:val="24"/>
        </w:rPr>
      </w:pPr>
    </w:p>
    <w:p w14:paraId="5EECEE4E" w14:textId="77777777" w:rsidR="007C27DC" w:rsidRPr="005C62DC" w:rsidRDefault="007D3D12" w:rsidP="005C62DC">
      <w:pPr>
        <w:tabs>
          <w:tab w:val="left" w:pos="8080"/>
        </w:tabs>
        <w:spacing w:line="360" w:lineRule="auto"/>
        <w:ind w:right="49"/>
        <w:jc w:val="both"/>
        <w:rPr>
          <w:rFonts w:ascii="Palatino Linotype" w:eastAsia="Palatino Linotype" w:hAnsi="Palatino Linotype" w:cs="Palatino Linotype"/>
          <w:sz w:val="24"/>
          <w:szCs w:val="24"/>
        </w:rPr>
      </w:pPr>
      <w:bookmarkStart w:id="10" w:name="_heading=h.1ksv4uv" w:colFirst="0" w:colLast="0"/>
      <w:bookmarkEnd w:id="10"/>
      <w:r w:rsidRPr="005C62DC">
        <w:rPr>
          <w:rFonts w:ascii="Palatino Linotype" w:eastAsia="Palatino Linotype" w:hAnsi="Palatino Linotype" w:cs="Palatino Linotype"/>
          <w:b/>
          <w:sz w:val="24"/>
          <w:szCs w:val="24"/>
        </w:rPr>
        <w:t xml:space="preserve">QUINTO. </w:t>
      </w:r>
      <w:r w:rsidRPr="005C62DC">
        <w:rPr>
          <w:rFonts w:ascii="Palatino Linotype" w:eastAsia="Palatino Linotype" w:hAnsi="Palatino Linotype" w:cs="Palatino Linotype"/>
          <w:sz w:val="24"/>
          <w:szCs w:val="24"/>
        </w:rPr>
        <w:t xml:space="preserve">Notifíquese al </w:t>
      </w:r>
      <w:r w:rsidRPr="005C62DC">
        <w:rPr>
          <w:rFonts w:ascii="Palatino Linotype" w:eastAsia="Palatino Linotype" w:hAnsi="Palatino Linotype" w:cs="Palatino Linotype"/>
          <w:b/>
          <w:sz w:val="24"/>
          <w:szCs w:val="24"/>
        </w:rPr>
        <w:t>RECURRENTE</w:t>
      </w:r>
      <w:r w:rsidRPr="005C62DC">
        <w:rPr>
          <w:rFonts w:ascii="Palatino Linotype" w:eastAsia="Palatino Linotype" w:hAnsi="Palatino Linotype" w:cs="Palatino Linotype"/>
          <w:sz w:val="24"/>
          <w:szCs w:val="24"/>
        </w:rPr>
        <w:t xml:space="preserve"> la presente Resolución, vía </w:t>
      </w:r>
      <w:r w:rsidRPr="005C62DC">
        <w:rPr>
          <w:rFonts w:ascii="Palatino Linotype" w:eastAsia="Palatino Linotype" w:hAnsi="Palatino Linotype" w:cs="Palatino Linotype"/>
          <w:b/>
          <w:sz w:val="24"/>
          <w:szCs w:val="24"/>
        </w:rPr>
        <w:t>SAIMEX</w:t>
      </w:r>
      <w:r w:rsidRPr="005C62DC">
        <w:rPr>
          <w:rFonts w:ascii="Palatino Linotype" w:eastAsia="Palatino Linotype" w:hAnsi="Palatino Linotype" w:cs="Palatino Linotype"/>
          <w:sz w:val="24"/>
          <w:szCs w:val="24"/>
        </w:rPr>
        <w:t>.</w:t>
      </w:r>
    </w:p>
    <w:p w14:paraId="5EECEE4F" w14:textId="77777777" w:rsidR="007C27DC" w:rsidRPr="005C62DC" w:rsidRDefault="007C27DC" w:rsidP="005C62DC">
      <w:pPr>
        <w:tabs>
          <w:tab w:val="left" w:pos="8080"/>
        </w:tabs>
        <w:spacing w:line="360" w:lineRule="auto"/>
        <w:ind w:right="49"/>
        <w:jc w:val="both"/>
        <w:rPr>
          <w:rFonts w:ascii="Palatino Linotype" w:eastAsia="Palatino Linotype" w:hAnsi="Palatino Linotype" w:cs="Palatino Linotype"/>
          <w:sz w:val="24"/>
          <w:szCs w:val="24"/>
        </w:rPr>
      </w:pPr>
    </w:p>
    <w:p w14:paraId="5EECEE50" w14:textId="77777777" w:rsidR="007C27DC" w:rsidRPr="005C62DC" w:rsidRDefault="007D3D12" w:rsidP="005C62DC">
      <w:pPr>
        <w:shd w:val="clear" w:color="auto" w:fill="FFFFFF"/>
        <w:spacing w:line="360" w:lineRule="auto"/>
        <w:jc w:val="both"/>
        <w:rPr>
          <w:rFonts w:ascii="Palatino Linotype" w:eastAsia="Palatino Linotype" w:hAnsi="Palatino Linotype" w:cs="Palatino Linotype"/>
          <w:sz w:val="24"/>
          <w:szCs w:val="24"/>
        </w:rPr>
      </w:pPr>
      <w:r w:rsidRPr="005C62DC">
        <w:rPr>
          <w:rFonts w:ascii="Palatino Linotype" w:eastAsia="Palatino Linotype" w:hAnsi="Palatino Linotype" w:cs="Palatino Linotype"/>
          <w:b/>
          <w:sz w:val="24"/>
          <w:szCs w:val="24"/>
        </w:rPr>
        <w:t xml:space="preserve">SEXTO. </w:t>
      </w:r>
      <w:r w:rsidRPr="005C62DC">
        <w:rPr>
          <w:rFonts w:ascii="Palatino Linotype" w:eastAsia="Palatino Linotype" w:hAnsi="Palatino Linotype" w:cs="Palatino Linotype"/>
          <w:sz w:val="24"/>
          <w:szCs w:val="24"/>
        </w:rPr>
        <w:t>Se hace del conocimiento del</w:t>
      </w:r>
      <w:r w:rsidRPr="005C62DC">
        <w:rPr>
          <w:rFonts w:ascii="Palatino Linotype" w:eastAsia="Palatino Linotype" w:hAnsi="Palatino Linotype" w:cs="Palatino Linotype"/>
          <w:b/>
          <w:sz w:val="24"/>
          <w:szCs w:val="24"/>
        </w:rPr>
        <w:t xml:space="preserve"> RECURRENTE </w:t>
      </w:r>
      <w:r w:rsidRPr="005C62DC">
        <w:rPr>
          <w:rFonts w:ascii="Palatino Linotype" w:eastAsia="Palatino Linotype" w:hAnsi="Palatino Linotype" w:cs="Palatino Linotype"/>
          <w:sz w:val="24"/>
          <w:szCs w:val="24"/>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5EECEE51" w14:textId="77777777" w:rsidR="007C27DC" w:rsidRPr="005C62DC" w:rsidRDefault="007C27DC" w:rsidP="005C62DC">
      <w:pPr>
        <w:shd w:val="clear" w:color="auto" w:fill="FFFFFF"/>
        <w:spacing w:line="360" w:lineRule="auto"/>
        <w:jc w:val="both"/>
        <w:rPr>
          <w:rFonts w:ascii="Palatino Linotype" w:eastAsia="Palatino Linotype" w:hAnsi="Palatino Linotype" w:cs="Palatino Linotype"/>
          <w:sz w:val="24"/>
          <w:szCs w:val="24"/>
        </w:rPr>
      </w:pPr>
    </w:p>
    <w:p w14:paraId="7FB58450" w14:textId="29CA38E4" w:rsidR="007A3013" w:rsidRDefault="00C04B4D" w:rsidP="00C04B4D">
      <w:pPr>
        <w:spacing w:line="360" w:lineRule="auto"/>
        <w:ind w:firstLine="1"/>
        <w:jc w:val="both"/>
        <w:rPr>
          <w:rFonts w:ascii="Palatino Linotype" w:hAnsi="Palatino Linotype"/>
          <w:sz w:val="24"/>
        </w:rPr>
      </w:pPr>
      <w:bookmarkStart w:id="11" w:name="_Hlk178879774"/>
      <w:r w:rsidRPr="000C614A">
        <w:rPr>
          <w:rFonts w:ascii="Palatino Linotype" w:hAnsi="Palatino Linotype"/>
          <w:sz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850507">
        <w:rPr>
          <w:rFonts w:ascii="Palatino Linotype" w:hAnsi="Palatino Linotype"/>
          <w:sz w:val="24"/>
        </w:rPr>
        <w:t xml:space="preserve"> </w:t>
      </w:r>
      <w:r w:rsidR="00850507" w:rsidRPr="00850507">
        <w:rPr>
          <w:rFonts w:ascii="Palatino Linotype" w:hAnsi="Palatino Linotype"/>
          <w:sz w:val="24"/>
        </w:rPr>
        <w:t>EMITIENDO VOTO PARTICULAR</w:t>
      </w:r>
      <w:r w:rsidRPr="00850507">
        <w:rPr>
          <w:rFonts w:ascii="Palatino Linotype" w:hAnsi="Palatino Linotype"/>
          <w:sz w:val="32"/>
        </w:rPr>
        <w:t xml:space="preserve"> </w:t>
      </w:r>
      <w:r w:rsidRPr="000C614A">
        <w:rPr>
          <w:rFonts w:ascii="Palatino Linotype" w:hAnsi="Palatino Linotype"/>
          <w:sz w:val="24"/>
        </w:rPr>
        <w:t xml:space="preserve">Y GUADALUPE RAMÍREZ PEÑA EN LA TRIGÉSIMA </w:t>
      </w:r>
      <w:r>
        <w:rPr>
          <w:rFonts w:ascii="Palatino Linotype" w:hAnsi="Palatino Linotype"/>
          <w:sz w:val="24"/>
        </w:rPr>
        <w:t>QUINTA</w:t>
      </w:r>
      <w:r w:rsidRPr="000C614A">
        <w:rPr>
          <w:rFonts w:ascii="Palatino Linotype" w:hAnsi="Palatino Linotype"/>
          <w:sz w:val="24"/>
        </w:rPr>
        <w:t xml:space="preserve"> SESIÓN ORDINARIA CELEBRADA </w:t>
      </w:r>
      <w:r w:rsidRPr="000C614A">
        <w:rPr>
          <w:rFonts w:ascii="Palatino Linotype" w:hAnsi="Palatino Linotype"/>
          <w:sz w:val="24"/>
        </w:rPr>
        <w:lastRenderedPageBreak/>
        <w:t xml:space="preserve">EL </w:t>
      </w:r>
      <w:r>
        <w:rPr>
          <w:rFonts w:ascii="Palatino Linotype" w:hAnsi="Palatino Linotype"/>
          <w:sz w:val="24"/>
        </w:rPr>
        <w:t>TRES</w:t>
      </w:r>
      <w:r w:rsidRPr="000C614A">
        <w:rPr>
          <w:rFonts w:ascii="Palatino Linotype" w:hAnsi="Palatino Linotype"/>
          <w:sz w:val="24"/>
        </w:rPr>
        <w:t xml:space="preserve"> </w:t>
      </w:r>
      <w:r w:rsidRPr="000B7D26">
        <w:rPr>
          <w:rFonts w:ascii="Palatino Linotype" w:hAnsi="Palatino Linotype"/>
          <w:sz w:val="24"/>
        </w:rPr>
        <w:t xml:space="preserve">(03) </w:t>
      </w:r>
      <w:r w:rsidRPr="000C614A">
        <w:rPr>
          <w:rFonts w:ascii="Palatino Linotype" w:hAnsi="Palatino Linotype"/>
          <w:sz w:val="24"/>
        </w:rPr>
        <w:t xml:space="preserve">DE </w:t>
      </w:r>
      <w:r>
        <w:rPr>
          <w:rFonts w:ascii="Palatino Linotype" w:hAnsi="Palatino Linotype"/>
          <w:sz w:val="24"/>
        </w:rPr>
        <w:t>OCTUBRE</w:t>
      </w:r>
      <w:r w:rsidRPr="000C614A">
        <w:rPr>
          <w:rFonts w:ascii="Palatino Linotype" w:hAnsi="Palatino Linotype"/>
          <w:sz w:val="24"/>
        </w:rPr>
        <w:t xml:space="preserve"> DE DOS MIL VEINTICUATRO, ANTE EL SECRETARIO TÉCNICO DEL PLENO ALEXIS TAPIA RAMÍREZ. </w:t>
      </w:r>
    </w:p>
    <w:p w14:paraId="4DF5522D" w14:textId="77777777" w:rsidR="007A3013" w:rsidRDefault="007A3013">
      <w:pPr>
        <w:rPr>
          <w:rFonts w:ascii="Palatino Linotype" w:hAnsi="Palatino Linotype"/>
          <w:sz w:val="24"/>
        </w:rPr>
      </w:pPr>
      <w:r>
        <w:rPr>
          <w:rFonts w:ascii="Palatino Linotype" w:hAnsi="Palatino Linotype"/>
          <w:sz w:val="24"/>
        </w:rPr>
        <w:br w:type="page"/>
      </w:r>
    </w:p>
    <w:p w14:paraId="15A30381" w14:textId="77777777" w:rsidR="00C04B4D" w:rsidRPr="000C614A" w:rsidRDefault="00C04B4D" w:rsidP="00C04B4D">
      <w:pPr>
        <w:spacing w:line="360" w:lineRule="auto"/>
        <w:ind w:firstLine="1"/>
        <w:jc w:val="both"/>
        <w:rPr>
          <w:rFonts w:ascii="Palatino Linotype" w:hAnsi="Palatino Linotype"/>
          <w:sz w:val="24"/>
        </w:rPr>
      </w:pPr>
    </w:p>
    <w:bookmarkEnd w:id="11"/>
    <w:p w14:paraId="5EECEE55" w14:textId="77777777" w:rsidR="007C27DC" w:rsidRDefault="007C27DC" w:rsidP="005C62DC">
      <w:pPr>
        <w:spacing w:line="360" w:lineRule="auto"/>
        <w:ind w:firstLine="1"/>
        <w:jc w:val="both"/>
        <w:rPr>
          <w:rFonts w:ascii="Palatino Linotype" w:eastAsia="Palatino Linotype" w:hAnsi="Palatino Linotype" w:cs="Palatino Linotype"/>
          <w:sz w:val="24"/>
          <w:szCs w:val="24"/>
        </w:rPr>
      </w:pPr>
    </w:p>
    <w:p w14:paraId="5EECEE56" w14:textId="77777777" w:rsidR="005C62DC" w:rsidRPr="005C62DC" w:rsidRDefault="005C62DC" w:rsidP="005C62DC">
      <w:pPr>
        <w:spacing w:line="360" w:lineRule="auto"/>
        <w:ind w:firstLine="1"/>
        <w:jc w:val="both"/>
        <w:rPr>
          <w:rFonts w:ascii="Palatino Linotype" w:eastAsia="Palatino Linotype" w:hAnsi="Palatino Linotype" w:cs="Palatino Linotype"/>
          <w:sz w:val="24"/>
          <w:szCs w:val="24"/>
        </w:rPr>
      </w:pPr>
    </w:p>
    <w:sectPr w:rsidR="005C62DC" w:rsidRPr="005C62DC">
      <w:headerReference w:type="even" r:id="rId12"/>
      <w:headerReference w:type="default" r:id="rId13"/>
      <w:footerReference w:type="default" r:id="rId14"/>
      <w:headerReference w:type="first" r:id="rId15"/>
      <w:footerReference w:type="first" r:id="rId16"/>
      <w:pgSz w:w="12240" w:h="15840"/>
      <w:pgMar w:top="80" w:right="1608" w:bottom="1418" w:left="1588" w:header="709" w:footer="73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AC9A9" w14:textId="77777777" w:rsidR="00BE0387" w:rsidRDefault="00BE0387">
      <w:r>
        <w:separator/>
      </w:r>
    </w:p>
  </w:endnote>
  <w:endnote w:type="continuationSeparator" w:id="0">
    <w:p w14:paraId="6DD00D2E" w14:textId="77777777" w:rsidR="00BE0387" w:rsidRDefault="00BE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CEE7F" w14:textId="77777777" w:rsidR="00412527" w:rsidRDefault="00412527">
    <w:pPr>
      <w:pBdr>
        <w:top w:val="nil"/>
        <w:left w:val="nil"/>
        <w:bottom w:val="nil"/>
        <w:right w:val="nil"/>
        <w:between w:val="nil"/>
      </w:pBdr>
      <w:tabs>
        <w:tab w:val="center" w:pos="4419"/>
        <w:tab w:val="right" w:pos="8838"/>
      </w:tabs>
      <w:jc w:val="right"/>
      <w:rPr>
        <w:color w:val="000000"/>
      </w:rPr>
    </w:pPr>
  </w:p>
  <w:p w14:paraId="5EECEE80" w14:textId="77777777" w:rsidR="00412527" w:rsidRDefault="0041252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E51DE">
      <w:rPr>
        <w:b/>
        <w:noProof/>
        <w:color w:val="000000"/>
        <w:sz w:val="24"/>
        <w:szCs w:val="24"/>
      </w:rPr>
      <w:t>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E51DE">
      <w:rPr>
        <w:b/>
        <w:noProof/>
        <w:color w:val="000000"/>
        <w:sz w:val="24"/>
        <w:szCs w:val="24"/>
      </w:rPr>
      <w:t>62</w:t>
    </w:r>
    <w:r>
      <w:rPr>
        <w:b/>
        <w:color w:val="000000"/>
        <w:sz w:val="24"/>
        <w:szCs w:val="24"/>
      </w:rPr>
      <w:fldChar w:fldCharType="end"/>
    </w:r>
  </w:p>
  <w:p w14:paraId="5EECEE81" w14:textId="77777777" w:rsidR="00412527" w:rsidRDefault="00412527">
    <w:pPr>
      <w:pBdr>
        <w:top w:val="nil"/>
        <w:left w:val="nil"/>
        <w:bottom w:val="nil"/>
        <w:right w:val="nil"/>
        <w:between w:val="nil"/>
      </w:pBdr>
      <w:tabs>
        <w:tab w:val="center" w:pos="4419"/>
        <w:tab w:val="right" w:pos="8838"/>
      </w:tabs>
      <w:rPr>
        <w:color w:val="000000"/>
      </w:rPr>
    </w:pPr>
  </w:p>
  <w:p w14:paraId="5EECEE82" w14:textId="77777777" w:rsidR="00412527" w:rsidRDefault="00412527"/>
  <w:p w14:paraId="5EECEE83" w14:textId="77777777" w:rsidR="00412527" w:rsidRDefault="00412527"/>
  <w:p w14:paraId="5EECEE84" w14:textId="77777777" w:rsidR="00412527" w:rsidRDefault="0041252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CEE9E" w14:textId="77777777" w:rsidR="00412527" w:rsidRDefault="0041252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E51DE">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E51DE">
      <w:rPr>
        <w:b/>
        <w:noProof/>
        <w:color w:val="000000"/>
        <w:sz w:val="24"/>
        <w:szCs w:val="24"/>
      </w:rPr>
      <w:t>62</w:t>
    </w:r>
    <w:r>
      <w:rPr>
        <w:b/>
        <w:color w:val="000000"/>
        <w:sz w:val="24"/>
        <w:szCs w:val="24"/>
      </w:rPr>
      <w:fldChar w:fldCharType="end"/>
    </w:r>
  </w:p>
  <w:p w14:paraId="5EECEE9F" w14:textId="77777777" w:rsidR="00412527" w:rsidRDefault="00412527">
    <w:pPr>
      <w:pBdr>
        <w:top w:val="nil"/>
        <w:left w:val="nil"/>
        <w:bottom w:val="nil"/>
        <w:right w:val="nil"/>
        <w:between w:val="nil"/>
      </w:pBdr>
      <w:tabs>
        <w:tab w:val="center" w:pos="4419"/>
        <w:tab w:val="right" w:pos="8838"/>
      </w:tabs>
      <w:rPr>
        <w:color w:val="000000"/>
      </w:rPr>
    </w:pPr>
  </w:p>
  <w:p w14:paraId="5EECEEA0" w14:textId="77777777" w:rsidR="00412527" w:rsidRDefault="00412527"/>
  <w:p w14:paraId="5EECEEA1" w14:textId="77777777" w:rsidR="00412527" w:rsidRDefault="00412527"/>
  <w:p w14:paraId="5EECEEA2" w14:textId="77777777" w:rsidR="00412527" w:rsidRDefault="00412527"/>
  <w:p w14:paraId="5EECEEA3" w14:textId="77777777" w:rsidR="00412527" w:rsidRDefault="004125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38125" w14:textId="77777777" w:rsidR="00BE0387" w:rsidRDefault="00BE0387">
      <w:r>
        <w:separator/>
      </w:r>
    </w:p>
  </w:footnote>
  <w:footnote w:type="continuationSeparator" w:id="0">
    <w:p w14:paraId="6D643B88" w14:textId="77777777" w:rsidR="00BE0387" w:rsidRDefault="00BE0387">
      <w:r>
        <w:continuationSeparator/>
      </w:r>
    </w:p>
  </w:footnote>
  <w:footnote w:id="1">
    <w:p w14:paraId="5EECEEA7" w14:textId="77777777" w:rsidR="00412527" w:rsidRDefault="00412527">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 w:id="2">
    <w:p w14:paraId="5EECEEA8" w14:textId="77777777" w:rsidR="00412527" w:rsidRDefault="00412527">
      <w:pPr>
        <w:pBdr>
          <w:top w:val="nil"/>
          <w:left w:val="nil"/>
          <w:bottom w:val="nil"/>
          <w:right w:val="nil"/>
          <w:between w:val="nil"/>
        </w:pBdr>
        <w:rPr>
          <w:color w:val="000000"/>
        </w:rPr>
      </w:pPr>
      <w:r>
        <w:rPr>
          <w:vertAlign w:val="superscript"/>
        </w:rPr>
        <w:footnoteRef/>
      </w:r>
      <w:r>
        <w:rPr>
          <w:color w:val="000000"/>
        </w:rPr>
        <w:t xml:space="preserve"> Convención Americana sobre Derechos Humanos. Artículo 13.</w:t>
      </w:r>
    </w:p>
  </w:footnote>
  <w:footnote w:id="3">
    <w:p w14:paraId="5EECEEA9" w14:textId="77777777" w:rsidR="00412527" w:rsidRDefault="00412527">
      <w:pPr>
        <w:pBdr>
          <w:top w:val="nil"/>
          <w:left w:val="nil"/>
          <w:bottom w:val="nil"/>
          <w:right w:val="nil"/>
          <w:between w:val="nil"/>
        </w:pBdr>
        <w:rPr>
          <w:color w:val="000000"/>
        </w:rPr>
      </w:pPr>
      <w:r>
        <w:rPr>
          <w:vertAlign w:val="superscript"/>
        </w:rPr>
        <w:footnoteRef/>
      </w:r>
      <w:r>
        <w:rPr>
          <w:color w:val="000000"/>
        </w:rPr>
        <w:t xml:space="preserve"> Constitución Política de los Estados Unidos Mexicanos. Artículo sexto, sección A, Fracción I.</w:t>
      </w:r>
    </w:p>
  </w:footnote>
  <w:footnote w:id="4">
    <w:p w14:paraId="5EECEEAA" w14:textId="77777777" w:rsidR="00412527" w:rsidRDefault="00412527">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5">
    <w:p w14:paraId="5EECEEAB" w14:textId="77777777" w:rsidR="00412527" w:rsidRDefault="00412527">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6">
    <w:p w14:paraId="5EECEEAC" w14:textId="77777777" w:rsidR="00412527" w:rsidRDefault="00412527">
      <w:pPr>
        <w:pBdr>
          <w:top w:val="nil"/>
          <w:left w:val="nil"/>
          <w:bottom w:val="nil"/>
          <w:right w:val="nil"/>
          <w:between w:val="nil"/>
        </w:pBdr>
        <w:rPr>
          <w:color w:val="00000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7">
    <w:p w14:paraId="5EECEEAD" w14:textId="77777777" w:rsidR="00412527" w:rsidRDefault="00412527">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Ley de Transparencia y Acceso a la Información Pública del Estado de México y Municipios. Artículo 9. …</w:t>
      </w:r>
    </w:p>
    <w:p w14:paraId="5EECEEAE" w14:textId="77777777" w:rsidR="00412527" w:rsidRDefault="00412527">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5EECEEAF" w14:textId="77777777" w:rsidR="00412527" w:rsidRDefault="00412527">
      <w:pPr>
        <w:pBdr>
          <w:top w:val="nil"/>
          <w:left w:val="nil"/>
          <w:bottom w:val="nil"/>
          <w:right w:val="nil"/>
          <w:between w:val="nil"/>
        </w:pBdr>
        <w:rPr>
          <w:color w:val="000000"/>
        </w:rPr>
      </w:pPr>
      <w:r>
        <w:rPr>
          <w:color w:val="0000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CEE67" w14:textId="77777777" w:rsidR="00412527" w:rsidRDefault="00BE0387">
    <w:pPr>
      <w:pBdr>
        <w:top w:val="nil"/>
        <w:left w:val="nil"/>
        <w:bottom w:val="nil"/>
        <w:right w:val="nil"/>
        <w:between w:val="nil"/>
      </w:pBdr>
      <w:tabs>
        <w:tab w:val="center" w:pos="4419"/>
        <w:tab w:val="right" w:pos="8838"/>
      </w:tabs>
      <w:rPr>
        <w:color w:val="000000"/>
      </w:rPr>
    </w:pPr>
    <w:r>
      <w:rPr>
        <w:color w:val="000000"/>
      </w:rPr>
      <w:pict w14:anchorId="5EECEE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663.5pt;height:12in;z-index:-251658752;mso-position-horizontal:center;mso-position-horizontal-relative:margin;mso-position-vertical:center;mso-position-vertical-relative:margin">
          <v:imagedata r:id="rId1" o:title="image2"/>
          <w10:wrap anchorx="margin" anchory="margin"/>
        </v:shape>
      </w:pict>
    </w:r>
  </w:p>
  <w:p w14:paraId="5EECEE68" w14:textId="77777777" w:rsidR="00412527" w:rsidRDefault="00412527"/>
  <w:p w14:paraId="5EECEE69" w14:textId="77777777" w:rsidR="00412527" w:rsidRDefault="00412527"/>
  <w:p w14:paraId="5EECEE6A" w14:textId="77777777" w:rsidR="00412527" w:rsidRDefault="0041252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CEE6B" w14:textId="77777777" w:rsidR="00412527" w:rsidRDefault="00412527">
    <w:pPr>
      <w:widowControl w:val="0"/>
      <w:pBdr>
        <w:top w:val="nil"/>
        <w:left w:val="nil"/>
        <w:bottom w:val="nil"/>
        <w:right w:val="nil"/>
        <w:between w:val="nil"/>
      </w:pBdr>
      <w:spacing w:line="276" w:lineRule="auto"/>
    </w:pPr>
  </w:p>
  <w:tbl>
    <w:tblPr>
      <w:tblStyle w:val="a0"/>
      <w:tblW w:w="9356" w:type="dxa"/>
      <w:tblInd w:w="0" w:type="dxa"/>
      <w:tblLayout w:type="fixed"/>
      <w:tblLook w:val="0400" w:firstRow="0" w:lastRow="0" w:firstColumn="0" w:lastColumn="0" w:noHBand="0" w:noVBand="1"/>
    </w:tblPr>
    <w:tblGrid>
      <w:gridCol w:w="1843"/>
      <w:gridCol w:w="7513"/>
    </w:tblGrid>
    <w:tr w:rsidR="00412527" w14:paraId="5EECEE7A" w14:textId="77777777">
      <w:trPr>
        <w:trHeight w:val="1435"/>
      </w:trPr>
      <w:tc>
        <w:tcPr>
          <w:tcW w:w="1843" w:type="dxa"/>
          <w:shd w:val="clear" w:color="auto" w:fill="auto"/>
        </w:tcPr>
        <w:p w14:paraId="5EECEE6C" w14:textId="77777777" w:rsidR="00412527" w:rsidRDefault="00412527">
          <w:pPr>
            <w:tabs>
              <w:tab w:val="right" w:pos="4273"/>
            </w:tabs>
            <w:rPr>
              <w:rFonts w:ascii="Garamond" w:eastAsia="Garamond" w:hAnsi="Garamond" w:cs="Garamond"/>
              <w:sz w:val="16"/>
              <w:szCs w:val="16"/>
            </w:rPr>
          </w:pPr>
          <w:r>
            <w:rPr>
              <w:rFonts w:ascii="Garamond" w:eastAsia="Garamond" w:hAnsi="Garamond" w:cs="Garamond"/>
              <w:sz w:val="16"/>
              <w:szCs w:val="16"/>
            </w:rPr>
            <w:t xml:space="preserve"> </w:t>
          </w:r>
        </w:p>
      </w:tc>
      <w:tc>
        <w:tcPr>
          <w:tcW w:w="7513" w:type="dxa"/>
          <w:shd w:val="clear" w:color="auto" w:fill="auto"/>
        </w:tcPr>
        <w:p w14:paraId="5EECEE6D" w14:textId="77777777" w:rsidR="00412527" w:rsidRDefault="00412527"/>
        <w:tbl>
          <w:tblPr>
            <w:tblStyle w:val="a1"/>
            <w:tblW w:w="7525" w:type="dxa"/>
            <w:tblInd w:w="879" w:type="dxa"/>
            <w:tblBorders>
              <w:top w:val="nil"/>
              <w:left w:val="nil"/>
              <w:bottom w:val="nil"/>
              <w:right w:val="nil"/>
              <w:insideH w:val="nil"/>
              <w:insideV w:val="nil"/>
            </w:tblBorders>
            <w:tblLayout w:type="fixed"/>
            <w:tblLook w:val="0400" w:firstRow="0" w:lastRow="0" w:firstColumn="0" w:lastColumn="0" w:noHBand="0" w:noVBand="1"/>
          </w:tblPr>
          <w:tblGrid>
            <w:gridCol w:w="2557"/>
            <w:gridCol w:w="4968"/>
          </w:tblGrid>
          <w:tr w:rsidR="00412527" w14:paraId="5EECEE72" w14:textId="77777777">
            <w:trPr>
              <w:trHeight w:val="338"/>
            </w:trPr>
            <w:tc>
              <w:tcPr>
                <w:tcW w:w="2557" w:type="dxa"/>
              </w:tcPr>
              <w:p w14:paraId="5EECEE6E" w14:textId="77777777" w:rsidR="00412527" w:rsidRDefault="00412527">
                <w:pPr>
                  <w:tabs>
                    <w:tab w:val="right" w:pos="8838"/>
                  </w:tabs>
                  <w:ind w:right="-105"/>
                  <w:rPr>
                    <w:rFonts w:ascii="Palatino Linotype" w:eastAsia="Palatino Linotype" w:hAnsi="Palatino Linotype" w:cs="Palatino Linotype"/>
                    <w:b/>
                    <w:sz w:val="22"/>
                    <w:szCs w:val="22"/>
                  </w:rPr>
                </w:pPr>
              </w:p>
              <w:p w14:paraId="5EECEE6F" w14:textId="77777777" w:rsidR="00412527" w:rsidRDefault="00412527">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969" w:type="dxa"/>
              </w:tcPr>
              <w:p w14:paraId="5EECEE70" w14:textId="77777777" w:rsidR="00412527" w:rsidRDefault="00412527">
                <w:pPr>
                  <w:tabs>
                    <w:tab w:val="right" w:pos="8838"/>
                  </w:tabs>
                  <w:ind w:right="-105" w:hanging="101"/>
                  <w:jc w:val="both"/>
                  <w:rPr>
                    <w:rFonts w:ascii="Palatino Linotype" w:eastAsia="Palatino Linotype" w:hAnsi="Palatino Linotype" w:cs="Palatino Linotype"/>
                    <w:b/>
                    <w:sz w:val="22"/>
                    <w:szCs w:val="22"/>
                  </w:rPr>
                </w:pPr>
              </w:p>
              <w:p w14:paraId="5EECEE71" w14:textId="2B13A6B5" w:rsidR="00412527" w:rsidRDefault="00412527">
                <w:pPr>
                  <w:tabs>
                    <w:tab w:val="right" w:pos="8838"/>
                  </w:tabs>
                  <w:ind w:left="-108" w:right="-105" w:hanging="108"/>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004528/INFOEM/IP/RR/2024</w:t>
                </w:r>
                <w:r w:rsidR="007A3013">
                  <w:rPr>
                    <w:rFonts w:ascii="Palatino Linotype" w:eastAsia="Palatino Linotype" w:hAnsi="Palatino Linotype" w:cs="Palatino Linotype"/>
                    <w:b/>
                    <w:sz w:val="22"/>
                    <w:szCs w:val="22"/>
                  </w:rPr>
                  <w:t xml:space="preserve"> y</w:t>
                </w:r>
                <w:r>
                  <w:rPr>
                    <w:rFonts w:ascii="Palatino Linotype" w:eastAsia="Palatino Linotype" w:hAnsi="Palatino Linotype" w:cs="Palatino Linotype"/>
                    <w:b/>
                    <w:sz w:val="22"/>
                    <w:szCs w:val="22"/>
                  </w:rPr>
                  <w:t xml:space="preserve"> y </w:t>
                </w:r>
                <w:r>
                  <w:rPr>
                    <w:rFonts w:ascii="Palatino Linotype" w:eastAsia="Palatino Linotype" w:hAnsi="Palatino Linotype" w:cs="Palatino Linotype"/>
                    <w:b/>
                    <w:sz w:val="22"/>
                    <w:szCs w:val="22"/>
                  </w:rPr>
                  <w:br/>
                  <w:t>acumulados</w:t>
                </w:r>
              </w:p>
            </w:tc>
          </w:tr>
          <w:tr w:rsidR="00412527" w14:paraId="5EECEE75" w14:textId="77777777">
            <w:trPr>
              <w:trHeight w:val="283"/>
            </w:trPr>
            <w:tc>
              <w:tcPr>
                <w:tcW w:w="2557" w:type="dxa"/>
              </w:tcPr>
              <w:p w14:paraId="5EECEE73" w14:textId="77777777" w:rsidR="00412527" w:rsidRDefault="00412527">
                <w:pPr>
                  <w:tabs>
                    <w:tab w:val="right" w:pos="8838"/>
                  </w:tabs>
                  <w:ind w:right="-105"/>
                  <w:rPr>
                    <w:rFonts w:ascii="Palatino Linotype" w:eastAsia="Palatino Linotype" w:hAnsi="Palatino Linotype" w:cs="Palatino Linotype"/>
                    <w:b/>
                    <w:sz w:val="22"/>
                    <w:szCs w:val="22"/>
                  </w:rPr>
                </w:pPr>
                <w:bookmarkStart w:id="12" w:name="_heading=h.17dp8vu" w:colFirst="0" w:colLast="0"/>
                <w:bookmarkEnd w:id="12"/>
                <w:r>
                  <w:rPr>
                    <w:rFonts w:ascii="Palatino Linotype" w:eastAsia="Palatino Linotype" w:hAnsi="Palatino Linotype" w:cs="Palatino Linotype"/>
                    <w:b/>
                    <w:sz w:val="22"/>
                    <w:szCs w:val="22"/>
                  </w:rPr>
                  <w:t>Sujeto Obligado:</w:t>
                </w:r>
              </w:p>
            </w:tc>
            <w:tc>
              <w:tcPr>
                <w:tcW w:w="4969" w:type="dxa"/>
              </w:tcPr>
              <w:p w14:paraId="5EECEE74" w14:textId="77777777" w:rsidR="00412527" w:rsidRDefault="00412527">
                <w:pPr>
                  <w:tabs>
                    <w:tab w:val="left" w:pos="2834"/>
                    <w:tab w:val="right" w:pos="8838"/>
                  </w:tabs>
                  <w:ind w:left="-113" w:right="131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Sistema Municipal Para el Desarrollo Integral de la Familia de Tlalnepantla de Baz</w:t>
                </w:r>
              </w:p>
            </w:tc>
          </w:tr>
          <w:tr w:rsidR="00412527" w14:paraId="5EECEE78" w14:textId="77777777">
            <w:trPr>
              <w:trHeight w:val="283"/>
            </w:trPr>
            <w:tc>
              <w:tcPr>
                <w:tcW w:w="2557" w:type="dxa"/>
              </w:tcPr>
              <w:p w14:paraId="5EECEE76" w14:textId="77777777" w:rsidR="00412527" w:rsidRDefault="00412527">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969" w:type="dxa"/>
              </w:tcPr>
              <w:p w14:paraId="5EECEE77" w14:textId="77777777" w:rsidR="00412527" w:rsidRDefault="00412527">
                <w:pPr>
                  <w:tabs>
                    <w:tab w:val="right" w:pos="8838"/>
                  </w:tabs>
                  <w:ind w:left="-113"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r>
        </w:tbl>
        <w:p w14:paraId="5EECEE79" w14:textId="77777777" w:rsidR="00412527" w:rsidRDefault="00412527">
          <w:pPr>
            <w:tabs>
              <w:tab w:val="right" w:pos="8838"/>
            </w:tabs>
            <w:ind w:left="-28"/>
            <w:jc w:val="both"/>
            <w:rPr>
              <w:rFonts w:ascii="Arial" w:eastAsia="Arial" w:hAnsi="Arial" w:cs="Arial"/>
              <w:b/>
              <w:sz w:val="22"/>
              <w:szCs w:val="22"/>
            </w:rPr>
          </w:pPr>
        </w:p>
      </w:tc>
    </w:tr>
  </w:tbl>
  <w:p w14:paraId="5EECEE7B" w14:textId="77777777" w:rsidR="00412527" w:rsidRDefault="00BE0387">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5EECEE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104.3pt;margin-top:-147.5pt;width:663.5pt;height:12in;z-index:-251659776;mso-position-horizontal:absolute;mso-position-horizontal-relative:margin;mso-position-vertical:absolute;mso-position-vertical-relative:margin">
          <v:imagedata r:id="rId1" o:title="image2"/>
          <w10:wrap anchorx="margin" anchory="margin"/>
        </v:shape>
      </w:pict>
    </w:r>
  </w:p>
  <w:p w14:paraId="5EECEE7C" w14:textId="77777777" w:rsidR="00412527" w:rsidRDefault="00412527"/>
  <w:p w14:paraId="5EECEE7D" w14:textId="77777777" w:rsidR="00412527" w:rsidRDefault="00412527"/>
  <w:p w14:paraId="5EECEE7E" w14:textId="77777777" w:rsidR="00412527" w:rsidRDefault="0041252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CEE85" w14:textId="77777777" w:rsidR="00412527" w:rsidRDefault="00412527">
    <w:pPr>
      <w:widowControl w:val="0"/>
      <w:pBdr>
        <w:top w:val="nil"/>
        <w:left w:val="nil"/>
        <w:bottom w:val="nil"/>
        <w:right w:val="nil"/>
        <w:between w:val="nil"/>
      </w:pBdr>
      <w:spacing w:line="276" w:lineRule="auto"/>
    </w:pPr>
  </w:p>
  <w:tbl>
    <w:tblPr>
      <w:tblStyle w:val="a2"/>
      <w:tblW w:w="9498" w:type="dxa"/>
      <w:tblInd w:w="0" w:type="dxa"/>
      <w:tblLayout w:type="fixed"/>
      <w:tblLook w:val="0400" w:firstRow="0" w:lastRow="0" w:firstColumn="0" w:lastColumn="0" w:noHBand="0" w:noVBand="1"/>
    </w:tblPr>
    <w:tblGrid>
      <w:gridCol w:w="1560"/>
      <w:gridCol w:w="7938"/>
    </w:tblGrid>
    <w:tr w:rsidR="00412527" w14:paraId="5EECEE99" w14:textId="77777777">
      <w:trPr>
        <w:trHeight w:val="1435"/>
      </w:trPr>
      <w:tc>
        <w:tcPr>
          <w:tcW w:w="1560" w:type="dxa"/>
          <w:shd w:val="clear" w:color="auto" w:fill="auto"/>
        </w:tcPr>
        <w:p w14:paraId="5EECEE86" w14:textId="77777777" w:rsidR="00412527" w:rsidRDefault="00412527">
          <w:pPr>
            <w:tabs>
              <w:tab w:val="right" w:pos="4273"/>
            </w:tabs>
            <w:rPr>
              <w:rFonts w:ascii="Garamond" w:eastAsia="Garamond" w:hAnsi="Garamond" w:cs="Garamond"/>
              <w:sz w:val="22"/>
              <w:szCs w:val="22"/>
            </w:rPr>
          </w:pPr>
        </w:p>
      </w:tc>
      <w:tc>
        <w:tcPr>
          <w:tcW w:w="7938" w:type="dxa"/>
          <w:shd w:val="clear" w:color="auto" w:fill="auto"/>
        </w:tcPr>
        <w:p w14:paraId="5EECEE87" w14:textId="77777777" w:rsidR="00412527" w:rsidRDefault="00412527">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3"/>
            <w:tblW w:w="10740" w:type="dxa"/>
            <w:tblInd w:w="1449" w:type="dxa"/>
            <w:tblBorders>
              <w:top w:val="nil"/>
              <w:left w:val="nil"/>
              <w:bottom w:val="nil"/>
              <w:right w:val="nil"/>
              <w:insideH w:val="nil"/>
              <w:insideV w:val="nil"/>
            </w:tblBorders>
            <w:tblLayout w:type="fixed"/>
            <w:tblLook w:val="0400" w:firstRow="0" w:lastRow="0" w:firstColumn="0" w:lastColumn="0" w:noHBand="0" w:noVBand="1"/>
          </w:tblPr>
          <w:tblGrid>
            <w:gridCol w:w="2415"/>
            <w:gridCol w:w="4923"/>
            <w:gridCol w:w="3402"/>
          </w:tblGrid>
          <w:tr w:rsidR="00412527" w14:paraId="5EECEE8B" w14:textId="77777777">
            <w:trPr>
              <w:trHeight w:val="144"/>
            </w:trPr>
            <w:tc>
              <w:tcPr>
                <w:tcW w:w="2415" w:type="dxa"/>
              </w:tcPr>
              <w:p w14:paraId="5EECEE88" w14:textId="77777777" w:rsidR="00412527" w:rsidRDefault="00412527">
                <w:pPr>
                  <w:tabs>
                    <w:tab w:val="right" w:pos="8838"/>
                  </w:tabs>
                  <w:ind w:left="-74" w:right="-105"/>
                  <w:rPr>
                    <w:rFonts w:ascii="Palatino Linotype" w:eastAsia="Palatino Linotype" w:hAnsi="Palatino Linotype" w:cs="Palatino Linotype"/>
                    <w:b/>
                    <w:sz w:val="22"/>
                    <w:szCs w:val="22"/>
                  </w:rPr>
                </w:pPr>
                <w:bookmarkStart w:id="13" w:name="_heading=h.3rdcrjn" w:colFirst="0" w:colLast="0"/>
                <w:bookmarkEnd w:id="13"/>
                <w:r>
                  <w:rPr>
                    <w:rFonts w:ascii="Palatino Linotype" w:eastAsia="Palatino Linotype" w:hAnsi="Palatino Linotype" w:cs="Palatino Linotype"/>
                    <w:b/>
                    <w:sz w:val="22"/>
                    <w:szCs w:val="22"/>
                  </w:rPr>
                  <w:t>Recurso de Revisión:</w:t>
                </w:r>
              </w:p>
            </w:tc>
            <w:tc>
              <w:tcPr>
                <w:tcW w:w="4923" w:type="dxa"/>
              </w:tcPr>
              <w:p w14:paraId="5EECEE89" w14:textId="427BAB19" w:rsidR="00412527" w:rsidRDefault="00412527">
                <w:pPr>
                  <w:tabs>
                    <w:tab w:val="right" w:pos="8838"/>
                  </w:tabs>
                  <w:ind w:left="-3"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04528/INFOEM/IP/RR/2024 y</w:t>
                </w:r>
                <w:r>
                  <w:rPr>
                    <w:rFonts w:ascii="Palatino Linotype" w:eastAsia="Palatino Linotype" w:hAnsi="Palatino Linotype" w:cs="Palatino Linotype"/>
                    <w:b/>
                    <w:sz w:val="22"/>
                    <w:szCs w:val="22"/>
                  </w:rPr>
                  <w:br/>
                </w:r>
                <w:r w:rsidR="00C02D9B">
                  <w:rPr>
                    <w:rFonts w:ascii="Palatino Linotype" w:eastAsia="Palatino Linotype" w:hAnsi="Palatino Linotype" w:cs="Palatino Linotype"/>
                    <w:b/>
                    <w:sz w:val="22"/>
                    <w:szCs w:val="22"/>
                  </w:rPr>
                  <w:t xml:space="preserve">y </w:t>
                </w:r>
                <w:r>
                  <w:rPr>
                    <w:rFonts w:ascii="Palatino Linotype" w:eastAsia="Palatino Linotype" w:hAnsi="Palatino Linotype" w:cs="Palatino Linotype"/>
                    <w:b/>
                    <w:sz w:val="22"/>
                    <w:szCs w:val="22"/>
                  </w:rPr>
                  <w:t>acumulados</w:t>
                </w:r>
              </w:p>
            </w:tc>
            <w:tc>
              <w:tcPr>
                <w:tcW w:w="3402" w:type="dxa"/>
              </w:tcPr>
              <w:p w14:paraId="5EECEE8A" w14:textId="77777777" w:rsidR="00412527" w:rsidRDefault="00412527">
                <w:pPr>
                  <w:tabs>
                    <w:tab w:val="right" w:pos="8838"/>
                  </w:tabs>
                  <w:ind w:left="-74" w:right="-105"/>
                  <w:jc w:val="both"/>
                  <w:rPr>
                    <w:rFonts w:ascii="Palatino Linotype" w:eastAsia="Palatino Linotype" w:hAnsi="Palatino Linotype" w:cs="Palatino Linotype"/>
                    <w:sz w:val="22"/>
                    <w:szCs w:val="22"/>
                  </w:rPr>
                </w:pPr>
              </w:p>
            </w:tc>
          </w:tr>
          <w:tr w:rsidR="00412527" w14:paraId="5EECEE8F" w14:textId="77777777">
            <w:trPr>
              <w:trHeight w:val="144"/>
            </w:trPr>
            <w:tc>
              <w:tcPr>
                <w:tcW w:w="2415" w:type="dxa"/>
              </w:tcPr>
              <w:p w14:paraId="5EECEE8C" w14:textId="77777777" w:rsidR="00412527" w:rsidRDefault="00412527">
                <w:pPr>
                  <w:tabs>
                    <w:tab w:val="right" w:pos="8838"/>
                  </w:tabs>
                  <w:ind w:left="-74" w:right="-105"/>
                  <w:rPr>
                    <w:rFonts w:ascii="Palatino Linotype" w:eastAsia="Palatino Linotype" w:hAnsi="Palatino Linotype" w:cs="Palatino Linotype"/>
                    <w:b/>
                    <w:sz w:val="22"/>
                    <w:szCs w:val="22"/>
                  </w:rPr>
                </w:pPr>
                <w:bookmarkStart w:id="14" w:name="_heading=h.26in1rg" w:colFirst="0" w:colLast="0"/>
                <w:bookmarkEnd w:id="14"/>
                <w:r>
                  <w:rPr>
                    <w:rFonts w:ascii="Palatino Linotype" w:eastAsia="Palatino Linotype" w:hAnsi="Palatino Linotype" w:cs="Palatino Linotype"/>
                    <w:b/>
                    <w:sz w:val="22"/>
                    <w:szCs w:val="22"/>
                  </w:rPr>
                  <w:t>Recurrente:</w:t>
                </w:r>
              </w:p>
            </w:tc>
            <w:tc>
              <w:tcPr>
                <w:tcW w:w="4923" w:type="dxa"/>
              </w:tcPr>
              <w:p w14:paraId="5EECEE8D" w14:textId="388C2F94" w:rsidR="00412527" w:rsidRDefault="00412527">
                <w:pPr>
                  <w:tabs>
                    <w:tab w:val="left" w:pos="3122"/>
                    <w:tab w:val="right" w:pos="8838"/>
                  </w:tabs>
                  <w:ind w:right="1457"/>
                  <w:jc w:val="both"/>
                  <w:rPr>
                    <w:rFonts w:ascii="Palatino Linotype" w:eastAsia="Palatino Linotype" w:hAnsi="Palatino Linotype" w:cs="Palatino Linotype"/>
                    <w:b/>
                    <w:sz w:val="22"/>
                    <w:szCs w:val="22"/>
                  </w:rPr>
                </w:pPr>
              </w:p>
            </w:tc>
            <w:tc>
              <w:tcPr>
                <w:tcW w:w="3402" w:type="dxa"/>
              </w:tcPr>
              <w:p w14:paraId="5EECEE8E" w14:textId="77777777" w:rsidR="00412527" w:rsidRDefault="00412527">
                <w:pPr>
                  <w:tabs>
                    <w:tab w:val="left" w:pos="3122"/>
                    <w:tab w:val="right" w:pos="8838"/>
                  </w:tabs>
                  <w:ind w:right="-105"/>
                  <w:jc w:val="both"/>
                  <w:rPr>
                    <w:rFonts w:ascii="Palatino Linotype" w:eastAsia="Palatino Linotype" w:hAnsi="Palatino Linotype" w:cs="Palatino Linotype"/>
                    <w:sz w:val="22"/>
                    <w:szCs w:val="22"/>
                  </w:rPr>
                </w:pPr>
              </w:p>
            </w:tc>
          </w:tr>
          <w:tr w:rsidR="00412527" w14:paraId="5EECEE93" w14:textId="77777777">
            <w:trPr>
              <w:trHeight w:val="283"/>
            </w:trPr>
            <w:tc>
              <w:tcPr>
                <w:tcW w:w="2415" w:type="dxa"/>
              </w:tcPr>
              <w:p w14:paraId="5EECEE90" w14:textId="77777777" w:rsidR="00412527" w:rsidRDefault="00412527">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923" w:type="dxa"/>
              </w:tcPr>
              <w:p w14:paraId="5EECEE91" w14:textId="77777777" w:rsidR="00412527" w:rsidRDefault="00412527">
                <w:pPr>
                  <w:tabs>
                    <w:tab w:val="left" w:pos="2834"/>
                    <w:tab w:val="right" w:pos="8838"/>
                  </w:tabs>
                  <w:ind w:left="-3" w:right="13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Sistema Municipal Para el Desarrollo Integral de la Familia de Tlalnepantla de Baz</w:t>
                </w:r>
              </w:p>
            </w:tc>
            <w:tc>
              <w:tcPr>
                <w:tcW w:w="3402" w:type="dxa"/>
              </w:tcPr>
              <w:p w14:paraId="5EECEE92" w14:textId="77777777" w:rsidR="00412527" w:rsidRDefault="00412527">
                <w:pPr>
                  <w:tabs>
                    <w:tab w:val="left" w:pos="2834"/>
                    <w:tab w:val="right" w:pos="8838"/>
                  </w:tabs>
                  <w:ind w:left="-74" w:right="-105"/>
                  <w:jc w:val="both"/>
                  <w:rPr>
                    <w:rFonts w:ascii="Palatino Linotype" w:eastAsia="Palatino Linotype" w:hAnsi="Palatino Linotype" w:cs="Palatino Linotype"/>
                    <w:sz w:val="22"/>
                    <w:szCs w:val="22"/>
                  </w:rPr>
                </w:pPr>
              </w:p>
            </w:tc>
          </w:tr>
          <w:tr w:rsidR="00412527" w14:paraId="5EECEE97" w14:textId="77777777">
            <w:trPr>
              <w:trHeight w:val="283"/>
            </w:trPr>
            <w:tc>
              <w:tcPr>
                <w:tcW w:w="2415" w:type="dxa"/>
              </w:tcPr>
              <w:p w14:paraId="5EECEE94" w14:textId="77777777" w:rsidR="00412527" w:rsidRDefault="00412527">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923" w:type="dxa"/>
              </w:tcPr>
              <w:p w14:paraId="5EECEE95" w14:textId="77777777" w:rsidR="00412527" w:rsidRDefault="00412527">
                <w:pPr>
                  <w:tabs>
                    <w:tab w:val="right" w:pos="8838"/>
                  </w:tabs>
                  <w:ind w:left="-3"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c>
              <w:tcPr>
                <w:tcW w:w="3402" w:type="dxa"/>
              </w:tcPr>
              <w:p w14:paraId="5EECEE96" w14:textId="77777777" w:rsidR="00412527" w:rsidRDefault="00412527">
                <w:pPr>
                  <w:tabs>
                    <w:tab w:val="right" w:pos="8838"/>
                  </w:tabs>
                  <w:ind w:left="-74" w:right="-105"/>
                  <w:jc w:val="both"/>
                  <w:rPr>
                    <w:rFonts w:ascii="Palatino Linotype" w:eastAsia="Palatino Linotype" w:hAnsi="Palatino Linotype" w:cs="Palatino Linotype"/>
                    <w:sz w:val="22"/>
                    <w:szCs w:val="22"/>
                  </w:rPr>
                </w:pPr>
              </w:p>
            </w:tc>
          </w:tr>
        </w:tbl>
        <w:p w14:paraId="5EECEE98" w14:textId="77777777" w:rsidR="00412527" w:rsidRDefault="00412527">
          <w:pPr>
            <w:tabs>
              <w:tab w:val="right" w:pos="8838"/>
            </w:tabs>
            <w:ind w:left="-28"/>
            <w:jc w:val="both"/>
            <w:rPr>
              <w:rFonts w:ascii="Arial" w:eastAsia="Arial" w:hAnsi="Arial" w:cs="Arial"/>
              <w:b/>
              <w:sz w:val="22"/>
              <w:szCs w:val="22"/>
            </w:rPr>
          </w:pPr>
        </w:p>
      </w:tc>
    </w:tr>
  </w:tbl>
  <w:p w14:paraId="5EECEE9A" w14:textId="77777777" w:rsidR="00412527" w:rsidRDefault="00BE0387">
    <w:pPr>
      <w:pBdr>
        <w:top w:val="nil"/>
        <w:left w:val="nil"/>
        <w:bottom w:val="nil"/>
        <w:right w:val="nil"/>
        <w:between w:val="nil"/>
      </w:pBdr>
      <w:tabs>
        <w:tab w:val="center" w:pos="4419"/>
        <w:tab w:val="right" w:pos="8838"/>
        <w:tab w:val="center" w:pos="4522"/>
      </w:tabs>
      <w:rPr>
        <w:color w:val="000000"/>
      </w:rPr>
    </w:pPr>
    <w:r>
      <w:rPr>
        <w:color w:val="000000"/>
        <w:sz w:val="14"/>
        <w:szCs w:val="14"/>
      </w:rPr>
      <w:pict w14:anchorId="5EECEE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96.45pt;margin-top:-149.05pt;width:661.75pt;height:861.75pt;z-index:-251657728;mso-wrap-edited:f;mso-position-horizontal:absolute;mso-position-horizontal-relative:margin;mso-position-vertical:absolute;mso-position-vertical-relative:margin" o:allowincell="f">
          <v:imagedata r:id="rId1" o:title="marcaaguaINFOEM"/>
          <w10:wrap anchorx="margin" anchory="margin"/>
        </v:shape>
      </w:pict>
    </w:r>
  </w:p>
  <w:p w14:paraId="5EECEE9B" w14:textId="77777777" w:rsidR="00412527" w:rsidRDefault="00412527"/>
  <w:p w14:paraId="5EECEE9C" w14:textId="77777777" w:rsidR="00412527" w:rsidRDefault="00412527"/>
  <w:p w14:paraId="5EECEE9D" w14:textId="77777777" w:rsidR="00412527" w:rsidRDefault="004125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74ECC"/>
    <w:multiLevelType w:val="multilevel"/>
    <w:tmpl w:val="3A1CBE5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143708C"/>
    <w:multiLevelType w:val="multilevel"/>
    <w:tmpl w:val="F4421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4B87859"/>
    <w:multiLevelType w:val="multilevel"/>
    <w:tmpl w:val="96BC30F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3">
    <w:nsid w:val="20BB58B5"/>
    <w:multiLevelType w:val="multilevel"/>
    <w:tmpl w:val="B41AF2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8E22AA6"/>
    <w:multiLevelType w:val="hybridMultilevel"/>
    <w:tmpl w:val="D80A7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AE47147"/>
    <w:multiLevelType w:val="hybridMultilevel"/>
    <w:tmpl w:val="BF50DBA2"/>
    <w:lvl w:ilvl="0" w:tplc="2CEE2B3A">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325361A"/>
    <w:multiLevelType w:val="multilevel"/>
    <w:tmpl w:val="7DACA1B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nsid w:val="48FA4FEF"/>
    <w:multiLevelType w:val="hybridMultilevel"/>
    <w:tmpl w:val="B8CE33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BCC0928"/>
    <w:multiLevelType w:val="multilevel"/>
    <w:tmpl w:val="CD4ED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18B60FC"/>
    <w:multiLevelType w:val="multilevel"/>
    <w:tmpl w:val="FA427544"/>
    <w:lvl w:ilvl="0">
      <w:start w:val="1"/>
      <w:numFmt w:val="bullet"/>
      <w:lvlText w:val="⎯"/>
      <w:lvlJc w:val="left"/>
      <w:pPr>
        <w:ind w:left="1498" w:hanging="360"/>
      </w:pPr>
      <w:rPr>
        <w:rFonts w:ascii="Noto Sans Symbols" w:eastAsia="Noto Sans Symbols" w:hAnsi="Noto Sans Symbols" w:cs="Noto Sans Symbols"/>
      </w:rPr>
    </w:lvl>
    <w:lvl w:ilvl="1">
      <w:start w:val="1"/>
      <w:numFmt w:val="bullet"/>
      <w:lvlText w:val="o"/>
      <w:lvlJc w:val="left"/>
      <w:pPr>
        <w:ind w:left="2218" w:hanging="360"/>
      </w:pPr>
      <w:rPr>
        <w:rFonts w:ascii="Courier New" w:eastAsia="Courier New" w:hAnsi="Courier New" w:cs="Courier New"/>
      </w:rPr>
    </w:lvl>
    <w:lvl w:ilvl="2">
      <w:start w:val="1"/>
      <w:numFmt w:val="bullet"/>
      <w:lvlText w:val="▪"/>
      <w:lvlJc w:val="left"/>
      <w:pPr>
        <w:ind w:left="2938" w:hanging="360"/>
      </w:pPr>
      <w:rPr>
        <w:rFonts w:ascii="Noto Sans Symbols" w:eastAsia="Noto Sans Symbols" w:hAnsi="Noto Sans Symbols" w:cs="Noto Sans Symbols"/>
      </w:rPr>
    </w:lvl>
    <w:lvl w:ilvl="3">
      <w:start w:val="1"/>
      <w:numFmt w:val="bullet"/>
      <w:lvlText w:val="●"/>
      <w:lvlJc w:val="left"/>
      <w:pPr>
        <w:ind w:left="3658" w:hanging="360"/>
      </w:pPr>
      <w:rPr>
        <w:rFonts w:ascii="Noto Sans Symbols" w:eastAsia="Noto Sans Symbols" w:hAnsi="Noto Sans Symbols" w:cs="Noto Sans Symbols"/>
      </w:rPr>
    </w:lvl>
    <w:lvl w:ilvl="4">
      <w:start w:val="1"/>
      <w:numFmt w:val="bullet"/>
      <w:lvlText w:val="o"/>
      <w:lvlJc w:val="left"/>
      <w:pPr>
        <w:ind w:left="4378" w:hanging="360"/>
      </w:pPr>
      <w:rPr>
        <w:rFonts w:ascii="Courier New" w:eastAsia="Courier New" w:hAnsi="Courier New" w:cs="Courier New"/>
      </w:rPr>
    </w:lvl>
    <w:lvl w:ilvl="5">
      <w:start w:val="1"/>
      <w:numFmt w:val="bullet"/>
      <w:lvlText w:val="▪"/>
      <w:lvlJc w:val="left"/>
      <w:pPr>
        <w:ind w:left="5098" w:hanging="360"/>
      </w:pPr>
      <w:rPr>
        <w:rFonts w:ascii="Noto Sans Symbols" w:eastAsia="Noto Sans Symbols" w:hAnsi="Noto Sans Symbols" w:cs="Noto Sans Symbols"/>
      </w:rPr>
    </w:lvl>
    <w:lvl w:ilvl="6">
      <w:start w:val="1"/>
      <w:numFmt w:val="bullet"/>
      <w:lvlText w:val="●"/>
      <w:lvlJc w:val="left"/>
      <w:pPr>
        <w:ind w:left="5818" w:hanging="360"/>
      </w:pPr>
      <w:rPr>
        <w:rFonts w:ascii="Noto Sans Symbols" w:eastAsia="Noto Sans Symbols" w:hAnsi="Noto Sans Symbols" w:cs="Noto Sans Symbols"/>
      </w:rPr>
    </w:lvl>
    <w:lvl w:ilvl="7">
      <w:start w:val="1"/>
      <w:numFmt w:val="bullet"/>
      <w:lvlText w:val="o"/>
      <w:lvlJc w:val="left"/>
      <w:pPr>
        <w:ind w:left="6538" w:hanging="360"/>
      </w:pPr>
      <w:rPr>
        <w:rFonts w:ascii="Courier New" w:eastAsia="Courier New" w:hAnsi="Courier New" w:cs="Courier New"/>
      </w:rPr>
    </w:lvl>
    <w:lvl w:ilvl="8">
      <w:start w:val="1"/>
      <w:numFmt w:val="bullet"/>
      <w:lvlText w:val="▪"/>
      <w:lvlJc w:val="left"/>
      <w:pPr>
        <w:ind w:left="7258" w:hanging="360"/>
      </w:pPr>
      <w:rPr>
        <w:rFonts w:ascii="Noto Sans Symbols" w:eastAsia="Noto Sans Symbols" w:hAnsi="Noto Sans Symbols" w:cs="Noto Sans Symbols"/>
      </w:rPr>
    </w:lvl>
  </w:abstractNum>
  <w:abstractNum w:abstractNumId="10">
    <w:nsid w:val="681422DD"/>
    <w:multiLevelType w:val="multilevel"/>
    <w:tmpl w:val="6A0CD136"/>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1"/>
  </w:num>
  <w:num w:numId="4">
    <w:abstractNumId w:val="8"/>
  </w:num>
  <w:num w:numId="5">
    <w:abstractNumId w:val="2"/>
  </w:num>
  <w:num w:numId="6">
    <w:abstractNumId w:val="10"/>
  </w:num>
  <w:num w:numId="7">
    <w:abstractNumId w:val="9"/>
  </w:num>
  <w:num w:numId="8">
    <w:abstractNumId w:val="3"/>
  </w:num>
  <w:num w:numId="9">
    <w:abstractNumId w:val="4"/>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7DC"/>
    <w:rsid w:val="0029678E"/>
    <w:rsid w:val="002F6056"/>
    <w:rsid w:val="00341EB8"/>
    <w:rsid w:val="00412527"/>
    <w:rsid w:val="00513770"/>
    <w:rsid w:val="005225C1"/>
    <w:rsid w:val="005C62DC"/>
    <w:rsid w:val="006431C9"/>
    <w:rsid w:val="00780D8F"/>
    <w:rsid w:val="007A3013"/>
    <w:rsid w:val="007C27DC"/>
    <w:rsid w:val="007D3D12"/>
    <w:rsid w:val="00847803"/>
    <w:rsid w:val="00850507"/>
    <w:rsid w:val="008E51DE"/>
    <w:rsid w:val="008F2A87"/>
    <w:rsid w:val="009835BF"/>
    <w:rsid w:val="00987329"/>
    <w:rsid w:val="00A27F07"/>
    <w:rsid w:val="00AA648A"/>
    <w:rsid w:val="00AE3A58"/>
    <w:rsid w:val="00B86C66"/>
    <w:rsid w:val="00BE0387"/>
    <w:rsid w:val="00C02D9B"/>
    <w:rsid w:val="00C04B4D"/>
    <w:rsid w:val="00C67FA5"/>
    <w:rsid w:val="00C9107E"/>
    <w:rsid w:val="00CA550B"/>
    <w:rsid w:val="00CB55FF"/>
    <w:rsid w:val="00CC1180"/>
    <w:rsid w:val="00DC1A9C"/>
    <w:rsid w:val="00DF00C6"/>
    <w:rsid w:val="00E679F0"/>
    <w:rsid w:val="00F02B72"/>
    <w:rsid w:val="00F32357"/>
    <w:rsid w:val="00FB2E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ECECE8"/>
  <w15:docId w15:val="{AB499F5A-7066-4AA0-8A69-64A993A2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D4E"/>
    <w:rPr>
      <w:lang w:eastAsia="es-ES"/>
    </w:rPr>
  </w:style>
  <w:style w:type="paragraph" w:styleId="Ttulo1">
    <w:name w:val="heading 1"/>
    <w:basedOn w:val="Normal"/>
    <w:next w:val="Normal"/>
    <w:link w:val="Ttulo1Car"/>
    <w:uiPriority w:val="9"/>
    <w:qFormat/>
    <w:rsid w:val="00CA2D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A2D4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CA2D4E"/>
    <w:rPr>
      <w:rFonts w:asciiTheme="majorHAnsi" w:eastAsiaTheme="majorEastAsia" w:hAnsiTheme="majorHAnsi" w:cstheme="majorBidi"/>
      <w:color w:val="2E74B5" w:themeColor="accent1" w:themeShade="BF"/>
      <w:sz w:val="32"/>
      <w:szCs w:val="32"/>
      <w:lang w:val="es-MX" w:eastAsia="es-ES"/>
    </w:rPr>
  </w:style>
  <w:style w:type="character" w:customStyle="1" w:styleId="Ttulo2Car">
    <w:name w:val="Título 2 Car"/>
    <w:basedOn w:val="Fuentedeprrafopredeter"/>
    <w:link w:val="Ttulo2"/>
    <w:uiPriority w:val="9"/>
    <w:rsid w:val="00CA2D4E"/>
    <w:rPr>
      <w:rFonts w:asciiTheme="majorHAnsi" w:eastAsiaTheme="majorEastAsia" w:hAnsiTheme="majorHAnsi" w:cstheme="majorBidi"/>
      <w:color w:val="2E74B5" w:themeColor="accent1" w:themeShade="BF"/>
      <w:sz w:val="26"/>
      <w:szCs w:val="26"/>
      <w:lang w:val="es-MX"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A2D4E"/>
    <w:rPr>
      <w:rFonts w:ascii="Calibri" w:eastAsia="Calibri" w:hAnsi="Calibri"/>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CA2D4E"/>
    <w:rPr>
      <w:rFonts w:ascii="Calibri" w:eastAsia="Calibri" w:hAnsi="Calibri" w:cs="Times New Roman"/>
      <w:sz w:val="20"/>
      <w:szCs w:val="20"/>
      <w:lang w:val="es-MX"/>
    </w:rPr>
  </w:style>
  <w:style w:type="paragraph" w:styleId="Encabezado">
    <w:name w:val="header"/>
    <w:basedOn w:val="Normal"/>
    <w:link w:val="EncabezadoCar"/>
    <w:uiPriority w:val="99"/>
    <w:unhideWhenUsed/>
    <w:qFormat/>
    <w:rsid w:val="00CA2D4E"/>
    <w:pPr>
      <w:tabs>
        <w:tab w:val="center" w:pos="4419"/>
        <w:tab w:val="right" w:pos="8838"/>
      </w:tabs>
    </w:pPr>
  </w:style>
  <w:style w:type="character" w:customStyle="1" w:styleId="EncabezadoCar">
    <w:name w:val="Encabezado Car"/>
    <w:basedOn w:val="Fuentedeprrafopredeter"/>
    <w:link w:val="Encabezado"/>
    <w:uiPriority w:val="99"/>
    <w:qFormat/>
    <w:rsid w:val="00CA2D4E"/>
    <w:rPr>
      <w:rFonts w:ascii="Times New Roman" w:eastAsia="Times New Roman" w:hAnsi="Times New Roman" w:cs="Times New Roman"/>
      <w:sz w:val="20"/>
      <w:szCs w:val="20"/>
      <w:lang w:val="es-MX" w:eastAsia="es-ES"/>
    </w:rPr>
  </w:style>
  <w:style w:type="paragraph" w:styleId="Piedepgina">
    <w:name w:val="footer"/>
    <w:basedOn w:val="Normal"/>
    <w:link w:val="PiedepginaCar"/>
    <w:uiPriority w:val="99"/>
    <w:unhideWhenUsed/>
    <w:qFormat/>
    <w:rsid w:val="00CA2D4E"/>
    <w:pPr>
      <w:tabs>
        <w:tab w:val="center" w:pos="4419"/>
        <w:tab w:val="right" w:pos="8838"/>
      </w:tabs>
    </w:pPr>
  </w:style>
  <w:style w:type="character" w:customStyle="1" w:styleId="PiedepginaCar">
    <w:name w:val="Pie de página Car"/>
    <w:basedOn w:val="Fuentedeprrafopredeter"/>
    <w:link w:val="Piedepgina"/>
    <w:uiPriority w:val="99"/>
    <w:qFormat/>
    <w:rsid w:val="00CA2D4E"/>
    <w:rPr>
      <w:rFonts w:ascii="Times New Roman" w:eastAsia="Times New Roman" w:hAnsi="Times New Roman" w:cs="Times New Roman"/>
      <w:sz w:val="20"/>
      <w:szCs w:val="20"/>
      <w:lang w:val="es-MX" w:eastAsia="es-E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CA2D4E"/>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CA2D4E"/>
    <w:rPr>
      <w:color w:val="0563C1" w:themeColor="hyperlink"/>
      <w:u w:val="single"/>
    </w:rPr>
  </w:style>
  <w:style w:type="table" w:styleId="Tablaconcuadrcula">
    <w:name w:val="Table Grid"/>
    <w:basedOn w:val="Tablanormal"/>
    <w:uiPriority w:val="39"/>
    <w:qFormat/>
    <w:rsid w:val="00CA2D4E"/>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A2D4E"/>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CA2D4E"/>
    <w:rPr>
      <w:rFonts w:ascii="Century Gothic" w:eastAsia="Times New Roman" w:hAnsi="Century Gothic" w:cs="Times New Roman"/>
      <w:szCs w:val="24"/>
      <w:lang w:val="es-MX" w:eastAsia="es-ES"/>
    </w:rPr>
  </w:style>
  <w:style w:type="paragraph" w:customStyle="1" w:styleId="m1609377113336227858gmail-msonormal">
    <w:name w:val="m_1609377113336227858gmail-msonormal"/>
    <w:basedOn w:val="Normal"/>
    <w:rsid w:val="00CA2D4E"/>
    <w:pPr>
      <w:spacing w:before="100" w:beforeAutospacing="1" w:after="100" w:afterAutospacing="1"/>
    </w:pPr>
    <w:rPr>
      <w:sz w:val="24"/>
      <w:szCs w:val="24"/>
      <w:lang w:val="es-ES"/>
    </w:rPr>
  </w:style>
  <w:style w:type="paragraph" w:styleId="TDC1">
    <w:name w:val="toc 1"/>
    <w:basedOn w:val="Normal"/>
    <w:next w:val="Normal"/>
    <w:autoRedefine/>
    <w:uiPriority w:val="39"/>
    <w:semiHidden/>
    <w:unhideWhenUsed/>
    <w:rsid w:val="0001292A"/>
    <w:pPr>
      <w:spacing w:after="100"/>
    </w:pPr>
  </w:style>
  <w:style w:type="character" w:customStyle="1" w:styleId="TextonotapieCar1">
    <w:name w:val="Texto nota pie Car1"/>
    <w:basedOn w:val="Fuentedeprrafopredeter"/>
    <w:uiPriority w:val="99"/>
    <w:semiHidden/>
    <w:rsid w:val="00814BAF"/>
    <w:rPr>
      <w:rFonts w:ascii="Times New Roman" w:eastAsia="Times New Roman" w:hAnsi="Times New Roman" w:cs="Times New Roman"/>
      <w:sz w:val="20"/>
      <w:szCs w:val="20"/>
      <w:lang w:eastAsia="es-MX"/>
    </w:rPr>
  </w:style>
  <w:style w:type="paragraph" w:styleId="Textosinformato">
    <w:name w:val="Plain Text"/>
    <w:basedOn w:val="Normal"/>
    <w:link w:val="TextosinformatoCar"/>
    <w:rsid w:val="00744FC2"/>
    <w:rPr>
      <w:rFonts w:ascii="Courier New" w:hAnsi="Courier New"/>
      <w:lang w:val="x-none"/>
    </w:rPr>
  </w:style>
  <w:style w:type="character" w:customStyle="1" w:styleId="TextosinformatoCar">
    <w:name w:val="Texto sin formato Car"/>
    <w:basedOn w:val="Fuentedeprrafopredeter"/>
    <w:link w:val="Textosinformato"/>
    <w:rsid w:val="00744FC2"/>
    <w:rPr>
      <w:rFonts w:ascii="Courier New" w:eastAsia="Times New Roman" w:hAnsi="Courier New" w:cs="Times New Roman"/>
      <w:sz w:val="20"/>
      <w:szCs w:val="20"/>
      <w:lang w:val="x-none" w:eastAsia="es-ES"/>
    </w:rPr>
  </w:style>
  <w:style w:type="table" w:customStyle="1" w:styleId="Tablanormal12">
    <w:name w:val="Tabla normal 12"/>
    <w:basedOn w:val="Tablanormal"/>
    <w:next w:val="Tablanormal1"/>
    <w:uiPriority w:val="41"/>
    <w:rsid w:val="0081270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1270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0uE5C3CAtkzwd5t85/E1udYagg==">CgMxLjAyCGguZ2pkZ3hzMgloLjMwajB6bGwyCWguMWZvYjl0ZTIJaC4zem55c2g3MgloLjJldDkycDAyCGgudHlqY3d0MgloLjF0M2g1c2YyCWguM2R5NnZrbTIJaC4xdDNoNXNmMgloLjRkMzRvZzgyCWguMnM4ZXlvMTIJaC4xa3N2NHV2MgloLjE3ZHA4dnUyCWguM3JkY3JqbjIJaC4yNmluMXJnOAByITFnX3pyaU94QzNIcmQ5RElIYWVUY3FJUjZmZ2ZLelE5VQ==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62</Pages>
  <Words>10047</Words>
  <Characters>55262</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11</cp:revision>
  <cp:lastPrinted>2024-10-07T17:50:00Z</cp:lastPrinted>
  <dcterms:created xsi:type="dcterms:W3CDTF">2024-10-02T18:49:00Z</dcterms:created>
  <dcterms:modified xsi:type="dcterms:W3CDTF">2024-10-07T17:50:00Z</dcterms:modified>
</cp:coreProperties>
</file>