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AAD54" w14:textId="77777777" w:rsidR="00CC385A" w:rsidRPr="002F68CB" w:rsidRDefault="00CC385A" w:rsidP="00F7753C">
      <w:pPr>
        <w:shd w:val="clear" w:color="auto" w:fill="FFFFFF"/>
        <w:spacing w:after="0" w:line="360" w:lineRule="auto"/>
        <w:jc w:val="both"/>
        <w:rPr>
          <w:rFonts w:ascii="Palatino Linotype" w:eastAsia="Times New Roman" w:hAnsi="Palatino Linotype" w:cs="Arial"/>
          <w:color w:val="000000"/>
          <w:sz w:val="24"/>
          <w:szCs w:val="24"/>
          <w:lang w:eastAsia="es-MX"/>
        </w:rPr>
      </w:pPr>
      <w:r w:rsidRPr="002F68C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B95AE7" w:rsidRPr="002F68CB">
        <w:rPr>
          <w:rFonts w:ascii="Palatino Linotype" w:eastAsia="Times New Roman" w:hAnsi="Palatino Linotype" w:cs="Arial"/>
          <w:color w:val="000000"/>
          <w:sz w:val="24"/>
          <w:szCs w:val="24"/>
          <w:lang w:eastAsia="es-MX"/>
        </w:rPr>
        <w:t>veintiséis</w:t>
      </w:r>
      <w:r w:rsidR="00F217E4" w:rsidRPr="002F68CB">
        <w:rPr>
          <w:rFonts w:ascii="Palatino Linotype" w:eastAsia="Times New Roman" w:hAnsi="Palatino Linotype" w:cs="Arial"/>
          <w:color w:val="000000"/>
          <w:sz w:val="24"/>
          <w:szCs w:val="24"/>
          <w:lang w:eastAsia="es-MX"/>
        </w:rPr>
        <w:t xml:space="preserve"> de junio</w:t>
      </w:r>
      <w:r w:rsidRPr="002F68CB">
        <w:rPr>
          <w:rFonts w:ascii="Palatino Linotype" w:eastAsia="Times New Roman" w:hAnsi="Palatino Linotype" w:cs="Arial"/>
          <w:color w:val="000000"/>
          <w:sz w:val="24"/>
          <w:szCs w:val="24"/>
          <w:lang w:eastAsia="es-MX"/>
        </w:rPr>
        <w:t xml:space="preserve"> de dos mil veinti</w:t>
      </w:r>
      <w:r w:rsidR="0021122F" w:rsidRPr="002F68CB">
        <w:rPr>
          <w:rFonts w:ascii="Palatino Linotype" w:eastAsia="Times New Roman" w:hAnsi="Palatino Linotype" w:cs="Arial"/>
          <w:color w:val="000000"/>
          <w:sz w:val="24"/>
          <w:szCs w:val="24"/>
          <w:lang w:eastAsia="es-MX"/>
        </w:rPr>
        <w:t>cuatro</w:t>
      </w:r>
      <w:r w:rsidRPr="002F68CB">
        <w:rPr>
          <w:rFonts w:ascii="Palatino Linotype" w:eastAsia="Times New Roman" w:hAnsi="Palatino Linotype" w:cs="Arial"/>
          <w:color w:val="000000"/>
          <w:sz w:val="24"/>
          <w:szCs w:val="24"/>
          <w:lang w:eastAsia="es-MX"/>
        </w:rPr>
        <w:t>.</w:t>
      </w:r>
    </w:p>
    <w:p w14:paraId="543818A6" w14:textId="77777777" w:rsidR="00CC385A" w:rsidRPr="002F68CB" w:rsidRDefault="00CC385A" w:rsidP="00F7753C">
      <w:pPr>
        <w:shd w:val="clear" w:color="auto" w:fill="FFFFFF"/>
        <w:spacing w:after="0" w:line="360" w:lineRule="auto"/>
        <w:jc w:val="both"/>
        <w:rPr>
          <w:rFonts w:ascii="Palatino Linotype" w:eastAsia="Times New Roman" w:hAnsi="Palatino Linotype" w:cs="Arial"/>
          <w:color w:val="000000"/>
          <w:sz w:val="24"/>
          <w:szCs w:val="24"/>
          <w:lang w:eastAsia="es-MX"/>
        </w:rPr>
      </w:pPr>
    </w:p>
    <w:p w14:paraId="07168DCC" w14:textId="77777777" w:rsidR="00CC385A" w:rsidRPr="002F68CB" w:rsidRDefault="00CC385A" w:rsidP="00F7753C">
      <w:pPr>
        <w:tabs>
          <w:tab w:val="left" w:pos="1701"/>
        </w:tabs>
        <w:spacing w:after="0" w:line="360" w:lineRule="auto"/>
        <w:jc w:val="both"/>
        <w:rPr>
          <w:rFonts w:ascii="Palatino Linotype" w:hAnsi="Palatino Linotype" w:cs="Arial"/>
          <w:b/>
          <w:sz w:val="24"/>
          <w:szCs w:val="24"/>
        </w:rPr>
      </w:pPr>
      <w:r w:rsidRPr="002F68CB">
        <w:rPr>
          <w:rFonts w:ascii="Palatino Linotype" w:hAnsi="Palatino Linotype" w:cs="Arial"/>
          <w:b/>
          <w:sz w:val="24"/>
          <w:szCs w:val="24"/>
        </w:rPr>
        <w:t>VISTO</w:t>
      </w:r>
      <w:r w:rsidRPr="002F68CB">
        <w:rPr>
          <w:rFonts w:ascii="Palatino Linotype" w:hAnsi="Palatino Linotype" w:cs="Arial"/>
          <w:sz w:val="24"/>
          <w:szCs w:val="24"/>
        </w:rPr>
        <w:t xml:space="preserve"> el expediente electrónico formado con motivo del recurso de revisión con número </w:t>
      </w:r>
      <w:r w:rsidR="00206A4E" w:rsidRPr="002F68CB">
        <w:rPr>
          <w:rFonts w:ascii="Palatino Linotype" w:hAnsi="Palatino Linotype" w:cs="Arial"/>
          <w:b/>
          <w:bCs/>
          <w:sz w:val="24"/>
          <w:szCs w:val="24"/>
          <w:lang w:eastAsia="es-MX"/>
        </w:rPr>
        <w:t>01670/INFOEM/IP/RR/2024</w:t>
      </w:r>
      <w:r w:rsidRPr="002F68CB">
        <w:rPr>
          <w:rFonts w:ascii="Palatino Linotype" w:hAnsi="Palatino Linotype" w:cs="Arial"/>
          <w:sz w:val="24"/>
          <w:szCs w:val="24"/>
        </w:rPr>
        <w:t xml:space="preserve">, </w:t>
      </w:r>
      <w:r w:rsidRPr="002F68CB">
        <w:rPr>
          <w:rFonts w:ascii="Palatino Linotype" w:eastAsia="Palatino Linotype" w:hAnsi="Palatino Linotype" w:cs="Palatino Linotype"/>
          <w:color w:val="000000"/>
          <w:sz w:val="24"/>
          <w:szCs w:val="24"/>
        </w:rPr>
        <w:t xml:space="preserve">interpuesto por </w:t>
      </w:r>
      <w:r w:rsidR="000A7AA7" w:rsidRPr="002F68CB">
        <w:rPr>
          <w:rFonts w:ascii="Palatino Linotype" w:eastAsia="Palatino Linotype" w:hAnsi="Palatino Linotype" w:cs="Palatino Linotype"/>
          <w:color w:val="000000"/>
          <w:sz w:val="24"/>
          <w:szCs w:val="24"/>
        </w:rPr>
        <w:t>un particular de manera anónima</w:t>
      </w:r>
      <w:r w:rsidRPr="002F68CB">
        <w:rPr>
          <w:rFonts w:ascii="Palatino Linotype" w:eastAsia="Palatino Linotype" w:hAnsi="Palatino Linotype" w:cs="Palatino Linotype"/>
          <w:color w:val="000000"/>
          <w:sz w:val="24"/>
          <w:szCs w:val="24"/>
        </w:rPr>
        <w:t>,</w:t>
      </w:r>
      <w:r w:rsidR="000A7AA7" w:rsidRPr="002F68CB">
        <w:rPr>
          <w:rFonts w:ascii="Palatino Linotype" w:eastAsia="Palatino Linotype" w:hAnsi="Palatino Linotype" w:cs="Palatino Linotype"/>
          <w:color w:val="000000"/>
          <w:sz w:val="24"/>
          <w:szCs w:val="24"/>
        </w:rPr>
        <w:t xml:space="preserve"> quien en lo sucesivo se le denominara</w:t>
      </w:r>
      <w:r w:rsidRPr="002F68CB">
        <w:rPr>
          <w:rFonts w:ascii="Palatino Linotype" w:eastAsia="Palatino Linotype" w:hAnsi="Palatino Linotype" w:cs="Palatino Linotype"/>
          <w:color w:val="000000"/>
          <w:sz w:val="24"/>
          <w:szCs w:val="24"/>
        </w:rPr>
        <w:t xml:space="preserve"> </w:t>
      </w:r>
      <w:r w:rsidR="00725FF2" w:rsidRPr="002F68CB">
        <w:rPr>
          <w:rFonts w:ascii="Palatino Linotype" w:eastAsia="Palatino Linotype" w:hAnsi="Palatino Linotype" w:cs="Palatino Linotype"/>
          <w:color w:val="000000"/>
          <w:sz w:val="24"/>
          <w:szCs w:val="24"/>
        </w:rPr>
        <w:t>la parte</w:t>
      </w:r>
      <w:r w:rsidRPr="002F68CB">
        <w:rPr>
          <w:rFonts w:ascii="Palatino Linotype" w:eastAsia="Palatino Linotype" w:hAnsi="Palatino Linotype" w:cs="Palatino Linotype"/>
          <w:color w:val="000000"/>
          <w:sz w:val="24"/>
          <w:szCs w:val="24"/>
        </w:rPr>
        <w:t xml:space="preserve"> </w:t>
      </w:r>
      <w:r w:rsidRPr="002F68CB">
        <w:rPr>
          <w:rFonts w:ascii="Palatino Linotype" w:eastAsia="Palatino Linotype" w:hAnsi="Palatino Linotype" w:cs="Palatino Linotype"/>
          <w:b/>
          <w:color w:val="000000"/>
          <w:sz w:val="24"/>
          <w:szCs w:val="24"/>
        </w:rPr>
        <w:t>Recurrente</w:t>
      </w:r>
      <w:r w:rsidRPr="002F68CB">
        <w:rPr>
          <w:rFonts w:ascii="Palatino Linotype" w:eastAsia="Palatino Linotype" w:hAnsi="Palatino Linotype" w:cs="Palatino Linotype"/>
          <w:color w:val="000000"/>
          <w:sz w:val="24"/>
          <w:szCs w:val="24"/>
        </w:rPr>
        <w:t xml:space="preserve">, </w:t>
      </w:r>
      <w:r w:rsidRPr="002F68CB">
        <w:rPr>
          <w:rFonts w:ascii="Palatino Linotype" w:hAnsi="Palatino Linotype" w:cs="Arial"/>
          <w:sz w:val="24"/>
          <w:szCs w:val="24"/>
        </w:rPr>
        <w:t xml:space="preserve">en contra de la falta de respuesta del </w:t>
      </w:r>
      <w:r w:rsidR="00206A4E" w:rsidRPr="002F68CB">
        <w:rPr>
          <w:rFonts w:ascii="Palatino Linotype" w:hAnsi="Palatino Linotype" w:cs="Arial"/>
          <w:b/>
          <w:sz w:val="24"/>
          <w:szCs w:val="24"/>
        </w:rPr>
        <w:t>Ayuntamiento de Rayón</w:t>
      </w:r>
      <w:r w:rsidRPr="002F68CB">
        <w:rPr>
          <w:rFonts w:ascii="Palatino Linotype" w:hAnsi="Palatino Linotype" w:cs="Arial"/>
          <w:b/>
          <w:sz w:val="24"/>
          <w:szCs w:val="24"/>
        </w:rPr>
        <w:t xml:space="preserve">, </w:t>
      </w:r>
      <w:r w:rsidRPr="002F68CB">
        <w:rPr>
          <w:rFonts w:ascii="Palatino Linotype" w:hAnsi="Palatino Linotype" w:cs="Arial"/>
          <w:sz w:val="24"/>
          <w:szCs w:val="24"/>
        </w:rPr>
        <w:t>en lo subsecuente</w:t>
      </w:r>
      <w:r w:rsidRPr="002F68CB">
        <w:rPr>
          <w:rFonts w:ascii="Palatino Linotype" w:hAnsi="Palatino Linotype" w:cs="Arial"/>
          <w:b/>
          <w:sz w:val="24"/>
          <w:szCs w:val="24"/>
        </w:rPr>
        <w:t xml:space="preserve"> el Sujeto Obligado, </w:t>
      </w:r>
      <w:r w:rsidRPr="002F68CB">
        <w:rPr>
          <w:rFonts w:ascii="Palatino Linotype" w:hAnsi="Palatino Linotype" w:cs="Arial"/>
          <w:sz w:val="24"/>
          <w:szCs w:val="24"/>
        </w:rPr>
        <w:t>se procede a dictar la presente resolución.</w:t>
      </w:r>
    </w:p>
    <w:p w14:paraId="074A7765" w14:textId="77777777" w:rsidR="00CC385A" w:rsidRPr="002F68CB" w:rsidRDefault="00CC385A" w:rsidP="00F7753C">
      <w:pPr>
        <w:tabs>
          <w:tab w:val="left" w:pos="6960"/>
        </w:tabs>
        <w:spacing w:after="0" w:line="360" w:lineRule="auto"/>
        <w:jc w:val="both"/>
        <w:rPr>
          <w:rFonts w:ascii="Palatino Linotype" w:hAnsi="Palatino Linotype" w:cs="Arial"/>
          <w:sz w:val="24"/>
          <w:szCs w:val="24"/>
        </w:rPr>
      </w:pPr>
    </w:p>
    <w:p w14:paraId="4ED31E94" w14:textId="77777777" w:rsidR="00CC385A" w:rsidRPr="002F68CB" w:rsidRDefault="00CC385A" w:rsidP="00F7753C">
      <w:pPr>
        <w:spacing w:after="0" w:line="360" w:lineRule="auto"/>
        <w:jc w:val="center"/>
        <w:rPr>
          <w:rFonts w:ascii="Palatino Linotype" w:hAnsi="Palatino Linotype" w:cs="Arial"/>
          <w:b/>
          <w:sz w:val="28"/>
          <w:szCs w:val="24"/>
        </w:rPr>
      </w:pPr>
      <w:r w:rsidRPr="002F68CB">
        <w:rPr>
          <w:rFonts w:ascii="Palatino Linotype" w:hAnsi="Palatino Linotype" w:cs="Arial"/>
          <w:b/>
          <w:sz w:val="28"/>
          <w:szCs w:val="24"/>
        </w:rPr>
        <w:t>A N T E C E D E N T E S</w:t>
      </w:r>
    </w:p>
    <w:p w14:paraId="1448F926" w14:textId="77777777" w:rsidR="00CC385A" w:rsidRPr="002F68CB" w:rsidRDefault="00CC385A" w:rsidP="00F7753C">
      <w:pPr>
        <w:spacing w:after="0" w:line="360" w:lineRule="auto"/>
        <w:rPr>
          <w:rFonts w:ascii="Palatino Linotype" w:hAnsi="Palatino Linotype" w:cs="Arial"/>
          <w:b/>
          <w:sz w:val="24"/>
          <w:szCs w:val="24"/>
        </w:rPr>
      </w:pPr>
    </w:p>
    <w:p w14:paraId="4E8AD110" w14:textId="77777777" w:rsidR="00CC385A" w:rsidRPr="002F68CB" w:rsidRDefault="00CC385A" w:rsidP="00F7753C">
      <w:pPr>
        <w:spacing w:after="0" w:line="360" w:lineRule="auto"/>
        <w:jc w:val="both"/>
        <w:rPr>
          <w:rFonts w:ascii="Palatino Linotype" w:hAnsi="Palatino Linotype" w:cs="Arial"/>
          <w:sz w:val="24"/>
          <w:szCs w:val="24"/>
        </w:rPr>
      </w:pPr>
      <w:r w:rsidRPr="002F68CB">
        <w:rPr>
          <w:rFonts w:ascii="Palatino Linotype" w:hAnsi="Palatino Linotype" w:cs="Arial"/>
          <w:b/>
          <w:sz w:val="28"/>
          <w:szCs w:val="28"/>
        </w:rPr>
        <w:t xml:space="preserve">PRIMERO. </w:t>
      </w:r>
      <w:r w:rsidRPr="002F68CB">
        <w:rPr>
          <w:rFonts w:ascii="Palatino Linotype" w:hAnsi="Palatino Linotype" w:cs="Arial"/>
          <w:sz w:val="24"/>
          <w:szCs w:val="24"/>
        </w:rPr>
        <w:t xml:space="preserve">Con fecha </w:t>
      </w:r>
      <w:r w:rsidR="000A7AA7" w:rsidRPr="002F68CB">
        <w:rPr>
          <w:rFonts w:ascii="Palatino Linotype" w:hAnsi="Palatino Linotype" w:cs="Arial"/>
          <w:sz w:val="24"/>
          <w:szCs w:val="24"/>
        </w:rPr>
        <w:t>veintisiete</w:t>
      </w:r>
      <w:r w:rsidR="004B1317" w:rsidRPr="002F68CB">
        <w:rPr>
          <w:rFonts w:ascii="Palatino Linotype" w:hAnsi="Palatino Linotype" w:cs="Arial"/>
          <w:sz w:val="24"/>
          <w:szCs w:val="24"/>
        </w:rPr>
        <w:t xml:space="preserve"> de febrero d</w:t>
      </w:r>
      <w:r w:rsidR="00725FF2" w:rsidRPr="002F68CB">
        <w:rPr>
          <w:rFonts w:ascii="Palatino Linotype" w:hAnsi="Palatino Linotype" w:cs="Arial"/>
          <w:sz w:val="24"/>
          <w:szCs w:val="24"/>
        </w:rPr>
        <w:t>e dos mil veinticuatro</w:t>
      </w:r>
      <w:r w:rsidRPr="002F68CB">
        <w:rPr>
          <w:rFonts w:ascii="Palatino Linotype" w:hAnsi="Palatino Linotype" w:cs="Arial"/>
          <w:sz w:val="24"/>
          <w:szCs w:val="24"/>
        </w:rPr>
        <w:t xml:space="preserve">, </w:t>
      </w:r>
      <w:r w:rsidR="0021122F" w:rsidRPr="002F68CB">
        <w:rPr>
          <w:rFonts w:ascii="Palatino Linotype" w:hAnsi="Palatino Linotype" w:cs="Arial"/>
          <w:sz w:val="24"/>
          <w:szCs w:val="24"/>
        </w:rPr>
        <w:t>la parte</w:t>
      </w:r>
      <w:r w:rsidRPr="002F68CB">
        <w:rPr>
          <w:rFonts w:ascii="Palatino Linotype" w:hAnsi="Palatino Linotype" w:cs="Arial"/>
          <w:b/>
          <w:sz w:val="24"/>
          <w:szCs w:val="24"/>
        </w:rPr>
        <w:t xml:space="preserve"> Recurrente</w:t>
      </w:r>
      <w:r w:rsidRPr="002F68CB">
        <w:rPr>
          <w:rFonts w:ascii="Palatino Linotype" w:hAnsi="Palatino Linotype" w:cs="Arial"/>
          <w:sz w:val="24"/>
          <w:szCs w:val="24"/>
        </w:rPr>
        <w:t xml:space="preserve"> presentó a través del Sistema de Acceso a la Información Mexiquense, en lo posterior el </w:t>
      </w:r>
      <w:r w:rsidRPr="002F68CB">
        <w:rPr>
          <w:rFonts w:ascii="Palatino Linotype" w:hAnsi="Palatino Linotype" w:cs="Arial"/>
          <w:b/>
          <w:sz w:val="24"/>
          <w:szCs w:val="24"/>
        </w:rPr>
        <w:t>SAIMEX</w:t>
      </w:r>
      <w:r w:rsidRPr="002F68CB">
        <w:rPr>
          <w:rFonts w:ascii="Palatino Linotype" w:hAnsi="Palatino Linotype" w:cs="Arial"/>
          <w:sz w:val="24"/>
          <w:szCs w:val="24"/>
        </w:rPr>
        <w:t xml:space="preserve">, ante </w:t>
      </w:r>
      <w:r w:rsidRPr="002F68CB">
        <w:rPr>
          <w:rFonts w:ascii="Palatino Linotype" w:hAnsi="Palatino Linotype" w:cs="Arial"/>
          <w:b/>
          <w:sz w:val="24"/>
          <w:szCs w:val="24"/>
        </w:rPr>
        <w:t>el Sujeto Obligado</w:t>
      </w:r>
      <w:r w:rsidRPr="002F68CB">
        <w:rPr>
          <w:rFonts w:ascii="Palatino Linotype" w:hAnsi="Palatino Linotype" w:cs="Arial"/>
          <w:sz w:val="24"/>
          <w:szCs w:val="24"/>
        </w:rPr>
        <w:t>, solicitud de acceso a la información pública, registrada bajo el número de expediente</w:t>
      </w:r>
      <w:r w:rsidRPr="002F68CB">
        <w:rPr>
          <w:rFonts w:ascii="Palatino Linotype" w:hAnsi="Palatino Linotype" w:cs="Arial"/>
          <w:b/>
          <w:sz w:val="24"/>
          <w:szCs w:val="24"/>
        </w:rPr>
        <w:t xml:space="preserve"> </w:t>
      </w:r>
      <w:r w:rsidR="00206A4E" w:rsidRPr="002F68CB">
        <w:rPr>
          <w:rFonts w:ascii="Palatino Linotype" w:hAnsi="Palatino Linotype" w:cs="Arial"/>
          <w:b/>
          <w:sz w:val="24"/>
          <w:szCs w:val="24"/>
        </w:rPr>
        <w:t>00030/RAYON/IP/2024</w:t>
      </w:r>
      <w:r w:rsidRPr="002F68CB">
        <w:rPr>
          <w:rFonts w:ascii="Palatino Linotype" w:hAnsi="Palatino Linotype" w:cs="Arial"/>
          <w:sz w:val="24"/>
          <w:szCs w:val="24"/>
          <w:lang w:eastAsia="es-MX"/>
        </w:rPr>
        <w:t>,</w:t>
      </w:r>
      <w:r w:rsidRPr="002F68CB">
        <w:rPr>
          <w:rFonts w:ascii="Palatino Linotype" w:hAnsi="Palatino Linotype" w:cs="Arial"/>
          <w:b/>
          <w:sz w:val="24"/>
          <w:szCs w:val="24"/>
          <w:lang w:eastAsia="es-MX"/>
        </w:rPr>
        <w:t xml:space="preserve"> </w:t>
      </w:r>
      <w:r w:rsidRPr="002F68CB">
        <w:rPr>
          <w:rFonts w:ascii="Palatino Linotype" w:hAnsi="Palatino Linotype" w:cs="Arial"/>
          <w:sz w:val="24"/>
          <w:szCs w:val="24"/>
        </w:rPr>
        <w:t>mediante la cual solicitó información en el tenor siguiente:</w:t>
      </w:r>
    </w:p>
    <w:p w14:paraId="3E833DBC" w14:textId="77777777" w:rsidR="00CC385A" w:rsidRPr="002F68CB" w:rsidRDefault="00CC385A" w:rsidP="00F7753C">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BE436DA" w14:textId="77777777" w:rsidR="00CC385A" w:rsidRPr="002F68CB" w:rsidRDefault="00CC385A" w:rsidP="00F7753C">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2F68CB">
        <w:rPr>
          <w:rFonts w:ascii="Palatino Linotype" w:eastAsia="Times New Roman" w:hAnsi="Palatino Linotype" w:cs="Times New Roman"/>
          <w:i/>
          <w:szCs w:val="24"/>
          <w:lang w:val="es-ES_tradnl" w:eastAsia="es-ES"/>
        </w:rPr>
        <w:t>“</w:t>
      </w:r>
      <w:r w:rsidR="000A7AA7" w:rsidRPr="002F68CB">
        <w:rPr>
          <w:rFonts w:ascii="Palatino Linotype" w:eastAsia="Times New Roman" w:hAnsi="Palatino Linotype" w:cs="Times New Roman"/>
          <w:i/>
          <w:szCs w:val="24"/>
          <w:lang w:val="es-ES_tradnl" w:eastAsia="es-ES"/>
        </w:rPr>
        <w:t>DESEO CONOCER EL INFORME DE ACTIVIDADES Y COMO EJERCIO SU PRESUPUESTO DEL 2023 DE LA DIRECTORA DE CIENCIA Y TECNOLOGIA MONSERRAT DIAZ NAVA</w:t>
      </w:r>
      <w:r w:rsidRPr="002F68CB">
        <w:rPr>
          <w:rFonts w:ascii="Palatino Linotype" w:eastAsia="Times New Roman" w:hAnsi="Palatino Linotype" w:cs="Times New Roman"/>
          <w:i/>
          <w:szCs w:val="24"/>
          <w:lang w:val="es-ES_tradnl" w:eastAsia="es-ES"/>
        </w:rPr>
        <w:t>”</w:t>
      </w:r>
      <w:r w:rsidR="000A7AA7" w:rsidRPr="002F68CB">
        <w:rPr>
          <w:rFonts w:ascii="Palatino Linotype" w:eastAsia="Times New Roman" w:hAnsi="Palatino Linotype" w:cs="Times New Roman"/>
          <w:szCs w:val="24"/>
          <w:lang w:val="es-ES_tradnl" w:eastAsia="es-ES"/>
        </w:rPr>
        <w:t xml:space="preserve"> (sic) </w:t>
      </w:r>
    </w:p>
    <w:p w14:paraId="0D193612" w14:textId="77777777" w:rsidR="00725FF2" w:rsidRPr="002F68CB" w:rsidRDefault="00725FF2" w:rsidP="00F7753C">
      <w:pPr>
        <w:spacing w:after="0" w:line="360" w:lineRule="auto"/>
        <w:jc w:val="both"/>
        <w:rPr>
          <w:rFonts w:ascii="Palatino Linotype" w:eastAsia="Times New Roman" w:hAnsi="Palatino Linotype" w:cs="Times New Roman"/>
          <w:sz w:val="24"/>
          <w:szCs w:val="24"/>
          <w:lang w:val="es-ES_tradnl" w:eastAsia="es-ES"/>
        </w:rPr>
      </w:pPr>
    </w:p>
    <w:p w14:paraId="1B3C0118" w14:textId="77777777" w:rsidR="00CC385A" w:rsidRPr="002F68CB" w:rsidRDefault="00CC385A" w:rsidP="00F7753C">
      <w:pPr>
        <w:spacing w:after="0" w:line="360" w:lineRule="auto"/>
        <w:jc w:val="both"/>
        <w:rPr>
          <w:rFonts w:ascii="Palatino Linotype" w:eastAsia="Times New Roman" w:hAnsi="Palatino Linotype" w:cs="Times New Roman"/>
          <w:sz w:val="24"/>
          <w:szCs w:val="24"/>
          <w:lang w:val="es-ES_tradnl" w:eastAsia="es-ES"/>
        </w:rPr>
      </w:pPr>
      <w:r w:rsidRPr="002F68CB">
        <w:rPr>
          <w:rFonts w:ascii="Palatino Linotype" w:eastAsia="Times New Roman" w:hAnsi="Palatino Linotype" w:cs="Times New Roman"/>
          <w:sz w:val="24"/>
          <w:szCs w:val="24"/>
          <w:lang w:val="es-ES_tradnl" w:eastAsia="es-ES"/>
        </w:rPr>
        <w:t xml:space="preserve">Modalidad de entrega: </w:t>
      </w:r>
      <w:r w:rsidRPr="002F68CB">
        <w:rPr>
          <w:rFonts w:ascii="Palatino Linotype" w:eastAsia="Times New Roman" w:hAnsi="Palatino Linotype" w:cs="Times New Roman"/>
          <w:b/>
          <w:i/>
          <w:sz w:val="24"/>
          <w:szCs w:val="24"/>
          <w:lang w:val="es-ES_tradnl" w:eastAsia="es-ES"/>
        </w:rPr>
        <w:t>A través del SAIMEX</w:t>
      </w:r>
    </w:p>
    <w:p w14:paraId="6802C42B" w14:textId="77777777" w:rsidR="000A7AA7" w:rsidRPr="002F68CB" w:rsidRDefault="000A7AA7" w:rsidP="00F7753C">
      <w:pPr>
        <w:spacing w:after="0" w:line="360" w:lineRule="auto"/>
        <w:jc w:val="both"/>
        <w:rPr>
          <w:rFonts w:ascii="Palatino Linotype" w:eastAsia="Times New Roman" w:hAnsi="Palatino Linotype" w:cs="Times New Roman"/>
          <w:sz w:val="24"/>
          <w:szCs w:val="24"/>
          <w:lang w:val="es-ES_tradnl" w:eastAsia="es-ES"/>
        </w:rPr>
      </w:pPr>
    </w:p>
    <w:p w14:paraId="4D2C8647" w14:textId="77777777" w:rsidR="00CC385A" w:rsidRPr="002F68CB" w:rsidRDefault="00725FF2" w:rsidP="00F7753C">
      <w:pPr>
        <w:spacing w:after="0" w:line="360" w:lineRule="auto"/>
        <w:ind w:right="334"/>
        <w:jc w:val="both"/>
        <w:rPr>
          <w:rFonts w:ascii="Palatino Linotype" w:hAnsi="Palatino Linotype" w:cs="Arial"/>
          <w:sz w:val="24"/>
          <w:szCs w:val="24"/>
        </w:rPr>
      </w:pPr>
      <w:r w:rsidRPr="002F68CB">
        <w:rPr>
          <w:rFonts w:ascii="Palatino Linotype" w:hAnsi="Palatino Linotype" w:cs="Arial"/>
          <w:b/>
          <w:sz w:val="28"/>
          <w:szCs w:val="24"/>
        </w:rPr>
        <w:lastRenderedPageBreak/>
        <w:t>SEGUNDO</w:t>
      </w:r>
      <w:r w:rsidR="00CC385A" w:rsidRPr="002F68CB">
        <w:rPr>
          <w:rFonts w:ascii="Palatino Linotype" w:hAnsi="Palatino Linotype" w:cs="Arial"/>
          <w:b/>
          <w:sz w:val="24"/>
          <w:szCs w:val="24"/>
        </w:rPr>
        <w:t>.</w:t>
      </w:r>
      <w:r w:rsidR="0021122F" w:rsidRPr="002F68CB">
        <w:rPr>
          <w:rFonts w:ascii="Palatino Linotype" w:hAnsi="Palatino Linotype" w:cs="Arial"/>
          <w:b/>
          <w:sz w:val="24"/>
          <w:szCs w:val="24"/>
        </w:rPr>
        <w:t xml:space="preserve"> </w:t>
      </w:r>
      <w:r w:rsidR="00CC385A" w:rsidRPr="002F68CB">
        <w:rPr>
          <w:rFonts w:ascii="Palatino Linotype" w:hAnsi="Palatino Linotype" w:cs="Arial"/>
          <w:sz w:val="24"/>
          <w:szCs w:val="24"/>
        </w:rPr>
        <w:t xml:space="preserve">En el expediente electrónico SAIMEX, se aprecia que el </w:t>
      </w:r>
      <w:r w:rsidR="00CC385A" w:rsidRPr="002F68CB">
        <w:rPr>
          <w:rFonts w:ascii="Palatino Linotype" w:hAnsi="Palatino Linotype" w:cs="Arial"/>
          <w:b/>
          <w:sz w:val="24"/>
          <w:szCs w:val="24"/>
        </w:rPr>
        <w:t>Sujeto Obligado</w:t>
      </w:r>
      <w:r w:rsidR="00CC385A" w:rsidRPr="002F68CB">
        <w:rPr>
          <w:rFonts w:ascii="Palatino Linotype" w:hAnsi="Palatino Linotype" w:cs="Arial"/>
          <w:sz w:val="24"/>
          <w:szCs w:val="24"/>
        </w:rPr>
        <w:t xml:space="preserve"> fue omiso en dar respuesta a la solicitud de información presentada por el </w:t>
      </w:r>
      <w:r w:rsidR="00CC385A" w:rsidRPr="002F68CB">
        <w:rPr>
          <w:rFonts w:ascii="Palatino Linotype" w:hAnsi="Palatino Linotype" w:cs="Arial"/>
          <w:b/>
          <w:sz w:val="24"/>
          <w:szCs w:val="24"/>
        </w:rPr>
        <w:t>Recurrente</w:t>
      </w:r>
      <w:r w:rsidR="00CC385A" w:rsidRPr="002F68CB">
        <w:rPr>
          <w:rFonts w:ascii="Palatino Linotype" w:hAnsi="Palatino Linotype" w:cs="Arial"/>
          <w:sz w:val="24"/>
          <w:szCs w:val="24"/>
        </w:rPr>
        <w:t xml:space="preserve">. Derivado de lo anterior, se constituye la figura de la NEGATIVA FICTA, cuya esencia consiste en atribuir un efecto negativo de la autoridad administrativa frente a las instancias y solicitudes que hagan los particulares. </w:t>
      </w:r>
    </w:p>
    <w:p w14:paraId="402837C5" w14:textId="77777777" w:rsidR="00CC385A" w:rsidRPr="002F68CB" w:rsidRDefault="00CC385A" w:rsidP="00F7753C">
      <w:pPr>
        <w:spacing w:after="0" w:line="360" w:lineRule="auto"/>
        <w:jc w:val="both"/>
        <w:rPr>
          <w:rFonts w:ascii="Palatino Linotype" w:hAnsi="Palatino Linotype" w:cs="Arial"/>
          <w:sz w:val="24"/>
          <w:szCs w:val="24"/>
        </w:rPr>
      </w:pPr>
    </w:p>
    <w:p w14:paraId="61F06292" w14:textId="77777777" w:rsidR="00CC385A" w:rsidRPr="002F68CB" w:rsidRDefault="004B1317" w:rsidP="00F7753C">
      <w:pPr>
        <w:spacing w:after="0" w:line="360" w:lineRule="auto"/>
        <w:jc w:val="both"/>
        <w:rPr>
          <w:rFonts w:ascii="Palatino Linotype" w:hAnsi="Palatino Linotype" w:cs="Arial"/>
          <w:sz w:val="24"/>
          <w:szCs w:val="24"/>
        </w:rPr>
      </w:pPr>
      <w:r w:rsidRPr="002F68CB">
        <w:rPr>
          <w:rFonts w:ascii="Palatino Linotype" w:hAnsi="Palatino Linotype" w:cs="Arial"/>
          <w:b/>
          <w:sz w:val="28"/>
          <w:szCs w:val="24"/>
        </w:rPr>
        <w:t>TERCERO</w:t>
      </w:r>
      <w:r w:rsidR="00CC385A" w:rsidRPr="002F68CB">
        <w:rPr>
          <w:rFonts w:ascii="Palatino Linotype" w:hAnsi="Palatino Linotype" w:cs="Arial"/>
          <w:b/>
          <w:sz w:val="24"/>
          <w:szCs w:val="24"/>
        </w:rPr>
        <w:t xml:space="preserve">. </w:t>
      </w:r>
      <w:r w:rsidR="00CC385A" w:rsidRPr="002F68CB">
        <w:rPr>
          <w:rFonts w:ascii="Palatino Linotype" w:hAnsi="Palatino Linotype" w:cs="Arial"/>
          <w:sz w:val="24"/>
          <w:szCs w:val="24"/>
        </w:rPr>
        <w:t xml:space="preserve">Inconforme ante la falta de respuesta por parte del </w:t>
      </w:r>
      <w:r w:rsidR="00CC385A" w:rsidRPr="002F68CB">
        <w:rPr>
          <w:rFonts w:ascii="Palatino Linotype" w:hAnsi="Palatino Linotype" w:cs="Arial"/>
          <w:b/>
          <w:sz w:val="24"/>
          <w:szCs w:val="24"/>
        </w:rPr>
        <w:t>Sujeto Obligado</w:t>
      </w:r>
      <w:r w:rsidR="00CC385A" w:rsidRPr="002F68CB">
        <w:rPr>
          <w:rFonts w:ascii="Palatino Linotype" w:hAnsi="Palatino Linotype" w:cs="Arial"/>
          <w:sz w:val="24"/>
          <w:szCs w:val="24"/>
        </w:rPr>
        <w:t xml:space="preserve">, </w:t>
      </w:r>
      <w:r w:rsidR="00524120" w:rsidRPr="002F68CB">
        <w:rPr>
          <w:rFonts w:ascii="Palatino Linotype" w:hAnsi="Palatino Linotype" w:cs="Arial"/>
          <w:sz w:val="24"/>
          <w:szCs w:val="24"/>
        </w:rPr>
        <w:t>la parte</w:t>
      </w:r>
      <w:r w:rsidR="00CC385A" w:rsidRPr="002F68CB">
        <w:rPr>
          <w:rFonts w:ascii="Palatino Linotype" w:hAnsi="Palatino Linotype" w:cs="Arial"/>
          <w:sz w:val="24"/>
          <w:szCs w:val="24"/>
        </w:rPr>
        <w:t xml:space="preserve"> </w:t>
      </w:r>
      <w:r w:rsidR="00CC385A" w:rsidRPr="002F68CB">
        <w:rPr>
          <w:rFonts w:ascii="Palatino Linotype" w:hAnsi="Palatino Linotype" w:cs="Arial"/>
          <w:b/>
          <w:sz w:val="24"/>
          <w:szCs w:val="24"/>
        </w:rPr>
        <w:t>Recurrente</w:t>
      </w:r>
      <w:r w:rsidR="00CC385A" w:rsidRPr="002F68CB">
        <w:rPr>
          <w:rFonts w:ascii="Palatino Linotype" w:hAnsi="Palatino Linotype" w:cs="Arial"/>
          <w:sz w:val="24"/>
          <w:szCs w:val="24"/>
        </w:rPr>
        <w:t xml:space="preserve"> en fecha </w:t>
      </w:r>
      <w:r w:rsidR="000A7AA7" w:rsidRPr="002F68CB">
        <w:rPr>
          <w:rFonts w:ascii="Palatino Linotype" w:hAnsi="Palatino Linotype" w:cs="Arial"/>
          <w:sz w:val="24"/>
          <w:szCs w:val="24"/>
        </w:rPr>
        <w:t>dos</w:t>
      </w:r>
      <w:r w:rsidRPr="002F68CB">
        <w:rPr>
          <w:rFonts w:ascii="Palatino Linotype" w:hAnsi="Palatino Linotype" w:cs="Arial"/>
          <w:sz w:val="24"/>
          <w:szCs w:val="24"/>
        </w:rPr>
        <w:t xml:space="preserve"> de abril </w:t>
      </w:r>
      <w:r w:rsidR="00855B56" w:rsidRPr="002F68CB">
        <w:rPr>
          <w:rFonts w:ascii="Palatino Linotype" w:hAnsi="Palatino Linotype" w:cs="Arial"/>
          <w:sz w:val="24"/>
          <w:szCs w:val="24"/>
        </w:rPr>
        <w:t>de dos mil veinticuatro</w:t>
      </w:r>
      <w:r w:rsidR="00CC385A" w:rsidRPr="002F68CB">
        <w:rPr>
          <w:rFonts w:ascii="Palatino Linotype" w:hAnsi="Palatino Linotype" w:cs="Arial"/>
          <w:sz w:val="24"/>
          <w:szCs w:val="24"/>
        </w:rPr>
        <w:t>, interpuso recurso de revisión, que fue registrado</w:t>
      </w:r>
      <w:r w:rsidR="00CC385A" w:rsidRPr="002F68CB">
        <w:rPr>
          <w:rFonts w:ascii="Palatino Linotype" w:hAnsi="Palatino Linotype" w:cs="Arial"/>
          <w:b/>
          <w:sz w:val="24"/>
          <w:szCs w:val="24"/>
        </w:rPr>
        <w:t xml:space="preserve"> </w:t>
      </w:r>
      <w:r w:rsidR="00CC385A" w:rsidRPr="002F68CB">
        <w:rPr>
          <w:rFonts w:ascii="Palatino Linotype" w:hAnsi="Palatino Linotype" w:cs="Arial"/>
          <w:sz w:val="24"/>
          <w:szCs w:val="24"/>
        </w:rPr>
        <w:t xml:space="preserve">en el sistema electrónico con número de expediente </w:t>
      </w:r>
      <w:r w:rsidR="00206A4E" w:rsidRPr="002F68CB">
        <w:rPr>
          <w:rFonts w:ascii="Palatino Linotype" w:hAnsi="Palatino Linotype" w:cs="Arial"/>
          <w:b/>
          <w:bCs/>
          <w:sz w:val="24"/>
          <w:szCs w:val="24"/>
          <w:lang w:eastAsia="es-MX"/>
        </w:rPr>
        <w:t>01670/INFOEM/IP/RR/2024</w:t>
      </w:r>
      <w:r w:rsidR="00CC385A" w:rsidRPr="002F68CB">
        <w:rPr>
          <w:rFonts w:ascii="Palatino Linotype" w:hAnsi="Palatino Linotype" w:cs="Arial"/>
          <w:sz w:val="24"/>
          <w:szCs w:val="24"/>
        </w:rPr>
        <w:t>, aduciendo como acto impugnado y razones o motivos de inconformidad, los siguientes:</w:t>
      </w:r>
    </w:p>
    <w:p w14:paraId="5E026B5B" w14:textId="77777777" w:rsidR="00CC385A" w:rsidRPr="002F68CB" w:rsidRDefault="00CC385A" w:rsidP="00F7753C">
      <w:pPr>
        <w:spacing w:after="0" w:line="360" w:lineRule="auto"/>
        <w:jc w:val="both"/>
        <w:rPr>
          <w:rFonts w:ascii="Palatino Linotype" w:hAnsi="Palatino Linotype" w:cs="Arial"/>
          <w:b/>
          <w:sz w:val="24"/>
          <w:szCs w:val="24"/>
        </w:rPr>
      </w:pPr>
    </w:p>
    <w:p w14:paraId="1DDD669D" w14:textId="77777777" w:rsidR="00CC385A" w:rsidRPr="002F68CB" w:rsidRDefault="00CC385A" w:rsidP="00F7753C">
      <w:pPr>
        <w:pStyle w:val="Prrafodelista"/>
        <w:spacing w:line="360" w:lineRule="auto"/>
        <w:ind w:left="0"/>
        <w:jc w:val="both"/>
        <w:rPr>
          <w:rFonts w:ascii="Palatino Linotype" w:hAnsi="Palatino Linotype" w:cs="Arial"/>
          <w:b/>
        </w:rPr>
      </w:pPr>
      <w:r w:rsidRPr="002F68CB">
        <w:rPr>
          <w:rFonts w:ascii="Palatino Linotype" w:hAnsi="Palatino Linotype" w:cs="Arial"/>
          <w:b/>
        </w:rPr>
        <w:t>Acto Impugnado:</w:t>
      </w:r>
    </w:p>
    <w:p w14:paraId="51B665BB" w14:textId="77777777" w:rsidR="00CC385A" w:rsidRPr="002F68CB" w:rsidRDefault="00CC385A" w:rsidP="00F7753C">
      <w:pPr>
        <w:pStyle w:val="Prrafodelista"/>
        <w:spacing w:line="360" w:lineRule="auto"/>
        <w:ind w:left="0"/>
        <w:jc w:val="both"/>
        <w:rPr>
          <w:rFonts w:ascii="Palatino Linotype" w:hAnsi="Palatino Linotype" w:cs="Arial"/>
          <w:b/>
        </w:rPr>
      </w:pPr>
    </w:p>
    <w:p w14:paraId="5D69A8D3" w14:textId="77777777" w:rsidR="00CC385A" w:rsidRPr="002F68CB" w:rsidRDefault="00CC385A" w:rsidP="00F7753C">
      <w:pPr>
        <w:spacing w:after="0" w:line="240" w:lineRule="auto"/>
        <w:ind w:left="567" w:right="567"/>
        <w:jc w:val="both"/>
        <w:rPr>
          <w:rFonts w:ascii="Palatino Linotype" w:hAnsi="Palatino Linotype"/>
          <w:i/>
          <w:color w:val="000000"/>
        </w:rPr>
      </w:pPr>
      <w:r w:rsidRPr="002F68CB">
        <w:rPr>
          <w:rFonts w:ascii="Palatino Linotype" w:hAnsi="Palatino Linotype" w:cs="Arial"/>
          <w:i/>
        </w:rPr>
        <w:t>“</w:t>
      </w:r>
      <w:r w:rsidR="000A7AA7" w:rsidRPr="002F68CB">
        <w:rPr>
          <w:rFonts w:ascii="Palatino Linotype" w:hAnsi="Palatino Linotype"/>
          <w:i/>
          <w:color w:val="000000"/>
        </w:rPr>
        <w:t>LA NEGATIVA DE RESPUESTA DE LA SOLICITUD DE INFORMACION NO 00030/RAYON/IP/2024 DONDE SE SOLICITO " DESEO CONOCER EL INFORME DE ACTIVIDADES Y COMO EJERCIO SU PRESUPUESTO DEL 2023 DE LA DIRECTORA DE CIENCIA Y TECNOLOGIA MONSERRAT DIAZ NAVA" YA QUE NO SE ESTA DANDO EL SEGUIMIENTO EN LOS DIAS POR PARTE DE LA ENCARGADA DE TRANSARENCIA DEL MUNICIPIO</w:t>
      </w:r>
      <w:r w:rsidR="004B1317" w:rsidRPr="002F68CB">
        <w:rPr>
          <w:rFonts w:ascii="Palatino Linotype" w:hAnsi="Palatino Linotype"/>
          <w:i/>
          <w:color w:val="000000"/>
        </w:rPr>
        <w:t>"</w:t>
      </w:r>
      <w:r w:rsidRPr="002F68CB">
        <w:rPr>
          <w:rFonts w:ascii="Palatino Linotype" w:hAnsi="Palatino Linotype"/>
          <w:i/>
          <w:color w:val="000000"/>
        </w:rPr>
        <w:t xml:space="preserve"> (sic)</w:t>
      </w:r>
    </w:p>
    <w:p w14:paraId="397E8417" w14:textId="77777777" w:rsidR="00CC385A" w:rsidRPr="002F68CB" w:rsidRDefault="00CC385A" w:rsidP="00F7753C">
      <w:pPr>
        <w:spacing w:after="0" w:line="360" w:lineRule="auto"/>
        <w:jc w:val="both"/>
        <w:rPr>
          <w:rFonts w:ascii="Palatino Linotype" w:hAnsi="Palatino Linotype" w:cs="Arial"/>
          <w:sz w:val="24"/>
          <w:szCs w:val="24"/>
        </w:rPr>
      </w:pPr>
    </w:p>
    <w:p w14:paraId="459E2D3D" w14:textId="77777777" w:rsidR="00CC385A" w:rsidRPr="002F68CB" w:rsidRDefault="00CC385A" w:rsidP="00F7753C">
      <w:pPr>
        <w:spacing w:after="0" w:line="360" w:lineRule="auto"/>
        <w:jc w:val="both"/>
        <w:rPr>
          <w:rFonts w:ascii="Palatino Linotype" w:hAnsi="Palatino Linotype" w:cs="Arial"/>
          <w:sz w:val="28"/>
          <w:szCs w:val="24"/>
        </w:rPr>
      </w:pPr>
      <w:r w:rsidRPr="002F68CB">
        <w:rPr>
          <w:rFonts w:ascii="Palatino Linotype" w:hAnsi="Palatino Linotype" w:cs="Arial"/>
          <w:b/>
          <w:sz w:val="24"/>
        </w:rPr>
        <w:t>Razones o motivos de inconformidad:</w:t>
      </w:r>
    </w:p>
    <w:p w14:paraId="603A508E" w14:textId="77777777" w:rsidR="00CC385A" w:rsidRPr="002F68CB" w:rsidRDefault="00CC385A" w:rsidP="00F7753C">
      <w:pPr>
        <w:spacing w:after="0" w:line="360" w:lineRule="auto"/>
        <w:jc w:val="both"/>
        <w:rPr>
          <w:rFonts w:ascii="Palatino Linotype" w:hAnsi="Palatino Linotype" w:cs="Arial"/>
          <w:sz w:val="24"/>
          <w:szCs w:val="24"/>
        </w:rPr>
      </w:pPr>
    </w:p>
    <w:p w14:paraId="383137CB" w14:textId="77777777" w:rsidR="00CC385A" w:rsidRPr="002F68CB" w:rsidRDefault="00CC385A" w:rsidP="00F7753C">
      <w:pPr>
        <w:spacing w:after="0" w:line="240" w:lineRule="auto"/>
        <w:ind w:left="567" w:right="567"/>
        <w:jc w:val="both"/>
        <w:rPr>
          <w:rFonts w:ascii="Palatino Linotype" w:hAnsi="Palatino Linotype" w:cs="Arial"/>
          <w:szCs w:val="24"/>
        </w:rPr>
      </w:pPr>
      <w:r w:rsidRPr="002F68CB">
        <w:rPr>
          <w:rFonts w:ascii="Palatino Linotype" w:hAnsi="Palatino Linotype" w:cs="Arial"/>
          <w:i/>
          <w:szCs w:val="24"/>
        </w:rPr>
        <w:t>“</w:t>
      </w:r>
      <w:r w:rsidR="000A7AA7" w:rsidRPr="002F68CB">
        <w:rPr>
          <w:rFonts w:ascii="Palatino Linotype" w:hAnsi="Palatino Linotype" w:cs="Arial"/>
          <w:i/>
          <w:szCs w:val="24"/>
        </w:rPr>
        <w:t xml:space="preserve">LA NEGATIVA EXPRESA DE LA ENCARGADA DE TRANSPARENCIA A LAS SOLICITUDES DE INFORMACION DESEO CONOCER EL INFORME DE ACTIVIDADES Y COMO EJERCIO SU PRESUPUESTO DEL 2023 DE LA DIRECTORA DE CIENCIA Y TECNOLOGIA MONSERRAT DIAZ NAVA" VIOLENTANDO MIS DERECHOS CONSTITUCIONALES, INFRINGIENDO EL PRINCIPIO DE LEGALIDAD CONSTITUCIONAL DE DERECHO A LA </w:t>
      </w:r>
      <w:r w:rsidR="000A7AA7" w:rsidRPr="002F68CB">
        <w:rPr>
          <w:rFonts w:ascii="Palatino Linotype" w:hAnsi="Palatino Linotype" w:cs="Arial"/>
          <w:i/>
          <w:szCs w:val="24"/>
        </w:rPr>
        <w:lastRenderedPageBreak/>
        <w:t>INFORMACION QUE TIENE TODO CIUDADANO A CONOCER LA INFORMACION PUBLICA DE SU MUNICIPIO</w:t>
      </w:r>
      <w:r w:rsidRPr="002F68CB">
        <w:rPr>
          <w:rFonts w:ascii="Palatino Linotype" w:hAnsi="Palatino Linotype" w:cs="Arial"/>
          <w:i/>
          <w:szCs w:val="24"/>
        </w:rPr>
        <w:t>”</w:t>
      </w:r>
      <w:r w:rsidR="004B1317" w:rsidRPr="002F68CB">
        <w:rPr>
          <w:rFonts w:ascii="Palatino Linotype" w:hAnsi="Palatino Linotype" w:cs="Arial"/>
          <w:i/>
          <w:szCs w:val="24"/>
        </w:rPr>
        <w:t xml:space="preserve"> </w:t>
      </w:r>
      <w:r w:rsidR="004B1317" w:rsidRPr="002F68CB">
        <w:rPr>
          <w:rFonts w:ascii="Palatino Linotype" w:hAnsi="Palatino Linotype" w:cs="Arial"/>
          <w:szCs w:val="24"/>
        </w:rPr>
        <w:t>(sic)</w:t>
      </w:r>
    </w:p>
    <w:p w14:paraId="53364947" w14:textId="77777777" w:rsidR="00855B56" w:rsidRPr="002F68CB" w:rsidRDefault="00855B56" w:rsidP="00F7753C">
      <w:pPr>
        <w:spacing w:after="0" w:line="360" w:lineRule="auto"/>
        <w:ind w:right="49"/>
        <w:jc w:val="both"/>
        <w:rPr>
          <w:rFonts w:ascii="Palatino Linotype" w:eastAsia="Times New Roman" w:hAnsi="Palatino Linotype" w:cs="Arial"/>
          <w:sz w:val="24"/>
          <w:szCs w:val="24"/>
          <w:lang w:val="es-ES_tradnl" w:eastAsia="es-ES"/>
        </w:rPr>
      </w:pPr>
    </w:p>
    <w:p w14:paraId="64A5FD29" w14:textId="77777777" w:rsidR="00CC385A" w:rsidRPr="002F68CB" w:rsidRDefault="00CC385A" w:rsidP="00F7753C">
      <w:pPr>
        <w:spacing w:after="0" w:line="360" w:lineRule="auto"/>
        <w:ind w:right="49"/>
        <w:jc w:val="both"/>
        <w:rPr>
          <w:rFonts w:ascii="Palatino Linotype" w:eastAsia="Times New Roman" w:hAnsi="Palatino Linotype" w:cs="Arial"/>
          <w:sz w:val="24"/>
          <w:szCs w:val="24"/>
          <w:lang w:val="es-ES_tradnl" w:eastAsia="es-ES"/>
        </w:rPr>
      </w:pPr>
      <w:r w:rsidRPr="002F68CB">
        <w:rPr>
          <w:rFonts w:ascii="Palatino Linotype" w:eastAsia="Times New Roman" w:hAnsi="Palatino Linotype" w:cs="Arial"/>
          <w:sz w:val="24"/>
          <w:szCs w:val="24"/>
          <w:lang w:val="es-ES_tradnl" w:eastAsia="es-ES"/>
        </w:rPr>
        <w:t>Recurso de revisión que</w:t>
      </w:r>
      <w:r w:rsidRPr="002F68CB">
        <w:rPr>
          <w:rFonts w:ascii="Palatino Linotype" w:eastAsia="Times New Roman" w:hAnsi="Palatino Linotype" w:cs="Arial"/>
          <w:sz w:val="24"/>
          <w:szCs w:val="24"/>
          <w:lang w:val="es-ES" w:eastAsia="es-ES"/>
        </w:rPr>
        <w:t xml:space="preserve"> se</w:t>
      </w:r>
      <w:r w:rsidRPr="002F68CB">
        <w:rPr>
          <w:rFonts w:ascii="Palatino Linotype" w:eastAsia="Times New Roman" w:hAnsi="Palatino Linotype" w:cs="Arial"/>
          <w:sz w:val="24"/>
          <w:szCs w:val="24"/>
          <w:lang w:val="es-ES_tradnl" w:eastAsia="es-ES"/>
        </w:rPr>
        <w:t xml:space="preserve"> envió electrónicamente al Instituto de </w:t>
      </w:r>
      <w:r w:rsidRPr="002F68CB">
        <w:rPr>
          <w:rFonts w:ascii="Palatino Linotype" w:eastAsia="Arial Unicode MS" w:hAnsi="Palatino Linotype" w:cs="Arial"/>
          <w:sz w:val="24"/>
          <w:szCs w:val="24"/>
          <w:lang w:val="es-ES" w:eastAsia="es-ES"/>
        </w:rPr>
        <w:t>Transparencia</w:t>
      </w:r>
      <w:r w:rsidRPr="002F68CB">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2F68CB">
        <w:rPr>
          <w:rFonts w:ascii="Palatino Linotype" w:eastAsia="Times New Roman" w:hAnsi="Palatino Linotype" w:cs="Times New Roman"/>
          <w:sz w:val="24"/>
          <w:szCs w:val="24"/>
          <w:lang w:val="es-ES" w:eastAsia="es-ES"/>
        </w:rPr>
        <w:t>Ley de Transparencia y Acceso a la Información Pública del Estado de México y Municipios</w:t>
      </w:r>
      <w:r w:rsidRPr="002F68CB">
        <w:rPr>
          <w:rFonts w:ascii="Palatino Linotype" w:eastAsia="Times New Roman" w:hAnsi="Palatino Linotype" w:cs="Arial"/>
          <w:sz w:val="24"/>
          <w:szCs w:val="24"/>
          <w:lang w:val="es-ES_tradnl" w:eastAsia="es-ES"/>
        </w:rPr>
        <w:t>, se turnó a través del</w:t>
      </w:r>
      <w:r w:rsidRPr="002F68CB">
        <w:rPr>
          <w:rFonts w:ascii="Palatino Linotype" w:eastAsia="Arial Unicode MS" w:hAnsi="Palatino Linotype" w:cs="Arial"/>
          <w:sz w:val="24"/>
          <w:szCs w:val="24"/>
          <w:lang w:val="es-ES_tradnl" w:eastAsia="es-ES"/>
        </w:rPr>
        <w:t xml:space="preserve"> </w:t>
      </w:r>
      <w:r w:rsidRPr="002F68CB">
        <w:rPr>
          <w:rFonts w:ascii="Palatino Linotype" w:eastAsia="Arial Unicode MS" w:hAnsi="Palatino Linotype" w:cs="Arial"/>
          <w:b/>
          <w:sz w:val="24"/>
          <w:szCs w:val="24"/>
          <w:lang w:val="es-ES_tradnl" w:eastAsia="es-ES"/>
        </w:rPr>
        <w:t>SAIMEX</w:t>
      </w:r>
      <w:r w:rsidRPr="002F68CB">
        <w:rPr>
          <w:rFonts w:ascii="Palatino Linotype" w:eastAsia="Times New Roman" w:hAnsi="Palatino Linotype" w:cs="Times New Roman"/>
          <w:sz w:val="24"/>
          <w:szCs w:val="24"/>
          <w:lang w:val="es-ES" w:eastAsia="es-ES"/>
        </w:rPr>
        <w:t xml:space="preserve"> al </w:t>
      </w:r>
      <w:r w:rsidRPr="002F68CB">
        <w:rPr>
          <w:rFonts w:ascii="Palatino Linotype" w:eastAsia="Times New Roman" w:hAnsi="Palatino Linotype" w:cs="Arial"/>
          <w:sz w:val="24"/>
          <w:szCs w:val="24"/>
          <w:lang w:val="es-ES_tradnl" w:eastAsia="es-ES"/>
        </w:rPr>
        <w:t xml:space="preserve">Comisionado Presidente </w:t>
      </w:r>
      <w:r w:rsidRPr="002F68CB">
        <w:rPr>
          <w:rFonts w:ascii="Palatino Linotype" w:eastAsia="Times New Roman" w:hAnsi="Palatino Linotype" w:cs="Arial"/>
          <w:b/>
          <w:sz w:val="24"/>
          <w:szCs w:val="24"/>
          <w:lang w:val="es-ES_tradnl" w:eastAsia="es-ES"/>
        </w:rPr>
        <w:t xml:space="preserve">JOSÉ MARTÍNEZ VILCHIS, </w:t>
      </w:r>
      <w:r w:rsidRPr="002F68CB">
        <w:rPr>
          <w:rFonts w:ascii="Palatino Linotype" w:eastAsia="Times New Roman" w:hAnsi="Palatino Linotype" w:cs="Arial"/>
          <w:sz w:val="24"/>
          <w:szCs w:val="24"/>
          <w:lang w:val="es-ES_tradnl" w:eastAsia="es-ES"/>
        </w:rPr>
        <w:t>a efecto de que decretara su admisión o desechamiento.</w:t>
      </w:r>
    </w:p>
    <w:p w14:paraId="4EEDFBF7" w14:textId="77777777" w:rsidR="00CC385A" w:rsidRPr="002F68CB" w:rsidRDefault="00CC385A" w:rsidP="00F7753C">
      <w:pPr>
        <w:spacing w:after="0" w:line="360" w:lineRule="auto"/>
        <w:ind w:right="49"/>
        <w:jc w:val="both"/>
        <w:rPr>
          <w:rFonts w:ascii="Palatino Linotype" w:eastAsia="Times New Roman" w:hAnsi="Palatino Linotype" w:cs="Arial"/>
          <w:sz w:val="24"/>
          <w:szCs w:val="24"/>
          <w:lang w:val="es-ES_tradnl" w:eastAsia="es-ES"/>
        </w:rPr>
      </w:pPr>
    </w:p>
    <w:p w14:paraId="1AE8060E" w14:textId="77777777" w:rsidR="00CC385A" w:rsidRPr="002F68CB" w:rsidRDefault="004B1317"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hAnsi="Palatino Linotype" w:cs="Arial"/>
          <w:b/>
          <w:sz w:val="28"/>
          <w:szCs w:val="24"/>
        </w:rPr>
        <w:t>CUARTO</w:t>
      </w:r>
      <w:r w:rsidR="00CC385A" w:rsidRPr="002F68CB">
        <w:rPr>
          <w:rFonts w:ascii="Palatino Linotype" w:eastAsia="Times New Roman" w:hAnsi="Palatino Linotype" w:cs="Arial"/>
          <w:b/>
          <w:sz w:val="28"/>
          <w:szCs w:val="28"/>
          <w:lang w:val="es-ES_tradnl" w:eastAsia="es-ES"/>
        </w:rPr>
        <w:t xml:space="preserve">. </w:t>
      </w:r>
      <w:r w:rsidR="00CC385A" w:rsidRPr="002F68CB">
        <w:rPr>
          <w:rFonts w:ascii="Palatino Linotype" w:eastAsia="Times New Roman" w:hAnsi="Palatino Linotype" w:cs="Arial"/>
          <w:sz w:val="24"/>
          <w:szCs w:val="24"/>
          <w:lang w:val="es-ES_tradnl" w:eastAsia="es-ES"/>
        </w:rPr>
        <w:t>E</w:t>
      </w:r>
      <w:r w:rsidR="00CC385A" w:rsidRPr="002F68CB">
        <w:rPr>
          <w:rFonts w:ascii="Palatino Linotype" w:eastAsia="Times New Roman" w:hAnsi="Palatino Linotype" w:cs="Arial"/>
          <w:sz w:val="24"/>
          <w:szCs w:val="24"/>
          <w:lang w:val="es-ES" w:eastAsia="es-ES"/>
        </w:rPr>
        <w:t xml:space="preserve">n fecha </w:t>
      </w:r>
      <w:r w:rsidR="000A7AA7" w:rsidRPr="002F68CB">
        <w:rPr>
          <w:rFonts w:ascii="Palatino Linotype" w:eastAsia="Times New Roman" w:hAnsi="Palatino Linotype" w:cs="Arial"/>
          <w:sz w:val="24"/>
          <w:szCs w:val="24"/>
          <w:lang w:val="es-ES" w:eastAsia="es-ES"/>
        </w:rPr>
        <w:t>cuatro</w:t>
      </w:r>
      <w:r w:rsidRPr="002F68CB">
        <w:rPr>
          <w:rFonts w:ascii="Palatino Linotype" w:eastAsia="Times New Roman" w:hAnsi="Palatino Linotype" w:cs="Arial"/>
          <w:sz w:val="24"/>
          <w:szCs w:val="24"/>
          <w:lang w:val="es-ES" w:eastAsia="es-ES"/>
        </w:rPr>
        <w:t xml:space="preserve"> de abril de </w:t>
      </w:r>
      <w:r w:rsidR="00855B56" w:rsidRPr="002F68CB">
        <w:rPr>
          <w:rFonts w:ascii="Palatino Linotype" w:eastAsia="Times New Roman" w:hAnsi="Palatino Linotype" w:cs="Arial"/>
          <w:sz w:val="24"/>
          <w:szCs w:val="24"/>
          <w:lang w:val="es-ES" w:eastAsia="es-ES"/>
        </w:rPr>
        <w:t>dos mil veinticuatro</w:t>
      </w:r>
      <w:r w:rsidR="00CC385A" w:rsidRPr="002F68CB">
        <w:rPr>
          <w:rFonts w:ascii="Palatino Linotype" w:eastAsia="Times New Roman" w:hAnsi="Palatino Linotype" w:cs="Arial"/>
          <w:sz w:val="24"/>
          <w:szCs w:val="24"/>
          <w:lang w:val="es-ES" w:eastAsia="es-ES"/>
        </w:rPr>
        <w:t xml:space="preserve">, atento a lo dispuesto en el </w:t>
      </w:r>
      <w:r w:rsidR="00CC385A" w:rsidRPr="002F68CB">
        <w:rPr>
          <w:rFonts w:ascii="Palatino Linotype" w:eastAsia="Times New Roman" w:hAnsi="Palatino Linotype" w:cs="Arial"/>
          <w:sz w:val="24"/>
          <w:szCs w:val="24"/>
          <w:lang w:val="es-ES_tradnl" w:eastAsia="es-ES"/>
        </w:rPr>
        <w:t>artículo</w:t>
      </w:r>
      <w:r w:rsidR="00CC385A" w:rsidRPr="002F68CB">
        <w:rPr>
          <w:rFonts w:ascii="Palatino Linotype" w:eastAsia="Times New Roman" w:hAnsi="Palatino Linotype" w:cs="Arial"/>
          <w:sz w:val="24"/>
          <w:szCs w:val="24"/>
          <w:lang w:val="es-ES" w:eastAsia="es-ES"/>
        </w:rPr>
        <w:t xml:space="preserve"> 185 fracciones I, II y IV </w:t>
      </w:r>
      <w:r w:rsidR="00CC385A" w:rsidRPr="002F68CB">
        <w:rPr>
          <w:rFonts w:ascii="Palatino Linotype" w:eastAsia="Times New Roman" w:hAnsi="Palatino Linotype" w:cs="Arial"/>
          <w:sz w:val="24"/>
          <w:szCs w:val="24"/>
          <w:lang w:val="es-ES_tradnl" w:eastAsia="es-ES"/>
        </w:rPr>
        <w:t xml:space="preserve">de la </w:t>
      </w:r>
      <w:r w:rsidR="00CC385A" w:rsidRPr="002F68CB">
        <w:rPr>
          <w:rFonts w:ascii="Palatino Linotype" w:eastAsia="Times New Roman" w:hAnsi="Palatino Linotype" w:cs="Times New Roman"/>
          <w:sz w:val="24"/>
          <w:szCs w:val="24"/>
          <w:lang w:val="es-ES" w:eastAsia="es-ES"/>
        </w:rPr>
        <w:t>Ley de Transparencia y Acceso a la Información Pública del Estado de México y Municipios, se a</w:t>
      </w:r>
      <w:r w:rsidR="00CC385A" w:rsidRPr="002F68CB">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523CF9F6" w14:textId="77777777" w:rsidR="00CC385A" w:rsidRPr="002F68CB" w:rsidRDefault="00CC385A" w:rsidP="00F7753C">
      <w:pPr>
        <w:spacing w:after="0" w:line="360" w:lineRule="auto"/>
        <w:jc w:val="both"/>
        <w:rPr>
          <w:rFonts w:ascii="Palatino Linotype" w:hAnsi="Palatino Linotype" w:cs="Arial"/>
          <w:sz w:val="24"/>
          <w:szCs w:val="28"/>
          <w:lang w:val="es-ES"/>
        </w:rPr>
      </w:pPr>
    </w:p>
    <w:p w14:paraId="084E3906" w14:textId="77777777" w:rsidR="000A7AA7" w:rsidRPr="002F68CB" w:rsidRDefault="004B1317" w:rsidP="000A7AA7">
      <w:pPr>
        <w:spacing w:after="0" w:line="360" w:lineRule="auto"/>
        <w:jc w:val="both"/>
        <w:rPr>
          <w:rFonts w:ascii="Palatino Linotype" w:hAnsi="Palatino Linotype" w:cs="Arial"/>
          <w:sz w:val="24"/>
          <w:szCs w:val="24"/>
        </w:rPr>
      </w:pPr>
      <w:r w:rsidRPr="002F68CB">
        <w:rPr>
          <w:rFonts w:ascii="Palatino Linotype" w:eastAsia="Times New Roman" w:hAnsi="Palatino Linotype" w:cs="Arial"/>
          <w:b/>
          <w:sz w:val="28"/>
          <w:szCs w:val="28"/>
          <w:lang w:val="es-ES_tradnl" w:eastAsia="es-ES"/>
        </w:rPr>
        <w:t>QUINTO</w:t>
      </w:r>
      <w:r w:rsidR="00CC385A" w:rsidRPr="002F68CB">
        <w:rPr>
          <w:rFonts w:ascii="Palatino Linotype" w:hAnsi="Palatino Linotype" w:cs="Arial"/>
          <w:b/>
          <w:sz w:val="28"/>
          <w:szCs w:val="28"/>
        </w:rPr>
        <w:t xml:space="preserve">. </w:t>
      </w:r>
      <w:r w:rsidR="00CC385A" w:rsidRPr="002F68CB">
        <w:rPr>
          <w:rFonts w:ascii="Palatino Linotype" w:hAnsi="Palatino Linotype" w:cs="Arial"/>
          <w:sz w:val="24"/>
          <w:szCs w:val="24"/>
        </w:rPr>
        <w:t>Una vez abierta la etapa de instrucción, se advierte que</w:t>
      </w:r>
      <w:r w:rsidR="00297CE1" w:rsidRPr="002F68CB">
        <w:rPr>
          <w:rFonts w:ascii="Palatino Linotype" w:hAnsi="Palatino Linotype" w:cs="Arial"/>
          <w:sz w:val="24"/>
          <w:szCs w:val="24"/>
        </w:rPr>
        <w:t xml:space="preserve"> </w:t>
      </w:r>
      <w:r w:rsidR="000A7AA7" w:rsidRPr="002F68CB">
        <w:rPr>
          <w:rFonts w:ascii="Palatino Linotype" w:hAnsi="Palatino Linotype" w:cs="Arial"/>
          <w:sz w:val="24"/>
          <w:szCs w:val="24"/>
        </w:rPr>
        <w:t>el</w:t>
      </w:r>
      <w:r w:rsidR="00CC385A" w:rsidRPr="002F68CB">
        <w:rPr>
          <w:rFonts w:ascii="Palatino Linotype" w:hAnsi="Palatino Linotype" w:cs="Arial"/>
          <w:sz w:val="24"/>
          <w:szCs w:val="24"/>
        </w:rPr>
        <w:t xml:space="preserve"> </w:t>
      </w:r>
      <w:r w:rsidR="00CC385A" w:rsidRPr="002F68CB">
        <w:rPr>
          <w:rFonts w:ascii="Palatino Linotype" w:hAnsi="Palatino Linotype" w:cs="Arial"/>
          <w:b/>
          <w:sz w:val="24"/>
          <w:szCs w:val="24"/>
        </w:rPr>
        <w:t>Sujeto Obligado</w:t>
      </w:r>
      <w:r w:rsidR="00CC385A" w:rsidRPr="002F68CB">
        <w:rPr>
          <w:rFonts w:ascii="Palatino Linotype" w:hAnsi="Palatino Linotype" w:cs="Arial"/>
          <w:sz w:val="24"/>
          <w:szCs w:val="24"/>
        </w:rPr>
        <w:t xml:space="preserve"> rindió su informe justificado por medio de</w:t>
      </w:r>
      <w:r w:rsidR="00524120" w:rsidRPr="002F68CB">
        <w:rPr>
          <w:rFonts w:ascii="Palatino Linotype" w:hAnsi="Palatino Linotype" w:cs="Arial"/>
          <w:sz w:val="24"/>
          <w:szCs w:val="24"/>
        </w:rPr>
        <w:t>l</w:t>
      </w:r>
      <w:r w:rsidR="00CC385A" w:rsidRPr="002F68CB">
        <w:rPr>
          <w:rFonts w:ascii="Palatino Linotype" w:hAnsi="Palatino Linotype" w:cs="Arial"/>
          <w:sz w:val="24"/>
          <w:szCs w:val="24"/>
        </w:rPr>
        <w:t xml:space="preserve"> documento electrónico “</w:t>
      </w:r>
      <w:r w:rsidR="000A7AA7" w:rsidRPr="002F68CB">
        <w:rPr>
          <w:rFonts w:ascii="Palatino Linotype" w:hAnsi="Palatino Linotype" w:cs="Arial"/>
          <w:b/>
          <w:i/>
          <w:sz w:val="24"/>
          <w:szCs w:val="24"/>
        </w:rPr>
        <w:t>ACU 030.jpg</w:t>
      </w:r>
      <w:r w:rsidR="00CC385A" w:rsidRPr="002F68CB">
        <w:rPr>
          <w:rFonts w:ascii="Palatino Linotype" w:hAnsi="Palatino Linotype" w:cs="Arial"/>
          <w:sz w:val="24"/>
          <w:szCs w:val="24"/>
        </w:rPr>
        <w:t xml:space="preserve">”, </w:t>
      </w:r>
      <w:r w:rsidR="000A7AA7" w:rsidRPr="002F68CB">
        <w:rPr>
          <w:rFonts w:ascii="Palatino Linotype" w:hAnsi="Palatino Linotype" w:cs="Arial"/>
          <w:sz w:val="24"/>
          <w:szCs w:val="24"/>
        </w:rPr>
        <w:t>así mismo expresó las manifestaciones en el propio sistema SAIMEX, en los términos siguientes:</w:t>
      </w:r>
    </w:p>
    <w:p w14:paraId="3BEE48D0" w14:textId="77777777" w:rsidR="000A7AA7" w:rsidRPr="002F68CB" w:rsidRDefault="000A7AA7" w:rsidP="000A7AA7">
      <w:pPr>
        <w:spacing w:after="0" w:line="360" w:lineRule="auto"/>
        <w:jc w:val="both"/>
        <w:rPr>
          <w:rFonts w:ascii="Palatino Linotype" w:hAnsi="Palatino Linotype" w:cs="Arial"/>
          <w:sz w:val="24"/>
          <w:szCs w:val="24"/>
        </w:rPr>
      </w:pPr>
    </w:p>
    <w:p w14:paraId="3F6C1ECA" w14:textId="77777777" w:rsidR="000A7AA7" w:rsidRPr="002F68CB" w:rsidRDefault="000A7AA7" w:rsidP="000A7AA7">
      <w:pPr>
        <w:spacing w:after="0" w:line="360" w:lineRule="auto"/>
        <w:jc w:val="center"/>
        <w:rPr>
          <w:rFonts w:ascii="Palatino Linotype" w:hAnsi="Palatino Linotype" w:cs="Arial"/>
          <w:sz w:val="24"/>
          <w:szCs w:val="24"/>
        </w:rPr>
      </w:pPr>
      <w:r w:rsidRPr="002F68CB">
        <w:rPr>
          <w:rFonts w:ascii="Palatino Linotype" w:hAnsi="Palatino Linotype" w:cs="Arial"/>
          <w:noProof/>
          <w:sz w:val="24"/>
          <w:szCs w:val="24"/>
          <w:lang w:eastAsia="es-MX"/>
        </w:rPr>
        <w:lastRenderedPageBreak/>
        <w:drawing>
          <wp:inline distT="0" distB="0" distL="0" distR="0" wp14:anchorId="45EA06EF" wp14:editId="3E18D37E">
            <wp:extent cx="4346812" cy="24460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68486" cy="2458237"/>
                    </a:xfrm>
                    <a:prstGeom prst="rect">
                      <a:avLst/>
                    </a:prstGeom>
                  </pic:spPr>
                </pic:pic>
              </a:graphicData>
            </a:graphic>
          </wp:inline>
        </w:drawing>
      </w:r>
    </w:p>
    <w:p w14:paraId="31E6134F" w14:textId="77777777" w:rsidR="000A7AA7" w:rsidRPr="002F68CB" w:rsidRDefault="000A7AA7" w:rsidP="000A7AA7">
      <w:pPr>
        <w:spacing w:after="0" w:line="360" w:lineRule="auto"/>
        <w:jc w:val="both"/>
        <w:rPr>
          <w:rFonts w:ascii="Palatino Linotype" w:hAnsi="Palatino Linotype" w:cs="Arial"/>
          <w:sz w:val="24"/>
          <w:szCs w:val="24"/>
        </w:rPr>
      </w:pPr>
    </w:p>
    <w:p w14:paraId="627F9510" w14:textId="77777777" w:rsidR="00CC385A" w:rsidRPr="002F68CB" w:rsidRDefault="000A7AA7"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Documento y manifestaciones que fueron puestos </w:t>
      </w:r>
      <w:r w:rsidR="00CC385A" w:rsidRPr="002F68CB">
        <w:rPr>
          <w:rFonts w:ascii="Palatino Linotype" w:hAnsi="Palatino Linotype" w:cs="Arial"/>
          <w:sz w:val="24"/>
          <w:szCs w:val="24"/>
        </w:rPr>
        <w:t>a la vista de</w:t>
      </w:r>
      <w:r w:rsidR="00FC599C" w:rsidRPr="002F68CB">
        <w:rPr>
          <w:rFonts w:ascii="Palatino Linotype" w:hAnsi="Palatino Linotype" w:cs="Arial"/>
          <w:sz w:val="24"/>
          <w:szCs w:val="24"/>
        </w:rPr>
        <w:t xml:space="preserve"> </w:t>
      </w:r>
      <w:r w:rsidR="00CC385A" w:rsidRPr="002F68CB">
        <w:rPr>
          <w:rFonts w:ascii="Palatino Linotype" w:hAnsi="Palatino Linotype" w:cs="Arial"/>
          <w:sz w:val="24"/>
          <w:szCs w:val="24"/>
        </w:rPr>
        <w:t>l</w:t>
      </w:r>
      <w:r w:rsidR="00FC599C" w:rsidRPr="002F68CB">
        <w:rPr>
          <w:rFonts w:ascii="Palatino Linotype" w:hAnsi="Palatino Linotype" w:cs="Arial"/>
          <w:sz w:val="24"/>
          <w:szCs w:val="24"/>
        </w:rPr>
        <w:t>a parte</w:t>
      </w:r>
      <w:r w:rsidR="00CC385A" w:rsidRPr="002F68CB">
        <w:rPr>
          <w:rFonts w:ascii="Palatino Linotype" w:hAnsi="Palatino Linotype" w:cs="Arial"/>
          <w:sz w:val="24"/>
          <w:szCs w:val="24"/>
        </w:rPr>
        <w:t xml:space="preserve"> </w:t>
      </w:r>
      <w:r w:rsidR="00CC385A" w:rsidRPr="002F68CB">
        <w:rPr>
          <w:rFonts w:ascii="Palatino Linotype" w:hAnsi="Palatino Linotype" w:cs="Arial"/>
          <w:b/>
          <w:sz w:val="24"/>
          <w:szCs w:val="24"/>
        </w:rPr>
        <w:t>Recurrente</w:t>
      </w:r>
      <w:r w:rsidRPr="002F68CB">
        <w:rPr>
          <w:rFonts w:ascii="Palatino Linotype" w:hAnsi="Palatino Linotype" w:cs="Arial"/>
          <w:sz w:val="24"/>
          <w:szCs w:val="24"/>
        </w:rPr>
        <w:t>, a efecto de que presentara las manifestaciones que a sus intereses convinieran</w:t>
      </w:r>
      <w:r w:rsidR="00EF4657" w:rsidRPr="002F68CB">
        <w:rPr>
          <w:rFonts w:ascii="Palatino Linotype" w:hAnsi="Palatino Linotype" w:cs="Arial"/>
          <w:sz w:val="24"/>
          <w:szCs w:val="24"/>
        </w:rPr>
        <w:t xml:space="preserve">. </w:t>
      </w:r>
      <w:r w:rsidR="00CC385A" w:rsidRPr="002F68CB">
        <w:rPr>
          <w:rFonts w:ascii="Palatino Linotype" w:hAnsi="Palatino Linotype" w:cs="Arial"/>
          <w:sz w:val="24"/>
          <w:szCs w:val="24"/>
        </w:rPr>
        <w:t>Así mismo se aprecia que</w:t>
      </w:r>
      <w:r w:rsidR="00FC599C" w:rsidRPr="002F68CB">
        <w:rPr>
          <w:rFonts w:ascii="Palatino Linotype" w:hAnsi="Palatino Linotype" w:cs="Arial"/>
          <w:sz w:val="24"/>
          <w:szCs w:val="24"/>
        </w:rPr>
        <w:t xml:space="preserve">, </w:t>
      </w:r>
      <w:r w:rsidR="00CC385A" w:rsidRPr="002F68CB">
        <w:rPr>
          <w:rFonts w:ascii="Palatino Linotype" w:hAnsi="Palatino Linotype" w:cs="Arial"/>
          <w:sz w:val="24"/>
          <w:szCs w:val="24"/>
        </w:rPr>
        <w:t xml:space="preserve">no se llevaron a cabo audiencias durante la sustanciación del recurso de revisión, ni se ofrecieron pruebas por parte del hoy </w:t>
      </w:r>
      <w:r w:rsidR="00CC385A" w:rsidRPr="002F68CB">
        <w:rPr>
          <w:rFonts w:ascii="Palatino Linotype" w:hAnsi="Palatino Linotype" w:cs="Arial"/>
          <w:b/>
          <w:sz w:val="24"/>
          <w:szCs w:val="24"/>
        </w:rPr>
        <w:t>Recurrente</w:t>
      </w:r>
      <w:r w:rsidR="00CC385A" w:rsidRPr="002F68CB">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14:paraId="53867F12" w14:textId="77777777" w:rsidR="004B1317" w:rsidRPr="002F68CB" w:rsidRDefault="004B1317" w:rsidP="00F7753C">
      <w:pPr>
        <w:spacing w:after="0" w:line="360" w:lineRule="auto"/>
        <w:jc w:val="both"/>
        <w:rPr>
          <w:rFonts w:ascii="Palatino Linotype" w:hAnsi="Palatino Linotype" w:cs="Arial"/>
          <w:sz w:val="24"/>
          <w:szCs w:val="24"/>
        </w:rPr>
      </w:pPr>
    </w:p>
    <w:p w14:paraId="69C5C3D5" w14:textId="77777777" w:rsidR="00CC385A" w:rsidRPr="002F68CB" w:rsidRDefault="004B1317" w:rsidP="00F7753C">
      <w:pPr>
        <w:spacing w:after="0" w:line="360" w:lineRule="auto"/>
        <w:jc w:val="both"/>
        <w:rPr>
          <w:rFonts w:ascii="Palatino Linotype" w:hAnsi="Palatino Linotype" w:cs="Arial"/>
          <w:sz w:val="24"/>
          <w:szCs w:val="24"/>
        </w:rPr>
      </w:pPr>
      <w:r w:rsidRPr="002F68CB">
        <w:rPr>
          <w:rFonts w:ascii="Palatino Linotype" w:hAnsi="Palatino Linotype" w:cs="Arial"/>
          <w:b/>
          <w:sz w:val="28"/>
          <w:szCs w:val="28"/>
        </w:rPr>
        <w:t>SEXTO</w:t>
      </w:r>
      <w:r w:rsidR="00CC385A" w:rsidRPr="002F68CB">
        <w:rPr>
          <w:rFonts w:ascii="Palatino Linotype" w:hAnsi="Palatino Linotype" w:cs="Arial"/>
          <w:b/>
          <w:sz w:val="28"/>
          <w:szCs w:val="28"/>
        </w:rPr>
        <w:t xml:space="preserve">. </w:t>
      </w:r>
      <w:r w:rsidR="00CC385A" w:rsidRPr="002F68CB">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EF4657" w:rsidRPr="002F68CB">
        <w:rPr>
          <w:rFonts w:ascii="Palatino Linotype" w:hAnsi="Palatino Linotype" w:cs="Arial"/>
          <w:sz w:val="24"/>
          <w:szCs w:val="24"/>
        </w:rPr>
        <w:t>diecinueve</w:t>
      </w:r>
      <w:r w:rsidR="00297CE1" w:rsidRPr="002F68CB">
        <w:rPr>
          <w:rFonts w:ascii="Palatino Linotype" w:hAnsi="Palatino Linotype" w:cs="Arial"/>
          <w:sz w:val="24"/>
          <w:szCs w:val="24"/>
        </w:rPr>
        <w:t xml:space="preserve"> de abril </w:t>
      </w:r>
      <w:r w:rsidR="00855B56" w:rsidRPr="002F68CB">
        <w:rPr>
          <w:rFonts w:ascii="Palatino Linotype" w:hAnsi="Palatino Linotype" w:cs="Arial"/>
          <w:sz w:val="24"/>
          <w:szCs w:val="24"/>
        </w:rPr>
        <w:t>de dos mil veinticuatro</w:t>
      </w:r>
      <w:r w:rsidR="00CC385A" w:rsidRPr="002F68CB">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62F6AA9A" w14:textId="77777777" w:rsidR="003A0B31" w:rsidRPr="002F68CB" w:rsidRDefault="003A0B31" w:rsidP="00F7753C">
      <w:pPr>
        <w:spacing w:after="0" w:line="360" w:lineRule="auto"/>
        <w:jc w:val="both"/>
        <w:rPr>
          <w:rFonts w:ascii="Palatino Linotype" w:hAnsi="Palatino Linotype" w:cs="Arial"/>
          <w:sz w:val="24"/>
          <w:szCs w:val="24"/>
        </w:rPr>
      </w:pPr>
    </w:p>
    <w:p w14:paraId="2BFBC930" w14:textId="77777777" w:rsidR="00CC385A" w:rsidRPr="002F68CB" w:rsidRDefault="00297CE1" w:rsidP="00F7753C">
      <w:pPr>
        <w:spacing w:after="0" w:line="360" w:lineRule="auto"/>
        <w:jc w:val="both"/>
        <w:rPr>
          <w:rFonts w:ascii="Palatino Linotype" w:hAnsi="Palatino Linotype" w:cs="Arial"/>
          <w:sz w:val="24"/>
          <w:szCs w:val="24"/>
        </w:rPr>
      </w:pPr>
      <w:r w:rsidRPr="002F68CB">
        <w:rPr>
          <w:rFonts w:ascii="Palatino Linotype" w:hAnsi="Palatino Linotype" w:cs="Arial"/>
          <w:b/>
          <w:sz w:val="28"/>
          <w:szCs w:val="28"/>
        </w:rPr>
        <w:lastRenderedPageBreak/>
        <w:t>SÉPTIMO.</w:t>
      </w:r>
      <w:r w:rsidRPr="002F68CB">
        <w:rPr>
          <w:rFonts w:ascii="Palatino Linotype" w:hAnsi="Palatino Linotype" w:cs="Arial"/>
          <w:sz w:val="24"/>
          <w:szCs w:val="28"/>
        </w:rPr>
        <w:t xml:space="preserve"> </w:t>
      </w:r>
      <w:r w:rsidR="00CC385A" w:rsidRPr="002F68CB">
        <w:rPr>
          <w:rFonts w:ascii="Palatino Linotype" w:hAnsi="Palatino Linotype" w:cs="Arial"/>
          <w:sz w:val="24"/>
          <w:szCs w:val="24"/>
        </w:rPr>
        <w:t xml:space="preserve">De las constancias que integran el expediente electrónico , se advierte que ha transcurrido el término de Ley, para la emisión de la resolución en el presente recurso de revisión, por lo que en fecha </w:t>
      </w:r>
      <w:r w:rsidR="00906B89" w:rsidRPr="002F68CB">
        <w:rPr>
          <w:rFonts w:ascii="Palatino Linotype" w:hAnsi="Palatino Linotype" w:cs="Arial"/>
          <w:sz w:val="24"/>
          <w:szCs w:val="24"/>
        </w:rPr>
        <w:t xml:space="preserve">veintiuno </w:t>
      </w:r>
      <w:r w:rsidRPr="002F68CB">
        <w:rPr>
          <w:rFonts w:ascii="Palatino Linotype" w:hAnsi="Palatino Linotype" w:cs="Arial"/>
          <w:sz w:val="24"/>
          <w:szCs w:val="24"/>
        </w:rPr>
        <w:t xml:space="preserve">de mayo </w:t>
      </w:r>
      <w:r w:rsidR="00855B56" w:rsidRPr="002F68CB">
        <w:rPr>
          <w:rFonts w:ascii="Palatino Linotype" w:hAnsi="Palatino Linotype" w:cs="Arial"/>
          <w:sz w:val="24"/>
          <w:szCs w:val="24"/>
        </w:rPr>
        <w:t>de dos mil veinticuatro</w:t>
      </w:r>
      <w:r w:rsidR="00CC385A" w:rsidRPr="002F68CB">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561F7D9" w14:textId="77777777" w:rsidR="001724A5" w:rsidRPr="002F68CB" w:rsidRDefault="001724A5" w:rsidP="00F7753C">
      <w:pPr>
        <w:spacing w:after="0" w:line="360" w:lineRule="auto"/>
        <w:jc w:val="both"/>
        <w:rPr>
          <w:rFonts w:ascii="Palatino Linotype" w:hAnsi="Palatino Linotype" w:cs="Arial"/>
          <w:sz w:val="24"/>
          <w:szCs w:val="24"/>
        </w:rPr>
      </w:pPr>
    </w:p>
    <w:p w14:paraId="4A6E2FA0" w14:textId="77777777" w:rsidR="00855B56" w:rsidRPr="002F68CB" w:rsidRDefault="00855B56"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0025E745"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4925E2E3"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D7DE75F" w14:textId="77777777" w:rsidR="00D74F73" w:rsidRPr="002F68CB" w:rsidRDefault="00D74F73" w:rsidP="00F7753C">
      <w:pPr>
        <w:spacing w:after="0" w:line="360" w:lineRule="auto"/>
        <w:ind w:right="49"/>
        <w:jc w:val="both"/>
        <w:rPr>
          <w:rFonts w:ascii="Palatino Linotype" w:eastAsia="Times New Roman" w:hAnsi="Palatino Linotype" w:cs="Arial"/>
          <w:sz w:val="24"/>
          <w:szCs w:val="24"/>
          <w:lang w:val="es-ES" w:eastAsia="es-ES"/>
        </w:rPr>
      </w:pPr>
    </w:p>
    <w:p w14:paraId="7222059E"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E3E83FF"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F5AA261"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33144DCA"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Por ello, excepcionalmente, si un asunto es resuelto con posterioridad a los plazos señalados por la norma debe analizarse la razonabilidad del tiempo necesario para su resolución, atentos a los siguientes criterios:</w:t>
      </w:r>
    </w:p>
    <w:p w14:paraId="2CF8FD19"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67128331" w14:textId="77777777" w:rsidR="001724A5" w:rsidRPr="002F68CB"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b/>
          <w:sz w:val="24"/>
          <w:szCs w:val="24"/>
          <w:lang w:val="es-ES" w:eastAsia="es-ES"/>
        </w:rPr>
        <w:t xml:space="preserve">a) </w:t>
      </w:r>
      <w:r w:rsidRPr="002F68CB">
        <w:rPr>
          <w:rFonts w:ascii="Palatino Linotype" w:eastAsia="Times New Roman" w:hAnsi="Palatino Linotype" w:cs="Arial"/>
          <w:b/>
          <w:sz w:val="24"/>
          <w:szCs w:val="24"/>
          <w:lang w:val="es-ES" w:eastAsia="es-ES"/>
        </w:rPr>
        <w:tab/>
        <w:t>Complejidad del asunto:</w:t>
      </w:r>
      <w:r w:rsidRPr="002F68CB">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4C3FEA35" w14:textId="77777777" w:rsidR="001724A5" w:rsidRPr="002F68CB"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b/>
          <w:sz w:val="24"/>
          <w:szCs w:val="24"/>
          <w:lang w:val="es-ES" w:eastAsia="es-ES"/>
        </w:rPr>
        <w:t xml:space="preserve">b) </w:t>
      </w:r>
      <w:r w:rsidRPr="002F68CB">
        <w:rPr>
          <w:rFonts w:ascii="Palatino Linotype" w:eastAsia="Times New Roman" w:hAnsi="Palatino Linotype" w:cs="Arial"/>
          <w:b/>
          <w:sz w:val="24"/>
          <w:szCs w:val="24"/>
          <w:lang w:val="es-ES" w:eastAsia="es-ES"/>
        </w:rPr>
        <w:tab/>
        <w:t>Actividad Procesal del interesado:</w:t>
      </w:r>
      <w:r w:rsidRPr="002F68CB">
        <w:rPr>
          <w:rFonts w:ascii="Palatino Linotype" w:eastAsia="Times New Roman" w:hAnsi="Palatino Linotype" w:cs="Arial"/>
          <w:sz w:val="24"/>
          <w:szCs w:val="24"/>
          <w:lang w:val="es-ES" w:eastAsia="es-ES"/>
        </w:rPr>
        <w:t xml:space="preserve"> Acciones u omisiones del interesado.</w:t>
      </w:r>
    </w:p>
    <w:p w14:paraId="4B08D350" w14:textId="77777777" w:rsidR="001724A5" w:rsidRPr="002F68CB"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b/>
          <w:sz w:val="24"/>
          <w:szCs w:val="24"/>
          <w:lang w:val="es-ES" w:eastAsia="es-ES"/>
        </w:rPr>
        <w:t xml:space="preserve">c) </w:t>
      </w:r>
      <w:r w:rsidRPr="002F68CB">
        <w:rPr>
          <w:rFonts w:ascii="Palatino Linotype" w:eastAsia="Times New Roman" w:hAnsi="Palatino Linotype" w:cs="Arial"/>
          <w:b/>
          <w:sz w:val="24"/>
          <w:szCs w:val="24"/>
          <w:lang w:val="es-ES" w:eastAsia="es-ES"/>
        </w:rPr>
        <w:tab/>
        <w:t>Conducta de la Autoridad:</w:t>
      </w:r>
      <w:r w:rsidRPr="002F68CB">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2C9F78A8" w14:textId="77777777" w:rsidR="001724A5" w:rsidRPr="002F68CB"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b/>
          <w:sz w:val="24"/>
          <w:szCs w:val="24"/>
          <w:lang w:val="es-ES" w:eastAsia="es-ES"/>
        </w:rPr>
        <w:t xml:space="preserve">d) </w:t>
      </w:r>
      <w:r w:rsidRPr="002F68CB">
        <w:rPr>
          <w:rFonts w:ascii="Palatino Linotype" w:eastAsia="Times New Roman" w:hAnsi="Palatino Linotype" w:cs="Arial"/>
          <w:b/>
          <w:sz w:val="24"/>
          <w:szCs w:val="24"/>
          <w:lang w:val="es-ES" w:eastAsia="es-ES"/>
        </w:rPr>
        <w:tab/>
        <w:t>La afectación generada en la situación jurídica de la persona involucrada en el proceso:</w:t>
      </w:r>
      <w:r w:rsidRPr="002F68CB">
        <w:rPr>
          <w:rFonts w:ascii="Palatino Linotype" w:eastAsia="Times New Roman" w:hAnsi="Palatino Linotype" w:cs="Arial"/>
          <w:sz w:val="24"/>
          <w:szCs w:val="24"/>
          <w:lang w:val="es-ES" w:eastAsia="es-ES"/>
        </w:rPr>
        <w:t xml:space="preserve"> Violación a sus derechos humanos.</w:t>
      </w:r>
    </w:p>
    <w:p w14:paraId="7CE4A1A4"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6A19FDE5"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22E3AFF"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429A0554"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9CB464E"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7654E032"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129D168"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2C534458"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1171BB57"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532CA423"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lastRenderedPageBreak/>
        <w:t>“PLAZO RAZONABLE PARA RESOLVER. DIMENSIÓN Y EFECTOS DE ESTE CONCEPTO CUANDO SE ADUCE EXCESIVA CARGA DE TRABAJO.” consultable en el Seminario Judicial de la Federación y su gaceta, con el registro digital 2002351.</w:t>
      </w:r>
    </w:p>
    <w:p w14:paraId="72A1C102"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427651F4"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5032CA97"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4792F199" w14:textId="77777777" w:rsidR="001724A5" w:rsidRPr="002F68CB"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6B4B6640" w14:textId="77777777" w:rsidR="00855B56" w:rsidRPr="002F68CB" w:rsidRDefault="00855B56" w:rsidP="00F7753C">
      <w:pPr>
        <w:spacing w:after="0" w:line="360" w:lineRule="auto"/>
        <w:jc w:val="both"/>
        <w:rPr>
          <w:rFonts w:ascii="Palatino Linotype" w:hAnsi="Palatino Linotype" w:cs="Arial"/>
          <w:sz w:val="24"/>
          <w:szCs w:val="24"/>
        </w:rPr>
      </w:pPr>
    </w:p>
    <w:p w14:paraId="469EA620" w14:textId="77777777" w:rsidR="00CC385A" w:rsidRPr="002F68CB" w:rsidRDefault="00CC385A" w:rsidP="00F7753C">
      <w:pPr>
        <w:spacing w:after="0" w:line="360" w:lineRule="auto"/>
        <w:jc w:val="center"/>
        <w:rPr>
          <w:rFonts w:ascii="Palatino Linotype" w:hAnsi="Palatino Linotype" w:cs="Arial"/>
          <w:sz w:val="24"/>
          <w:szCs w:val="24"/>
        </w:rPr>
      </w:pPr>
      <w:r w:rsidRPr="002F68CB">
        <w:rPr>
          <w:rFonts w:ascii="Palatino Linotype" w:hAnsi="Palatino Linotype" w:cs="Arial"/>
          <w:b/>
          <w:sz w:val="28"/>
          <w:szCs w:val="24"/>
        </w:rPr>
        <w:t xml:space="preserve">C O N S I D E R A N D O </w:t>
      </w:r>
    </w:p>
    <w:p w14:paraId="4F5803A6" w14:textId="77777777" w:rsidR="00CC385A" w:rsidRPr="002F68CB" w:rsidRDefault="00CC385A" w:rsidP="00F7753C">
      <w:pPr>
        <w:spacing w:after="0" w:line="360" w:lineRule="auto"/>
        <w:jc w:val="center"/>
        <w:rPr>
          <w:rFonts w:ascii="Palatino Linotype" w:hAnsi="Palatino Linotype" w:cs="Arial"/>
          <w:sz w:val="24"/>
          <w:szCs w:val="24"/>
        </w:rPr>
      </w:pPr>
    </w:p>
    <w:p w14:paraId="7E90D1F7" w14:textId="77777777" w:rsidR="00CC385A" w:rsidRPr="002F68CB" w:rsidRDefault="00CC385A" w:rsidP="00F7753C">
      <w:pPr>
        <w:spacing w:after="0" w:line="360" w:lineRule="auto"/>
        <w:jc w:val="both"/>
        <w:rPr>
          <w:rFonts w:ascii="Palatino Linotype" w:hAnsi="Palatino Linotype" w:cs="Arial"/>
          <w:sz w:val="28"/>
          <w:szCs w:val="28"/>
        </w:rPr>
      </w:pPr>
      <w:r w:rsidRPr="002F68CB">
        <w:rPr>
          <w:rFonts w:ascii="Palatino Linotype" w:hAnsi="Palatino Linotype" w:cs="Arial"/>
          <w:b/>
          <w:sz w:val="28"/>
          <w:szCs w:val="28"/>
        </w:rPr>
        <w:t xml:space="preserve">PRIMERO. </w:t>
      </w:r>
      <w:r w:rsidRPr="002F68CB">
        <w:rPr>
          <w:rFonts w:ascii="Palatino Linotype" w:hAnsi="Palatino Linotype" w:cs="Arial"/>
          <w:b/>
          <w:sz w:val="26"/>
          <w:szCs w:val="26"/>
        </w:rPr>
        <w:t>De la competencia</w:t>
      </w:r>
      <w:r w:rsidRPr="002F68CB">
        <w:rPr>
          <w:rFonts w:ascii="Palatino Linotype" w:hAnsi="Palatino Linotype" w:cs="Arial"/>
          <w:sz w:val="26"/>
          <w:szCs w:val="26"/>
        </w:rPr>
        <w:t>.</w:t>
      </w:r>
    </w:p>
    <w:p w14:paraId="14D3E8B2" w14:textId="77777777" w:rsidR="00D058A9" w:rsidRPr="002F68CB" w:rsidRDefault="00D058A9"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855B56" w:rsidRPr="002F68CB">
        <w:rPr>
          <w:rFonts w:ascii="Palatino Linotype" w:hAnsi="Palatino Linotype" w:cs="Arial"/>
          <w:sz w:val="24"/>
          <w:szCs w:val="24"/>
        </w:rPr>
        <w:t xml:space="preserve"> segundo</w:t>
      </w:r>
      <w:r w:rsidRPr="002F68CB">
        <w:rPr>
          <w:rFonts w:ascii="Palatino Linotype" w:hAnsi="Palatino Linotype" w:cs="Arial"/>
          <w:sz w:val="24"/>
          <w:szCs w:val="24"/>
        </w:rPr>
        <w:t xml:space="preserve">, trigésimo </w:t>
      </w:r>
      <w:r w:rsidR="00855B56" w:rsidRPr="002F68CB">
        <w:rPr>
          <w:rFonts w:ascii="Palatino Linotype" w:hAnsi="Palatino Linotype" w:cs="Arial"/>
          <w:sz w:val="24"/>
          <w:szCs w:val="24"/>
        </w:rPr>
        <w:t>tercero</w:t>
      </w:r>
      <w:r w:rsidRPr="002F68CB">
        <w:rPr>
          <w:rFonts w:ascii="Palatino Linotype" w:hAnsi="Palatino Linotype" w:cs="Arial"/>
          <w:sz w:val="24"/>
          <w:szCs w:val="24"/>
        </w:rPr>
        <w:t xml:space="preserve"> y trigésimo </w:t>
      </w:r>
      <w:r w:rsidR="00855B56" w:rsidRPr="002F68CB">
        <w:rPr>
          <w:rFonts w:ascii="Palatino Linotype" w:hAnsi="Palatino Linotype" w:cs="Arial"/>
          <w:sz w:val="24"/>
          <w:szCs w:val="24"/>
        </w:rPr>
        <w:t>cuarto</w:t>
      </w:r>
      <w:r w:rsidRPr="002F68CB">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2F68CB">
        <w:rPr>
          <w:rFonts w:ascii="Palatino Linotype" w:hAnsi="Palatino Linotype" w:cs="Arial"/>
          <w:sz w:val="24"/>
          <w:szCs w:val="24"/>
        </w:rPr>
        <w:lastRenderedPageBreak/>
        <w:t>Transparencia, Acceso a la Información Pública y Protección de Datos Personales del Estado de México y Municipios.</w:t>
      </w:r>
    </w:p>
    <w:p w14:paraId="2092A0CD" w14:textId="77777777" w:rsidR="00CC385A" w:rsidRPr="002F68CB" w:rsidRDefault="00CC385A" w:rsidP="00F7753C">
      <w:pPr>
        <w:spacing w:after="0" w:line="360" w:lineRule="auto"/>
        <w:jc w:val="both"/>
        <w:rPr>
          <w:rFonts w:ascii="Palatino Linotype" w:hAnsi="Palatino Linotype" w:cs="Arial"/>
          <w:sz w:val="24"/>
          <w:szCs w:val="24"/>
        </w:rPr>
      </w:pPr>
    </w:p>
    <w:p w14:paraId="342F8B6D" w14:textId="77777777" w:rsidR="00CC385A" w:rsidRPr="002F68CB" w:rsidRDefault="00CC385A" w:rsidP="00F7753C">
      <w:pPr>
        <w:autoSpaceDE w:val="0"/>
        <w:autoSpaceDN w:val="0"/>
        <w:adjustRightInd w:val="0"/>
        <w:spacing w:after="0" w:line="360" w:lineRule="auto"/>
        <w:jc w:val="both"/>
        <w:rPr>
          <w:rFonts w:ascii="Palatino Linotype" w:hAnsi="Palatino Linotype" w:cs="Arial"/>
          <w:b/>
          <w:sz w:val="28"/>
          <w:szCs w:val="28"/>
        </w:rPr>
      </w:pPr>
      <w:r w:rsidRPr="002F68CB">
        <w:rPr>
          <w:rFonts w:ascii="Palatino Linotype" w:hAnsi="Palatino Linotype" w:cs="Arial"/>
          <w:b/>
          <w:sz w:val="28"/>
          <w:szCs w:val="28"/>
        </w:rPr>
        <w:t xml:space="preserve">SEGUNDO. </w:t>
      </w:r>
      <w:r w:rsidRPr="002F68CB">
        <w:rPr>
          <w:rFonts w:ascii="Palatino Linotype" w:hAnsi="Palatino Linotype" w:cs="Arial"/>
          <w:b/>
          <w:sz w:val="26"/>
          <w:szCs w:val="26"/>
        </w:rPr>
        <w:t>Alcance del recurso de revisión.</w:t>
      </w:r>
      <w:r w:rsidRPr="002F68CB">
        <w:rPr>
          <w:rFonts w:ascii="Palatino Linotype" w:hAnsi="Palatino Linotype" w:cs="Arial"/>
          <w:b/>
          <w:sz w:val="28"/>
          <w:szCs w:val="28"/>
        </w:rPr>
        <w:t xml:space="preserve"> </w:t>
      </w:r>
    </w:p>
    <w:p w14:paraId="1F049BDB" w14:textId="77777777" w:rsidR="00CC385A" w:rsidRPr="002F68CB"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EDBF06F" w14:textId="77777777" w:rsidR="00CC385A" w:rsidRPr="002F68CB"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A39DEE" w14:textId="77777777" w:rsidR="00CC385A" w:rsidRPr="002F68CB" w:rsidRDefault="00CC385A" w:rsidP="00F7753C">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6DEE7180" w14:textId="77777777" w:rsidR="00CC385A" w:rsidRPr="002F68CB" w:rsidRDefault="00CC385A" w:rsidP="00F7753C">
      <w:pPr>
        <w:autoSpaceDE w:val="0"/>
        <w:autoSpaceDN w:val="0"/>
        <w:adjustRightInd w:val="0"/>
        <w:spacing w:after="0" w:line="360" w:lineRule="auto"/>
        <w:jc w:val="both"/>
        <w:rPr>
          <w:rFonts w:ascii="Palatino Linotype" w:hAnsi="Palatino Linotype" w:cs="Arial"/>
          <w:sz w:val="24"/>
          <w:szCs w:val="24"/>
        </w:rPr>
      </w:pPr>
    </w:p>
    <w:p w14:paraId="6F85249F" w14:textId="77777777" w:rsidR="00CC385A" w:rsidRPr="002F68CB"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i/>
          <w:lang w:val="es-ES" w:eastAsia="es-ES"/>
        </w:rPr>
        <w:t>“</w:t>
      </w:r>
      <w:r w:rsidRPr="002F68CB">
        <w:rPr>
          <w:rFonts w:ascii="Palatino Linotype" w:eastAsia="Times New Roman" w:hAnsi="Palatino Linotype" w:cs="Arial"/>
          <w:b/>
          <w:i/>
          <w:lang w:val="es-ES" w:eastAsia="es-ES"/>
        </w:rPr>
        <w:t>Artículo 163.</w:t>
      </w:r>
      <w:r w:rsidRPr="002F68CB">
        <w:rPr>
          <w:rFonts w:ascii="Palatino Linotype" w:eastAsia="Times New Roman" w:hAnsi="Palatino Linotype" w:cs="Arial"/>
          <w:i/>
          <w:lang w:val="es-ES" w:eastAsia="es-ES"/>
        </w:rPr>
        <w:t xml:space="preserve"> </w:t>
      </w:r>
      <w:r w:rsidRPr="002F68CB">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61DAE1F8" w14:textId="77777777" w:rsidR="00CC385A" w:rsidRPr="002F68CB"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51BCAD3" w14:textId="77777777" w:rsidR="00CC385A" w:rsidRPr="002F68CB" w:rsidRDefault="00CC385A" w:rsidP="00F7753C">
      <w:pPr>
        <w:autoSpaceDE w:val="0"/>
        <w:autoSpaceDN w:val="0"/>
        <w:adjustRightInd w:val="0"/>
        <w:spacing w:after="0" w:line="276" w:lineRule="auto"/>
        <w:ind w:left="567" w:right="567"/>
        <w:jc w:val="right"/>
        <w:rPr>
          <w:rFonts w:ascii="Palatino Linotype" w:eastAsia="Times New Roman" w:hAnsi="Palatino Linotype" w:cs="Arial"/>
          <w:lang w:val="es-ES" w:eastAsia="es-ES"/>
        </w:rPr>
      </w:pPr>
      <w:r w:rsidRPr="002F68CB">
        <w:rPr>
          <w:rFonts w:ascii="Palatino Linotype" w:eastAsia="Times New Roman" w:hAnsi="Palatino Linotype" w:cs="Arial"/>
          <w:lang w:val="es-ES" w:eastAsia="es-ES"/>
        </w:rPr>
        <w:t>(Énfasis añadido)</w:t>
      </w:r>
    </w:p>
    <w:p w14:paraId="3640D16D" w14:textId="77777777" w:rsidR="00CC385A" w:rsidRPr="002F68CB" w:rsidRDefault="00CC385A" w:rsidP="00F7753C">
      <w:pPr>
        <w:autoSpaceDE w:val="0"/>
        <w:autoSpaceDN w:val="0"/>
        <w:adjustRightInd w:val="0"/>
        <w:spacing w:after="0" w:line="360" w:lineRule="auto"/>
        <w:jc w:val="both"/>
        <w:rPr>
          <w:rFonts w:ascii="Palatino Linotype" w:hAnsi="Palatino Linotype" w:cs="Arial"/>
          <w:sz w:val="24"/>
          <w:szCs w:val="24"/>
        </w:rPr>
      </w:pPr>
    </w:p>
    <w:p w14:paraId="6FAF1517" w14:textId="77777777" w:rsidR="00CC385A" w:rsidRPr="002F68CB" w:rsidRDefault="00CC385A" w:rsidP="00F7753C">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De la interpretación al precepto legal inserto, se advierte que el plazo que les asiste a los </w:t>
      </w:r>
      <w:r w:rsidRPr="002F68CB">
        <w:rPr>
          <w:rFonts w:ascii="Palatino Linotype" w:hAnsi="Palatino Linotype" w:cs="Arial"/>
          <w:b/>
          <w:sz w:val="24"/>
          <w:szCs w:val="24"/>
        </w:rPr>
        <w:t>sujetos</w:t>
      </w:r>
      <w:r w:rsidRPr="002F68CB">
        <w:rPr>
          <w:rFonts w:ascii="Palatino Linotype" w:hAnsi="Palatino Linotype" w:cs="Arial"/>
          <w:sz w:val="24"/>
          <w:szCs w:val="24"/>
        </w:rPr>
        <w:t xml:space="preserve"> </w:t>
      </w:r>
      <w:r w:rsidRPr="002F68CB">
        <w:rPr>
          <w:rFonts w:ascii="Palatino Linotype" w:hAnsi="Palatino Linotype" w:cs="Arial"/>
          <w:b/>
          <w:sz w:val="24"/>
          <w:szCs w:val="24"/>
        </w:rPr>
        <w:t>obligados</w:t>
      </w:r>
      <w:r w:rsidRPr="002F68CB">
        <w:rPr>
          <w:rFonts w:ascii="Palatino Linotype" w:hAnsi="Palatino Linotype" w:cs="Arial"/>
          <w:sz w:val="24"/>
          <w:szCs w:val="24"/>
        </w:rPr>
        <w:t xml:space="preserve"> para notificar la respuesta a una solicitud de información </w:t>
      </w:r>
      <w:r w:rsidRPr="002F68CB">
        <w:rPr>
          <w:rFonts w:ascii="Palatino Linotype" w:hAnsi="Palatino Linotype" w:cs="Arial"/>
          <w:sz w:val="24"/>
          <w:szCs w:val="24"/>
        </w:rPr>
        <w:lastRenderedPageBreak/>
        <w:t>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2AC91309" w14:textId="77777777" w:rsidR="00CC385A" w:rsidRPr="002F68CB" w:rsidRDefault="00CC385A" w:rsidP="00F7753C">
      <w:pPr>
        <w:autoSpaceDE w:val="0"/>
        <w:autoSpaceDN w:val="0"/>
        <w:adjustRightInd w:val="0"/>
        <w:spacing w:after="0" w:line="360" w:lineRule="auto"/>
        <w:jc w:val="both"/>
        <w:rPr>
          <w:rFonts w:ascii="Palatino Linotype" w:hAnsi="Palatino Linotype" w:cs="Arial"/>
          <w:sz w:val="24"/>
          <w:szCs w:val="24"/>
        </w:rPr>
      </w:pPr>
    </w:p>
    <w:p w14:paraId="7EEC0786" w14:textId="77777777" w:rsidR="00CC385A" w:rsidRPr="002F68CB" w:rsidRDefault="00CC385A" w:rsidP="00F7753C">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Se constituye la figura jurídica de la </w:t>
      </w:r>
      <w:r w:rsidRPr="002F68CB">
        <w:rPr>
          <w:rFonts w:ascii="Palatino Linotype" w:hAnsi="Palatino Linotype" w:cs="Arial"/>
          <w:b/>
          <w:i/>
          <w:sz w:val="24"/>
          <w:szCs w:val="24"/>
        </w:rPr>
        <w:t>NEGATIVA FICTA</w:t>
      </w:r>
      <w:r w:rsidRPr="002F68CB">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3FE995EB" w14:textId="77777777" w:rsidR="00CC385A" w:rsidRPr="002F68CB" w:rsidRDefault="00CC385A" w:rsidP="00F7753C">
      <w:pPr>
        <w:autoSpaceDE w:val="0"/>
        <w:autoSpaceDN w:val="0"/>
        <w:adjustRightInd w:val="0"/>
        <w:spacing w:after="0" w:line="360" w:lineRule="auto"/>
        <w:jc w:val="both"/>
        <w:rPr>
          <w:rFonts w:ascii="Palatino Linotype" w:hAnsi="Palatino Linotype" w:cs="Arial"/>
          <w:sz w:val="24"/>
          <w:szCs w:val="24"/>
        </w:rPr>
      </w:pPr>
    </w:p>
    <w:p w14:paraId="7F29241F" w14:textId="77777777" w:rsidR="00CC385A" w:rsidRPr="002F68CB"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i/>
          <w:lang w:val="es-ES" w:eastAsia="es-ES"/>
        </w:rPr>
        <w:t>“</w:t>
      </w:r>
      <w:r w:rsidRPr="002F68CB">
        <w:rPr>
          <w:rFonts w:ascii="Palatino Linotype" w:eastAsia="Times New Roman" w:hAnsi="Palatino Linotype" w:cs="Arial"/>
          <w:b/>
          <w:i/>
          <w:lang w:val="es-ES" w:eastAsia="es-ES"/>
        </w:rPr>
        <w:t>Artículo 178.</w:t>
      </w:r>
      <w:r w:rsidRPr="002F68CB">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85BAB9A" w14:textId="77777777" w:rsidR="00CC385A" w:rsidRPr="002F68CB"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1FD313FB" w14:textId="77777777" w:rsidR="00CC385A" w:rsidRPr="002F68CB"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2F68CB">
        <w:rPr>
          <w:rFonts w:ascii="Palatino Linotype" w:eastAsia="Times New Roman" w:hAnsi="Palatino Linotype" w:cs="Arial"/>
          <w:i/>
          <w:lang w:val="es-ES" w:eastAsia="es-ES"/>
        </w:rPr>
        <w:t>, acompañado con el documento que pruebe la fecha en que presentó la solicitud.</w:t>
      </w:r>
    </w:p>
    <w:p w14:paraId="7FB24046" w14:textId="77777777" w:rsidR="00CC385A" w:rsidRPr="002F68CB"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7458B131" w14:textId="77777777" w:rsidR="00CC385A" w:rsidRPr="002F68CB"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09929712" w14:textId="77777777" w:rsidR="00CC385A" w:rsidRPr="002F68CB" w:rsidRDefault="00CC385A" w:rsidP="00F7753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2F68CB">
        <w:rPr>
          <w:rFonts w:ascii="Palatino Linotype" w:eastAsia="Times New Roman" w:hAnsi="Palatino Linotype" w:cs="Arial"/>
          <w:lang w:val="es-ES" w:eastAsia="es-ES"/>
        </w:rPr>
        <w:t>(Énfasis añadido)</w:t>
      </w:r>
    </w:p>
    <w:p w14:paraId="57BA412A" w14:textId="77777777" w:rsidR="00CC385A" w:rsidRPr="002F68CB" w:rsidRDefault="00CC385A" w:rsidP="00F7753C">
      <w:pPr>
        <w:autoSpaceDE w:val="0"/>
        <w:autoSpaceDN w:val="0"/>
        <w:adjustRightInd w:val="0"/>
        <w:spacing w:after="0" w:line="360" w:lineRule="auto"/>
        <w:jc w:val="both"/>
        <w:rPr>
          <w:rFonts w:ascii="Palatino Linotype" w:hAnsi="Palatino Linotype" w:cs="Arial"/>
          <w:sz w:val="24"/>
          <w:szCs w:val="24"/>
        </w:rPr>
      </w:pPr>
    </w:p>
    <w:p w14:paraId="1F62C7DE" w14:textId="77777777" w:rsidR="00CC385A" w:rsidRPr="002F68CB" w:rsidRDefault="00CC385A" w:rsidP="00F7753C">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w:t>
      </w:r>
      <w:r w:rsidRPr="002F68CB">
        <w:rPr>
          <w:rFonts w:ascii="Palatino Linotype" w:hAnsi="Palatino Linotype" w:cs="Arial"/>
          <w:sz w:val="24"/>
          <w:szCs w:val="24"/>
        </w:rPr>
        <w:lastRenderedPageBreak/>
        <w:t xml:space="preserve">por parte del </w:t>
      </w:r>
      <w:r w:rsidRPr="002F68CB">
        <w:rPr>
          <w:rFonts w:ascii="Palatino Linotype" w:hAnsi="Palatino Linotype" w:cs="Arial"/>
          <w:b/>
          <w:sz w:val="24"/>
          <w:szCs w:val="24"/>
        </w:rPr>
        <w:t>Sujeto Obligado</w:t>
      </w:r>
      <w:r w:rsidRPr="002F68CB">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2B9A60CC" w14:textId="77777777" w:rsidR="00CC385A" w:rsidRPr="002F68CB" w:rsidRDefault="00CC385A" w:rsidP="00F7753C">
      <w:pPr>
        <w:autoSpaceDE w:val="0"/>
        <w:autoSpaceDN w:val="0"/>
        <w:adjustRightInd w:val="0"/>
        <w:spacing w:after="0" w:line="360" w:lineRule="auto"/>
        <w:jc w:val="both"/>
        <w:rPr>
          <w:rFonts w:ascii="Palatino Linotype" w:hAnsi="Palatino Linotype" w:cs="Arial"/>
          <w:sz w:val="24"/>
          <w:szCs w:val="24"/>
        </w:rPr>
      </w:pPr>
    </w:p>
    <w:p w14:paraId="5C804115"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3F4DADB4"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220D9B86"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i/>
          <w:szCs w:val="24"/>
        </w:rPr>
      </w:pPr>
      <w:r w:rsidRPr="002F68CB">
        <w:rPr>
          <w:rFonts w:ascii="Palatino Linotype" w:hAnsi="Palatino Linotype" w:cs="Arial"/>
          <w:i/>
          <w:szCs w:val="24"/>
        </w:rPr>
        <w:t>“</w:t>
      </w:r>
      <w:r w:rsidRPr="002F68CB">
        <w:rPr>
          <w:rFonts w:ascii="Palatino Linotype" w:hAnsi="Palatino Linotype" w:cs="Arial"/>
          <w:b/>
          <w:i/>
          <w:szCs w:val="24"/>
        </w:rPr>
        <w:t>Artículo 180</w:t>
      </w:r>
      <w:r w:rsidRPr="002F68CB">
        <w:rPr>
          <w:rFonts w:ascii="Palatino Linotype" w:hAnsi="Palatino Linotype" w:cs="Arial"/>
          <w:i/>
          <w:szCs w:val="24"/>
        </w:rPr>
        <w:t xml:space="preserve">. El recurso de revisión contendrá: </w:t>
      </w:r>
    </w:p>
    <w:p w14:paraId="7F1421F1"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i/>
          <w:szCs w:val="24"/>
        </w:rPr>
      </w:pPr>
      <w:r w:rsidRPr="002F68CB">
        <w:rPr>
          <w:rFonts w:ascii="Palatino Linotype" w:hAnsi="Palatino Linotype" w:cs="Arial"/>
          <w:b/>
          <w:i/>
          <w:szCs w:val="24"/>
        </w:rPr>
        <w:t>I</w:t>
      </w:r>
      <w:r w:rsidRPr="002F68CB">
        <w:rPr>
          <w:rFonts w:ascii="Palatino Linotype" w:hAnsi="Palatino Linotype" w:cs="Arial"/>
          <w:i/>
          <w:szCs w:val="24"/>
        </w:rPr>
        <w:t xml:space="preserve">. El Sujeto Obligado ante la cual se presentó la solicitud; </w:t>
      </w:r>
    </w:p>
    <w:p w14:paraId="42671895"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i/>
          <w:szCs w:val="24"/>
        </w:rPr>
      </w:pPr>
      <w:r w:rsidRPr="002F68CB">
        <w:rPr>
          <w:rFonts w:ascii="Palatino Linotype" w:hAnsi="Palatino Linotype" w:cs="Arial"/>
          <w:b/>
          <w:i/>
          <w:szCs w:val="24"/>
        </w:rPr>
        <w:t>II</w:t>
      </w:r>
      <w:r w:rsidRPr="002F68CB">
        <w:rPr>
          <w:rFonts w:ascii="Palatino Linotype" w:hAnsi="Palatino Linotype" w:cs="Arial"/>
          <w:i/>
          <w:szCs w:val="24"/>
        </w:rPr>
        <w:t xml:space="preserve">. </w:t>
      </w:r>
      <w:r w:rsidRPr="002F68CB">
        <w:rPr>
          <w:rFonts w:ascii="Palatino Linotype" w:hAnsi="Palatino Linotype" w:cs="Arial"/>
          <w:i/>
          <w:szCs w:val="24"/>
          <w:u w:val="single"/>
        </w:rPr>
        <w:t>El nombre del solicitante</w:t>
      </w:r>
      <w:r w:rsidRPr="002F68CB">
        <w:rPr>
          <w:rFonts w:ascii="Palatino Linotype" w:hAnsi="Palatino Linotype" w:cs="Arial"/>
          <w:i/>
          <w:szCs w:val="24"/>
        </w:rPr>
        <w:t xml:space="preserve"> que recurre o de su representante y, en su caso, del tercero interesado, así como la dirección o medio que señale para recibir notificaciones; </w:t>
      </w:r>
    </w:p>
    <w:p w14:paraId="0826D3B0"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i/>
          <w:szCs w:val="24"/>
        </w:rPr>
      </w:pPr>
      <w:r w:rsidRPr="002F68CB">
        <w:rPr>
          <w:rFonts w:ascii="Palatino Linotype" w:hAnsi="Palatino Linotype" w:cs="Arial"/>
          <w:b/>
          <w:i/>
          <w:szCs w:val="24"/>
        </w:rPr>
        <w:t>III</w:t>
      </w:r>
      <w:r w:rsidRPr="002F68CB">
        <w:rPr>
          <w:rFonts w:ascii="Palatino Linotype" w:hAnsi="Palatino Linotype" w:cs="Arial"/>
          <w:i/>
          <w:szCs w:val="24"/>
        </w:rPr>
        <w:t xml:space="preserve">. El número de folio de respuesta de la solicitud de acceso; </w:t>
      </w:r>
    </w:p>
    <w:p w14:paraId="5493CC52"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i/>
          <w:szCs w:val="24"/>
        </w:rPr>
      </w:pPr>
      <w:r w:rsidRPr="002F68CB">
        <w:rPr>
          <w:rFonts w:ascii="Palatino Linotype" w:hAnsi="Palatino Linotype" w:cs="Arial"/>
          <w:b/>
          <w:i/>
          <w:szCs w:val="24"/>
        </w:rPr>
        <w:t>IV</w:t>
      </w:r>
      <w:r w:rsidRPr="002F68CB">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45124745"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i/>
          <w:szCs w:val="24"/>
        </w:rPr>
      </w:pPr>
      <w:r w:rsidRPr="002F68CB">
        <w:rPr>
          <w:rFonts w:ascii="Palatino Linotype" w:hAnsi="Palatino Linotype" w:cs="Arial"/>
          <w:b/>
          <w:i/>
          <w:szCs w:val="24"/>
        </w:rPr>
        <w:t>V</w:t>
      </w:r>
      <w:r w:rsidRPr="002F68CB">
        <w:rPr>
          <w:rFonts w:ascii="Palatino Linotype" w:hAnsi="Palatino Linotype" w:cs="Arial"/>
          <w:i/>
          <w:szCs w:val="24"/>
        </w:rPr>
        <w:t xml:space="preserve">. El acto que se recurre; </w:t>
      </w:r>
    </w:p>
    <w:p w14:paraId="694507F7"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i/>
          <w:szCs w:val="24"/>
        </w:rPr>
      </w:pPr>
      <w:r w:rsidRPr="002F68CB">
        <w:rPr>
          <w:rFonts w:ascii="Palatino Linotype" w:hAnsi="Palatino Linotype" w:cs="Arial"/>
          <w:b/>
          <w:i/>
          <w:szCs w:val="24"/>
        </w:rPr>
        <w:t>VI</w:t>
      </w:r>
      <w:r w:rsidRPr="002F68CB">
        <w:rPr>
          <w:rFonts w:ascii="Palatino Linotype" w:hAnsi="Palatino Linotype" w:cs="Arial"/>
          <w:i/>
          <w:szCs w:val="24"/>
        </w:rPr>
        <w:t xml:space="preserve">. Las razones o motivos de inconformidad; </w:t>
      </w:r>
    </w:p>
    <w:p w14:paraId="184F9022"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i/>
          <w:szCs w:val="24"/>
        </w:rPr>
      </w:pPr>
      <w:r w:rsidRPr="002F68CB">
        <w:rPr>
          <w:rFonts w:ascii="Palatino Linotype" w:hAnsi="Palatino Linotype" w:cs="Arial"/>
          <w:b/>
          <w:i/>
          <w:szCs w:val="24"/>
        </w:rPr>
        <w:t>VII</w:t>
      </w:r>
      <w:r w:rsidRPr="002F68CB">
        <w:rPr>
          <w:rFonts w:ascii="Palatino Linotype" w:hAnsi="Palatino Linotype" w:cs="Arial"/>
          <w:i/>
          <w:szCs w:val="24"/>
        </w:rPr>
        <w:t xml:space="preserve">. La copia de la respuesta que se impugna y, en su caso, de la notificación correspondiente, en el caso de respuesta de la solicitud; y </w:t>
      </w:r>
    </w:p>
    <w:p w14:paraId="3F59366D"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i/>
          <w:szCs w:val="24"/>
        </w:rPr>
      </w:pPr>
      <w:r w:rsidRPr="002F68CB">
        <w:rPr>
          <w:rFonts w:ascii="Palatino Linotype" w:hAnsi="Palatino Linotype" w:cs="Arial"/>
          <w:b/>
          <w:i/>
          <w:szCs w:val="24"/>
        </w:rPr>
        <w:t>VIII</w:t>
      </w:r>
      <w:r w:rsidRPr="002F68CB">
        <w:rPr>
          <w:rFonts w:ascii="Palatino Linotype" w:hAnsi="Palatino Linotype" w:cs="Arial"/>
          <w:i/>
          <w:szCs w:val="24"/>
        </w:rPr>
        <w:t xml:space="preserve">. Firma del Recurrente, en su caso, cuando se presente por escrito, requisito sin el cual se dará trámite al recurso. </w:t>
      </w:r>
    </w:p>
    <w:p w14:paraId="5C89D7C6"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i/>
          <w:szCs w:val="24"/>
        </w:rPr>
      </w:pPr>
      <w:r w:rsidRPr="002F68CB">
        <w:rPr>
          <w:rFonts w:ascii="Palatino Linotype" w:hAnsi="Palatino Linotype" w:cs="Arial"/>
          <w:i/>
          <w:szCs w:val="24"/>
        </w:rPr>
        <w:t xml:space="preserve">Adicionalmente, se podrán anexar las pruebas y demás elementos que considere procedentes someter a juicio del Instituto. </w:t>
      </w:r>
    </w:p>
    <w:p w14:paraId="2F27C184"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i/>
          <w:szCs w:val="24"/>
        </w:rPr>
      </w:pPr>
      <w:r w:rsidRPr="002F68CB">
        <w:rPr>
          <w:rFonts w:ascii="Palatino Linotype" w:hAnsi="Palatino Linotype" w:cs="Arial"/>
          <w:i/>
          <w:szCs w:val="24"/>
        </w:rPr>
        <w:t xml:space="preserve">En ningún caso será necesario que el particular ratifique el recurso de revisión interpuesto. </w:t>
      </w:r>
    </w:p>
    <w:p w14:paraId="23379EBA"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szCs w:val="24"/>
        </w:rPr>
      </w:pPr>
      <w:r w:rsidRPr="002F68CB">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27D0FAC5" w14:textId="77777777" w:rsidR="00906B89" w:rsidRPr="002F68CB" w:rsidRDefault="00906B89" w:rsidP="00906B89">
      <w:pPr>
        <w:autoSpaceDE w:val="0"/>
        <w:autoSpaceDN w:val="0"/>
        <w:adjustRightInd w:val="0"/>
        <w:spacing w:after="0" w:line="276" w:lineRule="auto"/>
        <w:ind w:left="567" w:right="567"/>
        <w:jc w:val="both"/>
        <w:rPr>
          <w:rFonts w:ascii="Palatino Linotype" w:hAnsi="Palatino Linotype" w:cs="Arial"/>
          <w:szCs w:val="24"/>
        </w:rPr>
      </w:pPr>
    </w:p>
    <w:p w14:paraId="1731300F" w14:textId="77777777" w:rsidR="00906B89" w:rsidRPr="002F68CB" w:rsidRDefault="00906B89" w:rsidP="00906B89">
      <w:pPr>
        <w:autoSpaceDE w:val="0"/>
        <w:autoSpaceDN w:val="0"/>
        <w:adjustRightInd w:val="0"/>
        <w:spacing w:after="0" w:line="276" w:lineRule="auto"/>
        <w:ind w:left="567" w:right="567"/>
        <w:jc w:val="right"/>
        <w:rPr>
          <w:rFonts w:ascii="Palatino Linotype" w:hAnsi="Palatino Linotype" w:cs="Arial"/>
          <w:szCs w:val="24"/>
        </w:rPr>
      </w:pPr>
      <w:r w:rsidRPr="002F68CB">
        <w:rPr>
          <w:rFonts w:ascii="Palatino Linotype" w:hAnsi="Palatino Linotype" w:cs="Arial"/>
          <w:szCs w:val="24"/>
        </w:rPr>
        <w:t>(Énfasis añadido)</w:t>
      </w:r>
    </w:p>
    <w:p w14:paraId="550D76C8"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0092AD81"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lastRenderedPageBreak/>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2F68CB">
        <w:rPr>
          <w:rFonts w:ascii="Palatino Linotype" w:hAnsi="Palatino Linotype" w:cs="Arial"/>
          <w:b/>
          <w:sz w:val="24"/>
          <w:szCs w:val="24"/>
        </w:rPr>
        <w:t>Recurrente</w:t>
      </w:r>
      <w:r w:rsidRPr="002F68CB">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1616CEFC"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040F57F8"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2F68CB">
        <w:rPr>
          <w:rFonts w:ascii="Palatino Linotype" w:hAnsi="Palatino Linotype" w:cs="Arial"/>
          <w:i/>
          <w:sz w:val="24"/>
          <w:szCs w:val="24"/>
        </w:rPr>
        <w:t>sine qua non</w:t>
      </w:r>
      <w:r w:rsidRPr="002F68CB">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BAE6978"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4D1114C5"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2356A894" w14:textId="77777777" w:rsidR="00906B89" w:rsidRPr="002F68CB" w:rsidRDefault="00906B89" w:rsidP="00906B89">
      <w:pPr>
        <w:autoSpaceDE w:val="0"/>
        <w:autoSpaceDN w:val="0"/>
        <w:adjustRightInd w:val="0"/>
        <w:spacing w:after="0" w:line="240" w:lineRule="auto"/>
        <w:jc w:val="center"/>
        <w:rPr>
          <w:rFonts w:ascii="Palatino Linotype" w:hAnsi="Palatino Linotype" w:cs="Arial"/>
          <w:b/>
          <w:i/>
        </w:rPr>
      </w:pPr>
      <w:r w:rsidRPr="002F68CB">
        <w:rPr>
          <w:rFonts w:ascii="Palatino Linotype" w:hAnsi="Palatino Linotype" w:cs="Arial"/>
          <w:b/>
          <w:i/>
        </w:rPr>
        <w:lastRenderedPageBreak/>
        <w:t>Constitución Política de los Estados Unidos Mexicanos</w:t>
      </w:r>
    </w:p>
    <w:p w14:paraId="4E8DF587" w14:textId="77777777" w:rsidR="00906B89" w:rsidRPr="002F68CB" w:rsidRDefault="00906B89" w:rsidP="00906B89">
      <w:pPr>
        <w:autoSpaceDE w:val="0"/>
        <w:autoSpaceDN w:val="0"/>
        <w:adjustRightInd w:val="0"/>
        <w:spacing w:after="0" w:line="240" w:lineRule="auto"/>
        <w:jc w:val="both"/>
        <w:rPr>
          <w:rFonts w:ascii="Palatino Linotype" w:hAnsi="Palatino Linotype" w:cs="Arial"/>
        </w:rPr>
      </w:pPr>
    </w:p>
    <w:p w14:paraId="37112BFD"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rPr>
      </w:pPr>
      <w:r w:rsidRPr="002F68CB">
        <w:rPr>
          <w:rFonts w:ascii="Palatino Linotype" w:hAnsi="Palatino Linotype" w:cs="Arial"/>
          <w:i/>
        </w:rPr>
        <w:t>“</w:t>
      </w:r>
      <w:r w:rsidRPr="002F68CB">
        <w:rPr>
          <w:rFonts w:ascii="Palatino Linotype" w:hAnsi="Palatino Linotype" w:cs="Arial"/>
          <w:b/>
          <w:i/>
        </w:rPr>
        <w:t>Artículo 6o</w:t>
      </w:r>
      <w:r w:rsidRPr="002F68CB">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28D14AA0"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00289B12"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Para efectos de lo dispuesto en el presente artículo se observará lo siguiente:</w:t>
      </w:r>
    </w:p>
    <w:p w14:paraId="30D1A4D5"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A</w:t>
      </w:r>
      <w:r w:rsidRPr="002F68CB">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75AD480F"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w:t>
      </w:r>
      <w:r w:rsidRPr="002F68CB">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3B25705"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p>
    <w:p w14:paraId="3BC12020"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III.</w:t>
      </w:r>
      <w:r w:rsidRPr="002F68CB">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7AFA4623"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p>
    <w:p w14:paraId="6E6196BC"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V</w:t>
      </w:r>
      <w:r w:rsidRPr="002F68CB">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0E0AB66"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VI.</w:t>
      </w:r>
      <w:r w:rsidRPr="002F68CB">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361C40B2"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p>
    <w:p w14:paraId="74EAC1EE"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La ley establecerá aquella información que se considere reservada o confidencial.</w:t>
      </w:r>
    </w:p>
    <w:p w14:paraId="6D1EBC6C"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p>
    <w:p w14:paraId="4F2F69E7"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p>
    <w:p w14:paraId="68FEA7B2" w14:textId="77777777" w:rsidR="00906B89" w:rsidRPr="002F68CB" w:rsidRDefault="00906B89" w:rsidP="00906B89">
      <w:pPr>
        <w:autoSpaceDE w:val="0"/>
        <w:autoSpaceDN w:val="0"/>
        <w:adjustRightInd w:val="0"/>
        <w:spacing w:after="0" w:line="240" w:lineRule="auto"/>
        <w:ind w:left="567" w:right="567"/>
        <w:jc w:val="center"/>
        <w:rPr>
          <w:rFonts w:ascii="Palatino Linotype" w:hAnsi="Palatino Linotype" w:cs="Arial"/>
          <w:b/>
          <w:i/>
          <w:szCs w:val="24"/>
        </w:rPr>
      </w:pPr>
      <w:r w:rsidRPr="002F68CB">
        <w:rPr>
          <w:rFonts w:ascii="Palatino Linotype" w:hAnsi="Palatino Linotype" w:cs="Arial"/>
          <w:b/>
          <w:i/>
          <w:szCs w:val="24"/>
        </w:rPr>
        <w:t>Constitución Política del Estado Libre y Soberano de México</w:t>
      </w:r>
    </w:p>
    <w:p w14:paraId="0C743D45"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p>
    <w:p w14:paraId="625F3F3B"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lastRenderedPageBreak/>
        <w:t>“</w:t>
      </w:r>
      <w:r w:rsidRPr="002F68CB">
        <w:rPr>
          <w:rFonts w:ascii="Palatino Linotype" w:hAnsi="Palatino Linotype" w:cs="Arial"/>
          <w:b/>
          <w:i/>
          <w:szCs w:val="24"/>
        </w:rPr>
        <w:t>Artículo 5</w:t>
      </w:r>
      <w:r w:rsidRPr="002F68CB">
        <w:rPr>
          <w:rFonts w:ascii="Palatino Linotype" w:hAnsi="Palatino Linotype" w:cs="Arial"/>
          <w:i/>
          <w:szCs w:val="24"/>
        </w:rPr>
        <w:t xml:space="preserve">. … </w:t>
      </w:r>
    </w:p>
    <w:p w14:paraId="7B0998FD"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p>
    <w:p w14:paraId="3A3F2AF4"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245FB506"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6B06D9E"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Este derecho se regirá por los principios y bases siguientes:</w:t>
      </w:r>
    </w:p>
    <w:p w14:paraId="3969EFFC"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w:t>
      </w:r>
      <w:r w:rsidRPr="002F68CB">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28691F"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p>
    <w:p w14:paraId="1955842F"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III</w:t>
      </w:r>
      <w:r w:rsidRPr="002F68CB">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0BCC237" w14:textId="77777777" w:rsidR="00906B89" w:rsidRPr="002F68CB" w:rsidRDefault="00906B89" w:rsidP="00906B89">
      <w:pPr>
        <w:autoSpaceDE w:val="0"/>
        <w:autoSpaceDN w:val="0"/>
        <w:adjustRightInd w:val="0"/>
        <w:spacing w:after="0" w:line="240" w:lineRule="auto"/>
        <w:ind w:left="567" w:right="567"/>
        <w:jc w:val="right"/>
        <w:rPr>
          <w:rFonts w:ascii="Palatino Linotype" w:hAnsi="Palatino Linotype" w:cs="Arial"/>
          <w:szCs w:val="24"/>
        </w:rPr>
      </w:pPr>
      <w:r w:rsidRPr="002F68CB">
        <w:rPr>
          <w:rFonts w:ascii="Palatino Linotype" w:hAnsi="Palatino Linotype" w:cs="Arial"/>
          <w:szCs w:val="24"/>
        </w:rPr>
        <w:t>(Énfasis añadido)</w:t>
      </w:r>
    </w:p>
    <w:p w14:paraId="647361DD"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397E49BB"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Por otra parte, del contenido del artículo 1 de la Constitución Política de los Estados Unidos Mexicanos, se destaca lo siguiente:</w:t>
      </w:r>
    </w:p>
    <w:p w14:paraId="3CDF6632"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61606F25"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r w:rsidRPr="002F68CB">
        <w:rPr>
          <w:rFonts w:ascii="Palatino Linotype" w:hAnsi="Palatino Linotype" w:cs="Arial"/>
          <w:b/>
          <w:i/>
          <w:szCs w:val="24"/>
        </w:rPr>
        <w:t>Artículo 1o.</w:t>
      </w:r>
      <w:r w:rsidRPr="002F68CB">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B94B642"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2320D752"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DF13A5C"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6A589F88"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4ED0284"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7386612F"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054B431C"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335A468A"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r w:rsidRPr="002F68CB">
        <w:rPr>
          <w:rFonts w:ascii="Palatino Linotype" w:hAnsi="Palatino Linotype" w:cs="Arial"/>
          <w:b/>
          <w:i/>
          <w:szCs w:val="24"/>
        </w:rPr>
        <w:t>Acceso a información gubernamental. No debe condicionarse a que el solicitante acredite su personalidad, demuestre interés alguno o justifique su utilización.</w:t>
      </w:r>
      <w:r w:rsidRPr="002F68CB">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2950ECE8"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 w:val="20"/>
          <w:szCs w:val="24"/>
        </w:rPr>
      </w:pPr>
      <w:r w:rsidRPr="002F68CB">
        <w:rPr>
          <w:rFonts w:ascii="Palatino Linotype" w:hAnsi="Palatino Linotype" w:cs="Arial"/>
          <w:i/>
          <w:sz w:val="20"/>
          <w:szCs w:val="24"/>
        </w:rPr>
        <w:lastRenderedPageBreak/>
        <w:t>Resoluciones</w:t>
      </w:r>
    </w:p>
    <w:p w14:paraId="209D52C8"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 w:val="20"/>
          <w:szCs w:val="24"/>
        </w:rPr>
      </w:pPr>
      <w:r w:rsidRPr="002F68CB">
        <w:rPr>
          <w:rFonts w:ascii="Palatino Linotype" w:hAnsi="Palatino Linotype" w:cs="Arial"/>
          <w:i/>
          <w:sz w:val="20"/>
          <w:szCs w:val="24"/>
        </w:rPr>
        <w:t>• RDA 5275/13. Interpuesto en contra de la Secretaría de la Defensa Nacional. Comisionado Ponente Ángel Trinidad Zaldívar.</w:t>
      </w:r>
    </w:p>
    <w:p w14:paraId="4E7D759B"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 w:val="20"/>
          <w:szCs w:val="24"/>
        </w:rPr>
      </w:pPr>
      <w:r w:rsidRPr="002F68CB">
        <w:rPr>
          <w:rFonts w:ascii="Palatino Linotype" w:hAnsi="Palatino Linotype" w:cs="Arial"/>
          <w:i/>
          <w:sz w:val="20"/>
          <w:szCs w:val="24"/>
        </w:rPr>
        <w:t>• RDA 2937/13. Interpuesto en contra de LICONSA, S.A. de C.V. Comisionado. Ponente Gerardo Laveaga Rendón.</w:t>
      </w:r>
    </w:p>
    <w:p w14:paraId="3E15A8EE"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 w:val="20"/>
          <w:szCs w:val="24"/>
        </w:rPr>
      </w:pPr>
      <w:r w:rsidRPr="002F68CB">
        <w:rPr>
          <w:rFonts w:ascii="Palatino Linotype" w:hAnsi="Palatino Linotype" w:cs="Arial"/>
          <w:i/>
          <w:sz w:val="20"/>
          <w:szCs w:val="24"/>
        </w:rPr>
        <w:t>• RDA 3609/12. Interpuesto en contra de la Secretaría de Educación Pública. Comisionada Ponente Sigrid Arzt Colunga.</w:t>
      </w:r>
    </w:p>
    <w:p w14:paraId="5FFE8255"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 w:val="20"/>
          <w:szCs w:val="24"/>
        </w:rPr>
      </w:pPr>
      <w:r w:rsidRPr="002F68CB">
        <w:rPr>
          <w:rFonts w:ascii="Palatino Linotype" w:hAnsi="Palatino Linotype" w:cs="Arial"/>
          <w:i/>
          <w:sz w:val="20"/>
          <w:szCs w:val="24"/>
        </w:rPr>
        <w:t>• RDA 3361/12. Interpuesto en contra del Servicio de Administración Tributaria. Comisionada Ponente María Elena Pérez-Jaén Zermeño.</w:t>
      </w:r>
    </w:p>
    <w:p w14:paraId="41DAE8D8" w14:textId="77777777" w:rsidR="00906B89" w:rsidRPr="002F68CB" w:rsidRDefault="00906B89" w:rsidP="00906B89">
      <w:pPr>
        <w:autoSpaceDE w:val="0"/>
        <w:autoSpaceDN w:val="0"/>
        <w:adjustRightInd w:val="0"/>
        <w:spacing w:after="0" w:line="240" w:lineRule="auto"/>
        <w:ind w:left="567" w:right="567"/>
        <w:jc w:val="both"/>
        <w:rPr>
          <w:rFonts w:ascii="Palatino Linotype" w:hAnsi="Palatino Linotype" w:cs="Arial"/>
          <w:i/>
          <w:sz w:val="20"/>
          <w:szCs w:val="24"/>
        </w:rPr>
      </w:pPr>
      <w:r w:rsidRPr="002F68CB">
        <w:rPr>
          <w:rFonts w:ascii="Palatino Linotype" w:hAnsi="Palatino Linotype" w:cs="Arial"/>
          <w:i/>
          <w:sz w:val="20"/>
          <w:szCs w:val="24"/>
        </w:rPr>
        <w:t>• RDA 0563/12. Interpuesto en contra de la Secretaría de la Función Pública. Comisionada Ponente Jacqueline Peschard Mariscal.”</w:t>
      </w:r>
    </w:p>
    <w:p w14:paraId="06238AE0"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1C937623"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2F68CB">
        <w:rPr>
          <w:rFonts w:ascii="Palatino Linotype" w:hAnsi="Palatino Linotype" w:cs="Arial"/>
          <w:b/>
          <w:sz w:val="24"/>
          <w:szCs w:val="24"/>
        </w:rPr>
        <w:t>Recurrente</w:t>
      </w:r>
      <w:r w:rsidRPr="002F68CB">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6027F07C"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7741A1BB"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2BE67739"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43789BF3"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En consecuencia, dado lo expuesto y fundado con anterioridad, se estima que el requisito relativo al nombre del Recurrente no constituye un presupuesto </w:t>
      </w:r>
      <w:r w:rsidRPr="002F68CB">
        <w:rPr>
          <w:rFonts w:ascii="Palatino Linotype" w:hAnsi="Palatino Linotype" w:cs="Arial"/>
          <w:sz w:val="24"/>
          <w:szCs w:val="24"/>
        </w:rPr>
        <w:lastRenderedPageBreak/>
        <w:t>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050395BE"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7594530A"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5642AF9A" w14:textId="77777777" w:rsidR="00906B89" w:rsidRPr="002F68CB" w:rsidRDefault="00906B89" w:rsidP="00F7753C">
      <w:pPr>
        <w:autoSpaceDE w:val="0"/>
        <w:autoSpaceDN w:val="0"/>
        <w:adjustRightInd w:val="0"/>
        <w:spacing w:after="0" w:line="360" w:lineRule="auto"/>
        <w:jc w:val="both"/>
        <w:rPr>
          <w:rFonts w:ascii="Palatino Linotype" w:hAnsi="Palatino Linotype" w:cs="Arial"/>
          <w:sz w:val="24"/>
          <w:szCs w:val="24"/>
        </w:rPr>
      </w:pPr>
    </w:p>
    <w:p w14:paraId="57578248" w14:textId="77777777" w:rsidR="00906B89" w:rsidRPr="002F68CB" w:rsidRDefault="00906B89" w:rsidP="00906B89">
      <w:pPr>
        <w:autoSpaceDE w:val="0"/>
        <w:autoSpaceDN w:val="0"/>
        <w:adjustRightInd w:val="0"/>
        <w:spacing w:after="0" w:line="360" w:lineRule="auto"/>
        <w:jc w:val="both"/>
        <w:rPr>
          <w:rFonts w:ascii="Palatino Linotype" w:hAnsi="Palatino Linotype" w:cs="Arial"/>
          <w:b/>
          <w:sz w:val="28"/>
          <w:szCs w:val="28"/>
        </w:rPr>
      </w:pPr>
      <w:r w:rsidRPr="002F68CB">
        <w:rPr>
          <w:rFonts w:ascii="Palatino Linotype" w:hAnsi="Palatino Linotype" w:cs="Arial"/>
          <w:b/>
          <w:sz w:val="28"/>
          <w:szCs w:val="28"/>
        </w:rPr>
        <w:t xml:space="preserve">TERCERO. Del estudio de las causas de improcedencia. </w:t>
      </w:r>
    </w:p>
    <w:p w14:paraId="532DEE1B"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w:t>
      </w:r>
      <w:r w:rsidRPr="002F68CB">
        <w:rPr>
          <w:rFonts w:ascii="Palatino Linotype" w:hAnsi="Palatino Linotype" w:cs="Arial"/>
          <w:sz w:val="24"/>
          <w:szCs w:val="24"/>
        </w:rPr>
        <w:lastRenderedPageBreak/>
        <w:t>asunto; circunstancias anteriores que no son incompatibles con el derecho de acceso a la justicia, ya que éste no se coarta por regular causas de improcedencia y sobreseimiento con tales fines.</w:t>
      </w:r>
    </w:p>
    <w:p w14:paraId="24145581" w14:textId="77777777" w:rsidR="00846323" w:rsidRPr="002F68CB" w:rsidRDefault="00846323" w:rsidP="00906B89">
      <w:pPr>
        <w:autoSpaceDE w:val="0"/>
        <w:autoSpaceDN w:val="0"/>
        <w:adjustRightInd w:val="0"/>
        <w:spacing w:after="0" w:line="360" w:lineRule="auto"/>
        <w:jc w:val="both"/>
        <w:rPr>
          <w:rFonts w:ascii="Palatino Linotype" w:hAnsi="Palatino Linotype" w:cs="Arial"/>
          <w:sz w:val="24"/>
          <w:szCs w:val="24"/>
        </w:rPr>
      </w:pPr>
    </w:p>
    <w:p w14:paraId="3B210B95" w14:textId="77777777" w:rsidR="00906B89" w:rsidRPr="002F68CB" w:rsidRDefault="00906B89" w:rsidP="00906B89">
      <w:pPr>
        <w:spacing w:after="0" w:line="240" w:lineRule="auto"/>
        <w:ind w:left="567" w:right="567"/>
        <w:jc w:val="both"/>
        <w:rPr>
          <w:rFonts w:ascii="Palatino Linotype" w:hAnsi="Palatino Linotype" w:cs="Arial"/>
        </w:rPr>
      </w:pPr>
      <w:r w:rsidRPr="002F68CB">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2F68CB">
        <w:rPr>
          <w:rFonts w:ascii="Palatino Linotype" w:hAnsi="Palatino Linotype"/>
          <w:i/>
        </w:rPr>
        <w:t xml:space="preserve">Del examen de compatibilidad de los artículos </w:t>
      </w:r>
      <w:hyperlink r:id="rId8" w:history="1">
        <w:r w:rsidRPr="002F68CB">
          <w:rPr>
            <w:rFonts w:ascii="Palatino Linotype" w:eastAsia="Calibri" w:hAnsi="Palatino Linotype"/>
            <w:i/>
            <w:u w:val="single"/>
          </w:rPr>
          <w:t>73 y 74 de la Ley de Amparo</w:t>
        </w:r>
      </w:hyperlink>
      <w:r w:rsidRPr="002F68CB">
        <w:rPr>
          <w:rFonts w:ascii="Palatino Linotype" w:eastAsia="Calibri" w:hAnsi="Palatino Linotype"/>
          <w:i/>
          <w:u w:val="single"/>
        </w:rPr>
        <w:t xml:space="preserve"> </w:t>
      </w:r>
      <w:r w:rsidRPr="002F68CB">
        <w:rPr>
          <w:rFonts w:ascii="Palatino Linotype" w:hAnsi="Palatino Linotype"/>
          <w:i/>
        </w:rPr>
        <w:t xml:space="preserve">con el artículo </w:t>
      </w:r>
      <w:hyperlink r:id="rId9" w:history="1">
        <w:r w:rsidRPr="002F68CB">
          <w:rPr>
            <w:rFonts w:ascii="Palatino Linotype" w:eastAsia="Calibri" w:hAnsi="Palatino Linotype"/>
            <w:i/>
            <w:u w:val="single"/>
          </w:rPr>
          <w:t>25.1 de la Convención Americana sobre Derechos Humanos</w:t>
        </w:r>
      </w:hyperlink>
      <w:r w:rsidRPr="002F68CB">
        <w:rPr>
          <w:rFonts w:ascii="Palatino Linotype" w:hAnsi="Palatino Linotype"/>
          <w:i/>
        </w:rPr>
        <w:t xml:space="preserve"> </w:t>
      </w:r>
      <w:r w:rsidRPr="002F68CB">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2F68CB">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7DC6252C" w14:textId="77777777" w:rsidR="00906B89" w:rsidRPr="002F68CB" w:rsidRDefault="00906B89" w:rsidP="00906B8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8D0537"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Por lo que, una vez analizadas las constancias de los expedientes, se cae en la cuenta de que, no se actualiza ninguna de las casuales a continuación transcritas:</w:t>
      </w:r>
    </w:p>
    <w:p w14:paraId="7E0DEF1C"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779B0718" w14:textId="77777777" w:rsidR="00906B89" w:rsidRPr="002F68CB" w:rsidRDefault="00906B89" w:rsidP="00906B8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i/>
          <w:lang w:val="es-ES" w:eastAsia="es-ES"/>
        </w:rPr>
        <w:t>“</w:t>
      </w:r>
      <w:r w:rsidRPr="002F68CB">
        <w:rPr>
          <w:rFonts w:ascii="Palatino Linotype" w:eastAsia="Times New Roman" w:hAnsi="Palatino Linotype" w:cs="Arial"/>
          <w:b/>
          <w:i/>
          <w:lang w:val="es-ES" w:eastAsia="es-ES"/>
        </w:rPr>
        <w:t>Artículo 191</w:t>
      </w:r>
      <w:r w:rsidRPr="002F68CB">
        <w:rPr>
          <w:rFonts w:ascii="Palatino Linotype" w:eastAsia="Times New Roman" w:hAnsi="Palatino Linotype" w:cs="Arial"/>
          <w:i/>
          <w:lang w:val="es-ES" w:eastAsia="es-ES"/>
        </w:rPr>
        <w:t xml:space="preserve">. El recurso será desechado por improcedente cuando:  </w:t>
      </w:r>
    </w:p>
    <w:p w14:paraId="116C22BA" w14:textId="77777777" w:rsidR="00906B89" w:rsidRPr="002F68CB" w:rsidRDefault="00906B89" w:rsidP="00906B8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b/>
          <w:i/>
          <w:lang w:val="es-ES" w:eastAsia="es-ES"/>
        </w:rPr>
        <w:t>I</w:t>
      </w:r>
      <w:r w:rsidRPr="002F68CB">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7C7CE88C" w14:textId="77777777" w:rsidR="00906B89" w:rsidRPr="002F68CB" w:rsidRDefault="00906B89" w:rsidP="00906B8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b/>
          <w:i/>
          <w:lang w:val="es-ES" w:eastAsia="es-ES"/>
        </w:rPr>
        <w:t>II</w:t>
      </w:r>
      <w:r w:rsidRPr="002F68CB">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5EF23ECA" w14:textId="77777777" w:rsidR="00906B89" w:rsidRPr="002F68CB" w:rsidRDefault="00906B89" w:rsidP="00906B8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b/>
          <w:i/>
          <w:lang w:val="es-ES" w:eastAsia="es-ES"/>
        </w:rPr>
        <w:t>III</w:t>
      </w:r>
      <w:r w:rsidRPr="002F68CB">
        <w:rPr>
          <w:rFonts w:ascii="Palatino Linotype" w:eastAsia="Times New Roman" w:hAnsi="Palatino Linotype" w:cs="Arial"/>
          <w:i/>
          <w:lang w:val="es-ES" w:eastAsia="es-ES"/>
        </w:rPr>
        <w:t xml:space="preserve">. No actualice alguno de los supuestos previstos en la presente Ley;  </w:t>
      </w:r>
    </w:p>
    <w:p w14:paraId="0E5FB602" w14:textId="77777777" w:rsidR="00906B89" w:rsidRPr="002F68CB" w:rsidRDefault="00906B89" w:rsidP="00906B8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b/>
          <w:i/>
          <w:lang w:val="es-ES" w:eastAsia="es-ES"/>
        </w:rPr>
        <w:lastRenderedPageBreak/>
        <w:t>IV</w:t>
      </w:r>
      <w:r w:rsidRPr="002F68CB">
        <w:rPr>
          <w:rFonts w:ascii="Palatino Linotype" w:eastAsia="Times New Roman" w:hAnsi="Palatino Linotype" w:cs="Arial"/>
          <w:i/>
          <w:lang w:val="es-ES" w:eastAsia="es-ES"/>
        </w:rPr>
        <w:t xml:space="preserve">. No se haya desahogado la prevención en los términos establecidos en la presente Ley;  </w:t>
      </w:r>
    </w:p>
    <w:p w14:paraId="08D6306A" w14:textId="77777777" w:rsidR="00906B89" w:rsidRPr="002F68CB" w:rsidRDefault="00906B89" w:rsidP="00906B8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b/>
          <w:i/>
          <w:lang w:val="es-ES" w:eastAsia="es-ES"/>
        </w:rPr>
        <w:t>V</w:t>
      </w:r>
      <w:r w:rsidRPr="002F68CB">
        <w:rPr>
          <w:rFonts w:ascii="Palatino Linotype" w:eastAsia="Times New Roman" w:hAnsi="Palatino Linotype" w:cs="Arial"/>
          <w:i/>
          <w:lang w:val="es-ES" w:eastAsia="es-ES"/>
        </w:rPr>
        <w:t xml:space="preserve">. Se impugne la veracidad de la información proporcionada;  </w:t>
      </w:r>
    </w:p>
    <w:p w14:paraId="1C0C0324" w14:textId="77777777" w:rsidR="00906B89" w:rsidRPr="002F68CB" w:rsidRDefault="00906B89" w:rsidP="00906B8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b/>
          <w:i/>
          <w:lang w:val="es-ES" w:eastAsia="es-ES"/>
        </w:rPr>
        <w:t>VI</w:t>
      </w:r>
      <w:r w:rsidRPr="002F68CB">
        <w:rPr>
          <w:rFonts w:ascii="Palatino Linotype" w:eastAsia="Times New Roman" w:hAnsi="Palatino Linotype" w:cs="Arial"/>
          <w:i/>
          <w:lang w:val="es-ES" w:eastAsia="es-ES"/>
        </w:rPr>
        <w:t xml:space="preserve">. Se trate de una consulta, o trámite en específico; y  </w:t>
      </w:r>
    </w:p>
    <w:p w14:paraId="13E12B23" w14:textId="77777777" w:rsidR="00906B89" w:rsidRPr="002F68CB" w:rsidRDefault="00906B89" w:rsidP="00906B8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F68CB">
        <w:rPr>
          <w:rFonts w:ascii="Palatino Linotype" w:eastAsia="Times New Roman" w:hAnsi="Palatino Linotype" w:cs="Arial"/>
          <w:b/>
          <w:i/>
          <w:lang w:val="es-ES" w:eastAsia="es-ES"/>
        </w:rPr>
        <w:t>VII</w:t>
      </w:r>
      <w:r w:rsidRPr="002F68CB">
        <w:rPr>
          <w:rFonts w:ascii="Palatino Linotype" w:eastAsia="Times New Roman" w:hAnsi="Palatino Linotype" w:cs="Arial"/>
          <w:i/>
          <w:lang w:val="es-ES" w:eastAsia="es-ES"/>
        </w:rPr>
        <w:t>. El recurrente amplíe su solicitud en el recurso de revisión, únicamente respecto de los nuevos contenidos.”</w:t>
      </w:r>
    </w:p>
    <w:p w14:paraId="404093E3"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087651D2"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Ya que no fue interpuesto de forma extemporánea, no se está tramitando ante el Poder Judicial Federal, no es una consulta, o trámite en específico, ni tampoco se advierte que la parte</w:t>
      </w:r>
      <w:r w:rsidRPr="002F68CB">
        <w:rPr>
          <w:rFonts w:ascii="Palatino Linotype" w:hAnsi="Palatino Linotype" w:cs="Arial"/>
          <w:b/>
          <w:sz w:val="24"/>
          <w:szCs w:val="24"/>
        </w:rPr>
        <w:t xml:space="preserve"> Recurrente</w:t>
      </w:r>
      <w:r w:rsidRPr="002F68CB">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3E2D9D69" w14:textId="77777777" w:rsidR="00906B89" w:rsidRPr="002F68CB" w:rsidRDefault="00906B89" w:rsidP="00906B89">
      <w:pPr>
        <w:autoSpaceDE w:val="0"/>
        <w:autoSpaceDN w:val="0"/>
        <w:adjustRightInd w:val="0"/>
        <w:spacing w:after="0" w:line="360" w:lineRule="auto"/>
        <w:jc w:val="both"/>
        <w:rPr>
          <w:rFonts w:ascii="Palatino Linotype" w:hAnsi="Palatino Linotype" w:cs="Arial"/>
          <w:sz w:val="24"/>
          <w:szCs w:val="24"/>
        </w:rPr>
      </w:pPr>
    </w:p>
    <w:p w14:paraId="76FCA0DB" w14:textId="77777777" w:rsidR="00906B89" w:rsidRPr="002F68CB" w:rsidRDefault="00906B89" w:rsidP="00906B8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2F68CB">
        <w:rPr>
          <w:rFonts w:ascii="Palatino Linotype" w:eastAsia="Times New Roman" w:hAnsi="Palatino Linotype" w:cs="Arial"/>
          <w:b/>
          <w:sz w:val="28"/>
          <w:szCs w:val="28"/>
          <w:lang w:val="es-ES" w:eastAsia="es-ES"/>
        </w:rPr>
        <w:t xml:space="preserve">CUARTO. </w:t>
      </w:r>
      <w:r w:rsidRPr="002F68CB">
        <w:rPr>
          <w:rFonts w:ascii="Palatino Linotype" w:eastAsia="Times New Roman" w:hAnsi="Palatino Linotype" w:cs="Arial"/>
          <w:b/>
          <w:sz w:val="26"/>
          <w:szCs w:val="26"/>
          <w:lang w:val="es-ES" w:eastAsia="es-ES"/>
        </w:rPr>
        <w:t>Estudio y resolución del recurso de revisión.</w:t>
      </w:r>
    </w:p>
    <w:p w14:paraId="54B3D7FC" w14:textId="77777777" w:rsidR="00CC385A" w:rsidRPr="002F68CB"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271C414" w14:textId="77777777" w:rsidR="00153004" w:rsidRPr="002F68CB" w:rsidRDefault="00153004"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17BEB77" w14:textId="77777777" w:rsidR="00CC385A" w:rsidRPr="002F68CB"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 xml:space="preserve">En primera instancia, al referirnos a los actos impugnados por </w:t>
      </w:r>
      <w:r w:rsidR="00773F59" w:rsidRPr="002F68CB">
        <w:rPr>
          <w:rFonts w:ascii="Palatino Linotype" w:eastAsia="Times New Roman" w:hAnsi="Palatino Linotype" w:cs="Arial"/>
          <w:sz w:val="24"/>
          <w:szCs w:val="24"/>
          <w:lang w:val="es-ES" w:eastAsia="es-ES"/>
        </w:rPr>
        <w:t>la parte</w:t>
      </w:r>
      <w:r w:rsidRPr="002F68CB">
        <w:rPr>
          <w:rFonts w:ascii="Palatino Linotype" w:eastAsia="Times New Roman" w:hAnsi="Palatino Linotype" w:cs="Arial"/>
          <w:sz w:val="24"/>
          <w:szCs w:val="24"/>
          <w:lang w:val="es-ES" w:eastAsia="es-ES"/>
        </w:rPr>
        <w:t xml:space="preserve"> </w:t>
      </w:r>
      <w:r w:rsidRPr="002F68CB">
        <w:rPr>
          <w:rFonts w:ascii="Palatino Linotype" w:eastAsia="Times New Roman" w:hAnsi="Palatino Linotype" w:cs="Arial"/>
          <w:b/>
          <w:sz w:val="24"/>
          <w:szCs w:val="24"/>
          <w:lang w:val="es-ES" w:eastAsia="es-ES"/>
        </w:rPr>
        <w:t>Recurrente</w:t>
      </w:r>
      <w:r w:rsidRPr="002F68CB">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2F68CB">
        <w:rPr>
          <w:rFonts w:ascii="Palatino Linotype" w:eastAsia="Calibri" w:hAnsi="Palatino Linotype" w:cs="Arial"/>
          <w:color w:val="000000" w:themeColor="text1"/>
          <w:sz w:val="24"/>
          <w:szCs w:val="24"/>
          <w:lang w:val="es-ES" w:eastAsia="es-ES"/>
        </w:rPr>
        <w:t>establecido en la fracci</w:t>
      </w:r>
      <w:r w:rsidR="009004A3" w:rsidRPr="002F68CB">
        <w:rPr>
          <w:rFonts w:ascii="Palatino Linotype" w:eastAsia="Calibri" w:hAnsi="Palatino Linotype" w:cs="Arial"/>
          <w:color w:val="000000" w:themeColor="text1"/>
          <w:sz w:val="24"/>
          <w:szCs w:val="24"/>
          <w:lang w:val="es-ES" w:eastAsia="es-ES"/>
        </w:rPr>
        <w:t xml:space="preserve">ón </w:t>
      </w:r>
      <w:r w:rsidRPr="002F68CB">
        <w:rPr>
          <w:rFonts w:ascii="Palatino Linotype" w:eastAsia="Calibri" w:hAnsi="Palatino Linotype" w:cs="Arial"/>
          <w:color w:val="000000" w:themeColor="text1"/>
          <w:sz w:val="24"/>
          <w:szCs w:val="24"/>
          <w:lang w:val="es-ES" w:eastAsia="es-ES"/>
        </w:rPr>
        <w:t xml:space="preserve">VII del artículo 179 de la </w:t>
      </w:r>
      <w:r w:rsidRPr="002F68CB">
        <w:rPr>
          <w:rFonts w:ascii="Palatino Linotype" w:eastAsia="Calibri" w:hAnsi="Palatino Linotype" w:cs="Arial"/>
          <w:b/>
          <w:color w:val="000000" w:themeColor="text1"/>
          <w:sz w:val="24"/>
          <w:szCs w:val="24"/>
          <w:lang w:val="es-ES" w:eastAsia="es-ES"/>
        </w:rPr>
        <w:t xml:space="preserve">Ley de Transparencia y Acceso a la Información Pública del Estado </w:t>
      </w:r>
      <w:r w:rsidRPr="002F68CB">
        <w:rPr>
          <w:rFonts w:ascii="Palatino Linotype" w:eastAsia="Calibri" w:hAnsi="Palatino Linotype" w:cs="Arial"/>
          <w:b/>
          <w:color w:val="000000" w:themeColor="text1"/>
          <w:sz w:val="24"/>
          <w:szCs w:val="24"/>
          <w:lang w:val="es-ES" w:eastAsia="es-ES"/>
        </w:rPr>
        <w:lastRenderedPageBreak/>
        <w:t>de México y Municipios</w:t>
      </w:r>
      <w:r w:rsidRPr="002F68CB">
        <w:rPr>
          <w:rFonts w:ascii="Palatino Linotype" w:eastAsia="Calibri" w:hAnsi="Palatino Linotype" w:cs="Arial"/>
          <w:color w:val="000000" w:themeColor="text1"/>
          <w:sz w:val="24"/>
          <w:szCs w:val="24"/>
          <w:lang w:val="es-ES" w:eastAsia="es-ES"/>
        </w:rPr>
        <w:t>,</w:t>
      </w:r>
      <w:r w:rsidRPr="002F68CB">
        <w:rPr>
          <w:rFonts w:ascii="Palatino Linotype" w:eastAsia="Calibri" w:hAnsi="Palatino Linotype" w:cs="Arial"/>
          <w:b/>
          <w:color w:val="000000" w:themeColor="text1"/>
          <w:sz w:val="24"/>
          <w:szCs w:val="24"/>
          <w:lang w:val="es-ES" w:eastAsia="es-ES"/>
        </w:rPr>
        <w:t xml:space="preserve"> </w:t>
      </w:r>
      <w:r w:rsidRPr="002F68CB">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7A04F08B" w14:textId="77777777" w:rsidR="00CC385A" w:rsidRPr="002F68CB"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A8D0D2B" w14:textId="77777777" w:rsidR="00CC385A" w:rsidRPr="002F68CB"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 xml:space="preserve">Establecido lo anterior, resulta evidente que las razones o motivos de </w:t>
      </w:r>
      <w:r w:rsidRPr="002F68CB">
        <w:rPr>
          <w:rFonts w:ascii="Palatino Linotype" w:eastAsia="Times New Roman" w:hAnsi="Palatino Linotype" w:cs="Times New Roman"/>
          <w:sz w:val="24"/>
          <w:szCs w:val="24"/>
          <w:lang w:val="es-ES" w:eastAsia="es-ES"/>
        </w:rPr>
        <w:t xml:space="preserve">inconformidad hechos valer, resultan </w:t>
      </w:r>
      <w:r w:rsidRPr="002F68CB">
        <w:rPr>
          <w:rFonts w:ascii="Palatino Linotype" w:eastAsia="Times New Roman" w:hAnsi="Palatino Linotype" w:cs="Times New Roman"/>
          <w:b/>
          <w:sz w:val="24"/>
          <w:szCs w:val="24"/>
          <w:lang w:val="es-ES" w:eastAsia="es-ES"/>
        </w:rPr>
        <w:t>fundadas y procedentes</w:t>
      </w:r>
      <w:r w:rsidRPr="002F68CB">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2F68CB">
        <w:rPr>
          <w:rFonts w:ascii="Palatino Linotype" w:eastAsia="Times New Roman" w:hAnsi="Palatino Linotype" w:cs="Arial"/>
          <w:b/>
          <w:sz w:val="24"/>
          <w:szCs w:val="24"/>
          <w:lang w:val="es-ES" w:eastAsia="es-MX"/>
        </w:rPr>
        <w:t>Sujeto Obligado</w:t>
      </w:r>
      <w:r w:rsidRPr="002F68CB">
        <w:rPr>
          <w:rFonts w:ascii="Palatino Linotype" w:eastAsia="Times New Roman" w:hAnsi="Palatino Linotype" w:cs="Arial"/>
          <w:sz w:val="24"/>
          <w:szCs w:val="24"/>
          <w:lang w:val="es-ES" w:eastAsia="es-MX"/>
        </w:rPr>
        <w:t xml:space="preserve"> fue omiso en responder la solicitud de información hecha por </w:t>
      </w:r>
      <w:r w:rsidRPr="002F68CB">
        <w:rPr>
          <w:rFonts w:ascii="Palatino Linotype" w:eastAsia="Times New Roman" w:hAnsi="Palatino Linotype" w:cs="Arial"/>
          <w:b/>
          <w:sz w:val="24"/>
          <w:szCs w:val="24"/>
          <w:lang w:val="es-ES" w:eastAsia="es-MX"/>
        </w:rPr>
        <w:t>el Recurrente</w:t>
      </w:r>
      <w:r w:rsidRPr="002F68CB">
        <w:rPr>
          <w:rFonts w:ascii="Palatino Linotype" w:eastAsia="Times New Roman" w:hAnsi="Palatino Linotype" w:cs="Arial"/>
          <w:sz w:val="24"/>
          <w:szCs w:val="24"/>
          <w:lang w:val="es-ES" w:eastAsia="es-MX"/>
        </w:rPr>
        <w:t>.</w:t>
      </w:r>
    </w:p>
    <w:p w14:paraId="003EEA17" w14:textId="77777777" w:rsidR="00CC385A" w:rsidRPr="002F68CB"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8A72211" w14:textId="77777777" w:rsidR="00CC385A" w:rsidRPr="002F68CB" w:rsidRDefault="00CC385A" w:rsidP="00F7753C">
      <w:pPr>
        <w:spacing w:after="0" w:line="360" w:lineRule="auto"/>
        <w:contextualSpacing/>
        <w:jc w:val="both"/>
        <w:rPr>
          <w:rFonts w:ascii="Palatino Linotype" w:eastAsia="Times New Roman" w:hAnsi="Palatino Linotype" w:cs="Times New Roman"/>
          <w:sz w:val="24"/>
          <w:szCs w:val="24"/>
          <w:lang w:val="es-ES" w:eastAsia="es-MX"/>
        </w:rPr>
      </w:pPr>
      <w:r w:rsidRPr="002F68CB">
        <w:rPr>
          <w:rFonts w:ascii="Palatino Linotype" w:eastAsia="Times New Roman" w:hAnsi="Palatino Linotype" w:cs="Times New Roman"/>
          <w:sz w:val="24"/>
          <w:szCs w:val="24"/>
          <w:lang w:val="es-ES" w:eastAsia="es-MX"/>
        </w:rPr>
        <w:t xml:space="preserve">De tal manera que se hace patente que la negativa y falta de respuesta del </w:t>
      </w:r>
      <w:r w:rsidRPr="002F68CB">
        <w:rPr>
          <w:rFonts w:ascii="Palatino Linotype" w:eastAsia="Times New Roman" w:hAnsi="Palatino Linotype" w:cs="Times New Roman"/>
          <w:b/>
          <w:sz w:val="24"/>
          <w:szCs w:val="24"/>
          <w:lang w:val="es-ES" w:eastAsia="es-MX"/>
        </w:rPr>
        <w:t>Sujeto Obligado</w:t>
      </w:r>
      <w:r w:rsidRPr="002F68CB">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2F68CB">
        <w:rPr>
          <w:rFonts w:ascii="Palatino Linotype" w:eastAsia="Times New Roman" w:hAnsi="Palatino Linotype" w:cs="Times New Roman"/>
          <w:b/>
          <w:sz w:val="24"/>
          <w:szCs w:val="24"/>
          <w:lang w:val="es-ES" w:eastAsia="es-MX"/>
        </w:rPr>
        <w:t>Sujeto Obligado</w:t>
      </w:r>
      <w:r w:rsidRPr="002F68CB">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0ED29203" w14:textId="77777777" w:rsidR="00CC385A" w:rsidRPr="002F68CB" w:rsidRDefault="00CC385A" w:rsidP="00F7753C">
      <w:pPr>
        <w:spacing w:after="0" w:line="360" w:lineRule="auto"/>
        <w:contextualSpacing/>
        <w:jc w:val="both"/>
        <w:rPr>
          <w:rFonts w:ascii="Palatino Linotype" w:eastAsia="Times New Roman" w:hAnsi="Palatino Linotype" w:cs="Times New Roman"/>
          <w:sz w:val="24"/>
          <w:szCs w:val="24"/>
          <w:lang w:val="es-ES" w:eastAsia="es-MX"/>
        </w:rPr>
      </w:pPr>
    </w:p>
    <w:p w14:paraId="3F3848E9"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Cs/>
          <w:i/>
        </w:rPr>
        <w:t>“</w:t>
      </w:r>
      <w:r w:rsidRPr="002F68CB">
        <w:rPr>
          <w:rFonts w:ascii="Palatino Linotype" w:hAnsi="Palatino Linotype" w:cs="Arial"/>
          <w:b/>
          <w:bCs/>
          <w:i/>
        </w:rPr>
        <w:t>Artículo 4.</w:t>
      </w:r>
      <w:r w:rsidRPr="002F68CB">
        <w:rPr>
          <w:rFonts w:ascii="Palatino Linotype" w:hAnsi="Palatino Linotype" w:cs="Arial"/>
          <w:bCs/>
          <w:i/>
        </w:rPr>
        <w:t xml:space="preserve"> </w:t>
      </w:r>
      <w:r w:rsidRPr="002F68CB">
        <w:rPr>
          <w:rFonts w:ascii="Palatino Linotype" w:hAnsi="Palatino Linotype" w:cs="Arial"/>
          <w:bCs/>
          <w:i/>
          <w:u w:val="single"/>
        </w:rPr>
        <w:t>El derecho humano de acceso a la información pública</w:t>
      </w:r>
      <w:r w:rsidRPr="002F68CB">
        <w:rPr>
          <w:rFonts w:ascii="Palatino Linotype" w:hAnsi="Palatino Linotype" w:cs="Arial"/>
          <w:bCs/>
          <w:i/>
        </w:rPr>
        <w:t xml:space="preserve"> es la prerrogativa de las personas para buscar, difundir, investigar, recabar, recibir y solicitar información pública, sin necesidad de acreditar personalidad ni interés jurídico.</w:t>
      </w:r>
    </w:p>
    <w:p w14:paraId="6D51D657"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Cs/>
          <w:i/>
          <w:u w:val="single"/>
        </w:rPr>
        <w:t>Toda la información generada, obtenida, adquirida, transformada, administrada o en posesión de los sujetos obligados es pública y accesible de manera permanente a cualquier persona</w:t>
      </w:r>
      <w:r w:rsidRPr="002F68CB">
        <w:rPr>
          <w:rFonts w:ascii="Palatino Linotype"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798B8E5"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38FA1B9C" w14:textId="77777777" w:rsidR="009004A3" w:rsidRPr="002F68CB" w:rsidRDefault="009004A3" w:rsidP="00F7753C">
      <w:pPr>
        <w:spacing w:after="0" w:line="240" w:lineRule="auto"/>
        <w:ind w:left="709" w:right="567"/>
        <w:jc w:val="both"/>
        <w:rPr>
          <w:rFonts w:ascii="Palatino Linotype" w:hAnsi="Palatino Linotype" w:cs="Arial"/>
          <w:bCs/>
          <w:i/>
        </w:rPr>
      </w:pPr>
    </w:p>
    <w:p w14:paraId="6E01F13B"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
          <w:bCs/>
          <w:i/>
        </w:rPr>
        <w:lastRenderedPageBreak/>
        <w:t>Artículo 12.</w:t>
      </w:r>
      <w:r w:rsidRPr="002F68CB">
        <w:rPr>
          <w:rFonts w:ascii="Palatino Linotype" w:hAnsi="Palatino Linotype" w:cs="Arial"/>
          <w:bCs/>
          <w:i/>
        </w:rPr>
        <w:t xml:space="preserve"> Quienes generen, recopilen, administren, manejen, procesen, archiven o conserven información pública serán responsables de la misma en los términos de las disposiciones jurídicas aplicables.</w:t>
      </w:r>
    </w:p>
    <w:p w14:paraId="5B906229"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Cs/>
          <w:i/>
          <w:u w:val="single"/>
        </w:rPr>
        <w:t>Los sujetos obligados sólo proporcionarán la información pública que se les requiera y que obre en sus archivos y en el estado en que ésta se encuentre.</w:t>
      </w:r>
      <w:r w:rsidRPr="002F68CB">
        <w:rPr>
          <w:rFonts w:ascii="Palatino Linotype"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4D12B74E"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Cs/>
          <w:i/>
        </w:rPr>
        <w:t>(…)</w:t>
      </w:r>
    </w:p>
    <w:p w14:paraId="620F0134" w14:textId="77777777" w:rsidR="00CC385A" w:rsidRPr="002F68CB" w:rsidRDefault="00CC385A" w:rsidP="00F7753C">
      <w:pPr>
        <w:spacing w:after="0" w:line="240" w:lineRule="auto"/>
        <w:ind w:left="709" w:right="567"/>
        <w:jc w:val="both"/>
        <w:rPr>
          <w:rFonts w:ascii="Palatino Linotype" w:hAnsi="Palatino Linotype" w:cs="Arial"/>
          <w:b/>
          <w:bCs/>
          <w:i/>
        </w:rPr>
      </w:pPr>
    </w:p>
    <w:p w14:paraId="74AE07DF"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
          <w:bCs/>
          <w:i/>
        </w:rPr>
        <w:t>Artículo 23</w:t>
      </w:r>
      <w:r w:rsidRPr="002F68CB">
        <w:rPr>
          <w:rFonts w:ascii="Palatino Linotype" w:hAnsi="Palatino Linotype" w:cs="Arial"/>
          <w:bCs/>
          <w:i/>
        </w:rPr>
        <w:t xml:space="preserve">. </w:t>
      </w:r>
      <w:r w:rsidRPr="002F68CB">
        <w:rPr>
          <w:rFonts w:ascii="Palatino Linotype" w:hAnsi="Palatino Linotype" w:cs="Arial"/>
          <w:b/>
          <w:bCs/>
          <w:i/>
        </w:rPr>
        <w:t>Son sujetos obligados</w:t>
      </w:r>
      <w:r w:rsidRPr="002F68CB">
        <w:rPr>
          <w:rFonts w:ascii="Palatino Linotype" w:hAnsi="Palatino Linotype" w:cs="Arial"/>
          <w:bCs/>
          <w:i/>
        </w:rPr>
        <w:t xml:space="preserve"> a transparentar y permitir el acceso a su información y proteger los datos personales que obren en su poder: </w:t>
      </w:r>
    </w:p>
    <w:p w14:paraId="5370EA00"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Cs/>
          <w:i/>
        </w:rPr>
        <w:t>…</w:t>
      </w:r>
    </w:p>
    <w:p w14:paraId="2DCDE2BC"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
          <w:bCs/>
          <w:i/>
        </w:rPr>
        <w:t xml:space="preserve">IV. </w:t>
      </w:r>
      <w:r w:rsidRPr="002F68CB">
        <w:rPr>
          <w:rFonts w:ascii="Palatino Linotype" w:hAnsi="Palatino Linotype" w:cs="Arial"/>
          <w:bCs/>
          <w:i/>
        </w:rPr>
        <w:t>Los ayuntamientos y las dependencias, organismos,</w:t>
      </w:r>
      <w:r w:rsidRPr="002F68CB">
        <w:rPr>
          <w:rFonts w:ascii="Palatino Linotype" w:hAnsi="Palatino Linotype" w:cs="Arial"/>
          <w:b/>
          <w:bCs/>
          <w:i/>
          <w:u w:val="single"/>
        </w:rPr>
        <w:t xml:space="preserve"> órganos y entidades de la administración municipal;</w:t>
      </w:r>
    </w:p>
    <w:p w14:paraId="4E800CE1" w14:textId="77777777" w:rsidR="00CC385A" w:rsidRPr="002F68CB" w:rsidRDefault="00CC385A" w:rsidP="00F7753C">
      <w:pPr>
        <w:spacing w:after="0" w:line="240" w:lineRule="auto"/>
        <w:ind w:left="709" w:right="567"/>
        <w:jc w:val="both"/>
        <w:rPr>
          <w:rFonts w:ascii="Palatino Linotype" w:hAnsi="Palatino Linotype" w:cs="Arial"/>
          <w:bCs/>
          <w:i/>
        </w:rPr>
      </w:pPr>
    </w:p>
    <w:p w14:paraId="217AF1A0" w14:textId="77777777" w:rsidR="009004A3" w:rsidRPr="002F68CB" w:rsidRDefault="009004A3" w:rsidP="00F7753C">
      <w:pPr>
        <w:spacing w:after="0" w:line="240" w:lineRule="auto"/>
        <w:ind w:left="709" w:right="567"/>
        <w:jc w:val="both"/>
        <w:rPr>
          <w:rFonts w:ascii="Palatino Linotype" w:hAnsi="Palatino Linotype" w:cs="Arial"/>
          <w:bCs/>
          <w:i/>
        </w:rPr>
      </w:pPr>
    </w:p>
    <w:p w14:paraId="04945175" w14:textId="77777777" w:rsidR="00CC385A" w:rsidRPr="002F68CB" w:rsidRDefault="00CC385A" w:rsidP="00F7753C">
      <w:pPr>
        <w:spacing w:after="0" w:line="240" w:lineRule="auto"/>
        <w:ind w:left="709" w:right="567"/>
        <w:jc w:val="both"/>
        <w:rPr>
          <w:rFonts w:ascii="Palatino Linotype" w:hAnsi="Palatino Linotype" w:cs="Arial"/>
          <w:b/>
          <w:bCs/>
          <w:i/>
        </w:rPr>
      </w:pPr>
      <w:r w:rsidRPr="002F68CB">
        <w:rPr>
          <w:rFonts w:ascii="Palatino Linotype" w:hAnsi="Palatino Linotype" w:cs="Arial"/>
          <w:b/>
          <w:bCs/>
          <w:i/>
        </w:rPr>
        <w:t xml:space="preserve">Artículo 24. </w:t>
      </w:r>
    </w:p>
    <w:p w14:paraId="4905B02C"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Cs/>
          <w:i/>
        </w:rPr>
        <w:t>(…)</w:t>
      </w:r>
    </w:p>
    <w:p w14:paraId="7A446A70"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Cs/>
          <w:i/>
        </w:rPr>
        <w:t>Los sujetos obligados solo proporcionarán la información pública que generen, administren o posean en el ejercicio de sus atribuciones.”</w:t>
      </w:r>
    </w:p>
    <w:p w14:paraId="2DB43E74"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Cs/>
          <w:i/>
        </w:rPr>
        <w:t>(…)</w:t>
      </w:r>
    </w:p>
    <w:p w14:paraId="76CCB40A" w14:textId="77777777" w:rsidR="00CC385A" w:rsidRPr="002F68CB" w:rsidRDefault="00CC385A" w:rsidP="00F7753C">
      <w:pPr>
        <w:spacing w:after="0" w:line="240" w:lineRule="auto"/>
        <w:ind w:left="709" w:right="567"/>
        <w:jc w:val="both"/>
        <w:rPr>
          <w:rFonts w:ascii="Palatino Linotype" w:hAnsi="Palatino Linotype" w:cs="Arial"/>
          <w:bCs/>
          <w:i/>
        </w:rPr>
      </w:pPr>
    </w:p>
    <w:p w14:paraId="2623E3E9"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
          <w:bCs/>
          <w:i/>
        </w:rPr>
        <w:t>Artículo 160.</w:t>
      </w:r>
      <w:r w:rsidRPr="002F68CB">
        <w:rPr>
          <w:rFonts w:ascii="Palatino Linotype"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9EB3A49" w14:textId="77777777" w:rsidR="00CC385A" w:rsidRPr="002F68CB" w:rsidRDefault="00CC385A" w:rsidP="00F7753C">
      <w:pPr>
        <w:spacing w:after="0" w:line="240" w:lineRule="auto"/>
        <w:ind w:left="709" w:right="567"/>
        <w:jc w:val="both"/>
        <w:rPr>
          <w:rFonts w:ascii="Palatino Linotype" w:hAnsi="Palatino Linotype" w:cs="Arial"/>
          <w:bCs/>
          <w:i/>
        </w:rPr>
      </w:pPr>
    </w:p>
    <w:p w14:paraId="6027D7C9" w14:textId="77777777" w:rsidR="00CC385A" w:rsidRPr="002F68CB" w:rsidRDefault="00CC385A" w:rsidP="00F7753C">
      <w:pPr>
        <w:spacing w:after="0" w:line="240" w:lineRule="auto"/>
        <w:ind w:left="709" w:right="567"/>
        <w:jc w:val="both"/>
        <w:rPr>
          <w:rFonts w:ascii="Palatino Linotype" w:hAnsi="Palatino Linotype" w:cs="Arial"/>
          <w:bCs/>
          <w:i/>
        </w:rPr>
      </w:pPr>
      <w:r w:rsidRPr="002F68CB">
        <w:rPr>
          <w:rFonts w:ascii="Palatino Linotype" w:hAnsi="Palatino Linotype" w:cs="Arial"/>
          <w:bCs/>
          <w:i/>
        </w:rPr>
        <w:t>En caso que la información solicitada consista en bases de datos se deberá privilegiar la entrega de la misma en formatos abiertos.</w:t>
      </w:r>
    </w:p>
    <w:p w14:paraId="738E2EFB" w14:textId="77777777" w:rsidR="00CC385A" w:rsidRPr="002F68CB" w:rsidRDefault="00CC385A" w:rsidP="00F7753C">
      <w:pPr>
        <w:spacing w:after="0" w:line="240" w:lineRule="auto"/>
        <w:ind w:left="709" w:right="567"/>
        <w:jc w:val="right"/>
        <w:rPr>
          <w:rFonts w:ascii="Palatino Linotype" w:hAnsi="Palatino Linotype" w:cs="Arial"/>
        </w:rPr>
      </w:pPr>
      <w:r w:rsidRPr="002F68CB">
        <w:rPr>
          <w:rFonts w:ascii="Palatino Linotype" w:hAnsi="Palatino Linotype" w:cs="Arial"/>
          <w:bCs/>
        </w:rPr>
        <w:t>(Énfasis añadido)</w:t>
      </w:r>
    </w:p>
    <w:p w14:paraId="30AD41C7" w14:textId="77777777" w:rsidR="00CC385A" w:rsidRPr="002F68CB" w:rsidRDefault="00CC385A" w:rsidP="00F7753C">
      <w:pPr>
        <w:spacing w:after="0" w:line="360" w:lineRule="auto"/>
        <w:contextualSpacing/>
        <w:jc w:val="both"/>
        <w:rPr>
          <w:rFonts w:ascii="Palatino Linotype" w:eastAsia="MS Mincho" w:hAnsi="Palatino Linotype" w:cs="Times New Roman"/>
          <w:sz w:val="24"/>
          <w:szCs w:val="24"/>
          <w:lang w:val="es-ES_tradnl" w:eastAsia="es-ES"/>
        </w:rPr>
      </w:pPr>
    </w:p>
    <w:p w14:paraId="01C14D08" w14:textId="77777777" w:rsidR="00CC385A" w:rsidRPr="002F68CB" w:rsidRDefault="00CC385A" w:rsidP="00F7753C">
      <w:pPr>
        <w:spacing w:after="0" w:line="360" w:lineRule="auto"/>
        <w:contextualSpacing/>
        <w:jc w:val="both"/>
        <w:rPr>
          <w:rFonts w:ascii="Palatino Linotype" w:eastAsia="Times New Roman" w:hAnsi="Palatino Linotype" w:cs="Arial"/>
          <w:color w:val="000000"/>
          <w:sz w:val="24"/>
          <w:szCs w:val="24"/>
          <w:lang w:val="es-ES_tradnl" w:eastAsia="es-ES"/>
        </w:rPr>
      </w:pPr>
      <w:r w:rsidRPr="002F68CB">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2F68CB">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w:t>
      </w:r>
      <w:r w:rsidRPr="002F68CB">
        <w:rPr>
          <w:rFonts w:ascii="Palatino Linotype" w:eastAsia="Times New Roman" w:hAnsi="Palatino Linotype" w:cs="Arial"/>
          <w:color w:val="000000"/>
          <w:sz w:val="24"/>
          <w:szCs w:val="24"/>
          <w:lang w:val="es-ES_tradnl" w:eastAsia="es-MX"/>
        </w:rPr>
        <w:lastRenderedPageBreak/>
        <w:t>artículo quinto de la Particular del Estado de México, por lo que el</w:t>
      </w:r>
      <w:r w:rsidRPr="002F68CB">
        <w:rPr>
          <w:rFonts w:ascii="Palatino Linotype" w:eastAsia="Times New Roman" w:hAnsi="Palatino Linotype" w:cs="Arial"/>
          <w:color w:val="000000"/>
          <w:sz w:val="24"/>
          <w:szCs w:val="24"/>
          <w:lang w:val="es-ES_tradnl" w:eastAsia="es-ES"/>
        </w:rPr>
        <w:t xml:space="preserve"> </w:t>
      </w:r>
      <w:r w:rsidRPr="002F68CB">
        <w:rPr>
          <w:rFonts w:ascii="Palatino Linotype" w:eastAsia="Times New Roman" w:hAnsi="Palatino Linotype" w:cs="Arial"/>
          <w:b/>
          <w:color w:val="000000"/>
          <w:sz w:val="24"/>
          <w:szCs w:val="24"/>
          <w:lang w:val="es-ES_tradnl" w:eastAsia="es-ES"/>
        </w:rPr>
        <w:t>Sujeto Obligado</w:t>
      </w:r>
      <w:r w:rsidRPr="002F68CB">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2F68CB">
        <w:rPr>
          <w:rFonts w:ascii="Palatino Linotype" w:eastAsia="Times New Roman" w:hAnsi="Palatino Linotype" w:cs="Arial"/>
          <w:b/>
          <w:color w:val="000000"/>
          <w:sz w:val="24"/>
          <w:szCs w:val="24"/>
          <w:lang w:val="es-ES_tradnl" w:eastAsia="es-ES"/>
        </w:rPr>
        <w:t xml:space="preserve">Constitución Política de los Estados Unidos Mexicanos </w:t>
      </w:r>
      <w:r w:rsidRPr="002F68CB">
        <w:rPr>
          <w:rFonts w:ascii="Palatino Linotype" w:eastAsia="Times New Roman" w:hAnsi="Palatino Linotype" w:cs="Arial"/>
          <w:color w:val="000000"/>
          <w:sz w:val="24"/>
          <w:szCs w:val="24"/>
          <w:lang w:val="es-ES_tradnl" w:eastAsia="es-ES"/>
        </w:rPr>
        <w:t xml:space="preserve">al señalar la obligación de “promover, </w:t>
      </w:r>
      <w:r w:rsidRPr="002F68CB">
        <w:rPr>
          <w:rFonts w:ascii="Palatino Linotype" w:eastAsia="Times New Roman" w:hAnsi="Palatino Linotype" w:cs="Arial"/>
          <w:b/>
          <w:color w:val="000000"/>
          <w:sz w:val="24"/>
          <w:szCs w:val="24"/>
          <w:lang w:val="es-ES_tradnl" w:eastAsia="es-ES"/>
        </w:rPr>
        <w:t>respetar</w:t>
      </w:r>
      <w:r w:rsidRPr="002F68CB">
        <w:rPr>
          <w:rFonts w:ascii="Palatino Linotype" w:eastAsia="Times New Roman" w:hAnsi="Palatino Linotype" w:cs="Arial"/>
          <w:color w:val="000000"/>
          <w:sz w:val="24"/>
          <w:szCs w:val="24"/>
          <w:lang w:val="es-ES_tradnl" w:eastAsia="es-ES"/>
        </w:rPr>
        <w:t xml:space="preserve">, </w:t>
      </w:r>
      <w:r w:rsidRPr="002F68CB">
        <w:rPr>
          <w:rFonts w:ascii="Palatino Linotype" w:eastAsia="Times New Roman" w:hAnsi="Palatino Linotype" w:cs="Arial"/>
          <w:b/>
          <w:color w:val="000000"/>
          <w:sz w:val="24"/>
          <w:szCs w:val="24"/>
          <w:lang w:val="es-ES_tradnl" w:eastAsia="es-ES"/>
        </w:rPr>
        <w:t>proteger</w:t>
      </w:r>
      <w:r w:rsidRPr="002F68CB">
        <w:rPr>
          <w:rFonts w:ascii="Palatino Linotype" w:eastAsia="Times New Roman" w:hAnsi="Palatino Linotype" w:cs="Arial"/>
          <w:color w:val="000000"/>
          <w:sz w:val="24"/>
          <w:szCs w:val="24"/>
          <w:lang w:val="es-ES_tradnl" w:eastAsia="es-ES"/>
        </w:rPr>
        <w:t xml:space="preserve"> y </w:t>
      </w:r>
      <w:r w:rsidRPr="002F68CB">
        <w:rPr>
          <w:rFonts w:ascii="Palatino Linotype" w:eastAsia="Times New Roman" w:hAnsi="Palatino Linotype" w:cs="Arial"/>
          <w:b/>
          <w:color w:val="000000"/>
          <w:sz w:val="24"/>
          <w:szCs w:val="24"/>
          <w:lang w:val="es-ES_tradnl" w:eastAsia="es-ES"/>
        </w:rPr>
        <w:t>garantizar</w:t>
      </w:r>
      <w:r w:rsidRPr="002F68CB">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6FB4E84C" w14:textId="77777777" w:rsidR="00CC385A" w:rsidRPr="002F68CB" w:rsidRDefault="00CC385A" w:rsidP="00F7753C">
      <w:pPr>
        <w:spacing w:after="0" w:line="360" w:lineRule="auto"/>
        <w:contextualSpacing/>
        <w:jc w:val="both"/>
        <w:rPr>
          <w:rFonts w:ascii="Palatino Linotype" w:eastAsia="Times New Roman" w:hAnsi="Palatino Linotype" w:cs="Arial"/>
          <w:color w:val="000000"/>
          <w:sz w:val="24"/>
          <w:szCs w:val="24"/>
          <w:lang w:val="es-ES_tradnl" w:eastAsia="es-ES"/>
        </w:rPr>
      </w:pPr>
    </w:p>
    <w:p w14:paraId="0A4094E4" w14:textId="77777777" w:rsidR="00CC385A" w:rsidRPr="002F68CB" w:rsidRDefault="00CC385A" w:rsidP="00F7753C">
      <w:pPr>
        <w:spacing w:after="0" w:line="360" w:lineRule="auto"/>
        <w:contextualSpacing/>
        <w:jc w:val="both"/>
        <w:rPr>
          <w:rFonts w:ascii="Palatino Linotype" w:eastAsia="Times New Roman" w:hAnsi="Palatino Linotype" w:cs="Arial"/>
          <w:color w:val="000000"/>
          <w:sz w:val="24"/>
          <w:szCs w:val="24"/>
          <w:lang w:val="es-ES_tradnl" w:eastAsia="es-ES"/>
        </w:rPr>
      </w:pPr>
      <w:r w:rsidRPr="002F68CB">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6A9C9ACF" w14:textId="77777777" w:rsidR="00CC385A" w:rsidRPr="002F68CB" w:rsidRDefault="00CC385A" w:rsidP="00F7753C">
      <w:pPr>
        <w:spacing w:after="0" w:line="360" w:lineRule="auto"/>
        <w:contextualSpacing/>
        <w:jc w:val="both"/>
        <w:rPr>
          <w:rFonts w:ascii="Palatino Linotype" w:eastAsia="MS Mincho" w:hAnsi="Palatino Linotype" w:cs="Times New Roman"/>
          <w:sz w:val="24"/>
          <w:szCs w:val="24"/>
          <w:lang w:val="es-ES_tradnl" w:eastAsia="es-ES"/>
        </w:rPr>
      </w:pPr>
    </w:p>
    <w:p w14:paraId="14EBE8F1" w14:textId="77777777" w:rsidR="00CC385A" w:rsidRPr="002F68CB" w:rsidRDefault="00CC385A" w:rsidP="00F7753C">
      <w:pPr>
        <w:spacing w:after="0" w:line="360" w:lineRule="auto"/>
        <w:contextualSpacing/>
        <w:jc w:val="both"/>
        <w:rPr>
          <w:rFonts w:ascii="Palatino Linotype" w:eastAsia="MS Mincho" w:hAnsi="Palatino Linotype" w:cs="Times New Roman"/>
          <w:sz w:val="24"/>
          <w:szCs w:val="24"/>
          <w:lang w:val="es-ES_tradnl" w:eastAsia="es-ES"/>
        </w:rPr>
      </w:pPr>
      <w:r w:rsidRPr="002F68CB">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2F68CB">
        <w:rPr>
          <w:rFonts w:ascii="Palatino Linotype" w:eastAsia="MS Mincho" w:hAnsi="Palatino Linotype" w:cs="Times New Roman"/>
          <w:b/>
          <w:sz w:val="24"/>
          <w:szCs w:val="24"/>
          <w:lang w:val="es-ES_tradnl" w:eastAsia="es-ES"/>
        </w:rPr>
        <w:t>Sujeto Obligado</w:t>
      </w:r>
      <w:r w:rsidRPr="002F68CB">
        <w:rPr>
          <w:rFonts w:ascii="Palatino Linotype" w:eastAsia="MS Mincho" w:hAnsi="Palatino Linotype" w:cs="Times New Roman"/>
          <w:sz w:val="24"/>
          <w:szCs w:val="24"/>
          <w:lang w:val="es-ES_tradnl" w:eastAsia="es-ES"/>
        </w:rPr>
        <w:t>s.</w:t>
      </w:r>
    </w:p>
    <w:p w14:paraId="3954350D" w14:textId="77777777" w:rsidR="001724A5" w:rsidRPr="002F68CB" w:rsidRDefault="001724A5" w:rsidP="00F7753C">
      <w:pPr>
        <w:spacing w:after="0" w:line="360" w:lineRule="auto"/>
        <w:contextualSpacing/>
        <w:jc w:val="both"/>
        <w:rPr>
          <w:rFonts w:ascii="Palatino Linotype" w:eastAsia="MS Mincho" w:hAnsi="Palatino Linotype" w:cs="Times New Roman"/>
          <w:sz w:val="24"/>
          <w:szCs w:val="24"/>
          <w:lang w:val="es-ES_tradnl" w:eastAsia="es-ES"/>
        </w:rPr>
      </w:pPr>
    </w:p>
    <w:p w14:paraId="6E8402D8" w14:textId="77777777" w:rsidR="00CC385A" w:rsidRPr="002F68CB" w:rsidRDefault="00CC385A" w:rsidP="00F7753C">
      <w:pPr>
        <w:spacing w:after="0" w:line="360" w:lineRule="auto"/>
        <w:contextualSpacing/>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lastRenderedPageBreak/>
        <w:t xml:space="preserve">En virtud de ello, en cuanto al derecho humano de acceso a la información pública la información en posesión de las autoridades municipales es pública. Aunado a ello como ha quedado señalado los </w:t>
      </w:r>
      <w:r w:rsidR="00906B89" w:rsidRPr="002F68CB">
        <w:rPr>
          <w:rFonts w:ascii="Palatino Linotype" w:eastAsia="Times New Roman" w:hAnsi="Palatino Linotype" w:cs="Arial"/>
          <w:sz w:val="24"/>
          <w:szCs w:val="24"/>
          <w:lang w:val="es-ES" w:eastAsia="es-ES"/>
        </w:rPr>
        <w:t>Ayuntamientos</w:t>
      </w:r>
      <w:r w:rsidRPr="002F68CB">
        <w:rPr>
          <w:rFonts w:ascii="Palatino Linotype" w:eastAsia="Times New Roman" w:hAnsi="Palatino Linotype" w:cs="Arial"/>
          <w:sz w:val="24"/>
          <w:szCs w:val="24"/>
          <w:lang w:val="es-ES" w:eastAsia="es-ES"/>
        </w:rPr>
        <w:t xml:space="preserve">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596E117A" w14:textId="77777777" w:rsidR="00CC385A" w:rsidRPr="002F68CB" w:rsidRDefault="00CC385A" w:rsidP="00F7753C">
      <w:pPr>
        <w:spacing w:after="0" w:line="360" w:lineRule="auto"/>
        <w:contextualSpacing/>
        <w:jc w:val="both"/>
        <w:rPr>
          <w:rFonts w:ascii="Palatino Linotype" w:eastAsia="Times New Roman" w:hAnsi="Palatino Linotype" w:cs="Arial"/>
          <w:sz w:val="24"/>
          <w:szCs w:val="24"/>
          <w:lang w:val="es-ES" w:eastAsia="es-ES"/>
        </w:rPr>
      </w:pPr>
    </w:p>
    <w:p w14:paraId="6EA15CA5" w14:textId="77777777" w:rsidR="00CC385A" w:rsidRPr="002F68CB"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2F68CB">
        <w:rPr>
          <w:rFonts w:ascii="Palatino Linotype" w:eastAsia="Times New Roman" w:hAnsi="Palatino Linotype" w:cs="Arial"/>
          <w:b/>
          <w:sz w:val="24"/>
          <w:szCs w:val="24"/>
          <w:lang w:val="es-ES" w:eastAsia="es-ES"/>
        </w:rPr>
        <w:t>Sujeto Obligado</w:t>
      </w:r>
      <w:r w:rsidRPr="002F68CB">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2F68CB">
        <w:rPr>
          <w:rFonts w:ascii="Palatino Linotype" w:eastAsia="Times New Roman" w:hAnsi="Palatino Linotype" w:cs="Arial"/>
          <w:b/>
          <w:sz w:val="24"/>
          <w:szCs w:val="24"/>
          <w:lang w:val="es-ES" w:eastAsia="es-ES"/>
        </w:rPr>
        <w:t>Sujeto Obligado</w:t>
      </w:r>
      <w:r w:rsidRPr="002F68CB">
        <w:rPr>
          <w:rFonts w:ascii="Palatino Linotype" w:eastAsia="Times New Roman" w:hAnsi="Palatino Linotype" w:cs="Arial"/>
          <w:sz w:val="24"/>
          <w:szCs w:val="24"/>
          <w:lang w:val="es-ES" w:eastAsia="es-ES"/>
        </w:rPr>
        <w:t xml:space="preserve"> fue omiso en dar respuesta a la solicitud.</w:t>
      </w:r>
    </w:p>
    <w:p w14:paraId="3F6C124A" w14:textId="77777777" w:rsidR="00CC385A" w:rsidRPr="002F68CB"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0066D89" w14:textId="77777777" w:rsidR="00CC385A" w:rsidRPr="002F68CB" w:rsidRDefault="00CC385A" w:rsidP="00F7753C">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2F68CB">
        <w:rPr>
          <w:rFonts w:ascii="Palatino Linotype" w:eastAsia="Calibri"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01A4F3A5" w14:textId="77777777" w:rsidR="003A0B31" w:rsidRPr="002F68CB" w:rsidRDefault="003A0B31"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023B05F" w14:textId="77777777" w:rsidR="00CC385A" w:rsidRPr="002F68CB" w:rsidRDefault="00CC385A" w:rsidP="00F7753C">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2F68CB">
        <w:rPr>
          <w:rFonts w:ascii="Palatino Linotype" w:eastAsia="Calibri" w:hAnsi="Palatino Linotype" w:cs="Times New Roman"/>
          <w:sz w:val="24"/>
          <w:szCs w:val="24"/>
          <w:lang w:val="es-ES" w:eastAsia="es-ES"/>
        </w:rPr>
        <w:t xml:space="preserve">No sobra decir que, al actuar de esta forma, el </w:t>
      </w:r>
      <w:r w:rsidRPr="002F68CB">
        <w:rPr>
          <w:rFonts w:ascii="Palatino Linotype" w:eastAsia="Calibri" w:hAnsi="Palatino Linotype" w:cs="Times New Roman"/>
          <w:b/>
          <w:sz w:val="24"/>
          <w:szCs w:val="24"/>
          <w:lang w:val="es-ES" w:eastAsia="es-ES"/>
        </w:rPr>
        <w:t>Sujeto Obligado</w:t>
      </w:r>
      <w:r w:rsidRPr="002F68CB">
        <w:rPr>
          <w:rFonts w:ascii="Palatino Linotype" w:eastAsia="Calibri"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w:t>
      </w:r>
      <w:r w:rsidRPr="002F68CB">
        <w:rPr>
          <w:rFonts w:ascii="Palatino Linotype" w:eastAsia="Calibri" w:hAnsi="Palatino Linotype" w:cs="Times New Roman"/>
          <w:sz w:val="24"/>
          <w:szCs w:val="24"/>
          <w:lang w:val="es-ES" w:eastAsia="es-ES"/>
        </w:rPr>
        <w:lastRenderedPageBreak/>
        <w:t xml:space="preserve">autoridades, </w:t>
      </w:r>
      <w:r w:rsidRPr="002F68CB">
        <w:rPr>
          <w:rFonts w:ascii="Palatino Linotype" w:eastAsia="Calibri" w:hAnsi="Palatino Linotype" w:cs="Times New Roman"/>
          <w:i/>
          <w:sz w:val="24"/>
          <w:szCs w:val="24"/>
          <w:lang w:val="es-ES" w:eastAsia="es-ES"/>
        </w:rPr>
        <w:t xml:space="preserve">en el ámbito de sus atribuciones, de promover, respetar, proteger y </w:t>
      </w:r>
      <w:r w:rsidRPr="002F68CB">
        <w:rPr>
          <w:rFonts w:ascii="Palatino Linotype" w:eastAsia="Calibri" w:hAnsi="Palatino Linotype" w:cs="Times New Roman"/>
          <w:b/>
          <w:i/>
          <w:sz w:val="24"/>
          <w:szCs w:val="24"/>
          <w:lang w:val="es-ES" w:eastAsia="es-ES"/>
        </w:rPr>
        <w:t>garantizar</w:t>
      </w:r>
      <w:r w:rsidRPr="002F68CB">
        <w:rPr>
          <w:rFonts w:ascii="Palatino Linotype" w:eastAsia="Calibri" w:hAnsi="Palatino Linotype" w:cs="Times New Roman"/>
          <w:i/>
          <w:sz w:val="24"/>
          <w:szCs w:val="24"/>
          <w:lang w:val="es-ES" w:eastAsia="es-ES"/>
        </w:rPr>
        <w:t xml:space="preserve"> los derechos humanos</w:t>
      </w:r>
      <w:r w:rsidRPr="002F68CB">
        <w:rPr>
          <w:rFonts w:ascii="Palatino Linotype" w:eastAsia="Calibri"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2F68CB">
        <w:rPr>
          <w:rFonts w:ascii="Palatino Linotype" w:eastAsia="Calibri" w:hAnsi="Palatino Linotype" w:cs="Times New Roman"/>
          <w:i/>
          <w:sz w:val="24"/>
          <w:szCs w:val="24"/>
          <w:lang w:val="es-ES" w:eastAsia="es-ES"/>
        </w:rPr>
        <w:t>procedimiento de acceso a la información es la garantía primaria del derecho en cuestión.</w:t>
      </w:r>
      <w:r w:rsidRPr="002F68CB">
        <w:rPr>
          <w:rFonts w:ascii="Palatino Linotype" w:eastAsia="Calibri" w:hAnsi="Palatino Linotype" w:cs="Times New Roman"/>
          <w:sz w:val="24"/>
          <w:szCs w:val="24"/>
          <w:lang w:val="es-ES" w:eastAsia="es-ES"/>
        </w:rPr>
        <w:t xml:space="preserve"> </w:t>
      </w:r>
    </w:p>
    <w:p w14:paraId="64320587" w14:textId="77777777" w:rsidR="00E3668D" w:rsidRPr="002F68CB" w:rsidRDefault="00E3668D" w:rsidP="00F7753C">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6E0AE94A" w14:textId="77777777" w:rsidR="00CC385A" w:rsidRPr="002F68CB" w:rsidRDefault="00CC385A" w:rsidP="00F7753C">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2F68CB">
        <w:rPr>
          <w:rFonts w:ascii="Palatino Linotype" w:eastAsia="Calibri" w:hAnsi="Palatino Linotype" w:cs="Times New Roman"/>
          <w:sz w:val="24"/>
          <w:szCs w:val="24"/>
          <w:lang w:val="es-ES" w:eastAsia="es-ES"/>
        </w:rPr>
        <w:t xml:space="preserve">Por lo tanto, la falta de respuesta a una solicitud de acceso a la información constituye un incumplimiento del </w:t>
      </w:r>
      <w:r w:rsidRPr="002F68CB">
        <w:rPr>
          <w:rFonts w:ascii="Palatino Linotype" w:eastAsia="Calibri" w:hAnsi="Palatino Linotype" w:cs="Times New Roman"/>
          <w:b/>
          <w:sz w:val="24"/>
          <w:szCs w:val="24"/>
          <w:lang w:val="es-ES" w:eastAsia="es-ES"/>
        </w:rPr>
        <w:t>Sujeto Obligado</w:t>
      </w:r>
      <w:r w:rsidRPr="002F68CB">
        <w:rPr>
          <w:rFonts w:ascii="Palatino Linotype" w:eastAsia="Calibri"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2F68CB">
        <w:rPr>
          <w:rFonts w:ascii="Palatino Linotype" w:eastAsia="Calibri" w:hAnsi="Palatino Linotype" w:cs="Times New Roman"/>
          <w:i/>
          <w:sz w:val="24"/>
          <w:szCs w:val="24"/>
          <w:lang w:val="es-ES" w:eastAsia="es-ES"/>
        </w:rPr>
        <w:t>investigar, sancionar y reparar las violaciones a los derechos humanos.</w:t>
      </w:r>
    </w:p>
    <w:p w14:paraId="33A4AAED" w14:textId="77777777" w:rsidR="00CC385A" w:rsidRPr="002F68CB"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F3E276E" w14:textId="77777777" w:rsidR="00CC385A" w:rsidRPr="002F68CB" w:rsidRDefault="00CC385A" w:rsidP="00F7753C">
      <w:pPr>
        <w:spacing w:after="0" w:line="360" w:lineRule="auto"/>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sz w:val="24"/>
          <w:szCs w:val="24"/>
          <w:lang w:val="es-ES" w:eastAsia="es-ES"/>
        </w:rPr>
        <w:t>Ahora bien, de</w:t>
      </w:r>
      <w:r w:rsidR="00E3668D" w:rsidRPr="002F68CB">
        <w:rPr>
          <w:rFonts w:ascii="Palatino Linotype" w:eastAsia="Times New Roman" w:hAnsi="Palatino Linotype" w:cs="Arial"/>
          <w:sz w:val="24"/>
          <w:szCs w:val="24"/>
          <w:lang w:val="es-ES" w:eastAsia="es-ES"/>
        </w:rPr>
        <w:t xml:space="preserve"> conformidad con la solicitud de información, podemos concluir que</w:t>
      </w:r>
      <w:r w:rsidRPr="002F68CB">
        <w:rPr>
          <w:rFonts w:ascii="Palatino Linotype" w:eastAsia="Times New Roman" w:hAnsi="Palatino Linotype" w:cs="Arial"/>
          <w:sz w:val="24"/>
          <w:szCs w:val="24"/>
          <w:lang w:val="es-ES" w:eastAsia="es-ES"/>
        </w:rPr>
        <w:t xml:space="preserve"> los requerimientos objetivamente </w:t>
      </w:r>
      <w:r w:rsidR="009D4866" w:rsidRPr="002F68CB">
        <w:rPr>
          <w:rFonts w:ascii="Palatino Linotype" w:eastAsia="Times New Roman" w:hAnsi="Palatino Linotype" w:cs="Arial"/>
          <w:sz w:val="24"/>
          <w:szCs w:val="24"/>
          <w:lang w:val="es-ES" w:eastAsia="es-ES"/>
        </w:rPr>
        <w:t>versan que la parte</w:t>
      </w:r>
      <w:r w:rsidRPr="002F68CB">
        <w:rPr>
          <w:rFonts w:ascii="Palatino Linotype" w:eastAsia="Times New Roman" w:hAnsi="Palatino Linotype" w:cs="Arial"/>
          <w:sz w:val="24"/>
          <w:szCs w:val="24"/>
          <w:lang w:val="es-ES" w:eastAsia="es-ES"/>
        </w:rPr>
        <w:t xml:space="preserve"> </w:t>
      </w:r>
      <w:r w:rsidRPr="002F68CB">
        <w:rPr>
          <w:rFonts w:ascii="Palatino Linotype" w:eastAsia="Times New Roman" w:hAnsi="Palatino Linotype" w:cs="Arial"/>
          <w:b/>
          <w:sz w:val="24"/>
          <w:szCs w:val="24"/>
          <w:lang w:val="es-ES" w:eastAsia="es-ES"/>
        </w:rPr>
        <w:t>Recurrente</w:t>
      </w:r>
      <w:r w:rsidRPr="002F68CB">
        <w:rPr>
          <w:rFonts w:ascii="Palatino Linotype" w:eastAsia="Times New Roman" w:hAnsi="Palatino Linotype" w:cs="Arial"/>
          <w:sz w:val="24"/>
          <w:szCs w:val="24"/>
          <w:lang w:val="es-ES" w:eastAsia="es-ES"/>
        </w:rPr>
        <w:t xml:space="preserve"> peticiona</w:t>
      </w:r>
      <w:r w:rsidR="00773F59" w:rsidRPr="002F68CB">
        <w:rPr>
          <w:rFonts w:ascii="Palatino Linotype" w:eastAsia="Times New Roman" w:hAnsi="Palatino Linotype" w:cs="Arial"/>
          <w:sz w:val="24"/>
          <w:szCs w:val="24"/>
          <w:lang w:val="es-ES" w:eastAsia="es-ES"/>
        </w:rPr>
        <w:t xml:space="preserve"> de</w:t>
      </w:r>
      <w:r w:rsidR="006A20EE" w:rsidRPr="002F68CB">
        <w:rPr>
          <w:rFonts w:ascii="Palatino Linotype" w:eastAsia="Times New Roman" w:hAnsi="Palatino Linotype" w:cs="Arial"/>
          <w:sz w:val="24"/>
          <w:szCs w:val="24"/>
          <w:lang w:val="es-ES" w:eastAsia="es-ES"/>
        </w:rPr>
        <w:t xml:space="preserve"> la Directora de Ciencia y Tecnología del Sujeto Obligado</w:t>
      </w:r>
      <w:r w:rsidRPr="002F68CB">
        <w:rPr>
          <w:rFonts w:ascii="Palatino Linotype" w:eastAsia="Times New Roman" w:hAnsi="Palatino Linotype" w:cs="Arial"/>
          <w:sz w:val="24"/>
          <w:szCs w:val="24"/>
          <w:lang w:val="es-ES" w:eastAsia="es-ES"/>
        </w:rPr>
        <w:t>, lo siguiente:</w:t>
      </w:r>
    </w:p>
    <w:p w14:paraId="1E7B7EEE" w14:textId="77777777" w:rsidR="00CC385A" w:rsidRPr="002F68CB" w:rsidRDefault="00CC385A" w:rsidP="00F7753C">
      <w:pPr>
        <w:spacing w:after="0" w:line="360" w:lineRule="auto"/>
        <w:jc w:val="both"/>
        <w:rPr>
          <w:rFonts w:ascii="Palatino Linotype" w:eastAsia="Times New Roman" w:hAnsi="Palatino Linotype" w:cs="Arial"/>
          <w:sz w:val="24"/>
          <w:szCs w:val="24"/>
          <w:lang w:val="es-ES" w:eastAsia="es-ES"/>
        </w:rPr>
      </w:pPr>
    </w:p>
    <w:p w14:paraId="02C12D62" w14:textId="77777777" w:rsidR="009D4866" w:rsidRPr="002F68CB" w:rsidRDefault="006A20EE" w:rsidP="006A20EE">
      <w:pPr>
        <w:pStyle w:val="Prrafodelista"/>
        <w:numPr>
          <w:ilvl w:val="0"/>
          <w:numId w:val="2"/>
        </w:numPr>
        <w:spacing w:line="360" w:lineRule="auto"/>
        <w:jc w:val="both"/>
        <w:rPr>
          <w:rFonts w:ascii="Palatino Linotype" w:hAnsi="Palatino Linotype"/>
        </w:rPr>
      </w:pPr>
      <w:r w:rsidRPr="002F68CB">
        <w:rPr>
          <w:rFonts w:ascii="Palatino Linotype" w:hAnsi="Palatino Linotype"/>
        </w:rPr>
        <w:t>Informe de actividades 2023</w:t>
      </w:r>
      <w:r w:rsidR="00773F59" w:rsidRPr="002F68CB">
        <w:rPr>
          <w:rFonts w:ascii="Palatino Linotype" w:hAnsi="Palatino Linotype"/>
        </w:rPr>
        <w:t>;</w:t>
      </w:r>
      <w:r w:rsidR="009D4866" w:rsidRPr="002F68CB">
        <w:rPr>
          <w:rFonts w:ascii="Palatino Linotype" w:hAnsi="Palatino Linotype"/>
        </w:rPr>
        <w:t xml:space="preserve"> </w:t>
      </w:r>
    </w:p>
    <w:p w14:paraId="47F6AF90" w14:textId="77777777" w:rsidR="009D4866" w:rsidRPr="002F68CB" w:rsidRDefault="006A20EE" w:rsidP="006A20EE">
      <w:pPr>
        <w:pStyle w:val="Prrafodelista"/>
        <w:numPr>
          <w:ilvl w:val="0"/>
          <w:numId w:val="2"/>
        </w:numPr>
        <w:spacing w:line="360" w:lineRule="auto"/>
        <w:jc w:val="both"/>
        <w:rPr>
          <w:rFonts w:ascii="Palatino Linotype" w:hAnsi="Palatino Linotype"/>
        </w:rPr>
      </w:pPr>
      <w:r w:rsidRPr="002F68CB">
        <w:rPr>
          <w:rFonts w:ascii="Palatino Linotype" w:hAnsi="Palatino Linotype"/>
        </w:rPr>
        <w:t>Como ejerció su presupuesto del 2023</w:t>
      </w:r>
      <w:r w:rsidR="00773F59" w:rsidRPr="002F68CB">
        <w:rPr>
          <w:rFonts w:ascii="Palatino Linotype" w:hAnsi="Palatino Linotype"/>
        </w:rPr>
        <w:t>;</w:t>
      </w:r>
      <w:r w:rsidR="009D4866" w:rsidRPr="002F68CB">
        <w:rPr>
          <w:rFonts w:ascii="Palatino Linotype" w:hAnsi="Palatino Linotype"/>
        </w:rPr>
        <w:t xml:space="preserve"> </w:t>
      </w:r>
    </w:p>
    <w:p w14:paraId="5DBA1289" w14:textId="77777777" w:rsidR="00EC3AA1" w:rsidRPr="002F68CB" w:rsidRDefault="00EC3AA1" w:rsidP="00F7753C">
      <w:pPr>
        <w:spacing w:after="0" w:line="360" w:lineRule="auto"/>
        <w:jc w:val="both"/>
        <w:rPr>
          <w:rFonts w:ascii="Palatino Linotype" w:hAnsi="Palatino Linotype"/>
          <w:sz w:val="24"/>
          <w:szCs w:val="24"/>
        </w:rPr>
      </w:pPr>
    </w:p>
    <w:p w14:paraId="4665FFD7" w14:textId="77777777" w:rsidR="002038AF" w:rsidRPr="002F68CB" w:rsidRDefault="00F7753C"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rPr>
        <w:t xml:space="preserve">Ahora bien, ha quedado demostrado que el </w:t>
      </w:r>
      <w:r w:rsidR="006A20EE" w:rsidRPr="002F68CB">
        <w:rPr>
          <w:rFonts w:ascii="Palatino Linotype" w:hAnsi="Palatino Linotype" w:cs="Arial"/>
          <w:b/>
          <w:sz w:val="24"/>
        </w:rPr>
        <w:t xml:space="preserve">Sujeto </w:t>
      </w:r>
      <w:r w:rsidRPr="002F68CB">
        <w:rPr>
          <w:rFonts w:ascii="Palatino Linotype" w:hAnsi="Palatino Linotype" w:cs="Arial"/>
          <w:b/>
          <w:sz w:val="24"/>
        </w:rPr>
        <w:t>Obligado</w:t>
      </w:r>
      <w:r w:rsidRPr="002F68CB">
        <w:rPr>
          <w:rFonts w:ascii="Palatino Linotype" w:hAnsi="Palatino Linotype" w:cs="Arial"/>
          <w:sz w:val="24"/>
        </w:rPr>
        <w:t xml:space="preserve"> vulneró el derecho de acceso a la información de la parte </w:t>
      </w:r>
      <w:r w:rsidRPr="002F68CB">
        <w:rPr>
          <w:rFonts w:ascii="Palatino Linotype" w:hAnsi="Palatino Linotype" w:cs="Arial"/>
          <w:b/>
          <w:sz w:val="24"/>
        </w:rPr>
        <w:t>Recurrente</w:t>
      </w:r>
      <w:r w:rsidRPr="002F68CB">
        <w:rPr>
          <w:rFonts w:ascii="Palatino Linotype" w:hAnsi="Palatino Linotype" w:cs="Arial"/>
          <w:sz w:val="24"/>
        </w:rPr>
        <w:t xml:space="preserve"> al no haber emitido ni notificado respuesta alguna con motivo de dicha solicitud, sin embargo, en la etapa de manifestaciones pretendió subsanar su omisión, al haber </w:t>
      </w:r>
      <w:r w:rsidR="006A20EE" w:rsidRPr="002F68CB">
        <w:rPr>
          <w:rFonts w:ascii="Palatino Linotype" w:hAnsi="Palatino Linotype" w:cs="Arial"/>
          <w:sz w:val="24"/>
        </w:rPr>
        <w:t>hecho</w:t>
      </w:r>
      <w:r w:rsidRPr="002F68CB">
        <w:rPr>
          <w:rFonts w:ascii="Palatino Linotype" w:hAnsi="Palatino Linotype" w:cs="Arial"/>
          <w:sz w:val="24"/>
        </w:rPr>
        <w:t xml:space="preserve"> entrega del documento </w:t>
      </w:r>
      <w:r w:rsidR="006A20EE" w:rsidRPr="002F68CB">
        <w:rPr>
          <w:rFonts w:ascii="Palatino Linotype" w:hAnsi="Palatino Linotype" w:cs="Arial"/>
          <w:sz w:val="24"/>
          <w:szCs w:val="24"/>
        </w:rPr>
        <w:t>“</w:t>
      </w:r>
      <w:r w:rsidR="006A20EE" w:rsidRPr="002F68CB">
        <w:rPr>
          <w:rFonts w:ascii="Palatino Linotype" w:hAnsi="Palatino Linotype" w:cs="Arial"/>
          <w:b/>
          <w:i/>
          <w:sz w:val="24"/>
          <w:szCs w:val="24"/>
        </w:rPr>
        <w:t>ACU 030.jpg</w:t>
      </w:r>
      <w:r w:rsidR="006A20EE" w:rsidRPr="002F68CB">
        <w:rPr>
          <w:rFonts w:ascii="Palatino Linotype" w:hAnsi="Palatino Linotype" w:cs="Arial"/>
          <w:sz w:val="24"/>
          <w:szCs w:val="24"/>
        </w:rPr>
        <w:t xml:space="preserve">”, consistente en el oficio PMR/UT/13/2024 mediante el cual la Titular de </w:t>
      </w:r>
      <w:r w:rsidR="006A20EE" w:rsidRPr="002F68CB">
        <w:rPr>
          <w:rFonts w:ascii="Palatino Linotype" w:hAnsi="Palatino Linotype" w:cs="Arial"/>
          <w:sz w:val="24"/>
          <w:szCs w:val="24"/>
        </w:rPr>
        <w:lastRenderedPageBreak/>
        <w:t>la Unidad de Transparencia y Coordinadora de Mejora Regulatoria informó del ingreso de la solicitud y peticionó a las áreas realizarán una búsqueda de la informaci</w:t>
      </w:r>
      <w:r w:rsidR="00ED7200" w:rsidRPr="002F68CB">
        <w:rPr>
          <w:rFonts w:ascii="Palatino Linotype" w:hAnsi="Palatino Linotype" w:cs="Arial"/>
          <w:sz w:val="24"/>
          <w:szCs w:val="24"/>
        </w:rPr>
        <w:t>ón.</w:t>
      </w:r>
    </w:p>
    <w:p w14:paraId="5214AE6D" w14:textId="77777777" w:rsidR="00ED7200" w:rsidRPr="002F68CB" w:rsidRDefault="00ED7200" w:rsidP="00F7753C">
      <w:pPr>
        <w:spacing w:after="0" w:line="360" w:lineRule="auto"/>
        <w:jc w:val="both"/>
        <w:rPr>
          <w:rFonts w:ascii="Palatino Linotype" w:hAnsi="Palatino Linotype" w:cs="Arial"/>
          <w:sz w:val="24"/>
          <w:szCs w:val="24"/>
        </w:rPr>
      </w:pPr>
    </w:p>
    <w:p w14:paraId="7E7464D5" w14:textId="77777777" w:rsidR="00ED7200" w:rsidRPr="002F68CB" w:rsidRDefault="00ED7200"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Documento que concatenado con las manifestaciones vertidas en la etapa de manifestaciones relativas a </w:t>
      </w:r>
      <w:r w:rsidRPr="002F68CB">
        <w:rPr>
          <w:rFonts w:ascii="Palatino Linotype" w:hAnsi="Palatino Linotype" w:cs="Arial"/>
          <w:i/>
          <w:sz w:val="24"/>
          <w:szCs w:val="24"/>
        </w:rPr>
        <w:t>“…ADJUNTO ACUSE DE SOLICTUD EN ESPERA DE SU RESPUESTA;...”</w:t>
      </w:r>
      <w:r w:rsidRPr="002F68CB">
        <w:rPr>
          <w:rFonts w:ascii="Palatino Linotype" w:hAnsi="Palatino Linotype" w:cs="Arial"/>
          <w:sz w:val="24"/>
          <w:szCs w:val="24"/>
        </w:rPr>
        <w:t xml:space="preserve">, se acredita que el </w:t>
      </w:r>
      <w:r w:rsidRPr="002F68CB">
        <w:rPr>
          <w:rFonts w:ascii="Palatino Linotype" w:hAnsi="Palatino Linotype" w:cs="Arial"/>
          <w:b/>
          <w:sz w:val="24"/>
          <w:szCs w:val="24"/>
        </w:rPr>
        <w:t>Sujeto Obligado</w:t>
      </w:r>
      <w:r w:rsidRPr="002F68CB">
        <w:rPr>
          <w:rFonts w:ascii="Palatino Linotype" w:hAnsi="Palatino Linotype" w:cs="Arial"/>
          <w:sz w:val="24"/>
          <w:szCs w:val="24"/>
        </w:rPr>
        <w:t xml:space="preserve"> continua vulnerando el derecho de acceso a la información de la parte </w:t>
      </w:r>
      <w:r w:rsidRPr="002F68CB">
        <w:rPr>
          <w:rFonts w:ascii="Palatino Linotype" w:hAnsi="Palatino Linotype" w:cs="Arial"/>
          <w:b/>
          <w:sz w:val="24"/>
          <w:szCs w:val="24"/>
        </w:rPr>
        <w:t>Recurrente</w:t>
      </w:r>
      <w:r w:rsidRPr="002F68CB">
        <w:rPr>
          <w:rFonts w:ascii="Palatino Linotype" w:hAnsi="Palatino Linotype" w:cs="Arial"/>
          <w:sz w:val="24"/>
          <w:szCs w:val="24"/>
        </w:rPr>
        <w:t>, al no hacer entrega de la información.</w:t>
      </w:r>
    </w:p>
    <w:p w14:paraId="524D4C65" w14:textId="77777777" w:rsidR="00F7753C" w:rsidRPr="002F68CB" w:rsidRDefault="00F7753C" w:rsidP="00F7753C">
      <w:pPr>
        <w:spacing w:after="0" w:line="360" w:lineRule="auto"/>
        <w:jc w:val="both"/>
        <w:rPr>
          <w:rFonts w:ascii="Palatino Linotype" w:hAnsi="Palatino Linotype" w:cs="Arial"/>
          <w:sz w:val="24"/>
          <w:szCs w:val="24"/>
        </w:rPr>
      </w:pPr>
    </w:p>
    <w:p w14:paraId="7A7892D5" w14:textId="77777777" w:rsidR="00A0055F" w:rsidRPr="002F68CB" w:rsidRDefault="00ED7200" w:rsidP="00F7753C">
      <w:pPr>
        <w:spacing w:after="0" w:line="360" w:lineRule="auto"/>
        <w:jc w:val="both"/>
        <w:rPr>
          <w:rFonts w:ascii="Palatino Linotype" w:eastAsia="Times New Roman" w:hAnsi="Palatino Linotype" w:cs="Arial"/>
          <w:sz w:val="24"/>
          <w:szCs w:val="24"/>
          <w:lang w:eastAsia="es-ES"/>
        </w:rPr>
      </w:pPr>
      <w:r w:rsidRPr="002F68CB">
        <w:rPr>
          <w:rFonts w:ascii="Palatino Linotype" w:eastAsia="Times New Roman" w:hAnsi="Palatino Linotype" w:cs="Arial"/>
          <w:sz w:val="24"/>
          <w:szCs w:val="24"/>
          <w:lang w:eastAsia="es-ES"/>
        </w:rPr>
        <w:t>Una vez asentado lo anterior, atendiendo a la calidad de la información resulta necesario hacer estudio del marco normativo que rige el actuar del Sujeto Obligado, a efecto de poder determinar si le asiste facultad, función y/o atribución que lo constriña a tener en sus archivos la información, por lo que se procede en los términos siguientes:</w:t>
      </w:r>
    </w:p>
    <w:p w14:paraId="7EA5F4E7" w14:textId="77777777" w:rsidR="00ED7200" w:rsidRPr="002F68CB" w:rsidRDefault="00ED7200" w:rsidP="00F7753C">
      <w:pPr>
        <w:spacing w:after="0" w:line="360" w:lineRule="auto"/>
        <w:jc w:val="both"/>
        <w:rPr>
          <w:rFonts w:ascii="Palatino Linotype" w:eastAsia="Times New Roman" w:hAnsi="Palatino Linotype" w:cs="Arial"/>
          <w:sz w:val="24"/>
          <w:szCs w:val="24"/>
          <w:lang w:eastAsia="es-ES"/>
        </w:rPr>
      </w:pPr>
    </w:p>
    <w:p w14:paraId="3FB1481D" w14:textId="77777777" w:rsidR="002038AF" w:rsidRPr="002F68CB" w:rsidRDefault="00ED7200" w:rsidP="00F7753C">
      <w:pPr>
        <w:spacing w:after="0" w:line="360" w:lineRule="auto"/>
        <w:jc w:val="both"/>
        <w:rPr>
          <w:rFonts w:ascii="Palatino Linotype" w:hAnsi="Palatino Linotype" w:cs="Arial"/>
          <w:sz w:val="24"/>
          <w:szCs w:val="24"/>
        </w:rPr>
      </w:pPr>
      <w:r w:rsidRPr="002F68CB">
        <w:rPr>
          <w:rFonts w:ascii="Palatino Linotype" w:eastAsia="Times New Roman" w:hAnsi="Palatino Linotype" w:cs="Arial"/>
          <w:sz w:val="24"/>
          <w:szCs w:val="24"/>
          <w:lang w:eastAsia="es-ES"/>
        </w:rPr>
        <w:t>D</w:t>
      </w:r>
      <w:r w:rsidR="00A0055F" w:rsidRPr="002F68CB">
        <w:rPr>
          <w:rFonts w:ascii="Palatino Linotype" w:eastAsia="Times New Roman" w:hAnsi="Palatino Linotype" w:cs="Arial"/>
          <w:sz w:val="24"/>
          <w:szCs w:val="24"/>
          <w:lang w:eastAsia="es-ES"/>
        </w:rPr>
        <w:t xml:space="preserve">ebemos </w:t>
      </w:r>
      <w:r w:rsidRPr="002F68CB">
        <w:rPr>
          <w:rFonts w:ascii="Palatino Linotype" w:eastAsia="Times New Roman" w:hAnsi="Palatino Linotype" w:cs="Arial"/>
          <w:sz w:val="24"/>
          <w:szCs w:val="24"/>
          <w:lang w:eastAsia="es-ES"/>
        </w:rPr>
        <w:t xml:space="preserve">partir </w:t>
      </w:r>
      <w:r w:rsidR="002038AF" w:rsidRPr="002F68CB">
        <w:rPr>
          <w:rFonts w:ascii="Palatino Linotype" w:eastAsia="Times New Roman" w:hAnsi="Palatino Linotype" w:cs="Arial"/>
          <w:sz w:val="24"/>
          <w:szCs w:val="24"/>
          <w:lang w:eastAsia="es-ES"/>
        </w:rPr>
        <w:t xml:space="preserve">que el derecho de acceso a la información consiste en que los Sujetos Obligados hagan entrega de la información conforme obre en sus archivos, no así a su procesamiento, ello de conformidad con el </w:t>
      </w:r>
      <w:r w:rsidR="002038AF" w:rsidRPr="002F68CB">
        <w:rPr>
          <w:rFonts w:ascii="Palatino Linotype" w:hAnsi="Palatino Linotype" w:cs="Arial"/>
          <w:sz w:val="24"/>
          <w:szCs w:val="24"/>
        </w:rPr>
        <w:t xml:space="preserve"> artículo 4, párrafo segundo, de la Ley de Transparencia y Acceso a la Información Pública del Estado de México y Municipios, dispone:</w:t>
      </w:r>
    </w:p>
    <w:p w14:paraId="0F2866AA" w14:textId="77777777" w:rsidR="00642070" w:rsidRPr="002F68CB" w:rsidRDefault="00642070" w:rsidP="00F7753C">
      <w:pPr>
        <w:spacing w:after="0" w:line="360" w:lineRule="auto"/>
        <w:jc w:val="both"/>
        <w:rPr>
          <w:rFonts w:ascii="Palatino Linotype" w:hAnsi="Palatino Linotype" w:cs="Arial"/>
          <w:sz w:val="24"/>
          <w:szCs w:val="24"/>
        </w:rPr>
      </w:pPr>
    </w:p>
    <w:p w14:paraId="1BF75157" w14:textId="77777777" w:rsidR="002038AF" w:rsidRPr="002F68CB" w:rsidRDefault="002038AF" w:rsidP="00F7753C">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r w:rsidRPr="002F68CB">
        <w:rPr>
          <w:rFonts w:ascii="Palatino Linotype" w:hAnsi="Palatino Linotype" w:cs="Arial"/>
          <w:b/>
          <w:i/>
          <w:szCs w:val="24"/>
        </w:rPr>
        <w:t>Artículo 4</w:t>
      </w:r>
      <w:r w:rsidRPr="002F68CB">
        <w:rPr>
          <w:rFonts w:ascii="Palatino Linotype" w:hAnsi="Palatino Linotype" w:cs="Arial"/>
          <w:i/>
          <w:szCs w:val="24"/>
        </w:rPr>
        <w:t xml:space="preserve">. … </w:t>
      </w:r>
    </w:p>
    <w:p w14:paraId="79F83850" w14:textId="77777777" w:rsidR="002038AF" w:rsidRPr="002F68CB" w:rsidRDefault="002038AF" w:rsidP="00F7753C">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2F68CB">
        <w:rPr>
          <w:rFonts w:ascii="Palatino Linotype" w:hAnsi="Palatino Linotype" w:cs="Arial"/>
          <w:i/>
          <w:szCs w:val="24"/>
        </w:rPr>
        <w:lastRenderedPageBreak/>
        <w:t xml:space="preserve">disposiciones de la materia, privilegiando el principio de máxima publicidad de la información. </w:t>
      </w:r>
    </w:p>
    <w:p w14:paraId="429560BB" w14:textId="77777777" w:rsidR="002038AF" w:rsidRPr="002F68CB" w:rsidRDefault="002038AF" w:rsidP="00F7753C">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Solo podrá ser clasificada excepcionalmente como reservada temporalmente por razones de interés público, en los términos de las causas legítimas y estrictamente necesarias previstas por esta Ley.”</w:t>
      </w:r>
    </w:p>
    <w:p w14:paraId="77ACAF96" w14:textId="77777777" w:rsidR="002038AF" w:rsidRPr="002F68CB" w:rsidRDefault="002038AF" w:rsidP="00F7753C">
      <w:pPr>
        <w:spacing w:after="0" w:line="360" w:lineRule="auto"/>
        <w:jc w:val="both"/>
        <w:rPr>
          <w:rFonts w:ascii="Palatino Linotype" w:hAnsi="Palatino Linotype" w:cs="Arial"/>
          <w:sz w:val="24"/>
          <w:szCs w:val="24"/>
        </w:rPr>
      </w:pPr>
    </w:p>
    <w:p w14:paraId="36D8FC89" w14:textId="77777777" w:rsidR="002038AF" w:rsidRPr="002F68CB" w:rsidRDefault="002038AF"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3D5CF51A" w14:textId="77777777" w:rsidR="002038AF" w:rsidRPr="002F68CB" w:rsidRDefault="002038AF" w:rsidP="00F7753C">
      <w:pPr>
        <w:spacing w:after="0" w:line="360" w:lineRule="auto"/>
        <w:jc w:val="both"/>
        <w:rPr>
          <w:rFonts w:ascii="Palatino Linotype" w:hAnsi="Palatino Linotype" w:cs="Arial"/>
          <w:sz w:val="24"/>
          <w:szCs w:val="24"/>
        </w:rPr>
      </w:pPr>
    </w:p>
    <w:p w14:paraId="3233BE6A" w14:textId="77777777" w:rsidR="002038AF" w:rsidRPr="002F68CB" w:rsidRDefault="002038AF"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61CA56E" w14:textId="77777777" w:rsidR="002038AF" w:rsidRPr="002F68CB" w:rsidRDefault="002038AF" w:rsidP="00F7753C">
      <w:pPr>
        <w:spacing w:after="0" w:line="360" w:lineRule="auto"/>
        <w:jc w:val="both"/>
        <w:rPr>
          <w:rFonts w:ascii="Palatino Linotype" w:hAnsi="Palatino Linotype" w:cs="Arial"/>
          <w:sz w:val="24"/>
          <w:szCs w:val="24"/>
        </w:rPr>
      </w:pPr>
    </w:p>
    <w:p w14:paraId="140313ED" w14:textId="77777777" w:rsidR="002038AF" w:rsidRPr="002F68CB" w:rsidRDefault="002038AF" w:rsidP="00F7753C">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r w:rsidRPr="002F68CB">
        <w:rPr>
          <w:rFonts w:ascii="Palatino Linotype" w:hAnsi="Palatino Linotype" w:cs="Arial"/>
          <w:b/>
          <w:i/>
          <w:szCs w:val="24"/>
        </w:rPr>
        <w:t>Artículo 12.</w:t>
      </w:r>
      <w:r w:rsidRPr="002F68CB">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55202FF5" w14:textId="77777777" w:rsidR="002038AF" w:rsidRPr="002F68CB" w:rsidRDefault="002038AF" w:rsidP="00F7753C">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EDCA112" w14:textId="77777777" w:rsidR="002038AF" w:rsidRPr="002F68CB" w:rsidRDefault="002038AF" w:rsidP="00F7753C">
      <w:pPr>
        <w:spacing w:after="0" w:line="360" w:lineRule="auto"/>
        <w:jc w:val="both"/>
        <w:rPr>
          <w:rFonts w:ascii="Palatino Linotype" w:hAnsi="Palatino Linotype" w:cs="Arial"/>
          <w:sz w:val="24"/>
          <w:szCs w:val="24"/>
        </w:rPr>
      </w:pPr>
    </w:p>
    <w:p w14:paraId="011C0BEE" w14:textId="77777777" w:rsidR="002038AF" w:rsidRPr="002F68CB" w:rsidRDefault="002038AF"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En síntesis, el derecho de acceso a la información pública se satisface en aquellos casos en que se </w:t>
      </w:r>
      <w:r w:rsidRPr="002F68CB">
        <w:rPr>
          <w:rFonts w:ascii="Palatino Linotype" w:hAnsi="Palatino Linotype" w:cs="Arial"/>
          <w:b/>
          <w:sz w:val="24"/>
          <w:szCs w:val="24"/>
        </w:rPr>
        <w:t>entregue el soporte documental en que conste la información pública</w:t>
      </w:r>
      <w:r w:rsidRPr="002F68CB">
        <w:rPr>
          <w:rFonts w:ascii="Palatino Linotype" w:hAnsi="Palatino Linotype" w:cs="Arial"/>
          <w:sz w:val="24"/>
          <w:szCs w:val="24"/>
        </w:rPr>
        <w:t xml:space="preserve">, toda vez que, los Sujetos Obligados no tienen el deber de generar, poseer o administrar la información pública con el grado de detalle solicitado; esto es, que no tienen el deber </w:t>
      </w:r>
      <w:r w:rsidRPr="002F68CB">
        <w:rPr>
          <w:rFonts w:ascii="Palatino Linotype" w:hAnsi="Palatino Linotype" w:cs="Arial"/>
          <w:sz w:val="24"/>
          <w:szCs w:val="24"/>
        </w:rPr>
        <w:lastRenderedPageBreak/>
        <w:t xml:space="preserve">de generar un documento </w:t>
      </w:r>
      <w:r w:rsidRPr="002F68CB">
        <w:rPr>
          <w:rFonts w:ascii="Palatino Linotype" w:hAnsi="Palatino Linotype" w:cs="Arial"/>
          <w:b/>
          <w:i/>
          <w:sz w:val="24"/>
          <w:szCs w:val="24"/>
        </w:rPr>
        <w:t>ad hoc</w:t>
      </w:r>
      <w:r w:rsidRPr="002F68CB">
        <w:rPr>
          <w:rFonts w:ascii="Palatino Linotype" w:hAnsi="Palatino Linotype" w:cs="Arial"/>
          <w:sz w:val="24"/>
          <w:szCs w:val="24"/>
        </w:rPr>
        <w:t>, para satisfacer el derecho de acceso a la información pública.</w:t>
      </w:r>
    </w:p>
    <w:p w14:paraId="2C025B84" w14:textId="77777777" w:rsidR="002038AF" w:rsidRPr="002F68CB" w:rsidRDefault="002038AF" w:rsidP="00F7753C">
      <w:pPr>
        <w:spacing w:after="0" w:line="360" w:lineRule="auto"/>
        <w:jc w:val="both"/>
        <w:rPr>
          <w:rFonts w:ascii="Palatino Linotype" w:hAnsi="Palatino Linotype" w:cs="Arial"/>
          <w:sz w:val="24"/>
          <w:szCs w:val="24"/>
        </w:rPr>
      </w:pPr>
    </w:p>
    <w:p w14:paraId="717D9751" w14:textId="77777777" w:rsidR="002038AF" w:rsidRPr="002F68CB" w:rsidRDefault="002038AF"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Como apoyo a lo anterior, es aplicable el </w:t>
      </w:r>
      <w:r w:rsidRPr="002F68CB">
        <w:rPr>
          <w:rFonts w:ascii="Palatino Linotype" w:hAnsi="Palatino Linotype" w:cs="Arial"/>
          <w:b/>
          <w:sz w:val="24"/>
          <w:szCs w:val="24"/>
        </w:rPr>
        <w:t>Criterio 03-17</w:t>
      </w:r>
      <w:r w:rsidRPr="002F68CB">
        <w:rPr>
          <w:rFonts w:ascii="Palatino Linotype" w:hAnsi="Palatino Linotype" w:cs="Arial"/>
          <w:sz w:val="24"/>
          <w:szCs w:val="24"/>
        </w:rPr>
        <w:t xml:space="preserve">, emitido por el Instituto Nacional de Transparencia, Acceso a la Información y Protección de Datos Personales, que dice: </w:t>
      </w:r>
    </w:p>
    <w:p w14:paraId="7A22E4E3" w14:textId="77777777" w:rsidR="002038AF" w:rsidRPr="002F68CB" w:rsidRDefault="002038AF" w:rsidP="00F7753C">
      <w:pPr>
        <w:spacing w:after="0" w:line="360" w:lineRule="auto"/>
        <w:jc w:val="both"/>
        <w:rPr>
          <w:rFonts w:ascii="Palatino Linotype" w:hAnsi="Palatino Linotype" w:cs="Arial"/>
          <w:sz w:val="24"/>
          <w:szCs w:val="24"/>
        </w:rPr>
      </w:pPr>
    </w:p>
    <w:p w14:paraId="27B3D49F" w14:textId="77777777" w:rsidR="002038AF" w:rsidRPr="002F68CB" w:rsidRDefault="002038AF" w:rsidP="00F7753C">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r w:rsidRPr="002F68CB">
        <w:rPr>
          <w:rFonts w:ascii="Palatino Linotype" w:hAnsi="Palatino Linotype" w:cs="Arial"/>
          <w:b/>
          <w:i/>
          <w:szCs w:val="24"/>
        </w:rPr>
        <w:t>No existe obligación de elaborar documentos ad hoc para atender las solicitudes de acceso a la información</w:t>
      </w:r>
      <w:r w:rsidRPr="002F68CB">
        <w:rPr>
          <w:rFonts w:ascii="Palatino Linotype" w:hAnsi="Palatino Linotype" w:cs="Arial"/>
          <w:i/>
          <w:szCs w:val="24"/>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8F0B0DA" w14:textId="77777777" w:rsidR="002038AF" w:rsidRPr="002F68CB" w:rsidRDefault="002038AF" w:rsidP="00F7753C">
      <w:pPr>
        <w:spacing w:after="0" w:line="240" w:lineRule="auto"/>
        <w:ind w:left="567" w:right="567"/>
        <w:jc w:val="both"/>
        <w:rPr>
          <w:rFonts w:ascii="Palatino Linotype" w:hAnsi="Palatino Linotype" w:cs="Arial"/>
          <w:b/>
          <w:i/>
          <w:szCs w:val="24"/>
        </w:rPr>
      </w:pPr>
      <w:r w:rsidRPr="002F68CB">
        <w:rPr>
          <w:rFonts w:ascii="Palatino Linotype" w:hAnsi="Palatino Linotype" w:cs="Arial"/>
          <w:b/>
          <w:i/>
          <w:szCs w:val="24"/>
        </w:rPr>
        <w:t xml:space="preserve">Resoluciones: </w:t>
      </w:r>
    </w:p>
    <w:p w14:paraId="04BD73EA" w14:textId="77777777" w:rsidR="002038AF" w:rsidRPr="002F68CB" w:rsidRDefault="002038AF" w:rsidP="00F7753C">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RRA 0050/16. Instituto Nacional para la Evaluación de la Educación. 13 julio de 2016. Por unanimidad. Comisionado Ponente: Francisco Javier Acuña Llamas.</w:t>
      </w:r>
    </w:p>
    <w:p w14:paraId="73148DE1" w14:textId="77777777" w:rsidR="002038AF" w:rsidRPr="002F68CB" w:rsidRDefault="002038AF" w:rsidP="00F7753C">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 RRA 0310/16. Instituto Nacional de Transparencia, Acceso a la Información y Protección de Datos Personales. 10 de agosto de 2016. Por unanimidad. Comisionada Ponente. Areli Cano Guadiana. </w:t>
      </w:r>
    </w:p>
    <w:p w14:paraId="7693E194" w14:textId="77777777" w:rsidR="002038AF" w:rsidRPr="002F68CB" w:rsidRDefault="002038AF" w:rsidP="00F7753C">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RRA 1889/16. Secretaría de Hacienda y Crédito Público. 05 de octubre de 2016. Por unanimidad. Comisionada Ponente. Ximena Puente de la Mora.”</w:t>
      </w:r>
    </w:p>
    <w:p w14:paraId="2241D9E3" w14:textId="77777777" w:rsidR="002038AF" w:rsidRPr="002F68CB" w:rsidRDefault="002038AF" w:rsidP="00F7753C">
      <w:pPr>
        <w:spacing w:after="0" w:line="360" w:lineRule="auto"/>
        <w:jc w:val="both"/>
        <w:rPr>
          <w:rFonts w:ascii="Palatino Linotype" w:hAnsi="Palatino Linotype" w:cs="Arial"/>
          <w:sz w:val="24"/>
          <w:szCs w:val="24"/>
        </w:rPr>
      </w:pPr>
    </w:p>
    <w:p w14:paraId="53509B53" w14:textId="77777777" w:rsidR="000B1BC4" w:rsidRPr="002F68CB" w:rsidRDefault="000B1BC4" w:rsidP="000B1BC4">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663B264" w14:textId="77777777" w:rsidR="000B1BC4" w:rsidRPr="002F68CB" w:rsidRDefault="000B1BC4" w:rsidP="000B1BC4">
      <w:pPr>
        <w:spacing w:after="0" w:line="360" w:lineRule="auto"/>
        <w:jc w:val="both"/>
        <w:rPr>
          <w:rFonts w:ascii="Palatino Linotype" w:hAnsi="Palatino Linotype" w:cs="Arial"/>
          <w:sz w:val="24"/>
          <w:szCs w:val="24"/>
        </w:rPr>
      </w:pPr>
    </w:p>
    <w:p w14:paraId="49BF8E1B" w14:textId="77777777" w:rsidR="000B1BC4" w:rsidRPr="002F68CB" w:rsidRDefault="000B1BC4" w:rsidP="000B1BC4">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4BB6B3D" w14:textId="77777777" w:rsidR="000B1BC4" w:rsidRPr="002F68CB" w:rsidRDefault="000B1BC4" w:rsidP="000B1BC4">
      <w:pPr>
        <w:spacing w:after="0" w:line="360" w:lineRule="auto"/>
        <w:jc w:val="both"/>
        <w:rPr>
          <w:rFonts w:ascii="Palatino Linotype" w:hAnsi="Palatino Linotype" w:cs="Arial"/>
          <w:sz w:val="24"/>
          <w:szCs w:val="24"/>
        </w:rPr>
      </w:pPr>
    </w:p>
    <w:p w14:paraId="350DDD4D" w14:textId="77777777" w:rsidR="000B1BC4" w:rsidRPr="002F68CB" w:rsidRDefault="000B1BC4" w:rsidP="000B1BC4">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En conclusión, </w:t>
      </w:r>
      <w:r w:rsidRPr="002F68CB">
        <w:rPr>
          <w:rFonts w:ascii="Palatino Linotype" w:hAnsi="Palatino Linotype" w:cs="Arial"/>
          <w:b/>
          <w:sz w:val="24"/>
          <w:szCs w:val="24"/>
        </w:rPr>
        <w:t>el derecho de acceso a la información pública, consiste en que la información solicitada conste en un documento en cualquiera de sus formas</w:t>
      </w:r>
      <w:r w:rsidRPr="002F68CB">
        <w:rPr>
          <w:rFonts w:ascii="Palatino Linotype" w:hAnsi="Palatino Linotype" w:cs="Arial"/>
          <w:sz w:val="24"/>
          <w:szCs w:val="24"/>
        </w:rPr>
        <w:t xml:space="preserve">, a saber: expedientes, reportes, estudios, actas, resoluciones, oficios, correspondencia, acuerdos, directivas, directrices, circulares, contratos, convenios, instructivos, notas, memorandos, estadísticas o bien, cualquier otro registro </w:t>
      </w:r>
      <w:r w:rsidRPr="002F68CB">
        <w:rPr>
          <w:rFonts w:ascii="Palatino Linotype" w:hAnsi="Palatino Linotype" w:cs="Arial"/>
          <w:b/>
          <w:sz w:val="24"/>
          <w:szCs w:val="24"/>
        </w:rPr>
        <w:t>que documente el ejercicio de las facultades, funciones y competencias de los Sujetos Obligados</w:t>
      </w:r>
      <w:r w:rsidRPr="002F68CB">
        <w:rPr>
          <w:rFonts w:ascii="Palatino Linotype" w:hAnsi="Palatino Linotype" w:cs="Arial"/>
          <w:sz w:val="24"/>
          <w:szCs w:val="24"/>
        </w:rPr>
        <w:t xml:space="preserve">; los que, podrán estar en cualquier medio, sea escrito, impreso, sonoro, visual, electrónico, informático u holográfico de conformidad con el artículo 3, fracción XI de la Ley de la materia, el cual señala lo siguiente: </w:t>
      </w:r>
    </w:p>
    <w:p w14:paraId="6FEF9A27" w14:textId="77777777" w:rsidR="000B1BC4" w:rsidRPr="002F68CB" w:rsidRDefault="000B1BC4" w:rsidP="000B1BC4">
      <w:pPr>
        <w:spacing w:after="0" w:line="360" w:lineRule="auto"/>
        <w:jc w:val="both"/>
        <w:rPr>
          <w:rFonts w:ascii="Palatino Linotype" w:hAnsi="Palatino Linotype" w:cs="Arial"/>
          <w:sz w:val="24"/>
          <w:szCs w:val="24"/>
        </w:rPr>
      </w:pPr>
    </w:p>
    <w:p w14:paraId="55F9B96F" w14:textId="77777777" w:rsidR="000B1BC4" w:rsidRPr="002F68CB" w:rsidRDefault="000B1BC4" w:rsidP="000B1BC4">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r w:rsidRPr="002F68CB">
        <w:rPr>
          <w:rFonts w:ascii="Palatino Linotype" w:hAnsi="Palatino Linotype" w:cs="Arial"/>
          <w:b/>
          <w:i/>
          <w:szCs w:val="24"/>
        </w:rPr>
        <w:t>Artículo 3.</w:t>
      </w:r>
      <w:r w:rsidRPr="002F68CB">
        <w:rPr>
          <w:rFonts w:ascii="Palatino Linotype" w:hAnsi="Palatino Linotype" w:cs="Arial"/>
          <w:i/>
          <w:szCs w:val="24"/>
        </w:rPr>
        <w:t xml:space="preserve"> Para los efectos de la presente Ley se entenderá por:</w:t>
      </w:r>
    </w:p>
    <w:p w14:paraId="684BCD7C" w14:textId="77777777" w:rsidR="000B1BC4" w:rsidRPr="002F68CB" w:rsidRDefault="000B1BC4" w:rsidP="000B1BC4">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p>
    <w:p w14:paraId="3F16F90B" w14:textId="77777777" w:rsidR="000B1BC4" w:rsidRPr="002F68CB" w:rsidRDefault="000B1BC4" w:rsidP="000B1BC4">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XI. Documento:</w:t>
      </w:r>
      <w:r w:rsidRPr="002F68CB">
        <w:rPr>
          <w:rFonts w:ascii="Palatino Linotype" w:hAnsi="Palatino Linotype" w:cs="Arial"/>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F5D0385" w14:textId="77777777" w:rsidR="000B1BC4" w:rsidRPr="002F68CB" w:rsidRDefault="000B1BC4" w:rsidP="000B1BC4">
      <w:pPr>
        <w:spacing w:after="0" w:line="360" w:lineRule="auto"/>
        <w:jc w:val="both"/>
        <w:rPr>
          <w:rFonts w:ascii="Palatino Linotype" w:hAnsi="Palatino Linotype" w:cs="Arial"/>
          <w:sz w:val="24"/>
          <w:szCs w:val="24"/>
        </w:rPr>
      </w:pPr>
    </w:p>
    <w:p w14:paraId="5E5CEE11" w14:textId="77777777" w:rsidR="000B1BC4" w:rsidRPr="002F68CB" w:rsidRDefault="000B1BC4" w:rsidP="000B1BC4">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E25D99E" w14:textId="77777777" w:rsidR="000B1BC4" w:rsidRPr="002F68CB" w:rsidRDefault="000B1BC4" w:rsidP="000B1BC4">
      <w:pPr>
        <w:spacing w:after="0" w:line="360" w:lineRule="auto"/>
        <w:jc w:val="both"/>
        <w:rPr>
          <w:rFonts w:ascii="Palatino Linotype" w:hAnsi="Palatino Linotype" w:cs="Arial"/>
          <w:sz w:val="24"/>
          <w:szCs w:val="24"/>
        </w:rPr>
      </w:pPr>
    </w:p>
    <w:p w14:paraId="7D1A5B43" w14:textId="77777777" w:rsidR="000B1BC4" w:rsidRPr="002F68CB" w:rsidRDefault="000B1BC4" w:rsidP="000B1BC4">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r w:rsidRPr="002F68CB">
        <w:rPr>
          <w:rFonts w:ascii="Palatino Linotype" w:hAnsi="Palatino Linotype" w:cs="Arial"/>
          <w:b/>
          <w:i/>
          <w:szCs w:val="24"/>
        </w:rPr>
        <w:t>CRITERIO 0002-11. INFORMACIÓN PÚBLICA, CONCEPTO DE, EN MATERIA DE TRANSPARENCIA. INTERPRETACIÓN SISTEMÁTICA DE LOS ARTÍCULOS 2°, FRACCIÓN V, XV, Y XVI, 3°, 4°, 11 Y 41</w:t>
      </w:r>
      <w:r w:rsidRPr="002F68CB">
        <w:rPr>
          <w:rFonts w:ascii="Palatino Linotype" w:hAnsi="Palatino Linotype" w:cs="Arial"/>
          <w:i/>
          <w:szCs w:val="24"/>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72C0383" w14:textId="77777777" w:rsidR="000B1BC4" w:rsidRPr="002F68CB" w:rsidRDefault="000B1BC4" w:rsidP="000B1BC4">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En consecuencia el acceso a la información se refiere a que se cumplan cualquiera de los siguientes tres supuestos:</w:t>
      </w:r>
    </w:p>
    <w:p w14:paraId="6E8FA143" w14:textId="77777777" w:rsidR="000B1BC4" w:rsidRPr="002F68CB" w:rsidRDefault="000B1BC4" w:rsidP="000B1BC4">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1) Que se trate de información registrada en cualquier soporte documental, que en ejercicio de las atribuciones conferidas, sea generada por los Sujetos Obligados;</w:t>
      </w:r>
    </w:p>
    <w:p w14:paraId="172A7E1B" w14:textId="77777777" w:rsidR="000B1BC4" w:rsidRPr="002F68CB" w:rsidRDefault="000B1BC4" w:rsidP="000B1BC4">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2) Que se trate de información registrada en cualquier soporte documental, que en ejercicio de las atribuciones conferidas, sea administrada por los Sujetos Obligados, y</w:t>
      </w:r>
    </w:p>
    <w:p w14:paraId="54348189" w14:textId="77777777" w:rsidR="000B1BC4" w:rsidRPr="002F68CB" w:rsidRDefault="000B1BC4" w:rsidP="000B1BC4">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3) Que se trate de información registrada en cualquier soporte documental, que en ejercicio de las atribuciones conferidas, se encuentre en posesión de los Sujetos Obligados.” </w:t>
      </w:r>
    </w:p>
    <w:p w14:paraId="7D5A59A7" w14:textId="77777777" w:rsidR="000B1BC4" w:rsidRPr="002F68CB" w:rsidRDefault="000B1BC4" w:rsidP="000B1BC4">
      <w:pPr>
        <w:spacing w:after="0" w:line="360" w:lineRule="auto"/>
        <w:jc w:val="both"/>
        <w:rPr>
          <w:rFonts w:ascii="Palatino Linotype" w:hAnsi="Palatino Linotype" w:cs="Arial"/>
          <w:sz w:val="24"/>
          <w:szCs w:val="24"/>
        </w:rPr>
      </w:pPr>
    </w:p>
    <w:p w14:paraId="0E2E69A9" w14:textId="77777777" w:rsidR="00A0055F" w:rsidRPr="002F68CB" w:rsidRDefault="000B1BC4" w:rsidP="000B1BC4">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De ahí que el Sujeto Obligado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 , así como de interés público, es decir, aquella que resulta relevante o beneficiosa para la sociedad y no simplemente de interés individual, y cuya divulgación resulta útil para que el público comprenda las actividades que llevan a </w:t>
      </w:r>
      <w:r w:rsidRPr="002F68CB">
        <w:rPr>
          <w:rFonts w:ascii="Palatino Linotype" w:hAnsi="Palatino Linotype" w:cs="Arial"/>
          <w:sz w:val="24"/>
          <w:szCs w:val="24"/>
        </w:rPr>
        <w:lastRenderedPageBreak/>
        <w:t>cabo los Sujetos Obligados , como pudiera tratarse de aquella relacionada con las obligaciones de transparencia señaladas en los artículos 92 y 100 de la Ley de la Materia.</w:t>
      </w:r>
    </w:p>
    <w:p w14:paraId="259833F7" w14:textId="77777777" w:rsidR="000B1BC4" w:rsidRPr="002F68CB" w:rsidRDefault="000B1BC4" w:rsidP="00F7753C">
      <w:pPr>
        <w:spacing w:after="0" w:line="360" w:lineRule="auto"/>
        <w:jc w:val="both"/>
        <w:rPr>
          <w:rFonts w:ascii="Palatino Linotype" w:hAnsi="Palatino Linotype" w:cs="Arial"/>
          <w:sz w:val="24"/>
          <w:szCs w:val="24"/>
        </w:rPr>
      </w:pPr>
    </w:p>
    <w:p w14:paraId="5B0E4DB7" w14:textId="77777777" w:rsidR="009B3DE0" w:rsidRPr="002F68CB" w:rsidRDefault="009B3DE0" w:rsidP="009B3DE0">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En principio, se estima oportuno señalar que el Municipio como forma de organización territorial y administrativa en México, se encuentra en constante evolución y su transformación responde a adecuaciones necesarias de índole social, política y económica enmarcada en un contexto democrático y global.</w:t>
      </w:r>
    </w:p>
    <w:p w14:paraId="4EC84E28" w14:textId="77777777" w:rsidR="009B3DE0" w:rsidRPr="002F68CB" w:rsidRDefault="009B3DE0" w:rsidP="009B3DE0">
      <w:pPr>
        <w:spacing w:after="0" w:line="360" w:lineRule="auto"/>
        <w:jc w:val="both"/>
        <w:rPr>
          <w:rFonts w:ascii="Palatino Linotype" w:hAnsi="Palatino Linotype" w:cs="Arial"/>
          <w:sz w:val="24"/>
          <w:szCs w:val="24"/>
        </w:rPr>
      </w:pPr>
    </w:p>
    <w:p w14:paraId="756B24DA" w14:textId="77777777" w:rsidR="009B3DE0" w:rsidRPr="002F68CB" w:rsidRDefault="009B3DE0" w:rsidP="009B3DE0">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Al respecto, el artículo 115, fracción IV de la Constitución Política de los Estados Unidos Mexicanos, determina que los municipios son los responsables de administrar libremente su hacienda, la cual se integra de los rendimientos de los bienes que les pertenezcan, así como de las contribuciones y otros ingresos que las legislaturas establezcan a su favor; asimismo, se prevé que las legislaturas de los Estados serán las que aprueben, entre otros, las leyes de ingresos de los municipios; como se muestra a continuación:</w:t>
      </w:r>
    </w:p>
    <w:p w14:paraId="2A71B49C" w14:textId="77777777" w:rsidR="009B3DE0" w:rsidRPr="002F68CB" w:rsidRDefault="009B3DE0" w:rsidP="009B3DE0">
      <w:pPr>
        <w:spacing w:after="0" w:line="360" w:lineRule="auto"/>
        <w:jc w:val="both"/>
        <w:rPr>
          <w:rFonts w:ascii="Palatino Linotype" w:hAnsi="Palatino Linotype" w:cs="Arial"/>
          <w:sz w:val="24"/>
          <w:szCs w:val="24"/>
        </w:rPr>
      </w:pPr>
    </w:p>
    <w:p w14:paraId="672A906C" w14:textId="77777777" w:rsidR="009B3DE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r w:rsidRPr="002F68CB">
        <w:rPr>
          <w:rFonts w:ascii="Palatino Linotype" w:hAnsi="Palatino Linotype" w:cs="Arial"/>
          <w:b/>
          <w:i/>
          <w:szCs w:val="24"/>
        </w:rPr>
        <w:t>Artículo 115.</w:t>
      </w:r>
      <w:r w:rsidRPr="002F68CB">
        <w:rPr>
          <w:rFonts w:ascii="Palatino Linotype" w:hAnsi="Palatino Linotype" w:cs="Arial"/>
          <w:i/>
          <w:szCs w:val="24"/>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66F37193" w14:textId="77777777" w:rsidR="009B3DE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p>
    <w:p w14:paraId="2458F549" w14:textId="77777777" w:rsidR="009B3DE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IV.</w:t>
      </w:r>
      <w:r w:rsidRPr="002F68CB">
        <w:rPr>
          <w:rFonts w:ascii="Palatino Linotype" w:hAnsi="Palatino Linotype" w:cs="Arial"/>
          <w:i/>
          <w:szCs w:val="24"/>
        </w:rPr>
        <w:t xml:space="preserve"> </w:t>
      </w:r>
      <w:r w:rsidRPr="002F68CB">
        <w:rPr>
          <w:rFonts w:ascii="Palatino Linotype" w:hAnsi="Palatino Linotype" w:cs="Arial"/>
          <w:b/>
          <w:i/>
          <w:szCs w:val="24"/>
        </w:rPr>
        <w:t>Los municipios administrarán libremente su hacienda</w:t>
      </w:r>
      <w:r w:rsidRPr="002F68CB">
        <w:rPr>
          <w:rFonts w:ascii="Palatino Linotype" w:hAnsi="Palatino Linotype" w:cs="Arial"/>
          <w:i/>
          <w:szCs w:val="24"/>
        </w:rPr>
        <w:t>, la cual se formará de los rendimientos de los bienes que les pertenezcan, así como de las contribuciones y otros ingresos que las legislaturas establezcan a su favor, y en todo caso:</w:t>
      </w:r>
    </w:p>
    <w:p w14:paraId="03C6C60B" w14:textId="77777777" w:rsidR="009B3DE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p>
    <w:p w14:paraId="7BA84346" w14:textId="77777777" w:rsidR="009B3DE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Las legislaturas de los Estados aprobarán las leyes de ingresos de los municipios, revisarán y fiscalizarán sus cuentas públicas. Los presupuestos de egresos serán aprobados por los ayuntamientos con base en sus ingresos disponibles, y deberán incluir en los mismos, los </w:t>
      </w:r>
      <w:r w:rsidRPr="002F68CB">
        <w:rPr>
          <w:rFonts w:ascii="Palatino Linotype" w:hAnsi="Palatino Linotype" w:cs="Arial"/>
          <w:i/>
          <w:szCs w:val="24"/>
        </w:rPr>
        <w:lastRenderedPageBreak/>
        <w:t xml:space="preserve">tabuladores desglosados de las remuneraciones que perciban los servidores públicos municipales, sujetándose a lo dispuesto en el artículo 127 de esta Constitución. </w:t>
      </w:r>
    </w:p>
    <w:p w14:paraId="0129C5E0" w14:textId="77777777" w:rsidR="009B3DE0" w:rsidRPr="002F68CB" w:rsidRDefault="009B3DE0" w:rsidP="009B3DE0">
      <w:pPr>
        <w:spacing w:after="0" w:line="240" w:lineRule="auto"/>
        <w:ind w:left="567" w:right="567"/>
        <w:jc w:val="both"/>
        <w:rPr>
          <w:rFonts w:ascii="Palatino Linotype" w:hAnsi="Palatino Linotype" w:cs="Arial"/>
          <w:i/>
          <w:szCs w:val="24"/>
        </w:rPr>
      </w:pPr>
    </w:p>
    <w:p w14:paraId="3A98D627" w14:textId="77777777" w:rsidR="009B3DE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Los recursos que integran la hacienda municipal serán ejercidos en forma directa por los ayuntamientos, o bien, por quien ellos autoricen, conforme a la ley;”</w:t>
      </w:r>
    </w:p>
    <w:p w14:paraId="145C5D5B" w14:textId="77777777" w:rsidR="009B3DE0" w:rsidRPr="002F68CB" w:rsidRDefault="009B3DE0" w:rsidP="009B3DE0">
      <w:pPr>
        <w:spacing w:after="0" w:line="240" w:lineRule="auto"/>
        <w:ind w:left="567" w:right="567"/>
        <w:jc w:val="both"/>
        <w:rPr>
          <w:rFonts w:ascii="Palatino Linotype" w:hAnsi="Palatino Linotype" w:cs="Arial"/>
          <w:i/>
          <w:szCs w:val="24"/>
        </w:rPr>
      </w:pPr>
    </w:p>
    <w:p w14:paraId="36761A11" w14:textId="77777777" w:rsidR="009B3DE0" w:rsidRPr="002F68CB" w:rsidRDefault="009B3DE0" w:rsidP="009B3DE0">
      <w:pPr>
        <w:spacing w:after="0" w:line="240" w:lineRule="auto"/>
        <w:ind w:left="567" w:right="567"/>
        <w:jc w:val="right"/>
        <w:rPr>
          <w:rFonts w:ascii="Palatino Linotype" w:hAnsi="Palatino Linotype" w:cs="Arial"/>
          <w:szCs w:val="24"/>
        </w:rPr>
      </w:pPr>
      <w:r w:rsidRPr="002F68CB">
        <w:rPr>
          <w:rFonts w:ascii="Palatino Linotype" w:hAnsi="Palatino Linotype" w:cs="Arial"/>
          <w:szCs w:val="24"/>
        </w:rPr>
        <w:t>(Énfasis añadido)</w:t>
      </w:r>
    </w:p>
    <w:p w14:paraId="6BD2C5E1" w14:textId="77777777" w:rsidR="009B3DE0" w:rsidRPr="002F68CB" w:rsidRDefault="009B3DE0" w:rsidP="00F7753C">
      <w:pPr>
        <w:spacing w:after="0" w:line="360" w:lineRule="auto"/>
        <w:jc w:val="both"/>
        <w:rPr>
          <w:rFonts w:ascii="Palatino Linotype" w:hAnsi="Palatino Linotype" w:cs="Arial"/>
          <w:sz w:val="24"/>
          <w:szCs w:val="24"/>
        </w:rPr>
      </w:pPr>
    </w:p>
    <w:p w14:paraId="0FFE426D" w14:textId="77777777" w:rsidR="009B3DE0" w:rsidRPr="002F68CB" w:rsidRDefault="009B3DE0"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Ahora bien, como se advierte del requerimiento de información, se peticionó de una unidad específica la información, por lo que se traen a </w:t>
      </w:r>
      <w:r w:rsidR="00F82EA6" w:rsidRPr="002F68CB">
        <w:rPr>
          <w:rFonts w:ascii="Palatino Linotype" w:hAnsi="Palatino Linotype" w:cs="Arial"/>
          <w:sz w:val="24"/>
          <w:szCs w:val="24"/>
        </w:rPr>
        <w:t>colación los artículos 87</w:t>
      </w:r>
      <w:r w:rsidRPr="002F68CB">
        <w:rPr>
          <w:rFonts w:ascii="Palatino Linotype" w:hAnsi="Palatino Linotype" w:cs="Arial"/>
          <w:sz w:val="24"/>
          <w:szCs w:val="24"/>
        </w:rPr>
        <w:t xml:space="preserve"> de la Ley Orgánica M</w:t>
      </w:r>
      <w:r w:rsidR="00F82EA6" w:rsidRPr="002F68CB">
        <w:rPr>
          <w:rFonts w:ascii="Palatino Linotype" w:hAnsi="Palatino Linotype" w:cs="Arial"/>
          <w:sz w:val="24"/>
          <w:szCs w:val="24"/>
        </w:rPr>
        <w:t>unicipal del Estado de México, 23</w:t>
      </w:r>
      <w:r w:rsidRPr="002F68CB">
        <w:rPr>
          <w:rFonts w:ascii="Palatino Linotype" w:hAnsi="Palatino Linotype" w:cs="Arial"/>
          <w:sz w:val="24"/>
          <w:szCs w:val="24"/>
        </w:rPr>
        <w:t xml:space="preserve"> del Bando Municipal 2023 del Sujeto Obligado, los cuales establecen:</w:t>
      </w:r>
    </w:p>
    <w:p w14:paraId="2847027A" w14:textId="77777777" w:rsidR="009B3DE0" w:rsidRPr="002F68CB" w:rsidRDefault="009B3DE0" w:rsidP="00F7753C">
      <w:pPr>
        <w:spacing w:after="0" w:line="360" w:lineRule="auto"/>
        <w:jc w:val="both"/>
        <w:rPr>
          <w:rFonts w:ascii="Palatino Linotype" w:hAnsi="Palatino Linotype" w:cs="Arial"/>
          <w:sz w:val="24"/>
          <w:szCs w:val="24"/>
        </w:rPr>
      </w:pPr>
    </w:p>
    <w:p w14:paraId="4736C29C" w14:textId="77777777" w:rsidR="00F82EA6" w:rsidRPr="002F68CB" w:rsidRDefault="009B3DE0" w:rsidP="00F82EA6">
      <w:pPr>
        <w:spacing w:after="0" w:line="240" w:lineRule="auto"/>
        <w:ind w:left="567" w:right="567"/>
        <w:jc w:val="center"/>
        <w:rPr>
          <w:rFonts w:ascii="Palatino Linotype" w:hAnsi="Palatino Linotype" w:cs="Arial"/>
          <w:b/>
          <w:i/>
          <w:szCs w:val="24"/>
        </w:rPr>
      </w:pPr>
      <w:r w:rsidRPr="002F68CB">
        <w:rPr>
          <w:rFonts w:ascii="Palatino Linotype" w:hAnsi="Palatino Linotype" w:cs="Arial"/>
          <w:b/>
          <w:i/>
          <w:szCs w:val="24"/>
        </w:rPr>
        <w:t>“</w:t>
      </w:r>
      <w:r w:rsidR="00F82EA6" w:rsidRPr="002F68CB">
        <w:rPr>
          <w:rFonts w:ascii="Palatino Linotype" w:hAnsi="Palatino Linotype" w:cs="Arial"/>
          <w:b/>
          <w:i/>
          <w:szCs w:val="24"/>
        </w:rPr>
        <w:t>Ley Orgánica Municipal del Estado de México</w:t>
      </w:r>
    </w:p>
    <w:p w14:paraId="1AD4AEAB" w14:textId="77777777" w:rsidR="00F82EA6" w:rsidRPr="002F68CB" w:rsidRDefault="00F82EA6" w:rsidP="009B3DE0">
      <w:pPr>
        <w:spacing w:after="0" w:line="240" w:lineRule="auto"/>
        <w:ind w:left="567" w:right="567"/>
        <w:jc w:val="both"/>
        <w:rPr>
          <w:rFonts w:ascii="Palatino Linotype" w:hAnsi="Palatino Linotype" w:cs="Arial"/>
          <w:i/>
          <w:szCs w:val="24"/>
        </w:rPr>
      </w:pPr>
    </w:p>
    <w:p w14:paraId="6C3DA159" w14:textId="77777777" w:rsidR="00DB484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Artículo 87.-</w:t>
      </w:r>
      <w:r w:rsidRPr="002F68CB">
        <w:rPr>
          <w:rFonts w:ascii="Palatino Linotype" w:hAnsi="Palatino Linotype" w:cs="Arial"/>
          <w:i/>
          <w:szCs w:val="24"/>
        </w:rPr>
        <w:t xml:space="preserve"> Para el despacho, estudio y planeación de los diversos asuntos de la administración municipal, el ayuntamiento contará por lo menos con las siguientes Dependencias: </w:t>
      </w:r>
    </w:p>
    <w:p w14:paraId="1363BB43" w14:textId="77777777" w:rsidR="00DB484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I. La secretaría del ayuntamiento; </w:t>
      </w:r>
    </w:p>
    <w:p w14:paraId="7413AA6A" w14:textId="77777777" w:rsidR="00DB484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II. La tesorería municipal. </w:t>
      </w:r>
    </w:p>
    <w:p w14:paraId="317DA3BD" w14:textId="77777777" w:rsidR="00DB484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III. La Dirección de Obras Públicas o equivalente. </w:t>
      </w:r>
    </w:p>
    <w:p w14:paraId="3BFF4D9F" w14:textId="77777777" w:rsidR="00DB484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IV. La Dirección de Desarrollo Económico o equivalente. </w:t>
      </w:r>
    </w:p>
    <w:p w14:paraId="4C519CEF" w14:textId="77777777" w:rsidR="009B3DE0" w:rsidRPr="002F68CB" w:rsidRDefault="009B3DE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V. La Dirección de Desarrollo Urbano o equivalente;</w:t>
      </w:r>
      <w:r w:rsidR="00DB4840" w:rsidRPr="002F68CB">
        <w:rPr>
          <w:rFonts w:ascii="Palatino Linotype" w:hAnsi="Palatino Linotype" w:cs="Arial"/>
          <w:i/>
          <w:szCs w:val="24"/>
        </w:rPr>
        <w:t xml:space="preserve"> </w:t>
      </w:r>
    </w:p>
    <w:p w14:paraId="71FE644C"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VI. La Dirección de Ecología o equivalente. </w:t>
      </w:r>
    </w:p>
    <w:p w14:paraId="475AB1E4"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VII. La Dirección de Desarrollo Social o equivalente. </w:t>
      </w:r>
    </w:p>
    <w:p w14:paraId="7D676273"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VIII. La Coordinación Municipal de Protección Civil o equivalente. </w:t>
      </w:r>
    </w:p>
    <w:p w14:paraId="0238C1D4"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 xml:space="preserve">IX. La Dirección de las Mujeres o equivalente. </w:t>
      </w:r>
    </w:p>
    <w:p w14:paraId="567092CB"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X. Dirección del Campo o equivalente, preferentemente en los municipios cuyas características geográficas, territoriales, sociales, culturales, políticas y económicas sean predominantemente inherentes al ámbito rural.</w:t>
      </w:r>
    </w:p>
    <w:p w14:paraId="37BC591B" w14:textId="77777777" w:rsidR="00DB4840" w:rsidRPr="002F68CB" w:rsidRDefault="00DB4840" w:rsidP="009B3DE0">
      <w:pPr>
        <w:spacing w:after="0" w:line="240" w:lineRule="auto"/>
        <w:ind w:left="567" w:right="567"/>
        <w:jc w:val="both"/>
        <w:rPr>
          <w:rFonts w:ascii="Palatino Linotype" w:hAnsi="Palatino Linotype" w:cs="Arial"/>
          <w:i/>
          <w:szCs w:val="24"/>
        </w:rPr>
      </w:pPr>
    </w:p>
    <w:p w14:paraId="4FB325BE" w14:textId="77777777" w:rsidR="00F82EA6" w:rsidRPr="002F68CB" w:rsidRDefault="00F82EA6" w:rsidP="009B3DE0">
      <w:pPr>
        <w:spacing w:after="0" w:line="240" w:lineRule="auto"/>
        <w:ind w:left="567" w:right="567"/>
        <w:jc w:val="both"/>
        <w:rPr>
          <w:rFonts w:ascii="Palatino Linotype" w:hAnsi="Palatino Linotype" w:cs="Arial"/>
          <w:i/>
          <w:szCs w:val="24"/>
        </w:rPr>
      </w:pPr>
    </w:p>
    <w:p w14:paraId="26BBC80F" w14:textId="77777777" w:rsidR="00F82EA6" w:rsidRPr="002F68CB" w:rsidRDefault="00F82EA6" w:rsidP="009B3DE0">
      <w:pPr>
        <w:spacing w:after="0" w:line="240" w:lineRule="auto"/>
        <w:ind w:left="567" w:right="567"/>
        <w:jc w:val="both"/>
        <w:rPr>
          <w:rFonts w:ascii="Palatino Linotype" w:hAnsi="Palatino Linotype" w:cs="Arial"/>
          <w:i/>
          <w:szCs w:val="24"/>
        </w:rPr>
      </w:pPr>
    </w:p>
    <w:p w14:paraId="0CF6BFB8" w14:textId="77777777" w:rsidR="00F82EA6" w:rsidRPr="002F68CB" w:rsidRDefault="00F82EA6" w:rsidP="009B3DE0">
      <w:pPr>
        <w:spacing w:after="0" w:line="240" w:lineRule="auto"/>
        <w:ind w:left="567" w:right="567"/>
        <w:jc w:val="both"/>
        <w:rPr>
          <w:rFonts w:ascii="Palatino Linotype" w:hAnsi="Palatino Linotype" w:cs="Arial"/>
          <w:i/>
          <w:szCs w:val="24"/>
        </w:rPr>
      </w:pPr>
    </w:p>
    <w:p w14:paraId="7125A845" w14:textId="77777777" w:rsidR="00DB4840" w:rsidRPr="002F68CB" w:rsidRDefault="00422993" w:rsidP="00422993">
      <w:pPr>
        <w:spacing w:after="0" w:line="240" w:lineRule="auto"/>
        <w:ind w:left="567" w:right="567"/>
        <w:jc w:val="center"/>
        <w:rPr>
          <w:rFonts w:ascii="Palatino Linotype" w:hAnsi="Palatino Linotype" w:cs="Arial"/>
          <w:b/>
          <w:i/>
          <w:szCs w:val="24"/>
        </w:rPr>
      </w:pPr>
      <w:r w:rsidRPr="002F68CB">
        <w:rPr>
          <w:rFonts w:ascii="Palatino Linotype" w:hAnsi="Palatino Linotype" w:cs="Arial"/>
          <w:b/>
          <w:i/>
          <w:szCs w:val="24"/>
        </w:rPr>
        <w:t>Bando Municipal del Municipio de Rayón 2023</w:t>
      </w:r>
    </w:p>
    <w:p w14:paraId="4CB54245" w14:textId="77777777" w:rsidR="00DB4840" w:rsidRPr="002F68CB" w:rsidRDefault="00DB4840" w:rsidP="009B3DE0">
      <w:pPr>
        <w:spacing w:after="0" w:line="240" w:lineRule="auto"/>
        <w:ind w:left="567" w:right="567"/>
        <w:jc w:val="both"/>
        <w:rPr>
          <w:rFonts w:ascii="Palatino Linotype" w:hAnsi="Palatino Linotype" w:cs="Arial"/>
          <w:i/>
          <w:szCs w:val="24"/>
        </w:rPr>
      </w:pPr>
    </w:p>
    <w:p w14:paraId="60BC3DC9"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lastRenderedPageBreak/>
        <w:t>ARTÍCULO 23.</w:t>
      </w:r>
      <w:r w:rsidRPr="002F68CB">
        <w:rPr>
          <w:rFonts w:ascii="Palatino Linotype" w:hAnsi="Palatino Linotype" w:cs="Arial"/>
          <w:i/>
          <w:szCs w:val="24"/>
        </w:rPr>
        <w:t xml:space="preserve"> La Administración Pública Centralizada es una forma de organización de la Administración Pública del Municipio, la cual se integra por: </w:t>
      </w:r>
    </w:p>
    <w:p w14:paraId="309B375D"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w:t>
      </w:r>
      <w:r w:rsidRPr="002F68CB">
        <w:rPr>
          <w:rFonts w:ascii="Palatino Linotype" w:hAnsi="Palatino Linotype" w:cs="Arial"/>
          <w:i/>
          <w:szCs w:val="24"/>
        </w:rPr>
        <w:t xml:space="preserve">. Secretaría del Ayuntamiento; </w:t>
      </w:r>
    </w:p>
    <w:p w14:paraId="4DA7C17A"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II</w:t>
      </w:r>
      <w:r w:rsidRPr="002F68CB">
        <w:rPr>
          <w:rFonts w:ascii="Palatino Linotype" w:hAnsi="Palatino Linotype" w:cs="Arial"/>
          <w:i/>
          <w:szCs w:val="24"/>
        </w:rPr>
        <w:t xml:space="preserve">. Tesorería y Administración; </w:t>
      </w:r>
    </w:p>
    <w:p w14:paraId="37B6453B"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III</w:t>
      </w:r>
      <w:r w:rsidRPr="002F68CB">
        <w:rPr>
          <w:rFonts w:ascii="Palatino Linotype" w:hAnsi="Palatino Linotype" w:cs="Arial"/>
          <w:i/>
          <w:szCs w:val="24"/>
        </w:rPr>
        <w:t xml:space="preserve">. Contraloría Municipal; </w:t>
      </w:r>
    </w:p>
    <w:p w14:paraId="668AAF17"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IV</w:t>
      </w:r>
      <w:r w:rsidRPr="002F68CB">
        <w:rPr>
          <w:rFonts w:ascii="Palatino Linotype" w:hAnsi="Palatino Linotype" w:cs="Arial"/>
          <w:i/>
          <w:szCs w:val="24"/>
        </w:rPr>
        <w:t xml:space="preserve">. Las Direcciones de: </w:t>
      </w:r>
    </w:p>
    <w:p w14:paraId="716BEA35"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a)</w:t>
      </w:r>
      <w:r w:rsidRPr="002F68CB">
        <w:rPr>
          <w:rFonts w:ascii="Palatino Linotype" w:hAnsi="Palatino Linotype" w:cs="Arial"/>
          <w:i/>
          <w:szCs w:val="24"/>
        </w:rPr>
        <w:t xml:space="preserve"> Artesanías y Turismo;</w:t>
      </w:r>
    </w:p>
    <w:p w14:paraId="5404DFD3"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b)</w:t>
      </w:r>
      <w:r w:rsidRPr="002F68CB">
        <w:rPr>
          <w:rFonts w:ascii="Palatino Linotype" w:hAnsi="Palatino Linotype" w:cs="Arial"/>
          <w:i/>
          <w:szCs w:val="24"/>
        </w:rPr>
        <w:t xml:space="preserve"> Comisaria de Seguridad Pública Municipal; </w:t>
      </w:r>
    </w:p>
    <w:p w14:paraId="5A0B8322"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c)</w:t>
      </w:r>
      <w:r w:rsidRPr="002F68CB">
        <w:rPr>
          <w:rFonts w:ascii="Palatino Linotype" w:hAnsi="Palatino Linotype" w:cs="Arial"/>
          <w:i/>
          <w:szCs w:val="24"/>
        </w:rPr>
        <w:t xml:space="preserve"> Del Campo; </w:t>
      </w:r>
    </w:p>
    <w:p w14:paraId="06B29542"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d)</w:t>
      </w:r>
      <w:r w:rsidRPr="002F68CB">
        <w:rPr>
          <w:rFonts w:ascii="Palatino Linotype" w:hAnsi="Palatino Linotype" w:cs="Arial"/>
          <w:i/>
          <w:szCs w:val="24"/>
        </w:rPr>
        <w:t xml:space="preserve"> Desarrollo Social </w:t>
      </w:r>
    </w:p>
    <w:p w14:paraId="0C14B9A8"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e)</w:t>
      </w:r>
      <w:r w:rsidRPr="002F68CB">
        <w:rPr>
          <w:rFonts w:ascii="Palatino Linotype" w:hAnsi="Palatino Linotype" w:cs="Arial"/>
          <w:i/>
          <w:szCs w:val="24"/>
        </w:rPr>
        <w:t xml:space="preserve"> Economía y Mejora Regulatoria;</w:t>
      </w:r>
    </w:p>
    <w:p w14:paraId="122309BF"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f)</w:t>
      </w:r>
      <w:r w:rsidRPr="002F68CB">
        <w:rPr>
          <w:rFonts w:ascii="Palatino Linotype" w:hAnsi="Palatino Linotype" w:cs="Arial"/>
          <w:i/>
          <w:szCs w:val="24"/>
        </w:rPr>
        <w:t xml:space="preserve"> Gobierno Digital y Comunicación Ciudadana; </w:t>
      </w:r>
    </w:p>
    <w:p w14:paraId="6539A233"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g)</w:t>
      </w:r>
      <w:r w:rsidRPr="002F68CB">
        <w:rPr>
          <w:rFonts w:ascii="Palatino Linotype" w:hAnsi="Palatino Linotype" w:cs="Arial"/>
          <w:i/>
          <w:szCs w:val="24"/>
        </w:rPr>
        <w:t xml:space="preserve"> Identidad, Cultura y Educación; </w:t>
      </w:r>
    </w:p>
    <w:p w14:paraId="6F10791C"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h)</w:t>
      </w:r>
      <w:r w:rsidRPr="002F68CB">
        <w:rPr>
          <w:rFonts w:ascii="Palatino Linotype" w:hAnsi="Palatino Linotype" w:cs="Arial"/>
          <w:i/>
          <w:szCs w:val="24"/>
        </w:rPr>
        <w:t xml:space="preserve"> Jurídica y Consultiva; </w:t>
      </w:r>
    </w:p>
    <w:p w14:paraId="6603074E"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i)</w:t>
      </w:r>
      <w:r w:rsidRPr="002F68CB">
        <w:rPr>
          <w:rFonts w:ascii="Palatino Linotype" w:hAnsi="Palatino Linotype" w:cs="Arial"/>
          <w:i/>
          <w:szCs w:val="24"/>
        </w:rPr>
        <w:t xml:space="preserve"> Juventud y Medio Ambiente; </w:t>
      </w:r>
    </w:p>
    <w:p w14:paraId="1D3C16FA"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j)</w:t>
      </w:r>
      <w:r w:rsidRPr="002F68CB">
        <w:rPr>
          <w:rFonts w:ascii="Palatino Linotype" w:hAnsi="Palatino Linotype" w:cs="Arial"/>
          <w:i/>
          <w:szCs w:val="24"/>
        </w:rPr>
        <w:t xml:space="preserve"> Movilidad y Gobierno; </w:t>
      </w:r>
    </w:p>
    <w:p w14:paraId="254A2DEB"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k)</w:t>
      </w:r>
      <w:r w:rsidRPr="002F68CB">
        <w:rPr>
          <w:rFonts w:ascii="Palatino Linotype" w:hAnsi="Palatino Linotype" w:cs="Arial"/>
          <w:i/>
          <w:szCs w:val="24"/>
        </w:rPr>
        <w:t xml:space="preserve"> Obras y Desarrollo Urbano; </w:t>
      </w:r>
    </w:p>
    <w:p w14:paraId="29D05395"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l)</w:t>
      </w:r>
      <w:r w:rsidRPr="002F68CB">
        <w:rPr>
          <w:rFonts w:ascii="Palatino Linotype" w:hAnsi="Palatino Linotype" w:cs="Arial"/>
          <w:i/>
          <w:szCs w:val="24"/>
        </w:rPr>
        <w:t xml:space="preserve"> Protección Civil, y </w:t>
      </w:r>
    </w:p>
    <w:p w14:paraId="38235259"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m)</w:t>
      </w:r>
      <w:r w:rsidRPr="002F68CB">
        <w:rPr>
          <w:rFonts w:ascii="Palatino Linotype" w:hAnsi="Palatino Linotype" w:cs="Arial"/>
          <w:i/>
          <w:szCs w:val="24"/>
        </w:rPr>
        <w:t xml:space="preserve"> Servicios Públicos y Mantenimiento Urbano; </w:t>
      </w:r>
    </w:p>
    <w:p w14:paraId="3E1AE44B"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V</w:t>
      </w:r>
      <w:r w:rsidRPr="002F68CB">
        <w:rPr>
          <w:rFonts w:ascii="Palatino Linotype" w:hAnsi="Palatino Linotype" w:cs="Arial"/>
          <w:i/>
          <w:szCs w:val="24"/>
        </w:rPr>
        <w:t xml:space="preserve">. Las Coordinaciones de </w:t>
      </w:r>
    </w:p>
    <w:p w14:paraId="28B4E16C"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a)</w:t>
      </w:r>
      <w:r w:rsidRPr="002F68CB">
        <w:rPr>
          <w:rFonts w:ascii="Palatino Linotype" w:hAnsi="Palatino Linotype" w:cs="Arial"/>
          <w:i/>
          <w:szCs w:val="24"/>
        </w:rPr>
        <w:t xml:space="preserve"> Catastro; </w:t>
      </w:r>
    </w:p>
    <w:p w14:paraId="3E38AD59"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b)</w:t>
      </w:r>
      <w:r w:rsidRPr="002F68CB">
        <w:rPr>
          <w:rFonts w:ascii="Palatino Linotype" w:hAnsi="Palatino Linotype" w:cs="Arial"/>
          <w:i/>
          <w:szCs w:val="24"/>
        </w:rPr>
        <w:t xml:space="preserve"> De las Mujeres Rayonenses, y </w:t>
      </w:r>
    </w:p>
    <w:p w14:paraId="1F5F0341" w14:textId="77777777" w:rsidR="00DB4840" w:rsidRPr="002F68CB" w:rsidRDefault="00DB4840" w:rsidP="00DB4840">
      <w:pPr>
        <w:spacing w:after="0" w:line="240" w:lineRule="auto"/>
        <w:ind w:left="709" w:right="567"/>
        <w:jc w:val="both"/>
        <w:rPr>
          <w:rFonts w:ascii="Palatino Linotype" w:hAnsi="Palatino Linotype" w:cs="Arial"/>
          <w:i/>
          <w:szCs w:val="24"/>
        </w:rPr>
      </w:pPr>
      <w:r w:rsidRPr="002F68CB">
        <w:rPr>
          <w:rFonts w:ascii="Palatino Linotype" w:hAnsi="Palatino Linotype" w:cs="Arial"/>
          <w:b/>
          <w:i/>
          <w:szCs w:val="24"/>
        </w:rPr>
        <w:t>c)</w:t>
      </w:r>
      <w:r w:rsidRPr="002F68CB">
        <w:rPr>
          <w:rFonts w:ascii="Palatino Linotype" w:hAnsi="Palatino Linotype" w:cs="Arial"/>
          <w:i/>
          <w:szCs w:val="24"/>
        </w:rPr>
        <w:t xml:space="preserve"> Salud Pública, y </w:t>
      </w:r>
    </w:p>
    <w:p w14:paraId="1B0C98E0" w14:textId="77777777" w:rsidR="00DB4840" w:rsidRPr="002F68CB" w:rsidRDefault="00DB4840" w:rsidP="009B3DE0">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VI</w:t>
      </w:r>
      <w:r w:rsidRPr="002F68CB">
        <w:rPr>
          <w:rFonts w:ascii="Palatino Linotype" w:hAnsi="Palatino Linotype" w:cs="Arial"/>
          <w:i/>
          <w:szCs w:val="24"/>
        </w:rPr>
        <w:t>. Las demás que determine crear el Ayuntamiento, a pro</w:t>
      </w:r>
      <w:r w:rsidR="00422993" w:rsidRPr="002F68CB">
        <w:rPr>
          <w:rFonts w:ascii="Palatino Linotype" w:hAnsi="Palatino Linotype" w:cs="Arial"/>
          <w:i/>
          <w:szCs w:val="24"/>
        </w:rPr>
        <w:t>puesta del Presidente Municipal.”</w:t>
      </w:r>
    </w:p>
    <w:p w14:paraId="4D518F0F" w14:textId="77777777" w:rsidR="009B3DE0" w:rsidRPr="002F68CB" w:rsidRDefault="009B3DE0" w:rsidP="00F7753C">
      <w:pPr>
        <w:spacing w:after="0" w:line="360" w:lineRule="auto"/>
        <w:jc w:val="both"/>
        <w:rPr>
          <w:rFonts w:ascii="Palatino Linotype" w:hAnsi="Palatino Linotype" w:cs="Arial"/>
          <w:sz w:val="24"/>
          <w:szCs w:val="24"/>
        </w:rPr>
      </w:pPr>
    </w:p>
    <w:p w14:paraId="4CEA0971" w14:textId="77777777" w:rsidR="009B3DE0" w:rsidRPr="002F68CB" w:rsidRDefault="00422993"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De conformidad con los preceptos legales citados, se advierten las distintas unidades administrativas que integran la estructura orgánica del Sujeto Obligado, de igual manera, se observa que </w:t>
      </w:r>
      <w:r w:rsidRPr="002F68CB">
        <w:rPr>
          <w:rFonts w:ascii="Palatino Linotype" w:hAnsi="Palatino Linotype" w:cs="Arial"/>
          <w:b/>
          <w:sz w:val="24"/>
          <w:szCs w:val="24"/>
        </w:rPr>
        <w:t xml:space="preserve">no existe </w:t>
      </w:r>
      <w:r w:rsidRPr="002F68CB">
        <w:rPr>
          <w:rFonts w:ascii="Palatino Linotype" w:hAnsi="Palatino Linotype" w:cs="Arial"/>
          <w:sz w:val="24"/>
          <w:szCs w:val="24"/>
        </w:rPr>
        <w:t>la Dirección de Ciencia y Tecnología de la cual se peticionó la informaci</w:t>
      </w:r>
      <w:r w:rsidR="00593DAA" w:rsidRPr="002F68CB">
        <w:rPr>
          <w:rFonts w:ascii="Palatino Linotype" w:hAnsi="Palatino Linotype" w:cs="Arial"/>
          <w:sz w:val="24"/>
          <w:szCs w:val="24"/>
        </w:rPr>
        <w:t>ón.</w:t>
      </w:r>
    </w:p>
    <w:p w14:paraId="49790978" w14:textId="77777777" w:rsidR="00593DAA" w:rsidRPr="002F68CB" w:rsidRDefault="00593DAA" w:rsidP="00F7753C">
      <w:pPr>
        <w:spacing w:after="0" w:line="360" w:lineRule="auto"/>
        <w:jc w:val="both"/>
        <w:rPr>
          <w:rFonts w:ascii="Palatino Linotype" w:hAnsi="Palatino Linotype" w:cs="Arial"/>
          <w:sz w:val="24"/>
          <w:szCs w:val="24"/>
        </w:rPr>
      </w:pPr>
    </w:p>
    <w:p w14:paraId="436D1D21" w14:textId="77777777" w:rsidR="002313EA" w:rsidRPr="002F68CB" w:rsidRDefault="00593DAA"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Atentos a lo anterior, si bien es cierto la parte </w:t>
      </w:r>
      <w:r w:rsidRPr="002F68CB">
        <w:rPr>
          <w:rFonts w:ascii="Palatino Linotype" w:hAnsi="Palatino Linotype" w:cs="Arial"/>
          <w:b/>
          <w:sz w:val="24"/>
          <w:szCs w:val="24"/>
        </w:rPr>
        <w:t>Recurrente</w:t>
      </w:r>
      <w:r w:rsidRPr="002F68CB">
        <w:rPr>
          <w:rFonts w:ascii="Palatino Linotype" w:hAnsi="Palatino Linotype" w:cs="Arial"/>
          <w:sz w:val="24"/>
          <w:szCs w:val="24"/>
        </w:rPr>
        <w:t xml:space="preserve"> peticionó información de una dirección, también lo es que, precisó el nombre de una servidora pública que ocuparía el cargo de la dirección referida. </w:t>
      </w:r>
    </w:p>
    <w:p w14:paraId="4C036157" w14:textId="77777777" w:rsidR="002313EA" w:rsidRPr="002F68CB" w:rsidRDefault="002313EA" w:rsidP="00F7753C">
      <w:pPr>
        <w:spacing w:after="0" w:line="360" w:lineRule="auto"/>
        <w:jc w:val="both"/>
        <w:rPr>
          <w:rFonts w:ascii="Palatino Linotype" w:hAnsi="Palatino Linotype" w:cs="Arial"/>
          <w:sz w:val="24"/>
          <w:szCs w:val="24"/>
        </w:rPr>
      </w:pPr>
    </w:p>
    <w:p w14:paraId="38BA2517" w14:textId="77777777" w:rsidR="00593DAA" w:rsidRPr="002F68CB" w:rsidRDefault="00593DAA"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lastRenderedPageBreak/>
        <w:t>En ese orden de ideas, este Órgano Garante procedió a hacer consulta del portal IPOMEX del Sujeto Obligado, particularmente al apartado de remuneraciones del año 2023, observándose que la referida servidora pública ostenta el cargo de Directora de la Dirección de Juventud y Medio Ambiente</w:t>
      </w:r>
      <w:r w:rsidR="007C2EB8" w:rsidRPr="002F68CB">
        <w:rPr>
          <w:rFonts w:ascii="Palatino Linotype" w:hAnsi="Palatino Linotype" w:cs="Arial"/>
          <w:sz w:val="24"/>
          <w:szCs w:val="24"/>
        </w:rPr>
        <w:t>, se inserta la imagen para pronta referencia:</w:t>
      </w:r>
    </w:p>
    <w:p w14:paraId="582DBF11" w14:textId="77777777" w:rsidR="00593DAA" w:rsidRPr="002F68CB" w:rsidRDefault="00593DAA" w:rsidP="00F7753C">
      <w:pPr>
        <w:spacing w:after="0" w:line="360" w:lineRule="auto"/>
        <w:jc w:val="both"/>
        <w:rPr>
          <w:rFonts w:ascii="Palatino Linotype" w:hAnsi="Palatino Linotype" w:cs="Arial"/>
          <w:sz w:val="24"/>
          <w:szCs w:val="24"/>
        </w:rPr>
      </w:pPr>
    </w:p>
    <w:p w14:paraId="6E07D59A" w14:textId="77777777" w:rsidR="00593DAA" w:rsidRPr="002F68CB" w:rsidRDefault="007C2EB8" w:rsidP="007C2EB8">
      <w:pPr>
        <w:spacing w:after="0" w:line="360" w:lineRule="auto"/>
        <w:jc w:val="center"/>
        <w:rPr>
          <w:rFonts w:ascii="Palatino Linotype" w:hAnsi="Palatino Linotype" w:cs="Arial"/>
          <w:sz w:val="24"/>
          <w:szCs w:val="24"/>
        </w:rPr>
      </w:pPr>
      <w:r w:rsidRPr="002F68CB">
        <w:rPr>
          <w:rFonts w:ascii="Palatino Linotype" w:hAnsi="Palatino Linotype" w:cs="Arial"/>
          <w:noProof/>
          <w:sz w:val="24"/>
          <w:szCs w:val="24"/>
          <w:lang w:eastAsia="es-MX"/>
        </w:rPr>
        <w:drawing>
          <wp:inline distT="0" distB="0" distL="0" distR="0" wp14:anchorId="59766C5A" wp14:editId="2F27A1E5">
            <wp:extent cx="4756150" cy="204988"/>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7169" cy="217962"/>
                    </a:xfrm>
                    <a:prstGeom prst="rect">
                      <a:avLst/>
                    </a:prstGeom>
                  </pic:spPr>
                </pic:pic>
              </a:graphicData>
            </a:graphic>
          </wp:inline>
        </w:drawing>
      </w:r>
    </w:p>
    <w:p w14:paraId="3D9A5A66" w14:textId="77777777" w:rsidR="00593DAA" w:rsidRPr="002F68CB" w:rsidRDefault="00593DAA" w:rsidP="00F7753C">
      <w:pPr>
        <w:spacing w:after="0" w:line="360" w:lineRule="auto"/>
        <w:jc w:val="both"/>
        <w:rPr>
          <w:rFonts w:ascii="Palatino Linotype" w:hAnsi="Palatino Linotype" w:cs="Arial"/>
          <w:sz w:val="24"/>
          <w:szCs w:val="24"/>
        </w:rPr>
      </w:pPr>
    </w:p>
    <w:p w14:paraId="658AD2CB" w14:textId="77777777" w:rsidR="002313EA" w:rsidRPr="002F68CB" w:rsidRDefault="00E2425D"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A la luz de lo anterior, </w:t>
      </w:r>
      <w:r w:rsidR="001C7CAC" w:rsidRPr="002F68CB">
        <w:rPr>
          <w:rFonts w:ascii="Palatino Linotype" w:hAnsi="Palatino Linotype" w:cs="Arial"/>
          <w:sz w:val="24"/>
          <w:szCs w:val="24"/>
        </w:rPr>
        <w:t>cabe recordar que los particulares pueden no ser expertos en lo que corresponde a las unidades administrativas que integran la estructura orgánica de los entes de gobierno, por lo que, se suple la deficiencia de la solicitud, entendiéndose que requiere la información de la Dirección que ocupa la referida servidora pública.</w:t>
      </w:r>
    </w:p>
    <w:p w14:paraId="19C5AA7D" w14:textId="77777777" w:rsidR="002313EA" w:rsidRPr="002F68CB" w:rsidRDefault="002313EA" w:rsidP="00F7753C">
      <w:pPr>
        <w:spacing w:after="0" w:line="360" w:lineRule="auto"/>
        <w:jc w:val="both"/>
        <w:rPr>
          <w:rFonts w:ascii="Palatino Linotype" w:hAnsi="Palatino Linotype" w:cs="Arial"/>
          <w:sz w:val="24"/>
          <w:szCs w:val="24"/>
        </w:rPr>
      </w:pPr>
    </w:p>
    <w:p w14:paraId="4F2A30BC" w14:textId="77777777" w:rsidR="001C7CAC" w:rsidRPr="002F68CB" w:rsidRDefault="001C7CAC" w:rsidP="001C7CA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Ahora bien, en lo que corresponde al requerimiento del ejercicio del presupuesto del 2023, resulta necesario traer a contexto la Guía Técnica 7 Elaboración y Ejercicio de Presupuesto de Egresos del Instituto Nacional para el Federalismo y el Desarrollo Municipal, establece que el Presupuesto de Egresos constituye el programa anual de gastos del municipio, que permite al Ayuntamiento:</w:t>
      </w:r>
    </w:p>
    <w:p w14:paraId="209C8666" w14:textId="77777777" w:rsidR="001C7CAC" w:rsidRPr="002F68CB" w:rsidRDefault="001C7CAC" w:rsidP="001C7CAC">
      <w:pPr>
        <w:spacing w:after="0" w:line="360" w:lineRule="auto"/>
        <w:jc w:val="both"/>
        <w:rPr>
          <w:rFonts w:ascii="Palatino Linotype" w:hAnsi="Palatino Linotype" w:cs="Arial"/>
          <w:sz w:val="24"/>
          <w:szCs w:val="24"/>
        </w:rPr>
      </w:pPr>
    </w:p>
    <w:p w14:paraId="2FDCB253" w14:textId="77777777" w:rsidR="001C7CAC" w:rsidRPr="002F68CB" w:rsidRDefault="001C7CAC" w:rsidP="00D11DBD">
      <w:pPr>
        <w:pStyle w:val="Prrafodelista"/>
        <w:numPr>
          <w:ilvl w:val="0"/>
          <w:numId w:val="19"/>
        </w:numPr>
        <w:spacing w:line="360" w:lineRule="auto"/>
        <w:jc w:val="both"/>
        <w:rPr>
          <w:rFonts w:ascii="Palatino Linotype" w:hAnsi="Palatino Linotype" w:cs="Arial"/>
        </w:rPr>
      </w:pPr>
      <w:r w:rsidRPr="002F68CB">
        <w:rPr>
          <w:rFonts w:ascii="Palatino Linotype" w:hAnsi="Palatino Linotype" w:cs="Arial"/>
        </w:rPr>
        <w:t>Prever los recursos financieros necesarios para la administración municipal;</w:t>
      </w:r>
    </w:p>
    <w:p w14:paraId="40B1E7A1" w14:textId="77777777" w:rsidR="001C7CAC" w:rsidRPr="002F68CB" w:rsidRDefault="001C7CAC" w:rsidP="00D11DBD">
      <w:pPr>
        <w:pStyle w:val="Prrafodelista"/>
        <w:numPr>
          <w:ilvl w:val="0"/>
          <w:numId w:val="19"/>
        </w:numPr>
        <w:spacing w:line="360" w:lineRule="auto"/>
        <w:jc w:val="both"/>
        <w:rPr>
          <w:rFonts w:ascii="Palatino Linotype" w:hAnsi="Palatino Linotype" w:cs="Arial"/>
        </w:rPr>
      </w:pPr>
      <w:r w:rsidRPr="002F68CB">
        <w:rPr>
          <w:rFonts w:ascii="Palatino Linotype" w:hAnsi="Palatino Linotype" w:cs="Arial"/>
        </w:rPr>
        <w:t>Llevar el control estricto de los gastos de la administración municipal, y</w:t>
      </w:r>
    </w:p>
    <w:p w14:paraId="040FDE4A" w14:textId="77777777" w:rsidR="001C7CAC" w:rsidRPr="002F68CB" w:rsidRDefault="001C7CAC" w:rsidP="00D11DBD">
      <w:pPr>
        <w:pStyle w:val="Prrafodelista"/>
        <w:numPr>
          <w:ilvl w:val="0"/>
          <w:numId w:val="19"/>
        </w:numPr>
        <w:spacing w:line="360" w:lineRule="auto"/>
        <w:jc w:val="both"/>
        <w:rPr>
          <w:rFonts w:ascii="Palatino Linotype" w:hAnsi="Palatino Linotype" w:cs="Arial"/>
        </w:rPr>
      </w:pPr>
      <w:r w:rsidRPr="002F68CB">
        <w:rPr>
          <w:rFonts w:ascii="Palatino Linotype" w:hAnsi="Palatino Linotype" w:cs="Arial"/>
        </w:rPr>
        <w:t>Manejar adecuada y honestamente los fondos financieros del municipio.</w:t>
      </w:r>
    </w:p>
    <w:p w14:paraId="6FCF6557" w14:textId="77777777" w:rsidR="001C7CAC" w:rsidRPr="002F68CB" w:rsidRDefault="001C7CAC" w:rsidP="001C7CAC">
      <w:pPr>
        <w:spacing w:after="0" w:line="360" w:lineRule="auto"/>
        <w:jc w:val="both"/>
        <w:rPr>
          <w:rFonts w:ascii="Palatino Linotype" w:hAnsi="Palatino Linotype" w:cs="Arial"/>
          <w:sz w:val="24"/>
          <w:szCs w:val="24"/>
          <w:lang w:val="es-ES"/>
        </w:rPr>
      </w:pPr>
    </w:p>
    <w:p w14:paraId="026FBE1C" w14:textId="77777777" w:rsidR="001C7CAC" w:rsidRPr="002F68CB" w:rsidRDefault="001C7CAC" w:rsidP="001C7CA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Además, precisa que dicho documento debe ser elaborado tomando en cuenta el monto disponible de los ingresos del Ayuntamiento; en ese sentido, el artículo 285 del </w:t>
      </w:r>
      <w:r w:rsidRPr="002F68CB">
        <w:rPr>
          <w:rFonts w:ascii="Palatino Linotype" w:hAnsi="Palatino Linotype" w:cs="Arial"/>
          <w:sz w:val="24"/>
          <w:szCs w:val="24"/>
        </w:rPr>
        <w:lastRenderedPageBreak/>
        <w:t>Código Financiero del Estado de México y Municipios, precisa que el Ayuntamiento es el encargado de aprobar el Presupuesto de Egresos del Municipio.</w:t>
      </w:r>
    </w:p>
    <w:p w14:paraId="13DCE342" w14:textId="77777777" w:rsidR="00D11DBD" w:rsidRPr="002F68CB" w:rsidRDefault="00D11DBD" w:rsidP="001C7CAC">
      <w:pPr>
        <w:spacing w:after="0" w:line="360" w:lineRule="auto"/>
        <w:jc w:val="both"/>
        <w:rPr>
          <w:rFonts w:ascii="Palatino Linotype" w:hAnsi="Palatino Linotype" w:cs="Arial"/>
          <w:sz w:val="24"/>
          <w:szCs w:val="24"/>
        </w:rPr>
      </w:pPr>
    </w:p>
    <w:p w14:paraId="1C071F77" w14:textId="77777777" w:rsidR="001C7CAC" w:rsidRPr="002F68CB" w:rsidRDefault="001C7CAC" w:rsidP="001C7CA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Además, el artículo 31, fracción XIX, de la Ley Orgánica Municipal del Estado de México, establece que los Ayuntamientos serán los encargados de aprobar anualmente, el Presupuesto de Egresos, en base a los ingresos presupuestados para el ejercicio de corresponda.</w:t>
      </w:r>
    </w:p>
    <w:p w14:paraId="584EE375" w14:textId="77777777" w:rsidR="001C7CAC" w:rsidRPr="002F68CB" w:rsidRDefault="001C7CAC" w:rsidP="001C7CAC">
      <w:pPr>
        <w:spacing w:after="0" w:line="360" w:lineRule="auto"/>
        <w:jc w:val="both"/>
        <w:rPr>
          <w:rFonts w:ascii="Palatino Linotype" w:hAnsi="Palatino Linotype" w:cs="Arial"/>
          <w:sz w:val="24"/>
          <w:szCs w:val="24"/>
        </w:rPr>
      </w:pPr>
    </w:p>
    <w:p w14:paraId="6578E76D" w14:textId="77777777" w:rsidR="001C7CAC" w:rsidRPr="002F68CB" w:rsidRDefault="001C7CAC" w:rsidP="001C7CA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En ese orden de ideas, de conformidad con el artículo 100 y 101, fracción II, de dicho ordenamiento jurídico, el Presupuesto de Egresos, deberá contener las previsiones de gasto público y se conformará, entre otras cosas, por la estimación de los ingresos y gastos del ejercicio fiscal calendarizados.</w:t>
      </w:r>
    </w:p>
    <w:p w14:paraId="6A533E53" w14:textId="77777777" w:rsidR="001C7CAC" w:rsidRPr="002F68CB" w:rsidRDefault="001C7CAC" w:rsidP="001C7CAC">
      <w:pPr>
        <w:spacing w:after="0" w:line="360" w:lineRule="auto"/>
        <w:jc w:val="both"/>
        <w:rPr>
          <w:rFonts w:ascii="Palatino Linotype" w:hAnsi="Palatino Linotype" w:cs="Arial"/>
          <w:sz w:val="24"/>
          <w:szCs w:val="24"/>
        </w:rPr>
      </w:pPr>
    </w:p>
    <w:p w14:paraId="168AEE6A" w14:textId="77777777" w:rsidR="00F82EA6" w:rsidRPr="002F68CB" w:rsidRDefault="001C7CAC" w:rsidP="00F82EA6">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Así, el Manual para la Planeación, Programación y Presupuesto de Egresos Municipal para el ejercicio fiscal dos mil veintitrés y para el dos mil veinticuatro, establece que el Presupuesto es la estimación financiera anticipada de los ingresos y egresos del gobierno, necesarios para </w:t>
      </w:r>
      <w:r w:rsidR="00F82EA6" w:rsidRPr="002F68CB">
        <w:rPr>
          <w:rFonts w:ascii="Palatino Linotype" w:hAnsi="Palatino Linotype" w:cs="Arial"/>
          <w:sz w:val="24"/>
          <w:szCs w:val="24"/>
        </w:rPr>
        <w:t>cumplir con los objetivos establecidos; además, que el mismo involucra planes, políticas, programas, proyectos, estrategias y objetivos del municipio.</w:t>
      </w:r>
    </w:p>
    <w:p w14:paraId="6AE92070" w14:textId="77777777" w:rsidR="00F82EA6" w:rsidRPr="002F68CB" w:rsidRDefault="00F82EA6" w:rsidP="00F82EA6">
      <w:pPr>
        <w:spacing w:after="0" w:line="360" w:lineRule="auto"/>
        <w:jc w:val="both"/>
        <w:rPr>
          <w:rFonts w:ascii="Palatino Linotype" w:hAnsi="Palatino Linotype" w:cs="Arial"/>
          <w:sz w:val="24"/>
          <w:szCs w:val="24"/>
        </w:rPr>
      </w:pPr>
    </w:p>
    <w:p w14:paraId="0C8E50EB" w14:textId="77777777" w:rsidR="00F82EA6" w:rsidRPr="002F68CB" w:rsidRDefault="00F82EA6" w:rsidP="00F82EA6">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Asimismo, el Glosario de Términos, de dichos Manuales, establecen que el presupuesto es la estimación financiera anticipada de los egresos e ingresos del gobierno, necesario para cumplir con los propósitos de un programa determinado; por otra parte, establece lo siguiente:</w:t>
      </w:r>
    </w:p>
    <w:p w14:paraId="4AC2EDF5" w14:textId="77777777" w:rsidR="00F82EA6" w:rsidRPr="002F68CB" w:rsidRDefault="00F82EA6" w:rsidP="00F82EA6">
      <w:pPr>
        <w:spacing w:after="0" w:line="360" w:lineRule="auto"/>
        <w:jc w:val="both"/>
        <w:rPr>
          <w:rFonts w:ascii="Palatino Linotype" w:hAnsi="Palatino Linotype" w:cs="Arial"/>
          <w:sz w:val="24"/>
          <w:szCs w:val="24"/>
        </w:rPr>
      </w:pPr>
    </w:p>
    <w:p w14:paraId="332FBEC0" w14:textId="77777777" w:rsidR="00F82EA6" w:rsidRPr="002F68CB" w:rsidRDefault="00F82EA6" w:rsidP="00F82EA6">
      <w:pPr>
        <w:pStyle w:val="Prrafodelista"/>
        <w:numPr>
          <w:ilvl w:val="0"/>
          <w:numId w:val="18"/>
        </w:numPr>
        <w:spacing w:line="360" w:lineRule="auto"/>
        <w:jc w:val="both"/>
        <w:rPr>
          <w:rFonts w:ascii="Palatino Linotype" w:hAnsi="Palatino Linotype" w:cs="Arial"/>
        </w:rPr>
      </w:pPr>
      <w:r w:rsidRPr="002F68CB">
        <w:rPr>
          <w:rFonts w:ascii="Palatino Linotype" w:hAnsi="Palatino Linotype" w:cs="Arial"/>
          <w:b/>
        </w:rPr>
        <w:lastRenderedPageBreak/>
        <w:t>Presupuesto Autorizado:</w:t>
      </w:r>
      <w:r w:rsidRPr="002F68CB">
        <w:rPr>
          <w:rFonts w:ascii="Palatino Linotype" w:hAnsi="Palatino Linotype" w:cs="Arial"/>
        </w:rPr>
        <w:t xml:space="preserve"> Es el monto de recursos que se autoriza ejercer en un ejercicio fiscal, a través del Decreto del Presupuesto de Egresos.</w:t>
      </w:r>
    </w:p>
    <w:p w14:paraId="49B5910F" w14:textId="77777777" w:rsidR="00F82EA6" w:rsidRPr="002F68CB" w:rsidRDefault="00F82EA6" w:rsidP="00F82EA6">
      <w:pPr>
        <w:pStyle w:val="Prrafodelista"/>
        <w:numPr>
          <w:ilvl w:val="0"/>
          <w:numId w:val="18"/>
        </w:numPr>
        <w:spacing w:line="360" w:lineRule="auto"/>
        <w:jc w:val="both"/>
        <w:rPr>
          <w:rFonts w:ascii="Palatino Linotype" w:hAnsi="Palatino Linotype" w:cs="Arial"/>
        </w:rPr>
      </w:pPr>
      <w:r w:rsidRPr="002F68CB">
        <w:rPr>
          <w:rFonts w:ascii="Palatino Linotype" w:hAnsi="Palatino Linotype" w:cs="Arial"/>
          <w:b/>
        </w:rPr>
        <w:t>Presupuesto Ejercido:</w:t>
      </w:r>
      <w:r w:rsidRPr="002F68CB">
        <w:rPr>
          <w:rFonts w:ascii="Palatino Linotype" w:hAnsi="Palatino Linotype" w:cs="Arial"/>
        </w:rPr>
        <w:t xml:space="preserve"> Es el importe de erogaciones realizadas, respaldadas por los documentos comprobatorios presentados a la dependencia una vez autorizadas para su pago, con cargo al presupuesto autorizado.</w:t>
      </w:r>
    </w:p>
    <w:p w14:paraId="558AC6F6" w14:textId="77777777" w:rsidR="00F82EA6" w:rsidRPr="002F68CB" w:rsidRDefault="00F82EA6" w:rsidP="00F82EA6">
      <w:pPr>
        <w:spacing w:after="0" w:line="360" w:lineRule="auto"/>
        <w:jc w:val="both"/>
        <w:rPr>
          <w:rFonts w:ascii="Palatino Linotype" w:hAnsi="Palatino Linotype" w:cs="Arial"/>
          <w:sz w:val="24"/>
          <w:szCs w:val="24"/>
        </w:rPr>
      </w:pPr>
    </w:p>
    <w:p w14:paraId="47FFB564" w14:textId="77777777" w:rsidR="001C7CAC" w:rsidRPr="002F68CB" w:rsidRDefault="00F82EA6" w:rsidP="00F82EA6">
      <w:pPr>
        <w:spacing w:after="0" w:line="360" w:lineRule="auto"/>
        <w:jc w:val="both"/>
        <w:rPr>
          <w:rFonts w:ascii="Palatino Linotype" w:hAnsi="Palatino Linotype" w:cs="Arial"/>
          <w:b/>
          <w:sz w:val="24"/>
          <w:szCs w:val="24"/>
        </w:rPr>
      </w:pPr>
      <w:r w:rsidRPr="002F68CB">
        <w:rPr>
          <w:rFonts w:ascii="Palatino Linotype" w:hAnsi="Palatino Linotype" w:cs="Arial"/>
          <w:sz w:val="24"/>
          <w:szCs w:val="24"/>
        </w:rPr>
        <w:t xml:space="preserve">Conforme a lo anterior, se logra vislumbrar que el </w:t>
      </w:r>
      <w:r w:rsidRPr="002F68CB">
        <w:rPr>
          <w:rFonts w:ascii="Palatino Linotype" w:hAnsi="Palatino Linotype" w:cs="Arial"/>
          <w:b/>
          <w:sz w:val="24"/>
          <w:szCs w:val="24"/>
        </w:rPr>
        <w:t>Sujeto Obligado</w:t>
      </w:r>
      <w:r w:rsidRPr="002F68CB">
        <w:rPr>
          <w:rFonts w:ascii="Palatino Linotype" w:hAnsi="Palatino Linotype" w:cs="Arial"/>
          <w:sz w:val="24"/>
          <w:szCs w:val="24"/>
        </w:rPr>
        <w:t xml:space="preserve"> tiene competencia para conocer de lo peticionado, relativo al soporte documental en que obre el presupuesto ejercido por la Dirección de Juventud y Medio Ambiente en el año 2023.</w:t>
      </w:r>
    </w:p>
    <w:p w14:paraId="37DE97FE" w14:textId="77777777" w:rsidR="00F82EA6" w:rsidRPr="002F68CB" w:rsidRDefault="00F82EA6" w:rsidP="00F82EA6">
      <w:pPr>
        <w:spacing w:after="0" w:line="360" w:lineRule="auto"/>
        <w:jc w:val="both"/>
        <w:rPr>
          <w:rFonts w:ascii="Palatino Linotype" w:hAnsi="Palatino Linotype" w:cs="Arial"/>
          <w:sz w:val="24"/>
          <w:szCs w:val="24"/>
        </w:rPr>
      </w:pPr>
    </w:p>
    <w:p w14:paraId="7179BCDE" w14:textId="77777777" w:rsidR="007D32FB" w:rsidRPr="002F68CB" w:rsidRDefault="007D32FB" w:rsidP="007404CB">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E</w:t>
      </w:r>
      <w:r w:rsidR="007404CB" w:rsidRPr="002F68CB">
        <w:rPr>
          <w:rFonts w:ascii="Palatino Linotype" w:hAnsi="Palatino Linotype" w:cs="Arial"/>
          <w:sz w:val="24"/>
          <w:szCs w:val="24"/>
        </w:rPr>
        <w:t>n lo que corresponde al</w:t>
      </w:r>
      <w:r w:rsidRPr="002F68CB">
        <w:rPr>
          <w:rFonts w:ascii="Palatino Linotype" w:hAnsi="Palatino Linotype" w:cs="Arial"/>
          <w:sz w:val="24"/>
          <w:szCs w:val="24"/>
        </w:rPr>
        <w:t xml:space="preserve"> requerimiento del </w:t>
      </w:r>
      <w:r w:rsidR="007404CB" w:rsidRPr="002F68CB">
        <w:rPr>
          <w:rFonts w:ascii="Palatino Linotype" w:hAnsi="Palatino Linotype" w:cs="Arial"/>
          <w:b/>
          <w:sz w:val="24"/>
          <w:szCs w:val="24"/>
        </w:rPr>
        <w:t>informe de actividades</w:t>
      </w:r>
      <w:r w:rsidR="007404CB" w:rsidRPr="002F68CB">
        <w:rPr>
          <w:rFonts w:ascii="Palatino Linotype" w:hAnsi="Palatino Linotype" w:cs="Arial"/>
          <w:sz w:val="24"/>
          <w:szCs w:val="24"/>
        </w:rPr>
        <w:t>, debemos traer a colación</w:t>
      </w:r>
      <w:r w:rsidRPr="002F68CB">
        <w:rPr>
          <w:rFonts w:ascii="Palatino Linotype" w:hAnsi="Palatino Linotype" w:cs="Arial"/>
          <w:sz w:val="24"/>
          <w:szCs w:val="24"/>
        </w:rPr>
        <w:t xml:space="preserve"> las atribuciones de la citada Dirección de Juventud y Medio Ambiente, las cuales se encuentran establecidas en el artículo 83 del Bando Municipal del Sujeto Obligado, las cuales establecen:</w:t>
      </w:r>
    </w:p>
    <w:p w14:paraId="664F896E" w14:textId="77777777" w:rsidR="007D32FB" w:rsidRPr="002F68CB" w:rsidRDefault="007D32FB" w:rsidP="007404CB">
      <w:pPr>
        <w:spacing w:after="0" w:line="360" w:lineRule="auto"/>
        <w:jc w:val="both"/>
        <w:rPr>
          <w:rFonts w:ascii="Palatino Linotype" w:hAnsi="Palatino Linotype" w:cs="Arial"/>
          <w:sz w:val="24"/>
          <w:szCs w:val="24"/>
        </w:rPr>
      </w:pPr>
    </w:p>
    <w:p w14:paraId="145839AC"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i/>
          <w:szCs w:val="24"/>
        </w:rPr>
        <w:t>“</w:t>
      </w:r>
      <w:r w:rsidRPr="002F68CB">
        <w:rPr>
          <w:rFonts w:ascii="Palatino Linotype" w:hAnsi="Palatino Linotype" w:cs="Arial"/>
          <w:b/>
          <w:i/>
          <w:szCs w:val="24"/>
        </w:rPr>
        <w:t xml:space="preserve">ARTÍCULO 83. </w:t>
      </w:r>
      <w:r w:rsidRPr="002F68CB">
        <w:rPr>
          <w:rFonts w:ascii="Palatino Linotype" w:hAnsi="Palatino Linotype" w:cs="Arial"/>
          <w:i/>
          <w:szCs w:val="24"/>
        </w:rPr>
        <w:t xml:space="preserve">La </w:t>
      </w:r>
      <w:r w:rsidRPr="002F68CB">
        <w:rPr>
          <w:rFonts w:ascii="Palatino Linotype" w:hAnsi="Palatino Linotype" w:cs="Arial"/>
          <w:i/>
          <w:szCs w:val="24"/>
          <w:u w:val="single"/>
        </w:rPr>
        <w:t>Dirección de Juventud y Medio Ambiente</w:t>
      </w:r>
      <w:r w:rsidRPr="002F68CB">
        <w:rPr>
          <w:rFonts w:ascii="Palatino Linotype" w:hAnsi="Palatino Linotype" w:cs="Arial"/>
          <w:i/>
          <w:szCs w:val="24"/>
        </w:rPr>
        <w:t xml:space="preserve"> tiene como objetivo planear, programar y aplicar acciones que garanticen el desarrollo integral de los jóvenes residentes en el Municipio; para el cumplimiento de sus funciones, contará, entre otras, con las siguientes atribuciones: </w:t>
      </w:r>
    </w:p>
    <w:p w14:paraId="17A946DD"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w:t>
      </w:r>
      <w:r w:rsidRPr="002F68CB">
        <w:rPr>
          <w:rFonts w:ascii="Palatino Linotype" w:hAnsi="Palatino Linotype" w:cs="Arial"/>
          <w:i/>
          <w:szCs w:val="24"/>
        </w:rPr>
        <w:t xml:space="preserve">. Instrumentar en el ámbito de su competencia, políticas encaminadas a la atención a la juventud; </w:t>
      </w:r>
    </w:p>
    <w:p w14:paraId="54105BC8"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II</w:t>
      </w:r>
      <w:r w:rsidRPr="002F68CB">
        <w:rPr>
          <w:rFonts w:ascii="Palatino Linotype" w:hAnsi="Palatino Linotype" w:cs="Arial"/>
          <w:i/>
          <w:szCs w:val="24"/>
        </w:rPr>
        <w:t xml:space="preserve">. Promover talleres, cursos, capacitaciones, pláticas y conferencias, para la prevención de problemas comunes entre los jóvenes, gestionando apoyo e incentivos mediante programas de asistencia pública; </w:t>
      </w:r>
    </w:p>
    <w:p w14:paraId="129DFD26"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III</w:t>
      </w:r>
      <w:r w:rsidRPr="002F68CB">
        <w:rPr>
          <w:rFonts w:ascii="Palatino Linotype" w:hAnsi="Palatino Linotype" w:cs="Arial"/>
          <w:i/>
          <w:szCs w:val="24"/>
        </w:rPr>
        <w:t xml:space="preserve">. Promover la participación de los sectores público, social y privado, en acciones de bienestar social para los jóvenes del Municipio; </w:t>
      </w:r>
    </w:p>
    <w:p w14:paraId="52054716"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IV</w:t>
      </w:r>
      <w:r w:rsidRPr="002F68CB">
        <w:rPr>
          <w:rFonts w:ascii="Palatino Linotype" w:hAnsi="Palatino Linotype" w:cs="Arial"/>
          <w:i/>
          <w:szCs w:val="24"/>
        </w:rPr>
        <w:t xml:space="preserve">. Promover Acuerdos y Convenios con Autoridades federales, estatales y municipales, así como con los sectores sociales y privados, para fomentar políticas, acciones y programas tendientes al desarrollo social de la juventud; </w:t>
      </w:r>
    </w:p>
    <w:p w14:paraId="2F84FE3F"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V</w:t>
      </w:r>
      <w:r w:rsidRPr="002F68CB">
        <w:rPr>
          <w:rFonts w:ascii="Palatino Linotype" w:hAnsi="Palatino Linotype" w:cs="Arial"/>
          <w:i/>
          <w:szCs w:val="24"/>
        </w:rPr>
        <w:t xml:space="preserve">. Implementar, desarrollar y dar seguimiento a programas de investigación e innovación, para el beneficio académico, educativo y cultural de la juventud del Municipio; </w:t>
      </w:r>
    </w:p>
    <w:p w14:paraId="1C1A75E7"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lastRenderedPageBreak/>
        <w:t>VI</w:t>
      </w:r>
      <w:r w:rsidRPr="002F68CB">
        <w:rPr>
          <w:rFonts w:ascii="Palatino Linotype" w:hAnsi="Palatino Linotype" w:cs="Arial"/>
          <w:i/>
          <w:szCs w:val="24"/>
        </w:rPr>
        <w:t xml:space="preserve">. Implementar programas, eventos y acciones que fomenten el óptimo, equitativo y ordenado desarrollo de la cultura física y de las actividades culturales, artísticas, recreativas y de convivencia, con el fin de procurar el disfrute y acceso a ellas; </w:t>
      </w:r>
    </w:p>
    <w:p w14:paraId="3E29EF8B"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VII</w:t>
      </w:r>
      <w:r w:rsidRPr="002F68CB">
        <w:rPr>
          <w:rFonts w:ascii="Palatino Linotype" w:hAnsi="Palatino Linotype" w:cs="Arial"/>
          <w:i/>
          <w:szCs w:val="24"/>
        </w:rPr>
        <w:t xml:space="preserve">. Promover en la población juvenil el aprovechamiento adecuado, protección y conservación del medio ambiente; </w:t>
      </w:r>
    </w:p>
    <w:p w14:paraId="69D76C0E"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VIII</w:t>
      </w:r>
      <w:r w:rsidRPr="002F68CB">
        <w:rPr>
          <w:rFonts w:ascii="Palatino Linotype" w:hAnsi="Palatino Linotype" w:cs="Arial"/>
          <w:i/>
          <w:szCs w:val="24"/>
        </w:rPr>
        <w:t xml:space="preserve">. Establecer vinculación interinstitucional para el emprendimiento, fortalecimiento y fomento de las organizaciones juveniles, colectivos, agrupaciones y asociaciones civiles, para su apertura y proyección a nivel local, regional, estatal, nacional e internacional; </w:t>
      </w:r>
    </w:p>
    <w:p w14:paraId="085936A5"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IX</w:t>
      </w:r>
      <w:r w:rsidRPr="002F68CB">
        <w:rPr>
          <w:rFonts w:ascii="Palatino Linotype" w:hAnsi="Palatino Linotype" w:cs="Arial"/>
          <w:i/>
          <w:szCs w:val="24"/>
        </w:rPr>
        <w:t xml:space="preserve">. Celebrar eventos públicos de concentración masiva con fines de esparcimiento o convivencia para el desarrollo, impulso, atención y difusión de la cultura e identidades juveniles del Municipio; </w:t>
      </w:r>
    </w:p>
    <w:p w14:paraId="61921E72"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X</w:t>
      </w:r>
      <w:r w:rsidRPr="002F68CB">
        <w:rPr>
          <w:rFonts w:ascii="Palatino Linotype" w:hAnsi="Palatino Linotype" w:cs="Arial"/>
          <w:i/>
          <w:szCs w:val="24"/>
        </w:rPr>
        <w:t xml:space="preserve">. Implementar programas especiales orientados a mejorar las condiciones de salud y educación de los jóvenes; </w:t>
      </w:r>
    </w:p>
    <w:p w14:paraId="3DA6F8B2"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XI</w:t>
      </w:r>
      <w:r w:rsidRPr="002F68CB">
        <w:rPr>
          <w:rFonts w:ascii="Palatino Linotype" w:hAnsi="Palatino Linotype" w:cs="Arial"/>
          <w:i/>
          <w:szCs w:val="24"/>
        </w:rPr>
        <w:t xml:space="preserve">. Fortalecer los derechos, obligaciones y recomendaciones para prevenir y erradicar la discriminación, con principal atención en los temas de género y el respeto a la diversidad e identidades juveniles; </w:t>
      </w:r>
    </w:p>
    <w:p w14:paraId="499F931D"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XII</w:t>
      </w:r>
      <w:r w:rsidRPr="002F68CB">
        <w:rPr>
          <w:rFonts w:ascii="Palatino Linotype" w:hAnsi="Palatino Linotype" w:cs="Arial"/>
          <w:i/>
          <w:szCs w:val="24"/>
        </w:rPr>
        <w:t xml:space="preserve">. Generar las vías para gestionar y operar programas que permitan la inclusión, desarrollo y liberación para el Servicio Social, Prácticas Profesionales y Voluntariado; </w:t>
      </w:r>
    </w:p>
    <w:p w14:paraId="09DBA032"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XIII</w:t>
      </w:r>
      <w:r w:rsidRPr="002F68CB">
        <w:rPr>
          <w:rFonts w:ascii="Palatino Linotype" w:hAnsi="Palatino Linotype" w:cs="Arial"/>
          <w:i/>
          <w:szCs w:val="24"/>
        </w:rPr>
        <w:t xml:space="preserve">. Generar los métodos de participación ciudadana y cohesión social, así como el impulso y el desarrollo de talentos juveniles; </w:t>
      </w:r>
    </w:p>
    <w:p w14:paraId="499D5DC7"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XIV</w:t>
      </w:r>
      <w:r w:rsidRPr="002F68CB">
        <w:rPr>
          <w:rFonts w:ascii="Palatino Linotype" w:hAnsi="Palatino Linotype" w:cs="Arial"/>
          <w:i/>
          <w:szCs w:val="24"/>
        </w:rPr>
        <w:t xml:space="preserve">. Promover la capacitación laboral de los jóvenes; </w:t>
      </w:r>
    </w:p>
    <w:p w14:paraId="35237D4D"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XV</w:t>
      </w:r>
      <w:r w:rsidRPr="002F68CB">
        <w:rPr>
          <w:rFonts w:ascii="Palatino Linotype" w:hAnsi="Palatino Linotype" w:cs="Arial"/>
          <w:i/>
          <w:szCs w:val="24"/>
        </w:rPr>
        <w:t xml:space="preserve">. Divulgar, difundir, promover y establecer mecanismos de vinculación que permita realizar acciones de ciencia y tecnología entre la población juvenil, y </w:t>
      </w:r>
    </w:p>
    <w:p w14:paraId="2D8ABCEE" w14:textId="77777777" w:rsidR="007D32FB" w:rsidRPr="002F68CB" w:rsidRDefault="007D32FB" w:rsidP="007D32FB">
      <w:pPr>
        <w:spacing w:after="0" w:line="240" w:lineRule="auto"/>
        <w:ind w:left="567" w:right="567"/>
        <w:jc w:val="both"/>
        <w:rPr>
          <w:rFonts w:ascii="Palatino Linotype" w:hAnsi="Palatino Linotype" w:cs="Arial"/>
          <w:i/>
          <w:szCs w:val="24"/>
        </w:rPr>
      </w:pPr>
      <w:r w:rsidRPr="002F68CB">
        <w:rPr>
          <w:rFonts w:ascii="Palatino Linotype" w:hAnsi="Palatino Linotype" w:cs="Arial"/>
          <w:b/>
          <w:i/>
          <w:szCs w:val="24"/>
        </w:rPr>
        <w:t>XVI</w:t>
      </w:r>
      <w:r w:rsidRPr="002F68CB">
        <w:rPr>
          <w:rFonts w:ascii="Palatino Linotype" w:hAnsi="Palatino Linotype" w:cs="Arial"/>
          <w:i/>
          <w:szCs w:val="24"/>
        </w:rPr>
        <w:t>. Las demás obligaciones que establezca este Bando, los Ordenamientos federales, estatales y municipales, y aquéllas que le instruya el Presidente Municipal.”</w:t>
      </w:r>
    </w:p>
    <w:p w14:paraId="3E7EB4A7" w14:textId="77777777" w:rsidR="007D32FB" w:rsidRPr="002F68CB" w:rsidRDefault="007D32FB" w:rsidP="007404CB">
      <w:pPr>
        <w:spacing w:after="0" w:line="360" w:lineRule="auto"/>
        <w:jc w:val="both"/>
        <w:rPr>
          <w:rFonts w:ascii="Palatino Linotype" w:hAnsi="Palatino Linotype" w:cs="Arial"/>
          <w:sz w:val="24"/>
          <w:szCs w:val="24"/>
        </w:rPr>
      </w:pPr>
    </w:p>
    <w:p w14:paraId="1DE53B5E" w14:textId="77777777" w:rsidR="00846323" w:rsidRPr="002F68CB" w:rsidRDefault="007D32FB" w:rsidP="007404CB">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Ordenamiento </w:t>
      </w:r>
      <w:r w:rsidR="00A051B4" w:rsidRPr="002F68CB">
        <w:rPr>
          <w:rFonts w:ascii="Palatino Linotype" w:hAnsi="Palatino Linotype" w:cs="Arial"/>
          <w:sz w:val="24"/>
          <w:szCs w:val="24"/>
        </w:rPr>
        <w:t xml:space="preserve">que consagra las atribuciones de la citada Dirección. Atribuciones </w:t>
      </w:r>
      <w:r w:rsidRPr="002F68CB">
        <w:rPr>
          <w:rFonts w:ascii="Palatino Linotype" w:hAnsi="Palatino Linotype" w:cs="Arial"/>
          <w:sz w:val="24"/>
          <w:szCs w:val="24"/>
        </w:rPr>
        <w:t>una vez analizadas</w:t>
      </w:r>
      <w:r w:rsidR="00DE54D6" w:rsidRPr="002F68CB">
        <w:rPr>
          <w:rFonts w:ascii="Palatino Linotype" w:hAnsi="Palatino Linotype" w:cs="Arial"/>
          <w:sz w:val="24"/>
          <w:szCs w:val="24"/>
        </w:rPr>
        <w:t>,</w:t>
      </w:r>
      <w:r w:rsidRPr="002F68CB">
        <w:rPr>
          <w:rFonts w:ascii="Palatino Linotype" w:hAnsi="Palatino Linotype" w:cs="Arial"/>
          <w:sz w:val="24"/>
          <w:szCs w:val="24"/>
        </w:rPr>
        <w:t xml:space="preserve"> no se observa alguna relativa a </w:t>
      </w:r>
      <w:r w:rsidR="00A051B4" w:rsidRPr="002F68CB">
        <w:rPr>
          <w:rFonts w:ascii="Palatino Linotype" w:hAnsi="Palatino Linotype" w:cs="Arial"/>
          <w:sz w:val="24"/>
          <w:szCs w:val="24"/>
        </w:rPr>
        <w:t xml:space="preserve">elaborar </w:t>
      </w:r>
      <w:r w:rsidRPr="002F68CB">
        <w:rPr>
          <w:rFonts w:ascii="Palatino Linotype" w:hAnsi="Palatino Linotype" w:cs="Arial"/>
          <w:sz w:val="24"/>
          <w:szCs w:val="24"/>
        </w:rPr>
        <w:t>un informe de actividades</w:t>
      </w:r>
      <w:r w:rsidR="00A051B4" w:rsidRPr="002F68CB">
        <w:rPr>
          <w:rFonts w:ascii="Palatino Linotype" w:hAnsi="Palatino Linotype" w:cs="Arial"/>
          <w:sz w:val="24"/>
          <w:szCs w:val="24"/>
        </w:rPr>
        <w:t xml:space="preserve">, </w:t>
      </w:r>
      <w:r w:rsidR="00846323" w:rsidRPr="002F68CB">
        <w:rPr>
          <w:rFonts w:ascii="Palatino Linotype" w:hAnsi="Palatino Linotype" w:cs="Arial"/>
          <w:sz w:val="24"/>
          <w:szCs w:val="24"/>
        </w:rPr>
        <w:t>sin embargo, no pasa desapercibido para este Órgano Garante</w:t>
      </w:r>
      <w:r w:rsidR="00A051B4" w:rsidRPr="002F68CB">
        <w:rPr>
          <w:rFonts w:ascii="Palatino Linotype" w:hAnsi="Palatino Linotype" w:cs="Arial"/>
          <w:sz w:val="24"/>
          <w:szCs w:val="24"/>
        </w:rPr>
        <w:t xml:space="preserve">, </w:t>
      </w:r>
      <w:r w:rsidR="00846323" w:rsidRPr="002F68CB">
        <w:rPr>
          <w:rFonts w:ascii="Palatino Linotype" w:hAnsi="Palatino Linotype" w:cs="Arial"/>
          <w:sz w:val="24"/>
          <w:szCs w:val="24"/>
        </w:rPr>
        <w:t xml:space="preserve">el artículo 17 de la Ley Orgánica Municipal del Estado de México, que consagra la obligación del Sujeto Obligado de rendir anualmente su informe del estado que guarda la administración municipal y de las labores </w:t>
      </w:r>
      <w:r w:rsidR="0042712A" w:rsidRPr="002F68CB">
        <w:rPr>
          <w:rFonts w:ascii="Palatino Linotype" w:hAnsi="Palatino Linotype" w:cs="Arial"/>
          <w:sz w:val="24"/>
          <w:szCs w:val="24"/>
        </w:rPr>
        <w:t>realizadas</w:t>
      </w:r>
      <w:r w:rsidR="00846323" w:rsidRPr="002F68CB">
        <w:rPr>
          <w:rFonts w:ascii="Palatino Linotype" w:hAnsi="Palatino Linotype" w:cs="Arial"/>
          <w:sz w:val="24"/>
          <w:szCs w:val="24"/>
        </w:rPr>
        <w:t>.</w:t>
      </w:r>
    </w:p>
    <w:p w14:paraId="7E2350AC" w14:textId="77777777" w:rsidR="00846323" w:rsidRPr="002F68CB" w:rsidRDefault="00846323" w:rsidP="007404CB">
      <w:pPr>
        <w:spacing w:after="0" w:line="360" w:lineRule="auto"/>
        <w:jc w:val="both"/>
        <w:rPr>
          <w:rFonts w:ascii="Palatino Linotype" w:hAnsi="Palatino Linotype" w:cs="Arial"/>
          <w:sz w:val="24"/>
          <w:szCs w:val="24"/>
        </w:rPr>
      </w:pPr>
    </w:p>
    <w:p w14:paraId="2BDADA49" w14:textId="77777777" w:rsidR="00F82EA6" w:rsidRPr="002F68CB" w:rsidRDefault="00846323" w:rsidP="007404CB">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lastRenderedPageBreak/>
        <w:t>Informe que concatenado con el Plan de Desarrollo Municipal de Rayón 2022 – 2024</w:t>
      </w:r>
      <w:r w:rsidRPr="002F68CB">
        <w:rPr>
          <w:rStyle w:val="Refdenotaalpie"/>
          <w:rFonts w:ascii="Palatino Linotype" w:hAnsi="Palatino Linotype" w:cs="Arial"/>
          <w:sz w:val="24"/>
          <w:szCs w:val="24"/>
        </w:rPr>
        <w:footnoteReference w:id="1"/>
      </w:r>
      <w:r w:rsidRPr="002F68CB">
        <w:rPr>
          <w:rFonts w:ascii="Palatino Linotype" w:hAnsi="Palatino Linotype" w:cs="Arial"/>
          <w:sz w:val="24"/>
          <w:szCs w:val="24"/>
        </w:rPr>
        <w:t>, d</w:t>
      </w:r>
      <w:r w:rsidR="007404CB" w:rsidRPr="002F68CB">
        <w:rPr>
          <w:rFonts w:ascii="Palatino Linotype" w:hAnsi="Palatino Linotype" w:cs="Arial"/>
          <w:sz w:val="24"/>
          <w:szCs w:val="24"/>
        </w:rPr>
        <w:t xml:space="preserve">onde se cita que el Plan de Desarrollo Municipal deberá realizarse anualmente, este documento tiene como finalidad </w:t>
      </w:r>
      <w:r w:rsidR="007404CB" w:rsidRPr="002F68CB">
        <w:rPr>
          <w:rFonts w:ascii="Palatino Linotype" w:hAnsi="Palatino Linotype" w:cs="Arial"/>
          <w:b/>
          <w:sz w:val="24"/>
          <w:szCs w:val="24"/>
        </w:rPr>
        <w:t>informar sobre las acciones realizadas durante el año</w:t>
      </w:r>
      <w:r w:rsidR="007404CB" w:rsidRPr="002F68CB">
        <w:rPr>
          <w:rFonts w:ascii="Palatino Linotype" w:hAnsi="Palatino Linotype" w:cs="Arial"/>
          <w:sz w:val="24"/>
          <w:szCs w:val="24"/>
        </w:rPr>
        <w:t xml:space="preserve"> y exponer sobre los resultados obtenidos sobre el ejercicio del presupuesto.</w:t>
      </w:r>
    </w:p>
    <w:p w14:paraId="05F4E97B" w14:textId="77777777" w:rsidR="007404CB" w:rsidRPr="002F68CB" w:rsidRDefault="007404CB" w:rsidP="00F82EA6">
      <w:pPr>
        <w:spacing w:after="0" w:line="360" w:lineRule="auto"/>
        <w:jc w:val="both"/>
        <w:rPr>
          <w:rFonts w:ascii="Palatino Linotype" w:hAnsi="Palatino Linotype" w:cs="Arial"/>
          <w:sz w:val="24"/>
          <w:szCs w:val="24"/>
        </w:rPr>
      </w:pPr>
    </w:p>
    <w:p w14:paraId="1FADC7B0" w14:textId="77777777" w:rsidR="00BC7BC1" w:rsidRPr="002F68CB" w:rsidRDefault="00BC7BC1" w:rsidP="00BC7BC1">
      <w:pPr>
        <w:spacing w:after="0" w:line="360" w:lineRule="auto"/>
        <w:jc w:val="both"/>
        <w:rPr>
          <w:rFonts w:ascii="Palatino Linotype" w:hAnsi="Palatino Linotype"/>
          <w:sz w:val="24"/>
          <w:szCs w:val="24"/>
        </w:rPr>
      </w:pPr>
      <w:r w:rsidRPr="002F68CB">
        <w:rPr>
          <w:rFonts w:ascii="Palatino Linotype" w:hAnsi="Palatino Linotype"/>
          <w:sz w:val="24"/>
          <w:szCs w:val="24"/>
        </w:rPr>
        <w:t xml:space="preserve">Es con base en las consideraciones de hecho y de derecho, precisadas en párrafos previos que, podemos tener por acreditada la omisión de notificar la respuesta del </w:t>
      </w:r>
      <w:r w:rsidRPr="002F68CB">
        <w:rPr>
          <w:rFonts w:ascii="Palatino Linotype" w:hAnsi="Palatino Linotype"/>
          <w:b/>
          <w:sz w:val="24"/>
          <w:szCs w:val="24"/>
        </w:rPr>
        <w:t>Sujeto Obligado</w:t>
      </w:r>
      <w:r w:rsidRPr="002F68CB">
        <w:rPr>
          <w:rFonts w:ascii="Palatino Linotype" w:hAnsi="Palatino Linotype"/>
          <w:sz w:val="24"/>
          <w:szCs w:val="24"/>
        </w:rPr>
        <w:t>, consecuentemente, resulta procedente ordenar atienda y en su caso haga entrega de la información, debiendo observar lo relativo a la clasificación de datos de carácter sensible y/o confidencial, en términos de las Leyes Locales de Transparencia y de Protección de Datos Personales, respectivamente.</w:t>
      </w:r>
    </w:p>
    <w:p w14:paraId="68D260A9" w14:textId="77777777" w:rsidR="00BC7BC1" w:rsidRPr="002F68CB" w:rsidRDefault="00BC7BC1" w:rsidP="00F82EA6">
      <w:pPr>
        <w:spacing w:after="0" w:line="360" w:lineRule="auto"/>
        <w:jc w:val="both"/>
        <w:rPr>
          <w:rFonts w:ascii="Palatino Linotype" w:hAnsi="Palatino Linotype" w:cs="Arial"/>
          <w:sz w:val="24"/>
          <w:szCs w:val="24"/>
        </w:rPr>
      </w:pPr>
    </w:p>
    <w:p w14:paraId="69D3164C" w14:textId="77777777" w:rsidR="0042712A" w:rsidRPr="002F68CB" w:rsidRDefault="0042712A" w:rsidP="0042712A">
      <w:pPr>
        <w:numPr>
          <w:ilvl w:val="0"/>
          <w:numId w:val="1"/>
        </w:numPr>
        <w:shd w:val="clear" w:color="auto" w:fill="FFFFFF"/>
        <w:spacing w:after="0" w:line="360" w:lineRule="auto"/>
        <w:ind w:left="426"/>
        <w:jc w:val="both"/>
        <w:rPr>
          <w:rFonts w:ascii="Palatino Linotype" w:eastAsia="Times New Roman" w:hAnsi="Palatino Linotype" w:cs="Times New Roman"/>
          <w:color w:val="222222"/>
          <w:sz w:val="28"/>
          <w:szCs w:val="24"/>
          <w:lang w:val="es-ES" w:eastAsia="es-MX"/>
        </w:rPr>
      </w:pPr>
      <w:r w:rsidRPr="002F68CB">
        <w:rPr>
          <w:rFonts w:ascii="Palatino Linotype" w:eastAsia="Times New Roman" w:hAnsi="Palatino Linotype" w:cs="Times New Roman"/>
          <w:b/>
          <w:bCs/>
          <w:i/>
          <w:iCs/>
          <w:color w:val="222222"/>
          <w:sz w:val="28"/>
          <w:szCs w:val="24"/>
          <w:lang w:val="es-ES" w:eastAsia="es-MX"/>
        </w:rPr>
        <w:t>De la versión pública.</w:t>
      </w:r>
    </w:p>
    <w:p w14:paraId="620B58D2"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rPr>
      </w:pPr>
    </w:p>
    <w:p w14:paraId="685B49C0"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 xml:space="preserve">Toda vez que los documentos referidos </w:t>
      </w:r>
      <w:r w:rsidR="00BC7BC1" w:rsidRPr="002F68CB">
        <w:rPr>
          <w:rFonts w:ascii="Palatino Linotype" w:eastAsia="Arial Unicode MS" w:hAnsi="Palatino Linotype" w:cs="Arial"/>
          <w:sz w:val="24"/>
          <w:lang w:val="es-ES_tradnl"/>
        </w:rPr>
        <w:t>pudieran contener datos de carácter sensible y/o confidencial</w:t>
      </w:r>
      <w:r w:rsidRPr="002F68CB">
        <w:rPr>
          <w:rFonts w:ascii="Palatino Linotype" w:eastAsia="Arial Unicode MS" w:hAnsi="Palatino Linotype" w:cs="Arial"/>
          <w:sz w:val="24"/>
          <w:lang w:val="es-ES_tradnl"/>
        </w:rPr>
        <w:t xml:space="preserve">, este Órgano Garante determina ordenar que la entrega de la información al </w:t>
      </w:r>
      <w:r w:rsidRPr="002F68CB">
        <w:rPr>
          <w:rFonts w:ascii="Palatino Linotype" w:eastAsia="Arial Unicode MS" w:hAnsi="Palatino Linotype" w:cs="Arial"/>
          <w:b/>
          <w:sz w:val="24"/>
          <w:lang w:val="es-ES_tradnl"/>
        </w:rPr>
        <w:t>Recurrente</w:t>
      </w:r>
      <w:r w:rsidRPr="002F68CB">
        <w:rPr>
          <w:rFonts w:ascii="Palatino Linotype" w:eastAsia="Arial Unicode MS" w:hAnsi="Palatino Linotype" w:cs="Arial"/>
          <w:sz w:val="24"/>
          <w:lang w:val="es-ES_tradn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129464F"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777B0C54"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lastRenderedPageBreak/>
        <w:t>A este respecto, los artículos 3, fracciones IX, XX, XXI y XLV; 51 y 52, de la Ley de Transparencia y Acceso a la Información Pública del Estado de México y Municipios establecen:</w:t>
      </w:r>
    </w:p>
    <w:p w14:paraId="4694E53B"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592AE5DE"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w:t>
      </w:r>
      <w:r w:rsidRPr="002F68CB">
        <w:rPr>
          <w:rFonts w:ascii="Palatino Linotype" w:eastAsia="Arial Unicode MS" w:hAnsi="Palatino Linotype" w:cs="Arial"/>
          <w:b/>
          <w:i/>
          <w:lang w:val="es-ES_tradnl"/>
        </w:rPr>
        <w:t>Artículo 3.</w:t>
      </w:r>
      <w:r w:rsidRPr="002F68CB">
        <w:rPr>
          <w:rFonts w:ascii="Palatino Linotype" w:eastAsia="Arial Unicode MS" w:hAnsi="Palatino Linotype" w:cs="Arial"/>
          <w:i/>
          <w:lang w:val="es-ES_tradnl"/>
        </w:rPr>
        <w:t xml:space="preserve"> Para los efectos de la presente Ley se entenderá por: </w:t>
      </w:r>
    </w:p>
    <w:p w14:paraId="5DC162E4"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w:t>
      </w:r>
    </w:p>
    <w:p w14:paraId="5EFBBE96"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IX</w:t>
      </w:r>
      <w:r w:rsidRPr="002F68CB">
        <w:rPr>
          <w:rFonts w:ascii="Palatino Linotype" w:eastAsia="Arial Unicode MS" w:hAnsi="Palatino Linotype" w:cs="Arial"/>
          <w:i/>
          <w:lang w:val="es-ES_tradnl"/>
        </w:rPr>
        <w:t xml:space="preserve">. </w:t>
      </w:r>
      <w:r w:rsidRPr="002F68CB">
        <w:rPr>
          <w:rFonts w:ascii="Palatino Linotype" w:eastAsia="Arial Unicode MS" w:hAnsi="Palatino Linotype" w:cs="Arial"/>
          <w:b/>
          <w:i/>
          <w:lang w:val="es-ES_tradnl"/>
        </w:rPr>
        <w:t>Datos personales:</w:t>
      </w:r>
      <w:r w:rsidRPr="002F68CB">
        <w:rPr>
          <w:rFonts w:ascii="Palatino Linotype" w:eastAsia="Arial Unicode MS" w:hAnsi="Palatino Linotype" w:cs="Arial"/>
          <w:i/>
          <w:lang w:val="es-ES_tradnl"/>
        </w:rPr>
        <w:t xml:space="preserve"> La información concerniente a una persona, identificada o identificable según lo dispuesto por la Ley de Protección de Datos Personales del Estado de México; </w:t>
      </w:r>
    </w:p>
    <w:p w14:paraId="7ACB60B2"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6749958E"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XX. Información clasificada:</w:t>
      </w:r>
      <w:r w:rsidRPr="002F68CB">
        <w:rPr>
          <w:rFonts w:ascii="Palatino Linotype" w:eastAsia="Arial Unicode MS" w:hAnsi="Palatino Linotype" w:cs="Arial"/>
          <w:i/>
          <w:lang w:val="es-ES_tradnl"/>
        </w:rPr>
        <w:t xml:space="preserve"> Aquella considerada por la presente Ley como reservada o confidencial; </w:t>
      </w:r>
    </w:p>
    <w:p w14:paraId="0CFB6366"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2320E85E"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XXI. Información confidencial:</w:t>
      </w:r>
      <w:r w:rsidRPr="002F68CB">
        <w:rPr>
          <w:rFonts w:ascii="Palatino Linotype" w:eastAsia="Arial Unicode MS" w:hAnsi="Palatino Linotype" w:cs="Arial"/>
          <w:i/>
          <w:lang w:val="es-ES_tradn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07F2D59"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69FB88F2"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XLV. Versión pública:</w:t>
      </w:r>
      <w:r w:rsidRPr="002F68CB">
        <w:rPr>
          <w:rFonts w:ascii="Palatino Linotype" w:eastAsia="Arial Unicode MS" w:hAnsi="Palatino Linotype" w:cs="Arial"/>
          <w:i/>
          <w:lang w:val="es-ES_tradnl"/>
        </w:rPr>
        <w:t xml:space="preserve"> Documento en el que se elimine, suprime o borra la información clasificada como reservada o confidencial para permitir su acceso. </w:t>
      </w:r>
    </w:p>
    <w:p w14:paraId="71C18F0B"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29997EC0"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 xml:space="preserve">Artículo 51. </w:t>
      </w:r>
      <w:r w:rsidRPr="002F68CB">
        <w:rPr>
          <w:rFonts w:ascii="Palatino Linotype" w:eastAsia="Arial Unicode MS" w:hAnsi="Palatino Linotype" w:cs="Arial"/>
          <w:i/>
          <w:lang w:val="es-ES_tradnl"/>
        </w:rPr>
        <w:t xml:space="preserve">Los sujetos obligados designaran a un responsable para atender la Unidad de Transparencia, quien fungirá como enlace entre éstos y los solicitantes. Dicha Unidad será la encargada de tramitar internamente la solicitud de información </w:t>
      </w:r>
      <w:r w:rsidRPr="002F68CB">
        <w:rPr>
          <w:rFonts w:ascii="Palatino Linotype" w:eastAsia="Arial Unicode MS" w:hAnsi="Palatino Linotype" w:cs="Arial"/>
          <w:b/>
          <w:i/>
          <w:lang w:val="es-ES_tradnl"/>
        </w:rPr>
        <w:t>y tendrá la responsabilidad de verificar en cada caso que la misma no sea confidencial o reservada</w:t>
      </w:r>
      <w:r w:rsidRPr="002F68CB">
        <w:rPr>
          <w:rFonts w:ascii="Palatino Linotype" w:eastAsia="Arial Unicode MS" w:hAnsi="Palatino Linotype" w:cs="Arial"/>
          <w:i/>
          <w:lang w:val="es-ES_tradnl"/>
        </w:rPr>
        <w:t xml:space="preserve">. Dicha Unidad contará con las facultades internas necesarias para gestionar la atención a las solicitudes de información en los términos de la Ley General y la presente Ley. </w:t>
      </w:r>
    </w:p>
    <w:p w14:paraId="00A05901"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22833942"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Artículo 52.</w:t>
      </w:r>
      <w:r w:rsidRPr="002F68CB">
        <w:rPr>
          <w:rFonts w:ascii="Palatino Linotype" w:eastAsia="Arial Unicode MS" w:hAnsi="Palatino Linotype" w:cs="Arial"/>
          <w:i/>
          <w:lang w:val="es-ES_tradnl"/>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1F384DCE"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4E0D98FC"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7AB2E621"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3C337BC5"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w:t>
      </w:r>
      <w:r w:rsidRPr="002F68CB">
        <w:rPr>
          <w:rFonts w:ascii="Palatino Linotype" w:eastAsia="Arial Unicode MS" w:hAnsi="Palatino Linotype" w:cs="Arial"/>
          <w:b/>
          <w:i/>
          <w:lang w:val="es-ES_tradnl"/>
        </w:rPr>
        <w:t>Artículo 22.</w:t>
      </w:r>
      <w:r w:rsidRPr="002F68CB">
        <w:rPr>
          <w:rFonts w:ascii="Palatino Linotype" w:eastAsia="Arial Unicode MS" w:hAnsi="Palatino Linotype" w:cs="Arial"/>
          <w:i/>
          <w:lang w:val="es-ES_tradnl"/>
        </w:rPr>
        <w:t xml:space="preserve"> Todo tratamiento de datos personales que efectúe el responsable deberá estar justificado por finalidades concretas, lícitas, explícitas y legítimas, relacionadas con las atribuciones que la normatividad aplicable les confiera.</w:t>
      </w:r>
    </w:p>
    <w:p w14:paraId="1E20111B"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El responsable podrá tratar datos personales para finalidades distintas a aquéllas establecidas en el aviso de privacidad, en los casos siguientes:</w:t>
      </w:r>
    </w:p>
    <w:p w14:paraId="4F3CF8CC"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I. Cuente con atribuciones conferidas en ley y medie el consentimiento del titular.</w:t>
      </w:r>
    </w:p>
    <w:p w14:paraId="71218897"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II. Se trate de una persona reportada como desaparecida, en los términos previstos en la presente Ley y demás disposiciones legales aplicables...</w:t>
      </w:r>
    </w:p>
    <w:p w14:paraId="2E820AEF"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4DEA32E3"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Artículo 38.</w:t>
      </w:r>
      <w:r w:rsidRPr="002F68CB">
        <w:rPr>
          <w:rFonts w:ascii="Palatino Linotype" w:eastAsia="Arial Unicode MS" w:hAnsi="Palatino Linotype" w:cs="Arial"/>
          <w:i/>
          <w:lang w:val="es-ES_tradnl"/>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2CAF13EB"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539BF5F6"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w:t>
      </w:r>
      <w:r w:rsidRPr="002F68CB">
        <w:rPr>
          <w:rFonts w:ascii="Palatino Linotype" w:eastAsia="Arial Unicode MS" w:hAnsi="Palatino Linotype" w:cs="Arial"/>
          <w:sz w:val="24"/>
          <w:lang w:val="es-ES_tradnl"/>
        </w:rPr>
        <w:lastRenderedPageBreak/>
        <w:t xml:space="preserve">datos personales, entendiéndose por tales, aquéllos que hacen identificable a una persona. </w:t>
      </w:r>
    </w:p>
    <w:p w14:paraId="2137C52C"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7393E48D"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0BB3DE93"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0E6E6FDE"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 xml:space="preserve">Por cuanto hace al </w:t>
      </w:r>
      <w:r w:rsidRPr="002F68CB">
        <w:rPr>
          <w:rFonts w:ascii="Palatino Linotype" w:eastAsia="Arial Unicode MS" w:hAnsi="Palatino Linotype" w:cs="Arial"/>
          <w:b/>
          <w:sz w:val="24"/>
          <w:lang w:val="es-ES_tradnl"/>
        </w:rPr>
        <w:t>Registro Federal de Contribuyentes</w:t>
      </w:r>
      <w:r w:rsidRPr="002F68CB">
        <w:rPr>
          <w:rFonts w:ascii="Palatino Linotype" w:eastAsia="Arial Unicode MS" w:hAnsi="Palatino Linotype" w:cs="Arial"/>
          <w:sz w:val="24"/>
          <w:lang w:val="es-ES_tradnl"/>
        </w:rPr>
        <w:t xml:space="preserve"> </w:t>
      </w:r>
      <w:r w:rsidRPr="002F68CB">
        <w:rPr>
          <w:rFonts w:ascii="Palatino Linotype" w:eastAsia="Arial Unicode MS" w:hAnsi="Palatino Linotype" w:cs="Arial"/>
          <w:b/>
          <w:sz w:val="24"/>
          <w:lang w:val="es-ES_tradnl"/>
        </w:rPr>
        <w:t>de las personas físicas</w:t>
      </w:r>
      <w:r w:rsidRPr="002F68CB">
        <w:rPr>
          <w:rFonts w:ascii="Palatino Linotype" w:eastAsia="Arial Unicode MS" w:hAnsi="Palatino Linotype" w:cs="Arial"/>
          <w:sz w:val="24"/>
          <w:lang w:val="es-ES_tradn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3DC64F8C" w14:textId="77777777" w:rsidR="00BC7BC1" w:rsidRPr="002F68CB" w:rsidRDefault="00BC7BC1" w:rsidP="0042712A">
      <w:pPr>
        <w:tabs>
          <w:tab w:val="left" w:pos="7938"/>
        </w:tabs>
        <w:spacing w:after="0" w:line="360" w:lineRule="auto"/>
        <w:jc w:val="both"/>
        <w:rPr>
          <w:rFonts w:ascii="Palatino Linotype" w:eastAsia="Arial Unicode MS" w:hAnsi="Palatino Linotype" w:cs="Arial"/>
          <w:sz w:val="24"/>
          <w:lang w:val="es-ES_tradnl"/>
        </w:rPr>
      </w:pPr>
    </w:p>
    <w:p w14:paraId="7BE674AA"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Al respecto, el Instituto Nacional Transparencia, Acceso a la Información y Protección de Datos Personales (INAI) a través del Criterio 19/17, señala literalmente lo siguiente:</w:t>
      </w:r>
    </w:p>
    <w:p w14:paraId="5316908C" w14:textId="77777777" w:rsidR="0042712A" w:rsidRPr="002F68CB" w:rsidRDefault="0042712A" w:rsidP="0042712A">
      <w:pPr>
        <w:tabs>
          <w:tab w:val="left" w:pos="7938"/>
        </w:tabs>
        <w:spacing w:after="0" w:line="360" w:lineRule="auto"/>
        <w:jc w:val="both"/>
        <w:rPr>
          <w:rFonts w:ascii="Palatino Linotype" w:eastAsia="Arial Unicode MS" w:hAnsi="Palatino Linotype" w:cs="Arial"/>
          <w:i/>
          <w:sz w:val="24"/>
          <w:lang w:val="es-ES_tradnl"/>
        </w:rPr>
      </w:pPr>
    </w:p>
    <w:p w14:paraId="23B42F31"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Registro Federal de Contribuyentes (RFC) de personas físicas</w:t>
      </w:r>
      <w:r w:rsidRPr="002F68CB">
        <w:rPr>
          <w:rFonts w:ascii="Palatino Linotype" w:eastAsia="Arial Unicode MS" w:hAnsi="Palatino Linotype" w:cs="Arial"/>
          <w:i/>
          <w:lang w:val="es-ES_tradnl"/>
        </w:rPr>
        <w:t>. El RFC es una clave de carácter fiscal, única e irrepetible, que permite identificar al titular, su edad y fecha de nacimiento, por lo que es un dato personal de carácter confidencial.</w:t>
      </w:r>
    </w:p>
    <w:p w14:paraId="52832698"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lastRenderedPageBreak/>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0C6C6D1D"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36A2A77C"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 xml:space="preserve">Por cuanto hace a la </w:t>
      </w:r>
      <w:r w:rsidRPr="002F68CB">
        <w:rPr>
          <w:rFonts w:ascii="Palatino Linotype" w:eastAsia="Arial Unicode MS" w:hAnsi="Palatino Linotype" w:cs="Arial"/>
          <w:b/>
          <w:sz w:val="24"/>
          <w:lang w:val="es-ES_tradnl"/>
        </w:rPr>
        <w:t xml:space="preserve">Clave Única de Registro de Población, </w:t>
      </w:r>
      <w:r w:rsidRPr="002F68CB">
        <w:rPr>
          <w:rFonts w:ascii="Palatino Linotype" w:eastAsia="Arial Unicode MS" w:hAnsi="Palatino Linotype" w:cs="Arial"/>
          <w:sz w:val="24"/>
          <w:lang w:val="es-ES_tradnl"/>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900117F"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32ABF99F"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Lo anterior, tiene sustento en los artículos 86 y 91, de la Ley General de Población, la cual señala lo siguiente:</w:t>
      </w:r>
    </w:p>
    <w:p w14:paraId="0A94235B"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701CFE52" w14:textId="77777777" w:rsidR="0042712A" w:rsidRPr="002F68CB" w:rsidRDefault="00BC7BC1"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bCs/>
          <w:i/>
          <w:lang w:val="es-ES_tradnl"/>
        </w:rPr>
        <w:t>“</w:t>
      </w:r>
      <w:r w:rsidR="0042712A" w:rsidRPr="002F68CB">
        <w:rPr>
          <w:rFonts w:ascii="Palatino Linotype" w:eastAsia="Arial Unicode MS" w:hAnsi="Palatino Linotype" w:cs="Arial"/>
          <w:b/>
          <w:bCs/>
          <w:i/>
          <w:lang w:val="es-ES_tradnl"/>
        </w:rPr>
        <w:t xml:space="preserve">Artículo 86. </w:t>
      </w:r>
      <w:r w:rsidR="0042712A" w:rsidRPr="002F68CB">
        <w:rPr>
          <w:rFonts w:ascii="Palatino Linotype" w:eastAsia="Arial Unicode MS" w:hAnsi="Palatino Linotype" w:cs="Arial"/>
          <w:i/>
          <w:lang w:val="es-ES_tradnl"/>
        </w:rPr>
        <w:t>El Registro Nacional de Población tiene como finalidad registrar a cada una de las personas que integran la población del país, con los datos que permitan certificar y acreditar fehacientemente su identidad.</w:t>
      </w:r>
    </w:p>
    <w:p w14:paraId="23558CB2" w14:textId="77777777" w:rsidR="00BC7BC1" w:rsidRPr="002F68CB" w:rsidRDefault="00BC7BC1" w:rsidP="0042712A">
      <w:pPr>
        <w:spacing w:after="0" w:line="240" w:lineRule="auto"/>
        <w:ind w:left="567" w:right="567"/>
        <w:jc w:val="both"/>
        <w:rPr>
          <w:rFonts w:ascii="Palatino Linotype" w:eastAsia="Arial Unicode MS" w:hAnsi="Palatino Linotype" w:cs="Arial"/>
          <w:i/>
          <w:lang w:val="es-ES_tradnl"/>
        </w:rPr>
      </w:pPr>
    </w:p>
    <w:p w14:paraId="24035AB6"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bCs/>
          <w:i/>
          <w:lang w:val="es-ES_tradnl"/>
        </w:rPr>
        <w:t xml:space="preserve">Artículo 91. </w:t>
      </w:r>
      <w:r w:rsidRPr="002F68CB">
        <w:rPr>
          <w:rFonts w:ascii="Palatino Linotype" w:eastAsia="Arial Unicode MS" w:hAnsi="Palatino Linotype" w:cs="Arial"/>
          <w:i/>
          <w:lang w:val="es-ES_tradnl"/>
        </w:rPr>
        <w:t>Al incorporar a una persona en el Registro Nacional de Población, se le asignará una clave que se denominará Clave Única de Registro de Población. Esta servirá para registrarla e identificarla en forma individual.</w:t>
      </w:r>
      <w:r w:rsidR="00BC7BC1" w:rsidRPr="002F68CB">
        <w:rPr>
          <w:rFonts w:ascii="Palatino Linotype" w:eastAsia="Arial Unicode MS" w:hAnsi="Palatino Linotype" w:cs="Arial"/>
          <w:i/>
          <w:lang w:val="es-ES_tradnl"/>
        </w:rPr>
        <w:t>”</w:t>
      </w:r>
    </w:p>
    <w:p w14:paraId="2FBBCDFD"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52DA1C87"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w:t>
      </w:r>
      <w:r w:rsidRPr="002F68CB">
        <w:rPr>
          <w:rFonts w:ascii="Palatino Linotype" w:eastAsia="Arial Unicode MS" w:hAnsi="Palatino Linotype" w:cs="Arial"/>
          <w:sz w:val="24"/>
          <w:lang w:val="es-ES_tradnl"/>
        </w:rPr>
        <w:lastRenderedPageBreak/>
        <w:t xml:space="preserve">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14855B09"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5B0222A3"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Al respecto, el Instituto Nacional de Transparencia, Acceso a la Información y Protección de Datos Personales (INAI) a través del Criterio 18/17, señala literalmente lo siguiente:</w:t>
      </w:r>
    </w:p>
    <w:p w14:paraId="7BF7B428"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68C766C7"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Clave Única de Registro de Población (CURP)</w:t>
      </w:r>
      <w:r w:rsidRPr="002F68CB">
        <w:rPr>
          <w:rFonts w:ascii="Palatino Linotype" w:eastAsia="Arial Unicode MS" w:hAnsi="Palatino Linotype" w:cs="Arial"/>
          <w:i/>
          <w:lang w:val="es-ES_tradnl"/>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4BED10F"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67671473"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8885E1C"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228F4C50"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lastRenderedPageBreak/>
        <w:t xml:space="preserve">Por ende, en el presente caso el </w:t>
      </w:r>
      <w:r w:rsidRPr="002F68CB">
        <w:rPr>
          <w:rFonts w:ascii="Palatino Linotype" w:eastAsia="Arial Unicode MS" w:hAnsi="Palatino Linotype" w:cs="Arial"/>
          <w:b/>
          <w:sz w:val="24"/>
          <w:lang w:val="es-ES_tradnl"/>
        </w:rPr>
        <w:t>Sujeto Obligado</w:t>
      </w:r>
      <w:r w:rsidRPr="002F68CB">
        <w:rPr>
          <w:rFonts w:ascii="Palatino Linotype" w:eastAsia="Arial Unicode MS" w:hAnsi="Palatino Linotype" w:cs="Arial"/>
          <w:sz w:val="24"/>
          <w:lang w:val="es-ES_tradnl"/>
        </w:rPr>
        <w:t xml:space="preserve">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E6F6184"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41FCF798"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 xml:space="preserve">Así, es que el </w:t>
      </w:r>
      <w:r w:rsidRPr="002F68CB">
        <w:rPr>
          <w:rFonts w:ascii="Palatino Linotype" w:eastAsia="Arial Unicode MS" w:hAnsi="Palatino Linotype" w:cs="Arial"/>
          <w:b/>
          <w:sz w:val="24"/>
          <w:lang w:val="es-ES_tradnl"/>
        </w:rPr>
        <w:t>Sujeto Obligado</w:t>
      </w:r>
      <w:r w:rsidRPr="002F68CB">
        <w:rPr>
          <w:rFonts w:ascii="Palatino Linotype" w:eastAsia="Arial Unicode MS" w:hAnsi="Palatino Linotype" w:cs="Arial"/>
          <w:sz w:val="24"/>
          <w:lang w:val="es-ES_tradnl"/>
        </w:rPr>
        <w:t xml:space="preserve">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20B358C3"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1B6102D0"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3B5B476"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1CD8F6F9"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w:t>
      </w:r>
      <w:r w:rsidRPr="002F68CB">
        <w:rPr>
          <w:rFonts w:ascii="Palatino Linotype" w:eastAsia="Arial Unicode MS" w:hAnsi="Palatino Linotype" w:cs="Arial"/>
          <w:b/>
          <w:i/>
          <w:lang w:val="es-ES_tradnl"/>
        </w:rPr>
        <w:t>Artículo 49.</w:t>
      </w:r>
      <w:r w:rsidRPr="002F68CB">
        <w:rPr>
          <w:rFonts w:ascii="Palatino Linotype" w:eastAsia="Arial Unicode MS" w:hAnsi="Palatino Linotype" w:cs="Arial"/>
          <w:i/>
          <w:lang w:val="es-ES_tradnl"/>
        </w:rPr>
        <w:t xml:space="preserve"> Los Comités de Transparencia tendrán las siguientes atribuciones:</w:t>
      </w:r>
    </w:p>
    <w:p w14:paraId="4A877BB5"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w:t>
      </w:r>
    </w:p>
    <w:p w14:paraId="4AA1B302"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VIII</w:t>
      </w:r>
      <w:r w:rsidRPr="002F68CB">
        <w:rPr>
          <w:rFonts w:ascii="Palatino Linotype" w:eastAsia="Arial Unicode MS" w:hAnsi="Palatino Linotype" w:cs="Arial"/>
          <w:i/>
          <w:lang w:val="es-ES_tradnl"/>
        </w:rPr>
        <w:t>. Aprobar, modificar o revocar la clasificación de la información;</w:t>
      </w:r>
    </w:p>
    <w:p w14:paraId="385D2EEA"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69DDA304"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Artículo 132.</w:t>
      </w:r>
      <w:r w:rsidRPr="002F68CB">
        <w:rPr>
          <w:rFonts w:ascii="Palatino Linotype" w:eastAsia="Arial Unicode MS" w:hAnsi="Palatino Linotype" w:cs="Arial"/>
          <w:i/>
          <w:lang w:val="es-ES_tradnl"/>
        </w:rPr>
        <w:t xml:space="preserve"> La clasificación de la información se llevará a cabo en el momento en que:</w:t>
      </w:r>
    </w:p>
    <w:p w14:paraId="76C3D2C0"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I. Se reciba una solicitud de acceso a la información;</w:t>
      </w:r>
    </w:p>
    <w:p w14:paraId="51790B15"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II. Se determine mediante resolución de autoridad competente; o</w:t>
      </w:r>
    </w:p>
    <w:p w14:paraId="2BAAFDDF"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III. Se generen versiones públicas para dar cumplimiento a las obligaciones de transparencia previstas en esta Ley.”</w:t>
      </w:r>
    </w:p>
    <w:p w14:paraId="59DA144D"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w:t>
      </w:r>
      <w:r w:rsidRPr="002F68CB">
        <w:rPr>
          <w:rFonts w:ascii="Palatino Linotype" w:eastAsia="Arial Unicode MS" w:hAnsi="Palatino Linotype" w:cs="Arial"/>
          <w:b/>
          <w:i/>
          <w:lang w:val="es-ES_tradnl"/>
        </w:rPr>
        <w:t>Segundo</w:t>
      </w:r>
      <w:r w:rsidRPr="002F68CB">
        <w:rPr>
          <w:rFonts w:ascii="Palatino Linotype" w:eastAsia="Arial Unicode MS" w:hAnsi="Palatino Linotype" w:cs="Arial"/>
          <w:i/>
          <w:lang w:val="es-ES_tradnl"/>
        </w:rPr>
        <w:t>.- Para efectos de los presentes Lineamientos Generales, se entenderá por:</w:t>
      </w:r>
    </w:p>
    <w:p w14:paraId="1E49A1F8"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w:t>
      </w:r>
    </w:p>
    <w:p w14:paraId="09D77253"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XVIII</w:t>
      </w:r>
      <w:r w:rsidRPr="002F68CB">
        <w:rPr>
          <w:rFonts w:ascii="Palatino Linotype" w:eastAsia="Arial Unicode MS" w:hAnsi="Palatino Linotype" w:cs="Arial"/>
          <w:i/>
          <w:lang w:val="es-ES_tradnl"/>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9499BB7"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07E792DA"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Cuarto</w:t>
      </w:r>
      <w:r w:rsidRPr="002F68CB">
        <w:rPr>
          <w:rFonts w:ascii="Palatino Linotype" w:eastAsia="Arial Unicode MS" w:hAnsi="Palatino Linotype" w:cs="Arial"/>
          <w:i/>
          <w:lang w:val="es-ES_tradnl"/>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9F960BA"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Los Sujetos Obligados deberán aplicar, de manera estricta, las excepciones al derecho de acceso a la información y sólo podrán invocarlas cuando acrediten su procedencia.</w:t>
      </w:r>
    </w:p>
    <w:p w14:paraId="4F00ADDD"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681ADF82"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lastRenderedPageBreak/>
        <w:t>Quinto</w:t>
      </w:r>
      <w:r w:rsidRPr="002F68CB">
        <w:rPr>
          <w:rFonts w:ascii="Palatino Linotype" w:eastAsia="Arial Unicode MS" w:hAnsi="Palatino Linotype" w:cs="Arial"/>
          <w:i/>
          <w:lang w:val="es-ES_tradnl"/>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9FD7177"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3AF6CA02"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Sexto</w:t>
      </w:r>
      <w:r w:rsidRPr="002F68CB">
        <w:rPr>
          <w:rFonts w:ascii="Palatino Linotype" w:eastAsia="Arial Unicode MS" w:hAnsi="Palatino Linotype" w:cs="Arial"/>
          <w:i/>
          <w:lang w:val="es-ES_tradnl"/>
        </w:rPr>
        <w:t>. Los Sujetos Obligados no podrán emitir acuerdos de carácter general ni particular que clasifiquen documentos o expedientes como reservados, ni clasificar documentos antes de que se genere la información o cuando éstos no obren en sus archivos.</w:t>
      </w:r>
    </w:p>
    <w:p w14:paraId="28B07828"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La clasificación de información se realizará conforme a un análisis caso por caso, mediante la aplicación de la prueba de daño y de interés público.</w:t>
      </w:r>
    </w:p>
    <w:p w14:paraId="14FE70AC"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00353DAC"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Séptimo</w:t>
      </w:r>
      <w:r w:rsidRPr="002F68CB">
        <w:rPr>
          <w:rFonts w:ascii="Palatino Linotype" w:eastAsia="Arial Unicode MS" w:hAnsi="Palatino Linotype" w:cs="Arial"/>
          <w:i/>
          <w:lang w:val="es-ES_tradnl"/>
        </w:rPr>
        <w:t>. La clasificación de la información se llevará a cabo en el momento en que:</w:t>
      </w:r>
    </w:p>
    <w:p w14:paraId="158B9207"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I.</w:t>
      </w:r>
      <w:r w:rsidRPr="002F68CB">
        <w:rPr>
          <w:rFonts w:ascii="Palatino Linotype" w:eastAsia="Arial Unicode MS" w:hAnsi="Palatino Linotype" w:cs="Arial"/>
          <w:i/>
          <w:lang w:val="es-ES_tradnl"/>
        </w:rPr>
        <w:t xml:space="preserve"> Se reciba una solicitud de acceso a la información;</w:t>
      </w:r>
    </w:p>
    <w:p w14:paraId="266DE645"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II</w:t>
      </w:r>
      <w:r w:rsidRPr="002F68CB">
        <w:rPr>
          <w:rFonts w:ascii="Palatino Linotype" w:eastAsia="Arial Unicode MS" w:hAnsi="Palatino Linotype" w:cs="Arial"/>
          <w:i/>
          <w:lang w:val="es-ES_tradnl"/>
        </w:rPr>
        <w:t>. Se determine mediante resolución de autoridad competente, o</w:t>
      </w:r>
    </w:p>
    <w:p w14:paraId="6127B119"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III</w:t>
      </w:r>
      <w:r w:rsidRPr="002F68CB">
        <w:rPr>
          <w:rFonts w:ascii="Palatino Linotype" w:eastAsia="Arial Unicode MS" w:hAnsi="Palatino Linotype" w:cs="Arial"/>
          <w:i/>
          <w:lang w:val="es-ES_tradnl"/>
        </w:rPr>
        <w:t>. Se generen versiones públicas para dar cumplimiento a las obligaciones de transparencia previstas en la Ley General, la Ley Federal y las correspondientes de las entidades federativas.</w:t>
      </w:r>
    </w:p>
    <w:p w14:paraId="4AC1FBCD"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Los titulares de las áreas deberán revisar la clasificación al momento de la recepción de una solicitud de acceso a la información, para verificar si encuadra en una causal de reserva o de confidencialidad.</w:t>
      </w:r>
    </w:p>
    <w:p w14:paraId="0EE5BAA5"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1E36173F"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Octavo</w:t>
      </w:r>
      <w:r w:rsidRPr="002F68CB">
        <w:rPr>
          <w:rFonts w:ascii="Palatino Linotype" w:eastAsia="Arial Unicode MS" w:hAnsi="Palatino Linotype" w:cs="Arial"/>
          <w:i/>
          <w:lang w:val="es-ES_tradnl"/>
        </w:rPr>
        <w:t>. Para fundar la clasificación de la información se debe señalar el artículo, fracción, inciso, párrafo o numeral de la ley o tratado internacional suscrito por el Estado mexicano que expresamente le otorga el carácter de reservada o confidencial.</w:t>
      </w:r>
    </w:p>
    <w:p w14:paraId="1C26946B"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Para motivar la clasificación se deberán señalar las razones o circunstancias especiales que lo llevaron a concluir que el caso particular se ajusta al supuesto previsto por la norma legal invocada como fundamento.</w:t>
      </w:r>
    </w:p>
    <w:p w14:paraId="0F18A01F"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En caso de referirse a información reservada, la motivación de la clasificación también deberá comprender las circunstancias que justifican el establecimiento de determinado plazo de reserva.</w:t>
      </w:r>
    </w:p>
    <w:p w14:paraId="3EC3712C"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Tratándose de información clasificada como confidencial respecto de la cual se haya determinado su conservación permanente por tener valor histórico, ésta conservará tal carácter de conformidad con la normativa aplicable en materia de archivos.</w:t>
      </w:r>
    </w:p>
    <w:p w14:paraId="6AD96964"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Los documentos contenidos en los archivos históricos y los identificados como históricos confidenciales no serán susceptibles de clasificación como reservados.</w:t>
      </w:r>
    </w:p>
    <w:p w14:paraId="31AD1B50"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58FD9AD0"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Noveno</w:t>
      </w:r>
      <w:r w:rsidRPr="002F68CB">
        <w:rPr>
          <w:rFonts w:ascii="Palatino Linotype" w:eastAsia="Arial Unicode MS" w:hAnsi="Palatino Linotype" w:cs="Arial"/>
          <w:i/>
          <w:lang w:val="es-ES_tradnl"/>
        </w:rPr>
        <w:t xml:space="preserve">. En los casos en que se solicite un documento o expediente que contenga partes o secciones clasificadas, los titulares de las áreas deberán elaborar una versión pública </w:t>
      </w:r>
      <w:r w:rsidRPr="002F68CB">
        <w:rPr>
          <w:rFonts w:ascii="Palatino Linotype" w:eastAsia="Arial Unicode MS" w:hAnsi="Palatino Linotype" w:cs="Arial"/>
          <w:i/>
          <w:lang w:val="es-ES_tradnl"/>
        </w:rPr>
        <w:lastRenderedPageBreak/>
        <w:t>fundando y motivando la clasificación de las partes o secciones que se testen, siguiendo los procedimientos establecidos en el Capítulo IX de los presentes lineamientos.</w:t>
      </w:r>
    </w:p>
    <w:p w14:paraId="1428F3BC"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021B226E"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Décimo</w:t>
      </w:r>
      <w:r w:rsidRPr="002F68CB">
        <w:rPr>
          <w:rFonts w:ascii="Palatino Linotype" w:eastAsia="Arial Unicode MS" w:hAnsi="Palatino Linotype" w:cs="Arial"/>
          <w:i/>
          <w:lang w:val="es-ES_tradnl"/>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6604931A"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i/>
          <w:lang w:val="es-ES_tradnl"/>
        </w:rPr>
        <w:t>En ausencia de los titulares de las áreas, la información será clasificada o desclasificada por la persona que lo supla, en términos de la normativa que rija la actuación del sujeto obligado.</w:t>
      </w:r>
    </w:p>
    <w:p w14:paraId="588C2EAD"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p>
    <w:p w14:paraId="14E798B6"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Décimo primero.</w:t>
      </w:r>
      <w:r w:rsidRPr="002F68CB">
        <w:rPr>
          <w:rFonts w:ascii="Palatino Linotype" w:eastAsia="Arial Unicode MS" w:hAnsi="Palatino Linotype" w:cs="Arial"/>
          <w:i/>
          <w:lang w:val="es-ES_tradnl"/>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3DA4D3F"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38D2162C"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w:t>
      </w:r>
      <w:r w:rsidRPr="002F68CB">
        <w:rPr>
          <w:rFonts w:ascii="Palatino Linotype" w:eastAsia="Arial Unicode MS" w:hAnsi="Palatino Linotype" w:cs="Arial"/>
          <w:b/>
          <w:sz w:val="24"/>
          <w:lang w:val="es-ES_tradnl"/>
        </w:rPr>
        <w:t>Sujeto Obligado</w:t>
      </w:r>
      <w:r w:rsidRPr="002F68CB">
        <w:rPr>
          <w:rFonts w:ascii="Palatino Linotype" w:eastAsia="Arial Unicode MS" w:hAnsi="Palatino Linotype" w:cs="Arial"/>
          <w:sz w:val="24"/>
          <w:lang w:val="es-ES_tradnl"/>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EA956DF"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71768E63"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lastRenderedPageBreak/>
        <w:t>Por tanto, la fundamentación y motivación consiste en la obligación que tiene todo ente público de expresar los preceptos jurídicos aplicables al asunto motivo del acto y las razones o argumentos de su actuar.</w:t>
      </w:r>
    </w:p>
    <w:p w14:paraId="6C416306"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2380CF26"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Al respecto, el máximo tribunal del país ha establecido jurisprudencia respecto a qué debe entenderse por fundamentación y motivación, en los siguientes términos:</w:t>
      </w:r>
    </w:p>
    <w:p w14:paraId="1F97A2EC"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17520177" w14:textId="77777777" w:rsidR="0042712A" w:rsidRPr="002F68CB" w:rsidRDefault="00BC7BC1"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w:t>
      </w:r>
      <w:r w:rsidR="0042712A" w:rsidRPr="002F68CB">
        <w:rPr>
          <w:rFonts w:ascii="Palatino Linotype" w:eastAsia="Arial Unicode MS" w:hAnsi="Palatino Linotype" w:cs="Arial"/>
          <w:b/>
          <w:i/>
          <w:lang w:val="es-ES_tradnl"/>
        </w:rPr>
        <w:t>FUNDAMENTACIÓN Y MOTIVACIÓN</w:t>
      </w:r>
      <w:r w:rsidR="0042712A" w:rsidRPr="002F68CB">
        <w:rPr>
          <w:rFonts w:ascii="Palatino Linotype" w:eastAsia="Arial Unicode MS" w:hAnsi="Palatino Linotype" w:cs="Arial"/>
          <w:i/>
          <w:lang w:val="es-ES_tradnl"/>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2F68CB">
        <w:rPr>
          <w:rFonts w:ascii="Palatino Linotype" w:eastAsia="Arial Unicode MS" w:hAnsi="Palatino Linotype" w:cs="Arial"/>
          <w:i/>
          <w:lang w:val="es-ES_tradnl"/>
        </w:rPr>
        <w:t>”</w:t>
      </w:r>
    </w:p>
    <w:p w14:paraId="400F01E1"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1AC7F1CD"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3940FE1"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6231EC60"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045FD36"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080FCE66" w14:textId="77777777" w:rsidR="0042712A" w:rsidRPr="002F68CB" w:rsidRDefault="0042712A" w:rsidP="0042712A">
      <w:pPr>
        <w:spacing w:after="0" w:line="240" w:lineRule="auto"/>
        <w:ind w:left="567" w:right="567"/>
        <w:jc w:val="both"/>
        <w:rPr>
          <w:rFonts w:ascii="Palatino Linotype" w:eastAsia="Arial Unicode MS" w:hAnsi="Palatino Linotype" w:cs="Arial"/>
          <w:i/>
          <w:lang w:val="es-ES_tradnl"/>
        </w:rPr>
      </w:pPr>
      <w:r w:rsidRPr="002F68CB">
        <w:rPr>
          <w:rFonts w:ascii="Palatino Linotype" w:eastAsia="Arial Unicode MS" w:hAnsi="Palatino Linotype" w:cs="Arial"/>
          <w:b/>
          <w:i/>
          <w:lang w:val="es-ES_tradnl"/>
        </w:rPr>
        <w:t>FUNDAMENTACIÓN Y MOTIVACIÓN. EL ASPECTO FORMAL DE LA GARANTÍA Y SU FINALIDAD SE TRADUCEN EN EXPLICAR, JUSTIFICAR, POSIBILITAR LA DEFENSA Y COMUNICAR LA DECISIÓN.</w:t>
      </w:r>
      <w:r w:rsidRPr="002F68CB">
        <w:rPr>
          <w:rFonts w:ascii="Palatino Linotype" w:eastAsia="Arial Unicode MS" w:hAnsi="Palatino Linotype" w:cs="Arial"/>
          <w:i/>
          <w:lang w:val="es-ES_tradnl"/>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w:t>
      </w:r>
      <w:r w:rsidRPr="002F68CB">
        <w:rPr>
          <w:rFonts w:ascii="Palatino Linotype" w:eastAsia="Arial Unicode MS" w:hAnsi="Palatino Linotype" w:cs="Arial"/>
          <w:i/>
          <w:lang w:val="es-ES_tradnl"/>
        </w:rPr>
        <w:lastRenderedPageBreak/>
        <w:t>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16DC0FF"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4A91DB57"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898773D"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p>
    <w:p w14:paraId="6C2348CF"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lang w:val="es-ES_tradnl"/>
        </w:rPr>
      </w:pPr>
      <w:r w:rsidRPr="002F68CB">
        <w:rPr>
          <w:rFonts w:ascii="Palatino Linotype" w:eastAsia="Arial Unicode MS" w:hAnsi="Palatino Linotype" w:cs="Arial"/>
          <w:sz w:val="24"/>
          <w:lang w:val="es-ES_tradnl"/>
        </w:rPr>
        <w:t xml:space="preserve">Por lo tanto, la entrega de documentos en su versión pública debe acompañarse necesariamente del Acuerdo del Comité de Transparencia del </w:t>
      </w:r>
      <w:r w:rsidRPr="002F68CB">
        <w:rPr>
          <w:rFonts w:ascii="Palatino Linotype" w:eastAsia="Arial Unicode MS" w:hAnsi="Palatino Linotype" w:cs="Arial"/>
          <w:b/>
          <w:sz w:val="24"/>
          <w:lang w:val="es-ES_tradnl"/>
        </w:rPr>
        <w:t>Sujeto Obligado</w:t>
      </w:r>
      <w:r w:rsidRPr="002F68CB">
        <w:rPr>
          <w:rFonts w:ascii="Palatino Linotype" w:eastAsia="Arial Unicode MS" w:hAnsi="Palatino Linotype" w:cs="Arial"/>
          <w:sz w:val="24"/>
          <w:lang w:val="es-ES_tradnl"/>
        </w:rPr>
        <w:t xml:space="preserve">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0AD0B63"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rPr>
      </w:pPr>
    </w:p>
    <w:p w14:paraId="299A94E1" w14:textId="77777777" w:rsidR="0042712A" w:rsidRPr="002F68CB" w:rsidRDefault="0042712A" w:rsidP="0042712A">
      <w:pPr>
        <w:numPr>
          <w:ilvl w:val="0"/>
          <w:numId w:val="6"/>
        </w:numPr>
        <w:tabs>
          <w:tab w:val="left" w:pos="709"/>
        </w:tabs>
        <w:spacing w:after="0" w:line="360" w:lineRule="auto"/>
        <w:jc w:val="both"/>
        <w:rPr>
          <w:rFonts w:ascii="Palatino Linotype" w:eastAsia="Times New Roman" w:hAnsi="Palatino Linotype" w:cs="Times New Roman"/>
          <w:i/>
          <w:sz w:val="28"/>
          <w:szCs w:val="24"/>
          <w:lang w:val="es-ES" w:eastAsia="es-ES"/>
        </w:rPr>
      </w:pPr>
      <w:r w:rsidRPr="002F68CB">
        <w:rPr>
          <w:rFonts w:ascii="Palatino Linotype" w:eastAsia="Times New Roman" w:hAnsi="Palatino Linotype" w:cs="Times New Roman"/>
          <w:b/>
          <w:i/>
          <w:sz w:val="28"/>
          <w:szCs w:val="24"/>
          <w:lang w:val="es-ES" w:eastAsia="es-ES"/>
        </w:rPr>
        <w:lastRenderedPageBreak/>
        <w:t>Vista al Órgano Interno de Control</w:t>
      </w:r>
    </w:p>
    <w:p w14:paraId="2A4E5342" w14:textId="77777777" w:rsidR="0042712A" w:rsidRPr="002F68CB" w:rsidRDefault="0042712A" w:rsidP="0042712A">
      <w:pPr>
        <w:tabs>
          <w:tab w:val="left" w:pos="709"/>
        </w:tabs>
        <w:spacing w:after="0" w:line="360" w:lineRule="auto"/>
        <w:jc w:val="both"/>
        <w:rPr>
          <w:rFonts w:ascii="Palatino Linotype" w:hAnsi="Palatino Linotype"/>
          <w:sz w:val="24"/>
          <w:szCs w:val="24"/>
        </w:rPr>
      </w:pPr>
    </w:p>
    <w:p w14:paraId="19DCC473" w14:textId="77777777" w:rsidR="0042712A" w:rsidRPr="002F68CB" w:rsidRDefault="0042712A" w:rsidP="0042712A">
      <w:pPr>
        <w:tabs>
          <w:tab w:val="left" w:pos="709"/>
        </w:tabs>
        <w:spacing w:after="0" w:line="360" w:lineRule="auto"/>
        <w:jc w:val="both"/>
        <w:rPr>
          <w:rFonts w:ascii="Palatino Linotype" w:hAnsi="Palatino Linotype"/>
          <w:sz w:val="24"/>
          <w:szCs w:val="24"/>
        </w:rPr>
      </w:pPr>
      <w:r w:rsidRPr="002F68CB">
        <w:rPr>
          <w:rFonts w:ascii="Palatino Linotype" w:hAnsi="Palatino Linotype"/>
          <w:sz w:val="24"/>
          <w:szCs w:val="24"/>
        </w:rPr>
        <w:t xml:space="preserve">Es necesario resaltar que el recurso de revisión previsto en la Ley de la materia no es el medio para investigar y en su caso, sancionar a servidores públicos por la omisión de la entrega de información pública o en la atención a solicitudes de información; sin embargo, dados los planteamientos que se formularon al presentarse el recurso de revisión, se dará vista al área competente para que en ejercicio de sus atribuciones realice las investigaciones pertinentes por las omisiones detectadas atribuibles al </w:t>
      </w:r>
      <w:r w:rsidRPr="002F68CB">
        <w:rPr>
          <w:rFonts w:ascii="Palatino Linotype" w:hAnsi="Palatino Linotype"/>
          <w:b/>
          <w:sz w:val="24"/>
          <w:szCs w:val="24"/>
        </w:rPr>
        <w:t>Sujeto Obligado</w:t>
      </w:r>
      <w:r w:rsidRPr="002F68CB">
        <w:rPr>
          <w:rFonts w:ascii="Palatino Linotype" w:hAnsi="Palatino Linotype"/>
          <w:sz w:val="24"/>
          <w:szCs w:val="24"/>
        </w:rPr>
        <w:t>.</w:t>
      </w:r>
    </w:p>
    <w:p w14:paraId="45692F77" w14:textId="77777777" w:rsidR="0042712A" w:rsidRPr="002F68CB" w:rsidRDefault="0042712A" w:rsidP="0042712A">
      <w:pPr>
        <w:tabs>
          <w:tab w:val="left" w:pos="709"/>
        </w:tabs>
        <w:spacing w:after="0" w:line="360" w:lineRule="auto"/>
        <w:jc w:val="both"/>
        <w:rPr>
          <w:rFonts w:ascii="Palatino Linotype" w:hAnsi="Palatino Linotype"/>
          <w:sz w:val="24"/>
          <w:szCs w:val="24"/>
        </w:rPr>
      </w:pPr>
    </w:p>
    <w:p w14:paraId="6F4ED134" w14:textId="77777777" w:rsidR="0042712A" w:rsidRPr="002F68CB" w:rsidRDefault="0042712A" w:rsidP="0042712A">
      <w:pPr>
        <w:tabs>
          <w:tab w:val="left" w:pos="709"/>
        </w:tabs>
        <w:spacing w:after="0" w:line="360" w:lineRule="auto"/>
        <w:jc w:val="both"/>
        <w:rPr>
          <w:rFonts w:ascii="Palatino Linotype" w:hAnsi="Palatino Linotype"/>
          <w:sz w:val="24"/>
          <w:szCs w:val="24"/>
        </w:rPr>
      </w:pPr>
      <w:r w:rsidRPr="002F68CB">
        <w:rPr>
          <w:rFonts w:ascii="Palatino Linotype" w:hAnsi="Palatino Linotype"/>
          <w:sz w:val="24"/>
          <w:szCs w:val="24"/>
        </w:rPr>
        <w:t>Por ello, es conveniente señalar la fracción X, del artículo 36, de la Ley de Transparencia y Acceso a la Información Pública del Estado de México y Municipios, que establece:</w:t>
      </w:r>
    </w:p>
    <w:p w14:paraId="3DBCA416" w14:textId="77777777" w:rsidR="0042712A" w:rsidRPr="002F68CB" w:rsidRDefault="0042712A" w:rsidP="0042712A">
      <w:pPr>
        <w:tabs>
          <w:tab w:val="left" w:pos="709"/>
        </w:tabs>
        <w:spacing w:after="0" w:line="360" w:lineRule="auto"/>
        <w:jc w:val="both"/>
        <w:rPr>
          <w:rFonts w:ascii="Palatino Linotype" w:hAnsi="Palatino Linotype"/>
          <w:sz w:val="24"/>
          <w:szCs w:val="24"/>
        </w:rPr>
      </w:pPr>
    </w:p>
    <w:p w14:paraId="08EFC4ED"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r w:rsidRPr="002F68CB">
        <w:rPr>
          <w:rFonts w:ascii="Palatino Linotype" w:hAnsi="Palatino Linotype"/>
          <w:i/>
          <w:szCs w:val="24"/>
        </w:rPr>
        <w:t>“</w:t>
      </w:r>
      <w:r w:rsidRPr="002F68CB">
        <w:rPr>
          <w:rFonts w:ascii="Palatino Linotype" w:hAnsi="Palatino Linotype"/>
          <w:b/>
          <w:i/>
          <w:szCs w:val="24"/>
        </w:rPr>
        <w:t>Artículo 36</w:t>
      </w:r>
      <w:r w:rsidRPr="002F68CB">
        <w:rPr>
          <w:rFonts w:ascii="Palatino Linotype" w:hAnsi="Palatino Linotype"/>
          <w:i/>
          <w:szCs w:val="24"/>
        </w:rPr>
        <w:t>. El Instituto tendrá, en el ámbito de su competencia, las siguientes atribuciones:</w:t>
      </w:r>
    </w:p>
    <w:p w14:paraId="71625EE8"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r w:rsidRPr="002F68CB">
        <w:rPr>
          <w:rFonts w:ascii="Palatino Linotype" w:hAnsi="Palatino Linotype"/>
          <w:i/>
          <w:szCs w:val="24"/>
        </w:rPr>
        <w:t>…</w:t>
      </w:r>
    </w:p>
    <w:p w14:paraId="65DFEDEE"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r w:rsidRPr="002F68CB">
        <w:rPr>
          <w:rFonts w:ascii="Palatino Linotype" w:hAnsi="Palatino Linotype"/>
          <w:b/>
          <w:i/>
          <w:szCs w:val="24"/>
        </w:rPr>
        <w:t>X</w:t>
      </w:r>
      <w:r w:rsidRPr="002F68CB">
        <w:rPr>
          <w:rFonts w:ascii="Palatino Linotype" w:hAnsi="Palatino Linotype"/>
          <w:i/>
          <w:szCs w:val="24"/>
        </w:rPr>
        <w:t xml:space="preserve">. Hacer del conocimiento del órgano de control interno o equivalente de cada Sujeto Obligado las infracciones a esta Ley; </w:t>
      </w:r>
    </w:p>
    <w:p w14:paraId="5AB7A2D8"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r w:rsidRPr="002F68CB">
        <w:rPr>
          <w:rFonts w:ascii="Palatino Linotype" w:hAnsi="Palatino Linotype"/>
          <w:i/>
          <w:szCs w:val="24"/>
        </w:rPr>
        <w:t>…”</w:t>
      </w:r>
    </w:p>
    <w:p w14:paraId="51EF1B13" w14:textId="77777777" w:rsidR="0042712A" w:rsidRPr="002F68CB" w:rsidRDefault="0042712A" w:rsidP="0042712A">
      <w:pPr>
        <w:tabs>
          <w:tab w:val="left" w:pos="709"/>
        </w:tabs>
        <w:spacing w:after="0" w:line="360" w:lineRule="auto"/>
        <w:jc w:val="both"/>
        <w:rPr>
          <w:rFonts w:ascii="Palatino Linotype" w:hAnsi="Palatino Linotype"/>
          <w:sz w:val="24"/>
          <w:szCs w:val="24"/>
        </w:rPr>
      </w:pPr>
    </w:p>
    <w:p w14:paraId="5CEE833D" w14:textId="77777777" w:rsidR="0042712A" w:rsidRPr="002F68CB" w:rsidRDefault="0042712A" w:rsidP="0042712A">
      <w:pPr>
        <w:tabs>
          <w:tab w:val="left" w:pos="709"/>
        </w:tabs>
        <w:spacing w:after="0" w:line="360" w:lineRule="auto"/>
        <w:jc w:val="both"/>
        <w:rPr>
          <w:rFonts w:ascii="Palatino Linotype" w:hAnsi="Palatino Linotype"/>
          <w:sz w:val="24"/>
          <w:szCs w:val="24"/>
        </w:rPr>
      </w:pPr>
      <w:r w:rsidRPr="002F68CB">
        <w:rPr>
          <w:rFonts w:ascii="Palatino Linotype" w:hAnsi="Palatino Linotype"/>
          <w:sz w:val="24"/>
          <w:szCs w:val="24"/>
        </w:rPr>
        <w:t>Asimismo, este Pleno hará del conocimiento del órgano de control de este Instituto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222 y 223 que señalan lo siguiente:</w:t>
      </w:r>
    </w:p>
    <w:p w14:paraId="452DA51C"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r w:rsidRPr="002F68CB">
        <w:rPr>
          <w:rFonts w:ascii="Palatino Linotype" w:hAnsi="Palatino Linotype"/>
          <w:i/>
          <w:szCs w:val="24"/>
        </w:rPr>
        <w:lastRenderedPageBreak/>
        <w:t>“</w:t>
      </w:r>
      <w:r w:rsidRPr="002F68CB">
        <w:rPr>
          <w:rFonts w:ascii="Palatino Linotype" w:hAnsi="Palatino Linotype"/>
          <w:b/>
          <w:i/>
          <w:szCs w:val="24"/>
        </w:rPr>
        <w:t>Artículo 190</w:t>
      </w:r>
      <w:r w:rsidRPr="002F68CB">
        <w:rPr>
          <w:rFonts w:ascii="Palatino Linotype" w:hAnsi="Palatino Linotype"/>
          <w:i/>
          <w:szCs w:val="24"/>
        </w:rPr>
        <w:t>.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0323F6DF"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p>
    <w:p w14:paraId="15C2785F"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r w:rsidRPr="002F68CB">
        <w:rPr>
          <w:rFonts w:ascii="Palatino Linotype" w:hAnsi="Palatino Linotype"/>
          <w:b/>
          <w:i/>
          <w:szCs w:val="24"/>
        </w:rPr>
        <w:t>Artículo 222</w:t>
      </w:r>
      <w:r w:rsidRPr="002F68CB">
        <w:rPr>
          <w:rFonts w:ascii="Palatino Linotype" w:hAnsi="Palatino Linotype"/>
          <w:i/>
          <w:szCs w:val="24"/>
        </w:rPr>
        <w:t>. Son causas de responsabilidad administrativa de los servidores públicos de los sujetos obligados, por incumplimiento de las obligaciones establecidas en la materia de la presente Ley, las siguientes:</w:t>
      </w:r>
    </w:p>
    <w:p w14:paraId="60908032"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r w:rsidRPr="002F68CB">
        <w:rPr>
          <w:rFonts w:ascii="Palatino Linotype" w:hAnsi="Palatino Linotype"/>
          <w:i/>
          <w:szCs w:val="24"/>
        </w:rPr>
        <w:t>…</w:t>
      </w:r>
    </w:p>
    <w:p w14:paraId="2292EB09"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r w:rsidRPr="002F68CB">
        <w:rPr>
          <w:rFonts w:ascii="Palatino Linotype" w:hAnsi="Palatino Linotype"/>
          <w:i/>
          <w:szCs w:val="24"/>
        </w:rPr>
        <w:t>I. Cualquier acto u omisión que provoque la suspensión o deficiencia en la atención de las solicitudes de información;</w:t>
      </w:r>
    </w:p>
    <w:p w14:paraId="794F8F2F"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r w:rsidRPr="002F68CB">
        <w:rPr>
          <w:rFonts w:ascii="Palatino Linotype" w:hAnsi="Palatino Linotype"/>
          <w:i/>
          <w:szCs w:val="24"/>
        </w:rPr>
        <w:t>II. La falta de respuesta a las solicitudes de información en los plazos señalados en la normatividad aplicable;</w:t>
      </w:r>
    </w:p>
    <w:p w14:paraId="7C34F2E2"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r w:rsidRPr="002F68CB">
        <w:rPr>
          <w:rFonts w:ascii="Palatino Linotype" w:hAnsi="Palatino Linotype"/>
          <w:i/>
          <w:szCs w:val="24"/>
        </w:rPr>
        <w:t>…</w:t>
      </w:r>
    </w:p>
    <w:p w14:paraId="1656CF33" w14:textId="77777777" w:rsidR="00BC7BC1" w:rsidRPr="002F68CB" w:rsidRDefault="00BC7BC1" w:rsidP="0042712A">
      <w:pPr>
        <w:tabs>
          <w:tab w:val="left" w:pos="709"/>
        </w:tabs>
        <w:spacing w:after="0" w:line="240" w:lineRule="auto"/>
        <w:ind w:left="567" w:right="567"/>
        <w:jc w:val="both"/>
        <w:rPr>
          <w:rFonts w:ascii="Palatino Linotype" w:hAnsi="Palatino Linotype"/>
          <w:i/>
          <w:szCs w:val="24"/>
        </w:rPr>
      </w:pPr>
    </w:p>
    <w:p w14:paraId="1B579E30" w14:textId="77777777" w:rsidR="0042712A" w:rsidRPr="002F68CB" w:rsidRDefault="0042712A" w:rsidP="0042712A">
      <w:pPr>
        <w:tabs>
          <w:tab w:val="left" w:pos="709"/>
        </w:tabs>
        <w:spacing w:after="0" w:line="240" w:lineRule="auto"/>
        <w:ind w:left="567" w:right="567"/>
        <w:jc w:val="both"/>
        <w:rPr>
          <w:rFonts w:ascii="Palatino Linotype" w:hAnsi="Palatino Linotype"/>
          <w:i/>
          <w:szCs w:val="24"/>
        </w:rPr>
      </w:pPr>
      <w:r w:rsidRPr="002F68CB">
        <w:rPr>
          <w:rFonts w:ascii="Palatino Linotype" w:hAnsi="Palatino Linotype"/>
          <w:b/>
          <w:i/>
          <w:szCs w:val="24"/>
        </w:rPr>
        <w:t>Artículo 223</w:t>
      </w:r>
      <w:r w:rsidRPr="002F68CB">
        <w:rPr>
          <w:rFonts w:ascii="Palatino Linotype" w:hAnsi="Palatino Linotype"/>
          <w:i/>
          <w:szCs w:val="24"/>
        </w:rPr>
        <w:t>. El Instituto dará vista a la Contraloría Interna y Órgano de Control y Vigilancia en términos de la Ley de Responsabilidades de los Servidores Públicos del Estado y Municipios, para que determine el grado de responsabilidad de quienes incumplan con las obligaciones de la presente Ley.”</w:t>
      </w:r>
    </w:p>
    <w:p w14:paraId="0B5C55EE" w14:textId="77777777" w:rsidR="0042712A" w:rsidRPr="002F68CB" w:rsidRDefault="0042712A" w:rsidP="0042712A">
      <w:pPr>
        <w:tabs>
          <w:tab w:val="left" w:pos="7938"/>
        </w:tabs>
        <w:spacing w:after="0" w:line="360" w:lineRule="auto"/>
        <w:jc w:val="both"/>
        <w:rPr>
          <w:rFonts w:ascii="Palatino Linotype" w:eastAsia="Arial Unicode MS" w:hAnsi="Palatino Linotype" w:cs="Arial"/>
          <w:sz w:val="24"/>
        </w:rPr>
      </w:pPr>
    </w:p>
    <w:p w14:paraId="705951AB" w14:textId="77777777" w:rsidR="0042712A" w:rsidRPr="002F68CB" w:rsidRDefault="0042712A" w:rsidP="0042712A">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2F68CB">
        <w:rPr>
          <w:rFonts w:ascii="Palatino Linotype" w:hAnsi="Palatino Linotype" w:cs="Arial"/>
          <w:b/>
          <w:sz w:val="24"/>
          <w:szCs w:val="24"/>
        </w:rPr>
        <w:t>ORDENA</w:t>
      </w:r>
      <w:r w:rsidRPr="002F68CB">
        <w:rPr>
          <w:rFonts w:ascii="Palatino Linotype" w:hAnsi="Palatino Linotype" w:cs="Arial"/>
          <w:sz w:val="24"/>
          <w:szCs w:val="24"/>
        </w:rPr>
        <w:t xml:space="preserve"> al </w:t>
      </w:r>
      <w:r w:rsidRPr="002F68CB">
        <w:rPr>
          <w:rFonts w:ascii="Palatino Linotype" w:hAnsi="Palatino Linotype" w:cs="Arial"/>
          <w:b/>
          <w:sz w:val="24"/>
          <w:szCs w:val="24"/>
        </w:rPr>
        <w:t>Sujeto Obligado</w:t>
      </w:r>
      <w:r w:rsidRPr="002F68CB">
        <w:rPr>
          <w:rFonts w:ascii="Palatino Linotype" w:hAnsi="Palatino Linotype" w:cs="Arial"/>
          <w:sz w:val="24"/>
          <w:szCs w:val="24"/>
        </w:rPr>
        <w:t xml:space="preserve">, atienda la solicitud de información </w:t>
      </w:r>
      <w:r w:rsidR="00BC7BC1" w:rsidRPr="002F68CB">
        <w:rPr>
          <w:rFonts w:ascii="Palatino Linotype" w:hAnsi="Palatino Linotype" w:cs="Arial"/>
          <w:b/>
          <w:sz w:val="24"/>
          <w:szCs w:val="24"/>
        </w:rPr>
        <w:t>00030/RAYON/IP/2024</w:t>
      </w:r>
      <w:r w:rsidRPr="002F68CB">
        <w:rPr>
          <w:rFonts w:ascii="Palatino Linotype" w:hAnsi="Palatino Linotype" w:cs="Arial"/>
          <w:sz w:val="24"/>
          <w:szCs w:val="24"/>
        </w:rPr>
        <w:t>, la cual ha sido materia del presente fallo.</w:t>
      </w:r>
    </w:p>
    <w:p w14:paraId="2D9EEE88" w14:textId="77777777" w:rsidR="0042712A" w:rsidRPr="002F68CB" w:rsidRDefault="0042712A" w:rsidP="0042712A">
      <w:pPr>
        <w:autoSpaceDE w:val="0"/>
        <w:autoSpaceDN w:val="0"/>
        <w:adjustRightInd w:val="0"/>
        <w:spacing w:after="0" w:line="360" w:lineRule="auto"/>
        <w:jc w:val="both"/>
        <w:rPr>
          <w:rFonts w:ascii="Palatino Linotype" w:hAnsi="Palatino Linotype" w:cs="Arial"/>
          <w:sz w:val="24"/>
          <w:szCs w:val="24"/>
        </w:rPr>
      </w:pPr>
    </w:p>
    <w:p w14:paraId="45318FFA" w14:textId="77777777" w:rsidR="0042712A" w:rsidRPr="002F68CB" w:rsidRDefault="0042712A" w:rsidP="0042712A">
      <w:pPr>
        <w:autoSpaceDE w:val="0"/>
        <w:autoSpaceDN w:val="0"/>
        <w:adjustRightInd w:val="0"/>
        <w:spacing w:after="0" w:line="360" w:lineRule="auto"/>
        <w:jc w:val="both"/>
        <w:rPr>
          <w:rFonts w:ascii="Palatino Linotype" w:hAnsi="Palatino Linotype" w:cs="Arial"/>
          <w:sz w:val="24"/>
          <w:szCs w:val="24"/>
        </w:rPr>
      </w:pPr>
      <w:r w:rsidRPr="002F68CB">
        <w:rPr>
          <w:rFonts w:ascii="Palatino Linotype" w:hAnsi="Palatino Linotype" w:cs="Arial"/>
          <w:sz w:val="24"/>
          <w:szCs w:val="24"/>
        </w:rPr>
        <w:t>Por lo antes expuesto y fundado es de resolverse y,</w:t>
      </w:r>
    </w:p>
    <w:p w14:paraId="196D48FB" w14:textId="77777777" w:rsidR="0042712A" w:rsidRPr="002F68CB" w:rsidRDefault="0042712A" w:rsidP="0042712A">
      <w:pPr>
        <w:autoSpaceDE w:val="0"/>
        <w:autoSpaceDN w:val="0"/>
        <w:adjustRightInd w:val="0"/>
        <w:spacing w:after="0" w:line="360" w:lineRule="auto"/>
        <w:jc w:val="both"/>
        <w:rPr>
          <w:rFonts w:ascii="Palatino Linotype" w:hAnsi="Palatino Linotype" w:cs="Arial"/>
          <w:sz w:val="24"/>
          <w:szCs w:val="24"/>
        </w:rPr>
      </w:pPr>
    </w:p>
    <w:p w14:paraId="109592E3" w14:textId="77777777" w:rsidR="00BC7BC1" w:rsidRPr="002F68CB" w:rsidRDefault="00BC7BC1" w:rsidP="0042712A">
      <w:pPr>
        <w:autoSpaceDE w:val="0"/>
        <w:autoSpaceDN w:val="0"/>
        <w:adjustRightInd w:val="0"/>
        <w:spacing w:after="0" w:line="360" w:lineRule="auto"/>
        <w:jc w:val="both"/>
        <w:rPr>
          <w:rFonts w:ascii="Palatino Linotype" w:hAnsi="Palatino Linotype" w:cs="Arial"/>
          <w:sz w:val="24"/>
          <w:szCs w:val="24"/>
        </w:rPr>
      </w:pPr>
    </w:p>
    <w:p w14:paraId="5530CFCD" w14:textId="77777777" w:rsidR="00BC7BC1" w:rsidRPr="002F68CB" w:rsidRDefault="00BC7BC1" w:rsidP="0042712A">
      <w:pPr>
        <w:autoSpaceDE w:val="0"/>
        <w:autoSpaceDN w:val="0"/>
        <w:adjustRightInd w:val="0"/>
        <w:spacing w:after="0" w:line="360" w:lineRule="auto"/>
        <w:jc w:val="both"/>
        <w:rPr>
          <w:rFonts w:ascii="Palatino Linotype" w:hAnsi="Palatino Linotype" w:cs="Arial"/>
          <w:sz w:val="24"/>
          <w:szCs w:val="24"/>
        </w:rPr>
      </w:pPr>
    </w:p>
    <w:p w14:paraId="4CA0D44C" w14:textId="77777777" w:rsidR="00BC7BC1" w:rsidRPr="002F68CB" w:rsidRDefault="00BC7BC1" w:rsidP="0042712A">
      <w:pPr>
        <w:autoSpaceDE w:val="0"/>
        <w:autoSpaceDN w:val="0"/>
        <w:adjustRightInd w:val="0"/>
        <w:spacing w:after="0" w:line="360" w:lineRule="auto"/>
        <w:jc w:val="both"/>
        <w:rPr>
          <w:rFonts w:ascii="Palatino Linotype" w:hAnsi="Palatino Linotype" w:cs="Arial"/>
          <w:sz w:val="24"/>
          <w:szCs w:val="24"/>
        </w:rPr>
      </w:pPr>
    </w:p>
    <w:p w14:paraId="50FD45DE" w14:textId="77777777" w:rsidR="0042712A" w:rsidRPr="002F68CB" w:rsidRDefault="0042712A" w:rsidP="0042712A">
      <w:pPr>
        <w:spacing w:after="0" w:line="360" w:lineRule="auto"/>
        <w:ind w:left="426"/>
        <w:jc w:val="center"/>
        <w:rPr>
          <w:rFonts w:ascii="Palatino Linotype" w:eastAsia="Times New Roman" w:hAnsi="Palatino Linotype" w:cs="Times New Roman"/>
          <w:color w:val="000000"/>
          <w:sz w:val="24"/>
          <w:szCs w:val="24"/>
          <w:lang w:val="es-ES" w:eastAsia="es-ES"/>
        </w:rPr>
      </w:pPr>
      <w:r w:rsidRPr="002F68CB">
        <w:rPr>
          <w:rFonts w:ascii="Palatino Linotype" w:eastAsia="Times New Roman" w:hAnsi="Palatino Linotype" w:cs="Times New Roman"/>
          <w:b/>
          <w:color w:val="000000"/>
          <w:sz w:val="28"/>
          <w:szCs w:val="24"/>
          <w:lang w:val="es-ES" w:eastAsia="es-ES"/>
        </w:rPr>
        <w:lastRenderedPageBreak/>
        <w:t>SE    RESUELVE</w:t>
      </w:r>
    </w:p>
    <w:p w14:paraId="1F6E42D2" w14:textId="77777777" w:rsidR="0042712A" w:rsidRPr="002F68CB" w:rsidRDefault="0042712A" w:rsidP="0042712A">
      <w:pPr>
        <w:spacing w:after="0" w:line="360" w:lineRule="auto"/>
        <w:ind w:left="426"/>
        <w:jc w:val="center"/>
        <w:rPr>
          <w:rFonts w:ascii="Palatino Linotype" w:eastAsia="Times New Roman" w:hAnsi="Palatino Linotype" w:cs="Times New Roman"/>
          <w:color w:val="000000"/>
          <w:sz w:val="24"/>
          <w:szCs w:val="24"/>
          <w:lang w:val="es-ES" w:eastAsia="es-ES"/>
        </w:rPr>
      </w:pPr>
    </w:p>
    <w:p w14:paraId="64063EB7" w14:textId="77777777" w:rsidR="0042712A" w:rsidRPr="002F68CB" w:rsidRDefault="0042712A" w:rsidP="0042712A">
      <w:pPr>
        <w:tabs>
          <w:tab w:val="left" w:pos="8647"/>
        </w:tabs>
        <w:spacing w:after="0" w:line="360" w:lineRule="auto"/>
        <w:ind w:right="51"/>
        <w:jc w:val="both"/>
        <w:rPr>
          <w:rFonts w:ascii="Palatino Linotype" w:hAnsi="Palatino Linotype" w:cs="Arial"/>
          <w:sz w:val="24"/>
          <w:szCs w:val="24"/>
        </w:rPr>
      </w:pPr>
      <w:r w:rsidRPr="002F68CB">
        <w:rPr>
          <w:rFonts w:ascii="Palatino Linotype" w:hAnsi="Palatino Linotype" w:cs="Arial"/>
          <w:b/>
          <w:sz w:val="28"/>
          <w:szCs w:val="24"/>
        </w:rPr>
        <w:t>PRIMERO.</w:t>
      </w:r>
      <w:r w:rsidRPr="002F68CB">
        <w:rPr>
          <w:rFonts w:ascii="Palatino Linotype" w:hAnsi="Palatino Linotype" w:cs="Arial"/>
          <w:sz w:val="24"/>
          <w:szCs w:val="24"/>
        </w:rPr>
        <w:t xml:space="preserve"> Resultan fundadas las razones o motivos de inconformidad hechos valer por el </w:t>
      </w:r>
      <w:r w:rsidRPr="002F68CB">
        <w:rPr>
          <w:rFonts w:ascii="Palatino Linotype" w:hAnsi="Palatino Linotype" w:cs="Arial"/>
          <w:b/>
          <w:sz w:val="24"/>
          <w:szCs w:val="24"/>
        </w:rPr>
        <w:t>Recurrente,</w:t>
      </w:r>
      <w:r w:rsidRPr="002F68CB">
        <w:rPr>
          <w:rFonts w:ascii="Palatino Linotype" w:hAnsi="Palatino Linotype" w:cs="Arial"/>
          <w:sz w:val="24"/>
          <w:szCs w:val="24"/>
        </w:rPr>
        <w:t xml:space="preserve"> en términos del considerando </w:t>
      </w:r>
      <w:r w:rsidRPr="002F68CB">
        <w:rPr>
          <w:rFonts w:ascii="Palatino Linotype" w:hAnsi="Palatino Linotype" w:cs="Arial"/>
          <w:b/>
          <w:sz w:val="24"/>
          <w:szCs w:val="24"/>
        </w:rPr>
        <w:t>CUARTO</w:t>
      </w:r>
      <w:r w:rsidRPr="002F68CB">
        <w:rPr>
          <w:rFonts w:ascii="Palatino Linotype" w:hAnsi="Palatino Linotype" w:cs="Arial"/>
          <w:sz w:val="24"/>
          <w:szCs w:val="24"/>
        </w:rPr>
        <w:t>, de la presente resolución.</w:t>
      </w:r>
    </w:p>
    <w:p w14:paraId="5EA0D6CF" w14:textId="77777777" w:rsidR="0042712A" w:rsidRPr="002F68CB" w:rsidRDefault="0042712A" w:rsidP="0042712A">
      <w:pPr>
        <w:tabs>
          <w:tab w:val="left" w:pos="8647"/>
        </w:tabs>
        <w:spacing w:after="0" w:line="360" w:lineRule="auto"/>
        <w:ind w:right="51"/>
        <w:jc w:val="both"/>
        <w:rPr>
          <w:rFonts w:ascii="Palatino Linotype" w:hAnsi="Palatino Linotype" w:cs="Arial"/>
          <w:sz w:val="24"/>
          <w:szCs w:val="24"/>
        </w:rPr>
      </w:pPr>
    </w:p>
    <w:p w14:paraId="5B5DA55B" w14:textId="6A0C8940" w:rsidR="0042712A" w:rsidRPr="002F68CB" w:rsidRDefault="0042712A" w:rsidP="0042712A">
      <w:pPr>
        <w:spacing w:after="0" w:line="360" w:lineRule="auto"/>
        <w:jc w:val="both"/>
        <w:rPr>
          <w:rFonts w:ascii="Palatino Linotype" w:eastAsia="Times New Roman" w:hAnsi="Palatino Linotype" w:cs="Tahoma"/>
          <w:sz w:val="24"/>
          <w:szCs w:val="24"/>
          <w:lang w:eastAsia="es-ES"/>
        </w:rPr>
      </w:pPr>
      <w:r w:rsidRPr="002F68CB">
        <w:rPr>
          <w:rFonts w:ascii="Palatino Linotype" w:hAnsi="Palatino Linotype" w:cs="Arial"/>
          <w:b/>
          <w:sz w:val="28"/>
          <w:szCs w:val="24"/>
        </w:rPr>
        <w:t>SEGUNDO.</w:t>
      </w:r>
      <w:r w:rsidRPr="002F68CB">
        <w:rPr>
          <w:rFonts w:ascii="Palatino Linotype" w:hAnsi="Palatino Linotype" w:cs="Arial"/>
          <w:sz w:val="24"/>
          <w:szCs w:val="24"/>
        </w:rPr>
        <w:t xml:space="preserve"> Se </w:t>
      </w:r>
      <w:r w:rsidRPr="002F68CB">
        <w:rPr>
          <w:rFonts w:ascii="Palatino Linotype" w:hAnsi="Palatino Linotype" w:cs="Arial"/>
          <w:b/>
          <w:sz w:val="24"/>
          <w:szCs w:val="24"/>
        </w:rPr>
        <w:t>ORDENA</w:t>
      </w:r>
      <w:r w:rsidRPr="002F68CB">
        <w:rPr>
          <w:rFonts w:ascii="Palatino Linotype" w:hAnsi="Palatino Linotype" w:cs="Arial"/>
          <w:sz w:val="24"/>
          <w:szCs w:val="24"/>
        </w:rPr>
        <w:t xml:space="preserve"> al </w:t>
      </w:r>
      <w:r w:rsidRPr="002F68CB">
        <w:rPr>
          <w:rFonts w:ascii="Palatino Linotype" w:hAnsi="Palatino Linotype" w:cs="Arial"/>
          <w:b/>
          <w:sz w:val="24"/>
          <w:szCs w:val="24"/>
        </w:rPr>
        <w:t>Sujeto Obligado</w:t>
      </w:r>
      <w:r w:rsidRPr="002F68CB">
        <w:rPr>
          <w:rFonts w:ascii="Palatino Linotype" w:hAnsi="Palatino Linotype" w:cs="Arial"/>
          <w:sz w:val="24"/>
          <w:szCs w:val="24"/>
        </w:rPr>
        <w:t xml:space="preserve"> </w:t>
      </w:r>
      <w:r w:rsidRPr="002F68CB">
        <w:rPr>
          <w:rFonts w:ascii="Palatino Linotype" w:eastAsia="Times New Roman" w:hAnsi="Palatino Linotype" w:cs="Arial"/>
          <w:sz w:val="24"/>
          <w:szCs w:val="24"/>
          <w:lang w:val="es-ES" w:eastAsia="es-ES"/>
        </w:rPr>
        <w:t xml:space="preserve">en términos del considerando </w:t>
      </w:r>
      <w:r w:rsidRPr="002F68CB">
        <w:rPr>
          <w:rFonts w:ascii="Palatino Linotype" w:eastAsia="Times New Roman" w:hAnsi="Palatino Linotype" w:cs="Arial"/>
          <w:b/>
          <w:sz w:val="24"/>
          <w:szCs w:val="24"/>
          <w:lang w:val="es-ES" w:eastAsia="es-ES"/>
        </w:rPr>
        <w:t xml:space="preserve">CUARTO </w:t>
      </w:r>
      <w:r w:rsidRPr="002F68CB">
        <w:rPr>
          <w:rFonts w:ascii="Palatino Linotype" w:eastAsia="Times New Roman" w:hAnsi="Palatino Linotype" w:cs="Arial"/>
          <w:sz w:val="24"/>
          <w:szCs w:val="24"/>
          <w:lang w:val="es-ES" w:eastAsia="es-ES"/>
        </w:rPr>
        <w:t xml:space="preserve">de esta resolución, atienda la solicitud de información </w:t>
      </w:r>
      <w:r w:rsidR="00BC7BC1" w:rsidRPr="002F68CB">
        <w:rPr>
          <w:rFonts w:ascii="Palatino Linotype" w:hAnsi="Palatino Linotype" w:cs="Arial"/>
          <w:b/>
          <w:sz w:val="24"/>
          <w:szCs w:val="24"/>
        </w:rPr>
        <w:t>00030/RAYON/IP/2024</w:t>
      </w:r>
      <w:r w:rsidRPr="002F68CB">
        <w:rPr>
          <w:rFonts w:ascii="Palatino Linotype" w:eastAsia="Times New Roman" w:hAnsi="Palatino Linotype" w:cs="Arial"/>
          <w:b/>
          <w:sz w:val="24"/>
          <w:szCs w:val="24"/>
          <w:lang w:val="es-ES" w:eastAsia="es-ES"/>
        </w:rPr>
        <w:t>,</w:t>
      </w:r>
      <w:r w:rsidRPr="002F68CB">
        <w:rPr>
          <w:rFonts w:ascii="Palatino Linotype" w:eastAsia="Times New Roman" w:hAnsi="Palatino Linotype" w:cs="Arial"/>
          <w:sz w:val="24"/>
          <w:szCs w:val="24"/>
          <w:lang w:val="es-ES" w:eastAsia="es-ES"/>
        </w:rPr>
        <w:t xml:space="preserve"> </w:t>
      </w:r>
      <w:r w:rsidRPr="002F68CB">
        <w:rPr>
          <w:rFonts w:ascii="Palatino Linotype" w:eastAsia="Times New Roman" w:hAnsi="Palatino Linotype" w:cs="Tahoma"/>
          <w:sz w:val="24"/>
          <w:szCs w:val="24"/>
          <w:lang w:eastAsia="es-ES"/>
        </w:rPr>
        <w:t>a través del Sistema de Acceso a la Información Mexiquense (</w:t>
      </w:r>
      <w:r w:rsidRPr="002F68CB">
        <w:rPr>
          <w:rFonts w:ascii="Palatino Linotype" w:eastAsia="Times New Roman" w:hAnsi="Palatino Linotype" w:cs="Tahoma"/>
          <w:b/>
          <w:sz w:val="24"/>
          <w:szCs w:val="24"/>
          <w:lang w:eastAsia="es-ES"/>
        </w:rPr>
        <w:t>SAIMEX</w:t>
      </w:r>
      <w:r w:rsidRPr="002F68CB">
        <w:rPr>
          <w:rFonts w:ascii="Palatino Linotype" w:eastAsia="Times New Roman" w:hAnsi="Palatino Linotype" w:cs="Tahoma"/>
          <w:sz w:val="24"/>
          <w:szCs w:val="24"/>
          <w:lang w:eastAsia="es-ES"/>
        </w:rPr>
        <w:t>), y haga entrega de ser procedente en versión pública, del soporte documental donde obre</w:t>
      </w:r>
      <w:r w:rsidR="00BC7BC1" w:rsidRPr="002F68CB">
        <w:rPr>
          <w:rFonts w:ascii="Palatino Linotype" w:eastAsia="Times New Roman" w:hAnsi="Palatino Linotype" w:cs="Tahoma"/>
          <w:sz w:val="24"/>
          <w:szCs w:val="24"/>
          <w:lang w:eastAsia="es-ES"/>
        </w:rPr>
        <w:t xml:space="preserve"> </w:t>
      </w:r>
      <w:r w:rsidR="00BC7BC1" w:rsidRPr="002F68CB">
        <w:rPr>
          <w:rFonts w:ascii="Palatino Linotype" w:eastAsia="Times New Roman" w:hAnsi="Palatino Linotype" w:cs="Arial"/>
          <w:sz w:val="24"/>
          <w:szCs w:val="24"/>
          <w:lang w:val="es-ES" w:eastAsia="es-ES"/>
        </w:rPr>
        <w:t xml:space="preserve">de la </w:t>
      </w:r>
      <w:r w:rsidR="00E034D9" w:rsidRPr="002F68CB">
        <w:rPr>
          <w:rFonts w:ascii="Palatino Linotype" w:eastAsia="Times New Roman" w:hAnsi="Palatino Linotype" w:cs="Arial"/>
          <w:sz w:val="24"/>
          <w:szCs w:val="24"/>
          <w:lang w:val="es-ES" w:eastAsia="es-ES"/>
        </w:rPr>
        <w:t>servidora pública referida en la solicitud de información</w:t>
      </w:r>
      <w:r w:rsidR="00497185" w:rsidRPr="002F68CB">
        <w:rPr>
          <w:rFonts w:ascii="Palatino Linotype" w:eastAsia="Times New Roman" w:hAnsi="Palatino Linotype" w:cs="Arial"/>
          <w:sz w:val="24"/>
          <w:szCs w:val="24"/>
          <w:lang w:val="es-ES" w:eastAsia="es-ES"/>
        </w:rPr>
        <w:t xml:space="preserve"> en el cargo de Directora del Medio Ambiente</w:t>
      </w:r>
      <w:r w:rsidR="00BC7BC1" w:rsidRPr="002F68CB">
        <w:rPr>
          <w:rFonts w:ascii="Palatino Linotype" w:eastAsia="Times New Roman" w:hAnsi="Palatino Linotype" w:cs="Arial"/>
          <w:sz w:val="24"/>
          <w:szCs w:val="24"/>
          <w:lang w:val="es-ES" w:eastAsia="es-ES"/>
        </w:rPr>
        <w:t xml:space="preserve">, </w:t>
      </w:r>
      <w:r w:rsidRPr="002F68CB">
        <w:rPr>
          <w:rFonts w:ascii="Palatino Linotype" w:eastAsia="Times New Roman" w:hAnsi="Palatino Linotype" w:cs="Tahoma"/>
          <w:sz w:val="24"/>
          <w:szCs w:val="24"/>
          <w:lang w:eastAsia="es-ES"/>
        </w:rPr>
        <w:t xml:space="preserve">lo siguiente: </w:t>
      </w:r>
    </w:p>
    <w:p w14:paraId="329D6BF3" w14:textId="77777777" w:rsidR="0042712A" w:rsidRPr="002F68CB" w:rsidRDefault="0042712A" w:rsidP="0042712A">
      <w:pPr>
        <w:spacing w:after="0" w:line="360" w:lineRule="auto"/>
        <w:jc w:val="both"/>
        <w:rPr>
          <w:rFonts w:ascii="Palatino Linotype" w:eastAsia="Times New Roman" w:hAnsi="Palatino Linotype" w:cs="Tahoma"/>
          <w:sz w:val="24"/>
          <w:szCs w:val="24"/>
          <w:lang w:eastAsia="es-ES"/>
        </w:rPr>
      </w:pPr>
    </w:p>
    <w:p w14:paraId="5C432596" w14:textId="77777777" w:rsidR="00BC7BC1" w:rsidRPr="002F68CB" w:rsidRDefault="00BC7BC1" w:rsidP="00BC7BC1">
      <w:pPr>
        <w:pStyle w:val="Prrafodelista"/>
        <w:numPr>
          <w:ilvl w:val="0"/>
          <w:numId w:val="20"/>
        </w:numPr>
        <w:spacing w:line="360" w:lineRule="auto"/>
        <w:jc w:val="both"/>
        <w:rPr>
          <w:rFonts w:ascii="Palatino Linotype" w:hAnsi="Palatino Linotype"/>
        </w:rPr>
      </w:pPr>
      <w:r w:rsidRPr="002F68CB">
        <w:rPr>
          <w:rFonts w:ascii="Palatino Linotype" w:hAnsi="Palatino Linotype"/>
        </w:rPr>
        <w:t xml:space="preserve">Informe de actividades 2023; </w:t>
      </w:r>
    </w:p>
    <w:p w14:paraId="1705E34E" w14:textId="264256B0" w:rsidR="00BC7BC1" w:rsidRPr="002F68CB" w:rsidRDefault="00E034D9" w:rsidP="00BC7BC1">
      <w:pPr>
        <w:pStyle w:val="Prrafodelista"/>
        <w:numPr>
          <w:ilvl w:val="0"/>
          <w:numId w:val="20"/>
        </w:numPr>
        <w:spacing w:line="360" w:lineRule="auto"/>
        <w:jc w:val="both"/>
        <w:rPr>
          <w:rFonts w:ascii="Palatino Linotype" w:hAnsi="Palatino Linotype"/>
        </w:rPr>
      </w:pPr>
      <w:r w:rsidRPr="002F68CB">
        <w:rPr>
          <w:rFonts w:ascii="Palatino Linotype" w:hAnsi="Palatino Linotype"/>
        </w:rPr>
        <w:t xml:space="preserve">Presupuesto ejercido en el </w:t>
      </w:r>
      <w:r w:rsidR="00BC7BC1" w:rsidRPr="002F68CB">
        <w:rPr>
          <w:rFonts w:ascii="Palatino Linotype" w:hAnsi="Palatino Linotype"/>
        </w:rPr>
        <w:t xml:space="preserve">2023; </w:t>
      </w:r>
    </w:p>
    <w:p w14:paraId="57EDEBD2" w14:textId="77777777" w:rsidR="00BC7BC1" w:rsidRPr="002F68CB" w:rsidRDefault="00BC7BC1" w:rsidP="0042712A">
      <w:pPr>
        <w:tabs>
          <w:tab w:val="left" w:pos="8647"/>
        </w:tabs>
        <w:spacing w:after="0" w:line="360" w:lineRule="auto"/>
        <w:ind w:right="51"/>
        <w:jc w:val="both"/>
        <w:rPr>
          <w:rFonts w:ascii="Palatino Linotype" w:eastAsia="Times New Roman" w:hAnsi="Palatino Linotype" w:cs="Tahoma"/>
          <w:sz w:val="24"/>
          <w:szCs w:val="24"/>
          <w:lang w:eastAsia="es-ES"/>
        </w:rPr>
      </w:pPr>
    </w:p>
    <w:p w14:paraId="5D7CB1E0" w14:textId="77777777" w:rsidR="0042712A" w:rsidRPr="002F68CB" w:rsidRDefault="0042712A" w:rsidP="0042712A">
      <w:pPr>
        <w:tabs>
          <w:tab w:val="left" w:pos="8647"/>
        </w:tabs>
        <w:spacing w:after="0" w:line="360" w:lineRule="auto"/>
        <w:ind w:right="51"/>
        <w:jc w:val="both"/>
        <w:rPr>
          <w:rFonts w:ascii="Palatino Linotype" w:eastAsia="Times New Roman" w:hAnsi="Palatino Linotype" w:cs="Tahoma"/>
          <w:sz w:val="24"/>
          <w:szCs w:val="24"/>
          <w:lang w:eastAsia="es-ES"/>
        </w:rPr>
      </w:pPr>
      <w:r w:rsidRPr="002F68CB">
        <w:rPr>
          <w:rFonts w:ascii="Palatino Linotype" w:eastAsia="Times New Roman" w:hAnsi="Palatino Linotype" w:cs="Tahoma"/>
          <w:sz w:val="24"/>
          <w:szCs w:val="24"/>
          <w:lang w:eastAsia="es-ES"/>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2F68CB">
        <w:rPr>
          <w:rFonts w:ascii="Palatino Linotype" w:eastAsia="Times New Roman" w:hAnsi="Palatino Linotype" w:cs="Tahoma"/>
          <w:b/>
          <w:sz w:val="24"/>
          <w:szCs w:val="24"/>
          <w:lang w:eastAsia="es-ES"/>
        </w:rPr>
        <w:t>Recurrente</w:t>
      </w:r>
      <w:r w:rsidRPr="002F68CB">
        <w:rPr>
          <w:rFonts w:ascii="Palatino Linotype" w:eastAsia="Times New Roman" w:hAnsi="Palatino Linotype" w:cs="Tahoma"/>
          <w:sz w:val="24"/>
          <w:szCs w:val="24"/>
          <w:lang w:eastAsia="es-ES"/>
        </w:rPr>
        <w:t>.</w:t>
      </w:r>
    </w:p>
    <w:p w14:paraId="13C0CF5F" w14:textId="77777777" w:rsidR="0042712A" w:rsidRPr="002F68CB" w:rsidRDefault="0042712A" w:rsidP="0042712A">
      <w:pPr>
        <w:tabs>
          <w:tab w:val="left" w:pos="8647"/>
        </w:tabs>
        <w:spacing w:after="0" w:line="360" w:lineRule="auto"/>
        <w:ind w:right="51"/>
        <w:jc w:val="both"/>
        <w:rPr>
          <w:rFonts w:ascii="Palatino Linotype" w:eastAsia="Times New Roman" w:hAnsi="Palatino Linotype" w:cs="Tahoma"/>
          <w:sz w:val="24"/>
          <w:szCs w:val="24"/>
          <w:lang w:eastAsia="es-ES"/>
        </w:rPr>
      </w:pPr>
    </w:p>
    <w:p w14:paraId="66E01FB0" w14:textId="5A045D67" w:rsidR="0042712A" w:rsidRPr="002F68CB" w:rsidRDefault="00BC7BC1" w:rsidP="0042712A">
      <w:pPr>
        <w:tabs>
          <w:tab w:val="left" w:pos="8647"/>
        </w:tabs>
        <w:spacing w:after="0" w:line="360" w:lineRule="auto"/>
        <w:ind w:right="51"/>
        <w:jc w:val="both"/>
        <w:rPr>
          <w:rFonts w:ascii="Palatino Linotype" w:eastAsia="Times New Roman" w:hAnsi="Palatino Linotype" w:cs="Tahoma"/>
          <w:sz w:val="24"/>
          <w:szCs w:val="24"/>
          <w:lang w:eastAsia="es-ES"/>
        </w:rPr>
      </w:pPr>
      <w:r w:rsidRPr="002F68CB">
        <w:rPr>
          <w:rFonts w:ascii="Palatino Linotype" w:eastAsia="Times New Roman" w:hAnsi="Palatino Linotype" w:cs="Tahoma"/>
          <w:sz w:val="24"/>
          <w:szCs w:val="24"/>
          <w:lang w:eastAsia="es-ES"/>
        </w:rPr>
        <w:lastRenderedPageBreak/>
        <w:t xml:space="preserve">Respecto del numeral </w:t>
      </w:r>
      <w:r w:rsidRPr="002F68CB">
        <w:rPr>
          <w:rFonts w:ascii="Palatino Linotype" w:eastAsia="Times New Roman" w:hAnsi="Palatino Linotype" w:cs="Tahoma"/>
          <w:b/>
          <w:sz w:val="26"/>
          <w:szCs w:val="26"/>
          <w:lang w:eastAsia="es-ES"/>
        </w:rPr>
        <w:t>1</w:t>
      </w:r>
      <w:r w:rsidRPr="002F68CB">
        <w:rPr>
          <w:rFonts w:ascii="Palatino Linotype" w:eastAsia="Times New Roman" w:hAnsi="Palatino Linotype" w:cs="Tahoma"/>
          <w:sz w:val="24"/>
          <w:szCs w:val="24"/>
          <w:lang w:eastAsia="es-ES"/>
        </w:rPr>
        <w:t>, e</w:t>
      </w:r>
      <w:r w:rsidR="0042712A" w:rsidRPr="002F68CB">
        <w:rPr>
          <w:rFonts w:ascii="Palatino Linotype" w:eastAsia="Times New Roman" w:hAnsi="Palatino Linotype" w:cs="Tahoma"/>
          <w:sz w:val="24"/>
          <w:szCs w:val="24"/>
          <w:lang w:eastAsia="es-ES"/>
        </w:rPr>
        <w:t>n el caso de no contar con información por no haber sido generada, deberá de hacerlo del conocimiento en términos del párrafo segundo del artículo 19 de la Ley de Transparencia Local.</w:t>
      </w:r>
    </w:p>
    <w:p w14:paraId="74800C7C" w14:textId="77777777" w:rsidR="00E034D9" w:rsidRPr="002F68CB" w:rsidRDefault="00E034D9" w:rsidP="0042712A">
      <w:pPr>
        <w:tabs>
          <w:tab w:val="left" w:pos="8647"/>
        </w:tabs>
        <w:spacing w:after="0" w:line="360" w:lineRule="auto"/>
        <w:ind w:right="51"/>
        <w:jc w:val="both"/>
        <w:rPr>
          <w:rFonts w:ascii="Palatino Linotype" w:eastAsia="Times New Roman" w:hAnsi="Palatino Linotype" w:cs="Tahoma"/>
          <w:sz w:val="24"/>
          <w:szCs w:val="24"/>
          <w:lang w:eastAsia="es-ES"/>
        </w:rPr>
      </w:pPr>
    </w:p>
    <w:p w14:paraId="3F2C9B46" w14:textId="77777777" w:rsidR="0042712A" w:rsidRPr="002F68CB" w:rsidRDefault="0042712A" w:rsidP="0042712A">
      <w:pPr>
        <w:tabs>
          <w:tab w:val="left" w:pos="8647"/>
        </w:tabs>
        <w:spacing w:after="0" w:line="360" w:lineRule="auto"/>
        <w:ind w:right="51"/>
        <w:jc w:val="both"/>
        <w:rPr>
          <w:rFonts w:ascii="Palatino Linotype" w:hAnsi="Palatino Linotype" w:cs="Arial"/>
          <w:sz w:val="24"/>
          <w:szCs w:val="24"/>
        </w:rPr>
      </w:pPr>
      <w:r w:rsidRPr="002F68CB">
        <w:rPr>
          <w:rFonts w:ascii="Palatino Linotype" w:hAnsi="Palatino Linotype" w:cs="Arial"/>
          <w:b/>
          <w:sz w:val="28"/>
          <w:szCs w:val="24"/>
        </w:rPr>
        <w:t>TERCERO</w:t>
      </w:r>
      <w:r w:rsidRPr="002F68CB">
        <w:rPr>
          <w:rFonts w:ascii="Palatino Linotype" w:hAnsi="Palatino Linotype" w:cs="Arial"/>
          <w:b/>
          <w:sz w:val="24"/>
          <w:szCs w:val="24"/>
        </w:rPr>
        <w:t>.</w:t>
      </w:r>
      <w:r w:rsidRPr="002F68CB">
        <w:rPr>
          <w:rFonts w:ascii="Palatino Linotype" w:hAnsi="Palatino Linotype" w:cs="Arial"/>
          <w:sz w:val="24"/>
          <w:szCs w:val="24"/>
        </w:rPr>
        <w:t xml:space="preserve"> </w:t>
      </w:r>
      <w:r w:rsidRPr="002F68CB">
        <w:rPr>
          <w:rFonts w:ascii="Palatino Linotype" w:hAnsi="Palatino Linotype" w:cs="Arial"/>
          <w:b/>
          <w:sz w:val="24"/>
          <w:szCs w:val="24"/>
        </w:rPr>
        <w:t>Notifíquese</w:t>
      </w:r>
      <w:r w:rsidRPr="002F68CB">
        <w:rPr>
          <w:rFonts w:ascii="Palatino Linotype" w:hAnsi="Palatino Linotype" w:cs="Arial"/>
          <w:sz w:val="24"/>
          <w:szCs w:val="24"/>
        </w:rPr>
        <w:t xml:space="preserve"> </w:t>
      </w:r>
      <w:r w:rsidR="00BC7BC1" w:rsidRPr="002F68CB">
        <w:rPr>
          <w:rFonts w:ascii="Palatino Linotype" w:hAnsi="Palatino Linotype" w:cs="Arial"/>
          <w:sz w:val="24"/>
          <w:szCs w:val="24"/>
        </w:rPr>
        <w:t>a través del Sistema de Acceso a la Información Mexiquense (</w:t>
      </w:r>
      <w:r w:rsidR="00BC7BC1" w:rsidRPr="002F68CB">
        <w:rPr>
          <w:rFonts w:ascii="Palatino Linotype" w:hAnsi="Palatino Linotype" w:cs="Arial"/>
          <w:b/>
          <w:sz w:val="24"/>
          <w:szCs w:val="24"/>
        </w:rPr>
        <w:t>SAIMEX)</w:t>
      </w:r>
      <w:r w:rsidR="00BC7BC1" w:rsidRPr="002F68CB">
        <w:rPr>
          <w:rFonts w:ascii="Palatino Linotype" w:eastAsia="Palatino Linotype" w:hAnsi="Palatino Linotype" w:cs="Palatino Linotype"/>
          <w:color w:val="000000"/>
          <w:sz w:val="24"/>
          <w:szCs w:val="24"/>
          <w:lang w:eastAsia="es-MX"/>
        </w:rPr>
        <w:t xml:space="preserve"> </w:t>
      </w:r>
      <w:r w:rsidRPr="002F68CB">
        <w:rPr>
          <w:rFonts w:ascii="Palatino Linotype" w:eastAsia="Palatino Linotype" w:hAnsi="Palatino Linotype" w:cs="Palatino Linotype"/>
          <w:color w:val="000000"/>
          <w:sz w:val="24"/>
          <w:szCs w:val="24"/>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treinta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4D9B55" w14:textId="77777777" w:rsidR="0042712A" w:rsidRPr="002F68CB" w:rsidRDefault="0042712A" w:rsidP="0042712A">
      <w:pPr>
        <w:tabs>
          <w:tab w:val="left" w:pos="8647"/>
        </w:tabs>
        <w:spacing w:after="0" w:line="360" w:lineRule="auto"/>
        <w:ind w:right="51"/>
        <w:jc w:val="both"/>
        <w:rPr>
          <w:rFonts w:ascii="Palatino Linotype" w:hAnsi="Palatino Linotype" w:cs="Arial"/>
          <w:sz w:val="24"/>
          <w:szCs w:val="24"/>
        </w:rPr>
      </w:pPr>
    </w:p>
    <w:p w14:paraId="154CC99F" w14:textId="77777777" w:rsidR="0042712A" w:rsidRPr="002F68CB" w:rsidRDefault="0042712A" w:rsidP="0042712A">
      <w:pPr>
        <w:spacing w:after="0" w:line="360" w:lineRule="auto"/>
        <w:jc w:val="both"/>
        <w:rPr>
          <w:rFonts w:ascii="Palatino Linotype" w:eastAsia="Times New Roman" w:hAnsi="Palatino Linotype" w:cs="Arial"/>
          <w:sz w:val="24"/>
          <w:szCs w:val="24"/>
          <w:lang w:val="es-ES" w:eastAsia="es-ES"/>
        </w:rPr>
      </w:pPr>
      <w:r w:rsidRPr="002F68CB">
        <w:rPr>
          <w:rFonts w:ascii="Palatino Linotype" w:eastAsia="Times New Roman" w:hAnsi="Palatino Linotype" w:cs="Arial"/>
          <w:b/>
          <w:sz w:val="28"/>
          <w:szCs w:val="24"/>
          <w:lang w:val="es-ES" w:eastAsia="es-ES"/>
        </w:rPr>
        <w:t>CUARTO</w:t>
      </w:r>
      <w:r w:rsidRPr="002F68CB">
        <w:rPr>
          <w:rFonts w:ascii="Palatino Linotype" w:eastAsia="Times New Roman" w:hAnsi="Palatino Linotype" w:cs="Arial"/>
          <w:b/>
          <w:sz w:val="24"/>
          <w:szCs w:val="24"/>
          <w:lang w:val="es-ES" w:eastAsia="es-ES"/>
        </w:rPr>
        <w:t>. Notifíquese</w:t>
      </w:r>
      <w:r w:rsidRPr="002F68CB">
        <w:rPr>
          <w:rFonts w:ascii="Palatino Linotype" w:eastAsia="Times New Roman" w:hAnsi="Palatino Linotype" w:cs="Arial"/>
          <w:sz w:val="24"/>
          <w:szCs w:val="24"/>
          <w:lang w:val="es-ES" w:eastAsia="es-ES"/>
        </w:rPr>
        <w:t xml:space="preserve"> a</w:t>
      </w:r>
      <w:r w:rsidR="00B35449" w:rsidRPr="002F68CB">
        <w:rPr>
          <w:rFonts w:ascii="Palatino Linotype" w:eastAsia="Times New Roman" w:hAnsi="Palatino Linotype" w:cs="Arial"/>
          <w:sz w:val="24"/>
          <w:szCs w:val="24"/>
          <w:lang w:val="es-ES" w:eastAsia="es-ES"/>
        </w:rPr>
        <w:t xml:space="preserve"> </w:t>
      </w:r>
      <w:r w:rsidRPr="002F68CB">
        <w:rPr>
          <w:rFonts w:ascii="Palatino Linotype" w:eastAsia="Times New Roman" w:hAnsi="Palatino Linotype" w:cs="Arial"/>
          <w:sz w:val="24"/>
          <w:szCs w:val="24"/>
          <w:lang w:val="es-ES" w:eastAsia="es-ES"/>
        </w:rPr>
        <w:t>l</w:t>
      </w:r>
      <w:r w:rsidR="00B35449" w:rsidRPr="002F68CB">
        <w:rPr>
          <w:rFonts w:ascii="Palatino Linotype" w:eastAsia="Times New Roman" w:hAnsi="Palatino Linotype" w:cs="Arial"/>
          <w:sz w:val="24"/>
          <w:szCs w:val="24"/>
          <w:lang w:val="es-ES" w:eastAsia="es-ES"/>
        </w:rPr>
        <w:t>a parte</w:t>
      </w:r>
      <w:r w:rsidRPr="002F68CB">
        <w:rPr>
          <w:rFonts w:ascii="Palatino Linotype" w:eastAsia="Times New Roman" w:hAnsi="Palatino Linotype" w:cs="Arial"/>
          <w:sz w:val="24"/>
          <w:szCs w:val="24"/>
          <w:lang w:val="es-ES" w:eastAsia="es-ES"/>
        </w:rPr>
        <w:t xml:space="preserve"> </w:t>
      </w:r>
      <w:r w:rsidRPr="002F68CB">
        <w:rPr>
          <w:rFonts w:ascii="Palatino Linotype" w:eastAsia="Times New Roman" w:hAnsi="Palatino Linotype" w:cs="Arial"/>
          <w:b/>
          <w:sz w:val="24"/>
          <w:szCs w:val="24"/>
          <w:lang w:val="es-ES" w:eastAsia="es-ES"/>
        </w:rPr>
        <w:t>Recurrente</w:t>
      </w:r>
      <w:r w:rsidRPr="002F68CB">
        <w:rPr>
          <w:rFonts w:ascii="Palatino Linotype" w:eastAsia="Times New Roman" w:hAnsi="Palatino Linotype" w:cs="Arial"/>
          <w:sz w:val="24"/>
          <w:szCs w:val="24"/>
          <w:lang w:val="es-ES" w:eastAsia="es-ES"/>
        </w:rPr>
        <w:t xml:space="preserve"> </w:t>
      </w:r>
      <w:r w:rsidR="00BC7BC1" w:rsidRPr="002F68CB">
        <w:rPr>
          <w:rFonts w:ascii="Palatino Linotype" w:hAnsi="Palatino Linotype" w:cs="Arial"/>
          <w:sz w:val="24"/>
          <w:szCs w:val="24"/>
        </w:rPr>
        <w:t>a través del Sistema de Acceso a la Información Mexiquense (</w:t>
      </w:r>
      <w:r w:rsidR="00BC7BC1" w:rsidRPr="002F68CB">
        <w:rPr>
          <w:rFonts w:ascii="Palatino Linotype" w:hAnsi="Palatino Linotype" w:cs="Arial"/>
          <w:b/>
          <w:sz w:val="24"/>
          <w:szCs w:val="24"/>
        </w:rPr>
        <w:t>SAIMEX)</w:t>
      </w:r>
      <w:r w:rsidRPr="002F68CB">
        <w:rPr>
          <w:rFonts w:ascii="Palatino Linotype" w:eastAsia="Times New Roman" w:hAnsi="Palatino Linotype" w:cs="Arial"/>
          <w:sz w:val="24"/>
          <w:szCs w:val="24"/>
          <w:lang w:val="es-ES" w:eastAsia="es-ES"/>
        </w:rPr>
        <w:t>, la presente resolución, y hágase de su conocimiento que en caso de considerar que le causa algún perjuicio, podrá interponer el juicio de amparo, en los términos de las leyes aplicables de acuerdo a lo estipulado en el artículo 196 de la Ley de Transparencia y Acceso a la Información Pública del Estado de México y Municipios.</w:t>
      </w:r>
    </w:p>
    <w:p w14:paraId="3DDFA603" w14:textId="77777777" w:rsidR="0042712A" w:rsidRPr="002F68CB" w:rsidRDefault="0042712A" w:rsidP="0042712A">
      <w:pPr>
        <w:spacing w:after="0" w:line="360" w:lineRule="auto"/>
        <w:jc w:val="both"/>
        <w:rPr>
          <w:rFonts w:ascii="Palatino Linotype" w:hAnsi="Palatino Linotype"/>
          <w:sz w:val="24"/>
          <w:szCs w:val="24"/>
          <w:lang w:eastAsia="es-ES_tradnl"/>
        </w:rPr>
      </w:pPr>
    </w:p>
    <w:p w14:paraId="47F0A558" w14:textId="77777777" w:rsidR="0042712A" w:rsidRPr="002F68CB" w:rsidRDefault="0042712A" w:rsidP="0042712A">
      <w:pPr>
        <w:spacing w:after="0" w:line="360" w:lineRule="auto"/>
        <w:jc w:val="both"/>
        <w:rPr>
          <w:rFonts w:ascii="Palatino Linotype" w:eastAsia="Calibri" w:hAnsi="Palatino Linotype" w:cs="Times New Roman"/>
          <w:sz w:val="24"/>
          <w:szCs w:val="24"/>
          <w:lang w:eastAsia="es-ES_tradnl"/>
        </w:rPr>
      </w:pPr>
      <w:r w:rsidRPr="002F68CB">
        <w:rPr>
          <w:rFonts w:ascii="Palatino Linotype" w:hAnsi="Palatino Linotype"/>
          <w:b/>
          <w:sz w:val="28"/>
          <w:szCs w:val="28"/>
        </w:rPr>
        <w:lastRenderedPageBreak/>
        <w:t>QUINTO</w:t>
      </w:r>
      <w:r w:rsidRPr="002F68CB">
        <w:rPr>
          <w:rFonts w:ascii="Palatino Linotype" w:eastAsia="Calibri" w:hAnsi="Palatino Linotype" w:cs="Times New Roman"/>
          <w:b/>
          <w:sz w:val="24"/>
          <w:szCs w:val="24"/>
          <w:lang w:eastAsia="es-ES_tradnl"/>
        </w:rPr>
        <w:t>.</w:t>
      </w:r>
      <w:r w:rsidRPr="002F68CB">
        <w:rPr>
          <w:rFonts w:ascii="Palatino Linotype" w:eastAsia="Calibri" w:hAnsi="Palatino Linotype" w:cs="Times New Roman"/>
          <w:sz w:val="24"/>
          <w:szCs w:val="24"/>
          <w:lang w:eastAsia="es-ES_tradnl"/>
        </w:rPr>
        <w:t xml:space="preserve"> </w:t>
      </w:r>
      <w:r w:rsidRPr="002F68CB">
        <w:rPr>
          <w:rFonts w:ascii="Palatino Linotype" w:eastAsia="Calibri" w:hAnsi="Palatino Linotype" w:cs="Times New Roman"/>
          <w:b/>
          <w:sz w:val="24"/>
          <w:szCs w:val="24"/>
          <w:lang w:eastAsia="es-ES_tradnl"/>
        </w:rPr>
        <w:t>Notifíquese</w:t>
      </w:r>
      <w:r w:rsidRPr="002F68CB">
        <w:rPr>
          <w:rFonts w:ascii="Palatino Linotype" w:eastAsia="Calibri" w:hAnsi="Palatino Linotype" w:cs="Times New Roman"/>
          <w:sz w:val="24"/>
          <w:szCs w:val="24"/>
          <w:lang w:eastAsia="es-ES_tradnl"/>
        </w:rPr>
        <w:t xml:space="preserve"> a</w:t>
      </w:r>
      <w:r w:rsidR="00B35449" w:rsidRPr="002F68CB">
        <w:rPr>
          <w:rFonts w:ascii="Palatino Linotype" w:eastAsia="Calibri" w:hAnsi="Palatino Linotype" w:cs="Times New Roman"/>
          <w:sz w:val="24"/>
          <w:szCs w:val="24"/>
          <w:lang w:eastAsia="es-ES_tradnl"/>
        </w:rPr>
        <w:t xml:space="preserve"> </w:t>
      </w:r>
      <w:r w:rsidRPr="002F68CB">
        <w:rPr>
          <w:rFonts w:ascii="Palatino Linotype" w:eastAsia="Calibri" w:hAnsi="Palatino Linotype" w:cs="Times New Roman"/>
          <w:sz w:val="24"/>
          <w:szCs w:val="24"/>
          <w:lang w:eastAsia="es-ES_tradnl"/>
        </w:rPr>
        <w:t>l</w:t>
      </w:r>
      <w:r w:rsidR="00B35449" w:rsidRPr="002F68CB">
        <w:rPr>
          <w:rFonts w:ascii="Palatino Linotype" w:eastAsia="Calibri" w:hAnsi="Palatino Linotype" w:cs="Times New Roman"/>
          <w:sz w:val="24"/>
          <w:szCs w:val="24"/>
          <w:lang w:eastAsia="es-ES_tradnl"/>
        </w:rPr>
        <w:t>a parte</w:t>
      </w:r>
      <w:r w:rsidRPr="002F68CB">
        <w:rPr>
          <w:rFonts w:ascii="Palatino Linotype" w:eastAsia="Calibri" w:hAnsi="Palatino Linotype" w:cs="Times New Roman"/>
          <w:sz w:val="24"/>
          <w:szCs w:val="24"/>
          <w:lang w:eastAsia="es-ES_tradnl"/>
        </w:rPr>
        <w:t xml:space="preserve"> </w:t>
      </w:r>
      <w:r w:rsidRPr="002F68CB">
        <w:rPr>
          <w:rFonts w:ascii="Palatino Linotype" w:eastAsia="Calibri" w:hAnsi="Palatino Linotype" w:cs="Times New Roman"/>
          <w:b/>
          <w:sz w:val="24"/>
          <w:szCs w:val="24"/>
          <w:lang w:eastAsia="es-ES_tradnl"/>
        </w:rPr>
        <w:t>Recurrente</w:t>
      </w:r>
      <w:r w:rsidRPr="002F68CB">
        <w:rPr>
          <w:rFonts w:ascii="Palatino Linotype" w:eastAsia="Calibri" w:hAnsi="Palatino Linotype" w:cs="Times New Roman"/>
          <w:sz w:val="24"/>
          <w:szCs w:val="24"/>
          <w:lang w:eastAsia="es-ES_tradnl"/>
        </w:rPr>
        <w:t xml:space="preserve"> </w:t>
      </w:r>
      <w:r w:rsidR="00B35449" w:rsidRPr="002F68CB">
        <w:rPr>
          <w:rFonts w:ascii="Palatino Linotype" w:hAnsi="Palatino Linotype" w:cs="Arial"/>
          <w:sz w:val="24"/>
          <w:szCs w:val="24"/>
        </w:rPr>
        <w:t>a través del Sistema de Acceso a la Información Mexiquense (</w:t>
      </w:r>
      <w:r w:rsidR="00B35449" w:rsidRPr="002F68CB">
        <w:rPr>
          <w:rFonts w:ascii="Palatino Linotype" w:hAnsi="Palatino Linotype" w:cs="Arial"/>
          <w:b/>
          <w:sz w:val="24"/>
          <w:szCs w:val="24"/>
        </w:rPr>
        <w:t xml:space="preserve">SAIMEX), </w:t>
      </w:r>
      <w:r w:rsidRPr="002F68CB">
        <w:rPr>
          <w:rFonts w:ascii="Palatino Linotype" w:eastAsia="Calibri" w:hAnsi="Palatino Linotype" w:cs="Times New Roman"/>
          <w:sz w:val="24"/>
          <w:szCs w:val="24"/>
          <w:lang w:eastAsia="es-ES_tradnl"/>
        </w:rPr>
        <w:t xml:space="preserve">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2F68CB">
        <w:rPr>
          <w:rFonts w:ascii="Palatino Linotype" w:eastAsia="Calibri" w:hAnsi="Palatino Linotype" w:cs="Times New Roman"/>
          <w:b/>
          <w:sz w:val="24"/>
          <w:szCs w:val="24"/>
          <w:lang w:eastAsia="es-ES_tradnl"/>
        </w:rPr>
        <w:t>Sujeto Obligado</w:t>
      </w:r>
      <w:r w:rsidRPr="002F68CB">
        <w:rPr>
          <w:rFonts w:ascii="Palatino Linotype" w:eastAsia="Calibri" w:hAnsi="Palatino Linotype" w:cs="Times New Roman"/>
          <w:sz w:val="24"/>
          <w:szCs w:val="24"/>
          <w:lang w:eastAsia="es-ES_tradnl"/>
        </w:rPr>
        <w:t>, en cumplimiento a esta Resolución.</w:t>
      </w:r>
    </w:p>
    <w:p w14:paraId="7603FC27" w14:textId="77777777" w:rsidR="0042712A" w:rsidRPr="002F68CB" w:rsidRDefault="0042712A" w:rsidP="0042712A">
      <w:pPr>
        <w:spacing w:after="0" w:line="360" w:lineRule="auto"/>
        <w:jc w:val="both"/>
        <w:rPr>
          <w:rFonts w:ascii="Palatino Linotype" w:eastAsia="Calibri" w:hAnsi="Palatino Linotype" w:cs="Times New Roman"/>
          <w:sz w:val="24"/>
          <w:szCs w:val="24"/>
          <w:lang w:eastAsia="es-ES_tradnl"/>
        </w:rPr>
      </w:pPr>
    </w:p>
    <w:p w14:paraId="11ED668C" w14:textId="773192C2" w:rsidR="0042712A" w:rsidRPr="002F68CB" w:rsidRDefault="0042712A" w:rsidP="0042712A">
      <w:pPr>
        <w:spacing w:after="0" w:line="360" w:lineRule="auto"/>
        <w:jc w:val="both"/>
        <w:rPr>
          <w:rFonts w:ascii="Palatino Linotype" w:hAnsi="Palatino Linotype"/>
          <w:sz w:val="24"/>
          <w:szCs w:val="24"/>
          <w:lang w:eastAsia="es-ES_tradnl"/>
        </w:rPr>
      </w:pPr>
      <w:r w:rsidRPr="002F68CB">
        <w:rPr>
          <w:rFonts w:ascii="Palatino Linotype" w:eastAsia="Calibri" w:hAnsi="Palatino Linotype" w:cs="Times New Roman"/>
          <w:b/>
          <w:sz w:val="28"/>
          <w:szCs w:val="24"/>
          <w:lang w:eastAsia="es-ES_tradnl"/>
        </w:rPr>
        <w:t>SEXTO</w:t>
      </w:r>
      <w:r w:rsidRPr="002F68CB">
        <w:rPr>
          <w:rFonts w:ascii="Palatino Linotype" w:eastAsia="Calibri" w:hAnsi="Palatino Linotype" w:cs="Times New Roman"/>
          <w:b/>
          <w:sz w:val="24"/>
          <w:szCs w:val="24"/>
          <w:lang w:eastAsia="es-ES_tradnl"/>
        </w:rPr>
        <w:t>.</w:t>
      </w:r>
      <w:r w:rsidRPr="002F68CB">
        <w:rPr>
          <w:rFonts w:ascii="Palatino Linotype" w:eastAsia="Calibri" w:hAnsi="Palatino Linotype" w:cs="Times New Roman"/>
          <w:sz w:val="24"/>
          <w:szCs w:val="24"/>
          <w:lang w:eastAsia="es-ES_tradnl"/>
        </w:rPr>
        <w:t xml:space="preserve"> </w:t>
      </w:r>
      <w:r w:rsidRPr="002F68CB">
        <w:rPr>
          <w:rFonts w:ascii="Palatino Linotype" w:hAnsi="Palatino Linotype"/>
          <w:b/>
          <w:sz w:val="24"/>
          <w:szCs w:val="24"/>
          <w:lang w:eastAsia="es-ES_tradnl"/>
        </w:rPr>
        <w:t>Gírese</w:t>
      </w:r>
      <w:r w:rsidRPr="002F68CB">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w:t>
      </w:r>
    </w:p>
    <w:p w14:paraId="5B83BE6F" w14:textId="77777777" w:rsidR="00CC385A" w:rsidRPr="002F68CB" w:rsidRDefault="00CC385A" w:rsidP="00F7753C">
      <w:pPr>
        <w:spacing w:after="0" w:line="360" w:lineRule="auto"/>
        <w:jc w:val="both"/>
        <w:rPr>
          <w:rFonts w:ascii="Palatino Linotype" w:eastAsia="Calibri" w:hAnsi="Palatino Linotype" w:cs="Times New Roman"/>
          <w:sz w:val="24"/>
          <w:szCs w:val="24"/>
          <w:lang w:eastAsia="es-ES_tradnl"/>
        </w:rPr>
      </w:pPr>
    </w:p>
    <w:p w14:paraId="682D7D4A" w14:textId="676DB7D0" w:rsidR="00CC385A" w:rsidRPr="002F68CB" w:rsidRDefault="00CC385A"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 xml:space="preserve">ASÍ LO RESUELVE, POR UNANIMIDAD DE VOTOS </w:t>
      </w:r>
      <w:r w:rsidR="0076745F" w:rsidRPr="002F68CB">
        <w:rPr>
          <w:rFonts w:ascii="Palatino Linotype" w:hAnsi="Palatino Linotype" w:cs="Arial"/>
          <w:sz w:val="24"/>
          <w:szCs w:val="24"/>
        </w:rPr>
        <w:t>DE LOS PRESENTES D</w:t>
      </w:r>
      <w:r w:rsidRPr="002F68CB">
        <w:rPr>
          <w:rFonts w:ascii="Palatino Linotype" w:hAnsi="Palatino Linotype" w:cs="Arial"/>
          <w:sz w:val="24"/>
          <w:szCs w:val="24"/>
        </w:rPr>
        <w:t>EL PLENO DEL</w:t>
      </w:r>
      <w:r w:rsidRPr="002F68CB">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2F68CB">
        <w:rPr>
          <w:rFonts w:ascii="Palatino Linotype" w:hAnsi="Palatino Linotype" w:cs="Arial"/>
          <w:sz w:val="24"/>
          <w:szCs w:val="24"/>
        </w:rPr>
        <w:t>, CONFORMADO POR LOS COMISIONADOS JOSÉ MARTÍNEZ VILCHIS, MARÍA DEL ROSARIO MEJÍA AYALA, SHARON CRISTINA MORALES MARTÍNEZ, LUIS GUSTAVO PARRA NORIEGA</w:t>
      </w:r>
      <w:r w:rsidR="0076745F" w:rsidRPr="002F68CB">
        <w:rPr>
          <w:rFonts w:ascii="Palatino Linotype" w:hAnsi="Palatino Linotype" w:cs="Arial"/>
          <w:sz w:val="24"/>
          <w:szCs w:val="24"/>
        </w:rPr>
        <w:t xml:space="preserve"> (AUSENCIA JUSTIFICADA)</w:t>
      </w:r>
      <w:r w:rsidRPr="002F68CB">
        <w:rPr>
          <w:rFonts w:ascii="Palatino Linotype" w:hAnsi="Palatino Linotype" w:cs="Arial"/>
          <w:sz w:val="24"/>
          <w:szCs w:val="24"/>
        </w:rPr>
        <w:t xml:space="preserve"> Y GUADALUPE RAMÍREZ PEÑA, EN LA </w:t>
      </w:r>
      <w:r w:rsidR="002C4019" w:rsidRPr="002F68CB">
        <w:rPr>
          <w:rFonts w:ascii="Palatino Linotype" w:hAnsi="Palatino Linotype" w:cs="Arial"/>
          <w:sz w:val="24"/>
          <w:szCs w:val="24"/>
        </w:rPr>
        <w:t>VIGÉSIMA</w:t>
      </w:r>
      <w:r w:rsidRPr="002F68CB">
        <w:rPr>
          <w:rFonts w:ascii="Palatino Linotype" w:hAnsi="Palatino Linotype" w:cs="Arial"/>
          <w:sz w:val="24"/>
          <w:szCs w:val="24"/>
        </w:rPr>
        <w:t xml:space="preserve"> </w:t>
      </w:r>
      <w:r w:rsidR="00B95AE7" w:rsidRPr="002F68CB">
        <w:rPr>
          <w:rFonts w:ascii="Palatino Linotype" w:hAnsi="Palatino Linotype" w:cs="Arial"/>
          <w:sz w:val="24"/>
          <w:szCs w:val="24"/>
        </w:rPr>
        <w:t xml:space="preserve">TERCERA </w:t>
      </w:r>
      <w:r w:rsidRPr="002F68CB">
        <w:rPr>
          <w:rFonts w:ascii="Palatino Linotype" w:hAnsi="Palatino Linotype" w:cs="Arial"/>
          <w:sz w:val="24"/>
          <w:szCs w:val="24"/>
        </w:rPr>
        <w:t xml:space="preserve">SESIÓN ORDINARIA CELEBRADA EL </w:t>
      </w:r>
      <w:r w:rsidR="00B95AE7" w:rsidRPr="002F68CB">
        <w:rPr>
          <w:rFonts w:ascii="Palatino Linotype" w:hAnsi="Palatino Linotype" w:cs="Arial"/>
          <w:sz w:val="24"/>
          <w:szCs w:val="24"/>
        </w:rPr>
        <w:t>VEINTISÉIS</w:t>
      </w:r>
      <w:r w:rsidR="002C4019" w:rsidRPr="002F68CB">
        <w:rPr>
          <w:rFonts w:ascii="Palatino Linotype" w:hAnsi="Palatino Linotype" w:cs="Arial"/>
          <w:sz w:val="24"/>
          <w:szCs w:val="24"/>
        </w:rPr>
        <w:t xml:space="preserve"> DE JUNIO</w:t>
      </w:r>
      <w:r w:rsidRPr="002F68CB">
        <w:rPr>
          <w:rFonts w:ascii="Palatino Linotype" w:hAnsi="Palatino Linotype" w:cs="Arial"/>
          <w:sz w:val="24"/>
          <w:szCs w:val="24"/>
        </w:rPr>
        <w:t xml:space="preserve"> DE DOS MIL VEINTI</w:t>
      </w:r>
      <w:r w:rsidR="0030626F" w:rsidRPr="002F68CB">
        <w:rPr>
          <w:rFonts w:ascii="Palatino Linotype" w:hAnsi="Palatino Linotype" w:cs="Arial"/>
          <w:sz w:val="24"/>
          <w:szCs w:val="24"/>
        </w:rPr>
        <w:t>CUATRO</w:t>
      </w:r>
      <w:r w:rsidRPr="002F68CB">
        <w:rPr>
          <w:rFonts w:ascii="Palatino Linotype" w:hAnsi="Palatino Linotype" w:cs="Arial"/>
          <w:sz w:val="24"/>
          <w:szCs w:val="24"/>
        </w:rPr>
        <w:t>, ANTE EL  SECRETARIO TÉCNICO DEL PLENO, ALEXIS TAPIA RAMÍREZ. ----------</w:t>
      </w:r>
      <w:r w:rsidR="008B2FCF" w:rsidRPr="002F68CB">
        <w:rPr>
          <w:rFonts w:ascii="Palatino Linotype" w:hAnsi="Palatino Linotype" w:cs="Arial"/>
          <w:sz w:val="24"/>
          <w:szCs w:val="24"/>
        </w:rPr>
        <w:t>--------------</w:t>
      </w:r>
    </w:p>
    <w:p w14:paraId="342C7F56" w14:textId="77777777" w:rsidR="00CC385A" w:rsidRPr="002F68CB" w:rsidRDefault="00CC385A" w:rsidP="00F7753C">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w:t>
      </w:r>
    </w:p>
    <w:p w14:paraId="2994144F" w14:textId="77777777" w:rsidR="0067468F" w:rsidRPr="002F68CB" w:rsidRDefault="0067468F" w:rsidP="0067468F">
      <w:pPr>
        <w:spacing w:after="0" w:line="360" w:lineRule="auto"/>
        <w:jc w:val="both"/>
        <w:rPr>
          <w:rFonts w:ascii="Palatino Linotype" w:hAnsi="Palatino Linotype" w:cs="Arial"/>
          <w:sz w:val="24"/>
          <w:szCs w:val="24"/>
        </w:rPr>
      </w:pPr>
      <w:r w:rsidRPr="002F68CB">
        <w:rPr>
          <w:rFonts w:ascii="Palatino Linotype" w:hAnsi="Palatino Linotype" w:cs="Arial"/>
          <w:sz w:val="24"/>
          <w:szCs w:val="24"/>
        </w:rPr>
        <w:t>-----------------------------------------------------------------------------------------------------------------</w:t>
      </w:r>
    </w:p>
    <w:p w14:paraId="30DBE8DA" w14:textId="77777777" w:rsidR="00CC385A" w:rsidRPr="0016590E" w:rsidRDefault="00CC385A" w:rsidP="00F7753C">
      <w:pPr>
        <w:spacing w:after="0" w:line="360" w:lineRule="auto"/>
        <w:jc w:val="both"/>
        <w:rPr>
          <w:rFonts w:ascii="Palatino Linotype" w:hAnsi="Palatino Linotype" w:cs="Arial"/>
          <w:sz w:val="20"/>
        </w:rPr>
      </w:pPr>
      <w:r w:rsidRPr="002F68CB">
        <w:rPr>
          <w:rFonts w:ascii="Palatino Linotype" w:hAnsi="Palatino Linotype" w:cs="Arial"/>
          <w:sz w:val="20"/>
        </w:rPr>
        <w:t>CCR/*</w:t>
      </w:r>
      <w:bookmarkStart w:id="0" w:name="_GoBack"/>
      <w:bookmarkEnd w:id="0"/>
    </w:p>
    <w:p w14:paraId="7F80B7FA" w14:textId="77777777" w:rsidR="00CC385A" w:rsidRPr="0016590E" w:rsidRDefault="00CC385A" w:rsidP="00F7753C">
      <w:pPr>
        <w:spacing w:after="0" w:line="360" w:lineRule="auto"/>
        <w:jc w:val="both"/>
        <w:rPr>
          <w:rFonts w:ascii="Palatino Linotype" w:hAnsi="Palatino Linotype" w:cs="Arial"/>
          <w:sz w:val="24"/>
          <w:szCs w:val="24"/>
        </w:rPr>
      </w:pPr>
    </w:p>
    <w:p w14:paraId="081EE849" w14:textId="77777777" w:rsidR="00CC385A" w:rsidRPr="0016590E" w:rsidRDefault="00CC385A" w:rsidP="00F7753C">
      <w:pPr>
        <w:spacing w:after="0" w:line="360" w:lineRule="auto"/>
        <w:jc w:val="both"/>
        <w:rPr>
          <w:rFonts w:ascii="Palatino Linotype" w:hAnsi="Palatino Linotype" w:cs="Arial"/>
          <w:sz w:val="24"/>
          <w:szCs w:val="24"/>
        </w:rPr>
      </w:pPr>
    </w:p>
    <w:p w14:paraId="24C1F2BE" w14:textId="77777777" w:rsidR="00CC385A" w:rsidRPr="0016590E" w:rsidRDefault="00CC385A" w:rsidP="00F7753C">
      <w:pPr>
        <w:spacing w:after="0" w:line="360" w:lineRule="auto"/>
        <w:jc w:val="both"/>
        <w:rPr>
          <w:rFonts w:ascii="Palatino Linotype" w:hAnsi="Palatino Linotype" w:cs="Arial"/>
          <w:sz w:val="24"/>
          <w:szCs w:val="24"/>
        </w:rPr>
      </w:pPr>
    </w:p>
    <w:p w14:paraId="3F8A1BAB" w14:textId="77777777" w:rsidR="00CC385A" w:rsidRPr="0016590E" w:rsidRDefault="00CC385A" w:rsidP="00F7753C">
      <w:pPr>
        <w:spacing w:after="0"/>
        <w:rPr>
          <w:rFonts w:ascii="Palatino Linotype" w:hAnsi="Palatino Linotype"/>
        </w:rPr>
      </w:pPr>
    </w:p>
    <w:p w14:paraId="30545540" w14:textId="77777777" w:rsidR="00CC385A" w:rsidRPr="0016590E" w:rsidRDefault="00CC385A" w:rsidP="00F7753C">
      <w:pPr>
        <w:spacing w:after="0"/>
        <w:rPr>
          <w:rFonts w:ascii="Palatino Linotype" w:hAnsi="Palatino Linotype"/>
        </w:rPr>
      </w:pPr>
    </w:p>
    <w:p w14:paraId="2E5741D5" w14:textId="77777777" w:rsidR="00CC385A" w:rsidRPr="0016590E" w:rsidRDefault="00CC385A" w:rsidP="00F7753C">
      <w:pPr>
        <w:spacing w:after="0"/>
        <w:rPr>
          <w:rFonts w:ascii="Palatino Linotype" w:hAnsi="Palatino Linotype"/>
        </w:rPr>
      </w:pPr>
    </w:p>
    <w:p w14:paraId="64854A17" w14:textId="77777777" w:rsidR="00CC385A" w:rsidRPr="0016590E" w:rsidRDefault="00CC385A" w:rsidP="00F7753C">
      <w:pPr>
        <w:spacing w:after="0"/>
        <w:rPr>
          <w:rFonts w:ascii="Palatino Linotype" w:hAnsi="Palatino Linotype"/>
        </w:rPr>
      </w:pPr>
    </w:p>
    <w:p w14:paraId="687839A8" w14:textId="77777777" w:rsidR="00CC385A" w:rsidRPr="0016590E" w:rsidRDefault="00CC385A" w:rsidP="00F7753C">
      <w:pPr>
        <w:spacing w:after="0"/>
        <w:rPr>
          <w:rFonts w:ascii="Palatino Linotype" w:hAnsi="Palatino Linotype"/>
        </w:rPr>
      </w:pPr>
    </w:p>
    <w:p w14:paraId="6748D20C" w14:textId="77777777" w:rsidR="00CC385A" w:rsidRPr="0016590E" w:rsidRDefault="00CC385A" w:rsidP="00F7753C">
      <w:pPr>
        <w:spacing w:after="0"/>
        <w:rPr>
          <w:rFonts w:ascii="Palatino Linotype" w:hAnsi="Palatino Linotype"/>
        </w:rPr>
      </w:pPr>
    </w:p>
    <w:p w14:paraId="6FAF0567" w14:textId="77777777" w:rsidR="00CC385A" w:rsidRPr="0016590E" w:rsidRDefault="00CC385A" w:rsidP="00F7753C">
      <w:pPr>
        <w:spacing w:after="0"/>
        <w:rPr>
          <w:rFonts w:ascii="Palatino Linotype" w:hAnsi="Palatino Linotype"/>
        </w:rPr>
      </w:pPr>
    </w:p>
    <w:p w14:paraId="286F219A" w14:textId="77777777" w:rsidR="00CC385A" w:rsidRPr="0016590E" w:rsidRDefault="00CC385A" w:rsidP="00F7753C">
      <w:pPr>
        <w:spacing w:after="0"/>
        <w:rPr>
          <w:rFonts w:ascii="Palatino Linotype" w:hAnsi="Palatino Linotype"/>
        </w:rPr>
      </w:pPr>
    </w:p>
    <w:p w14:paraId="4A68DB0D" w14:textId="77777777" w:rsidR="00CC385A" w:rsidRPr="0016590E" w:rsidRDefault="00CC385A" w:rsidP="00F7753C">
      <w:pPr>
        <w:spacing w:after="0"/>
        <w:rPr>
          <w:rFonts w:ascii="Palatino Linotype" w:hAnsi="Palatino Linotype"/>
        </w:rPr>
      </w:pPr>
    </w:p>
    <w:p w14:paraId="33A84DDA" w14:textId="77777777" w:rsidR="00CC385A" w:rsidRDefault="00CC385A" w:rsidP="00F7753C">
      <w:pPr>
        <w:spacing w:after="0"/>
      </w:pPr>
    </w:p>
    <w:p w14:paraId="5ABF6CA6" w14:textId="77777777" w:rsidR="00CC385A" w:rsidRPr="00791D5A" w:rsidRDefault="00CC385A" w:rsidP="00F7753C">
      <w:pPr>
        <w:spacing w:after="0"/>
      </w:pPr>
    </w:p>
    <w:p w14:paraId="7CB80EF1" w14:textId="77777777" w:rsidR="00CC385A" w:rsidRDefault="00CC385A" w:rsidP="00F7753C">
      <w:pPr>
        <w:spacing w:after="0"/>
      </w:pPr>
    </w:p>
    <w:p w14:paraId="3C22304F" w14:textId="77777777" w:rsidR="00CC385A" w:rsidRDefault="00CC385A" w:rsidP="00F7753C">
      <w:pPr>
        <w:spacing w:after="0"/>
      </w:pPr>
    </w:p>
    <w:p w14:paraId="06A40AD0" w14:textId="77777777" w:rsidR="00CC385A" w:rsidRDefault="00CC385A" w:rsidP="00F7753C">
      <w:pPr>
        <w:spacing w:after="0"/>
      </w:pPr>
    </w:p>
    <w:p w14:paraId="5E3F854F" w14:textId="77777777" w:rsidR="00CC385A" w:rsidRDefault="00CC385A" w:rsidP="00F7753C">
      <w:pPr>
        <w:spacing w:after="0"/>
      </w:pPr>
    </w:p>
    <w:sectPr w:rsidR="00CC385A" w:rsidSect="00CC385A">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4E146" w14:textId="77777777" w:rsidR="00B10EF7" w:rsidRDefault="00B10EF7" w:rsidP="00CC385A">
      <w:pPr>
        <w:spacing w:after="0" w:line="240" w:lineRule="auto"/>
      </w:pPr>
      <w:r>
        <w:separator/>
      </w:r>
    </w:p>
  </w:endnote>
  <w:endnote w:type="continuationSeparator" w:id="0">
    <w:p w14:paraId="726B55DC" w14:textId="77777777" w:rsidR="00B10EF7" w:rsidRDefault="00B10EF7" w:rsidP="00CC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E07911F" w14:textId="77777777" w:rsidR="007D32FB" w:rsidRPr="002D6DD8" w:rsidRDefault="007D32FB"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F68CB">
              <w:rPr>
                <w:rFonts w:ascii="Palatino Linotype" w:hAnsi="Palatino Linotype"/>
                <w:bCs/>
                <w:noProof/>
                <w:sz w:val="20"/>
              </w:rPr>
              <w:t>17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F68CB">
              <w:rPr>
                <w:rFonts w:ascii="Palatino Linotype" w:hAnsi="Palatino Linotype"/>
                <w:bCs/>
                <w:noProof/>
                <w:sz w:val="20"/>
              </w:rPr>
              <w:t>54</w:t>
            </w:r>
            <w:r>
              <w:rPr>
                <w:rFonts w:ascii="Palatino Linotype" w:hAnsi="Palatino Linotype"/>
                <w:bCs/>
                <w:noProof/>
                <w:sz w:val="20"/>
              </w:rPr>
              <w:fldChar w:fldCharType="end"/>
            </w:r>
          </w:p>
        </w:sdtContent>
      </w:sdt>
    </w:sdtContent>
  </w:sdt>
  <w:p w14:paraId="2357133A" w14:textId="77777777" w:rsidR="007D32FB" w:rsidRDefault="007D32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6DE0E" w14:textId="77777777" w:rsidR="007D32FB" w:rsidRPr="000B69FA" w:rsidRDefault="007D32FB"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F68C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F68CB">
      <w:rPr>
        <w:rFonts w:ascii="Palatino Linotype" w:hAnsi="Palatino Linotype"/>
        <w:bCs/>
        <w:noProof/>
        <w:sz w:val="20"/>
      </w:rPr>
      <w:t>54</w:t>
    </w:r>
    <w:r>
      <w:rPr>
        <w:rFonts w:ascii="Palatino Linotype" w:hAnsi="Palatino Linotype"/>
        <w:bCs/>
        <w:noProof/>
        <w:sz w:val="20"/>
      </w:rPr>
      <w:fldChar w:fldCharType="end"/>
    </w:r>
  </w:p>
  <w:p w14:paraId="5CB18B70" w14:textId="77777777" w:rsidR="007D32FB" w:rsidRDefault="007D32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2348B" w14:textId="77777777" w:rsidR="00B10EF7" w:rsidRDefault="00B10EF7" w:rsidP="00CC385A">
      <w:pPr>
        <w:spacing w:after="0" w:line="240" w:lineRule="auto"/>
      </w:pPr>
      <w:r>
        <w:separator/>
      </w:r>
    </w:p>
  </w:footnote>
  <w:footnote w:type="continuationSeparator" w:id="0">
    <w:p w14:paraId="5E2ED9ED" w14:textId="77777777" w:rsidR="00B10EF7" w:rsidRDefault="00B10EF7" w:rsidP="00CC385A">
      <w:pPr>
        <w:spacing w:after="0" w:line="240" w:lineRule="auto"/>
      </w:pPr>
      <w:r>
        <w:continuationSeparator/>
      </w:r>
    </w:p>
  </w:footnote>
  <w:footnote w:id="1">
    <w:p w14:paraId="72A26F33" w14:textId="77777777" w:rsidR="00846323" w:rsidRDefault="00846323" w:rsidP="00846323">
      <w:pPr>
        <w:pStyle w:val="Textonotapie"/>
        <w:jc w:val="both"/>
      </w:pPr>
      <w:r>
        <w:rPr>
          <w:rStyle w:val="Refdenotaalpie"/>
        </w:rPr>
        <w:footnoteRef/>
      </w:r>
      <w:r>
        <w:t xml:space="preserve"> </w:t>
      </w:r>
      <w:hyperlink r:id="rId1" w:history="1">
        <w:r w:rsidRPr="00846323">
          <w:rPr>
            <w:rStyle w:val="Hipervnculo"/>
            <w:rFonts w:ascii="Palatino Linotype" w:hAnsi="Palatino Linotype"/>
          </w:rPr>
          <w:t>https://copladem.edomex.gob.mx/sites/copladem.edomex.gob.mx/files/files/pdf/Planes%20y%20programas/Mpales-2022-2024/Rayon_PDM_2024.pdf</w:t>
        </w:r>
      </w:hyperlink>
      <w:r w:rsidRPr="00846323">
        <w:rPr>
          <w:rFonts w:ascii="Palatino Linotype" w:hAnsi="Palatino Linotype"/>
        </w:rPr>
        <w:t>, consultado a las 11:35 horas del trece de junio de dos mil veinticuatro.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679"/>
      <w:gridCol w:w="5244"/>
    </w:tblGrid>
    <w:tr w:rsidR="007D32FB" w14:paraId="2ADBA8EE" w14:textId="77777777" w:rsidTr="0021122F">
      <w:trPr>
        <w:trHeight w:val="227"/>
      </w:trPr>
      <w:tc>
        <w:tcPr>
          <w:tcW w:w="4679" w:type="dxa"/>
          <w:hideMark/>
        </w:tcPr>
        <w:p w14:paraId="7AA4CACF" w14:textId="77777777" w:rsidR="007D32FB" w:rsidRPr="00641471" w:rsidRDefault="007D32FB"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244" w:type="dxa"/>
          <w:hideMark/>
        </w:tcPr>
        <w:p w14:paraId="1F0556B2" w14:textId="77777777" w:rsidR="007D32FB" w:rsidRPr="00641471" w:rsidRDefault="007D32FB"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01670/INFOEM/IP/RR/2024</w:t>
          </w:r>
        </w:p>
      </w:tc>
    </w:tr>
    <w:tr w:rsidR="007D32FB" w14:paraId="229C8F81" w14:textId="77777777" w:rsidTr="0021122F">
      <w:trPr>
        <w:trHeight w:val="242"/>
      </w:trPr>
      <w:tc>
        <w:tcPr>
          <w:tcW w:w="4679" w:type="dxa"/>
          <w:hideMark/>
        </w:tcPr>
        <w:p w14:paraId="47EC8A20" w14:textId="77777777" w:rsidR="007D32FB" w:rsidRPr="00641471" w:rsidRDefault="007D32FB"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244" w:type="dxa"/>
          <w:hideMark/>
        </w:tcPr>
        <w:p w14:paraId="587BDB65" w14:textId="77777777" w:rsidR="007D32FB" w:rsidRPr="00641471" w:rsidRDefault="007D32FB"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Rayón</w:t>
          </w:r>
        </w:p>
      </w:tc>
    </w:tr>
    <w:tr w:rsidR="007D32FB" w14:paraId="6022D027" w14:textId="77777777" w:rsidTr="0021122F">
      <w:trPr>
        <w:trHeight w:val="342"/>
      </w:trPr>
      <w:tc>
        <w:tcPr>
          <w:tcW w:w="4679" w:type="dxa"/>
          <w:hideMark/>
        </w:tcPr>
        <w:p w14:paraId="6B3A0B39" w14:textId="77777777" w:rsidR="007D32FB" w:rsidRPr="00641471" w:rsidRDefault="007D32FB" w:rsidP="00CC385A">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244" w:type="dxa"/>
          <w:hideMark/>
        </w:tcPr>
        <w:p w14:paraId="2CCD6EDD" w14:textId="77777777" w:rsidR="007D32FB" w:rsidRPr="00641471" w:rsidRDefault="007D32FB" w:rsidP="00CC385A">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32984707" w14:textId="77777777" w:rsidR="007D32FB" w:rsidRPr="00AE046A" w:rsidRDefault="007D32FB" w:rsidP="00CC385A">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93DF829" wp14:editId="59664317">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7D32FB" w14:paraId="74E6776A" w14:textId="77777777" w:rsidTr="0021122F">
      <w:trPr>
        <w:trHeight w:val="227"/>
      </w:trPr>
      <w:tc>
        <w:tcPr>
          <w:tcW w:w="4820" w:type="dxa"/>
          <w:hideMark/>
        </w:tcPr>
        <w:p w14:paraId="56EA0B96" w14:textId="77777777" w:rsidR="007D32FB" w:rsidRPr="00641471" w:rsidRDefault="007D32FB"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BCB64CA" w14:textId="77777777" w:rsidR="007D32FB" w:rsidRPr="00641471" w:rsidRDefault="007D32FB"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01670/INFOEM/IP/RR/2024</w:t>
          </w:r>
        </w:p>
      </w:tc>
    </w:tr>
    <w:tr w:rsidR="007D32FB" w14:paraId="73A7D8D4" w14:textId="77777777" w:rsidTr="0021122F">
      <w:trPr>
        <w:trHeight w:val="242"/>
      </w:trPr>
      <w:tc>
        <w:tcPr>
          <w:tcW w:w="4820" w:type="dxa"/>
          <w:hideMark/>
        </w:tcPr>
        <w:p w14:paraId="48801C36" w14:textId="77777777" w:rsidR="007D32FB" w:rsidRPr="00641471" w:rsidRDefault="007D32FB"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75C72373" w14:textId="77777777" w:rsidR="007D32FB" w:rsidRPr="00641471" w:rsidRDefault="007D32FB"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Rayón</w:t>
          </w:r>
        </w:p>
      </w:tc>
    </w:tr>
    <w:tr w:rsidR="007D32FB" w14:paraId="34B06F64" w14:textId="77777777" w:rsidTr="0021122F">
      <w:trPr>
        <w:trHeight w:val="342"/>
      </w:trPr>
      <w:tc>
        <w:tcPr>
          <w:tcW w:w="4820" w:type="dxa"/>
        </w:tcPr>
        <w:p w14:paraId="09362625" w14:textId="77777777" w:rsidR="007D32FB" w:rsidRPr="00641471" w:rsidRDefault="007D32FB"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D6206EB" w14:textId="656B815A" w:rsidR="007D32FB" w:rsidRPr="00641471" w:rsidRDefault="007D32FB" w:rsidP="00CC385A">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4328AF7C" wp14:editId="0AE0F1A1">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58472D">
            <w:rPr>
              <w:rFonts w:ascii="Palatino Linotype" w:hAnsi="Palatino Linotype" w:cs="Arial"/>
              <w:b/>
            </w:rPr>
            <w:t>XXXX</w:t>
          </w:r>
        </w:p>
      </w:tc>
    </w:tr>
    <w:tr w:rsidR="007D32FB" w14:paraId="55BCEDF7" w14:textId="77777777" w:rsidTr="0021122F">
      <w:trPr>
        <w:trHeight w:val="342"/>
      </w:trPr>
      <w:tc>
        <w:tcPr>
          <w:tcW w:w="4820" w:type="dxa"/>
        </w:tcPr>
        <w:p w14:paraId="6FAE1948" w14:textId="77777777" w:rsidR="007D32FB" w:rsidRPr="00641471" w:rsidRDefault="007D32FB"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50CC3B7" w14:textId="77777777" w:rsidR="007D32FB" w:rsidRPr="00641471" w:rsidRDefault="007D32FB" w:rsidP="00CC385A">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C01F632" w14:textId="77777777" w:rsidR="007D32FB" w:rsidRPr="00C222C0" w:rsidRDefault="007D32FB">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B50"/>
    <w:multiLevelType w:val="hybridMultilevel"/>
    <w:tmpl w:val="195E9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45224E"/>
    <w:multiLevelType w:val="hybridMultilevel"/>
    <w:tmpl w:val="8DF0C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11BF1"/>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F6F69"/>
    <w:multiLevelType w:val="hybridMultilevel"/>
    <w:tmpl w:val="9CC4B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C34FBD"/>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81288F"/>
    <w:multiLevelType w:val="hybridMultilevel"/>
    <w:tmpl w:val="5C8CD668"/>
    <w:lvl w:ilvl="0" w:tplc="080A0003">
      <w:start w:val="1"/>
      <w:numFmt w:val="bullet"/>
      <w:lvlText w:val="o"/>
      <w:lvlJc w:val="left"/>
      <w:pPr>
        <w:ind w:left="1996" w:hanging="360"/>
      </w:pPr>
      <w:rPr>
        <w:rFonts w:ascii="Courier New" w:hAnsi="Courier New" w:cs="Courier New"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0"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760B13"/>
    <w:multiLevelType w:val="hybridMultilevel"/>
    <w:tmpl w:val="8976F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A46C01"/>
    <w:multiLevelType w:val="hybridMultilevel"/>
    <w:tmpl w:val="56E03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76E0399B"/>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2C123D"/>
    <w:multiLevelType w:val="hybridMultilevel"/>
    <w:tmpl w:val="CEA2A4BA"/>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0"/>
  </w:num>
  <w:num w:numId="2">
    <w:abstractNumId w:val="8"/>
  </w:num>
  <w:num w:numId="3">
    <w:abstractNumId w:val="15"/>
  </w:num>
  <w:num w:numId="4">
    <w:abstractNumId w:val="16"/>
  </w:num>
  <w:num w:numId="5">
    <w:abstractNumId w:val="7"/>
  </w:num>
  <w:num w:numId="6">
    <w:abstractNumId w:val="13"/>
  </w:num>
  <w:num w:numId="7">
    <w:abstractNumId w:val="4"/>
  </w:num>
  <w:num w:numId="8">
    <w:abstractNumId w:val="1"/>
  </w:num>
  <w:num w:numId="9">
    <w:abstractNumId w:val="2"/>
  </w:num>
  <w:num w:numId="10">
    <w:abstractNumId w:val="3"/>
  </w:num>
  <w:num w:numId="11">
    <w:abstractNumId w:val="17"/>
  </w:num>
  <w:num w:numId="12">
    <w:abstractNumId w:val="5"/>
  </w:num>
  <w:num w:numId="13">
    <w:abstractNumId w:val="12"/>
  </w:num>
  <w:num w:numId="14">
    <w:abstractNumId w:val="19"/>
  </w:num>
  <w:num w:numId="15">
    <w:abstractNumId w:val="11"/>
  </w:num>
  <w:num w:numId="16">
    <w:abstractNumId w:val="6"/>
  </w:num>
  <w:num w:numId="17">
    <w:abstractNumId w:val="9"/>
  </w:num>
  <w:num w:numId="18">
    <w:abstractNumId w:val="14"/>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5A"/>
    <w:rsid w:val="00013423"/>
    <w:rsid w:val="000351E5"/>
    <w:rsid w:val="000A7AA7"/>
    <w:rsid w:val="000B1BC4"/>
    <w:rsid w:val="00102086"/>
    <w:rsid w:val="00153004"/>
    <w:rsid w:val="00170537"/>
    <w:rsid w:val="001724A5"/>
    <w:rsid w:val="00180815"/>
    <w:rsid w:val="001C7CAC"/>
    <w:rsid w:val="001D0E97"/>
    <w:rsid w:val="001D7CEB"/>
    <w:rsid w:val="001D7E58"/>
    <w:rsid w:val="002038AF"/>
    <w:rsid w:val="00206118"/>
    <w:rsid w:val="00206A4E"/>
    <w:rsid w:val="0021122F"/>
    <w:rsid w:val="002152A9"/>
    <w:rsid w:val="0021705E"/>
    <w:rsid w:val="002313EA"/>
    <w:rsid w:val="00234361"/>
    <w:rsid w:val="00297CE1"/>
    <w:rsid w:val="002C15B5"/>
    <w:rsid w:val="002C4019"/>
    <w:rsid w:val="002F68CB"/>
    <w:rsid w:val="00301719"/>
    <w:rsid w:val="0030626F"/>
    <w:rsid w:val="00316DB5"/>
    <w:rsid w:val="00334773"/>
    <w:rsid w:val="003A0B31"/>
    <w:rsid w:val="003C1479"/>
    <w:rsid w:val="003F0BB1"/>
    <w:rsid w:val="003F63F2"/>
    <w:rsid w:val="00422993"/>
    <w:rsid w:val="0042361F"/>
    <w:rsid w:val="00424E2C"/>
    <w:rsid w:val="0042712A"/>
    <w:rsid w:val="00442971"/>
    <w:rsid w:val="00482333"/>
    <w:rsid w:val="00497185"/>
    <w:rsid w:val="00497C45"/>
    <w:rsid w:val="004B1317"/>
    <w:rsid w:val="004C343D"/>
    <w:rsid w:val="004C624E"/>
    <w:rsid w:val="004C7E04"/>
    <w:rsid w:val="00505D6D"/>
    <w:rsid w:val="00513DC1"/>
    <w:rsid w:val="00524120"/>
    <w:rsid w:val="00547BB4"/>
    <w:rsid w:val="00567ABC"/>
    <w:rsid w:val="0058472D"/>
    <w:rsid w:val="00593DAA"/>
    <w:rsid w:val="005A1D9A"/>
    <w:rsid w:val="005B34BC"/>
    <w:rsid w:val="005D2D11"/>
    <w:rsid w:val="006010EA"/>
    <w:rsid w:val="00630E81"/>
    <w:rsid w:val="00632025"/>
    <w:rsid w:val="00642070"/>
    <w:rsid w:val="00655F52"/>
    <w:rsid w:val="00665DD5"/>
    <w:rsid w:val="0067468F"/>
    <w:rsid w:val="006759A9"/>
    <w:rsid w:val="006A20EE"/>
    <w:rsid w:val="006A68B2"/>
    <w:rsid w:val="00725FF2"/>
    <w:rsid w:val="007404CB"/>
    <w:rsid w:val="00744285"/>
    <w:rsid w:val="00746C7F"/>
    <w:rsid w:val="0076745F"/>
    <w:rsid w:val="00771BC1"/>
    <w:rsid w:val="00773F59"/>
    <w:rsid w:val="00776990"/>
    <w:rsid w:val="007C2EB8"/>
    <w:rsid w:val="007D32FB"/>
    <w:rsid w:val="007E2BAA"/>
    <w:rsid w:val="00827AA8"/>
    <w:rsid w:val="00830B55"/>
    <w:rsid w:val="00846323"/>
    <w:rsid w:val="00855B56"/>
    <w:rsid w:val="0086110B"/>
    <w:rsid w:val="00863305"/>
    <w:rsid w:val="00867A70"/>
    <w:rsid w:val="008A24B2"/>
    <w:rsid w:val="008B2FCF"/>
    <w:rsid w:val="008F2E52"/>
    <w:rsid w:val="009004A3"/>
    <w:rsid w:val="00905474"/>
    <w:rsid w:val="00906B89"/>
    <w:rsid w:val="009A397B"/>
    <w:rsid w:val="009B396B"/>
    <w:rsid w:val="009B3DE0"/>
    <w:rsid w:val="009D3512"/>
    <w:rsid w:val="009D4866"/>
    <w:rsid w:val="009E0870"/>
    <w:rsid w:val="009E7567"/>
    <w:rsid w:val="00A0055F"/>
    <w:rsid w:val="00A04C29"/>
    <w:rsid w:val="00A051B4"/>
    <w:rsid w:val="00A126AB"/>
    <w:rsid w:val="00A3713C"/>
    <w:rsid w:val="00A37FB5"/>
    <w:rsid w:val="00A4025D"/>
    <w:rsid w:val="00A4533D"/>
    <w:rsid w:val="00A632D1"/>
    <w:rsid w:val="00A657E3"/>
    <w:rsid w:val="00A72397"/>
    <w:rsid w:val="00A90F10"/>
    <w:rsid w:val="00AA4332"/>
    <w:rsid w:val="00AC5F63"/>
    <w:rsid w:val="00AE0BC4"/>
    <w:rsid w:val="00B10EF7"/>
    <w:rsid w:val="00B247F5"/>
    <w:rsid w:val="00B35449"/>
    <w:rsid w:val="00B60595"/>
    <w:rsid w:val="00B6708A"/>
    <w:rsid w:val="00B95AE7"/>
    <w:rsid w:val="00B970F9"/>
    <w:rsid w:val="00BC7BC1"/>
    <w:rsid w:val="00BF7714"/>
    <w:rsid w:val="00C2487B"/>
    <w:rsid w:val="00C467F2"/>
    <w:rsid w:val="00C66E03"/>
    <w:rsid w:val="00C85380"/>
    <w:rsid w:val="00C927D4"/>
    <w:rsid w:val="00C97DCA"/>
    <w:rsid w:val="00CC385A"/>
    <w:rsid w:val="00CC3A7B"/>
    <w:rsid w:val="00CC69E5"/>
    <w:rsid w:val="00CD7380"/>
    <w:rsid w:val="00D058A9"/>
    <w:rsid w:val="00D11DBD"/>
    <w:rsid w:val="00D15FFD"/>
    <w:rsid w:val="00D74F73"/>
    <w:rsid w:val="00D97507"/>
    <w:rsid w:val="00DB4840"/>
    <w:rsid w:val="00DE54D6"/>
    <w:rsid w:val="00DF275A"/>
    <w:rsid w:val="00E034B9"/>
    <w:rsid w:val="00E034D9"/>
    <w:rsid w:val="00E23CC3"/>
    <w:rsid w:val="00E2425D"/>
    <w:rsid w:val="00E3668D"/>
    <w:rsid w:val="00E87C3A"/>
    <w:rsid w:val="00EC3AA1"/>
    <w:rsid w:val="00ED7200"/>
    <w:rsid w:val="00EE2F29"/>
    <w:rsid w:val="00EE3A1D"/>
    <w:rsid w:val="00EE7DD4"/>
    <w:rsid w:val="00EF4657"/>
    <w:rsid w:val="00EF6EF7"/>
    <w:rsid w:val="00F06286"/>
    <w:rsid w:val="00F12167"/>
    <w:rsid w:val="00F217E4"/>
    <w:rsid w:val="00F500A6"/>
    <w:rsid w:val="00F672D7"/>
    <w:rsid w:val="00F75A11"/>
    <w:rsid w:val="00F7753C"/>
    <w:rsid w:val="00F82EA6"/>
    <w:rsid w:val="00FB2438"/>
    <w:rsid w:val="00FC599C"/>
    <w:rsid w:val="00FE31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29EF3"/>
  <w15:chartTrackingRefBased/>
  <w15:docId w15:val="{892BEF28-845F-4DCD-93A0-DA783BDE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C385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C385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C38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C385A"/>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CC385A"/>
    <w:rPr>
      <w:color w:val="0563C1" w:themeColor="hyperlink"/>
      <w:u w:val="single"/>
    </w:rPr>
  </w:style>
  <w:style w:type="paragraph" w:styleId="Textonotapie">
    <w:name w:val="footnote text"/>
    <w:basedOn w:val="Normal"/>
    <w:link w:val="TextonotapieCar"/>
    <w:uiPriority w:val="99"/>
    <w:semiHidden/>
    <w:unhideWhenUsed/>
    <w:rsid w:val="00AC5F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5F6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5F63"/>
    <w:rPr>
      <w:vertAlign w:val="superscript"/>
    </w:rPr>
  </w:style>
  <w:style w:type="paragraph" w:customStyle="1" w:styleId="Citas">
    <w:name w:val="Citas"/>
    <w:basedOn w:val="Normal"/>
    <w:qFormat/>
    <w:rsid w:val="00725FF2"/>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9D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73F59"/>
  </w:style>
  <w:style w:type="table" w:styleId="Tablanormal1">
    <w:name w:val="Plain Table 1"/>
    <w:basedOn w:val="Tablanormal"/>
    <w:uiPriority w:val="41"/>
    <w:rsid w:val="009054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0003">
      <w:bodyDiv w:val="1"/>
      <w:marLeft w:val="0"/>
      <w:marRight w:val="0"/>
      <w:marTop w:val="0"/>
      <w:marBottom w:val="0"/>
      <w:divBdr>
        <w:top w:val="none" w:sz="0" w:space="0" w:color="auto"/>
        <w:left w:val="none" w:sz="0" w:space="0" w:color="auto"/>
        <w:bottom w:val="none" w:sz="0" w:space="0" w:color="auto"/>
        <w:right w:val="none" w:sz="0" w:space="0" w:color="auto"/>
      </w:divBdr>
    </w:div>
    <w:div w:id="1578248041">
      <w:bodyDiv w:val="1"/>
      <w:marLeft w:val="0"/>
      <w:marRight w:val="0"/>
      <w:marTop w:val="0"/>
      <w:marBottom w:val="0"/>
      <w:divBdr>
        <w:top w:val="none" w:sz="0" w:space="0" w:color="auto"/>
        <w:left w:val="none" w:sz="0" w:space="0" w:color="auto"/>
        <w:bottom w:val="none" w:sz="0" w:space="0" w:color="auto"/>
        <w:right w:val="none" w:sz="0" w:space="0" w:color="auto"/>
      </w:divBdr>
    </w:div>
    <w:div w:id="1911453420">
      <w:bodyDiv w:val="1"/>
      <w:marLeft w:val="0"/>
      <w:marRight w:val="0"/>
      <w:marTop w:val="0"/>
      <w:marBottom w:val="0"/>
      <w:divBdr>
        <w:top w:val="none" w:sz="0" w:space="0" w:color="auto"/>
        <w:left w:val="none" w:sz="0" w:space="0" w:color="auto"/>
        <w:bottom w:val="none" w:sz="0" w:space="0" w:color="auto"/>
        <w:right w:val="none" w:sz="0" w:space="0" w:color="auto"/>
      </w:divBdr>
    </w:div>
    <w:div w:id="19267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pladem.edomex.gob.mx/sites/copladem.edomex.gob.mx/files/files/pdf/Planes%20y%20programas/Mpales-2022-2024/Rayon_PDM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54</Pages>
  <Words>14694</Words>
  <Characters>80823</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12</cp:revision>
  <dcterms:created xsi:type="dcterms:W3CDTF">2024-06-11T20:03:00Z</dcterms:created>
  <dcterms:modified xsi:type="dcterms:W3CDTF">2024-08-13T23:47:00Z</dcterms:modified>
</cp:coreProperties>
</file>