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1B45"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EA20D6">
        <w:rPr>
          <w:rFonts w:ascii="Palatino Linotype" w:eastAsia="Palatino Linotype" w:hAnsi="Palatino Linotype" w:cs="Palatino Linotype"/>
          <w:b/>
        </w:rPr>
        <w:t>dieciséis de octubre de dos mil veinticuatro</w:t>
      </w:r>
      <w:r w:rsidRPr="00EA20D6">
        <w:rPr>
          <w:rFonts w:ascii="Palatino Linotype" w:eastAsia="Palatino Linotype" w:hAnsi="Palatino Linotype" w:cs="Palatino Linotype"/>
        </w:rPr>
        <w:t>.</w:t>
      </w:r>
    </w:p>
    <w:p w14:paraId="0998114B" w14:textId="77777777" w:rsidR="004F7D70" w:rsidRPr="00EA20D6" w:rsidRDefault="004F7D70">
      <w:pPr>
        <w:spacing w:after="0" w:line="360" w:lineRule="auto"/>
        <w:jc w:val="both"/>
        <w:rPr>
          <w:rFonts w:ascii="Palatino Linotype" w:eastAsia="Palatino Linotype" w:hAnsi="Palatino Linotype" w:cs="Palatino Linotype"/>
        </w:rPr>
      </w:pPr>
    </w:p>
    <w:p w14:paraId="29DC1AF3" w14:textId="636DC187" w:rsidR="004F7D70" w:rsidRPr="00EA20D6" w:rsidRDefault="00982DA0">
      <w:pPr>
        <w:spacing w:after="0" w:line="360" w:lineRule="auto"/>
        <w:ind w:right="-112"/>
        <w:jc w:val="both"/>
        <w:rPr>
          <w:rFonts w:ascii="Palatino Linotype" w:eastAsia="Palatino Linotype" w:hAnsi="Palatino Linotype" w:cs="Palatino Linotype"/>
        </w:rPr>
      </w:pPr>
      <w:bookmarkStart w:id="0" w:name="_heading=h.30j0zll" w:colFirst="0" w:colLast="0"/>
      <w:bookmarkEnd w:id="0"/>
      <w:r w:rsidRPr="00EA20D6">
        <w:rPr>
          <w:rFonts w:ascii="Palatino Linotype" w:eastAsia="Palatino Linotype" w:hAnsi="Palatino Linotype" w:cs="Palatino Linotype"/>
          <w:b/>
        </w:rPr>
        <w:t xml:space="preserve">VISTOS </w:t>
      </w:r>
      <w:r w:rsidRPr="00EA20D6">
        <w:rPr>
          <w:rFonts w:ascii="Palatino Linotype" w:eastAsia="Palatino Linotype" w:hAnsi="Palatino Linotype" w:cs="Palatino Linotype"/>
        </w:rPr>
        <w:t xml:space="preserve">los expedientes relativos a los recursos de revisión </w:t>
      </w:r>
      <w:r w:rsidRPr="00EA20D6">
        <w:rPr>
          <w:rFonts w:ascii="Palatino Linotype" w:eastAsia="Palatino Linotype" w:hAnsi="Palatino Linotype" w:cs="Palatino Linotype"/>
          <w:b/>
        </w:rPr>
        <w:t>02154/INFOEM/IP/RR/2024 y 02155/INFOEM/IP/RR/2024, acumulados,</w:t>
      </w:r>
      <w:r w:rsidRPr="00EA20D6">
        <w:rPr>
          <w:rFonts w:ascii="Palatino Linotype" w:eastAsia="Palatino Linotype" w:hAnsi="Palatino Linotype" w:cs="Palatino Linotype"/>
        </w:rPr>
        <w:t xml:space="preserve"> interpuestos por</w:t>
      </w:r>
      <w:r w:rsidRPr="00EA20D6">
        <w:rPr>
          <w:rFonts w:ascii="Palatino Linotype" w:eastAsia="Palatino Linotype" w:hAnsi="Palatino Linotype" w:cs="Palatino Linotype"/>
          <w:b/>
        </w:rPr>
        <w:t xml:space="preserve"> </w:t>
      </w:r>
      <w:r w:rsidR="00EE02EF" w:rsidRPr="00EE02EF">
        <w:rPr>
          <w:rFonts w:ascii="Palatino Linotype" w:eastAsia="Palatino Linotype" w:hAnsi="Palatino Linotype" w:cs="Palatino Linotype"/>
          <w:b/>
        </w:rPr>
        <w:t>XXXXXX XXXXX XXXXXX</w:t>
      </w:r>
      <w:r w:rsidRPr="00EA20D6">
        <w:rPr>
          <w:rFonts w:ascii="Palatino Linotype" w:eastAsia="Palatino Linotype" w:hAnsi="Palatino Linotype" w:cs="Palatino Linotype"/>
          <w:b/>
        </w:rPr>
        <w:t>,</w:t>
      </w:r>
      <w:r w:rsidRPr="00EA20D6">
        <w:rPr>
          <w:rFonts w:ascii="Palatino Linotype" w:eastAsia="Palatino Linotype" w:hAnsi="Palatino Linotype" w:cs="Palatino Linotype"/>
        </w:rPr>
        <w:t xml:space="preserve"> en lo sucesivo la parte </w:t>
      </w:r>
      <w:r w:rsidRPr="00EA20D6">
        <w:rPr>
          <w:rFonts w:ascii="Palatino Linotype" w:eastAsia="Palatino Linotype" w:hAnsi="Palatino Linotype" w:cs="Palatino Linotype"/>
          <w:b/>
        </w:rPr>
        <w:t>Recurrente</w:t>
      </w:r>
      <w:r w:rsidRPr="00EA20D6">
        <w:rPr>
          <w:rFonts w:ascii="Palatino Linotype" w:eastAsia="Palatino Linotype" w:hAnsi="Palatino Linotype" w:cs="Palatino Linotype"/>
        </w:rPr>
        <w:t>, en contra de las respuesta a sus solicitudes de información con números de folio</w:t>
      </w:r>
      <w:r w:rsidRPr="00EA20D6">
        <w:rPr>
          <w:rFonts w:ascii="Palatino Linotype" w:eastAsia="Palatino Linotype" w:hAnsi="Palatino Linotype" w:cs="Palatino Linotype"/>
          <w:b/>
        </w:rPr>
        <w:t xml:space="preserve">  00041/IFR/IP/2024 y 0040/IFR/IP/2024</w:t>
      </w:r>
      <w:r w:rsidRPr="00EA20D6">
        <w:rPr>
          <w:rFonts w:ascii="Palatino Linotype" w:eastAsia="Palatino Linotype" w:hAnsi="Palatino Linotype" w:cs="Palatino Linotype"/>
        </w:rPr>
        <w:t>, respectivamente, por parte del</w:t>
      </w:r>
      <w:r w:rsidRPr="00EA20D6">
        <w:t xml:space="preserve"> </w:t>
      </w:r>
      <w:r w:rsidRPr="00EA20D6">
        <w:rPr>
          <w:rFonts w:ascii="Palatino Linotype" w:eastAsia="Palatino Linotype" w:hAnsi="Palatino Linotype" w:cs="Palatino Linotype"/>
          <w:b/>
        </w:rPr>
        <w:t xml:space="preserve">Instituto de la Función Registral del Estado de México, </w:t>
      </w:r>
      <w:r w:rsidRPr="00EA20D6">
        <w:rPr>
          <w:rFonts w:ascii="Palatino Linotype" w:eastAsia="Palatino Linotype" w:hAnsi="Palatino Linotype" w:cs="Palatino Linotype"/>
        </w:rPr>
        <w:t xml:space="preserve">en lo sucesivo el </w:t>
      </w:r>
      <w:r w:rsidRPr="00EA20D6">
        <w:rPr>
          <w:rFonts w:ascii="Palatino Linotype" w:eastAsia="Palatino Linotype" w:hAnsi="Palatino Linotype" w:cs="Palatino Linotype"/>
          <w:b/>
        </w:rPr>
        <w:t xml:space="preserve">Sujeto Obligado; </w:t>
      </w:r>
      <w:r w:rsidRPr="00EA20D6">
        <w:rPr>
          <w:rFonts w:ascii="Palatino Linotype" w:eastAsia="Palatino Linotype" w:hAnsi="Palatino Linotype" w:cs="Palatino Linotype"/>
        </w:rPr>
        <w:t xml:space="preserve">se procede a dictar la presente resolución, con base en lo siguiente. </w:t>
      </w:r>
    </w:p>
    <w:p w14:paraId="7C02B8A9" w14:textId="77777777" w:rsidR="004F7D70" w:rsidRPr="00EA20D6" w:rsidRDefault="004F7D70">
      <w:pPr>
        <w:spacing w:after="0" w:line="360" w:lineRule="auto"/>
        <w:ind w:right="-112"/>
        <w:jc w:val="both"/>
        <w:rPr>
          <w:rFonts w:ascii="Palatino Linotype" w:eastAsia="Palatino Linotype" w:hAnsi="Palatino Linotype" w:cs="Palatino Linotype"/>
        </w:rPr>
      </w:pPr>
    </w:p>
    <w:p w14:paraId="0F732A2D" w14:textId="77777777" w:rsidR="004F7D70" w:rsidRPr="00EA20D6" w:rsidRDefault="00982DA0">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I. A N T E C E D E N T E S:</w:t>
      </w:r>
    </w:p>
    <w:p w14:paraId="5025C0B6" w14:textId="77777777" w:rsidR="004F7D70" w:rsidRPr="00EA20D6" w:rsidRDefault="004F7D70">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535EE114" w14:textId="77777777" w:rsidR="004F7D70" w:rsidRPr="00EA20D6" w:rsidRDefault="00982DA0">
      <w:pPr>
        <w:numPr>
          <w:ilvl w:val="0"/>
          <w:numId w:val="1"/>
        </w:numPr>
        <w:pBdr>
          <w:top w:val="nil"/>
          <w:left w:val="nil"/>
          <w:bottom w:val="nil"/>
          <w:right w:val="nil"/>
          <w:between w:val="nil"/>
        </w:pBdr>
        <w:tabs>
          <w:tab w:val="left" w:pos="142"/>
          <w:tab w:val="left" w:pos="284"/>
        </w:tabs>
        <w:spacing w:after="0" w:line="360" w:lineRule="auto"/>
        <w:ind w:left="0" w:firstLine="0"/>
        <w:jc w:val="both"/>
        <w:rPr>
          <w:rFonts w:ascii="Palatino Linotype" w:eastAsia="Palatino Linotype" w:hAnsi="Palatino Linotype" w:cs="Palatino Linotype"/>
        </w:rPr>
      </w:pPr>
      <w:r w:rsidRPr="00EA20D6">
        <w:rPr>
          <w:rFonts w:ascii="Palatino Linotype" w:eastAsia="Palatino Linotype" w:hAnsi="Palatino Linotype" w:cs="Palatino Linotype"/>
          <w:b/>
        </w:rPr>
        <w:t>Solicitudes de acceso a la información.</w:t>
      </w:r>
      <w:r w:rsidRPr="00EA20D6">
        <w:rPr>
          <w:rFonts w:ascii="Palatino Linotype" w:eastAsia="Palatino Linotype" w:hAnsi="Palatino Linotype" w:cs="Palatino Linotype"/>
        </w:rPr>
        <w:t xml:space="preserve"> Con fecha </w:t>
      </w:r>
      <w:r w:rsidRPr="00EA20D6">
        <w:rPr>
          <w:rFonts w:ascii="Palatino Linotype" w:eastAsia="Palatino Linotype" w:hAnsi="Palatino Linotype" w:cs="Palatino Linotype"/>
          <w:b/>
        </w:rPr>
        <w:t xml:space="preserve">nueve de abril de dos mil veinticuatro, </w:t>
      </w:r>
      <w:r w:rsidRPr="00EA20D6">
        <w:rPr>
          <w:rFonts w:ascii="Palatino Linotype" w:eastAsia="Palatino Linotype" w:hAnsi="Palatino Linotype" w:cs="Palatino Linotype"/>
        </w:rPr>
        <w:t>la persona solicitante</w:t>
      </w:r>
      <w:r w:rsidRPr="00EA20D6">
        <w:rPr>
          <w:rFonts w:ascii="Palatino Linotype" w:eastAsia="Palatino Linotype" w:hAnsi="Palatino Linotype" w:cs="Palatino Linotype"/>
          <w:b/>
        </w:rPr>
        <w:t xml:space="preserve"> </w:t>
      </w:r>
      <w:r w:rsidRPr="00EA20D6">
        <w:rPr>
          <w:rFonts w:ascii="Palatino Linotype" w:eastAsia="Palatino Linotype" w:hAnsi="Palatino Linotype" w:cs="Palatino Linotype"/>
        </w:rPr>
        <w:t xml:space="preserve">presentó, a través del Sistema de Acceso a la Información Mexiquense, en lo subsecuente </w:t>
      </w:r>
      <w:r w:rsidRPr="00EA20D6">
        <w:rPr>
          <w:rFonts w:ascii="Palatino Linotype" w:eastAsia="Palatino Linotype" w:hAnsi="Palatino Linotype" w:cs="Palatino Linotype"/>
          <w:b/>
        </w:rPr>
        <w:t xml:space="preserve">SAIMEX, </w:t>
      </w:r>
      <w:r w:rsidRPr="00EA20D6">
        <w:rPr>
          <w:rFonts w:ascii="Palatino Linotype" w:eastAsia="Palatino Linotype" w:hAnsi="Palatino Linotype" w:cs="Palatino Linotype"/>
        </w:rPr>
        <w:t xml:space="preserve">ante el </w:t>
      </w:r>
      <w:r w:rsidRPr="00EA20D6">
        <w:rPr>
          <w:rFonts w:ascii="Palatino Linotype" w:eastAsia="Palatino Linotype" w:hAnsi="Palatino Linotype" w:cs="Palatino Linotype"/>
          <w:b/>
        </w:rPr>
        <w:t>Sujeto Obligado</w:t>
      </w:r>
      <w:r w:rsidRPr="00EA20D6">
        <w:rPr>
          <w:rFonts w:ascii="Palatino Linotype" w:eastAsia="Palatino Linotype" w:hAnsi="Palatino Linotype" w:cs="Palatino Linotype"/>
        </w:rPr>
        <w:t>, las solicitudes de acceso a la información pública, mediante las cuales requirió la información siguiente:</w:t>
      </w:r>
    </w:p>
    <w:p w14:paraId="79EDA9BC" w14:textId="77777777" w:rsidR="004F7D70" w:rsidRPr="00EA20D6" w:rsidRDefault="004F7D70">
      <w:pPr>
        <w:spacing w:after="0" w:line="360" w:lineRule="auto"/>
        <w:jc w:val="both"/>
        <w:rPr>
          <w:rFonts w:ascii="Palatino Linotype" w:eastAsia="Palatino Linotype" w:hAnsi="Palatino Linotype" w:cs="Palatino Linotype"/>
        </w:rPr>
      </w:pPr>
    </w:p>
    <w:tbl>
      <w:tblPr>
        <w:tblStyle w:val="a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EA20D6" w:rsidRPr="00EA20D6" w14:paraId="31715741" w14:textId="77777777">
        <w:trPr>
          <w:jc w:val="center"/>
        </w:trPr>
        <w:tc>
          <w:tcPr>
            <w:tcW w:w="2547" w:type="dxa"/>
            <w:shd w:val="clear" w:color="auto" w:fill="A6A6A6"/>
          </w:tcPr>
          <w:p w14:paraId="2D957999" w14:textId="77777777" w:rsidR="004F7D70" w:rsidRPr="00EA20D6" w:rsidRDefault="00982DA0">
            <w:pPr>
              <w:spacing w:after="0"/>
              <w:jc w:val="center"/>
              <w:rPr>
                <w:rFonts w:ascii="Palatino Linotype" w:eastAsia="Palatino Linotype" w:hAnsi="Palatino Linotype" w:cs="Palatino Linotype"/>
                <w:b/>
                <w:sz w:val="20"/>
                <w:szCs w:val="20"/>
              </w:rPr>
            </w:pPr>
            <w:r w:rsidRPr="00EA20D6">
              <w:rPr>
                <w:rFonts w:ascii="Palatino Linotype" w:eastAsia="Palatino Linotype" w:hAnsi="Palatino Linotype" w:cs="Palatino Linotype"/>
                <w:b/>
                <w:sz w:val="20"/>
                <w:szCs w:val="20"/>
              </w:rPr>
              <w:t>Número de solicitud</w:t>
            </w:r>
          </w:p>
        </w:tc>
        <w:tc>
          <w:tcPr>
            <w:tcW w:w="6281" w:type="dxa"/>
            <w:shd w:val="clear" w:color="auto" w:fill="A6A6A6"/>
          </w:tcPr>
          <w:p w14:paraId="5A66B66D" w14:textId="77777777" w:rsidR="004F7D70" w:rsidRPr="00EA20D6" w:rsidRDefault="00982DA0">
            <w:pPr>
              <w:spacing w:after="0"/>
              <w:jc w:val="center"/>
              <w:rPr>
                <w:rFonts w:ascii="Palatino Linotype" w:eastAsia="Palatino Linotype" w:hAnsi="Palatino Linotype" w:cs="Palatino Linotype"/>
                <w:b/>
                <w:sz w:val="20"/>
                <w:szCs w:val="20"/>
              </w:rPr>
            </w:pPr>
            <w:r w:rsidRPr="00EA20D6">
              <w:rPr>
                <w:rFonts w:ascii="Palatino Linotype" w:eastAsia="Palatino Linotype" w:hAnsi="Palatino Linotype" w:cs="Palatino Linotype"/>
                <w:b/>
                <w:sz w:val="20"/>
                <w:szCs w:val="20"/>
              </w:rPr>
              <w:t>Información solicitada</w:t>
            </w:r>
          </w:p>
        </w:tc>
      </w:tr>
      <w:tr w:rsidR="00EA20D6" w:rsidRPr="00EA20D6" w14:paraId="059CEC6C" w14:textId="77777777">
        <w:trPr>
          <w:jc w:val="center"/>
        </w:trPr>
        <w:tc>
          <w:tcPr>
            <w:tcW w:w="2547" w:type="dxa"/>
            <w:vAlign w:val="center"/>
          </w:tcPr>
          <w:p w14:paraId="642D226A" w14:textId="77777777" w:rsidR="004F7D70" w:rsidRPr="00EA20D6" w:rsidRDefault="00982DA0">
            <w:pPr>
              <w:spacing w:after="0"/>
              <w:jc w:val="center"/>
              <w:rPr>
                <w:rFonts w:ascii="Palatino Linotype" w:eastAsia="Palatino Linotype" w:hAnsi="Palatino Linotype" w:cs="Palatino Linotype"/>
                <w:b/>
                <w:sz w:val="17"/>
                <w:szCs w:val="17"/>
                <w:lang w:val="en-US"/>
              </w:rPr>
            </w:pPr>
            <w:r w:rsidRPr="00EA20D6">
              <w:rPr>
                <w:rFonts w:ascii="Palatino Linotype" w:eastAsia="Palatino Linotype" w:hAnsi="Palatino Linotype" w:cs="Palatino Linotype"/>
                <w:b/>
                <w:sz w:val="17"/>
                <w:szCs w:val="17"/>
                <w:lang w:val="en-US"/>
              </w:rPr>
              <w:t>00040/IFR/IP/2024</w:t>
            </w:r>
          </w:p>
          <w:p w14:paraId="328E397D" w14:textId="77777777" w:rsidR="004F7D70" w:rsidRPr="00EA20D6" w:rsidRDefault="00982DA0">
            <w:pPr>
              <w:spacing w:after="0"/>
              <w:jc w:val="center"/>
              <w:rPr>
                <w:rFonts w:ascii="Palatino Linotype" w:eastAsia="Palatino Linotype" w:hAnsi="Palatino Linotype" w:cs="Palatino Linotype"/>
                <w:b/>
                <w:sz w:val="20"/>
                <w:szCs w:val="20"/>
                <w:lang w:val="en-US"/>
              </w:rPr>
            </w:pPr>
            <w:r w:rsidRPr="00EA20D6">
              <w:rPr>
                <w:rFonts w:ascii="Palatino Linotype" w:eastAsia="Palatino Linotype" w:hAnsi="Palatino Linotype" w:cs="Palatino Linotype"/>
                <w:b/>
                <w:sz w:val="18"/>
                <w:szCs w:val="18"/>
                <w:lang w:val="en-US"/>
              </w:rPr>
              <w:t>02154/INFOEM/IP/RR/2024</w:t>
            </w:r>
          </w:p>
        </w:tc>
        <w:tc>
          <w:tcPr>
            <w:tcW w:w="6281" w:type="dxa"/>
          </w:tcPr>
          <w:p w14:paraId="1540495A" w14:textId="15E7788E" w:rsidR="004F7D70" w:rsidRPr="00EA20D6" w:rsidRDefault="00982DA0">
            <w:pPr>
              <w:spacing w:after="0"/>
              <w:jc w:val="both"/>
              <w:rPr>
                <w:rFonts w:ascii="Palatino Linotype" w:eastAsia="Palatino Linotype" w:hAnsi="Palatino Linotype" w:cs="Palatino Linotype"/>
                <w:i/>
                <w:sz w:val="18"/>
                <w:szCs w:val="18"/>
              </w:rPr>
            </w:pPr>
            <w:r w:rsidRPr="00EA20D6">
              <w:rPr>
                <w:rFonts w:ascii="Palatino Linotype" w:eastAsia="Palatino Linotype" w:hAnsi="Palatino Linotype" w:cs="Palatino Linotype"/>
                <w:i/>
                <w:sz w:val="18"/>
                <w:szCs w:val="18"/>
              </w:rPr>
              <w:t xml:space="preserve">“1.- Copia certificada del asiento registral del Testamento del señor </w:t>
            </w:r>
            <w:r w:rsidR="00EE02EF">
              <w:rPr>
                <w:rFonts w:ascii="Palatino Linotype" w:eastAsia="Palatino Linotype" w:hAnsi="Palatino Linotype" w:cs="Palatino Linotype"/>
                <w:i/>
                <w:sz w:val="18"/>
                <w:szCs w:val="18"/>
              </w:rPr>
              <w:t xml:space="preserve">XXXXX XXXX XXXXX </w:t>
            </w:r>
            <w:r w:rsidRPr="00EA20D6">
              <w:rPr>
                <w:rFonts w:ascii="Palatino Linotype" w:eastAsia="Palatino Linotype" w:hAnsi="Palatino Linotype" w:cs="Palatino Linotype"/>
                <w:i/>
                <w:sz w:val="18"/>
                <w:szCs w:val="18"/>
              </w:rPr>
              <w:t xml:space="preserve">registrado bajo la escritura numero </w:t>
            </w:r>
            <w:proofErr w:type="gramStart"/>
            <w:r w:rsidR="00EE02EF">
              <w:rPr>
                <w:rFonts w:ascii="Palatino Linotype" w:eastAsia="Palatino Linotype" w:hAnsi="Palatino Linotype" w:cs="Palatino Linotype"/>
                <w:i/>
                <w:sz w:val="18"/>
                <w:szCs w:val="18"/>
              </w:rPr>
              <w:t>XX</w:t>
            </w:r>
            <w:r w:rsidRPr="00EA20D6">
              <w:rPr>
                <w:rFonts w:ascii="Palatino Linotype" w:eastAsia="Palatino Linotype" w:hAnsi="Palatino Linotype" w:cs="Palatino Linotype"/>
                <w:i/>
                <w:sz w:val="18"/>
                <w:szCs w:val="18"/>
              </w:rPr>
              <w:t>,</w:t>
            </w:r>
            <w:r w:rsidR="00EE02EF">
              <w:rPr>
                <w:rFonts w:ascii="Palatino Linotype" w:eastAsia="Palatino Linotype" w:hAnsi="Palatino Linotype" w:cs="Palatino Linotype"/>
                <w:i/>
                <w:sz w:val="18"/>
                <w:szCs w:val="18"/>
              </w:rPr>
              <w:t>XXX</w:t>
            </w:r>
            <w:proofErr w:type="gramEnd"/>
            <w:r w:rsidRPr="00EA20D6">
              <w:rPr>
                <w:rFonts w:ascii="Palatino Linotype" w:eastAsia="Palatino Linotype" w:hAnsi="Palatino Linotype" w:cs="Palatino Linotype"/>
                <w:i/>
                <w:sz w:val="18"/>
                <w:szCs w:val="18"/>
              </w:rPr>
              <w:t xml:space="preserve"> volumen </w:t>
            </w:r>
            <w:r w:rsidR="00EE02EF">
              <w:rPr>
                <w:rFonts w:ascii="Palatino Linotype" w:eastAsia="Palatino Linotype" w:hAnsi="Palatino Linotype" w:cs="Palatino Linotype"/>
                <w:i/>
                <w:sz w:val="18"/>
                <w:szCs w:val="18"/>
              </w:rPr>
              <w:t>XXX</w:t>
            </w:r>
            <w:r w:rsidRPr="00EA20D6">
              <w:rPr>
                <w:rFonts w:ascii="Palatino Linotype" w:eastAsia="Palatino Linotype" w:hAnsi="Palatino Linotype" w:cs="Palatino Linotype"/>
                <w:i/>
                <w:sz w:val="18"/>
                <w:szCs w:val="18"/>
              </w:rPr>
              <w:t xml:space="preserve"> de fecha </w:t>
            </w:r>
            <w:r w:rsidR="00EE02EF">
              <w:rPr>
                <w:rFonts w:ascii="Palatino Linotype" w:eastAsia="Palatino Linotype" w:hAnsi="Palatino Linotype" w:cs="Palatino Linotype"/>
                <w:i/>
                <w:sz w:val="18"/>
                <w:szCs w:val="18"/>
              </w:rPr>
              <w:t>XX</w:t>
            </w:r>
            <w:r w:rsidRPr="00EA20D6">
              <w:rPr>
                <w:rFonts w:ascii="Palatino Linotype" w:eastAsia="Palatino Linotype" w:hAnsi="Palatino Linotype" w:cs="Palatino Linotype"/>
                <w:i/>
                <w:sz w:val="18"/>
                <w:szCs w:val="18"/>
              </w:rPr>
              <w:t xml:space="preserve"> de </w:t>
            </w:r>
            <w:r w:rsidR="00EE02EF">
              <w:rPr>
                <w:rFonts w:ascii="Palatino Linotype" w:eastAsia="Palatino Linotype" w:hAnsi="Palatino Linotype" w:cs="Palatino Linotype"/>
                <w:i/>
                <w:sz w:val="18"/>
                <w:szCs w:val="18"/>
              </w:rPr>
              <w:t>XXXXX</w:t>
            </w:r>
            <w:r w:rsidRPr="00EA20D6">
              <w:rPr>
                <w:rFonts w:ascii="Palatino Linotype" w:eastAsia="Palatino Linotype" w:hAnsi="Palatino Linotype" w:cs="Palatino Linotype"/>
                <w:i/>
                <w:sz w:val="18"/>
                <w:szCs w:val="18"/>
              </w:rPr>
              <w:t xml:space="preserve"> del año </w:t>
            </w:r>
            <w:r w:rsidR="00EE02EF">
              <w:rPr>
                <w:rFonts w:ascii="Palatino Linotype" w:eastAsia="Palatino Linotype" w:hAnsi="Palatino Linotype" w:cs="Palatino Linotype"/>
                <w:i/>
                <w:sz w:val="18"/>
                <w:szCs w:val="18"/>
              </w:rPr>
              <w:t>XXXX</w:t>
            </w:r>
            <w:r w:rsidRPr="00EA20D6">
              <w:rPr>
                <w:rFonts w:ascii="Palatino Linotype" w:eastAsia="Palatino Linotype" w:hAnsi="Palatino Linotype" w:cs="Palatino Linotype"/>
                <w:i/>
                <w:sz w:val="18"/>
                <w:szCs w:val="18"/>
              </w:rPr>
              <w:t xml:space="preserve">, tramitado ante la fe del notario número 104 del Estado de México. 2.- Copia certificada del asiento registral del Intestado de la señora </w:t>
            </w:r>
            <w:r w:rsidR="00EE02EF">
              <w:rPr>
                <w:rFonts w:ascii="Palatino Linotype" w:eastAsia="Palatino Linotype" w:hAnsi="Palatino Linotype" w:cs="Palatino Linotype"/>
                <w:i/>
                <w:sz w:val="18"/>
                <w:szCs w:val="18"/>
              </w:rPr>
              <w:t>XXXXXXXX</w:t>
            </w:r>
            <w:r w:rsidRPr="00EA20D6">
              <w:rPr>
                <w:rFonts w:ascii="Palatino Linotype" w:eastAsia="Palatino Linotype" w:hAnsi="Palatino Linotype" w:cs="Palatino Linotype"/>
                <w:i/>
                <w:sz w:val="18"/>
                <w:szCs w:val="18"/>
              </w:rPr>
              <w:t xml:space="preserve"> </w:t>
            </w:r>
            <w:r w:rsidR="00EE02EF">
              <w:rPr>
                <w:rFonts w:ascii="Palatino Linotype" w:eastAsia="Palatino Linotype" w:hAnsi="Palatino Linotype" w:cs="Palatino Linotype"/>
                <w:i/>
                <w:sz w:val="18"/>
                <w:szCs w:val="18"/>
              </w:rPr>
              <w:t>XXXXX</w:t>
            </w:r>
            <w:r w:rsidRPr="00EA20D6">
              <w:rPr>
                <w:rFonts w:ascii="Palatino Linotype" w:eastAsia="Palatino Linotype" w:hAnsi="Palatino Linotype" w:cs="Palatino Linotype"/>
                <w:i/>
                <w:sz w:val="18"/>
                <w:szCs w:val="18"/>
              </w:rPr>
              <w:t xml:space="preserve"> </w:t>
            </w:r>
            <w:r w:rsidR="00EE02EF">
              <w:rPr>
                <w:rFonts w:ascii="Palatino Linotype" w:eastAsia="Palatino Linotype" w:hAnsi="Palatino Linotype" w:cs="Palatino Linotype"/>
                <w:i/>
                <w:sz w:val="18"/>
                <w:szCs w:val="18"/>
              </w:rPr>
              <w:t>XXXXXX</w:t>
            </w:r>
            <w:r w:rsidRPr="00EA20D6">
              <w:rPr>
                <w:rFonts w:ascii="Palatino Linotype" w:eastAsia="Palatino Linotype" w:hAnsi="Palatino Linotype" w:cs="Palatino Linotype"/>
                <w:i/>
                <w:sz w:val="18"/>
                <w:szCs w:val="18"/>
              </w:rPr>
              <w:t xml:space="preserve"> registrado bajo el instrumento número </w:t>
            </w:r>
            <w:proofErr w:type="gramStart"/>
            <w:r w:rsidR="00EE02EF">
              <w:rPr>
                <w:rFonts w:ascii="Palatino Linotype" w:eastAsia="Palatino Linotype" w:hAnsi="Palatino Linotype" w:cs="Palatino Linotype"/>
                <w:i/>
                <w:sz w:val="18"/>
                <w:szCs w:val="18"/>
              </w:rPr>
              <w:t>XX</w:t>
            </w:r>
            <w:r w:rsidRPr="00EA20D6">
              <w:rPr>
                <w:rFonts w:ascii="Palatino Linotype" w:eastAsia="Palatino Linotype" w:hAnsi="Palatino Linotype" w:cs="Palatino Linotype"/>
                <w:i/>
                <w:sz w:val="18"/>
                <w:szCs w:val="18"/>
              </w:rPr>
              <w:t>,</w:t>
            </w:r>
            <w:r w:rsidR="00EE02EF">
              <w:rPr>
                <w:rFonts w:ascii="Palatino Linotype" w:eastAsia="Palatino Linotype" w:hAnsi="Palatino Linotype" w:cs="Palatino Linotype"/>
                <w:i/>
                <w:sz w:val="18"/>
                <w:szCs w:val="18"/>
              </w:rPr>
              <w:t>XXX</w:t>
            </w:r>
            <w:proofErr w:type="gramEnd"/>
            <w:r w:rsidRPr="00EA20D6">
              <w:rPr>
                <w:rFonts w:ascii="Palatino Linotype" w:eastAsia="Palatino Linotype" w:hAnsi="Palatino Linotype" w:cs="Palatino Linotype"/>
                <w:i/>
                <w:sz w:val="18"/>
                <w:szCs w:val="18"/>
              </w:rPr>
              <w:t xml:space="preserve"> de fecha </w:t>
            </w:r>
            <w:r w:rsidR="00EE02EF">
              <w:rPr>
                <w:rFonts w:ascii="Palatino Linotype" w:eastAsia="Palatino Linotype" w:hAnsi="Palatino Linotype" w:cs="Palatino Linotype"/>
                <w:i/>
                <w:sz w:val="18"/>
                <w:szCs w:val="18"/>
              </w:rPr>
              <w:t>X</w:t>
            </w:r>
            <w:r w:rsidRPr="00EA20D6">
              <w:rPr>
                <w:rFonts w:ascii="Palatino Linotype" w:eastAsia="Palatino Linotype" w:hAnsi="Palatino Linotype" w:cs="Palatino Linotype"/>
                <w:i/>
                <w:sz w:val="18"/>
                <w:szCs w:val="18"/>
              </w:rPr>
              <w:t xml:space="preserve"> de </w:t>
            </w:r>
            <w:r w:rsidR="00EE02EF">
              <w:rPr>
                <w:rFonts w:ascii="Palatino Linotype" w:eastAsia="Palatino Linotype" w:hAnsi="Palatino Linotype" w:cs="Palatino Linotype"/>
                <w:i/>
                <w:sz w:val="18"/>
                <w:szCs w:val="18"/>
              </w:rPr>
              <w:t>XXXXXXX</w:t>
            </w:r>
            <w:r w:rsidRPr="00EA20D6">
              <w:rPr>
                <w:rFonts w:ascii="Palatino Linotype" w:eastAsia="Palatino Linotype" w:hAnsi="Palatino Linotype" w:cs="Palatino Linotype"/>
                <w:i/>
                <w:sz w:val="18"/>
                <w:szCs w:val="18"/>
              </w:rPr>
              <w:t xml:space="preserve"> del año </w:t>
            </w:r>
            <w:r w:rsidR="00EE02EF">
              <w:rPr>
                <w:rFonts w:ascii="Palatino Linotype" w:eastAsia="Palatino Linotype" w:hAnsi="Palatino Linotype" w:cs="Palatino Linotype"/>
                <w:i/>
                <w:sz w:val="18"/>
                <w:szCs w:val="18"/>
              </w:rPr>
              <w:t>XXXX</w:t>
            </w:r>
            <w:r w:rsidRPr="00EA20D6">
              <w:rPr>
                <w:rFonts w:ascii="Palatino Linotype" w:eastAsia="Palatino Linotype" w:hAnsi="Palatino Linotype" w:cs="Palatino Linotype"/>
                <w:i/>
                <w:sz w:val="18"/>
                <w:szCs w:val="18"/>
              </w:rPr>
              <w:t xml:space="preserve">, tramitado ante la fe de la notaría Publica número 4, con residencia en Chalco Estado de México. 3.- Copia certificada del asiento registral del Reconocimiento de Legados del Testamento del señor </w:t>
            </w:r>
            <w:r w:rsidR="00EE02EF" w:rsidRPr="00EE02EF">
              <w:rPr>
                <w:rFonts w:ascii="Palatino Linotype" w:eastAsia="Palatino Linotype" w:hAnsi="Palatino Linotype" w:cs="Palatino Linotype"/>
                <w:i/>
                <w:sz w:val="18"/>
                <w:szCs w:val="18"/>
              </w:rPr>
              <w:t xml:space="preserve">XXXXX </w:t>
            </w:r>
            <w:r w:rsidR="00EE02EF" w:rsidRPr="00EE02EF">
              <w:rPr>
                <w:rFonts w:ascii="Palatino Linotype" w:eastAsia="Palatino Linotype" w:hAnsi="Palatino Linotype" w:cs="Palatino Linotype"/>
                <w:i/>
                <w:sz w:val="18"/>
                <w:szCs w:val="18"/>
              </w:rPr>
              <w:lastRenderedPageBreak/>
              <w:t>XXXX XXXXX</w:t>
            </w:r>
            <w:r w:rsidRPr="00EA20D6">
              <w:rPr>
                <w:rFonts w:ascii="Palatino Linotype" w:eastAsia="Palatino Linotype" w:hAnsi="Palatino Linotype" w:cs="Palatino Linotype"/>
                <w:i/>
                <w:sz w:val="18"/>
                <w:szCs w:val="18"/>
              </w:rPr>
              <w:t>, tramitado ante la fe de la notaría Publica número 4, con residencia en Chalco Estado de México, la fecha fue entre los meses de noviembre y diciembre del año 2023 y no se tiene el número del instrumento, pero se proporcionan datos que ayudan a permitir la búsqueda del documento. 4.- Acredito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 (sic)</w:t>
            </w:r>
          </w:p>
          <w:p w14:paraId="5E4ACC79" w14:textId="77777777" w:rsidR="004F7D70" w:rsidRPr="00EA20D6" w:rsidRDefault="004F7D70">
            <w:pPr>
              <w:spacing w:after="0"/>
              <w:jc w:val="both"/>
              <w:rPr>
                <w:rFonts w:ascii="Palatino Linotype" w:eastAsia="Palatino Linotype" w:hAnsi="Palatino Linotype" w:cs="Palatino Linotype"/>
                <w:i/>
                <w:sz w:val="18"/>
                <w:szCs w:val="18"/>
              </w:rPr>
            </w:pPr>
          </w:p>
          <w:p w14:paraId="7693226F" w14:textId="77777777" w:rsidR="004F7D70" w:rsidRPr="00EA20D6" w:rsidRDefault="00982DA0">
            <w:pPr>
              <w:spacing w:after="0"/>
              <w:jc w:val="both"/>
              <w:rPr>
                <w:rFonts w:ascii="Palatino Linotype" w:eastAsia="Palatino Linotype" w:hAnsi="Palatino Linotype" w:cs="Palatino Linotype"/>
                <w:b/>
                <w:sz w:val="18"/>
                <w:szCs w:val="18"/>
              </w:rPr>
            </w:pPr>
            <w:r w:rsidRPr="00EA20D6">
              <w:rPr>
                <w:rFonts w:ascii="Palatino Linotype" w:eastAsia="Palatino Linotype" w:hAnsi="Palatino Linotype" w:cs="Palatino Linotype"/>
                <w:b/>
                <w:sz w:val="18"/>
                <w:szCs w:val="18"/>
              </w:rPr>
              <w:t xml:space="preserve">Asimismo, adjuntó copia de su credencial de elector. </w:t>
            </w:r>
          </w:p>
        </w:tc>
      </w:tr>
      <w:tr w:rsidR="004F7D70" w:rsidRPr="00EA20D6" w14:paraId="33A3A0A1" w14:textId="77777777">
        <w:trPr>
          <w:jc w:val="center"/>
        </w:trPr>
        <w:tc>
          <w:tcPr>
            <w:tcW w:w="2547" w:type="dxa"/>
            <w:vAlign w:val="center"/>
          </w:tcPr>
          <w:p w14:paraId="70269484" w14:textId="77777777" w:rsidR="004F7D70" w:rsidRPr="00EA20D6" w:rsidRDefault="00982DA0">
            <w:pPr>
              <w:spacing w:after="0"/>
              <w:jc w:val="center"/>
              <w:rPr>
                <w:rFonts w:ascii="Palatino Linotype" w:eastAsia="Palatino Linotype" w:hAnsi="Palatino Linotype" w:cs="Palatino Linotype"/>
                <w:b/>
                <w:sz w:val="17"/>
                <w:szCs w:val="17"/>
                <w:lang w:val="en-US"/>
              </w:rPr>
            </w:pPr>
            <w:r w:rsidRPr="00EA20D6">
              <w:rPr>
                <w:rFonts w:ascii="Palatino Linotype" w:eastAsia="Palatino Linotype" w:hAnsi="Palatino Linotype" w:cs="Palatino Linotype"/>
                <w:b/>
                <w:sz w:val="17"/>
                <w:szCs w:val="17"/>
                <w:lang w:val="en-US"/>
              </w:rPr>
              <w:lastRenderedPageBreak/>
              <w:t>0041/IFR/IP/2024</w:t>
            </w:r>
          </w:p>
          <w:p w14:paraId="131C8F61" w14:textId="77777777" w:rsidR="004F7D70" w:rsidRPr="00EA20D6" w:rsidRDefault="00982DA0">
            <w:pPr>
              <w:spacing w:after="0"/>
              <w:jc w:val="center"/>
              <w:rPr>
                <w:rFonts w:ascii="Palatino Linotype" w:eastAsia="Palatino Linotype" w:hAnsi="Palatino Linotype" w:cs="Palatino Linotype"/>
                <w:b/>
                <w:sz w:val="20"/>
                <w:szCs w:val="20"/>
                <w:lang w:val="en-US"/>
              </w:rPr>
            </w:pPr>
            <w:r w:rsidRPr="00EA20D6">
              <w:rPr>
                <w:rFonts w:ascii="Palatino Linotype" w:eastAsia="Palatino Linotype" w:hAnsi="Palatino Linotype" w:cs="Palatino Linotype"/>
                <w:b/>
                <w:sz w:val="18"/>
                <w:szCs w:val="18"/>
                <w:lang w:val="en-US"/>
              </w:rPr>
              <w:t>02155/INFOEM/IP/RR/2024</w:t>
            </w:r>
          </w:p>
        </w:tc>
        <w:tc>
          <w:tcPr>
            <w:tcW w:w="6281" w:type="dxa"/>
          </w:tcPr>
          <w:p w14:paraId="49B546CB" w14:textId="26682827" w:rsidR="004F7D70" w:rsidRPr="00EA20D6" w:rsidRDefault="00982DA0">
            <w:pPr>
              <w:spacing w:after="0"/>
              <w:jc w:val="both"/>
              <w:rPr>
                <w:rFonts w:ascii="Palatino Linotype" w:eastAsia="Palatino Linotype" w:hAnsi="Palatino Linotype" w:cs="Palatino Linotype"/>
                <w:i/>
                <w:sz w:val="18"/>
                <w:szCs w:val="18"/>
              </w:rPr>
            </w:pPr>
            <w:r w:rsidRPr="00EA20D6">
              <w:rPr>
                <w:rFonts w:ascii="Palatino Linotype" w:eastAsia="Palatino Linotype" w:hAnsi="Palatino Linotype" w:cs="Palatino Linotype"/>
                <w:i/>
                <w:sz w:val="18"/>
                <w:szCs w:val="18"/>
              </w:rPr>
              <w:t xml:space="preserve">“1.- Copia certificada del folio real electrónico del Testamento del señor </w:t>
            </w:r>
            <w:r w:rsidR="00EE02EF" w:rsidRPr="00EE02EF">
              <w:rPr>
                <w:rFonts w:ascii="Palatino Linotype" w:eastAsia="Palatino Linotype" w:hAnsi="Palatino Linotype" w:cs="Palatino Linotype"/>
                <w:i/>
                <w:sz w:val="18"/>
                <w:szCs w:val="18"/>
              </w:rPr>
              <w:t xml:space="preserve">XXXXX XXXX XXXXX </w:t>
            </w:r>
            <w:r w:rsidRPr="00EA20D6">
              <w:rPr>
                <w:rFonts w:ascii="Palatino Linotype" w:eastAsia="Palatino Linotype" w:hAnsi="Palatino Linotype" w:cs="Palatino Linotype"/>
                <w:i/>
                <w:sz w:val="18"/>
                <w:szCs w:val="18"/>
              </w:rPr>
              <w:t xml:space="preserve">registrado bajo la escritura numero </w:t>
            </w:r>
            <w:proofErr w:type="gramStart"/>
            <w:r w:rsidR="00EE02EF">
              <w:rPr>
                <w:rFonts w:ascii="Palatino Linotype" w:eastAsia="Palatino Linotype" w:hAnsi="Palatino Linotype" w:cs="Palatino Linotype"/>
                <w:i/>
                <w:sz w:val="18"/>
                <w:szCs w:val="18"/>
              </w:rPr>
              <w:t>XX</w:t>
            </w:r>
            <w:r w:rsidRPr="00EA20D6">
              <w:rPr>
                <w:rFonts w:ascii="Palatino Linotype" w:eastAsia="Palatino Linotype" w:hAnsi="Palatino Linotype" w:cs="Palatino Linotype"/>
                <w:i/>
                <w:sz w:val="18"/>
                <w:szCs w:val="18"/>
              </w:rPr>
              <w:t>,</w:t>
            </w:r>
            <w:r w:rsidR="00EE02EF">
              <w:rPr>
                <w:rFonts w:ascii="Palatino Linotype" w:eastAsia="Palatino Linotype" w:hAnsi="Palatino Linotype" w:cs="Palatino Linotype"/>
                <w:i/>
                <w:sz w:val="18"/>
                <w:szCs w:val="18"/>
              </w:rPr>
              <w:t>XXX</w:t>
            </w:r>
            <w:proofErr w:type="gramEnd"/>
            <w:r w:rsidRPr="00EA20D6">
              <w:rPr>
                <w:rFonts w:ascii="Palatino Linotype" w:eastAsia="Palatino Linotype" w:hAnsi="Palatino Linotype" w:cs="Palatino Linotype"/>
                <w:i/>
                <w:sz w:val="18"/>
                <w:szCs w:val="18"/>
              </w:rPr>
              <w:t xml:space="preserve"> volumen </w:t>
            </w:r>
            <w:r w:rsidR="00EE02EF">
              <w:rPr>
                <w:rFonts w:ascii="Palatino Linotype" w:eastAsia="Palatino Linotype" w:hAnsi="Palatino Linotype" w:cs="Palatino Linotype"/>
                <w:i/>
                <w:sz w:val="18"/>
                <w:szCs w:val="18"/>
              </w:rPr>
              <w:t>XXX</w:t>
            </w:r>
            <w:r w:rsidRPr="00EA20D6">
              <w:rPr>
                <w:rFonts w:ascii="Palatino Linotype" w:eastAsia="Palatino Linotype" w:hAnsi="Palatino Linotype" w:cs="Palatino Linotype"/>
                <w:i/>
                <w:sz w:val="18"/>
                <w:szCs w:val="18"/>
              </w:rPr>
              <w:t xml:space="preserve"> de fecha </w:t>
            </w:r>
            <w:r w:rsidR="00EE02EF">
              <w:rPr>
                <w:rFonts w:ascii="Palatino Linotype" w:eastAsia="Palatino Linotype" w:hAnsi="Palatino Linotype" w:cs="Palatino Linotype"/>
                <w:i/>
                <w:sz w:val="18"/>
                <w:szCs w:val="18"/>
              </w:rPr>
              <w:t>XX</w:t>
            </w:r>
            <w:r w:rsidRPr="00EA20D6">
              <w:rPr>
                <w:rFonts w:ascii="Palatino Linotype" w:eastAsia="Palatino Linotype" w:hAnsi="Palatino Linotype" w:cs="Palatino Linotype"/>
                <w:i/>
                <w:sz w:val="18"/>
                <w:szCs w:val="18"/>
              </w:rPr>
              <w:t xml:space="preserve"> de </w:t>
            </w:r>
            <w:r w:rsidR="00EE02EF">
              <w:rPr>
                <w:rFonts w:ascii="Palatino Linotype" w:eastAsia="Palatino Linotype" w:hAnsi="Palatino Linotype" w:cs="Palatino Linotype"/>
                <w:i/>
                <w:sz w:val="18"/>
                <w:szCs w:val="18"/>
              </w:rPr>
              <w:t>XXXXX</w:t>
            </w:r>
            <w:r w:rsidRPr="00EA20D6">
              <w:rPr>
                <w:rFonts w:ascii="Palatino Linotype" w:eastAsia="Palatino Linotype" w:hAnsi="Palatino Linotype" w:cs="Palatino Linotype"/>
                <w:i/>
                <w:sz w:val="18"/>
                <w:szCs w:val="18"/>
              </w:rPr>
              <w:t xml:space="preserve"> del año </w:t>
            </w:r>
            <w:r w:rsidR="00EE02EF">
              <w:rPr>
                <w:rFonts w:ascii="Palatino Linotype" w:eastAsia="Palatino Linotype" w:hAnsi="Palatino Linotype" w:cs="Palatino Linotype"/>
                <w:i/>
                <w:sz w:val="18"/>
                <w:szCs w:val="18"/>
              </w:rPr>
              <w:t>XXXX</w:t>
            </w:r>
            <w:r w:rsidRPr="00EA20D6">
              <w:rPr>
                <w:rFonts w:ascii="Palatino Linotype" w:eastAsia="Palatino Linotype" w:hAnsi="Palatino Linotype" w:cs="Palatino Linotype"/>
                <w:i/>
                <w:sz w:val="18"/>
                <w:szCs w:val="18"/>
              </w:rPr>
              <w:t xml:space="preserve">, tramitado ante la fe del notario número 104 del Estado de México. 2.- Copia certificada del folio real electrónico del Intestado de la señora </w:t>
            </w:r>
            <w:r w:rsidR="00EE02EF">
              <w:rPr>
                <w:rFonts w:ascii="Palatino Linotype" w:eastAsia="Palatino Linotype" w:hAnsi="Palatino Linotype" w:cs="Palatino Linotype"/>
                <w:i/>
                <w:sz w:val="18"/>
                <w:szCs w:val="18"/>
              </w:rPr>
              <w:t>XXXXXXXX XXXXX XXXXXX</w:t>
            </w:r>
            <w:r w:rsidRPr="00EA20D6">
              <w:rPr>
                <w:rFonts w:ascii="Palatino Linotype" w:eastAsia="Palatino Linotype" w:hAnsi="Palatino Linotype" w:cs="Palatino Linotype"/>
                <w:i/>
                <w:sz w:val="18"/>
                <w:szCs w:val="18"/>
              </w:rPr>
              <w:t xml:space="preserve"> registrado bajo el instrumento número </w:t>
            </w:r>
            <w:proofErr w:type="gramStart"/>
            <w:r w:rsidR="00EE02EF">
              <w:rPr>
                <w:rFonts w:ascii="Palatino Linotype" w:eastAsia="Palatino Linotype" w:hAnsi="Palatino Linotype" w:cs="Palatino Linotype"/>
                <w:i/>
                <w:sz w:val="18"/>
                <w:szCs w:val="18"/>
              </w:rPr>
              <w:t>XX</w:t>
            </w:r>
            <w:r w:rsidRPr="00EA20D6">
              <w:rPr>
                <w:rFonts w:ascii="Palatino Linotype" w:eastAsia="Palatino Linotype" w:hAnsi="Palatino Linotype" w:cs="Palatino Linotype"/>
                <w:i/>
                <w:sz w:val="18"/>
                <w:szCs w:val="18"/>
              </w:rPr>
              <w:t>,</w:t>
            </w:r>
            <w:r w:rsidR="00EE02EF">
              <w:rPr>
                <w:rFonts w:ascii="Palatino Linotype" w:eastAsia="Palatino Linotype" w:hAnsi="Palatino Linotype" w:cs="Palatino Linotype"/>
                <w:i/>
                <w:sz w:val="18"/>
                <w:szCs w:val="18"/>
              </w:rPr>
              <w:t>XXX</w:t>
            </w:r>
            <w:proofErr w:type="gramEnd"/>
            <w:r w:rsidRPr="00EA20D6">
              <w:rPr>
                <w:rFonts w:ascii="Palatino Linotype" w:eastAsia="Palatino Linotype" w:hAnsi="Palatino Linotype" w:cs="Palatino Linotype"/>
                <w:i/>
                <w:sz w:val="18"/>
                <w:szCs w:val="18"/>
              </w:rPr>
              <w:t xml:space="preserve"> de fecha </w:t>
            </w:r>
            <w:r w:rsidR="00EE02EF">
              <w:rPr>
                <w:rFonts w:ascii="Palatino Linotype" w:eastAsia="Palatino Linotype" w:hAnsi="Palatino Linotype" w:cs="Palatino Linotype"/>
                <w:i/>
                <w:sz w:val="18"/>
                <w:szCs w:val="18"/>
              </w:rPr>
              <w:t>X</w:t>
            </w:r>
            <w:r w:rsidRPr="00EA20D6">
              <w:rPr>
                <w:rFonts w:ascii="Palatino Linotype" w:eastAsia="Palatino Linotype" w:hAnsi="Palatino Linotype" w:cs="Palatino Linotype"/>
                <w:i/>
                <w:sz w:val="18"/>
                <w:szCs w:val="18"/>
              </w:rPr>
              <w:t xml:space="preserve"> de </w:t>
            </w:r>
            <w:r w:rsidR="00EE02EF">
              <w:rPr>
                <w:rFonts w:ascii="Palatino Linotype" w:eastAsia="Palatino Linotype" w:hAnsi="Palatino Linotype" w:cs="Palatino Linotype"/>
                <w:i/>
                <w:sz w:val="18"/>
                <w:szCs w:val="18"/>
              </w:rPr>
              <w:t>XXXXXXX</w:t>
            </w:r>
            <w:r w:rsidRPr="00EA20D6">
              <w:rPr>
                <w:rFonts w:ascii="Palatino Linotype" w:eastAsia="Palatino Linotype" w:hAnsi="Palatino Linotype" w:cs="Palatino Linotype"/>
                <w:i/>
                <w:sz w:val="18"/>
                <w:szCs w:val="18"/>
              </w:rPr>
              <w:t xml:space="preserve"> del año </w:t>
            </w:r>
            <w:r w:rsidR="00EE02EF">
              <w:rPr>
                <w:rFonts w:ascii="Palatino Linotype" w:eastAsia="Palatino Linotype" w:hAnsi="Palatino Linotype" w:cs="Palatino Linotype"/>
                <w:i/>
                <w:sz w:val="18"/>
                <w:szCs w:val="18"/>
              </w:rPr>
              <w:t>XXXX</w:t>
            </w:r>
            <w:r w:rsidRPr="00EA20D6">
              <w:rPr>
                <w:rFonts w:ascii="Palatino Linotype" w:eastAsia="Palatino Linotype" w:hAnsi="Palatino Linotype" w:cs="Palatino Linotype"/>
                <w:i/>
                <w:sz w:val="18"/>
                <w:szCs w:val="18"/>
              </w:rPr>
              <w:t xml:space="preserve">, tramitado ante la fe de la notaría Publica número 4, con residencia en Chalco Estado de México. 3.- Copia certificada del folio real electrónico del Reconocimiento de Legados del Testamento del señor </w:t>
            </w:r>
            <w:r w:rsidR="00EE02EF" w:rsidRPr="00EE02EF">
              <w:rPr>
                <w:rFonts w:ascii="Palatino Linotype" w:eastAsia="Palatino Linotype" w:hAnsi="Palatino Linotype" w:cs="Palatino Linotype"/>
                <w:i/>
                <w:sz w:val="18"/>
                <w:szCs w:val="18"/>
              </w:rPr>
              <w:t>XXXXX XXXX XXXXX</w:t>
            </w:r>
            <w:r w:rsidRPr="00EA20D6">
              <w:rPr>
                <w:rFonts w:ascii="Palatino Linotype" w:eastAsia="Palatino Linotype" w:hAnsi="Palatino Linotype" w:cs="Palatino Linotype"/>
                <w:i/>
                <w:sz w:val="18"/>
                <w:szCs w:val="18"/>
              </w:rPr>
              <w:t>, tramitado ante la fe de la notaría Publica número 4, con residencia en Chalco Estado de México, la fecha fue entre los meses de noviembre y diciembre del año 2023 y no se tiene el número del instrumento, pero se proporcionan datos que ayudan a permitir la búsqueda del documento. 4.- Acredito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 (sic)</w:t>
            </w:r>
          </w:p>
          <w:p w14:paraId="4A69A952" w14:textId="77777777" w:rsidR="004F7D70" w:rsidRPr="00EA20D6" w:rsidRDefault="004F7D70">
            <w:pPr>
              <w:spacing w:after="0"/>
              <w:jc w:val="both"/>
              <w:rPr>
                <w:rFonts w:ascii="Palatino Linotype" w:eastAsia="Palatino Linotype" w:hAnsi="Palatino Linotype" w:cs="Palatino Linotype"/>
                <w:i/>
                <w:sz w:val="18"/>
                <w:szCs w:val="18"/>
              </w:rPr>
            </w:pPr>
          </w:p>
          <w:p w14:paraId="529184E2" w14:textId="77777777" w:rsidR="004F7D70" w:rsidRPr="00EA20D6" w:rsidRDefault="00982DA0">
            <w:pPr>
              <w:spacing w:after="0"/>
              <w:jc w:val="both"/>
              <w:rPr>
                <w:rFonts w:ascii="Palatino Linotype" w:eastAsia="Palatino Linotype" w:hAnsi="Palatino Linotype" w:cs="Palatino Linotype"/>
                <w:i/>
                <w:sz w:val="20"/>
                <w:szCs w:val="20"/>
              </w:rPr>
            </w:pPr>
            <w:r w:rsidRPr="00EA20D6">
              <w:rPr>
                <w:rFonts w:ascii="Palatino Linotype" w:eastAsia="Palatino Linotype" w:hAnsi="Palatino Linotype" w:cs="Palatino Linotype"/>
                <w:b/>
                <w:sz w:val="18"/>
                <w:szCs w:val="18"/>
              </w:rPr>
              <w:t>Asimismo, adjuntó copia de su credencial de elector.</w:t>
            </w:r>
          </w:p>
        </w:tc>
      </w:tr>
    </w:tbl>
    <w:p w14:paraId="275601C1" w14:textId="77777777" w:rsidR="004F7D70" w:rsidRPr="00EA20D6" w:rsidRDefault="004F7D70">
      <w:pPr>
        <w:spacing w:after="0" w:line="360" w:lineRule="auto"/>
        <w:jc w:val="both"/>
        <w:rPr>
          <w:rFonts w:ascii="Palatino Linotype" w:eastAsia="Palatino Linotype" w:hAnsi="Palatino Linotype" w:cs="Palatino Linotype"/>
          <w:b/>
        </w:rPr>
      </w:pPr>
      <w:bookmarkStart w:id="1" w:name="_heading=h.2et92p0" w:colFirst="0" w:colLast="0"/>
      <w:bookmarkEnd w:id="1"/>
    </w:p>
    <w:p w14:paraId="298E049C"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Modalidad elegida para la entrega de la información: </w:t>
      </w:r>
      <w:r w:rsidRPr="00EA20D6">
        <w:rPr>
          <w:rFonts w:ascii="Palatino Linotype" w:eastAsia="Palatino Linotype" w:hAnsi="Palatino Linotype" w:cs="Palatino Linotype"/>
        </w:rPr>
        <w:t>copias certificada (con costo)</w:t>
      </w:r>
    </w:p>
    <w:p w14:paraId="485390B0" w14:textId="77777777" w:rsidR="004F7D70" w:rsidRPr="00EA20D6" w:rsidRDefault="004F7D70">
      <w:pPr>
        <w:spacing w:after="0" w:line="360" w:lineRule="auto"/>
        <w:jc w:val="both"/>
        <w:rPr>
          <w:rFonts w:ascii="Palatino Linotype" w:eastAsia="Palatino Linotype" w:hAnsi="Palatino Linotype" w:cs="Palatino Linotype"/>
        </w:rPr>
      </w:pPr>
    </w:p>
    <w:p w14:paraId="48E29CBC"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2. Respuesta. </w:t>
      </w:r>
      <w:r w:rsidRPr="00EA20D6">
        <w:rPr>
          <w:rFonts w:ascii="Palatino Linotype" w:eastAsia="Palatino Linotype" w:hAnsi="Palatino Linotype" w:cs="Palatino Linotype"/>
        </w:rPr>
        <w:t xml:space="preserve">Con fecha </w:t>
      </w:r>
      <w:r w:rsidRPr="00EA20D6">
        <w:rPr>
          <w:rFonts w:ascii="Palatino Linotype" w:eastAsia="Palatino Linotype" w:hAnsi="Palatino Linotype" w:cs="Palatino Linotype"/>
          <w:b/>
        </w:rPr>
        <w:t>dieciocho de abril de dos mil veinticuatro</w:t>
      </w:r>
      <w:r w:rsidRPr="00EA20D6">
        <w:rPr>
          <w:rFonts w:ascii="Palatino Linotype" w:eastAsia="Palatino Linotype" w:hAnsi="Palatino Linotype" w:cs="Palatino Linotype"/>
        </w:rPr>
        <w:t xml:space="preserve">, el </w:t>
      </w:r>
      <w:r w:rsidRPr="00EA20D6">
        <w:rPr>
          <w:rFonts w:ascii="Palatino Linotype" w:eastAsia="Palatino Linotype" w:hAnsi="Palatino Linotype" w:cs="Palatino Linotype"/>
          <w:b/>
        </w:rPr>
        <w:t xml:space="preserve">Sujeto Obligado </w:t>
      </w:r>
      <w:r w:rsidRPr="00EA20D6">
        <w:rPr>
          <w:rFonts w:ascii="Palatino Linotype" w:eastAsia="Palatino Linotype" w:hAnsi="Palatino Linotype" w:cs="Palatino Linotype"/>
        </w:rPr>
        <w:t>envió sus respuestas a las solicitudes de acceso a la información a través de SAIMEX, sustancialmente en los términos siguientes:</w:t>
      </w:r>
    </w:p>
    <w:p w14:paraId="38A3A83F" w14:textId="77777777" w:rsidR="004F7D70" w:rsidRPr="00EA20D6" w:rsidRDefault="004F7D70">
      <w:pPr>
        <w:spacing w:after="0" w:line="360" w:lineRule="auto"/>
        <w:jc w:val="both"/>
        <w:rPr>
          <w:rFonts w:ascii="Palatino Linotype" w:eastAsia="Palatino Linotype" w:hAnsi="Palatino Linotype" w:cs="Palatino Linotype"/>
        </w:rPr>
      </w:pPr>
    </w:p>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EA20D6" w:rsidRPr="00EA20D6" w14:paraId="180AB399" w14:textId="77777777">
        <w:trPr>
          <w:jc w:val="center"/>
        </w:trPr>
        <w:tc>
          <w:tcPr>
            <w:tcW w:w="2547" w:type="dxa"/>
            <w:shd w:val="clear" w:color="auto" w:fill="A6A6A6"/>
          </w:tcPr>
          <w:p w14:paraId="797A4B74" w14:textId="77777777" w:rsidR="004F7D70" w:rsidRPr="00EA20D6" w:rsidRDefault="00982DA0">
            <w:pPr>
              <w:spacing w:after="0"/>
              <w:jc w:val="center"/>
              <w:rPr>
                <w:rFonts w:ascii="Palatino Linotype" w:eastAsia="Palatino Linotype" w:hAnsi="Palatino Linotype" w:cs="Palatino Linotype"/>
                <w:b/>
                <w:sz w:val="20"/>
                <w:szCs w:val="20"/>
              </w:rPr>
            </w:pPr>
            <w:r w:rsidRPr="00EA20D6">
              <w:rPr>
                <w:rFonts w:ascii="Palatino Linotype" w:eastAsia="Palatino Linotype" w:hAnsi="Palatino Linotype" w:cs="Palatino Linotype"/>
                <w:b/>
                <w:sz w:val="20"/>
                <w:szCs w:val="20"/>
              </w:rPr>
              <w:lastRenderedPageBreak/>
              <w:t>Número de solicitud</w:t>
            </w:r>
          </w:p>
        </w:tc>
        <w:tc>
          <w:tcPr>
            <w:tcW w:w="6281" w:type="dxa"/>
            <w:shd w:val="clear" w:color="auto" w:fill="A6A6A6"/>
          </w:tcPr>
          <w:p w14:paraId="63ADA7C9" w14:textId="77777777" w:rsidR="004F7D70" w:rsidRPr="00EA20D6" w:rsidRDefault="00982DA0">
            <w:pPr>
              <w:spacing w:after="0"/>
              <w:jc w:val="center"/>
              <w:rPr>
                <w:rFonts w:ascii="Palatino Linotype" w:eastAsia="Palatino Linotype" w:hAnsi="Palatino Linotype" w:cs="Palatino Linotype"/>
                <w:b/>
                <w:sz w:val="20"/>
                <w:szCs w:val="20"/>
              </w:rPr>
            </w:pPr>
            <w:r w:rsidRPr="00EA20D6">
              <w:rPr>
                <w:rFonts w:ascii="Palatino Linotype" w:eastAsia="Palatino Linotype" w:hAnsi="Palatino Linotype" w:cs="Palatino Linotype"/>
                <w:b/>
                <w:sz w:val="20"/>
                <w:szCs w:val="20"/>
              </w:rPr>
              <w:t>Respuesta</w:t>
            </w:r>
          </w:p>
        </w:tc>
      </w:tr>
      <w:tr w:rsidR="00EA20D6" w:rsidRPr="00EA20D6" w14:paraId="018AB814" w14:textId="77777777">
        <w:trPr>
          <w:jc w:val="center"/>
        </w:trPr>
        <w:tc>
          <w:tcPr>
            <w:tcW w:w="2547" w:type="dxa"/>
            <w:vAlign w:val="center"/>
          </w:tcPr>
          <w:p w14:paraId="6D98A56F" w14:textId="77777777" w:rsidR="004F7D70" w:rsidRPr="00EA20D6" w:rsidRDefault="00982DA0">
            <w:pPr>
              <w:spacing w:after="0"/>
              <w:jc w:val="center"/>
              <w:rPr>
                <w:rFonts w:ascii="Palatino Linotype" w:eastAsia="Palatino Linotype" w:hAnsi="Palatino Linotype" w:cs="Palatino Linotype"/>
                <w:b/>
                <w:sz w:val="17"/>
                <w:szCs w:val="17"/>
                <w:lang w:val="en-US"/>
              </w:rPr>
            </w:pPr>
            <w:r w:rsidRPr="00EA20D6">
              <w:rPr>
                <w:rFonts w:ascii="Palatino Linotype" w:eastAsia="Palatino Linotype" w:hAnsi="Palatino Linotype" w:cs="Palatino Linotype"/>
                <w:b/>
                <w:sz w:val="17"/>
                <w:szCs w:val="17"/>
                <w:lang w:val="en-US"/>
              </w:rPr>
              <w:t>00040/IFR/IP/2024</w:t>
            </w:r>
          </w:p>
          <w:p w14:paraId="140F7DA7" w14:textId="77777777" w:rsidR="004F7D70" w:rsidRPr="00EA20D6" w:rsidRDefault="00982DA0">
            <w:pPr>
              <w:spacing w:after="0"/>
              <w:jc w:val="center"/>
              <w:rPr>
                <w:rFonts w:ascii="Palatino Linotype" w:eastAsia="Palatino Linotype" w:hAnsi="Palatino Linotype" w:cs="Palatino Linotype"/>
                <w:b/>
                <w:sz w:val="20"/>
                <w:szCs w:val="20"/>
                <w:lang w:val="en-US"/>
              </w:rPr>
            </w:pPr>
            <w:r w:rsidRPr="00EA20D6">
              <w:rPr>
                <w:rFonts w:ascii="Palatino Linotype" w:eastAsia="Palatino Linotype" w:hAnsi="Palatino Linotype" w:cs="Palatino Linotype"/>
                <w:b/>
                <w:sz w:val="18"/>
                <w:szCs w:val="18"/>
                <w:lang w:val="en-US"/>
              </w:rPr>
              <w:t>02154/INFOEM/IP/RR/2024</w:t>
            </w:r>
          </w:p>
        </w:tc>
        <w:tc>
          <w:tcPr>
            <w:tcW w:w="6281" w:type="dxa"/>
          </w:tcPr>
          <w:p w14:paraId="3154198E" w14:textId="77777777" w:rsidR="004F7D70" w:rsidRPr="00EA20D6" w:rsidRDefault="00982DA0">
            <w:pPr>
              <w:numPr>
                <w:ilvl w:val="0"/>
                <w:numId w:val="2"/>
              </w:numPr>
              <w:pBdr>
                <w:top w:val="nil"/>
                <w:left w:val="nil"/>
                <w:bottom w:val="nil"/>
                <w:right w:val="nil"/>
                <w:between w:val="nil"/>
              </w:pBdr>
              <w:spacing w:after="0"/>
              <w:ind w:left="310"/>
              <w:jc w:val="both"/>
              <w:rPr>
                <w:rFonts w:ascii="Palatino Linotype" w:eastAsia="Palatino Linotype" w:hAnsi="Palatino Linotype" w:cs="Palatino Linotype"/>
                <w:b/>
                <w:sz w:val="18"/>
                <w:szCs w:val="18"/>
              </w:rPr>
            </w:pPr>
            <w:r w:rsidRPr="00EA20D6">
              <w:rPr>
                <w:rFonts w:ascii="Palatino Linotype" w:eastAsia="Palatino Linotype" w:hAnsi="Palatino Linotype" w:cs="Palatino Linotype"/>
                <w:sz w:val="18"/>
                <w:szCs w:val="18"/>
              </w:rPr>
              <w:t xml:space="preserve">Oficio de fecha dieciocho de abril de dos mil veinticuatro, Titular de la Unidad de Transparencia del Instituto de la Función Registral del Estado de México, mediante el cual informa que la Jefa del Archivo General de Notarías del Estado de México refirió que, una vez revisado el instrumento marcado con el punto número 1 y 4 que menciona en la petición, se verificó que SI se localizaron dentro del acervo a resguardo del Archivo General de Notarias, por lo que, </w:t>
            </w:r>
            <w:r w:rsidRPr="00EA20D6">
              <w:rPr>
                <w:rFonts w:ascii="Palatino Linotype" w:eastAsia="Palatino Linotype" w:hAnsi="Palatino Linotype" w:cs="Palatino Linotype"/>
                <w:b/>
                <w:sz w:val="18"/>
                <w:szCs w:val="18"/>
              </w:rPr>
              <w:t xml:space="preserve">para estar en posibilidades de brindar las copias certificadas relacionados con dichos instrumentos y de acuerdo con el Manual de Procedimientos del Archivo General de Notarias </w:t>
            </w:r>
            <w:r w:rsidRPr="00EA20D6">
              <w:rPr>
                <w:rFonts w:ascii="Palatino Linotype" w:eastAsia="Palatino Linotype" w:hAnsi="Palatino Linotype" w:cs="Palatino Linotype"/>
                <w:sz w:val="18"/>
                <w:szCs w:val="18"/>
              </w:rPr>
              <w:t xml:space="preserve">será necesario: </w:t>
            </w:r>
          </w:p>
          <w:p w14:paraId="026524AC" w14:textId="77777777" w:rsidR="004F7D70" w:rsidRPr="00EA20D6" w:rsidRDefault="00982DA0">
            <w:pPr>
              <w:spacing w:after="0"/>
              <w:jc w:val="center"/>
              <w:rPr>
                <w:rFonts w:ascii="Palatino Linotype" w:eastAsia="Palatino Linotype" w:hAnsi="Palatino Linotype" w:cs="Palatino Linotype"/>
                <w:b/>
                <w:sz w:val="18"/>
                <w:szCs w:val="18"/>
              </w:rPr>
            </w:pPr>
            <w:r w:rsidRPr="00EA20D6">
              <w:rPr>
                <w:rFonts w:ascii="Palatino Linotype" w:eastAsia="Palatino Linotype" w:hAnsi="Palatino Linotype" w:cs="Palatino Linotype"/>
                <w:noProof/>
                <w:sz w:val="18"/>
                <w:szCs w:val="18"/>
              </w:rPr>
              <w:drawing>
                <wp:inline distT="0" distB="0" distL="0" distR="0" wp14:anchorId="2AFA811F" wp14:editId="67384159">
                  <wp:extent cx="3132174" cy="1757351"/>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32174" cy="1757351"/>
                          </a:xfrm>
                          <a:prstGeom prst="rect">
                            <a:avLst/>
                          </a:prstGeom>
                          <a:ln/>
                        </pic:spPr>
                      </pic:pic>
                    </a:graphicData>
                  </a:graphic>
                </wp:inline>
              </w:drawing>
            </w:r>
          </w:p>
          <w:p w14:paraId="7D3C83EB" w14:textId="77777777" w:rsidR="004F7D70" w:rsidRPr="00EA20D6" w:rsidRDefault="004F7D70">
            <w:pPr>
              <w:spacing w:after="0"/>
              <w:rPr>
                <w:rFonts w:ascii="Palatino Linotype" w:eastAsia="Palatino Linotype" w:hAnsi="Palatino Linotype" w:cs="Palatino Linotype"/>
                <w:b/>
                <w:sz w:val="18"/>
                <w:szCs w:val="18"/>
              </w:rPr>
            </w:pPr>
          </w:p>
          <w:p w14:paraId="159DB960" w14:textId="77777777" w:rsidR="004F7D70" w:rsidRPr="00EA20D6" w:rsidRDefault="00982DA0">
            <w:pPr>
              <w:spacing w:after="0"/>
              <w:rPr>
                <w:rFonts w:ascii="Palatino Linotype" w:eastAsia="Palatino Linotype" w:hAnsi="Palatino Linotype" w:cs="Palatino Linotype"/>
                <w:sz w:val="18"/>
                <w:szCs w:val="18"/>
              </w:rPr>
            </w:pPr>
            <w:r w:rsidRPr="00EA20D6">
              <w:rPr>
                <w:rFonts w:ascii="Palatino Linotype" w:eastAsia="Palatino Linotype" w:hAnsi="Palatino Linotype" w:cs="Palatino Linotype"/>
                <w:sz w:val="18"/>
                <w:szCs w:val="18"/>
              </w:rPr>
              <w:t xml:space="preserve">Dicho formato se deberá presentar físicamente en las instalaciones de este Instituto. </w:t>
            </w:r>
          </w:p>
          <w:p w14:paraId="5EDD4AC0" w14:textId="77777777" w:rsidR="004F7D70" w:rsidRPr="00EA20D6" w:rsidRDefault="004F7D70">
            <w:pPr>
              <w:spacing w:after="0"/>
              <w:rPr>
                <w:rFonts w:ascii="Palatino Linotype" w:eastAsia="Palatino Linotype" w:hAnsi="Palatino Linotype" w:cs="Palatino Linotype"/>
                <w:sz w:val="18"/>
                <w:szCs w:val="18"/>
              </w:rPr>
            </w:pPr>
          </w:p>
          <w:p w14:paraId="6A898E66" w14:textId="77777777" w:rsidR="004F7D70" w:rsidRPr="00EA20D6" w:rsidRDefault="00982DA0">
            <w:pPr>
              <w:spacing w:after="0"/>
              <w:jc w:val="both"/>
              <w:rPr>
                <w:rFonts w:ascii="Palatino Linotype" w:eastAsia="Palatino Linotype" w:hAnsi="Palatino Linotype" w:cs="Palatino Linotype"/>
                <w:sz w:val="18"/>
                <w:szCs w:val="18"/>
              </w:rPr>
            </w:pPr>
            <w:r w:rsidRPr="00EA20D6">
              <w:rPr>
                <w:rFonts w:ascii="Palatino Linotype" w:eastAsia="Palatino Linotype" w:hAnsi="Palatino Linotype" w:cs="Palatino Linotype"/>
                <w:sz w:val="18"/>
                <w:szCs w:val="18"/>
              </w:rPr>
              <w:t xml:space="preserve">En cuanto hace a los puntos 2 y 3, de conformidad con el artículo 51 de la Ley del Notariado del Estado de México, el protocolo pertenece al Estado, por lo que, los notarios lo tendrán en custodia bajo su más estricta responsabilidad por cinco años contados a partir de la fecha de autorización del siguiente libro o juego de libros ya sean físicos o electrónicos. </w:t>
            </w:r>
          </w:p>
          <w:p w14:paraId="3A28D96A" w14:textId="77777777" w:rsidR="004F7D70" w:rsidRPr="00EA20D6" w:rsidRDefault="00982DA0">
            <w:pPr>
              <w:spacing w:after="0"/>
              <w:jc w:val="both"/>
              <w:rPr>
                <w:rFonts w:ascii="Palatino Linotype" w:eastAsia="Palatino Linotype" w:hAnsi="Palatino Linotype" w:cs="Palatino Linotype"/>
                <w:sz w:val="18"/>
                <w:szCs w:val="18"/>
              </w:rPr>
            </w:pPr>
            <w:r w:rsidRPr="00EA20D6">
              <w:rPr>
                <w:rFonts w:ascii="Palatino Linotype" w:eastAsia="Palatino Linotype" w:hAnsi="Palatino Linotype" w:cs="Palatino Linotype"/>
                <w:sz w:val="18"/>
                <w:szCs w:val="18"/>
              </w:rPr>
              <w:t xml:space="preserve">Transcurrido el término, se remitirán los libros respectivos al Archivo para su resguardo definitivo. </w:t>
            </w:r>
          </w:p>
          <w:p w14:paraId="4C2982BC" w14:textId="77777777" w:rsidR="004F7D70" w:rsidRPr="00EA20D6" w:rsidRDefault="004F7D70">
            <w:pPr>
              <w:spacing w:after="0"/>
              <w:jc w:val="both"/>
              <w:rPr>
                <w:rFonts w:ascii="Palatino Linotype" w:eastAsia="Palatino Linotype" w:hAnsi="Palatino Linotype" w:cs="Palatino Linotype"/>
                <w:sz w:val="18"/>
                <w:szCs w:val="18"/>
              </w:rPr>
            </w:pPr>
          </w:p>
          <w:p w14:paraId="6F894E38" w14:textId="77777777" w:rsidR="004F7D70" w:rsidRPr="00EA20D6" w:rsidRDefault="00982DA0">
            <w:pPr>
              <w:spacing w:after="0"/>
              <w:jc w:val="both"/>
              <w:rPr>
                <w:rFonts w:ascii="Palatino Linotype" w:eastAsia="Palatino Linotype" w:hAnsi="Palatino Linotype" w:cs="Palatino Linotype"/>
                <w:sz w:val="18"/>
                <w:szCs w:val="18"/>
              </w:rPr>
            </w:pPr>
            <w:r w:rsidRPr="00EA20D6">
              <w:rPr>
                <w:rFonts w:ascii="Palatino Linotype" w:eastAsia="Palatino Linotype" w:hAnsi="Palatino Linotype" w:cs="Palatino Linotype"/>
                <w:sz w:val="18"/>
                <w:szCs w:val="18"/>
              </w:rPr>
              <w:t xml:space="preserve">Por lo que, se encuentran imposibilitados material y jurídicamente para brindar las copias certificadas, relacionadas con dichos instrumentos, por lo tanto, la documentación solicitada en su oficio, aún se encuentra bajo resguardo de la notaria. </w:t>
            </w:r>
          </w:p>
        </w:tc>
      </w:tr>
      <w:tr w:rsidR="004F7D70" w:rsidRPr="00EA20D6" w14:paraId="18B99870" w14:textId="77777777">
        <w:trPr>
          <w:jc w:val="center"/>
        </w:trPr>
        <w:tc>
          <w:tcPr>
            <w:tcW w:w="2547" w:type="dxa"/>
            <w:vAlign w:val="center"/>
          </w:tcPr>
          <w:p w14:paraId="41C482F3" w14:textId="77777777" w:rsidR="004F7D70" w:rsidRPr="00EA20D6" w:rsidRDefault="00982DA0">
            <w:pPr>
              <w:spacing w:after="0"/>
              <w:jc w:val="center"/>
              <w:rPr>
                <w:rFonts w:ascii="Palatino Linotype" w:eastAsia="Palatino Linotype" w:hAnsi="Palatino Linotype" w:cs="Palatino Linotype"/>
                <w:b/>
                <w:sz w:val="17"/>
                <w:szCs w:val="17"/>
                <w:lang w:val="en-US"/>
              </w:rPr>
            </w:pPr>
            <w:r w:rsidRPr="00EA20D6">
              <w:rPr>
                <w:rFonts w:ascii="Palatino Linotype" w:eastAsia="Palatino Linotype" w:hAnsi="Palatino Linotype" w:cs="Palatino Linotype"/>
                <w:b/>
                <w:sz w:val="17"/>
                <w:szCs w:val="17"/>
                <w:lang w:val="en-US"/>
              </w:rPr>
              <w:lastRenderedPageBreak/>
              <w:t>0041/IFR/IP/2024</w:t>
            </w:r>
          </w:p>
          <w:p w14:paraId="2AE07A26" w14:textId="77777777" w:rsidR="004F7D70" w:rsidRPr="00EA20D6" w:rsidRDefault="00982DA0">
            <w:pPr>
              <w:spacing w:after="0"/>
              <w:jc w:val="center"/>
              <w:rPr>
                <w:rFonts w:ascii="Palatino Linotype" w:eastAsia="Palatino Linotype" w:hAnsi="Palatino Linotype" w:cs="Palatino Linotype"/>
                <w:b/>
                <w:sz w:val="20"/>
                <w:szCs w:val="20"/>
                <w:lang w:val="en-US"/>
              </w:rPr>
            </w:pPr>
            <w:r w:rsidRPr="00EA20D6">
              <w:rPr>
                <w:rFonts w:ascii="Palatino Linotype" w:eastAsia="Palatino Linotype" w:hAnsi="Palatino Linotype" w:cs="Palatino Linotype"/>
                <w:b/>
                <w:sz w:val="18"/>
                <w:szCs w:val="18"/>
                <w:lang w:val="en-US"/>
              </w:rPr>
              <w:t>02155/INFOEM/IP/RR/2024</w:t>
            </w:r>
          </w:p>
        </w:tc>
        <w:tc>
          <w:tcPr>
            <w:tcW w:w="6281" w:type="dxa"/>
          </w:tcPr>
          <w:p w14:paraId="00BAC8E5" w14:textId="77777777" w:rsidR="004F7D70" w:rsidRPr="00EA20D6" w:rsidRDefault="00982DA0">
            <w:pPr>
              <w:numPr>
                <w:ilvl w:val="0"/>
                <w:numId w:val="3"/>
              </w:numPr>
              <w:pBdr>
                <w:top w:val="nil"/>
                <w:left w:val="nil"/>
                <w:bottom w:val="nil"/>
                <w:right w:val="nil"/>
                <w:between w:val="nil"/>
              </w:pBdr>
              <w:spacing w:after="0"/>
              <w:jc w:val="both"/>
              <w:rPr>
                <w:rFonts w:ascii="Palatino Linotype" w:eastAsia="Palatino Linotype" w:hAnsi="Palatino Linotype" w:cs="Palatino Linotype"/>
                <w:sz w:val="18"/>
                <w:szCs w:val="18"/>
              </w:rPr>
            </w:pPr>
            <w:r w:rsidRPr="00EA20D6">
              <w:rPr>
                <w:rFonts w:ascii="Palatino Linotype" w:eastAsia="Palatino Linotype" w:hAnsi="Palatino Linotype" w:cs="Palatino Linotype"/>
                <w:sz w:val="18"/>
                <w:szCs w:val="18"/>
              </w:rPr>
              <w:t xml:space="preserve">Oficio de fecha dieciocho de abril de dos mil veinticuatro, signado por el Titular de la Unidad de Transparencia del Instituto de la Función Registral del Estado de México, mediante el cual informa que la Jefa de Archivo General de Notarias del Estado de México precisó que una vez revisada su petición en el acervo documental no se cuenta con un registro de folios electrónicos, por lo que, se encuentra imposibilitado material y jurídicamente para brindar la información requerida en su oficio. </w:t>
            </w:r>
          </w:p>
        </w:tc>
      </w:tr>
    </w:tbl>
    <w:p w14:paraId="2319D0B7" w14:textId="77777777" w:rsidR="004F7D70" w:rsidRPr="00EA20D6" w:rsidRDefault="004F7D70">
      <w:pPr>
        <w:spacing w:after="0" w:line="360" w:lineRule="auto"/>
        <w:jc w:val="both"/>
        <w:rPr>
          <w:rFonts w:ascii="Palatino Linotype" w:eastAsia="Palatino Linotype" w:hAnsi="Palatino Linotype" w:cs="Palatino Linotype"/>
        </w:rPr>
      </w:pPr>
    </w:p>
    <w:p w14:paraId="3068BB29" w14:textId="77777777" w:rsidR="004F7D70" w:rsidRPr="00EA20D6" w:rsidRDefault="00982DA0">
      <w:pPr>
        <w:spacing w:after="0" w:line="360" w:lineRule="auto"/>
        <w:jc w:val="both"/>
        <w:rPr>
          <w:rFonts w:ascii="Palatino Linotype" w:eastAsia="Palatino Linotype" w:hAnsi="Palatino Linotype" w:cs="Palatino Linotype"/>
        </w:rPr>
      </w:pPr>
      <w:bookmarkStart w:id="2" w:name="_heading=h.gjdgxs" w:colFirst="0" w:colLast="0"/>
      <w:bookmarkEnd w:id="2"/>
      <w:r w:rsidRPr="00EA20D6">
        <w:rPr>
          <w:rFonts w:ascii="Palatino Linotype" w:eastAsia="Palatino Linotype" w:hAnsi="Palatino Linotype" w:cs="Palatino Linotype"/>
          <w:b/>
        </w:rPr>
        <w:t xml:space="preserve">3. Interposición de los recursos de revisión. </w:t>
      </w:r>
      <w:r w:rsidRPr="00EA20D6">
        <w:rPr>
          <w:rFonts w:ascii="Palatino Linotype" w:eastAsia="Palatino Linotype" w:hAnsi="Palatino Linotype" w:cs="Palatino Linotype"/>
        </w:rPr>
        <w:t xml:space="preserve">Inconforme la persona solicitante con las respuestas emitidas por el </w:t>
      </w:r>
      <w:r w:rsidRPr="00EA20D6">
        <w:rPr>
          <w:rFonts w:ascii="Palatino Linotype" w:eastAsia="Palatino Linotype" w:hAnsi="Palatino Linotype" w:cs="Palatino Linotype"/>
          <w:b/>
        </w:rPr>
        <w:t xml:space="preserve">Sujeto Obligado </w:t>
      </w:r>
      <w:r w:rsidRPr="00EA20D6">
        <w:rPr>
          <w:rFonts w:ascii="Palatino Linotype" w:eastAsia="Palatino Linotype" w:hAnsi="Palatino Linotype" w:cs="Palatino Linotype"/>
        </w:rPr>
        <w:t xml:space="preserve">a sus solicitudes, en fecha </w:t>
      </w:r>
      <w:r w:rsidRPr="00EA20D6">
        <w:rPr>
          <w:rFonts w:ascii="Palatino Linotype" w:eastAsia="Palatino Linotype" w:hAnsi="Palatino Linotype" w:cs="Palatino Linotype"/>
          <w:b/>
        </w:rPr>
        <w:t>veintitrés de abril de dos mil veinticuatro</w:t>
      </w:r>
      <w:r w:rsidRPr="00EA20D6">
        <w:rPr>
          <w:rFonts w:ascii="Palatino Linotype" w:eastAsia="Palatino Linotype" w:hAnsi="Palatino Linotype" w:cs="Palatino Linotype"/>
        </w:rPr>
        <w:t>, interpuso los recursos de revisión a través del SAIMEX, expresando lo siguiente:</w:t>
      </w:r>
    </w:p>
    <w:p w14:paraId="3CE0D858" w14:textId="77777777" w:rsidR="004F7D70" w:rsidRPr="00EA20D6" w:rsidRDefault="004F7D70">
      <w:pPr>
        <w:spacing w:after="0" w:line="360" w:lineRule="auto"/>
        <w:jc w:val="both"/>
        <w:rPr>
          <w:rFonts w:ascii="Palatino Linotype" w:eastAsia="Palatino Linotype" w:hAnsi="Palatino Linotype" w:cs="Palatino Linotype"/>
        </w:rPr>
      </w:pPr>
    </w:p>
    <w:tbl>
      <w:tblPr>
        <w:tblStyle w:val="af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EA20D6" w:rsidRPr="00EA20D6" w14:paraId="5BE00E47" w14:textId="77777777">
        <w:tc>
          <w:tcPr>
            <w:tcW w:w="2944" w:type="dxa"/>
            <w:shd w:val="clear" w:color="auto" w:fill="A6A6A6"/>
          </w:tcPr>
          <w:p w14:paraId="18D86BE5" w14:textId="77777777" w:rsidR="004F7D70" w:rsidRPr="00EA20D6" w:rsidRDefault="00982DA0">
            <w:pP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Recurso de Revisión</w:t>
            </w:r>
          </w:p>
        </w:tc>
        <w:tc>
          <w:tcPr>
            <w:tcW w:w="2943" w:type="dxa"/>
            <w:shd w:val="clear" w:color="auto" w:fill="A6A6A6"/>
          </w:tcPr>
          <w:p w14:paraId="41AFE9BD" w14:textId="77777777" w:rsidR="004F7D70" w:rsidRPr="00EA20D6" w:rsidRDefault="00982DA0">
            <w:pP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Acto impugnado</w:t>
            </w:r>
          </w:p>
        </w:tc>
        <w:tc>
          <w:tcPr>
            <w:tcW w:w="3180" w:type="dxa"/>
            <w:shd w:val="clear" w:color="auto" w:fill="A6A6A6"/>
          </w:tcPr>
          <w:p w14:paraId="14A6BE52" w14:textId="77777777" w:rsidR="004F7D70" w:rsidRPr="00EA20D6" w:rsidRDefault="00982DA0">
            <w:pPr>
              <w:spacing w:after="0" w:line="276"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Razones o Motivos de Inconformidad</w:t>
            </w:r>
          </w:p>
        </w:tc>
      </w:tr>
      <w:tr w:rsidR="00EA20D6" w:rsidRPr="00EA20D6" w14:paraId="7C630087" w14:textId="77777777">
        <w:tc>
          <w:tcPr>
            <w:tcW w:w="2944" w:type="dxa"/>
          </w:tcPr>
          <w:p w14:paraId="3D90A65D" w14:textId="77777777" w:rsidR="004F7D70" w:rsidRPr="00EA20D6" w:rsidRDefault="00982DA0">
            <w:pP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02154/INFOEM/IP/RR/2024</w:t>
            </w:r>
          </w:p>
        </w:tc>
        <w:tc>
          <w:tcPr>
            <w:tcW w:w="2943" w:type="dxa"/>
          </w:tcPr>
          <w:p w14:paraId="714B1F30" w14:textId="77777777" w:rsidR="004F7D70" w:rsidRPr="00EA20D6" w:rsidRDefault="00982DA0">
            <w:pPr>
              <w:spacing w:after="0"/>
              <w:jc w:val="both"/>
              <w:rPr>
                <w:rFonts w:ascii="Palatino Linotype" w:eastAsia="Palatino Linotype" w:hAnsi="Palatino Linotype" w:cs="Palatino Linotype"/>
                <w:i/>
                <w:sz w:val="18"/>
                <w:szCs w:val="18"/>
              </w:rPr>
            </w:pPr>
            <w:r w:rsidRPr="00EA20D6">
              <w:rPr>
                <w:rFonts w:ascii="Palatino Linotype" w:eastAsia="Palatino Linotype" w:hAnsi="Palatino Linotype" w:cs="Palatino Linotype"/>
                <w:i/>
                <w:sz w:val="18"/>
                <w:szCs w:val="18"/>
              </w:rPr>
              <w:t>no entrego la información solicitada</w:t>
            </w:r>
          </w:p>
        </w:tc>
        <w:tc>
          <w:tcPr>
            <w:tcW w:w="3180" w:type="dxa"/>
          </w:tcPr>
          <w:p w14:paraId="69F879BC" w14:textId="77777777" w:rsidR="004F7D70" w:rsidRPr="00EA20D6" w:rsidRDefault="00982DA0">
            <w:pPr>
              <w:spacing w:after="0"/>
              <w:jc w:val="both"/>
              <w:rPr>
                <w:rFonts w:ascii="Palatino Linotype" w:eastAsia="Palatino Linotype" w:hAnsi="Palatino Linotype" w:cs="Palatino Linotype"/>
                <w:i/>
                <w:sz w:val="18"/>
                <w:szCs w:val="18"/>
              </w:rPr>
            </w:pPr>
            <w:r w:rsidRPr="00EA20D6">
              <w:rPr>
                <w:rFonts w:ascii="Palatino Linotype" w:eastAsia="Palatino Linotype" w:hAnsi="Palatino Linotype" w:cs="Palatino Linotype"/>
                <w:i/>
                <w:sz w:val="18"/>
                <w:szCs w:val="18"/>
              </w:rPr>
              <w:t>no entrego la información solicitada</w:t>
            </w:r>
          </w:p>
        </w:tc>
      </w:tr>
      <w:tr w:rsidR="004F7D70" w:rsidRPr="00EA20D6" w14:paraId="77DAB17D" w14:textId="77777777">
        <w:tc>
          <w:tcPr>
            <w:tcW w:w="2944" w:type="dxa"/>
          </w:tcPr>
          <w:p w14:paraId="7D183612" w14:textId="77777777" w:rsidR="004F7D70" w:rsidRPr="00EA20D6" w:rsidRDefault="00982DA0">
            <w:pP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 xml:space="preserve">02155/INFOEM/IP/RR/2024 </w:t>
            </w:r>
          </w:p>
        </w:tc>
        <w:tc>
          <w:tcPr>
            <w:tcW w:w="2943" w:type="dxa"/>
          </w:tcPr>
          <w:p w14:paraId="24DF5AA2" w14:textId="77777777" w:rsidR="004F7D70" w:rsidRPr="00EA20D6" w:rsidRDefault="00982DA0">
            <w:pPr>
              <w:spacing w:after="0"/>
              <w:jc w:val="both"/>
              <w:rPr>
                <w:rFonts w:ascii="Palatino Linotype" w:eastAsia="Palatino Linotype" w:hAnsi="Palatino Linotype" w:cs="Palatino Linotype"/>
                <w:i/>
                <w:sz w:val="18"/>
                <w:szCs w:val="18"/>
              </w:rPr>
            </w:pPr>
            <w:r w:rsidRPr="00EA20D6">
              <w:rPr>
                <w:rFonts w:ascii="Palatino Linotype" w:eastAsia="Palatino Linotype" w:hAnsi="Palatino Linotype" w:cs="Palatino Linotype"/>
                <w:i/>
                <w:sz w:val="18"/>
                <w:szCs w:val="18"/>
              </w:rPr>
              <w:t>no entrego la información solicitada</w:t>
            </w:r>
          </w:p>
        </w:tc>
        <w:tc>
          <w:tcPr>
            <w:tcW w:w="3180" w:type="dxa"/>
          </w:tcPr>
          <w:p w14:paraId="27A4C9B3" w14:textId="77777777" w:rsidR="004F7D70" w:rsidRPr="00EA20D6" w:rsidRDefault="00982DA0">
            <w:pPr>
              <w:spacing w:after="0"/>
              <w:jc w:val="both"/>
              <w:rPr>
                <w:rFonts w:ascii="Palatino Linotype" w:eastAsia="Palatino Linotype" w:hAnsi="Palatino Linotype" w:cs="Palatino Linotype"/>
                <w:i/>
                <w:sz w:val="18"/>
                <w:szCs w:val="18"/>
              </w:rPr>
            </w:pPr>
            <w:r w:rsidRPr="00EA20D6">
              <w:rPr>
                <w:rFonts w:ascii="Palatino Linotype" w:eastAsia="Palatino Linotype" w:hAnsi="Palatino Linotype" w:cs="Palatino Linotype"/>
                <w:i/>
                <w:sz w:val="18"/>
                <w:szCs w:val="18"/>
              </w:rPr>
              <w:t>no entrego la información solicitada</w:t>
            </w:r>
          </w:p>
        </w:tc>
      </w:tr>
    </w:tbl>
    <w:p w14:paraId="1BD803F8" w14:textId="77777777" w:rsidR="004F7D70" w:rsidRPr="00EA20D6" w:rsidRDefault="004F7D70">
      <w:pPr>
        <w:spacing w:after="0" w:line="360" w:lineRule="auto"/>
        <w:jc w:val="both"/>
        <w:rPr>
          <w:rFonts w:ascii="Palatino Linotype" w:eastAsia="Palatino Linotype" w:hAnsi="Palatino Linotype" w:cs="Palatino Linotype"/>
        </w:rPr>
      </w:pPr>
    </w:p>
    <w:p w14:paraId="491D08CD"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Asimismo, adjuntó a sus Recursos de Revisión  oficios que mencionan a continuación:</w:t>
      </w:r>
    </w:p>
    <w:p w14:paraId="79E773CA" w14:textId="77777777" w:rsidR="004F7D70" w:rsidRPr="00EA20D6" w:rsidRDefault="004F7D70">
      <w:pPr>
        <w:spacing w:after="0" w:line="360" w:lineRule="auto"/>
        <w:jc w:val="both"/>
        <w:rPr>
          <w:rFonts w:ascii="Palatino Linotype" w:eastAsia="Palatino Linotype" w:hAnsi="Palatino Linotype" w:cs="Palatino Linotype"/>
        </w:rPr>
      </w:pPr>
    </w:p>
    <w:p w14:paraId="3F520BFC" w14:textId="77777777" w:rsidR="004F7D70" w:rsidRPr="00EA20D6" w:rsidRDefault="00982DA0">
      <w:pPr>
        <w:spacing w:after="0" w:line="360" w:lineRule="auto"/>
        <w:jc w:val="both"/>
        <w:rPr>
          <w:rFonts w:ascii="Palatino Linotype" w:eastAsia="Palatino Linotype" w:hAnsi="Palatino Linotype" w:cs="Palatino Linotype"/>
          <w:b/>
        </w:rPr>
      </w:pPr>
      <w:r w:rsidRPr="00EA20D6">
        <w:rPr>
          <w:rFonts w:ascii="Palatino Linotype" w:eastAsia="Palatino Linotype" w:hAnsi="Palatino Linotype" w:cs="Palatino Linotype"/>
          <w:b/>
        </w:rPr>
        <w:t>02154/INFOEM/IP/RR/2024</w:t>
      </w:r>
    </w:p>
    <w:p w14:paraId="49A2A946" w14:textId="77777777" w:rsidR="004F7D70" w:rsidRPr="00EA20D6" w:rsidRDefault="004F7D70">
      <w:pPr>
        <w:spacing w:after="0" w:line="360" w:lineRule="auto"/>
        <w:jc w:val="both"/>
        <w:rPr>
          <w:rFonts w:ascii="Palatino Linotype" w:eastAsia="Palatino Linotype" w:hAnsi="Palatino Linotype" w:cs="Palatino Linotype"/>
        </w:rPr>
      </w:pPr>
    </w:p>
    <w:p w14:paraId="0044BD66"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En los libros de registro se realizan los asientos y registros que es lo que se está solicitando y se le instaura a la oficina registral la obligación de proporcionar la información a quien lo solicita.</w:t>
      </w:r>
    </w:p>
    <w:p w14:paraId="682292CC"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lastRenderedPageBreak/>
        <w:t xml:space="preserve">- No es un instrumento del que se está solicitando copia certificada, lo que se solicitan son los asientos registrales, los cuales obran en los libros que se resguardan en las oficinas registrales. </w:t>
      </w:r>
    </w:p>
    <w:p w14:paraId="1166846A"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Se señala que, se pueden obtener copias certificadas de los asientos registrales cuando la normatividad que se invoca no contempla la obtención de copias certificadas de los asientos registrales. </w:t>
      </w:r>
    </w:p>
    <w:p w14:paraId="24F29261"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No se entregaron los documentos idóneos para satisfacer sus pretensiones ni tramitó la solicitud de información en todas las áreas administrativas. </w:t>
      </w:r>
    </w:p>
    <w:p w14:paraId="08E64BBD" w14:textId="77777777" w:rsidR="004F7D70" w:rsidRPr="00EA20D6" w:rsidRDefault="004F7D70">
      <w:pPr>
        <w:spacing w:after="0" w:line="360" w:lineRule="auto"/>
        <w:jc w:val="both"/>
        <w:rPr>
          <w:rFonts w:ascii="Palatino Linotype" w:eastAsia="Palatino Linotype" w:hAnsi="Palatino Linotype" w:cs="Palatino Linotype"/>
        </w:rPr>
      </w:pPr>
    </w:p>
    <w:p w14:paraId="05F4437E" w14:textId="77777777" w:rsidR="004F7D70" w:rsidRPr="00EA20D6" w:rsidRDefault="00982DA0">
      <w:pPr>
        <w:spacing w:after="0" w:line="360" w:lineRule="auto"/>
        <w:jc w:val="both"/>
        <w:rPr>
          <w:rFonts w:ascii="Palatino Linotype" w:eastAsia="Palatino Linotype" w:hAnsi="Palatino Linotype" w:cs="Palatino Linotype"/>
          <w:b/>
        </w:rPr>
      </w:pPr>
      <w:r w:rsidRPr="00EA20D6">
        <w:rPr>
          <w:rFonts w:ascii="Palatino Linotype" w:eastAsia="Palatino Linotype" w:hAnsi="Palatino Linotype" w:cs="Palatino Linotype"/>
          <w:b/>
        </w:rPr>
        <w:t>02155/INFOEM/IP/RR/2024</w:t>
      </w:r>
    </w:p>
    <w:p w14:paraId="06CDE43C" w14:textId="77777777" w:rsidR="004F7D70" w:rsidRPr="00EA20D6" w:rsidRDefault="004F7D70">
      <w:pPr>
        <w:spacing w:after="0" w:line="360" w:lineRule="auto"/>
        <w:jc w:val="both"/>
        <w:rPr>
          <w:rFonts w:ascii="Palatino Linotype" w:eastAsia="Palatino Linotype" w:hAnsi="Palatino Linotype" w:cs="Palatino Linotype"/>
        </w:rPr>
      </w:pPr>
    </w:p>
    <w:p w14:paraId="23B992C3" w14:textId="77777777" w:rsidR="004F7D70" w:rsidRPr="00EA20D6" w:rsidRDefault="00982DA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Falta a la verdad porque se niega un registro de folios electrónicos, cuando se tiene esta obligación. </w:t>
      </w:r>
    </w:p>
    <w:p w14:paraId="214008D3" w14:textId="77777777" w:rsidR="004F7D70" w:rsidRPr="00EA20D6" w:rsidRDefault="00982DA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No se entregaron los documentos idóneos para satisfacer sus pretensiones ni tramitó la solicitud de información en todas las áreas administrativas. </w:t>
      </w:r>
    </w:p>
    <w:p w14:paraId="309F5328" w14:textId="77777777" w:rsidR="004F7D70" w:rsidRPr="00EA20D6" w:rsidRDefault="004F7D70">
      <w:pPr>
        <w:spacing w:after="0" w:line="360" w:lineRule="auto"/>
        <w:jc w:val="both"/>
        <w:rPr>
          <w:rFonts w:ascii="Palatino Linotype" w:eastAsia="Palatino Linotype" w:hAnsi="Palatino Linotype" w:cs="Palatino Linotype"/>
        </w:rPr>
      </w:pPr>
    </w:p>
    <w:p w14:paraId="6B45EA77"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rPr>
        <w:t>4. Turno.</w:t>
      </w:r>
      <w:r w:rsidRPr="00EA20D6">
        <w:rPr>
          <w:rFonts w:ascii="Palatino Linotype" w:eastAsia="Palatino Linotype" w:hAnsi="Palatino Linotype" w:cs="Palatino Linotype"/>
        </w:rPr>
        <w:t xml:space="preserve"> De conformidad con el artículo 185 fracción I de la Ley Transparencia y Acceso a la Información Pública, los recursos de revisión fueron</w:t>
      </w:r>
      <w:r w:rsidRPr="00EA20D6">
        <w:rPr>
          <w:rFonts w:ascii="Palatino Linotype" w:eastAsia="Palatino Linotype" w:hAnsi="Palatino Linotype" w:cs="Palatino Linotype"/>
          <w:b/>
        </w:rPr>
        <w:t xml:space="preserve"> </w:t>
      </w:r>
      <w:r w:rsidRPr="00EA20D6">
        <w:rPr>
          <w:rFonts w:ascii="Palatino Linotype" w:eastAsia="Palatino Linotype" w:hAnsi="Palatino Linotype" w:cs="Palatino Linotype"/>
        </w:rPr>
        <w:t xml:space="preserve">turnados de la siguiente manera a efecto de presentar al Pleno los proyectos de resolución correspondientes: </w:t>
      </w:r>
    </w:p>
    <w:p w14:paraId="7440B543" w14:textId="77777777" w:rsidR="004F7D70" w:rsidRPr="00EA20D6" w:rsidRDefault="004F7D70">
      <w:pPr>
        <w:spacing w:after="0" w:line="360" w:lineRule="auto"/>
        <w:jc w:val="both"/>
        <w:rPr>
          <w:rFonts w:ascii="Palatino Linotype" w:eastAsia="Palatino Linotype" w:hAnsi="Palatino Linotype" w:cs="Palatino Linotype"/>
        </w:rPr>
      </w:pPr>
    </w:p>
    <w:tbl>
      <w:tblPr>
        <w:tblStyle w:val="af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EA20D6" w:rsidRPr="00EA20D6" w14:paraId="16979625" w14:textId="77777777">
        <w:tc>
          <w:tcPr>
            <w:tcW w:w="4460" w:type="dxa"/>
            <w:shd w:val="clear" w:color="auto" w:fill="A6A6A6"/>
          </w:tcPr>
          <w:p w14:paraId="7176CA0A" w14:textId="77777777" w:rsidR="004F7D70" w:rsidRPr="00EA20D6" w:rsidRDefault="00982DA0">
            <w:pP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Recurso de Revisión</w:t>
            </w:r>
          </w:p>
        </w:tc>
        <w:tc>
          <w:tcPr>
            <w:tcW w:w="4461" w:type="dxa"/>
            <w:shd w:val="clear" w:color="auto" w:fill="A6A6A6"/>
          </w:tcPr>
          <w:p w14:paraId="7531E7D4" w14:textId="77777777" w:rsidR="004F7D70" w:rsidRPr="00EA20D6" w:rsidRDefault="00982DA0">
            <w:pP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Comisionada/o</w:t>
            </w:r>
          </w:p>
        </w:tc>
      </w:tr>
      <w:tr w:rsidR="00EA20D6" w:rsidRPr="00EA20D6" w14:paraId="1980D006" w14:textId="77777777">
        <w:tc>
          <w:tcPr>
            <w:tcW w:w="4460" w:type="dxa"/>
          </w:tcPr>
          <w:p w14:paraId="5067D318" w14:textId="77777777" w:rsidR="004F7D70" w:rsidRPr="00EA20D6" w:rsidRDefault="00982DA0">
            <w:pPr>
              <w:spacing w:after="0" w:line="276"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sz w:val="20"/>
                <w:szCs w:val="20"/>
              </w:rPr>
              <w:t>02154/INFOEM/IP/RR/2024</w:t>
            </w:r>
          </w:p>
        </w:tc>
        <w:tc>
          <w:tcPr>
            <w:tcW w:w="4461" w:type="dxa"/>
          </w:tcPr>
          <w:p w14:paraId="3A1A2EC3" w14:textId="77777777" w:rsidR="004F7D70" w:rsidRPr="00EA20D6" w:rsidRDefault="00982DA0">
            <w:pPr>
              <w:spacing w:after="0"/>
              <w:jc w:val="center"/>
              <w:rPr>
                <w:rFonts w:ascii="Palatino Linotype" w:eastAsia="Palatino Linotype" w:hAnsi="Palatino Linotype" w:cs="Palatino Linotype"/>
                <w:b/>
                <w:sz w:val="20"/>
                <w:szCs w:val="20"/>
              </w:rPr>
            </w:pPr>
            <w:r w:rsidRPr="00EA20D6">
              <w:rPr>
                <w:rFonts w:ascii="Palatino Linotype" w:eastAsia="Palatino Linotype" w:hAnsi="Palatino Linotype" w:cs="Palatino Linotype"/>
                <w:b/>
                <w:sz w:val="20"/>
                <w:szCs w:val="20"/>
              </w:rPr>
              <w:t>Comisionada Guadalupe Ramírez Peña</w:t>
            </w:r>
          </w:p>
        </w:tc>
      </w:tr>
      <w:tr w:rsidR="004F7D70" w:rsidRPr="00EA20D6" w14:paraId="4519CAF2" w14:textId="77777777">
        <w:tc>
          <w:tcPr>
            <w:tcW w:w="4460" w:type="dxa"/>
          </w:tcPr>
          <w:p w14:paraId="7DB94035" w14:textId="77777777" w:rsidR="004F7D70" w:rsidRPr="00EA20D6" w:rsidRDefault="00982DA0">
            <w:pPr>
              <w:spacing w:after="0" w:line="276" w:lineRule="auto"/>
              <w:jc w:val="center"/>
              <w:rPr>
                <w:rFonts w:ascii="Palatino Linotype" w:eastAsia="Palatino Linotype" w:hAnsi="Palatino Linotype" w:cs="Palatino Linotype"/>
                <w:b/>
                <w:sz w:val="20"/>
                <w:szCs w:val="20"/>
              </w:rPr>
            </w:pPr>
            <w:r w:rsidRPr="00EA20D6">
              <w:rPr>
                <w:rFonts w:ascii="Palatino Linotype" w:eastAsia="Palatino Linotype" w:hAnsi="Palatino Linotype" w:cs="Palatino Linotype"/>
                <w:b/>
                <w:sz w:val="20"/>
                <w:szCs w:val="20"/>
              </w:rPr>
              <w:t>02155/INFOEM/IP/RR/2024</w:t>
            </w:r>
          </w:p>
        </w:tc>
        <w:tc>
          <w:tcPr>
            <w:tcW w:w="4461" w:type="dxa"/>
          </w:tcPr>
          <w:p w14:paraId="46E11CC7" w14:textId="77777777" w:rsidR="004F7D70" w:rsidRPr="00EA20D6" w:rsidRDefault="00982DA0">
            <w:pPr>
              <w:spacing w:after="0"/>
              <w:jc w:val="center"/>
              <w:rPr>
                <w:rFonts w:ascii="Palatino Linotype" w:eastAsia="Palatino Linotype" w:hAnsi="Palatino Linotype" w:cs="Palatino Linotype"/>
                <w:b/>
                <w:sz w:val="20"/>
                <w:szCs w:val="20"/>
              </w:rPr>
            </w:pPr>
            <w:r w:rsidRPr="00EA20D6">
              <w:rPr>
                <w:rFonts w:ascii="Palatino Linotype" w:eastAsia="Palatino Linotype" w:hAnsi="Palatino Linotype" w:cs="Palatino Linotype"/>
                <w:b/>
                <w:sz w:val="20"/>
                <w:szCs w:val="20"/>
              </w:rPr>
              <w:t>Comisionado Presidente José Martínez Vilchis</w:t>
            </w:r>
          </w:p>
        </w:tc>
      </w:tr>
    </w:tbl>
    <w:p w14:paraId="098B78CA" w14:textId="77777777" w:rsidR="004F7D70" w:rsidRPr="00EA20D6" w:rsidRDefault="004F7D70">
      <w:pPr>
        <w:spacing w:after="0" w:line="360" w:lineRule="auto"/>
        <w:ind w:right="51"/>
        <w:jc w:val="both"/>
        <w:rPr>
          <w:rFonts w:ascii="Palatino Linotype" w:eastAsia="Palatino Linotype" w:hAnsi="Palatino Linotype" w:cs="Palatino Linotype"/>
          <w:b/>
        </w:rPr>
      </w:pPr>
    </w:p>
    <w:p w14:paraId="46A58CD0" w14:textId="77777777" w:rsidR="004F7D70" w:rsidRPr="00EA20D6" w:rsidRDefault="00982DA0">
      <w:pPr>
        <w:spacing w:after="0" w:line="360" w:lineRule="auto"/>
        <w:ind w:right="51"/>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5. Admisión de los Recursos de Revisión. </w:t>
      </w:r>
      <w:r w:rsidRPr="00EA20D6">
        <w:rPr>
          <w:rFonts w:ascii="Palatino Linotype" w:eastAsia="Palatino Linotype" w:hAnsi="Palatino Linotype" w:cs="Palatino Linotype"/>
        </w:rPr>
        <w:t xml:space="preserve">En fecha </w:t>
      </w:r>
      <w:r w:rsidRPr="00EA20D6">
        <w:rPr>
          <w:rFonts w:ascii="Palatino Linotype" w:eastAsia="Palatino Linotype" w:hAnsi="Palatino Linotype" w:cs="Palatino Linotype"/>
          <w:b/>
        </w:rPr>
        <w:t>veintiséis y veintinueve de abril de dos mil veinticuatro</w:t>
      </w:r>
      <w:r w:rsidRPr="00EA20D6">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admitieron a trámite los recursos de revisión </w:t>
      </w:r>
      <w:r w:rsidRPr="00EA20D6">
        <w:rPr>
          <w:rFonts w:ascii="Palatino Linotype" w:eastAsia="Palatino Linotype" w:hAnsi="Palatino Linotype" w:cs="Palatino Linotype"/>
          <w:b/>
        </w:rPr>
        <w:t xml:space="preserve">02154/INFOEM/IP/RR/2024 y 02155/INFOEM/IP/RR/2024. </w:t>
      </w:r>
    </w:p>
    <w:p w14:paraId="5817E093" w14:textId="77777777" w:rsidR="004F7D70" w:rsidRPr="00EA20D6" w:rsidRDefault="004F7D70">
      <w:pPr>
        <w:spacing w:after="0" w:line="360" w:lineRule="auto"/>
        <w:ind w:right="51"/>
        <w:jc w:val="both"/>
        <w:rPr>
          <w:rFonts w:ascii="Palatino Linotype" w:eastAsia="Palatino Linotype" w:hAnsi="Palatino Linotype" w:cs="Palatino Linotype"/>
        </w:rPr>
      </w:pPr>
    </w:p>
    <w:p w14:paraId="270F5F84"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sz w:val="20"/>
          <w:szCs w:val="20"/>
        </w:rPr>
        <w:t xml:space="preserve">6. </w:t>
      </w:r>
      <w:r w:rsidRPr="00EA20D6">
        <w:rPr>
          <w:rFonts w:ascii="Palatino Linotype" w:eastAsia="Palatino Linotype" w:hAnsi="Palatino Linotype" w:cs="Palatino Linotype"/>
          <w:b/>
        </w:rPr>
        <w:t xml:space="preserve">Manifestaciones. </w:t>
      </w:r>
      <w:r w:rsidRPr="00EA20D6">
        <w:rPr>
          <w:rFonts w:ascii="Palatino Linotype" w:eastAsia="Palatino Linotype" w:hAnsi="Palatino Linotype" w:cs="Palatino Linotype"/>
        </w:rPr>
        <w:t>En fecha</w:t>
      </w:r>
      <w:r w:rsidRPr="00EA20D6">
        <w:rPr>
          <w:rFonts w:ascii="Palatino Linotype" w:eastAsia="Palatino Linotype" w:hAnsi="Palatino Linotype" w:cs="Palatino Linotype"/>
          <w:b/>
        </w:rPr>
        <w:t xml:space="preserve"> nueve de mayo, once de septiembre, veinticinco de septiembre y tres de octubre de dos mil veinticuatro</w:t>
      </w:r>
      <w:r w:rsidRPr="00EA20D6">
        <w:rPr>
          <w:rFonts w:ascii="Palatino Linotype" w:eastAsia="Palatino Linotype" w:hAnsi="Palatino Linotype" w:cs="Palatino Linotype"/>
        </w:rPr>
        <w:t xml:space="preserve">, </w:t>
      </w:r>
      <w:r w:rsidRPr="00EA20D6">
        <w:rPr>
          <w:rFonts w:ascii="Palatino Linotype" w:eastAsia="Palatino Linotype" w:hAnsi="Palatino Linotype" w:cs="Palatino Linotype"/>
          <w:b/>
        </w:rPr>
        <w:t>EL SUJETO OBLIGADO</w:t>
      </w:r>
      <w:r w:rsidRPr="00EA20D6">
        <w:rPr>
          <w:rFonts w:ascii="Palatino Linotype" w:eastAsia="Palatino Linotype" w:hAnsi="Palatino Linotype" w:cs="Palatino Linotype"/>
        </w:rPr>
        <w:t xml:space="preserve"> rindió su informe justificado en los recursos de revisión de la siguiente forma:</w:t>
      </w:r>
    </w:p>
    <w:p w14:paraId="13D004F3" w14:textId="77777777" w:rsidR="004F7D70" w:rsidRPr="00EA20D6" w:rsidRDefault="004F7D70">
      <w:pPr>
        <w:spacing w:after="0" w:line="360" w:lineRule="auto"/>
        <w:jc w:val="both"/>
        <w:rPr>
          <w:rFonts w:ascii="Palatino Linotype" w:eastAsia="Palatino Linotype" w:hAnsi="Palatino Linotype" w:cs="Palatino Linotype"/>
          <w:sz w:val="24"/>
          <w:szCs w:val="24"/>
        </w:rPr>
      </w:pPr>
    </w:p>
    <w:tbl>
      <w:tblPr>
        <w:tblStyle w:val="af4"/>
        <w:tblW w:w="8828" w:type="dxa"/>
        <w:tblInd w:w="0" w:type="dxa"/>
        <w:tblLayout w:type="fixed"/>
        <w:tblLook w:val="0400" w:firstRow="0" w:lastRow="0" w:firstColumn="0" w:lastColumn="0" w:noHBand="0" w:noVBand="1"/>
      </w:tblPr>
      <w:tblGrid>
        <w:gridCol w:w="2692"/>
        <w:gridCol w:w="6136"/>
      </w:tblGrid>
      <w:tr w:rsidR="00EA20D6" w:rsidRPr="00EA20D6" w14:paraId="339C6564" w14:textId="77777777">
        <w:tc>
          <w:tcPr>
            <w:tcW w:w="2692"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E5AA862" w14:textId="77777777" w:rsidR="004F7D70" w:rsidRPr="00EA20D6" w:rsidRDefault="00982DA0">
            <w:pPr>
              <w:spacing w:after="0" w:line="240" w:lineRule="auto"/>
              <w:jc w:val="both"/>
              <w:rPr>
                <w:rFonts w:ascii="Palatino Linotype" w:eastAsia="Palatino Linotype" w:hAnsi="Palatino Linotype" w:cs="Palatino Linotype"/>
                <w:sz w:val="24"/>
                <w:szCs w:val="24"/>
              </w:rPr>
            </w:pPr>
            <w:r w:rsidRPr="00EA20D6">
              <w:rPr>
                <w:rFonts w:ascii="Palatino Linotype" w:eastAsia="Palatino Linotype" w:hAnsi="Palatino Linotype" w:cs="Palatino Linotype"/>
                <w:b/>
                <w:sz w:val="24"/>
                <w:szCs w:val="24"/>
              </w:rPr>
              <w:t>Recurso de revisión.</w:t>
            </w:r>
          </w:p>
        </w:tc>
        <w:tc>
          <w:tcPr>
            <w:tcW w:w="61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6FA83BA" w14:textId="77777777" w:rsidR="004F7D70" w:rsidRPr="00EA20D6" w:rsidRDefault="00982DA0">
            <w:pPr>
              <w:spacing w:after="0" w:line="240" w:lineRule="auto"/>
              <w:jc w:val="both"/>
              <w:rPr>
                <w:rFonts w:ascii="Palatino Linotype" w:eastAsia="Palatino Linotype" w:hAnsi="Palatino Linotype" w:cs="Palatino Linotype"/>
                <w:sz w:val="24"/>
                <w:szCs w:val="24"/>
              </w:rPr>
            </w:pPr>
            <w:r w:rsidRPr="00EA20D6">
              <w:rPr>
                <w:rFonts w:ascii="Palatino Linotype" w:eastAsia="Palatino Linotype" w:hAnsi="Palatino Linotype" w:cs="Palatino Linotype"/>
                <w:b/>
                <w:sz w:val="24"/>
                <w:szCs w:val="24"/>
              </w:rPr>
              <w:t xml:space="preserve">Informe Justificado </w:t>
            </w:r>
          </w:p>
        </w:tc>
      </w:tr>
      <w:tr w:rsidR="00EA20D6" w:rsidRPr="00EA20D6" w14:paraId="64C72204"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EA799C" w14:textId="77777777" w:rsidR="004F7D70" w:rsidRPr="00EA20D6" w:rsidRDefault="00982DA0">
            <w:pPr>
              <w:spacing w:after="0" w:line="240" w:lineRule="auto"/>
              <w:jc w:val="both"/>
              <w:rPr>
                <w:rFonts w:ascii="Palatino Linotype" w:eastAsia="Palatino Linotype" w:hAnsi="Palatino Linotype" w:cs="Palatino Linotype"/>
                <w:b/>
                <w:sz w:val="20"/>
                <w:szCs w:val="20"/>
              </w:rPr>
            </w:pPr>
            <w:r w:rsidRPr="00EA20D6">
              <w:rPr>
                <w:rFonts w:ascii="Palatino Linotype" w:eastAsia="Palatino Linotype" w:hAnsi="Palatino Linotype" w:cs="Palatino Linotype"/>
                <w:sz w:val="20"/>
                <w:szCs w:val="20"/>
              </w:rPr>
              <w:t> </w:t>
            </w:r>
          </w:p>
          <w:p w14:paraId="6B4805B3" w14:textId="77777777" w:rsidR="004F7D70" w:rsidRPr="00EA20D6" w:rsidRDefault="00982DA0">
            <w:pPr>
              <w:spacing w:after="0" w:line="240" w:lineRule="auto"/>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02154/INFOEM/IP/RR/2024</w:t>
            </w:r>
          </w:p>
        </w:tc>
        <w:tc>
          <w:tcPr>
            <w:tcW w:w="61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0F8E6D"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Oficio de fecha nueve de mayo de dos mil veinticuatro, signado por el Titular de la Unidad de Transparencia de la Función Registral, mediante el cual informa lo siguiente:</w:t>
            </w:r>
          </w:p>
          <w:p w14:paraId="00D7C2BE"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 xml:space="preserve">Titular de la Dirección Técnico Jurídica y de Igualdad de Género refirió que lo peticionado se encuentra fuera de las funciones y atribuciones del Archivo General de Notarias, luego entonces en relación con la solicitud de información de los asientos registrales, obran única y exclusivamente en las Oficinas Registrales correspondientes. </w:t>
            </w:r>
          </w:p>
          <w:p w14:paraId="7056B003" w14:textId="77777777" w:rsidR="004F7D70" w:rsidRPr="00EA20D6" w:rsidRDefault="004F7D7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p>
          <w:p w14:paraId="48AB5DC0"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 xml:space="preserve">Dirección de Control y Supervisión de oficinas registrales, mediante el cual informa que, puede realizar la consulta electrónica del acervo registral en los equipos de cómputo que se encuentran destinados en las instalaciones con previa cita, para lo cual deberá asistir de manera puntual con el acuse generado por el sistema. </w:t>
            </w:r>
          </w:p>
          <w:p w14:paraId="71385B19" w14:textId="77777777" w:rsidR="004F7D70" w:rsidRPr="00EA20D6" w:rsidRDefault="004F7D7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p>
          <w:p w14:paraId="1A0BD1CF"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lastRenderedPageBreak/>
              <w:t xml:space="preserve">Es necesario que cuente con datos de registro como lo son antecedentes registrales. La búsqueda no tiene costo alguno pero puede solicitar copias certificadas, situación por la que deberá de realizar el trámite presencial. </w:t>
            </w:r>
          </w:p>
          <w:p w14:paraId="527CB243"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Asimismo, el Sujeto Obligado describió los pasos para obtener las copias certificadas correspondientes.</w:t>
            </w:r>
          </w:p>
          <w:p w14:paraId="14CF99CC"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b/>
                <w:sz w:val="20"/>
                <w:szCs w:val="20"/>
              </w:rPr>
            </w:pPr>
            <w:r w:rsidRPr="00EA20D6">
              <w:rPr>
                <w:rFonts w:ascii="Palatino Linotype" w:eastAsia="Palatino Linotype" w:hAnsi="Palatino Linotype" w:cs="Palatino Linotype"/>
                <w:sz w:val="20"/>
                <w:szCs w:val="20"/>
              </w:rPr>
              <w:t xml:space="preserve">De igual forma señaló que </w:t>
            </w:r>
            <w:r w:rsidRPr="00EA20D6">
              <w:rPr>
                <w:rFonts w:ascii="Palatino Linotype" w:eastAsia="Palatino Linotype" w:hAnsi="Palatino Linotype" w:cs="Palatino Linotype"/>
                <w:b/>
                <w:sz w:val="20"/>
                <w:szCs w:val="20"/>
              </w:rPr>
              <w:t>los procedimientos tendrán que realizarse en cada una de las oficinas registrales.</w:t>
            </w:r>
          </w:p>
          <w:p w14:paraId="7B4BD855"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b/>
                <w:sz w:val="20"/>
                <w:szCs w:val="20"/>
              </w:rPr>
            </w:pPr>
            <w:r w:rsidRPr="00EA20D6">
              <w:rPr>
                <w:rFonts w:ascii="Palatino Linotype" w:eastAsia="Palatino Linotype" w:hAnsi="Palatino Linotype" w:cs="Palatino Linotype"/>
                <w:sz w:val="20"/>
                <w:szCs w:val="20"/>
              </w:rPr>
              <w:t xml:space="preserve">En el mismo sentido, el Sujeto Obligado recalca que </w:t>
            </w:r>
            <w:r w:rsidRPr="00EA20D6">
              <w:rPr>
                <w:rFonts w:ascii="Palatino Linotype" w:eastAsia="Palatino Linotype" w:hAnsi="Palatino Linotype" w:cs="Palatino Linotype"/>
                <w:b/>
                <w:sz w:val="20"/>
                <w:szCs w:val="20"/>
              </w:rPr>
              <w:t xml:space="preserve">se le ha orientado en cómo obtener la información que peticiona mediante la realización de trámites previamente establecidos y previstos en la norma. </w:t>
            </w:r>
          </w:p>
          <w:p w14:paraId="27B7420C"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 xml:space="preserve">Oficio de fecha veintiocho de mayo de dos mil veinticuatro, signado por el Jefe de la Unidad de Modernización, mediante el cual informa que de acuerdo con sus funciones, la información solicitada no obra en los archivos de la Unidad Administrativa. </w:t>
            </w:r>
          </w:p>
          <w:p w14:paraId="3C6D81EE"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 xml:space="preserve">Oficio de fecha treinta de mayo signado por el servidor público habilitado de la Dirección General, mediante el cual informa que, no es posible remitir lo solicitado, en razón de estar fuera del ámbito de las atribuciones de la Dirección General. </w:t>
            </w:r>
          </w:p>
          <w:p w14:paraId="501E4A72"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Oficio de fecha veintinueve de mayo de dos mil veinticuatro, signado por el servidor público habilitado de la Dirección de Administración, mediante el cual informa que no cuenta con atribuciones para contar con la información que se solicita.</w:t>
            </w:r>
          </w:p>
          <w:p w14:paraId="351AE017"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 xml:space="preserve">Oficio de fecha cuatro de junio de dos mil veinticuatro, signado por el titular de la Unidad de Informática, mediante el cual refiere que no tiene atribuciones para certificar y/o emitir constancia con la información solicitada, debido a que las copias certificada de los folios deberán ser emitidas por la Oficinas Registral o el Archivo General de Notarias. </w:t>
            </w:r>
          </w:p>
          <w:p w14:paraId="6313A2AD"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Captura de pantalla que refiere la voluntad de conciliar por parte del Sujeto Obligado.</w:t>
            </w:r>
          </w:p>
          <w:p w14:paraId="0354BC44"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lastRenderedPageBreak/>
              <w:t xml:space="preserve">Oficio de fecha dos de octubre de dos mil veinticuatro, signado por el titular der Transparencia, mediante el cual solicita se sobresea el asunto. </w:t>
            </w:r>
          </w:p>
        </w:tc>
      </w:tr>
      <w:tr w:rsidR="004F7D70" w:rsidRPr="00EA20D6" w14:paraId="51C72218"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0DED4" w14:textId="77777777" w:rsidR="004F7D70" w:rsidRPr="00EA20D6" w:rsidRDefault="00982DA0">
            <w:pPr>
              <w:spacing w:after="0" w:line="240" w:lineRule="auto"/>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lastRenderedPageBreak/>
              <w:t xml:space="preserve">Manifestaciones del particular. </w:t>
            </w:r>
          </w:p>
        </w:tc>
        <w:tc>
          <w:tcPr>
            <w:tcW w:w="61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140A8"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 xml:space="preserve">Archivo en formato Word, donde reitera sus motivos de inconformidad. </w:t>
            </w:r>
          </w:p>
          <w:p w14:paraId="5DBA5E79"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 xml:space="preserve">Credencial de Elector de la parte Solicitante, </w:t>
            </w:r>
          </w:p>
        </w:tc>
      </w:tr>
    </w:tbl>
    <w:p w14:paraId="5F73E043" w14:textId="77777777" w:rsidR="004F7D70" w:rsidRPr="00EA20D6" w:rsidRDefault="004F7D70">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rPr>
      </w:pPr>
    </w:p>
    <w:p w14:paraId="7B6F599B" w14:textId="77777777" w:rsidR="004F7D70" w:rsidRPr="00EA20D6" w:rsidRDefault="004F7D70">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rPr>
      </w:pPr>
    </w:p>
    <w:tbl>
      <w:tblPr>
        <w:tblStyle w:val="af5"/>
        <w:tblW w:w="8828" w:type="dxa"/>
        <w:tblInd w:w="0" w:type="dxa"/>
        <w:tblLayout w:type="fixed"/>
        <w:tblLook w:val="0400" w:firstRow="0" w:lastRow="0" w:firstColumn="0" w:lastColumn="0" w:noHBand="0" w:noVBand="1"/>
      </w:tblPr>
      <w:tblGrid>
        <w:gridCol w:w="2655"/>
        <w:gridCol w:w="6173"/>
      </w:tblGrid>
      <w:tr w:rsidR="004F7D70" w:rsidRPr="00EA20D6" w14:paraId="7F1C285C" w14:textId="77777777">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CD8564" w14:textId="77777777" w:rsidR="004F7D70" w:rsidRPr="00EA20D6" w:rsidRDefault="00982DA0">
            <w:pPr>
              <w:spacing w:after="0" w:line="240" w:lineRule="auto"/>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02155/INFOEM/IP/RR/2024</w:t>
            </w:r>
          </w:p>
        </w:tc>
        <w:tc>
          <w:tcPr>
            <w:tcW w:w="61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357B8"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Oficio de fecha diez de mayo de dos mil veinticuatro, signado por el Titular de la Unidad de Transparencia de la Función Registral, mediante el cual informa lo siguiente:</w:t>
            </w:r>
          </w:p>
          <w:p w14:paraId="35C91A91" w14:textId="77777777" w:rsidR="004F7D70" w:rsidRPr="00EA20D6" w:rsidRDefault="004F7D70">
            <w:pPr>
              <w:pBdr>
                <w:top w:val="nil"/>
                <w:left w:val="nil"/>
                <w:bottom w:val="nil"/>
                <w:right w:val="nil"/>
                <w:between w:val="nil"/>
              </w:pBdr>
              <w:spacing w:after="0" w:line="240" w:lineRule="auto"/>
              <w:ind w:left="720"/>
              <w:jc w:val="both"/>
              <w:rPr>
                <w:rFonts w:ascii="Palatino Linotype" w:eastAsia="Palatino Linotype" w:hAnsi="Palatino Linotype" w:cs="Palatino Linotype"/>
                <w:b/>
                <w:sz w:val="20"/>
                <w:szCs w:val="20"/>
                <w:u w:val="single"/>
              </w:rPr>
            </w:pPr>
          </w:p>
          <w:p w14:paraId="7F0CF5A7"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 xml:space="preserve">Jefa del Archivo General de Notarias del Estado de México, precisó que no cuenta con un registro de folios electrónicos, por lo que se encuentra imposibilitada material y jurídicamente para brindar información requerida. </w:t>
            </w:r>
          </w:p>
          <w:p w14:paraId="2F3904BA" w14:textId="77777777" w:rsidR="004F7D70" w:rsidRPr="00EA20D6" w:rsidRDefault="004F7D70">
            <w:pPr>
              <w:spacing w:after="0" w:line="240" w:lineRule="auto"/>
              <w:jc w:val="both"/>
              <w:rPr>
                <w:rFonts w:ascii="Palatino Linotype" w:eastAsia="Palatino Linotype" w:hAnsi="Palatino Linotype" w:cs="Palatino Linotype"/>
                <w:sz w:val="20"/>
                <w:szCs w:val="20"/>
              </w:rPr>
            </w:pPr>
          </w:p>
          <w:p w14:paraId="39770D31"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 xml:space="preserve">Dirección de Control y Supervisión de oficinas registrales, mediante el cual informa que, puede realizar la consulta electrónica del acervo registral en los equipos de cómputo que se encuentran destinados en las instalaciones con previa cita, para lo cual deberá asistir de manera puntual con el acuse generado por el sistema. </w:t>
            </w:r>
          </w:p>
          <w:p w14:paraId="2741DE6E" w14:textId="77777777" w:rsidR="004F7D70" w:rsidRPr="00EA20D6" w:rsidRDefault="004F7D7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p>
          <w:p w14:paraId="24FEDC55"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 xml:space="preserve">Es necesario que cuente con datos de registro como lo son antecedentes registrales. La búsqueda no tiene costo alguno pero puede solicitar copias certificadas, situación por la que deberá de realizar el trámite presencial. </w:t>
            </w:r>
          </w:p>
          <w:p w14:paraId="60576F76" w14:textId="77777777" w:rsidR="004F7D70" w:rsidRPr="00EA20D6" w:rsidRDefault="004F7D7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p>
          <w:p w14:paraId="155BDFC1"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Asimismo, el Sujeto Obligado describió los pasos para obtener las copias certificadas correspondientes.</w:t>
            </w:r>
          </w:p>
          <w:p w14:paraId="00A3B972" w14:textId="77777777" w:rsidR="004F7D70" w:rsidRPr="00EA20D6" w:rsidRDefault="004F7D7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p>
          <w:p w14:paraId="240E0516"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b/>
                <w:sz w:val="20"/>
                <w:szCs w:val="20"/>
              </w:rPr>
            </w:pPr>
            <w:r w:rsidRPr="00EA20D6">
              <w:rPr>
                <w:rFonts w:ascii="Palatino Linotype" w:eastAsia="Palatino Linotype" w:hAnsi="Palatino Linotype" w:cs="Palatino Linotype"/>
                <w:sz w:val="20"/>
                <w:szCs w:val="20"/>
              </w:rPr>
              <w:t xml:space="preserve">De igual forma señaló que </w:t>
            </w:r>
            <w:r w:rsidRPr="00EA20D6">
              <w:rPr>
                <w:rFonts w:ascii="Palatino Linotype" w:eastAsia="Palatino Linotype" w:hAnsi="Palatino Linotype" w:cs="Palatino Linotype"/>
                <w:b/>
                <w:sz w:val="20"/>
                <w:szCs w:val="20"/>
              </w:rPr>
              <w:t>los procedimientos tendrán que realizarse en cada una de las oficinas registrales.</w:t>
            </w:r>
          </w:p>
          <w:p w14:paraId="48E5D916" w14:textId="77777777" w:rsidR="004F7D70" w:rsidRPr="00EA20D6" w:rsidRDefault="004F7D70">
            <w:pPr>
              <w:pBdr>
                <w:top w:val="nil"/>
                <w:left w:val="nil"/>
                <w:bottom w:val="nil"/>
                <w:right w:val="nil"/>
                <w:between w:val="nil"/>
              </w:pBdr>
              <w:spacing w:after="0" w:line="240" w:lineRule="auto"/>
              <w:ind w:left="720"/>
              <w:jc w:val="both"/>
              <w:rPr>
                <w:rFonts w:ascii="Palatino Linotype" w:eastAsia="Palatino Linotype" w:hAnsi="Palatino Linotype" w:cs="Palatino Linotype"/>
                <w:b/>
                <w:sz w:val="20"/>
                <w:szCs w:val="20"/>
              </w:rPr>
            </w:pPr>
          </w:p>
          <w:p w14:paraId="34C5F9E5"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b/>
                <w:sz w:val="20"/>
                <w:szCs w:val="20"/>
              </w:rPr>
            </w:pPr>
            <w:r w:rsidRPr="00EA20D6">
              <w:rPr>
                <w:rFonts w:ascii="Palatino Linotype" w:eastAsia="Palatino Linotype" w:hAnsi="Palatino Linotype" w:cs="Palatino Linotype"/>
                <w:sz w:val="20"/>
                <w:szCs w:val="20"/>
              </w:rPr>
              <w:t xml:space="preserve">En el mismo sentido, el Sujeto Obligado recalca que </w:t>
            </w:r>
            <w:r w:rsidRPr="00EA20D6">
              <w:rPr>
                <w:rFonts w:ascii="Palatino Linotype" w:eastAsia="Palatino Linotype" w:hAnsi="Palatino Linotype" w:cs="Palatino Linotype"/>
                <w:b/>
                <w:sz w:val="20"/>
                <w:szCs w:val="20"/>
              </w:rPr>
              <w:t xml:space="preserve">se le ha orientado en cómo obtener la información que peticiona </w:t>
            </w:r>
            <w:r w:rsidRPr="00EA20D6">
              <w:rPr>
                <w:rFonts w:ascii="Palatino Linotype" w:eastAsia="Palatino Linotype" w:hAnsi="Palatino Linotype" w:cs="Palatino Linotype"/>
                <w:b/>
                <w:sz w:val="20"/>
                <w:szCs w:val="20"/>
              </w:rPr>
              <w:lastRenderedPageBreak/>
              <w:t xml:space="preserve">mediante la realización de trámites previamente establecidos y previstos en la norma. </w:t>
            </w:r>
          </w:p>
          <w:p w14:paraId="2A10A0B5" w14:textId="77777777" w:rsidR="004F7D70" w:rsidRPr="00EA20D6" w:rsidRDefault="004F7D70">
            <w:pPr>
              <w:spacing w:after="0" w:line="240" w:lineRule="auto"/>
              <w:jc w:val="both"/>
              <w:rPr>
                <w:rFonts w:ascii="Palatino Linotype" w:eastAsia="Palatino Linotype" w:hAnsi="Palatino Linotype" w:cs="Palatino Linotype"/>
                <w:sz w:val="20"/>
                <w:szCs w:val="20"/>
              </w:rPr>
            </w:pPr>
          </w:p>
          <w:p w14:paraId="5AF2036A"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 xml:space="preserve">Oficio de fecha veintisiete de mayo de dos mil veinticuatro, signado por la Titular de la Unidad de Transparencia de la Función Registral, mediante el cual informa que, suponiendo sin conceder que se trate de la persona titular de derechos, esa personalidad deberá acreditarla ante la autoridad jurisdiccional que corresponda al inicial un juicio sucesorio de tramitación especial, </w:t>
            </w:r>
            <w:r w:rsidRPr="00EA20D6">
              <w:rPr>
                <w:rFonts w:ascii="Palatino Linotype" w:eastAsia="Palatino Linotype" w:hAnsi="Palatino Linotype" w:cs="Palatino Linotype"/>
                <w:b/>
                <w:sz w:val="20"/>
                <w:szCs w:val="20"/>
              </w:rPr>
              <w:t>razón por la cual el solicitante no acredita personalidad, ni interés jurídico ante el órgano jurisdiccional competente, siendo insuficiente y materialmente imposible realizarlo ante el Sujeto Obligado.</w:t>
            </w:r>
          </w:p>
          <w:p w14:paraId="1179D42D"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 xml:space="preserve">De conformidad con la Ley del Notariado, las únicas autoridades para solicitar informes de testamentos serán los jueces o notarios, por lo que, exclusivamente le compete a la autoridad judicial y(o notarios públicos. </w:t>
            </w:r>
          </w:p>
          <w:p w14:paraId="09CD6D96"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b/>
                <w:sz w:val="20"/>
                <w:szCs w:val="20"/>
              </w:rPr>
            </w:pPr>
            <w:r w:rsidRPr="00EA20D6">
              <w:rPr>
                <w:rFonts w:ascii="Palatino Linotype" w:eastAsia="Palatino Linotype" w:hAnsi="Palatino Linotype" w:cs="Palatino Linotype"/>
                <w:sz w:val="20"/>
                <w:szCs w:val="20"/>
              </w:rPr>
              <w:t xml:space="preserve">Asimismo, se refiere que la información que se solicita no se encuentra contemplada en la regulación registral, toda vez que los folios reales electrónicos son: documento electrónico correspondiente a un inmueble o a una persona jurídica colectiva. </w:t>
            </w:r>
            <w:r w:rsidRPr="00EA20D6">
              <w:rPr>
                <w:rFonts w:ascii="Palatino Linotype" w:eastAsia="Palatino Linotype" w:hAnsi="Palatino Linotype" w:cs="Palatino Linotype"/>
                <w:b/>
                <w:sz w:val="20"/>
                <w:szCs w:val="20"/>
              </w:rPr>
              <w:t>En ese sentido, se concluye que no existen folios reales electrónicos de testamentos intestados, ni reconocimiento de legados de testamento.</w:t>
            </w:r>
          </w:p>
          <w:p w14:paraId="28F1BF8D" w14:textId="77777777" w:rsidR="004F7D70" w:rsidRPr="00EA20D6" w:rsidRDefault="00982DA0">
            <w:pPr>
              <w:pBdr>
                <w:top w:val="nil"/>
                <w:left w:val="nil"/>
                <w:bottom w:val="nil"/>
                <w:right w:val="nil"/>
                <w:between w:val="nil"/>
              </w:pBdr>
              <w:spacing w:after="0" w:line="240" w:lineRule="auto"/>
              <w:ind w:left="720"/>
              <w:jc w:val="both"/>
              <w:rPr>
                <w:rFonts w:ascii="Palatino Linotype" w:eastAsia="Palatino Linotype" w:hAnsi="Palatino Linotype" w:cs="Palatino Linotype"/>
                <w:sz w:val="20"/>
                <w:szCs w:val="20"/>
              </w:rPr>
            </w:pPr>
            <w:r w:rsidRPr="00EA20D6">
              <w:rPr>
                <w:rFonts w:ascii="Palatino Linotype" w:eastAsia="Palatino Linotype" w:hAnsi="Palatino Linotype" w:cs="Palatino Linotype"/>
                <w:sz w:val="20"/>
                <w:szCs w:val="20"/>
              </w:rPr>
              <w:t>Por lo que, debe acudir a las instancias correspondientes, a efecto de iniciar un juicio sucesorio, mediante los mecanismos oficiales.</w:t>
            </w:r>
          </w:p>
          <w:p w14:paraId="5D4E5691"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Oficio de fecha veintiocho de mayo de dos mil veinticuatro, signado por el Jefe de la Unidad de Modernización, mediante el cual informa que de acuerdo con sus funciones, la información solicitada no obra en los archivos de la Unidad Administrativa.</w:t>
            </w:r>
          </w:p>
          <w:p w14:paraId="215BEA6B"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 xml:space="preserve">Oficio de fecha treinta de mayo signado por el servidor público habilitado de la Dirección General, mediante el cual informa que, no es posible remitir lo solicitado, en razón de estar fuera del ámbito de las atribuciones de la Dirección General. </w:t>
            </w:r>
          </w:p>
          <w:p w14:paraId="5E3CDA5E"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lastRenderedPageBreak/>
              <w:t>Oficio de fecha veintinueve de mayo de dos mil veinticuatro, signado por el servidor público habilitado de la Dirección de Administración, mediante el cual informa que no cuenta con atribuciones para contar con la información que se solicita.</w:t>
            </w:r>
          </w:p>
          <w:p w14:paraId="5F923DA2"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 xml:space="preserve">Oficio de fecha cuatro de junio de dos mil veinticuatro, signado por el titular de la Unidad de Informática, mediante el cual refiere que no tiene atribuciones para certificar y/o emitir constancia con la información solicitada, debido a que las copias certificada de los folios deberán ser emitidas por la Oficinas Registral o el Archivo General de Notarias. </w:t>
            </w:r>
          </w:p>
          <w:p w14:paraId="085368DD"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Captura de pantalla que refiere la voluntad de conciliar por parte del Sujeto Obligado.</w:t>
            </w:r>
          </w:p>
          <w:p w14:paraId="02EAA72D" w14:textId="77777777" w:rsidR="004F7D70" w:rsidRPr="00EA20D6" w:rsidRDefault="00982DA0">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b/>
                <w:sz w:val="20"/>
                <w:szCs w:val="20"/>
                <w:u w:val="single"/>
              </w:rPr>
            </w:pPr>
            <w:r w:rsidRPr="00EA20D6">
              <w:rPr>
                <w:rFonts w:ascii="Palatino Linotype" w:eastAsia="Palatino Linotype" w:hAnsi="Palatino Linotype" w:cs="Palatino Linotype"/>
                <w:sz w:val="20"/>
                <w:szCs w:val="20"/>
              </w:rPr>
              <w:t>Oficio de fecha dos de octubre de dos mil veinticuatro, signado por el titular der Transparencia, mediante el cual solicita se sobresea el asunto.</w:t>
            </w:r>
          </w:p>
        </w:tc>
      </w:tr>
    </w:tbl>
    <w:p w14:paraId="76454868" w14:textId="77777777" w:rsidR="004F7D70" w:rsidRPr="00EA20D6" w:rsidRDefault="004F7D70">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rPr>
      </w:pPr>
    </w:p>
    <w:p w14:paraId="5AF7BFC8" w14:textId="77777777" w:rsidR="004F7D70" w:rsidRPr="00EA20D6" w:rsidRDefault="004F7D70">
      <w:pPr>
        <w:spacing w:after="0" w:line="360" w:lineRule="auto"/>
        <w:jc w:val="both"/>
        <w:rPr>
          <w:rFonts w:ascii="Palatino Linotype" w:eastAsia="Palatino Linotype" w:hAnsi="Palatino Linotype" w:cs="Palatino Linotype"/>
          <w:b/>
          <w:sz w:val="6"/>
          <w:szCs w:val="6"/>
        </w:rPr>
      </w:pPr>
      <w:bookmarkStart w:id="3" w:name="_heading=h.1fob9te" w:colFirst="0" w:colLast="0"/>
      <w:bookmarkEnd w:id="3"/>
    </w:p>
    <w:p w14:paraId="6D853B30"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7. Acumulación de los recursos de revisión. </w:t>
      </w:r>
      <w:r w:rsidRPr="00EA20D6">
        <w:rPr>
          <w:rFonts w:ascii="Palatino Linotype" w:eastAsia="Palatino Linotype" w:hAnsi="Palatino Linotype" w:cs="Palatino Linotype"/>
        </w:rPr>
        <w:t xml:space="preserve">Al respecto cabe señalar, que el Pleno de este Instituto, en la </w:t>
      </w:r>
      <w:r w:rsidRPr="00EA20D6">
        <w:rPr>
          <w:rFonts w:ascii="Palatino Linotype" w:eastAsia="Palatino Linotype" w:hAnsi="Palatino Linotype" w:cs="Palatino Linotype"/>
          <w:b/>
        </w:rPr>
        <w:t>Décima Sexta Sesión</w:t>
      </w:r>
      <w:r w:rsidRPr="00EA20D6">
        <w:rPr>
          <w:rFonts w:ascii="Palatino Linotype" w:eastAsia="Palatino Linotype" w:hAnsi="Palatino Linotype" w:cs="Palatino Linotype"/>
        </w:rPr>
        <w:t xml:space="preserve"> </w:t>
      </w:r>
      <w:r w:rsidRPr="00EA20D6">
        <w:rPr>
          <w:rFonts w:ascii="Palatino Linotype" w:eastAsia="Palatino Linotype" w:hAnsi="Palatino Linotype" w:cs="Palatino Linotype"/>
          <w:b/>
        </w:rPr>
        <w:t>Ordinaria</w:t>
      </w:r>
      <w:r w:rsidRPr="00EA20D6">
        <w:rPr>
          <w:rFonts w:ascii="Palatino Linotype" w:eastAsia="Palatino Linotype" w:hAnsi="Palatino Linotype" w:cs="Palatino Linotype"/>
        </w:rPr>
        <w:t xml:space="preserve"> de fecha </w:t>
      </w:r>
      <w:r w:rsidRPr="00EA20D6">
        <w:rPr>
          <w:rFonts w:ascii="Palatino Linotype" w:eastAsia="Palatino Linotype" w:hAnsi="Palatino Linotype" w:cs="Palatino Linotype"/>
          <w:b/>
        </w:rPr>
        <w:t>nueve de mayo de dos mil veinticuatro,</w:t>
      </w:r>
      <w:r w:rsidRPr="00EA20D6">
        <w:rPr>
          <w:rFonts w:ascii="Palatino Linotype" w:eastAsia="Palatino Linotype" w:hAnsi="Palatino Linotype" w:cs="Palatino Linotype"/>
        </w:rPr>
        <w:t xml:space="preserve"> ordenó la acumulación de los expedientes citados, a efecto de que la </w:t>
      </w:r>
      <w:r w:rsidRPr="00EA20D6">
        <w:rPr>
          <w:rFonts w:ascii="Palatino Linotype" w:eastAsia="Palatino Linotype" w:hAnsi="Palatino Linotype" w:cs="Palatino Linotype"/>
          <w:b/>
        </w:rPr>
        <w:t xml:space="preserve">Comisionada Guadalupe Ramírez Peña </w:t>
      </w:r>
      <w:r w:rsidRPr="00EA20D6">
        <w:rPr>
          <w:rFonts w:ascii="Palatino Linotype" w:eastAsia="Palatino Linotype" w:hAnsi="Palatino Linotype" w:cs="Palatino Linotype"/>
        </w:rPr>
        <w:t>formulara y presentara el proyecto de resolución correspondiente, de conformidad con lo dispuesto en el artículo 18 del Código de Procedimientos Administrativos del Estado de México, de aplicación supletoria en términos del artículo 195 de la Ley de Transparencia y Acceso a la Información Pública del Estado de México y Municipios, que a la letra señalan:  </w:t>
      </w:r>
    </w:p>
    <w:p w14:paraId="2B3C90FB" w14:textId="77777777" w:rsidR="004F7D70" w:rsidRPr="00EA20D6" w:rsidRDefault="004F7D70">
      <w:pPr>
        <w:pBdr>
          <w:top w:val="nil"/>
          <w:left w:val="nil"/>
          <w:bottom w:val="nil"/>
          <w:right w:val="nil"/>
          <w:between w:val="nil"/>
        </w:pBdr>
        <w:spacing w:after="0" w:line="360" w:lineRule="auto"/>
        <w:jc w:val="both"/>
      </w:pPr>
    </w:p>
    <w:p w14:paraId="4D92C06E" w14:textId="77777777" w:rsidR="004F7D70" w:rsidRPr="00EA20D6" w:rsidRDefault="00982DA0">
      <w:pPr>
        <w:pBdr>
          <w:top w:val="nil"/>
          <w:left w:val="nil"/>
          <w:bottom w:val="nil"/>
          <w:right w:val="nil"/>
          <w:between w:val="nil"/>
        </w:pBdr>
        <w:spacing w:after="0"/>
        <w:ind w:left="851" w:right="902"/>
        <w:jc w:val="both"/>
        <w:rPr>
          <w:rFonts w:ascii="Palatino Linotype" w:eastAsia="Palatino Linotype" w:hAnsi="Palatino Linotype" w:cs="Palatino Linotype"/>
        </w:rPr>
      </w:pPr>
      <w:r w:rsidRPr="00EA20D6">
        <w:rPr>
          <w:rFonts w:ascii="Palatino Linotype" w:eastAsia="Palatino Linotype" w:hAnsi="Palatino Linotype" w:cs="Palatino Linotype"/>
          <w:b/>
          <w:i/>
        </w:rPr>
        <w:t>Código de Procedimientos Administrativos del Estado de México</w:t>
      </w:r>
    </w:p>
    <w:p w14:paraId="11ED0E3C" w14:textId="77777777" w:rsidR="004F7D70" w:rsidRPr="00EA20D6" w:rsidRDefault="00982DA0">
      <w:pPr>
        <w:pBdr>
          <w:top w:val="nil"/>
          <w:left w:val="nil"/>
          <w:bottom w:val="nil"/>
          <w:right w:val="nil"/>
          <w:between w:val="nil"/>
        </w:pBdr>
        <w:spacing w:after="0"/>
        <w:ind w:left="851" w:right="902"/>
        <w:jc w:val="both"/>
        <w:rPr>
          <w:rFonts w:ascii="Palatino Linotype" w:eastAsia="Palatino Linotype" w:hAnsi="Palatino Linotype" w:cs="Palatino Linotype"/>
        </w:rPr>
      </w:pPr>
      <w:r w:rsidRPr="00EA20D6">
        <w:rPr>
          <w:rFonts w:ascii="Palatino Linotype" w:eastAsia="Palatino Linotype" w:hAnsi="Palatino Linotype" w:cs="Palatino Linotype"/>
          <w:b/>
          <w:i/>
        </w:rPr>
        <w:t>“Artículo 18.-</w:t>
      </w:r>
      <w:r w:rsidRPr="00EA20D6">
        <w:rPr>
          <w:rFonts w:ascii="Palatino Linotype" w:eastAsia="Palatino Linotype" w:hAnsi="Palatino Linotype" w:cs="Palatino Linotype"/>
          <w:i/>
        </w:rPr>
        <w:t xml:space="preserve"> </w:t>
      </w:r>
      <w:r w:rsidRPr="00EA20D6">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EA20D6">
        <w:rPr>
          <w:rFonts w:ascii="Palatino Linotype" w:eastAsia="Palatino Linotype" w:hAnsi="Palatino Linotype" w:cs="Palatino Linotype"/>
          <w:i/>
        </w:rPr>
        <w:t xml:space="preserve"> o a petición de parte, </w:t>
      </w:r>
      <w:r w:rsidRPr="00EA20D6">
        <w:rPr>
          <w:rFonts w:ascii="Palatino Linotype" w:eastAsia="Palatino Linotype" w:hAnsi="Palatino Linotype" w:cs="Palatino Linotype"/>
          <w:b/>
          <w:i/>
        </w:rPr>
        <w:lastRenderedPageBreak/>
        <w:t>cuando las partes</w:t>
      </w:r>
      <w:r w:rsidRPr="00EA20D6">
        <w:rPr>
          <w:rFonts w:ascii="Palatino Linotype" w:eastAsia="Palatino Linotype" w:hAnsi="Palatino Linotype" w:cs="Palatino Linotype"/>
          <w:i/>
        </w:rPr>
        <w:t xml:space="preserve"> o los actos administrativos sean iguales, se trate de actos conexos o </w:t>
      </w:r>
      <w:r w:rsidRPr="00EA20D6">
        <w:rPr>
          <w:rFonts w:ascii="Palatino Linotype" w:eastAsia="Palatino Linotype" w:hAnsi="Palatino Linotype" w:cs="Palatino Linotype"/>
          <w:b/>
          <w:i/>
        </w:rPr>
        <w:t>resulte conveniente el trámite unificado de los asuntos, para evitar la emisión de resoluciones contradictorias</w:t>
      </w:r>
      <w:r w:rsidRPr="00EA20D6">
        <w:rPr>
          <w:rFonts w:ascii="Palatino Linotype" w:eastAsia="Palatino Linotype" w:hAnsi="Palatino Linotype" w:cs="Palatino Linotype"/>
          <w:i/>
        </w:rPr>
        <w:t>. La misma regla se aplicará, en lo conducente, para la separación de los expedientes.”</w:t>
      </w:r>
    </w:p>
    <w:p w14:paraId="4E47D835" w14:textId="77777777" w:rsidR="004F7D70" w:rsidRPr="00EA20D6" w:rsidRDefault="00982DA0">
      <w:pPr>
        <w:pBdr>
          <w:top w:val="nil"/>
          <w:left w:val="nil"/>
          <w:bottom w:val="nil"/>
          <w:right w:val="nil"/>
          <w:between w:val="nil"/>
        </w:pBdr>
        <w:spacing w:after="0"/>
        <w:ind w:left="851" w:right="902"/>
        <w:jc w:val="both"/>
        <w:rPr>
          <w:rFonts w:ascii="Palatino Linotype" w:eastAsia="Palatino Linotype" w:hAnsi="Palatino Linotype" w:cs="Palatino Linotype"/>
        </w:rPr>
      </w:pPr>
      <w:r w:rsidRPr="00EA20D6">
        <w:rPr>
          <w:rFonts w:ascii="Palatino Linotype" w:eastAsia="Palatino Linotype" w:hAnsi="Palatino Linotype" w:cs="Palatino Linotype"/>
          <w:b/>
          <w:i/>
        </w:rPr>
        <w:t>Ley de Transparencia y Acceso a la Información Pública del Estado de México y Municipios</w:t>
      </w:r>
    </w:p>
    <w:p w14:paraId="353E3CE0" w14:textId="77777777" w:rsidR="004F7D70" w:rsidRPr="00EA20D6" w:rsidRDefault="00982DA0">
      <w:pPr>
        <w:pBdr>
          <w:top w:val="nil"/>
          <w:left w:val="nil"/>
          <w:bottom w:val="nil"/>
          <w:right w:val="nil"/>
          <w:between w:val="nil"/>
        </w:pBdr>
        <w:spacing w:after="0"/>
        <w:ind w:left="851" w:right="902"/>
        <w:jc w:val="both"/>
        <w:rPr>
          <w:rFonts w:ascii="Palatino Linotype" w:eastAsia="Palatino Linotype" w:hAnsi="Palatino Linotype" w:cs="Palatino Linotype"/>
        </w:rPr>
      </w:pPr>
      <w:r w:rsidRPr="00EA20D6">
        <w:rPr>
          <w:rFonts w:ascii="Palatino Linotype" w:eastAsia="Palatino Linotype" w:hAnsi="Palatino Linotype" w:cs="Palatino Linotype"/>
          <w:b/>
          <w:i/>
        </w:rPr>
        <w:t>“Artículo 195.-</w:t>
      </w:r>
      <w:r w:rsidRPr="00EA20D6">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2FB22C20" w14:textId="77777777" w:rsidR="004F7D70" w:rsidRPr="00EA20D6" w:rsidRDefault="004F7D70">
      <w:pPr>
        <w:spacing w:after="0" w:line="360" w:lineRule="auto"/>
        <w:ind w:right="49"/>
        <w:jc w:val="both"/>
        <w:rPr>
          <w:rFonts w:ascii="Palatino Linotype" w:eastAsia="Palatino Linotype" w:hAnsi="Palatino Linotype" w:cs="Palatino Linotype"/>
        </w:rPr>
      </w:pPr>
    </w:p>
    <w:p w14:paraId="61539DCA" w14:textId="77777777" w:rsidR="004F7D70" w:rsidRPr="00EA20D6" w:rsidRDefault="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Durante la sustanciación de los medios de impugnación citados se advirtió que los mismos fueron interpuestos por la misma parte </w:t>
      </w:r>
      <w:r w:rsidRPr="00EA20D6">
        <w:rPr>
          <w:rFonts w:ascii="Palatino Linotype" w:eastAsia="Palatino Linotype" w:hAnsi="Palatino Linotype" w:cs="Palatino Linotype"/>
          <w:b/>
        </w:rPr>
        <w:t>Recurrente</w:t>
      </w:r>
      <w:r w:rsidRPr="00EA20D6">
        <w:rPr>
          <w:rFonts w:ascii="Palatino Linotype" w:eastAsia="Palatino Linotype" w:hAnsi="Palatino Linotype" w:cs="Palatino Linotype"/>
        </w:rPr>
        <w:t xml:space="preserve"> ante el mismo </w:t>
      </w:r>
      <w:r w:rsidRPr="00EA20D6">
        <w:rPr>
          <w:rFonts w:ascii="Palatino Linotype" w:eastAsia="Palatino Linotype" w:hAnsi="Palatino Linotype" w:cs="Palatino Linotype"/>
          <w:b/>
        </w:rPr>
        <w:t>Sujeto Obligado</w:t>
      </w:r>
      <w:r w:rsidRPr="00EA20D6">
        <w:rPr>
          <w:rFonts w:ascii="Palatino Linotype" w:eastAsia="Palatino Linotype" w:hAnsi="Palatino Linotype" w:cs="Palatino Linotype"/>
        </w:rPr>
        <w:t>, razón por la cual, la Comisionada Ponente consideró que resultaba conveniente su acumulación a efecto de que formulara y presentara el proyecto de resolución correspondiente.</w:t>
      </w:r>
    </w:p>
    <w:p w14:paraId="5FD94A3D" w14:textId="77777777" w:rsidR="004F7D70" w:rsidRPr="00EA20D6" w:rsidRDefault="004F7D70">
      <w:pPr>
        <w:spacing w:after="0" w:line="360" w:lineRule="auto"/>
        <w:ind w:right="49"/>
        <w:jc w:val="both"/>
        <w:rPr>
          <w:rFonts w:ascii="Palatino Linotype" w:eastAsia="Palatino Linotype" w:hAnsi="Palatino Linotype" w:cs="Palatino Linotype"/>
        </w:rPr>
      </w:pPr>
    </w:p>
    <w:p w14:paraId="2E01E9AB"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8. Reconducción de vía y conciliación a las partes. </w:t>
      </w:r>
      <w:r w:rsidRPr="00EA20D6">
        <w:rPr>
          <w:rFonts w:ascii="Palatino Linotype" w:eastAsia="Palatino Linotype" w:hAnsi="Palatino Linotype" w:cs="Palatino Linotype"/>
        </w:rPr>
        <w:t xml:space="preserve">El </w:t>
      </w:r>
      <w:r w:rsidRPr="00EA20D6">
        <w:rPr>
          <w:rFonts w:ascii="Palatino Linotype" w:eastAsia="Palatino Linotype" w:hAnsi="Palatino Linotype" w:cs="Palatino Linotype"/>
          <w:b/>
        </w:rPr>
        <w:t xml:space="preserve">veintitrés de septiembre de dos mil veinticuatro, </w:t>
      </w:r>
      <w:r w:rsidRPr="00EA20D6">
        <w:rPr>
          <w:rFonts w:ascii="Palatino Linotype" w:eastAsia="Palatino Linotype" w:hAnsi="Palatino Linotype" w:cs="Palatino Linotype"/>
        </w:rPr>
        <w:t xml:space="preserve">fue notificado a las partes, el acuerdo por el que se daba tratamiento a los presentes Recursos de Revisión, vía Derecho de Acceso, Rectificación, Cancelación y Oposición –para posteriores referencias, Derechos ARCO- del tratamiento de Datos Personales a los que pretendía tener acceso </w:t>
      </w:r>
      <w:r w:rsidRPr="00EA20D6">
        <w:rPr>
          <w:rFonts w:ascii="Palatino Linotype" w:eastAsia="Palatino Linotype" w:hAnsi="Palatino Linotype" w:cs="Palatino Linotype"/>
          <w:b/>
        </w:rPr>
        <w:t>la parte</w:t>
      </w:r>
      <w:r w:rsidRPr="00EA20D6">
        <w:rPr>
          <w:rFonts w:ascii="Palatino Linotype" w:eastAsia="Palatino Linotype" w:hAnsi="Palatino Linotype" w:cs="Palatino Linotype"/>
        </w:rPr>
        <w:t xml:space="preserve"> </w:t>
      </w:r>
      <w:r w:rsidRPr="00EA20D6">
        <w:rPr>
          <w:rFonts w:ascii="Palatino Linotype" w:eastAsia="Palatino Linotype" w:hAnsi="Palatino Linotype" w:cs="Palatino Linotype"/>
          <w:b/>
        </w:rPr>
        <w:t>Recurrente</w:t>
      </w:r>
      <w:r w:rsidRPr="00EA20D6">
        <w:rPr>
          <w:rFonts w:ascii="Palatino Linotype" w:eastAsia="Palatino Linotype" w:hAnsi="Palatino Linotype" w:cs="Palatino Linotype"/>
        </w:rPr>
        <w:t>; asimismo, atento a lo dispuesto en los artículos 11, 127 y 131 de la Ley de Protección de Datos Personales en Posesión de Sujetos Obligados del Estado de México y Municipios y 185 fracciones I, II y IV de la Ley de Transparencia y Acceso a la Información Pública del Estado de México y Municipios de aplicación supletoria, se acordó lo siguiente:</w:t>
      </w:r>
    </w:p>
    <w:p w14:paraId="1A6E00FE" w14:textId="77777777" w:rsidR="004F7D70" w:rsidRPr="00EA20D6" w:rsidRDefault="004F7D70">
      <w:pPr>
        <w:spacing w:after="0" w:line="360" w:lineRule="auto"/>
        <w:jc w:val="both"/>
        <w:rPr>
          <w:rFonts w:ascii="Palatino Linotype" w:eastAsia="Palatino Linotype" w:hAnsi="Palatino Linotype" w:cs="Palatino Linotype"/>
        </w:rPr>
      </w:pPr>
    </w:p>
    <w:p w14:paraId="0928C8C6" w14:textId="77777777" w:rsidR="004F7D70" w:rsidRPr="00EA20D6" w:rsidRDefault="004F7D70">
      <w:pPr>
        <w:spacing w:after="0" w:line="360" w:lineRule="auto"/>
        <w:ind w:right="49"/>
        <w:jc w:val="both"/>
        <w:rPr>
          <w:rFonts w:ascii="Palatino Linotype" w:eastAsia="Palatino Linotype" w:hAnsi="Palatino Linotype" w:cs="Palatino Linotype"/>
        </w:rPr>
      </w:pPr>
    </w:p>
    <w:p w14:paraId="7CAB05C1" w14:textId="77777777" w:rsidR="004F7D70" w:rsidRPr="00EA20D6" w:rsidRDefault="00982DA0">
      <w:pP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lastRenderedPageBreak/>
        <w:t>Primero.</w:t>
      </w:r>
      <w:r w:rsidRPr="00EA20D6">
        <w:rPr>
          <w:rFonts w:ascii="Palatino Linotype" w:eastAsia="Palatino Linotype" w:hAnsi="Palatino Linotype" w:cs="Palatino Linotype"/>
          <w:i/>
        </w:rPr>
        <w:t xml:space="preserve"> Se determina la reconducción de la vía al ejercicio de Derechos ARCO (Acceso, Rectificación, Cancelación y Oposición de datos personales).</w:t>
      </w:r>
    </w:p>
    <w:p w14:paraId="4808B54C" w14:textId="77777777" w:rsidR="004F7D70" w:rsidRPr="00EA20D6" w:rsidRDefault="004F7D70">
      <w:pPr>
        <w:spacing w:after="0" w:line="276" w:lineRule="auto"/>
        <w:ind w:left="567" w:right="616"/>
        <w:jc w:val="both"/>
        <w:rPr>
          <w:rFonts w:ascii="Palatino Linotype" w:eastAsia="Palatino Linotype" w:hAnsi="Palatino Linotype" w:cs="Palatino Linotype"/>
          <w:i/>
        </w:rPr>
      </w:pPr>
    </w:p>
    <w:p w14:paraId="11200BF0" w14:textId="77777777" w:rsidR="004F7D70" w:rsidRPr="00EA20D6" w:rsidRDefault="00982DA0">
      <w:pP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t>Segundo</w:t>
      </w:r>
      <w:r w:rsidRPr="00EA20D6">
        <w:rPr>
          <w:rFonts w:ascii="Palatino Linotype" w:eastAsia="Palatino Linotype" w:hAnsi="Palatino Linotype" w:cs="Palatino Linotype"/>
          <w:i/>
        </w:rPr>
        <w:t xml:space="preserve">. Se tiene por acreditado el interés legítimo del particular, en razón de que a través de su solicitud de información adjuntó copia simple de su credencial de elector; sin embargo, se previene a la parte Recurrente para que, en un plazo máximo de cinco días hábiles contados a partir del día siguiente de la notificación del presente Acuerdo, subsane la omisión de acreditar su interés jurídico. </w:t>
      </w:r>
    </w:p>
    <w:p w14:paraId="1576BC2C" w14:textId="77777777" w:rsidR="004F7D70" w:rsidRPr="00EA20D6" w:rsidRDefault="004F7D70">
      <w:pPr>
        <w:spacing w:after="0" w:line="276" w:lineRule="auto"/>
        <w:ind w:left="567" w:right="616"/>
        <w:jc w:val="both"/>
        <w:rPr>
          <w:rFonts w:ascii="Palatino Linotype" w:eastAsia="Palatino Linotype" w:hAnsi="Palatino Linotype" w:cs="Palatino Linotype"/>
          <w:i/>
        </w:rPr>
      </w:pPr>
    </w:p>
    <w:p w14:paraId="071DB07D" w14:textId="77777777" w:rsidR="004F7D70" w:rsidRPr="00EA20D6" w:rsidRDefault="00982DA0">
      <w:pP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t>Tercero.</w:t>
      </w:r>
      <w:r w:rsidRPr="00EA20D6">
        <w:rPr>
          <w:rFonts w:ascii="Palatino Linotype" w:eastAsia="Palatino Linotype" w:hAnsi="Palatino Linotype" w:cs="Palatino Linotype"/>
          <w:i/>
        </w:rPr>
        <w:t xml:space="preserve"> Con fundamento en lo dispuesto en el artículo 132, fracción I, de la Ley de Protección de Datos Personales en Posesión de Sujetos Obligados del Estado de México y Municipios se requiere a las partes para que, en un término no mayor de siete días hábiles, contados a partir del día siguiente a la fecha de notificación del presente acuerdo, manifiesten si es su voluntad conciliar en el presente asunto, a través de los correos electrónicos jocelyn.terron@itaipem.org.mx o berenice.carrillo@infoem.org.mx, o bien, por cualquier medio. </w:t>
      </w:r>
    </w:p>
    <w:p w14:paraId="19087059" w14:textId="77777777" w:rsidR="004F7D70" w:rsidRPr="00EA20D6" w:rsidRDefault="004F7D70">
      <w:pPr>
        <w:spacing w:after="0" w:line="276" w:lineRule="auto"/>
        <w:ind w:left="567" w:right="616"/>
        <w:jc w:val="both"/>
        <w:rPr>
          <w:rFonts w:ascii="Palatino Linotype" w:eastAsia="Palatino Linotype" w:hAnsi="Palatino Linotype" w:cs="Palatino Linotype"/>
          <w:i/>
        </w:rPr>
      </w:pPr>
    </w:p>
    <w:p w14:paraId="73CABE00" w14:textId="77777777" w:rsidR="004F7D70" w:rsidRPr="00EA20D6" w:rsidRDefault="00982DA0">
      <w:pP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t>Cuarto</w:t>
      </w:r>
      <w:r w:rsidRPr="00EA20D6">
        <w:rPr>
          <w:rFonts w:ascii="Palatino Linotype" w:eastAsia="Palatino Linotype" w:hAnsi="Palatino Linotype" w:cs="Palatino Linotype"/>
          <w:i/>
        </w:rPr>
        <w:t xml:space="preserve">. Hágase de conocimiento de las partes que el expediente respectivo ya se encuentra integrado y a su disposición, para que en un plazo no mayor a siete días ofrezcan las pruebas que a su derecho convengan, 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 </w:t>
      </w:r>
    </w:p>
    <w:p w14:paraId="43E804A1" w14:textId="77777777" w:rsidR="004F7D70" w:rsidRPr="00EA20D6" w:rsidRDefault="004F7D70">
      <w:pPr>
        <w:spacing w:after="0" w:line="276" w:lineRule="auto"/>
        <w:ind w:left="567" w:right="616"/>
        <w:jc w:val="both"/>
        <w:rPr>
          <w:rFonts w:ascii="Palatino Linotype" w:eastAsia="Palatino Linotype" w:hAnsi="Palatino Linotype" w:cs="Palatino Linotype"/>
          <w:i/>
        </w:rPr>
      </w:pPr>
    </w:p>
    <w:p w14:paraId="37066D6E" w14:textId="77777777" w:rsidR="004F7D70" w:rsidRPr="00EA20D6" w:rsidRDefault="00982DA0">
      <w:pP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t>Quinto.</w:t>
      </w:r>
      <w:r w:rsidRPr="00EA20D6">
        <w:rPr>
          <w:rFonts w:ascii="Palatino Linotype" w:eastAsia="Palatino Linotype" w:hAnsi="Palatino Linotype" w:cs="Palatino Linotype"/>
          <w:i/>
        </w:rPr>
        <w:t xml:space="preserve"> Con fundamento en el artículo 132, fracción IV, de la Ley de Protección de Datos Personales en Posesión de Sujetos Obligados del Estado de México y Municipios, se comunica a las partes, que, en caso de no manifestar su voluntad para conciliar, se tendrá por </w:t>
      </w:r>
      <w:proofErr w:type="spellStart"/>
      <w:r w:rsidRPr="00EA20D6">
        <w:rPr>
          <w:rFonts w:ascii="Palatino Linotype" w:eastAsia="Palatino Linotype" w:hAnsi="Palatino Linotype" w:cs="Palatino Linotype"/>
          <w:i/>
        </w:rPr>
        <w:t>precluído</w:t>
      </w:r>
      <w:proofErr w:type="spellEnd"/>
      <w:r w:rsidRPr="00EA20D6">
        <w:rPr>
          <w:rFonts w:ascii="Palatino Linotype" w:eastAsia="Palatino Linotype" w:hAnsi="Palatino Linotype" w:cs="Palatino Linotype"/>
          <w:i/>
        </w:rPr>
        <w:t xml:space="preserve"> su derecho para hacerlo y en consecuencia, se ordenará continuar con la tramitación del recurso de revisión. </w:t>
      </w:r>
    </w:p>
    <w:p w14:paraId="0CA0DFBE" w14:textId="77777777" w:rsidR="004F7D70" w:rsidRPr="00EA20D6" w:rsidRDefault="004F7D70">
      <w:pPr>
        <w:spacing w:after="0" w:line="276" w:lineRule="auto"/>
        <w:ind w:left="567" w:right="616"/>
        <w:jc w:val="both"/>
        <w:rPr>
          <w:rFonts w:ascii="Palatino Linotype" w:eastAsia="Palatino Linotype" w:hAnsi="Palatino Linotype" w:cs="Palatino Linotype"/>
          <w:i/>
        </w:rPr>
      </w:pPr>
    </w:p>
    <w:p w14:paraId="12B43A24" w14:textId="77777777" w:rsidR="004F7D70" w:rsidRPr="00EA20D6" w:rsidRDefault="00982DA0">
      <w:pP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lastRenderedPageBreak/>
        <w:t>Sexto. Notifíquese</w:t>
      </w:r>
      <w:r w:rsidRPr="00EA20D6">
        <w:rPr>
          <w:rFonts w:ascii="Palatino Linotype" w:eastAsia="Palatino Linotype" w:hAnsi="Palatino Linotype" w:cs="Palatino Linotype"/>
          <w:i/>
        </w:rPr>
        <w:t>, el presente acuerdo de conformidad con lo establecido en los artículos 119, último párrafo y 123, fracción II de la Ley de Protección de Datos Personales en Posesión de Sujetos Obligados del Estado de México y Municipios; a la parte Recurrente en la dirección señalada para tales efectos, en términos de los artículos 25, fracción V y 26 bis, fracción I, del Código de Procedimientos Administrativos del Estado de México, de aplicación supletoria en la materia de conformidad con el artículo 11 de la Ley de Protección de Datos Personales en Posesión de Sujetos Obligados del Estado de México y Municipios; y al Sujeto Obligado por conducto de su Unidad de Transparencia a través de los medios electrónicos habilitados para ello.</w:t>
      </w:r>
    </w:p>
    <w:p w14:paraId="272740CF" w14:textId="77777777" w:rsidR="004F7D70" w:rsidRPr="00EA20D6" w:rsidRDefault="004F7D70">
      <w:pPr>
        <w:spacing w:after="0" w:line="360" w:lineRule="auto"/>
        <w:ind w:right="49"/>
        <w:jc w:val="both"/>
        <w:rPr>
          <w:rFonts w:ascii="Palatino Linotype" w:eastAsia="Palatino Linotype" w:hAnsi="Palatino Linotype" w:cs="Palatino Linotype"/>
        </w:rPr>
      </w:pPr>
    </w:p>
    <w:p w14:paraId="27EE14DA" w14:textId="77777777" w:rsidR="004F7D70" w:rsidRPr="00EA20D6" w:rsidRDefault="00982DA0">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Del desahogo del acuerdo de prevención. </w:t>
      </w:r>
      <w:r w:rsidRPr="00EA20D6">
        <w:rPr>
          <w:rFonts w:ascii="Palatino Linotype" w:eastAsia="Palatino Linotype" w:hAnsi="Palatino Linotype" w:cs="Palatino Linotype"/>
        </w:rPr>
        <w:t xml:space="preserve">El </w:t>
      </w:r>
      <w:r w:rsidRPr="00EA20D6">
        <w:rPr>
          <w:rFonts w:ascii="Palatino Linotype" w:eastAsia="Palatino Linotype" w:hAnsi="Palatino Linotype" w:cs="Palatino Linotype"/>
          <w:b/>
        </w:rPr>
        <w:t xml:space="preserve">Particular </w:t>
      </w:r>
      <w:r w:rsidRPr="00EA20D6">
        <w:rPr>
          <w:rFonts w:ascii="Palatino Linotype" w:eastAsia="Palatino Linotype" w:hAnsi="Palatino Linotype" w:cs="Palatino Linotype"/>
        </w:rPr>
        <w:t>fue omiso en desahogar el acuerdo de prevención.</w:t>
      </w:r>
    </w:p>
    <w:p w14:paraId="73A2A5E4" w14:textId="77777777" w:rsidR="004F7D70" w:rsidRPr="00EA20D6" w:rsidRDefault="004F7D70">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rPr>
      </w:pPr>
    </w:p>
    <w:p w14:paraId="41C30C98" w14:textId="77777777" w:rsidR="004F7D70" w:rsidRPr="00EA20D6" w:rsidRDefault="00982DA0">
      <w:pPr>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w:t>
      </w:r>
      <w:r w:rsidRPr="00EA20D6">
        <w:rPr>
          <w:rFonts w:ascii="Palatino Linotype" w:eastAsia="Palatino Linotype" w:hAnsi="Palatino Linotype" w:cs="Palatino Linotype"/>
          <w:b/>
        </w:rPr>
        <w:t xml:space="preserve">De la voluntad de conciliar. </w:t>
      </w:r>
      <w:r w:rsidRPr="00EA20D6">
        <w:rPr>
          <w:rFonts w:ascii="Palatino Linotype" w:eastAsia="Palatino Linotype" w:hAnsi="Palatino Linotype" w:cs="Palatino Linotype"/>
        </w:rPr>
        <w:t xml:space="preserve">En fecha </w:t>
      </w:r>
      <w:r w:rsidRPr="00EA20D6">
        <w:rPr>
          <w:rFonts w:ascii="Palatino Linotype" w:eastAsia="Palatino Linotype" w:hAnsi="Palatino Linotype" w:cs="Palatino Linotype"/>
          <w:b/>
        </w:rPr>
        <w:t>veintiséis de septiembre de dos mil veinticuatro</w:t>
      </w:r>
      <w:r w:rsidRPr="00EA20D6">
        <w:rPr>
          <w:rFonts w:ascii="Palatino Linotype" w:eastAsia="Palatino Linotype" w:hAnsi="Palatino Linotype" w:cs="Palatino Linotype"/>
        </w:rPr>
        <w:t xml:space="preserve">, el </w:t>
      </w:r>
      <w:r w:rsidRPr="00EA20D6">
        <w:rPr>
          <w:rFonts w:ascii="Palatino Linotype" w:eastAsia="Palatino Linotype" w:hAnsi="Palatino Linotype" w:cs="Palatino Linotype"/>
          <w:b/>
        </w:rPr>
        <w:t xml:space="preserve">SUJETO OBLIGADO </w:t>
      </w:r>
      <w:r w:rsidRPr="00EA20D6">
        <w:rPr>
          <w:rFonts w:ascii="Palatino Linotype" w:eastAsia="Palatino Linotype" w:hAnsi="Palatino Linotype" w:cs="Palatino Linotype"/>
        </w:rPr>
        <w:t xml:space="preserve">manifestó su voluntad de conciliar. </w:t>
      </w:r>
    </w:p>
    <w:p w14:paraId="72C70B4B" w14:textId="77777777" w:rsidR="004F7D70" w:rsidRPr="00EA20D6" w:rsidRDefault="004F7D70">
      <w:pPr>
        <w:spacing w:after="0" w:line="360" w:lineRule="auto"/>
        <w:ind w:right="49"/>
        <w:jc w:val="both"/>
        <w:rPr>
          <w:rFonts w:ascii="Palatino Linotype" w:eastAsia="Palatino Linotype" w:hAnsi="Palatino Linotype" w:cs="Palatino Linotype"/>
        </w:rPr>
      </w:pPr>
    </w:p>
    <w:p w14:paraId="5909218C" w14:textId="77777777" w:rsidR="004F7D70" w:rsidRPr="00EA20D6" w:rsidRDefault="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La parte Recurrente fue omisa en pronunciarse al respecto. </w:t>
      </w:r>
    </w:p>
    <w:p w14:paraId="4E58E7E0" w14:textId="77777777" w:rsidR="00982DA0" w:rsidRPr="00EA20D6" w:rsidRDefault="00982DA0">
      <w:pPr>
        <w:spacing w:after="0" w:line="360" w:lineRule="auto"/>
        <w:ind w:right="49"/>
        <w:jc w:val="both"/>
        <w:rPr>
          <w:rFonts w:ascii="Palatino Linotype" w:eastAsia="Palatino Linotype" w:hAnsi="Palatino Linotype" w:cs="Palatino Linotype"/>
        </w:rPr>
      </w:pPr>
    </w:p>
    <w:p w14:paraId="43C46B6B" w14:textId="77777777" w:rsidR="004F7D70" w:rsidRPr="00EA20D6" w:rsidRDefault="00982DA0">
      <w:pPr>
        <w:numPr>
          <w:ilvl w:val="0"/>
          <w:numId w:val="4"/>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rPr>
      </w:pPr>
      <w:r w:rsidRPr="00EA20D6">
        <w:rPr>
          <w:rFonts w:ascii="Palatino Linotype" w:eastAsia="Palatino Linotype" w:hAnsi="Palatino Linotype" w:cs="Palatino Linotype"/>
          <w:b/>
        </w:rPr>
        <w:t>Cierre de instrucción</w:t>
      </w:r>
      <w:r w:rsidRPr="00EA20D6">
        <w:rPr>
          <w:rFonts w:ascii="Palatino Linotype" w:eastAsia="Palatino Linotype" w:hAnsi="Palatino Linotype" w:cs="Palatino Linotype"/>
        </w:rPr>
        <w:t xml:space="preserve">. En fecha </w:t>
      </w:r>
      <w:r w:rsidRPr="00EA20D6">
        <w:rPr>
          <w:rFonts w:ascii="Palatino Linotype" w:eastAsia="Palatino Linotype" w:hAnsi="Palatino Linotype" w:cs="Palatino Linotype"/>
          <w:b/>
        </w:rPr>
        <w:t>diez de octubre de dos mil veinticuatro</w:t>
      </w:r>
      <w:r w:rsidRPr="00EA20D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159C90D"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p>
    <w:p w14:paraId="4C82E81D" w14:textId="77777777" w:rsidR="00982DA0" w:rsidRPr="00EA20D6" w:rsidRDefault="00982DA0" w:rsidP="00982DA0">
      <w:pPr>
        <w:numPr>
          <w:ilvl w:val="0"/>
          <w:numId w:val="4"/>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b/>
        </w:rPr>
      </w:pPr>
      <w:r w:rsidRPr="00EA20D6">
        <w:rPr>
          <w:rFonts w:ascii="Palatino Linotype" w:eastAsia="Palatino Linotype" w:hAnsi="Palatino Linotype" w:cs="Palatino Linotype"/>
          <w:b/>
        </w:rPr>
        <w:t>Ampliación de plazo:</w:t>
      </w:r>
      <w:r w:rsidRPr="00EA20D6">
        <w:rPr>
          <w:rFonts w:ascii="Palatino Linotype" w:eastAsia="Palatino Linotype" w:hAnsi="Palatino Linotype" w:cs="Palatino Linotype"/>
        </w:rPr>
        <w:t xml:space="preserve"> El</w:t>
      </w:r>
      <w:r w:rsidRPr="00EA20D6">
        <w:rPr>
          <w:rFonts w:ascii="Palatino Linotype" w:eastAsia="Palatino Linotype" w:hAnsi="Palatino Linotype" w:cs="Palatino Linotype"/>
          <w:b/>
        </w:rPr>
        <w:t xml:space="preserve"> diecisiete de octubre de dos mil veinticuatro</w:t>
      </w:r>
      <w:r w:rsidRPr="00EA20D6">
        <w:rPr>
          <w:rFonts w:ascii="Palatino Linotype" w:eastAsia="Palatino Linotype" w:hAnsi="Palatino Linotype" w:cs="Palatino Linotype"/>
        </w:rPr>
        <w:t xml:space="preserve">, se notificó a las partes el Acuerdo de Ampliación de Plazo para resolver el medio de impugnación que nos </w:t>
      </w:r>
      <w:r w:rsidRPr="00EA20D6">
        <w:rPr>
          <w:rFonts w:ascii="Palatino Linotype" w:eastAsia="Palatino Linotype" w:hAnsi="Palatino Linotype" w:cs="Palatino Linotype"/>
        </w:rPr>
        <w:lastRenderedPageBreak/>
        <w:t>ocupa, en términos de lo dispuesto por el artículo 181, párrafo tercero de la Ley de Transparencia y Acceso a la Información Pública del Estado de México y Municipios.</w:t>
      </w:r>
    </w:p>
    <w:p w14:paraId="550F8C0E"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p>
    <w:p w14:paraId="507CE806" w14:textId="77777777" w:rsidR="00982DA0" w:rsidRPr="00EA20D6" w:rsidRDefault="00982DA0" w:rsidP="00982DA0">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2DE2072"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E8F8F53"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w:t>
      </w:r>
    </w:p>
    <w:p w14:paraId="647A6227"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6146DE0"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p>
    <w:p w14:paraId="18C7FFF2"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BB2AB06"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p>
    <w:p w14:paraId="2057E34B"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66B76D1D"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p>
    <w:p w14:paraId="25E1EC92" w14:textId="77777777" w:rsidR="00982DA0" w:rsidRPr="00EA20D6" w:rsidRDefault="00982DA0" w:rsidP="00982DA0">
      <w:pPr>
        <w:tabs>
          <w:tab w:val="left" w:pos="709"/>
        </w:tabs>
        <w:spacing w:after="0" w:line="360" w:lineRule="auto"/>
        <w:ind w:left="567" w:right="560"/>
        <w:jc w:val="both"/>
        <w:rPr>
          <w:rFonts w:ascii="Palatino Linotype" w:eastAsia="Palatino Linotype" w:hAnsi="Palatino Linotype" w:cs="Palatino Linotype"/>
        </w:rPr>
      </w:pPr>
      <w:r w:rsidRPr="00EA20D6">
        <w:rPr>
          <w:rFonts w:ascii="Palatino Linotype" w:eastAsia="Palatino Linotype" w:hAnsi="Palatino Linotype" w:cs="Palatino Linotype"/>
          <w:b/>
        </w:rPr>
        <w:t>a)    Complejidad del asunto:</w:t>
      </w:r>
      <w:r w:rsidRPr="00EA20D6">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673D5A41" w14:textId="77777777" w:rsidR="00982DA0" w:rsidRPr="00EA20D6" w:rsidRDefault="00982DA0" w:rsidP="00982DA0">
      <w:pPr>
        <w:tabs>
          <w:tab w:val="left" w:pos="709"/>
        </w:tabs>
        <w:spacing w:after="0" w:line="360" w:lineRule="auto"/>
        <w:ind w:left="567" w:right="560"/>
        <w:jc w:val="both"/>
        <w:rPr>
          <w:rFonts w:ascii="Palatino Linotype" w:eastAsia="Palatino Linotype" w:hAnsi="Palatino Linotype" w:cs="Palatino Linotype"/>
        </w:rPr>
      </w:pPr>
      <w:r w:rsidRPr="00EA20D6">
        <w:rPr>
          <w:rFonts w:ascii="Palatino Linotype" w:eastAsia="Palatino Linotype" w:hAnsi="Palatino Linotype" w:cs="Palatino Linotype"/>
          <w:b/>
        </w:rPr>
        <w:t>b)   Actividad Procesal del interesado</w:t>
      </w:r>
      <w:r w:rsidRPr="00EA20D6">
        <w:rPr>
          <w:rFonts w:ascii="Palatino Linotype" w:eastAsia="Palatino Linotype" w:hAnsi="Palatino Linotype" w:cs="Palatino Linotype"/>
        </w:rPr>
        <w:t>: Acciones u omisiones del interesado.</w:t>
      </w:r>
    </w:p>
    <w:p w14:paraId="37BC58D0" w14:textId="77777777" w:rsidR="00982DA0" w:rsidRPr="00EA20D6" w:rsidRDefault="00982DA0" w:rsidP="00982DA0">
      <w:pPr>
        <w:tabs>
          <w:tab w:val="left" w:pos="851"/>
        </w:tabs>
        <w:spacing w:after="0" w:line="360" w:lineRule="auto"/>
        <w:ind w:left="567" w:right="560"/>
        <w:jc w:val="both"/>
        <w:rPr>
          <w:rFonts w:ascii="Palatino Linotype" w:eastAsia="Palatino Linotype" w:hAnsi="Palatino Linotype" w:cs="Palatino Linotype"/>
        </w:rPr>
      </w:pPr>
      <w:r w:rsidRPr="00EA20D6">
        <w:rPr>
          <w:rFonts w:ascii="Palatino Linotype" w:eastAsia="Palatino Linotype" w:hAnsi="Palatino Linotype" w:cs="Palatino Linotype"/>
          <w:b/>
        </w:rPr>
        <w:t>c)  Conducta de la Autoridad:</w:t>
      </w:r>
      <w:r w:rsidRPr="00EA20D6">
        <w:rPr>
          <w:rFonts w:ascii="Palatino Linotype" w:eastAsia="Palatino Linotype" w:hAnsi="Palatino Linotype" w:cs="Palatino Linotype"/>
        </w:rPr>
        <w:t xml:space="preserve"> Las Acciones u omisiones realizadas en el procedimiento. Así como si la autoridad actuó con la debida diligencia.</w:t>
      </w:r>
    </w:p>
    <w:p w14:paraId="4FA7FE4D" w14:textId="77777777" w:rsidR="00982DA0" w:rsidRPr="00EA20D6" w:rsidRDefault="00982DA0" w:rsidP="00982DA0">
      <w:pPr>
        <w:tabs>
          <w:tab w:val="left" w:pos="851"/>
        </w:tabs>
        <w:spacing w:after="0" w:line="360" w:lineRule="auto"/>
        <w:ind w:left="567" w:right="560"/>
        <w:jc w:val="both"/>
        <w:rPr>
          <w:rFonts w:ascii="Palatino Linotype" w:eastAsia="Palatino Linotype" w:hAnsi="Palatino Linotype" w:cs="Palatino Linotype"/>
        </w:rPr>
      </w:pPr>
      <w:r w:rsidRPr="00EA20D6">
        <w:rPr>
          <w:rFonts w:ascii="Palatino Linotype" w:eastAsia="Palatino Linotype" w:hAnsi="Palatino Linotype" w:cs="Palatino Linotype"/>
          <w:b/>
        </w:rPr>
        <w:t>d) La afectación generada en la situación jurídica de la persona involucrada en el proceso:</w:t>
      </w:r>
      <w:r w:rsidRPr="00EA20D6">
        <w:rPr>
          <w:rFonts w:ascii="Palatino Linotype" w:eastAsia="Palatino Linotype" w:hAnsi="Palatino Linotype" w:cs="Palatino Linotype"/>
        </w:rPr>
        <w:t xml:space="preserve"> Violación a sus derechos humanos.</w:t>
      </w:r>
    </w:p>
    <w:p w14:paraId="7AD3A889"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p>
    <w:p w14:paraId="24F5846F"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9E6691E"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w:t>
      </w:r>
    </w:p>
    <w:p w14:paraId="175B9917"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Argumento que encuentra sustento en la jurisprudencia P./J. 32/92 emitida por el Pleno de la Suprema Corte de Justicia de la Nación de rubro “</w:t>
      </w:r>
      <w:r w:rsidRPr="00EA20D6">
        <w:rPr>
          <w:rFonts w:ascii="Palatino Linotype" w:eastAsia="Palatino Linotype" w:hAnsi="Palatino Linotype" w:cs="Palatino Linotype"/>
          <w:b/>
        </w:rPr>
        <w:t xml:space="preserve">TÉRMINOS PROCESALES. PARA DETERMINAR SI UN FUNCIONARIO JUDICIAL ACTUÓ INDEBIDAMENTE POR NO RESPETARLOS SE DEBE ATENDER AL PRESUPUESTO QUE CONSIDERÓ EL </w:t>
      </w:r>
      <w:r w:rsidRPr="00EA20D6">
        <w:rPr>
          <w:rFonts w:ascii="Palatino Linotype" w:eastAsia="Palatino Linotype" w:hAnsi="Palatino Linotype" w:cs="Palatino Linotype"/>
          <w:b/>
        </w:rPr>
        <w:lastRenderedPageBreak/>
        <w:t>LEGISLADOR AL FIJARLOS Y LAS CARACTERÍSTICAS DEL CASO.”</w:t>
      </w:r>
      <w:r w:rsidRPr="00EA20D6">
        <w:rPr>
          <w:rFonts w:ascii="Palatino Linotype" w:eastAsia="Palatino Linotype" w:hAnsi="Palatino Linotype" w:cs="Palatino Linotype"/>
        </w:rPr>
        <w:t>, visible en la Gaceta del Seminario Judicial de la Federación con el registro digital 205635.</w:t>
      </w:r>
    </w:p>
    <w:p w14:paraId="300CBE21"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w:t>
      </w:r>
    </w:p>
    <w:p w14:paraId="73E6C95C"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7C7B24C"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p>
    <w:p w14:paraId="431012C2"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AAC6DC6" w14:textId="77777777" w:rsidR="00982DA0" w:rsidRPr="00EA20D6" w:rsidRDefault="00982DA0" w:rsidP="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w:t>
      </w:r>
    </w:p>
    <w:p w14:paraId="23FC21D8" w14:textId="77777777" w:rsidR="00982DA0" w:rsidRPr="00EA20D6" w:rsidRDefault="00982DA0" w:rsidP="00982DA0">
      <w:pPr>
        <w:spacing w:after="0" w:line="360" w:lineRule="auto"/>
        <w:ind w:left="567" w:right="560"/>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 “PLAZO RAZONABLE PARA RESOLVER. DIMENSIÓN Y EFECTOS DE ESTE CONCEPTO CUANDO SE ADUCE EXCESIVA CARGA DE TRABAJO.”</w:t>
      </w:r>
      <w:r w:rsidRPr="00EA20D6">
        <w:rPr>
          <w:rFonts w:ascii="Palatino Linotype" w:eastAsia="Palatino Linotype" w:hAnsi="Palatino Linotype" w:cs="Palatino Linotype"/>
        </w:rPr>
        <w:t xml:space="preserve"> consultable en el Seminario Judicial de la Federación y su gaceta, con el registro digital 2002351.</w:t>
      </w:r>
    </w:p>
    <w:p w14:paraId="1AAB17F0" w14:textId="77777777" w:rsidR="00982DA0" w:rsidRPr="00EA20D6" w:rsidRDefault="00982DA0" w:rsidP="00982DA0">
      <w:pPr>
        <w:spacing w:after="0" w:line="360" w:lineRule="auto"/>
        <w:ind w:left="567" w:right="560"/>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 </w:t>
      </w:r>
    </w:p>
    <w:p w14:paraId="30C21C11" w14:textId="77777777" w:rsidR="00982DA0" w:rsidRPr="00EA20D6" w:rsidRDefault="00982DA0" w:rsidP="00982DA0">
      <w:pPr>
        <w:spacing w:after="0" w:line="360" w:lineRule="auto"/>
        <w:ind w:left="567" w:right="560"/>
        <w:jc w:val="both"/>
        <w:rPr>
          <w:rFonts w:ascii="Palatino Linotype" w:eastAsia="Palatino Linotype" w:hAnsi="Palatino Linotype" w:cs="Palatino Linotype"/>
        </w:rPr>
      </w:pPr>
      <w:r w:rsidRPr="00EA20D6">
        <w:rPr>
          <w:rFonts w:ascii="Palatino Linotype" w:eastAsia="Palatino Linotype" w:hAnsi="Palatino Linotype" w:cs="Palatino Linotype"/>
          <w:b/>
        </w:rPr>
        <w:lastRenderedPageBreak/>
        <w:t>“PLAZO RAZONABLE PARA RESOLVER. CONCEPTO Y ELEMENTOS QUE LO INTEGRAN A LA LUZ DEL DERECHO INTERNACIONAL DE LOS DERECHOS HUMANOS.”,</w:t>
      </w:r>
      <w:r w:rsidRPr="00EA20D6">
        <w:rPr>
          <w:rFonts w:ascii="Palatino Linotype" w:eastAsia="Palatino Linotype" w:hAnsi="Palatino Linotype" w:cs="Palatino Linotype"/>
        </w:rPr>
        <w:t xml:space="preserve"> visible en el Seminario Judicial de la Federación y su gaceta, con el registro digital 2002350.</w:t>
      </w:r>
    </w:p>
    <w:p w14:paraId="21BB95C3" w14:textId="77777777" w:rsidR="00982DA0" w:rsidRPr="00EA20D6" w:rsidRDefault="00982DA0" w:rsidP="00982DA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46D2EA9" w14:textId="77777777" w:rsidR="00982DA0" w:rsidRPr="00EA20D6" w:rsidRDefault="00982DA0" w:rsidP="00982DA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BA3D48C" w14:textId="77777777" w:rsidR="004F7D70" w:rsidRPr="00EA20D6" w:rsidRDefault="004F7D7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71DDFD1" w14:textId="77777777" w:rsidR="004F7D70" w:rsidRPr="00EA20D6" w:rsidRDefault="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Debido a que fueron debidamente sustanciados los expedientes electrónicos y no existe diligencia pendiente de desahogo, se emite la Resolución que conforme a Derecho proceda, de acuerdo con los siguientes: </w:t>
      </w:r>
    </w:p>
    <w:p w14:paraId="1020306B" w14:textId="77777777" w:rsidR="004F7D70" w:rsidRPr="00EA20D6" w:rsidRDefault="004F7D70">
      <w:pPr>
        <w:spacing w:after="0" w:line="360" w:lineRule="auto"/>
        <w:ind w:right="49"/>
        <w:jc w:val="both"/>
        <w:rPr>
          <w:rFonts w:ascii="Palatino Linotype" w:eastAsia="Palatino Linotype" w:hAnsi="Palatino Linotype" w:cs="Palatino Linotype"/>
        </w:rPr>
      </w:pPr>
    </w:p>
    <w:p w14:paraId="3DEE2408" w14:textId="77777777" w:rsidR="004F7D70" w:rsidRPr="00EA20D6" w:rsidRDefault="00982DA0">
      <w:pPr>
        <w:spacing w:after="0" w:line="360" w:lineRule="auto"/>
        <w:ind w:right="49"/>
        <w:jc w:val="center"/>
        <w:rPr>
          <w:rFonts w:ascii="Palatino Linotype" w:eastAsia="Palatino Linotype" w:hAnsi="Palatino Linotype" w:cs="Palatino Linotype"/>
          <w:b/>
        </w:rPr>
      </w:pPr>
      <w:r w:rsidRPr="00EA20D6">
        <w:rPr>
          <w:rFonts w:ascii="Palatino Linotype" w:eastAsia="Palatino Linotype" w:hAnsi="Palatino Linotype" w:cs="Palatino Linotype"/>
          <w:b/>
        </w:rPr>
        <w:t>II.</w:t>
      </w:r>
      <w:r w:rsidRPr="00EA20D6">
        <w:rPr>
          <w:rFonts w:ascii="Palatino Linotype" w:eastAsia="Palatino Linotype" w:hAnsi="Palatino Linotype" w:cs="Palatino Linotype"/>
          <w:b/>
        </w:rPr>
        <w:tab/>
        <w:t>C O N S I D E R A N D O:</w:t>
      </w:r>
    </w:p>
    <w:p w14:paraId="73E9125B" w14:textId="77777777" w:rsidR="004F7D70" w:rsidRPr="00EA20D6" w:rsidRDefault="004F7D70">
      <w:pPr>
        <w:spacing w:after="0" w:line="360" w:lineRule="auto"/>
        <w:ind w:right="49"/>
        <w:jc w:val="both"/>
        <w:rPr>
          <w:rFonts w:ascii="Palatino Linotype" w:eastAsia="Palatino Linotype" w:hAnsi="Palatino Linotype" w:cs="Palatino Linotype"/>
          <w:b/>
        </w:rPr>
      </w:pPr>
    </w:p>
    <w:p w14:paraId="4F7229E3"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Primero. Competencia.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w:t>
      </w:r>
      <w:r w:rsidRPr="00EA20D6">
        <w:rPr>
          <w:rFonts w:ascii="Palatino Linotype" w:eastAsia="Palatino Linotype" w:hAnsi="Palatino Linotype" w:cs="Palatino Linotype"/>
        </w:rPr>
        <w:lastRenderedPageBreak/>
        <w:t>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w:t>
      </w:r>
    </w:p>
    <w:p w14:paraId="69BDDAFB" w14:textId="77777777" w:rsidR="004F7D70" w:rsidRPr="00EA20D6" w:rsidRDefault="004F7D70">
      <w:pPr>
        <w:spacing w:after="0" w:line="360" w:lineRule="auto"/>
        <w:jc w:val="both"/>
        <w:rPr>
          <w:rFonts w:ascii="Palatino Linotype" w:eastAsia="Palatino Linotype" w:hAnsi="Palatino Linotype" w:cs="Palatino Linotype"/>
        </w:rPr>
      </w:pPr>
    </w:p>
    <w:p w14:paraId="3386B024" w14:textId="77777777" w:rsidR="004F7D70" w:rsidRPr="00EA20D6" w:rsidRDefault="00982DA0">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Segundo. Oportunidad y Procedibilidad de los Recursos de Revisión.  </w:t>
      </w:r>
      <w:r w:rsidRPr="00EA20D6">
        <w:rPr>
          <w:rFonts w:ascii="Palatino Linotype" w:eastAsia="Palatino Linotype" w:hAnsi="Palatino Linotype" w:cs="Palatino Linotype"/>
        </w:rPr>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51203091" w14:textId="77777777" w:rsidR="004F7D70" w:rsidRPr="00EA20D6" w:rsidRDefault="004F7D70">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p>
    <w:p w14:paraId="5AF3FC32" w14:textId="77777777" w:rsidR="004F7D70" w:rsidRPr="00EA20D6" w:rsidRDefault="00982DA0">
      <w:pP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w:t>
      </w:r>
      <w:r w:rsidRPr="00EA20D6">
        <w:rPr>
          <w:rFonts w:ascii="Palatino Linotype" w:eastAsia="Palatino Linotype" w:hAnsi="Palatino Linotype" w:cs="Palatino Linotype"/>
          <w:b/>
          <w:i/>
        </w:rPr>
        <w:t xml:space="preserve">Artículo 128. </w:t>
      </w:r>
      <w:r w:rsidRPr="00EA20D6">
        <w:rPr>
          <w:rFonts w:ascii="Palatino Linotype" w:eastAsia="Palatino Linotype" w:hAnsi="Palatino Linotype" w:cs="Palatino Linotype"/>
          <w:i/>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5D1EFBFB" w14:textId="77777777" w:rsidR="004F7D70" w:rsidRPr="00EA20D6" w:rsidRDefault="00982DA0">
      <w:pP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08B5A2A8" w14:textId="77777777" w:rsidR="004F7D70" w:rsidRPr="00EA20D6" w:rsidRDefault="004F7D70">
      <w:pPr>
        <w:widowControl w:val="0"/>
        <w:spacing w:after="0" w:line="360" w:lineRule="auto"/>
        <w:jc w:val="both"/>
        <w:rPr>
          <w:rFonts w:ascii="Palatino Linotype" w:eastAsia="Palatino Linotype" w:hAnsi="Palatino Linotype" w:cs="Palatino Linotype"/>
        </w:rPr>
      </w:pPr>
    </w:p>
    <w:p w14:paraId="3B2DABAC" w14:textId="77777777" w:rsidR="004F7D70" w:rsidRPr="00EA20D6" w:rsidRDefault="00982DA0">
      <w:pPr>
        <w:widowControl w:val="0"/>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En esa tesitura, atendiendo a que el</w:t>
      </w:r>
      <w:r w:rsidRPr="00EA20D6">
        <w:rPr>
          <w:rFonts w:ascii="Palatino Linotype" w:eastAsia="Palatino Linotype" w:hAnsi="Palatino Linotype" w:cs="Palatino Linotype"/>
          <w:b/>
        </w:rPr>
        <w:t xml:space="preserve"> Sujeto Obligado</w:t>
      </w:r>
      <w:r w:rsidRPr="00EA20D6">
        <w:rPr>
          <w:rFonts w:ascii="Palatino Linotype" w:eastAsia="Palatino Linotype" w:hAnsi="Palatino Linotype" w:cs="Palatino Linotype"/>
        </w:rPr>
        <w:t xml:space="preserve"> notificó las respuestas a las solicitudes de acceso a datos personales el día </w:t>
      </w:r>
      <w:r w:rsidRPr="00EA20D6">
        <w:rPr>
          <w:rFonts w:ascii="Palatino Linotype" w:eastAsia="Palatino Linotype" w:hAnsi="Palatino Linotype" w:cs="Palatino Linotype"/>
          <w:b/>
        </w:rPr>
        <w:t>dieciocho de abril de dos mil veinticuatro</w:t>
      </w:r>
      <w:r w:rsidRPr="00EA20D6">
        <w:rPr>
          <w:rFonts w:ascii="Palatino Linotype" w:eastAsia="Palatino Linotype" w:hAnsi="Palatino Linotype" w:cs="Palatino Linotype"/>
        </w:rPr>
        <w:t xml:space="preserve">; así, el plazo de quince días hábiles que el artículo 128 de la Ley de Protección de Datos Personales en Posesión de Sujetos Obligados del Estado de México y Municipios, transcurrió a partir del </w:t>
      </w:r>
      <w:r w:rsidRPr="00EA20D6">
        <w:rPr>
          <w:rFonts w:ascii="Palatino Linotype" w:eastAsia="Palatino Linotype" w:hAnsi="Palatino Linotype" w:cs="Palatino Linotype"/>
          <w:b/>
        </w:rPr>
        <w:t>diecinueve de abril al  trece de mayo de dos mil veinticuatro</w:t>
      </w:r>
      <w:r w:rsidRPr="00EA20D6">
        <w:rPr>
          <w:rFonts w:ascii="Palatino Linotype" w:eastAsia="Palatino Linotype" w:hAnsi="Palatino Linotype" w:cs="Palatino Linotype"/>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621FB881" w14:textId="77777777" w:rsidR="004F7D70" w:rsidRPr="00EA20D6" w:rsidRDefault="004F7D70">
      <w:pPr>
        <w:widowControl w:val="0"/>
        <w:spacing w:after="0" w:line="360" w:lineRule="auto"/>
        <w:jc w:val="both"/>
        <w:rPr>
          <w:rFonts w:ascii="Palatino Linotype" w:eastAsia="Palatino Linotype" w:hAnsi="Palatino Linotype" w:cs="Palatino Linotype"/>
        </w:rPr>
      </w:pPr>
    </w:p>
    <w:p w14:paraId="75F61097"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Con base a esta cronología, si los recursos de revisión que nos ocupan se interpusieron el </w:t>
      </w:r>
      <w:r w:rsidRPr="00EA20D6">
        <w:rPr>
          <w:rFonts w:ascii="Palatino Linotype" w:eastAsia="Palatino Linotype" w:hAnsi="Palatino Linotype" w:cs="Palatino Linotype"/>
          <w:b/>
        </w:rPr>
        <w:t>veintitrés de abril de dos mil veinticuatro</w:t>
      </w:r>
      <w:r w:rsidRPr="00EA20D6">
        <w:rPr>
          <w:rFonts w:ascii="Palatino Linotype" w:eastAsia="Palatino Linotype" w:hAnsi="Palatino Linotype" w:cs="Palatino Linotype"/>
        </w:rPr>
        <w:t xml:space="preserve">, esto es al tercer día de conocer la respuesta; por lo que se encuentra dentro de los márgenes temporales previstos en el artículo 128 de la Ley de Protección de Datos Personales en Posesión de Sujetos Obligados del Estado de México y Municipios y, por tanto, </w:t>
      </w:r>
      <w:r w:rsidRPr="00EA20D6">
        <w:rPr>
          <w:rFonts w:ascii="Palatino Linotype" w:eastAsia="Palatino Linotype" w:hAnsi="Palatino Linotype" w:cs="Palatino Linotype"/>
          <w:b/>
          <w:u w:val="single"/>
        </w:rPr>
        <w:t>su interposición se considera oportuna</w:t>
      </w:r>
      <w:r w:rsidRPr="00EA20D6">
        <w:rPr>
          <w:rFonts w:ascii="Palatino Linotype" w:eastAsia="Palatino Linotype" w:hAnsi="Palatino Linotype" w:cs="Palatino Linotype"/>
        </w:rPr>
        <w:t>.</w:t>
      </w:r>
    </w:p>
    <w:p w14:paraId="7BE767FD" w14:textId="77777777" w:rsidR="004F7D70" w:rsidRPr="00EA20D6" w:rsidRDefault="004F7D70">
      <w:pPr>
        <w:spacing w:after="0" w:line="360" w:lineRule="auto"/>
        <w:jc w:val="both"/>
        <w:rPr>
          <w:rFonts w:ascii="Palatino Linotype" w:eastAsia="Palatino Linotype" w:hAnsi="Palatino Linotype" w:cs="Palatino Linotype"/>
        </w:rPr>
      </w:pPr>
    </w:p>
    <w:p w14:paraId="778D4DEB" w14:textId="77777777" w:rsidR="004F7D70" w:rsidRPr="00EA20D6" w:rsidRDefault="00982DA0">
      <w:pPr>
        <w:spacing w:after="0" w:line="360" w:lineRule="auto"/>
        <w:jc w:val="both"/>
        <w:rPr>
          <w:rFonts w:ascii="Palatino Linotype" w:eastAsia="Palatino Linotype" w:hAnsi="Palatino Linotype" w:cs="Palatino Linotype"/>
          <w:b/>
        </w:rPr>
      </w:pPr>
      <w:r w:rsidRPr="00EA20D6">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fueron presentados mediante el formato visible </w:t>
      </w:r>
      <w:r w:rsidRPr="00EA20D6">
        <w:rPr>
          <w:rFonts w:ascii="Palatino Linotype" w:eastAsia="Palatino Linotype" w:hAnsi="Palatino Linotype" w:cs="Palatino Linotype"/>
          <w:b/>
        </w:rPr>
        <w:t xml:space="preserve">el SAIMEX.  </w:t>
      </w:r>
    </w:p>
    <w:p w14:paraId="02F317B4" w14:textId="77777777" w:rsidR="004F7D70" w:rsidRPr="00EA20D6" w:rsidRDefault="004F7D70">
      <w:pPr>
        <w:tabs>
          <w:tab w:val="left" w:pos="8647"/>
        </w:tabs>
        <w:spacing w:after="0" w:line="360" w:lineRule="auto"/>
        <w:ind w:right="51"/>
        <w:jc w:val="both"/>
        <w:rPr>
          <w:rFonts w:ascii="Palatino Linotype" w:eastAsia="Palatino Linotype" w:hAnsi="Palatino Linotype" w:cs="Palatino Linotype"/>
        </w:rPr>
      </w:pPr>
    </w:p>
    <w:p w14:paraId="42E0F416" w14:textId="77777777" w:rsidR="004F7D70" w:rsidRPr="00EA20D6" w:rsidRDefault="00982DA0">
      <w:pPr>
        <w:spacing w:after="0" w:line="360" w:lineRule="auto"/>
        <w:ind w:right="51"/>
        <w:jc w:val="both"/>
        <w:rPr>
          <w:rFonts w:ascii="Palatino Linotype" w:eastAsia="Palatino Linotype" w:hAnsi="Palatino Linotype" w:cs="Palatino Linotype"/>
        </w:rPr>
      </w:pPr>
      <w:r w:rsidRPr="00EA20D6">
        <w:rPr>
          <w:rFonts w:ascii="Palatino Linotype" w:eastAsia="Palatino Linotype" w:hAnsi="Palatino Linotype" w:cs="Palatino Linotype"/>
          <w:b/>
        </w:rPr>
        <w:lastRenderedPageBreak/>
        <w:t xml:space="preserve">Tercero. Análisis de las causales de improcedencia y sobreseimiento de los recursos de revisión. </w:t>
      </w:r>
      <w:r w:rsidRPr="00EA20D6">
        <w:rPr>
          <w:rFonts w:ascii="Palatino Linotype" w:eastAsia="Palatino Linotype" w:hAnsi="Palatino Linotype" w:cs="Palatino Linotype"/>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4B00C377" w14:textId="77777777" w:rsidR="004F7D70" w:rsidRPr="00EA20D6" w:rsidRDefault="004F7D70">
      <w:pPr>
        <w:spacing w:after="0" w:line="360" w:lineRule="auto"/>
        <w:ind w:right="51"/>
        <w:jc w:val="both"/>
        <w:rPr>
          <w:rFonts w:ascii="Palatino Linotype" w:eastAsia="Palatino Linotype" w:hAnsi="Palatino Linotype" w:cs="Palatino Linotype"/>
        </w:rPr>
      </w:pPr>
    </w:p>
    <w:p w14:paraId="7757840B"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Ahora bien, por lo que respecta al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737195B3" w14:textId="77777777" w:rsidR="004F7D70" w:rsidRPr="00EA20D6" w:rsidRDefault="004F7D70">
      <w:pPr>
        <w:spacing w:after="0" w:line="360" w:lineRule="auto"/>
        <w:jc w:val="both"/>
        <w:rPr>
          <w:rFonts w:ascii="Palatino Linotype" w:eastAsia="Palatino Linotype" w:hAnsi="Palatino Linotype" w:cs="Palatino Linotype"/>
        </w:rPr>
      </w:pPr>
    </w:p>
    <w:p w14:paraId="6788F008"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w:t>
      </w:r>
      <w:r w:rsidRPr="00EA20D6">
        <w:rPr>
          <w:rFonts w:ascii="Palatino Linotype" w:eastAsia="Palatino Linotype" w:hAnsi="Palatino Linotype" w:cs="Palatino Linotype"/>
        </w:rPr>
        <w:lastRenderedPageBreak/>
        <w:t>datos, el tratamiento del cual sean objeto, las cesiones realizadas o que se pretendan realizar, así como a tener acceso al aviso de privacidad al que está sujeto dicho 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0B6D546D" w14:textId="77777777" w:rsidR="004F7D70" w:rsidRPr="00EA20D6" w:rsidRDefault="004F7D70">
      <w:pPr>
        <w:spacing w:after="0" w:line="360" w:lineRule="auto"/>
        <w:jc w:val="both"/>
        <w:rPr>
          <w:rFonts w:ascii="Palatino Linotype" w:eastAsia="Palatino Linotype" w:hAnsi="Palatino Linotype" w:cs="Palatino Linotype"/>
        </w:rPr>
      </w:pPr>
    </w:p>
    <w:p w14:paraId="7C4C9430"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EA20D6">
        <w:rPr>
          <w:rFonts w:ascii="Palatino Linotype" w:eastAsia="Palatino Linotype" w:hAnsi="Palatino Linotype" w:cs="Palatino Linotype"/>
          <w:b/>
        </w:rPr>
        <w:t>Sujeto Obligado</w:t>
      </w:r>
      <w:r w:rsidRPr="00EA20D6">
        <w:rPr>
          <w:rFonts w:ascii="Palatino Linotype" w:eastAsia="Palatino Linotype" w:hAnsi="Palatino Linotype" w:cs="Palatino Linotype"/>
        </w:rPr>
        <w:t xml:space="preserve"> que esté en posesión de los mismos.</w:t>
      </w:r>
    </w:p>
    <w:p w14:paraId="20DDF74A" w14:textId="77777777" w:rsidR="004F7D70" w:rsidRPr="00EA20D6" w:rsidRDefault="004F7D70">
      <w:pPr>
        <w:spacing w:after="0" w:line="360" w:lineRule="auto"/>
        <w:jc w:val="both"/>
        <w:rPr>
          <w:rFonts w:ascii="Palatino Linotype" w:eastAsia="Palatino Linotype" w:hAnsi="Palatino Linotype" w:cs="Palatino Linotype"/>
        </w:rPr>
      </w:pPr>
    </w:p>
    <w:p w14:paraId="7E64A37A"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Es importante señalar, que  la procedencia de los derechos de acceso, rectificación, cancelación y oposición de datos personales, ARCO, es efectiva una vez que el titular o su representante legal acrediten su identidad o representación, respectivamente.</w:t>
      </w:r>
    </w:p>
    <w:p w14:paraId="75E0781A" w14:textId="77777777" w:rsidR="004F7D70" w:rsidRPr="00EA20D6" w:rsidRDefault="004F7D70">
      <w:pPr>
        <w:spacing w:after="0" w:line="360" w:lineRule="auto"/>
        <w:jc w:val="both"/>
        <w:rPr>
          <w:rFonts w:ascii="Palatino Linotype" w:eastAsia="Palatino Linotype" w:hAnsi="Palatino Linotype" w:cs="Palatino Linotype"/>
        </w:rPr>
      </w:pPr>
    </w:p>
    <w:p w14:paraId="3F6C7628" w14:textId="77777777" w:rsidR="004F7D70" w:rsidRPr="00EA20D6" w:rsidRDefault="00982DA0">
      <w:pPr>
        <w:spacing w:after="0" w:line="360" w:lineRule="auto"/>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 xml:space="preserve">Ahora bien, se procede al análisis de las actuaciones que obran en cada uno de los expedientes, al tenor de lo siguiente: </w:t>
      </w:r>
    </w:p>
    <w:p w14:paraId="3EFDA7FC" w14:textId="77777777" w:rsidR="004F7D70" w:rsidRPr="00EA20D6" w:rsidRDefault="004F7D70">
      <w:pPr>
        <w:spacing w:after="0" w:line="360" w:lineRule="auto"/>
        <w:jc w:val="both"/>
        <w:rPr>
          <w:rFonts w:ascii="Palatino Linotype" w:eastAsia="Palatino Linotype" w:hAnsi="Palatino Linotype" w:cs="Palatino Linotype"/>
        </w:rPr>
      </w:pPr>
    </w:p>
    <w:p w14:paraId="24224504" w14:textId="77777777" w:rsidR="004F7D70" w:rsidRPr="00EA20D6" w:rsidRDefault="00982DA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EA20D6">
        <w:rPr>
          <w:rFonts w:ascii="Palatino Linotype" w:eastAsia="Palatino Linotype" w:hAnsi="Palatino Linotype" w:cs="Palatino Linotype"/>
          <w:b/>
        </w:rPr>
        <w:t>De los Recursos de Revisión 02154/INFOEM/IP/RR/2024 y  02155/INFOEM/IP/RR/2024</w:t>
      </w:r>
    </w:p>
    <w:p w14:paraId="51BE7575" w14:textId="77777777" w:rsidR="004F7D70" w:rsidRPr="00EA20D6" w:rsidRDefault="00982DA0">
      <w:pPr>
        <w:pBdr>
          <w:top w:val="nil"/>
          <w:left w:val="nil"/>
          <w:bottom w:val="nil"/>
          <w:right w:val="nil"/>
          <w:between w:val="nil"/>
        </w:pBdr>
        <w:spacing w:after="0" w:line="360" w:lineRule="auto"/>
        <w:ind w:left="720"/>
        <w:jc w:val="both"/>
        <w:rPr>
          <w:rFonts w:ascii="Palatino Linotype" w:eastAsia="Palatino Linotype" w:hAnsi="Palatino Linotype" w:cs="Palatino Linotype"/>
          <w:b/>
        </w:rPr>
      </w:pPr>
      <w:r w:rsidRPr="00EA20D6">
        <w:rPr>
          <w:rFonts w:ascii="Palatino Linotype" w:eastAsia="Palatino Linotype" w:hAnsi="Palatino Linotype" w:cs="Palatino Linotype"/>
          <w:b/>
        </w:rPr>
        <w:t xml:space="preserve"> </w:t>
      </w:r>
    </w:p>
    <w:p w14:paraId="12ACDC87"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lastRenderedPageBreak/>
        <w:t xml:space="preserve">En copias certificadas, asientos registrales de testamentos y reconocimiento de legados de particulares fallecidos, así como folios reales electrónicos de testamentos y reconocimiento de legados. </w:t>
      </w:r>
    </w:p>
    <w:p w14:paraId="0C94E46A" w14:textId="77777777" w:rsidR="004F7D70" w:rsidRPr="00EA20D6" w:rsidRDefault="004F7D70">
      <w:pPr>
        <w:spacing w:after="0" w:line="360" w:lineRule="auto"/>
        <w:jc w:val="both"/>
        <w:rPr>
          <w:rFonts w:ascii="Palatino Linotype" w:eastAsia="Palatino Linotype" w:hAnsi="Palatino Linotype" w:cs="Palatino Linotype"/>
        </w:rPr>
      </w:pPr>
    </w:p>
    <w:p w14:paraId="470B60EB" w14:textId="77777777" w:rsidR="004F7D70" w:rsidRPr="00EA20D6" w:rsidRDefault="00982DA0">
      <w:pPr>
        <w:spacing w:after="0" w:line="360" w:lineRule="auto"/>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 xml:space="preserve">Acreditó el interés jurídico, ya que como lo podrá advertir esta autoridad en los documentos solicitados que son: Testamento en el cual soy heredero, en el Intestado soy el albacea y en el reconocimiento de legados soy legatario, anexo en archivo electrónico mi identificación expedida por el INE y con lo cual demuestro mi interés jurídico. </w:t>
      </w:r>
      <w:r w:rsidRPr="00EA20D6">
        <w:rPr>
          <w:rFonts w:ascii="Palatino Linotype" w:eastAsia="Palatino Linotype" w:hAnsi="Palatino Linotype" w:cs="Palatino Linotype"/>
          <w:b/>
          <w:u w:val="single"/>
        </w:rPr>
        <w:t>(únicamente adjuntó su INE)</w:t>
      </w:r>
    </w:p>
    <w:p w14:paraId="1A91E9DF" w14:textId="77777777" w:rsidR="004F7D70" w:rsidRPr="00EA20D6" w:rsidRDefault="004F7D70">
      <w:pPr>
        <w:spacing w:after="0" w:line="360" w:lineRule="auto"/>
        <w:jc w:val="both"/>
        <w:rPr>
          <w:rFonts w:ascii="Palatino Linotype" w:eastAsia="Palatino Linotype" w:hAnsi="Palatino Linotype" w:cs="Palatino Linotype"/>
        </w:rPr>
      </w:pPr>
    </w:p>
    <w:p w14:paraId="6AC5C2F6"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En respuesta, la Jefa del Archivo General de Notarías del Estado de México refirió para el </w:t>
      </w:r>
      <w:r w:rsidRPr="00EA20D6">
        <w:rPr>
          <w:rFonts w:ascii="Palatino Linotype" w:eastAsia="Palatino Linotype" w:hAnsi="Palatino Linotype" w:cs="Palatino Linotype"/>
          <w:b/>
        </w:rPr>
        <w:t>02154/INFOEM/IP/RR/2024</w:t>
      </w:r>
      <w:r w:rsidRPr="00EA20D6">
        <w:rPr>
          <w:rFonts w:ascii="Palatino Linotype" w:eastAsia="Palatino Linotype" w:hAnsi="Palatino Linotype" w:cs="Palatino Linotype"/>
        </w:rPr>
        <w:t xml:space="preserve"> que, una vez revisado el instrumento marcado con el punto número 1 que menciona en la petición, se localizaron dentro del resguardo del Archivo General de Notarias, por lo que, </w:t>
      </w:r>
      <w:r w:rsidRPr="00EA20D6">
        <w:rPr>
          <w:rFonts w:ascii="Palatino Linotype" w:eastAsia="Palatino Linotype" w:hAnsi="Palatino Linotype" w:cs="Palatino Linotype"/>
          <w:b/>
        </w:rPr>
        <w:t xml:space="preserve">para estar en posibilidades de brindar las copias certificadas relacionados con dichos instrumentos y de acuerdo con el Manual de Procedimientos del Archivo General de Notarias </w:t>
      </w:r>
      <w:r w:rsidRPr="00EA20D6">
        <w:rPr>
          <w:rFonts w:ascii="Palatino Linotype" w:eastAsia="Palatino Linotype" w:hAnsi="Palatino Linotype" w:cs="Palatino Linotype"/>
        </w:rPr>
        <w:t xml:space="preserve">será necesario: </w:t>
      </w:r>
    </w:p>
    <w:p w14:paraId="3FD544FD" w14:textId="77777777" w:rsidR="004F7D70" w:rsidRPr="00EA20D6" w:rsidRDefault="004F7D70">
      <w:pPr>
        <w:spacing w:after="0" w:line="360" w:lineRule="auto"/>
        <w:jc w:val="both"/>
        <w:rPr>
          <w:rFonts w:ascii="Palatino Linotype" w:eastAsia="Palatino Linotype" w:hAnsi="Palatino Linotype" w:cs="Palatino Linotype"/>
        </w:rPr>
      </w:pPr>
    </w:p>
    <w:p w14:paraId="73C46DDB" w14:textId="77777777" w:rsidR="004F7D70" w:rsidRPr="00EA20D6" w:rsidRDefault="00982DA0">
      <w:pP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noProof/>
        </w:rPr>
        <w:lastRenderedPageBreak/>
        <w:drawing>
          <wp:inline distT="0" distB="0" distL="0" distR="0" wp14:anchorId="742FF149" wp14:editId="6E486452">
            <wp:extent cx="5487177" cy="2830318"/>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87177" cy="2830318"/>
                    </a:xfrm>
                    <a:prstGeom prst="rect">
                      <a:avLst/>
                    </a:prstGeom>
                    <a:ln/>
                  </pic:spPr>
                </pic:pic>
              </a:graphicData>
            </a:graphic>
          </wp:inline>
        </w:drawing>
      </w:r>
    </w:p>
    <w:p w14:paraId="51B7637E" w14:textId="77777777" w:rsidR="004F7D70" w:rsidRPr="00EA20D6" w:rsidRDefault="004F7D70">
      <w:pPr>
        <w:spacing w:after="0" w:line="360" w:lineRule="auto"/>
        <w:rPr>
          <w:rFonts w:ascii="Palatino Linotype" w:eastAsia="Palatino Linotype" w:hAnsi="Palatino Linotype" w:cs="Palatino Linotype"/>
          <w:b/>
        </w:rPr>
      </w:pPr>
    </w:p>
    <w:p w14:paraId="0370B936" w14:textId="77777777" w:rsidR="004F7D70" w:rsidRPr="00EA20D6" w:rsidRDefault="00982DA0">
      <w:pPr>
        <w:spacing w:after="0" w:line="360" w:lineRule="auto"/>
        <w:rPr>
          <w:rFonts w:ascii="Palatino Linotype" w:eastAsia="Palatino Linotype" w:hAnsi="Palatino Linotype" w:cs="Palatino Linotype"/>
        </w:rPr>
      </w:pPr>
      <w:r w:rsidRPr="00EA20D6">
        <w:rPr>
          <w:rFonts w:ascii="Palatino Linotype" w:eastAsia="Palatino Linotype" w:hAnsi="Palatino Linotype" w:cs="Palatino Linotype"/>
        </w:rPr>
        <w:t xml:space="preserve">Dicho formato se deberá presentar físicamente en las instalaciones de este Instituto. </w:t>
      </w:r>
    </w:p>
    <w:p w14:paraId="167DF754" w14:textId="77777777" w:rsidR="004F7D70" w:rsidRPr="00EA20D6" w:rsidRDefault="004F7D70">
      <w:pPr>
        <w:spacing w:after="0" w:line="360" w:lineRule="auto"/>
        <w:rPr>
          <w:rFonts w:ascii="Palatino Linotype" w:eastAsia="Palatino Linotype" w:hAnsi="Palatino Linotype" w:cs="Palatino Linotype"/>
        </w:rPr>
      </w:pPr>
    </w:p>
    <w:p w14:paraId="79861985"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En cuanto hace a los puntos 2 y 3, de conformidad con el artículo 51 de la Ley del Notariado del Estado de México, el protocolo pertenece al Estado, por lo que, los notarios lo tendrán en custodia bajo su más estricta responsabilidad por cinco años contados a partir de la fecha de autorización del siguiente libro o juego de libros ya sean físicos o electrónicos. </w:t>
      </w:r>
    </w:p>
    <w:p w14:paraId="288DF283" w14:textId="77777777" w:rsidR="004F7D70" w:rsidRPr="00EA20D6" w:rsidRDefault="004F7D70">
      <w:pPr>
        <w:spacing w:after="0" w:line="360" w:lineRule="auto"/>
        <w:jc w:val="both"/>
        <w:rPr>
          <w:rFonts w:ascii="Palatino Linotype" w:eastAsia="Palatino Linotype" w:hAnsi="Palatino Linotype" w:cs="Palatino Linotype"/>
        </w:rPr>
      </w:pPr>
    </w:p>
    <w:p w14:paraId="689D5458"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Transcurrido el término, se remitirán los libros respectivos al Archivo para su resguardo definitivo. </w:t>
      </w:r>
    </w:p>
    <w:p w14:paraId="76B99C1E" w14:textId="77777777" w:rsidR="004F7D70" w:rsidRPr="00EA20D6" w:rsidRDefault="004F7D70">
      <w:pPr>
        <w:spacing w:after="0" w:line="360" w:lineRule="auto"/>
        <w:jc w:val="both"/>
        <w:rPr>
          <w:rFonts w:ascii="Palatino Linotype" w:eastAsia="Palatino Linotype" w:hAnsi="Palatino Linotype" w:cs="Palatino Linotype"/>
        </w:rPr>
      </w:pPr>
    </w:p>
    <w:p w14:paraId="49A7172B"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lastRenderedPageBreak/>
        <w:t>Por lo que, se encuentran imposibilitados material y jurídicamente para brindar las copias certificadas, relacionadas con dichos instrumentos, por lo tanto, la documentación solicitada en su oficio, aún se encuentra bajo resguardo de la notaria.</w:t>
      </w:r>
    </w:p>
    <w:p w14:paraId="2A30B898" w14:textId="77777777" w:rsidR="004F7D70" w:rsidRPr="00EA20D6" w:rsidRDefault="004F7D70">
      <w:pPr>
        <w:spacing w:after="0" w:line="360" w:lineRule="auto"/>
        <w:jc w:val="both"/>
        <w:rPr>
          <w:rFonts w:ascii="Palatino Linotype" w:eastAsia="Palatino Linotype" w:hAnsi="Palatino Linotype" w:cs="Palatino Linotype"/>
        </w:rPr>
      </w:pPr>
    </w:p>
    <w:p w14:paraId="2A266F3E"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Por otro lado, para el Recurso de Revisión </w:t>
      </w:r>
      <w:r w:rsidRPr="00EA20D6">
        <w:rPr>
          <w:rFonts w:ascii="Palatino Linotype" w:eastAsia="Palatino Linotype" w:hAnsi="Palatino Linotype" w:cs="Palatino Linotype"/>
          <w:b/>
        </w:rPr>
        <w:t xml:space="preserve">02155/INFOEM/IP/RR/2024 </w:t>
      </w:r>
      <w:r w:rsidRPr="00EA20D6">
        <w:rPr>
          <w:rFonts w:ascii="Palatino Linotype" w:eastAsia="Palatino Linotype" w:hAnsi="Palatino Linotype" w:cs="Palatino Linotype"/>
        </w:rPr>
        <w:t>la Jefa de Archivo General de Notarias del Estado de México precisó que una vez revisada su petición en el acervo documental no se cuenta con un registro de folios electrónicos, por lo que, se encuentra imposibilitado material y jurídicamente para brindar la información requerida.</w:t>
      </w:r>
    </w:p>
    <w:p w14:paraId="1F867711" w14:textId="77777777" w:rsidR="004F7D70" w:rsidRPr="00EA20D6" w:rsidRDefault="004F7D70">
      <w:pPr>
        <w:spacing w:after="0" w:line="360" w:lineRule="auto"/>
        <w:jc w:val="both"/>
        <w:rPr>
          <w:rFonts w:ascii="Palatino Linotype" w:eastAsia="Palatino Linotype" w:hAnsi="Palatino Linotype" w:cs="Palatino Linotype"/>
        </w:rPr>
      </w:pPr>
    </w:p>
    <w:p w14:paraId="04927CFA"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Derivado de ello, la parte Recurrente se inconformó en ambos recursos arguyendo que no se le había entregado la información solicitada. </w:t>
      </w:r>
    </w:p>
    <w:p w14:paraId="02D14656" w14:textId="77777777" w:rsidR="004F7D70" w:rsidRPr="00EA20D6" w:rsidRDefault="004F7D70">
      <w:pPr>
        <w:spacing w:after="0" w:line="360" w:lineRule="auto"/>
        <w:jc w:val="both"/>
        <w:rPr>
          <w:rFonts w:ascii="Palatino Linotype" w:eastAsia="Palatino Linotype" w:hAnsi="Palatino Linotype" w:cs="Palatino Linotype"/>
          <w:sz w:val="24"/>
          <w:szCs w:val="24"/>
        </w:rPr>
      </w:pPr>
    </w:p>
    <w:p w14:paraId="3183F79B"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Es así que, el Sujeto Obligado mediante informe justificado realizó los siguientes pronunciamientos:</w:t>
      </w:r>
    </w:p>
    <w:p w14:paraId="2EBECF27" w14:textId="77777777" w:rsidR="004F7D70" w:rsidRPr="00EA20D6" w:rsidRDefault="004F7D70">
      <w:pPr>
        <w:spacing w:after="0" w:line="360" w:lineRule="auto"/>
        <w:jc w:val="both"/>
        <w:rPr>
          <w:rFonts w:ascii="Palatino Linotype" w:eastAsia="Palatino Linotype" w:hAnsi="Palatino Linotype" w:cs="Palatino Linotype"/>
        </w:rPr>
      </w:pPr>
    </w:p>
    <w:p w14:paraId="691DCD7A" w14:textId="77777777" w:rsidR="004F7D70" w:rsidRPr="00EA20D6" w:rsidRDefault="00982DA0">
      <w:pPr>
        <w:spacing w:after="0" w:line="360" w:lineRule="auto"/>
        <w:jc w:val="both"/>
        <w:rPr>
          <w:rFonts w:ascii="Palatino Linotype" w:eastAsia="Palatino Linotype" w:hAnsi="Palatino Linotype" w:cs="Palatino Linotype"/>
          <w:b/>
        </w:rPr>
      </w:pPr>
      <w:r w:rsidRPr="00EA20D6">
        <w:rPr>
          <w:rFonts w:ascii="Palatino Linotype" w:eastAsia="Palatino Linotype" w:hAnsi="Palatino Linotype" w:cs="Palatino Linotype"/>
          <w:b/>
        </w:rPr>
        <w:t>02154/INFOEM/IP/RR/2024.</w:t>
      </w:r>
    </w:p>
    <w:p w14:paraId="3760B802" w14:textId="77777777" w:rsidR="004F7D70" w:rsidRPr="00EA20D6" w:rsidRDefault="004F7D70">
      <w:pPr>
        <w:spacing w:after="0" w:line="360" w:lineRule="auto"/>
        <w:jc w:val="both"/>
        <w:rPr>
          <w:rFonts w:ascii="Palatino Linotype" w:eastAsia="Palatino Linotype" w:hAnsi="Palatino Linotype" w:cs="Palatino Linotype"/>
        </w:rPr>
      </w:pPr>
    </w:p>
    <w:p w14:paraId="147FF3C7" w14:textId="77777777" w:rsidR="004F7D70" w:rsidRPr="00EA20D6" w:rsidRDefault="00982DA0">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Titular de la Dirección Técnico Jurídica y de Igualdad de Género refirió que lo peticionado se encuentra fuera de las funciones y atribuciones del Archivo General de Notarias, luego entonces en relación con la solicitud de información de los asientos registrales, obran única y exclusivamente en las Oficinas Registrales correspondientes. </w:t>
      </w:r>
    </w:p>
    <w:p w14:paraId="0BB7E4F9" w14:textId="77777777" w:rsidR="004F7D70" w:rsidRPr="00EA20D6" w:rsidRDefault="00982DA0">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Dirección de Control y Supervisión de oficinas registrales, mediante el cual informa que, puede realizar la consulta electrónica del acervo registral en los equipos de </w:t>
      </w:r>
      <w:r w:rsidRPr="00EA20D6">
        <w:rPr>
          <w:rFonts w:ascii="Palatino Linotype" w:eastAsia="Palatino Linotype" w:hAnsi="Palatino Linotype" w:cs="Palatino Linotype"/>
        </w:rPr>
        <w:lastRenderedPageBreak/>
        <w:t xml:space="preserve">cómputo que se encuentran destinados en las instalaciones con previa cita, para lo cual deberá asistir de manera puntual con el acuse generado por el sistema. </w:t>
      </w:r>
    </w:p>
    <w:p w14:paraId="28D7E978"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Es necesario que cuente con datos de registro como lo son antecedentes registrales. La búsqueda no tiene costo alguno pero puede solicitar copias certificadas, situación por la que deberá de realizar el trámite presencial. </w:t>
      </w:r>
    </w:p>
    <w:p w14:paraId="7E245F3B"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Asimismo, el Sujeto Obligado describió los pasos para obtener las copias certificadas correspondientes.</w:t>
      </w:r>
    </w:p>
    <w:p w14:paraId="546654F1"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EA20D6">
        <w:rPr>
          <w:rFonts w:ascii="Palatino Linotype" w:eastAsia="Palatino Linotype" w:hAnsi="Palatino Linotype" w:cs="Palatino Linotype"/>
        </w:rPr>
        <w:t xml:space="preserve">De igual forma señaló que </w:t>
      </w:r>
      <w:r w:rsidRPr="00EA20D6">
        <w:rPr>
          <w:rFonts w:ascii="Palatino Linotype" w:eastAsia="Palatino Linotype" w:hAnsi="Palatino Linotype" w:cs="Palatino Linotype"/>
          <w:b/>
        </w:rPr>
        <w:t>los procedimientos tendrán que realizarse en cada una de las oficinas registrales.</w:t>
      </w:r>
    </w:p>
    <w:p w14:paraId="74D57ACA"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En el mismo sentido, el Sujeto Obligado recalca que </w:t>
      </w:r>
      <w:r w:rsidRPr="00EA20D6">
        <w:rPr>
          <w:rFonts w:ascii="Palatino Linotype" w:eastAsia="Palatino Linotype" w:hAnsi="Palatino Linotype" w:cs="Palatino Linotype"/>
          <w:b/>
        </w:rPr>
        <w:t xml:space="preserve">se le ha orientado en cómo obtener la información que peticiona mediante la realización de trámites previamente establecidos y previstos en la norma. </w:t>
      </w:r>
    </w:p>
    <w:p w14:paraId="3CD47E09" w14:textId="77777777" w:rsidR="004F7D70" w:rsidRPr="00EA20D6" w:rsidRDefault="00982DA0">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 xml:space="preserve">Oficio de fecha veintiocho de mayo de dos mil veinticuatro, signado por el Jefe de la Unidad de Modernización, mediante el cual informa que de acuerdo con sus funciones, la información solicitada no obra en los archivos de la Unidad Administrativa. </w:t>
      </w:r>
    </w:p>
    <w:p w14:paraId="3EF3F36A" w14:textId="77777777" w:rsidR="004F7D70" w:rsidRPr="00EA20D6" w:rsidRDefault="00982DA0">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 xml:space="preserve">Oficio de fecha treinta de mayo signado por el servidor público habilitado de la Dirección General, mediante el cual informa que, no es posible remitir lo solicitado, en razón de estar fuera del ámbito de las atribuciones de la Dirección General. </w:t>
      </w:r>
    </w:p>
    <w:p w14:paraId="2FCE02AC" w14:textId="77777777" w:rsidR="004F7D70" w:rsidRPr="00EA20D6" w:rsidRDefault="00982DA0">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Oficio de fecha veintinueve de mayo de dos mil veinticuatro, signado por el servidor público habilitado de la Dirección de Administración, mediante el cual informa que no cuenta con atribuciones para contar con la información que se solicita.</w:t>
      </w:r>
    </w:p>
    <w:p w14:paraId="0D49602C" w14:textId="77777777" w:rsidR="004F7D70" w:rsidRPr="00EA20D6" w:rsidRDefault="00982DA0">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lastRenderedPageBreak/>
        <w:t xml:space="preserve">Oficio de fecha cuatro de junio de dos mil veinticuatro, signado por el titular de la Unidad de Informática, mediante el cual refiere que no tiene atribuciones para certificar y/o emitir constancia con la información solicitada, debido a que las copias certificada de los folios deberán ser emitidas por la </w:t>
      </w:r>
      <w:r w:rsidRPr="00EA20D6">
        <w:rPr>
          <w:rFonts w:ascii="Palatino Linotype" w:eastAsia="Palatino Linotype" w:hAnsi="Palatino Linotype" w:cs="Palatino Linotype"/>
          <w:b/>
        </w:rPr>
        <w:t xml:space="preserve">Oficinas Registral o el Archivo General de Notarias. </w:t>
      </w:r>
    </w:p>
    <w:p w14:paraId="52FB29BC" w14:textId="77777777" w:rsidR="004F7D70" w:rsidRPr="00EA20D6" w:rsidRDefault="00982DA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Captura de pantalla que refiere la voluntad de conciliar por parte del Sujeto Obligado.</w:t>
      </w:r>
    </w:p>
    <w:p w14:paraId="087D0284" w14:textId="77777777" w:rsidR="004F7D70" w:rsidRPr="00EA20D6" w:rsidRDefault="004F7D70">
      <w:pPr>
        <w:spacing w:after="0" w:line="360" w:lineRule="auto"/>
        <w:jc w:val="both"/>
        <w:rPr>
          <w:rFonts w:ascii="Palatino Linotype" w:eastAsia="Palatino Linotype" w:hAnsi="Palatino Linotype" w:cs="Palatino Linotype"/>
        </w:rPr>
      </w:pPr>
    </w:p>
    <w:p w14:paraId="3ED6470A" w14:textId="77777777" w:rsidR="004F7D70" w:rsidRPr="00EA20D6" w:rsidRDefault="00982DA0">
      <w:pPr>
        <w:spacing w:after="0" w:line="360" w:lineRule="auto"/>
        <w:jc w:val="both"/>
        <w:rPr>
          <w:rFonts w:ascii="Palatino Linotype" w:eastAsia="Palatino Linotype" w:hAnsi="Palatino Linotype" w:cs="Palatino Linotype"/>
          <w:b/>
        </w:rPr>
      </w:pPr>
      <w:r w:rsidRPr="00EA20D6">
        <w:rPr>
          <w:rFonts w:ascii="Palatino Linotype" w:eastAsia="Palatino Linotype" w:hAnsi="Palatino Linotype" w:cs="Palatino Linotype"/>
          <w:b/>
        </w:rPr>
        <w:t>02155/INFOEM/IP/RR/2024</w:t>
      </w:r>
    </w:p>
    <w:p w14:paraId="3D70103E" w14:textId="77777777" w:rsidR="004F7D70" w:rsidRPr="00EA20D6" w:rsidRDefault="004F7D70">
      <w:pPr>
        <w:spacing w:after="0" w:line="360" w:lineRule="auto"/>
        <w:jc w:val="both"/>
        <w:rPr>
          <w:rFonts w:ascii="Palatino Linotype" w:eastAsia="Palatino Linotype" w:hAnsi="Palatino Linotype" w:cs="Palatino Linotype"/>
        </w:rPr>
      </w:pPr>
    </w:p>
    <w:p w14:paraId="0F2BEA8D" w14:textId="77777777" w:rsidR="004F7D70" w:rsidRPr="00EA20D6" w:rsidRDefault="00982DA0">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Jefa del Archivo General de Notarias del Estado de México, precisó que no cuenta con un registro de folios electrónicos, por lo que se encuentra imposibilitada material y jurídicamente para brindar información requerida. </w:t>
      </w:r>
    </w:p>
    <w:p w14:paraId="22D1D667" w14:textId="77777777" w:rsidR="004F7D70" w:rsidRPr="00EA20D6" w:rsidRDefault="00982DA0">
      <w:pPr>
        <w:numPr>
          <w:ilvl w:val="0"/>
          <w:numId w:val="2"/>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Dirección de Control y Supervisión de oficinas registrales, mediante el cual informa que, puede realizar la consulta electrónica del acervo registral en los equipos de cómputo que se encuentran destinados en las instalaciones con previa cita, para lo cual deberá asistir de manera puntual con el acuse generado por el sistema. </w:t>
      </w:r>
    </w:p>
    <w:p w14:paraId="671AE337"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Es necesario que cuente con datos de registro como lo son antecedentes registrales. La búsqueda no tiene costo alguno pero puede solicitar copias certificadas, situación por la que deberá de realizar el trámite presencial.</w:t>
      </w:r>
    </w:p>
    <w:p w14:paraId="0D8B9EDC"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Asimismo, el Sujeto Obligado describió los pasos para obtener las copias certificadas correspondientes.</w:t>
      </w:r>
    </w:p>
    <w:p w14:paraId="405A0449" w14:textId="77777777" w:rsidR="004F7D70" w:rsidRPr="00EA20D6" w:rsidRDefault="004F7D70">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p>
    <w:p w14:paraId="58633E5B"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EA20D6">
        <w:rPr>
          <w:rFonts w:ascii="Palatino Linotype" w:eastAsia="Palatino Linotype" w:hAnsi="Palatino Linotype" w:cs="Palatino Linotype"/>
        </w:rPr>
        <w:lastRenderedPageBreak/>
        <w:t xml:space="preserve">De igual forma señaló que </w:t>
      </w:r>
      <w:r w:rsidRPr="00EA20D6">
        <w:rPr>
          <w:rFonts w:ascii="Palatino Linotype" w:eastAsia="Palatino Linotype" w:hAnsi="Palatino Linotype" w:cs="Palatino Linotype"/>
          <w:b/>
        </w:rPr>
        <w:t>los procedimientos tendrán que realizarse en cada una de las oficinas registrales.</w:t>
      </w:r>
    </w:p>
    <w:p w14:paraId="725C2117"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EA20D6">
        <w:rPr>
          <w:rFonts w:ascii="Palatino Linotype" w:eastAsia="Palatino Linotype" w:hAnsi="Palatino Linotype" w:cs="Palatino Linotype"/>
        </w:rPr>
        <w:t xml:space="preserve">En el mismo sentido, el Sujeto Obligado recalca que </w:t>
      </w:r>
      <w:r w:rsidRPr="00EA20D6">
        <w:rPr>
          <w:rFonts w:ascii="Palatino Linotype" w:eastAsia="Palatino Linotype" w:hAnsi="Palatino Linotype" w:cs="Palatino Linotype"/>
          <w:b/>
        </w:rPr>
        <w:t xml:space="preserve">se le ha orientado en cómo obtener la información que peticiona mediante la realización de trámites previamente establecidos y previstos en la norma. </w:t>
      </w:r>
    </w:p>
    <w:p w14:paraId="536E6F1B" w14:textId="77777777" w:rsidR="004F7D70" w:rsidRPr="00EA20D6" w:rsidRDefault="004F7D70">
      <w:pPr>
        <w:spacing w:after="0" w:line="360" w:lineRule="auto"/>
        <w:ind w:left="567"/>
        <w:jc w:val="both"/>
        <w:rPr>
          <w:rFonts w:ascii="Palatino Linotype" w:eastAsia="Palatino Linotype" w:hAnsi="Palatino Linotype" w:cs="Palatino Linotype"/>
        </w:rPr>
      </w:pPr>
    </w:p>
    <w:p w14:paraId="4EA95379" w14:textId="77777777" w:rsidR="004F7D70" w:rsidRPr="00EA20D6" w:rsidRDefault="00982DA0">
      <w:pPr>
        <w:numPr>
          <w:ilvl w:val="0"/>
          <w:numId w:val="2"/>
        </w:numPr>
        <w:pBdr>
          <w:top w:val="nil"/>
          <w:left w:val="nil"/>
          <w:bottom w:val="nil"/>
          <w:right w:val="nil"/>
          <w:between w:val="nil"/>
        </w:pBdr>
        <w:tabs>
          <w:tab w:val="left" w:pos="851"/>
        </w:tabs>
        <w:spacing w:after="0" w:line="360" w:lineRule="auto"/>
        <w:ind w:left="567" w:hanging="283"/>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 xml:space="preserve">Oficio de fecha veintisiete de mayo de dos mil veinticuatro, signado por la Titular de la Unidad de Transparencia de la Función Registral, mediante el cual informa que, suponiendo sin conceder que se trate de la persona titular de derechos, esa personalidad deberá acreditarla ante la autoridad jurisdiccional que corresponda al inicial un juicio sucesorio de tramitación especial, </w:t>
      </w:r>
      <w:r w:rsidRPr="00EA20D6">
        <w:rPr>
          <w:rFonts w:ascii="Palatino Linotype" w:eastAsia="Palatino Linotype" w:hAnsi="Palatino Linotype" w:cs="Palatino Linotype"/>
          <w:b/>
        </w:rPr>
        <w:t>razón por la cual el solicitante no acredita personalidad, ni interés jurídico ante el órgano jurisdiccional competente, siendo insuficiente y materialmente imposible realizarlo ante el Sujeto Obligado.</w:t>
      </w:r>
    </w:p>
    <w:p w14:paraId="50F41BAD"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De conformidad con la Ley del Notariado, las únicas autoridades para solicitar informes de testamentos serán los jueces o notarios, por lo que, exclusivamente le compete a la autoridad judicial y(o notarios públicos. </w:t>
      </w:r>
    </w:p>
    <w:p w14:paraId="3FD6AA11"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EA20D6">
        <w:rPr>
          <w:rFonts w:ascii="Palatino Linotype" w:eastAsia="Palatino Linotype" w:hAnsi="Palatino Linotype" w:cs="Palatino Linotype"/>
        </w:rPr>
        <w:t xml:space="preserve">Asimismo, se refiere que la información que se solicita no se encuentra contemplada en la regulación registral, </w:t>
      </w:r>
      <w:r w:rsidRPr="00EA20D6">
        <w:rPr>
          <w:rFonts w:ascii="Palatino Linotype" w:eastAsia="Palatino Linotype" w:hAnsi="Palatino Linotype" w:cs="Palatino Linotype"/>
          <w:b/>
          <w:u w:val="single"/>
        </w:rPr>
        <w:t>toda vez que los folios reales electrónicos son:</w:t>
      </w:r>
      <w:r w:rsidRPr="00EA20D6">
        <w:rPr>
          <w:rFonts w:ascii="Palatino Linotype" w:eastAsia="Palatino Linotype" w:hAnsi="Palatino Linotype" w:cs="Palatino Linotype"/>
        </w:rPr>
        <w:t xml:space="preserve"> documento electrónico correspondiente a un inmueble o a una persona jurídica colectiva. </w:t>
      </w:r>
      <w:r w:rsidRPr="00EA20D6">
        <w:rPr>
          <w:rFonts w:ascii="Palatino Linotype" w:eastAsia="Palatino Linotype" w:hAnsi="Palatino Linotype" w:cs="Palatino Linotype"/>
          <w:b/>
        </w:rPr>
        <w:t>En ese sentido, se concluye que no existen folios reales electrónicos de testamentos intestados, ni reconocimiento de legados de testamento.</w:t>
      </w:r>
    </w:p>
    <w:p w14:paraId="29472F6F" w14:textId="77777777" w:rsidR="004F7D70" w:rsidRPr="00EA20D6" w:rsidRDefault="004F7D70">
      <w:pPr>
        <w:pBdr>
          <w:top w:val="nil"/>
          <w:left w:val="nil"/>
          <w:bottom w:val="nil"/>
          <w:right w:val="nil"/>
          <w:between w:val="nil"/>
        </w:pBdr>
        <w:spacing w:after="0" w:line="360" w:lineRule="auto"/>
        <w:ind w:left="567"/>
        <w:jc w:val="both"/>
        <w:rPr>
          <w:rFonts w:ascii="Palatino Linotype" w:eastAsia="Palatino Linotype" w:hAnsi="Palatino Linotype" w:cs="Palatino Linotype"/>
          <w:b/>
        </w:rPr>
      </w:pPr>
    </w:p>
    <w:p w14:paraId="2AF38653" w14:textId="77777777" w:rsidR="004F7D70" w:rsidRPr="00EA20D6" w:rsidRDefault="00982DA0">
      <w:p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EA20D6">
        <w:rPr>
          <w:rFonts w:ascii="Palatino Linotype" w:eastAsia="Palatino Linotype" w:hAnsi="Palatino Linotype" w:cs="Palatino Linotype"/>
        </w:rPr>
        <w:lastRenderedPageBreak/>
        <w:t>Por lo que, debe acudir a las instancias correspondientes, a efecto de iniciar un juicio sucesorio, mediante los mecanismos oficiales.</w:t>
      </w:r>
    </w:p>
    <w:p w14:paraId="5B74DF30" w14:textId="77777777" w:rsidR="004F7D70" w:rsidRPr="00EA20D6" w:rsidRDefault="00982DA0">
      <w:pPr>
        <w:numPr>
          <w:ilvl w:val="0"/>
          <w:numId w:val="2"/>
        </w:numPr>
        <w:pBdr>
          <w:top w:val="nil"/>
          <w:left w:val="nil"/>
          <w:bottom w:val="nil"/>
          <w:right w:val="nil"/>
          <w:between w:val="nil"/>
        </w:pBdr>
        <w:spacing w:after="0" w:line="360" w:lineRule="auto"/>
        <w:ind w:left="567" w:firstLine="0"/>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Oficio de fecha veintiocho de mayo de dos mil veinticuatro, signado por el Jefe de la Unidad de Modernización, mediante el cual informa que de acuerdo con sus funciones, la información solicitada no obra en los archivos de la Unidad Administrativa.</w:t>
      </w:r>
    </w:p>
    <w:p w14:paraId="2DA327C1" w14:textId="77777777" w:rsidR="004F7D70" w:rsidRPr="00EA20D6" w:rsidRDefault="00982DA0">
      <w:pPr>
        <w:numPr>
          <w:ilvl w:val="0"/>
          <w:numId w:val="2"/>
        </w:numPr>
        <w:pBdr>
          <w:top w:val="nil"/>
          <w:left w:val="nil"/>
          <w:bottom w:val="nil"/>
          <w:right w:val="nil"/>
          <w:between w:val="nil"/>
        </w:pBdr>
        <w:spacing w:after="0" w:line="360" w:lineRule="auto"/>
        <w:ind w:left="567" w:firstLine="0"/>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 xml:space="preserve">Oficio de fecha treinta de mayo signado por el servidor público habilitado de la Dirección General, mediante el cual informa que, no es posible remitir lo solicitado, en razón de estar fuera del ámbito de las atribuciones de la Dirección General. </w:t>
      </w:r>
    </w:p>
    <w:p w14:paraId="6738DF7E" w14:textId="77777777" w:rsidR="004F7D70" w:rsidRPr="00EA20D6" w:rsidRDefault="00982DA0">
      <w:pPr>
        <w:numPr>
          <w:ilvl w:val="0"/>
          <w:numId w:val="2"/>
        </w:numPr>
        <w:pBdr>
          <w:top w:val="nil"/>
          <w:left w:val="nil"/>
          <w:bottom w:val="nil"/>
          <w:right w:val="nil"/>
          <w:between w:val="nil"/>
        </w:pBdr>
        <w:spacing w:after="0" w:line="360" w:lineRule="auto"/>
        <w:ind w:left="567" w:firstLine="0"/>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Oficio de fecha veintinueve de mayo de dos mil veinticuatro, signado por el servidor público habilitado de la Dirección de Administración, mediante el cual informa que no cuenta con atribuciones para contar con la información que se solicita.</w:t>
      </w:r>
    </w:p>
    <w:p w14:paraId="0BE2D073" w14:textId="77777777" w:rsidR="004F7D70" w:rsidRPr="00EA20D6" w:rsidRDefault="00982DA0">
      <w:pPr>
        <w:numPr>
          <w:ilvl w:val="0"/>
          <w:numId w:val="2"/>
        </w:numPr>
        <w:pBdr>
          <w:top w:val="nil"/>
          <w:left w:val="nil"/>
          <w:bottom w:val="nil"/>
          <w:right w:val="nil"/>
          <w:between w:val="nil"/>
        </w:pBdr>
        <w:spacing w:after="0" w:line="360" w:lineRule="auto"/>
        <w:ind w:left="567" w:firstLine="0"/>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 xml:space="preserve">Oficio de fecha cuatro de junio de dos mil veinticuatro, signado por el titular de la Unidad de Informática, mediante el cual refiere que no tiene atribuciones para certificar y/o emitir constancia con la información solicitada, debido a que las copias certificada de los folios deberán ser emitidas por la Oficinas Registral o el Archivo General de Notarias. </w:t>
      </w:r>
    </w:p>
    <w:p w14:paraId="17637FEE" w14:textId="77777777" w:rsidR="004F7D70" w:rsidRPr="00EA20D6" w:rsidRDefault="00982DA0">
      <w:pPr>
        <w:numPr>
          <w:ilvl w:val="0"/>
          <w:numId w:val="2"/>
        </w:numPr>
        <w:pBdr>
          <w:top w:val="nil"/>
          <w:left w:val="nil"/>
          <w:bottom w:val="nil"/>
          <w:right w:val="nil"/>
          <w:between w:val="nil"/>
        </w:pBdr>
        <w:spacing w:after="0" w:line="360" w:lineRule="auto"/>
        <w:ind w:left="567" w:firstLine="0"/>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Captura de pantalla que refiere la voluntad de conciliar por parte del Sujeto Obligado.</w:t>
      </w:r>
    </w:p>
    <w:p w14:paraId="5F2F911F" w14:textId="77777777" w:rsidR="004F7D70" w:rsidRPr="00EA20D6" w:rsidRDefault="00982DA0">
      <w:pPr>
        <w:numPr>
          <w:ilvl w:val="0"/>
          <w:numId w:val="2"/>
        </w:numPr>
        <w:pBdr>
          <w:top w:val="nil"/>
          <w:left w:val="nil"/>
          <w:bottom w:val="nil"/>
          <w:right w:val="nil"/>
          <w:between w:val="nil"/>
        </w:pBdr>
        <w:spacing w:after="0" w:line="360" w:lineRule="auto"/>
        <w:ind w:left="567" w:firstLine="0"/>
        <w:jc w:val="both"/>
        <w:rPr>
          <w:rFonts w:ascii="Palatino Linotype" w:eastAsia="Palatino Linotype" w:hAnsi="Palatino Linotype" w:cs="Palatino Linotype"/>
          <w:b/>
          <w:u w:val="single"/>
        </w:rPr>
      </w:pPr>
      <w:r w:rsidRPr="00EA20D6">
        <w:rPr>
          <w:rFonts w:ascii="Palatino Linotype" w:eastAsia="Palatino Linotype" w:hAnsi="Palatino Linotype" w:cs="Palatino Linotype"/>
        </w:rPr>
        <w:t>Oficio de fecha dos de octubre de dos mil veinticuatro, signado por el titular der Transparencia, mediante el cual solicita se sobresea el asunto.</w:t>
      </w:r>
    </w:p>
    <w:p w14:paraId="3EDF2CED" w14:textId="77777777" w:rsidR="004F7D70" w:rsidRPr="00EA20D6" w:rsidRDefault="004F7D70">
      <w:pPr>
        <w:spacing w:after="0" w:line="360" w:lineRule="auto"/>
        <w:ind w:left="567"/>
        <w:jc w:val="both"/>
        <w:rPr>
          <w:rFonts w:ascii="Palatino Linotype" w:eastAsia="Palatino Linotype" w:hAnsi="Palatino Linotype" w:cs="Palatino Linotype"/>
        </w:rPr>
      </w:pPr>
    </w:p>
    <w:p w14:paraId="12CB51B3" w14:textId="77777777" w:rsidR="004F7D70" w:rsidRPr="00EA20D6" w:rsidRDefault="004F7D70">
      <w:pPr>
        <w:spacing w:after="0" w:line="360" w:lineRule="auto"/>
        <w:jc w:val="both"/>
        <w:rPr>
          <w:rFonts w:ascii="Palatino Linotype" w:eastAsia="Palatino Linotype" w:hAnsi="Palatino Linotype" w:cs="Palatino Linotype"/>
        </w:rPr>
      </w:pPr>
    </w:p>
    <w:p w14:paraId="1D09EC16"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lastRenderedPageBreak/>
        <w:t xml:space="preserve">La parte Recurrente, manifestó en ambos Recursos de Revisión a través de un archivo Word, sus agravios. </w:t>
      </w:r>
    </w:p>
    <w:p w14:paraId="20B2DA57" w14:textId="77777777" w:rsidR="004F7D70" w:rsidRPr="00EA20D6" w:rsidRDefault="004F7D70">
      <w:pPr>
        <w:spacing w:after="0" w:line="360" w:lineRule="auto"/>
        <w:jc w:val="both"/>
        <w:rPr>
          <w:rFonts w:ascii="Palatino Linotype" w:eastAsia="Palatino Linotype" w:hAnsi="Palatino Linotype" w:cs="Palatino Linotype"/>
        </w:rPr>
      </w:pPr>
    </w:p>
    <w:p w14:paraId="086F06FD"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Ahora bien, dicho lo anterior, es de destacar que, de conformidad con el artículo 97 de la Ley de Protección de Datos Personales en Posesión de Sujetos Obligados del Estado de México y Municipios, la procedencia de los derechos de acceso, rectificación, cancelación y oposición de datos personales, ARCO, es efectiva una vez que el titular o su representante legal acrediten su identidad o representación, respectivamente.</w:t>
      </w:r>
    </w:p>
    <w:p w14:paraId="266BC10C" w14:textId="77777777" w:rsidR="004F7D70" w:rsidRPr="00EA20D6" w:rsidRDefault="004F7D70">
      <w:pPr>
        <w:spacing w:after="0" w:line="360" w:lineRule="auto"/>
        <w:jc w:val="both"/>
        <w:rPr>
          <w:rFonts w:ascii="Palatino Linotype" w:eastAsia="Palatino Linotype" w:hAnsi="Palatino Linotype" w:cs="Palatino Linotype"/>
        </w:rPr>
      </w:pPr>
    </w:p>
    <w:p w14:paraId="0ED9B87D"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Por otro lado, el artículo 106 párrafos tercero, cuarto, quinto y sexto de la Ley en cita, precisa que, para el ejercicio de los derechos ARCO es necesario acreditar la identidad de titular y en su caso la identidad y personalidad con la que actúe el representante, por lo que, en el caso de </w:t>
      </w:r>
      <w:r w:rsidRPr="00EA20D6">
        <w:rPr>
          <w:rFonts w:ascii="Palatino Linotype" w:eastAsia="Palatino Linotype" w:hAnsi="Palatino Linotype" w:cs="Palatino Linotype"/>
          <w:b/>
          <w:u w:val="single"/>
        </w:rPr>
        <w:t>personas fallecidas</w:t>
      </w:r>
      <w:r w:rsidRPr="00EA20D6">
        <w:rPr>
          <w:rFonts w:ascii="Palatino Linotype" w:eastAsia="Palatino Linotype" w:hAnsi="Palatino Linotype" w:cs="Palatino Linotype"/>
        </w:rPr>
        <w:t xml:space="preserve">, la persona que </w:t>
      </w:r>
      <w:r w:rsidRPr="00EA20D6">
        <w:rPr>
          <w:rFonts w:ascii="Palatino Linotype" w:eastAsia="Palatino Linotype" w:hAnsi="Palatino Linotype" w:cs="Palatino Linotype"/>
          <w:b/>
          <w:u w:val="single"/>
        </w:rPr>
        <w:t>acredite tener un interés jurídico de conformidad con las leyes aplicables</w:t>
      </w:r>
      <w:r w:rsidRPr="00EA20D6">
        <w:rPr>
          <w:rFonts w:ascii="Palatino Linotype" w:eastAsia="Palatino Linotype" w:hAnsi="Palatino Linotype" w:cs="Palatino Linotype"/>
        </w:rPr>
        <w:t xml:space="preserve">, </w:t>
      </w:r>
      <w:r w:rsidRPr="00EA20D6">
        <w:rPr>
          <w:rFonts w:ascii="Palatino Linotype" w:eastAsia="Palatino Linotype" w:hAnsi="Palatino Linotype" w:cs="Palatino Linotype"/>
          <w:b/>
          <w:u w:val="single"/>
        </w:rPr>
        <w:t>podrá ejercer los derechos ARCO</w:t>
      </w:r>
      <w:r w:rsidRPr="00EA20D6">
        <w:rPr>
          <w:rFonts w:ascii="Palatino Linotype" w:eastAsia="Palatino Linotype" w:hAnsi="Palatino Linotype" w:cs="Palatino Linotype"/>
        </w:rPr>
        <w:t xml:space="preserve"> </w:t>
      </w:r>
      <w:r w:rsidRPr="00EA20D6">
        <w:rPr>
          <w:rFonts w:ascii="Palatino Linotype" w:eastAsia="Palatino Linotype" w:hAnsi="Palatino Linotype" w:cs="Palatino Linotype"/>
          <w:b/>
          <w:u w:val="single"/>
        </w:rPr>
        <w:t>siempre que el titular de los derechos hubiere expresado fehacientemente su voluntad en tal sentido a través de una clausula testamentaria</w:t>
      </w:r>
      <w:r w:rsidRPr="00EA20D6">
        <w:rPr>
          <w:rFonts w:ascii="Palatino Linotype" w:eastAsia="Palatino Linotype" w:hAnsi="Palatino Linotype" w:cs="Palatino Linotype"/>
        </w:rPr>
        <w:t xml:space="preserve">, </w:t>
      </w:r>
      <w:r w:rsidRPr="00EA20D6">
        <w:rPr>
          <w:rFonts w:ascii="Palatino Linotype" w:eastAsia="Palatino Linotype" w:hAnsi="Palatino Linotype" w:cs="Palatino Linotype"/>
          <w:b/>
          <w:u w:val="single"/>
        </w:rPr>
        <w:t>o que exista un mandato judicial para dicho efecto,</w:t>
      </w:r>
      <w:r w:rsidRPr="00EA20D6">
        <w:rPr>
          <w:rFonts w:ascii="Palatino Linotype" w:eastAsia="Palatino Linotype" w:hAnsi="Palatino Linotype" w:cs="Palatino Linotype"/>
        </w:rPr>
        <w:t xml:space="preserve"> sin embargo, el ejercicio de derechos ARCO por persona distinta a su titular o a su representante será posible de manera excepcional en aquellos supuestos previstos por disposición legal, o en su caso por mandato judicial.</w:t>
      </w:r>
    </w:p>
    <w:p w14:paraId="51873FB1" w14:textId="77777777" w:rsidR="004F7D70" w:rsidRPr="00EA20D6" w:rsidRDefault="004F7D70">
      <w:pPr>
        <w:spacing w:after="0" w:line="360" w:lineRule="auto"/>
        <w:jc w:val="both"/>
        <w:rPr>
          <w:rFonts w:ascii="Palatino Linotype" w:eastAsia="Palatino Linotype" w:hAnsi="Palatino Linotype" w:cs="Palatino Linotype"/>
        </w:rPr>
      </w:pPr>
    </w:p>
    <w:p w14:paraId="4CA3508D"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Asimismo, de conformidad con el artículo 75 de los Lineamientos Generales de Protección de Datos Personales para el Sector Público aprobados por el Pleno del Instituto Nacional de Transparencia, Acceso a la Información Pública y Protección de Datos Personales, el 19 de </w:t>
      </w:r>
      <w:r w:rsidRPr="00EA20D6">
        <w:rPr>
          <w:rFonts w:ascii="Palatino Linotype" w:eastAsia="Palatino Linotype" w:hAnsi="Palatino Linotype" w:cs="Palatino Linotype"/>
        </w:rPr>
        <w:lastRenderedPageBreak/>
        <w:t>diciembre del 2017, en apego a lo consagrado por la Ley General de Protección de Datos Personales en Posesión de Sujetos Obligados, tratándose de datos personales concernientes a personas fallecidas, la persona que acredite tener un interés jurídico podrá ejercer los derechos ARCO, asimismo, en caso de que la persona fallecida no hubiere expresado fehacientemente su voluntad a que se refiere el párrafo anterior, bastará que la persona que pretende ejercer los derechos ARCO acredite su interés jurídico en los términos previstos en Capítulo Único Del ejercicio de los derechos de acceso, rectificación, cancelación y oposición del Título Tercero Derechos de los titulares y su ejercicio, de los Lineamientos Generales referidos.</w:t>
      </w:r>
    </w:p>
    <w:p w14:paraId="3056169A" w14:textId="77777777" w:rsidR="004F7D70" w:rsidRPr="00EA20D6" w:rsidRDefault="004F7D70">
      <w:pPr>
        <w:spacing w:after="0" w:line="360" w:lineRule="auto"/>
        <w:jc w:val="both"/>
        <w:rPr>
          <w:rFonts w:ascii="Palatino Linotype" w:eastAsia="Palatino Linotype" w:hAnsi="Palatino Linotype" w:cs="Palatino Linotype"/>
        </w:rPr>
      </w:pPr>
    </w:p>
    <w:p w14:paraId="71ADE291"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Precisado lo anterior, resulta conveniente señalar que, se entenderá por interés jurídico, a 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 términos de las disposiciones legales aplicables, por lo que de manera enunciativa mas no limitativa, pueden alegar interés jurídico el albacea, herederos, legatarios, familiares en línea recta sin limitación de grado y en línea colateral hasta el cuarto grado.</w:t>
      </w:r>
    </w:p>
    <w:p w14:paraId="36D9BF99" w14:textId="77777777" w:rsidR="004F7D70" w:rsidRPr="00EA20D6" w:rsidRDefault="004F7D70">
      <w:pPr>
        <w:spacing w:after="0" w:line="360" w:lineRule="auto"/>
        <w:jc w:val="both"/>
        <w:rPr>
          <w:rFonts w:ascii="Palatino Linotype" w:eastAsia="Palatino Linotype" w:hAnsi="Palatino Linotype" w:cs="Palatino Linotype"/>
        </w:rPr>
      </w:pPr>
    </w:p>
    <w:p w14:paraId="5A983236" w14:textId="77777777" w:rsidR="004F7D70" w:rsidRPr="00EA20D6" w:rsidRDefault="00982DA0">
      <w:pPr>
        <w:spacing w:after="0" w:line="360" w:lineRule="auto"/>
        <w:jc w:val="both"/>
        <w:rPr>
          <w:rFonts w:ascii="Palatino Linotype" w:eastAsia="Palatino Linotype" w:hAnsi="Palatino Linotype" w:cs="Palatino Linotype"/>
          <w:b/>
        </w:rPr>
      </w:pPr>
      <w:r w:rsidRPr="00EA20D6">
        <w:rPr>
          <w:rFonts w:ascii="Palatino Linotype" w:eastAsia="Palatino Linotype" w:hAnsi="Palatino Linotype" w:cs="Palatino Linotype"/>
        </w:rPr>
        <w:t xml:space="preserve">Dicho esto, se tiene que en los asuntos que ahora nos ocupan, la parte Recurrente acreditó su identidad mediante la digitalización de su Credencial para votar, con fotografía, expedida por el Instituto Nacional Electoral, no obstante, si bien, en sus solicitudes de información señaló que este era heredero, albacea y legatario, también lo es que, como se </w:t>
      </w:r>
      <w:r w:rsidRPr="00EA20D6">
        <w:rPr>
          <w:rFonts w:ascii="Palatino Linotype" w:eastAsia="Palatino Linotype" w:hAnsi="Palatino Linotype" w:cs="Palatino Linotype"/>
        </w:rPr>
        <w:lastRenderedPageBreak/>
        <w:t xml:space="preserve">mencionó únicamente podrá ejercer los derechos ARCO aquel que acredite tener el interés jurídico a través de una clausula testamentaria o que exista un mandato judicial, situación que en el presente caso </w:t>
      </w:r>
      <w:r w:rsidRPr="00EA20D6">
        <w:rPr>
          <w:rFonts w:ascii="Palatino Linotype" w:eastAsia="Palatino Linotype" w:hAnsi="Palatino Linotype" w:cs="Palatino Linotype"/>
          <w:b/>
        </w:rPr>
        <w:t>no se acreditó</w:t>
      </w:r>
      <w:r w:rsidRPr="00EA20D6">
        <w:rPr>
          <w:rFonts w:ascii="Palatino Linotype" w:eastAsia="Palatino Linotype" w:hAnsi="Palatino Linotype" w:cs="Palatino Linotype"/>
        </w:rPr>
        <w:t xml:space="preserve">, debido a que, la parte Recurrente </w:t>
      </w:r>
      <w:r w:rsidRPr="00EA20D6">
        <w:rPr>
          <w:rFonts w:ascii="Palatino Linotype" w:eastAsia="Palatino Linotype" w:hAnsi="Palatino Linotype" w:cs="Palatino Linotype"/>
          <w:b/>
        </w:rPr>
        <w:t xml:space="preserve">no remitió documento alguno donde se advirtiera que era heredero, albacea o legatario. </w:t>
      </w:r>
    </w:p>
    <w:p w14:paraId="1BCB3575" w14:textId="77777777" w:rsidR="004F7D70" w:rsidRPr="00EA20D6" w:rsidRDefault="004F7D70">
      <w:pPr>
        <w:spacing w:after="0" w:line="360" w:lineRule="auto"/>
        <w:jc w:val="both"/>
        <w:rPr>
          <w:rFonts w:ascii="Palatino Linotype" w:eastAsia="Palatino Linotype" w:hAnsi="Palatino Linotype" w:cs="Palatino Linotype"/>
        </w:rPr>
      </w:pPr>
    </w:p>
    <w:p w14:paraId="5DCE9C4C"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Derivado de lo anterior, una vez admitidos los recursos de revisión, se procedió a prevenir a la parte Recurrente, a efecto de que subsanara la omisión de acreditar su interés jurídico como, a través de la entrega del documento donde se advirtiera que era heredero, albacea o legatario. </w:t>
      </w:r>
    </w:p>
    <w:p w14:paraId="5A4F04CC" w14:textId="77777777" w:rsidR="004F7D70" w:rsidRPr="00EA20D6" w:rsidRDefault="004F7D7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477E33F"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Lo anterior, en el entendido de que frecuentemente las personas que pretenden ejercer sus derechos ARCO, no son expertos en la materia, sumado a que mayoritariamente lo hacen sin apoyo de una asesoría jurídica.</w:t>
      </w:r>
    </w:p>
    <w:p w14:paraId="2655B943" w14:textId="77777777" w:rsidR="004F7D70" w:rsidRPr="00EA20D6" w:rsidRDefault="004F7D7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1B0FCDB"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En ese contexto, cabe hacer un paréntesis y referir que en </w:t>
      </w:r>
      <w:r w:rsidRPr="00EA20D6">
        <w:rPr>
          <w:rFonts w:ascii="Palatino Linotype" w:eastAsia="Palatino Linotype" w:hAnsi="Palatino Linotype" w:cs="Palatino Linotype"/>
          <w:b/>
          <w:u w:val="single"/>
        </w:rPr>
        <w:t xml:space="preserve">el caso concreto la parte Solicitante debió acreditar la personalidad como el interés jurídico, </w:t>
      </w:r>
      <w:r w:rsidRPr="00EA20D6">
        <w:rPr>
          <w:rFonts w:ascii="Palatino Linotype" w:eastAsia="Palatino Linotype" w:hAnsi="Palatino Linotype" w:cs="Palatino Linotype"/>
        </w:rPr>
        <w:t>situación que se cumplió parcialmente, ya que, únicamente presentó su credencial para votar pero no los documentos donde se ostenta como legatario, heredero o albacea, como lo refirió en su solicitud y recurso de revisión, por lo que</w:t>
      </w:r>
      <w:r w:rsidRPr="00EA20D6">
        <w:rPr>
          <w:rFonts w:ascii="Palatino Linotype" w:eastAsia="Palatino Linotype" w:hAnsi="Palatino Linotype" w:cs="Palatino Linotype"/>
          <w:b/>
        </w:rPr>
        <w:t xml:space="preserve">, </w:t>
      </w:r>
      <w:r w:rsidRPr="00EA20D6">
        <w:rPr>
          <w:rFonts w:ascii="Palatino Linotype" w:eastAsia="Palatino Linotype" w:hAnsi="Palatino Linotype" w:cs="Palatino Linotype"/>
        </w:rPr>
        <w:t xml:space="preserve">no debe perderse de vista que de conformidad con el artículo 136 de Ley de Protección de Datos Personales en Posesión de Sujetos Obligados del Estado de México y Municipios, en aquellos casos donde el escrito de interposición del recurso de revisión no cumpla con alguno de los requisitos previstos en el artículo 130 de la Ley de la materia, y que este Instituto no tenga elementos para subsanarlos, </w:t>
      </w:r>
      <w:r w:rsidRPr="00EA20D6">
        <w:rPr>
          <w:rFonts w:ascii="Palatino Linotype" w:eastAsia="Palatino Linotype" w:hAnsi="Palatino Linotype" w:cs="Palatino Linotype"/>
        </w:rPr>
        <w:lastRenderedPageBreak/>
        <w:t xml:space="preserve">cuenta con el deber de requerir a la parte </w:t>
      </w:r>
      <w:r w:rsidRPr="00EA20D6">
        <w:rPr>
          <w:rFonts w:ascii="Palatino Linotype" w:eastAsia="Palatino Linotype" w:hAnsi="Palatino Linotype" w:cs="Palatino Linotype"/>
          <w:b/>
        </w:rPr>
        <w:t xml:space="preserve">Recurrente </w:t>
      </w:r>
      <w:r w:rsidRPr="00EA20D6">
        <w:rPr>
          <w:rFonts w:ascii="Palatino Linotype" w:eastAsia="Palatino Linotype" w:hAnsi="Palatino Linotype" w:cs="Palatino Linotype"/>
        </w:rPr>
        <w:t>la información que subsane las omisiones, como se lee en seguida:</w:t>
      </w:r>
    </w:p>
    <w:p w14:paraId="3DE13C45" w14:textId="77777777" w:rsidR="004F7D70" w:rsidRPr="00EA20D6" w:rsidRDefault="004F7D70">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04D1ED53" w14:textId="77777777" w:rsidR="004F7D70" w:rsidRPr="00EA20D6" w:rsidRDefault="00982DA0">
      <w:pPr>
        <w:pBdr>
          <w:top w:val="nil"/>
          <w:left w:val="nil"/>
          <w:bottom w:val="nil"/>
          <w:right w:val="nil"/>
          <w:between w:val="nil"/>
        </w:pBdr>
        <w:spacing w:after="0"/>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 xml:space="preserve"> “Prevención por la falta de requisitos en el escrito de interposición del recurso</w:t>
      </w:r>
      <w:r w:rsidRPr="00EA20D6">
        <w:rPr>
          <w:rFonts w:ascii="Palatino Linotype" w:eastAsia="Palatino Linotype" w:hAnsi="Palatino Linotype" w:cs="Palatino Linotype"/>
          <w:b/>
          <w:i/>
        </w:rPr>
        <w:br/>
        <w:t>Artículo 136.</w:t>
      </w:r>
      <w:r w:rsidRPr="00EA20D6">
        <w:rPr>
          <w:rFonts w:ascii="Palatino Linotype" w:eastAsia="Palatino Linotype" w:hAnsi="Palatino Linotype" w:cs="Palatino Linotype"/>
          <w:i/>
        </w:rPr>
        <w:t xml:space="preserve"> </w:t>
      </w:r>
      <w:r w:rsidRPr="00EA20D6">
        <w:rPr>
          <w:rFonts w:ascii="Palatino Linotype" w:eastAsia="Palatino Linotype" w:hAnsi="Palatino Linotype" w:cs="Palatino Linotype"/>
          <w:b/>
          <w:i/>
        </w:rPr>
        <w:t>Si en el escrito de interposición del recurso de revisión</w:t>
      </w:r>
      <w:r w:rsidRPr="00EA20D6">
        <w:rPr>
          <w:rFonts w:ascii="Palatino Linotype" w:eastAsia="Palatino Linotype" w:hAnsi="Palatino Linotype" w:cs="Palatino Linotype"/>
          <w:i/>
        </w:rPr>
        <w:t xml:space="preserve"> </w:t>
      </w:r>
      <w:r w:rsidRPr="00EA20D6">
        <w:rPr>
          <w:rFonts w:ascii="Palatino Linotype" w:eastAsia="Palatino Linotype" w:hAnsi="Palatino Linotype" w:cs="Palatino Linotype"/>
          <w:b/>
          <w:i/>
        </w:rPr>
        <w:t xml:space="preserve">el recurrente </w:t>
      </w:r>
      <w:r w:rsidRPr="00EA20D6">
        <w:rPr>
          <w:rFonts w:ascii="Palatino Linotype" w:eastAsia="Palatino Linotype" w:hAnsi="Palatino Linotype" w:cs="Palatino Linotype"/>
          <w:b/>
          <w:i/>
          <w:u w:val="single"/>
        </w:rPr>
        <w:t>no cumple con alguno de los requisitos previstos en el artículo 130</w:t>
      </w:r>
      <w:r w:rsidRPr="00EA20D6">
        <w:rPr>
          <w:rFonts w:ascii="Palatino Linotype" w:eastAsia="Palatino Linotype" w:hAnsi="Palatino Linotype" w:cs="Palatino Linotype"/>
          <w:i/>
        </w:rPr>
        <w:t xml:space="preserve"> de la presente Ley </w:t>
      </w:r>
      <w:r w:rsidRPr="00EA20D6">
        <w:rPr>
          <w:rFonts w:ascii="Palatino Linotype" w:eastAsia="Palatino Linotype" w:hAnsi="Palatino Linotype" w:cs="Palatino Linotype"/>
          <w:b/>
          <w:i/>
          <w:u w:val="single"/>
        </w:rPr>
        <w:t>y el Instituto no cuente con elementos para subsanarlos</w:t>
      </w:r>
      <w:r w:rsidRPr="00EA20D6">
        <w:rPr>
          <w:rFonts w:ascii="Palatino Linotype" w:eastAsia="Palatino Linotype" w:hAnsi="Palatino Linotype" w:cs="Palatino Linotype"/>
          <w:i/>
        </w:rPr>
        <w:t xml:space="preserve">, </w:t>
      </w:r>
      <w:r w:rsidRPr="00EA20D6">
        <w:rPr>
          <w:rFonts w:ascii="Palatino Linotype" w:eastAsia="Palatino Linotype" w:hAnsi="Palatino Linotype" w:cs="Palatino Linotype"/>
          <w:b/>
          <w:i/>
          <w:u w:val="single"/>
        </w:rPr>
        <w:t>deberá requerir al recurrente</w:t>
      </w:r>
      <w:r w:rsidRPr="00EA20D6">
        <w:rPr>
          <w:rFonts w:ascii="Palatino Linotype" w:eastAsia="Palatino Linotype" w:hAnsi="Palatino Linotype" w:cs="Palatino Linotype"/>
          <w:b/>
          <w:i/>
        </w:rPr>
        <w:t>,</w:t>
      </w:r>
      <w:r w:rsidRPr="00EA20D6">
        <w:rPr>
          <w:rFonts w:ascii="Palatino Linotype" w:eastAsia="Palatino Linotype" w:hAnsi="Palatino Linotype" w:cs="Palatino Linotype"/>
          <w:i/>
        </w:rPr>
        <w:t xml:space="preserve"> por una sola ocasión, </w:t>
      </w:r>
      <w:r w:rsidRPr="00EA20D6">
        <w:rPr>
          <w:rFonts w:ascii="Palatino Linotype" w:eastAsia="Palatino Linotype" w:hAnsi="Palatino Linotype" w:cs="Palatino Linotype"/>
          <w:b/>
          <w:i/>
          <w:u w:val="single"/>
        </w:rPr>
        <w:t>la información que subsane las omisiones</w:t>
      </w:r>
      <w:r w:rsidRPr="00EA20D6">
        <w:rPr>
          <w:rFonts w:ascii="Palatino Linotype" w:eastAsia="Palatino Linotype" w:hAnsi="Palatino Linotype" w:cs="Palatino Linotype"/>
          <w:i/>
        </w:rPr>
        <w:t xml:space="preserve"> en un plazo que no podrá exceder de cinco días, contados a partir del día siguiente de la presentación del escrito.</w:t>
      </w:r>
    </w:p>
    <w:p w14:paraId="048A3CDB" w14:textId="77777777" w:rsidR="004F7D70" w:rsidRPr="00EA20D6" w:rsidRDefault="00982DA0">
      <w:pPr>
        <w:pBdr>
          <w:top w:val="nil"/>
          <w:left w:val="nil"/>
          <w:bottom w:val="nil"/>
          <w:right w:val="nil"/>
          <w:between w:val="nil"/>
        </w:pBdr>
        <w:spacing w:after="0"/>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El </w:t>
      </w:r>
      <w:r w:rsidRPr="00EA20D6">
        <w:rPr>
          <w:rFonts w:ascii="Palatino Linotype" w:eastAsia="Palatino Linotype" w:hAnsi="Palatino Linotype" w:cs="Palatino Linotype"/>
          <w:b/>
          <w:i/>
        </w:rPr>
        <w:t>recurrente contará con un plazo que no podrá exceder de cinco días, contados a partir del día siguiente al de la notificación de la prevención, para subsanar las omisiones</w:t>
      </w:r>
      <w:r w:rsidRPr="00EA20D6">
        <w:rPr>
          <w:rFonts w:ascii="Palatino Linotype" w:eastAsia="Palatino Linotype" w:hAnsi="Palatino Linotype" w:cs="Palatino Linotype"/>
          <w:i/>
        </w:rPr>
        <w:t>, con el apercibimiento que en caso de no cumplir con el requerimiento, se desechará el recurso de revisión.</w:t>
      </w:r>
    </w:p>
    <w:p w14:paraId="464D5DC6" w14:textId="77777777" w:rsidR="004F7D70" w:rsidRPr="00EA20D6" w:rsidRDefault="00982DA0">
      <w:pPr>
        <w:pBdr>
          <w:top w:val="nil"/>
          <w:left w:val="nil"/>
          <w:bottom w:val="nil"/>
          <w:right w:val="nil"/>
          <w:between w:val="nil"/>
        </w:pBdr>
        <w:spacing w:after="0"/>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i/>
        </w:rPr>
        <w:t>La prevención tendrá el efecto de interrumpir el plazo que tiene el Instituto para resolver el recurso, por lo que comenzará a computarse a partir del día siguiente a su desahogo.”</w:t>
      </w:r>
    </w:p>
    <w:p w14:paraId="211341F5" w14:textId="77777777" w:rsidR="004F7D70" w:rsidRPr="00EA20D6" w:rsidRDefault="004F7D70">
      <w:pPr>
        <w:pBdr>
          <w:top w:val="nil"/>
          <w:left w:val="nil"/>
          <w:bottom w:val="nil"/>
          <w:right w:val="nil"/>
          <w:between w:val="nil"/>
        </w:pBdr>
        <w:spacing w:after="0"/>
        <w:ind w:left="851" w:right="618"/>
        <w:jc w:val="both"/>
        <w:rPr>
          <w:rFonts w:ascii="Palatino Linotype" w:eastAsia="Palatino Linotype" w:hAnsi="Palatino Linotype" w:cs="Palatino Linotype"/>
        </w:rPr>
      </w:pPr>
    </w:p>
    <w:p w14:paraId="7AD6235A" w14:textId="77777777" w:rsidR="004F7D70" w:rsidRPr="00EA20D6" w:rsidRDefault="00982DA0">
      <w:pPr>
        <w:widowControl w:val="0"/>
        <w:pBdr>
          <w:top w:val="nil"/>
          <w:left w:val="nil"/>
          <w:bottom w:val="nil"/>
          <w:right w:val="nil"/>
          <w:between w:val="nil"/>
        </w:pBdr>
        <w:tabs>
          <w:tab w:val="left" w:pos="3885"/>
        </w:tabs>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En este tenor, si bien</w:t>
      </w:r>
      <w:r w:rsidRPr="00EA20D6">
        <w:rPr>
          <w:rFonts w:ascii="Palatino Linotype" w:eastAsia="Palatino Linotype" w:hAnsi="Palatino Linotype" w:cs="Palatino Linotype"/>
          <w:b/>
        </w:rPr>
        <w:t xml:space="preserve"> la parte Recurrente no acreditó fehacientemente su interés jurídico </w:t>
      </w:r>
      <w:r w:rsidRPr="00EA20D6">
        <w:rPr>
          <w:rFonts w:ascii="Palatino Linotype" w:eastAsia="Palatino Linotype" w:hAnsi="Palatino Linotype" w:cs="Palatino Linotype"/>
        </w:rPr>
        <w:t xml:space="preserve">corresponde a un elemento subsanable, a través de la prevención que efectúe este Organismo Garante, para lo cual se le conceden a la parte </w:t>
      </w:r>
      <w:r w:rsidRPr="00EA20D6">
        <w:rPr>
          <w:rFonts w:ascii="Palatino Linotype" w:eastAsia="Palatino Linotype" w:hAnsi="Palatino Linotype" w:cs="Palatino Linotype"/>
          <w:b/>
        </w:rPr>
        <w:t xml:space="preserve">Recurrente </w:t>
      </w:r>
      <w:r w:rsidRPr="00EA20D6">
        <w:rPr>
          <w:rFonts w:ascii="Palatino Linotype" w:eastAsia="Palatino Linotype" w:hAnsi="Palatino Linotype" w:cs="Palatino Linotype"/>
        </w:rPr>
        <w:t>cinco días hábiles posteriores a la notificación de la prevención para subsanar las omisiones.</w:t>
      </w:r>
    </w:p>
    <w:p w14:paraId="04171B40" w14:textId="77777777" w:rsidR="004F7D70" w:rsidRPr="00EA20D6" w:rsidRDefault="004F7D70">
      <w:pPr>
        <w:widowControl w:val="0"/>
        <w:pBdr>
          <w:top w:val="nil"/>
          <w:left w:val="nil"/>
          <w:bottom w:val="nil"/>
          <w:right w:val="nil"/>
          <w:between w:val="nil"/>
        </w:pBdr>
        <w:tabs>
          <w:tab w:val="left" w:pos="3885"/>
        </w:tabs>
        <w:spacing w:after="0" w:line="360" w:lineRule="auto"/>
        <w:jc w:val="both"/>
        <w:rPr>
          <w:rFonts w:ascii="Palatino Linotype" w:eastAsia="Palatino Linotype" w:hAnsi="Palatino Linotype" w:cs="Palatino Linotype"/>
          <w:b/>
        </w:rPr>
      </w:pPr>
    </w:p>
    <w:p w14:paraId="057D1AEE" w14:textId="77777777" w:rsidR="004F7D70" w:rsidRPr="00EA20D6" w:rsidRDefault="00982DA0">
      <w:pPr>
        <w:widowControl w:val="0"/>
        <w:pBdr>
          <w:top w:val="nil"/>
          <w:left w:val="nil"/>
          <w:bottom w:val="nil"/>
          <w:right w:val="nil"/>
          <w:between w:val="nil"/>
        </w:pBdr>
        <w:tabs>
          <w:tab w:val="left" w:pos="3885"/>
        </w:tabs>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Por lo tanto, siendo un elemento subsanable, se admitió el recurso de revisión con el objeto de tutelar de manera más amplia el ejercicio del derecho de acceso a datos personales, mediante acuerdo de prevención notificado el </w:t>
      </w:r>
      <w:r w:rsidRPr="00EA20D6">
        <w:rPr>
          <w:rFonts w:ascii="Palatino Linotype" w:eastAsia="Palatino Linotype" w:hAnsi="Palatino Linotype" w:cs="Palatino Linotype"/>
          <w:b/>
        </w:rPr>
        <w:t>veinte de septiembre de dos mil veinticuatro</w:t>
      </w:r>
      <w:r w:rsidRPr="00EA20D6">
        <w:rPr>
          <w:rFonts w:ascii="Palatino Linotype" w:eastAsia="Palatino Linotype" w:hAnsi="Palatino Linotype" w:cs="Palatino Linotype"/>
        </w:rPr>
        <w:t xml:space="preserve"> a través del sistema SAIMEX,  con la finalidad de que acreditara su interés jurídico, mediante el desahogo de la prevención, y así cumplir con el requisito de procedencia </w:t>
      </w:r>
      <w:r w:rsidRPr="00EA20D6">
        <w:rPr>
          <w:rFonts w:ascii="Palatino Linotype" w:eastAsia="Palatino Linotype" w:hAnsi="Palatino Linotype" w:cs="Palatino Linotype"/>
        </w:rPr>
        <w:lastRenderedPageBreak/>
        <w:t xml:space="preserve">previsto en el artículo 130, fracción VI de la Ley en la materia. </w:t>
      </w:r>
    </w:p>
    <w:p w14:paraId="2B7EC42D" w14:textId="77777777" w:rsidR="004F7D70" w:rsidRPr="00EA20D6" w:rsidRDefault="004F7D70">
      <w:pPr>
        <w:spacing w:after="0"/>
        <w:ind w:right="902"/>
        <w:jc w:val="both"/>
        <w:rPr>
          <w:rFonts w:ascii="Palatino Linotype" w:eastAsia="Palatino Linotype" w:hAnsi="Palatino Linotype" w:cs="Palatino Linotype"/>
          <w:i/>
        </w:rPr>
      </w:pPr>
    </w:p>
    <w:p w14:paraId="3938B02A" w14:textId="77777777" w:rsidR="004F7D70" w:rsidRPr="00EA20D6" w:rsidRDefault="00982DA0">
      <w:pPr>
        <w:spacing w:after="0" w:line="360" w:lineRule="auto"/>
        <w:jc w:val="both"/>
        <w:rPr>
          <w:rFonts w:ascii="Palatino Linotype" w:eastAsia="Palatino Linotype" w:hAnsi="Palatino Linotype" w:cs="Palatino Linotype"/>
        </w:rPr>
      </w:pPr>
      <w:bookmarkStart w:id="4" w:name="_heading=h.lnxbz9" w:colFirst="0" w:colLast="0"/>
      <w:bookmarkEnd w:id="4"/>
      <w:r w:rsidRPr="00EA20D6">
        <w:rPr>
          <w:rFonts w:ascii="Palatino Linotype" w:eastAsia="Palatino Linotype" w:hAnsi="Palatino Linotype" w:cs="Palatino Linotype"/>
        </w:rPr>
        <w:t xml:space="preserve">En ese sentido, mediante dicho acuerdo, se le concedieron cinco días hábiles, contados del </w:t>
      </w:r>
      <w:r w:rsidRPr="00EA20D6">
        <w:rPr>
          <w:rFonts w:ascii="Palatino Linotype" w:eastAsia="Palatino Linotype" w:hAnsi="Palatino Linotype" w:cs="Palatino Linotype"/>
          <w:b/>
        </w:rPr>
        <w:t xml:space="preserve">veintitrés al treinta de septiembre de dos mil veinticuatro, </w:t>
      </w:r>
      <w:r w:rsidRPr="00EA20D6">
        <w:rPr>
          <w:rFonts w:ascii="Palatino Linotype" w:eastAsia="Palatino Linotype" w:hAnsi="Palatino Linotype" w:cs="Palatino Linotype"/>
        </w:rPr>
        <w:t xml:space="preserve">con la finalidad de que subsanara la omisión indicada, no obstante, de las constancias que obran en el expediente electrónico, se desprende que la parte </w:t>
      </w:r>
      <w:r w:rsidRPr="00EA20D6">
        <w:rPr>
          <w:rFonts w:ascii="Palatino Linotype" w:eastAsia="Palatino Linotype" w:hAnsi="Palatino Linotype" w:cs="Palatino Linotype"/>
          <w:b/>
        </w:rPr>
        <w:t>Recurrente</w:t>
      </w:r>
      <w:r w:rsidRPr="00EA20D6">
        <w:rPr>
          <w:rFonts w:ascii="Palatino Linotype" w:eastAsia="Palatino Linotype" w:hAnsi="Palatino Linotype" w:cs="Palatino Linotype"/>
        </w:rPr>
        <w:t xml:space="preserve"> no atendió la prevención en el plazo establecido para tal efecto,  por tanto al no haber exhibido los documentos mediante los cuales subsanara la omisión referida, subsiste el incumplimiento al requisito establecido en el artículo 106, párrafo tercero de </w:t>
      </w:r>
      <w:r w:rsidRPr="00EA20D6">
        <w:rPr>
          <w:rFonts w:ascii="Palatino Linotype" w:eastAsia="Palatino Linotype" w:hAnsi="Palatino Linotype" w:cs="Palatino Linotype"/>
          <w:b/>
        </w:rPr>
        <w:t xml:space="preserve">Ley de Protección de Datos Personales en Posesión de Sujeto Obligados del Estado de México y Municipios, </w:t>
      </w:r>
      <w:r w:rsidRPr="00EA20D6">
        <w:rPr>
          <w:rFonts w:ascii="Palatino Linotype" w:eastAsia="Palatino Linotype" w:hAnsi="Palatino Linotype" w:cs="Palatino Linotype"/>
        </w:rPr>
        <w:t>el cual</w:t>
      </w:r>
      <w:r w:rsidRPr="00EA20D6">
        <w:t xml:space="preserve"> </w:t>
      </w:r>
      <w:r w:rsidRPr="00EA20D6">
        <w:rPr>
          <w:rFonts w:ascii="Palatino Linotype" w:eastAsia="Palatino Linotype" w:hAnsi="Palatino Linotype" w:cs="Palatino Linotype"/>
        </w:rPr>
        <w:t>claramente establece que para el ejercicio de los derechos ARCO concernientes a personas fallecidas o de quienes haya sido declarada judicialmente su presunción de muerte, se deberá acreditar tener un interés jurídico de conformidad con las leyes aplicables.</w:t>
      </w:r>
    </w:p>
    <w:p w14:paraId="4ECB0F7A" w14:textId="77777777" w:rsidR="004F7D70" w:rsidRPr="00EA20D6" w:rsidRDefault="004F7D70">
      <w:pPr>
        <w:spacing w:after="0" w:line="360" w:lineRule="auto"/>
        <w:jc w:val="both"/>
        <w:rPr>
          <w:rFonts w:ascii="Palatino Linotype" w:eastAsia="Palatino Linotype" w:hAnsi="Palatino Linotype" w:cs="Palatino Linotype"/>
        </w:rPr>
      </w:pPr>
    </w:p>
    <w:p w14:paraId="5F1D9B74"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En ese sentido, cobra relevancia lo establecido en</w:t>
      </w:r>
      <w:r w:rsidRPr="00EA20D6">
        <w:rPr>
          <w:rFonts w:ascii="Palatino Linotype" w:eastAsia="Palatino Linotype" w:hAnsi="Palatino Linotype" w:cs="Palatino Linotype"/>
          <w:b/>
        </w:rPr>
        <w:t xml:space="preserve"> </w:t>
      </w:r>
      <w:r w:rsidRPr="00EA20D6">
        <w:rPr>
          <w:rFonts w:ascii="Palatino Linotype" w:eastAsia="Palatino Linotype" w:hAnsi="Palatino Linotype" w:cs="Palatino Linotype"/>
        </w:rPr>
        <w:t>los artículos 138 y</w:t>
      </w:r>
      <w:r w:rsidRPr="00EA20D6">
        <w:rPr>
          <w:rFonts w:ascii="Palatino Linotype" w:eastAsia="Palatino Linotype" w:hAnsi="Palatino Linotype" w:cs="Palatino Linotype"/>
          <w:b/>
        </w:rPr>
        <w:t xml:space="preserve"> </w:t>
      </w:r>
      <w:r w:rsidRPr="00EA20D6">
        <w:rPr>
          <w:rFonts w:ascii="Palatino Linotype" w:eastAsia="Palatino Linotype" w:hAnsi="Palatino Linotype" w:cs="Palatino Linotype"/>
        </w:rPr>
        <w:t xml:space="preserve">139 de la Ley de Protección de Datos Personales en Posesión de Sujetos Obligados del Estado de México y Municipios, a saber: </w:t>
      </w:r>
    </w:p>
    <w:p w14:paraId="0DE18CB5" w14:textId="77777777" w:rsidR="004F7D70" w:rsidRPr="00EA20D6" w:rsidRDefault="004F7D7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0DFADE2"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i/>
        </w:rPr>
        <w:t>“</w:t>
      </w:r>
      <w:r w:rsidRPr="00EA20D6">
        <w:rPr>
          <w:rFonts w:ascii="Palatino Linotype" w:eastAsia="Palatino Linotype" w:hAnsi="Palatino Linotype" w:cs="Palatino Linotype"/>
          <w:b/>
          <w:i/>
        </w:rPr>
        <w:t>Causales de improcedencia</w:t>
      </w:r>
      <w:r w:rsidRPr="00EA20D6">
        <w:rPr>
          <w:rFonts w:ascii="Palatino Linotype" w:eastAsia="Palatino Linotype" w:hAnsi="Palatino Linotype" w:cs="Palatino Linotype"/>
          <w:i/>
        </w:rPr>
        <w:t xml:space="preserve"> </w:t>
      </w:r>
    </w:p>
    <w:p w14:paraId="401E7E6F"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Artículo 138</w:t>
      </w:r>
      <w:r w:rsidRPr="00EA20D6">
        <w:rPr>
          <w:rFonts w:ascii="Palatino Linotype" w:eastAsia="Palatino Linotype" w:hAnsi="Palatino Linotype" w:cs="Palatino Linotype"/>
          <w:i/>
        </w:rPr>
        <w:t>. El recurso de revisión podrá ser desechado por improcedente cuando:</w:t>
      </w:r>
    </w:p>
    <w:p w14:paraId="6CE53F2A"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I.</w:t>
      </w:r>
      <w:r w:rsidRPr="00EA20D6">
        <w:rPr>
          <w:rFonts w:ascii="Palatino Linotype" w:eastAsia="Palatino Linotype" w:hAnsi="Palatino Linotype" w:cs="Palatino Linotype"/>
          <w:i/>
        </w:rPr>
        <w:t xml:space="preserve"> Sea extemporáneo por haber transcurrido el plazo establecido en el artículo 128 de la presente Ley. </w:t>
      </w:r>
    </w:p>
    <w:p w14:paraId="31B51C1B"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i/>
        </w:rPr>
        <w:t>II. El titular o su representante no acrediten debidamente su identidad y personalidad de este último.</w:t>
      </w:r>
    </w:p>
    <w:p w14:paraId="0C03F661"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III</w:t>
      </w:r>
      <w:r w:rsidRPr="00EA20D6">
        <w:rPr>
          <w:rFonts w:ascii="Palatino Linotype" w:eastAsia="Palatino Linotype" w:hAnsi="Palatino Linotype" w:cs="Palatino Linotype"/>
          <w:i/>
        </w:rPr>
        <w:t xml:space="preserve">. El Instituto haya resuelto anteriormente en definitiva sobre la materia del mismo. </w:t>
      </w:r>
    </w:p>
    <w:p w14:paraId="0F0F8E0E"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lastRenderedPageBreak/>
        <w:t>IV</w:t>
      </w:r>
      <w:r w:rsidRPr="00EA20D6">
        <w:rPr>
          <w:rFonts w:ascii="Palatino Linotype" w:eastAsia="Palatino Linotype" w:hAnsi="Palatino Linotype" w:cs="Palatino Linotype"/>
          <w:i/>
        </w:rPr>
        <w:t xml:space="preserve">. No se actualice alguna de las causales del recurso de revisión previstas en el artículo 129 de la presente Ley. </w:t>
      </w:r>
    </w:p>
    <w:p w14:paraId="62C96602"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V</w:t>
      </w:r>
      <w:r w:rsidRPr="00EA20D6">
        <w:rPr>
          <w:rFonts w:ascii="Palatino Linotype" w:eastAsia="Palatino Linotype" w:hAnsi="Palatino Linotype" w:cs="Palatino Linotype"/>
          <w:i/>
        </w:rPr>
        <w:t xml:space="preserve">. Se esté tramitando ante los tribunales competentes algún recurso o medio de defensa interpuesto por el recurrente, o en su caso, por el tercero interesado, en contra del acto recurrido ante el Instituto. </w:t>
      </w:r>
    </w:p>
    <w:p w14:paraId="635B3A09"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VI</w:t>
      </w:r>
      <w:r w:rsidRPr="00EA20D6">
        <w:rPr>
          <w:rFonts w:ascii="Palatino Linotype" w:eastAsia="Palatino Linotype" w:hAnsi="Palatino Linotype" w:cs="Palatino Linotype"/>
          <w:i/>
        </w:rPr>
        <w:t xml:space="preserve">. El recurrente modifique o amplíe su petición en el recurso de revisión, únicamente respecto de los nuevos contenidos. </w:t>
      </w:r>
    </w:p>
    <w:p w14:paraId="3DCE46E8"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b/>
          <w:i/>
          <w:u w:val="single"/>
        </w:rPr>
      </w:pPr>
      <w:r w:rsidRPr="00EA20D6">
        <w:rPr>
          <w:rFonts w:ascii="Palatino Linotype" w:eastAsia="Palatino Linotype" w:hAnsi="Palatino Linotype" w:cs="Palatino Linotype"/>
          <w:b/>
          <w:i/>
          <w:u w:val="single"/>
        </w:rPr>
        <w:t xml:space="preserve">VII. El recurrente no acredite interés jurídico. </w:t>
      </w:r>
    </w:p>
    <w:p w14:paraId="2D8311BE"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El </w:t>
      </w:r>
      <w:proofErr w:type="spellStart"/>
      <w:r w:rsidRPr="00EA20D6">
        <w:rPr>
          <w:rFonts w:ascii="Palatino Linotype" w:eastAsia="Palatino Linotype" w:hAnsi="Palatino Linotype" w:cs="Palatino Linotype"/>
          <w:i/>
        </w:rPr>
        <w:t>desechamiento</w:t>
      </w:r>
      <w:proofErr w:type="spellEnd"/>
      <w:r w:rsidRPr="00EA20D6">
        <w:rPr>
          <w:rFonts w:ascii="Palatino Linotype" w:eastAsia="Palatino Linotype" w:hAnsi="Palatino Linotype" w:cs="Palatino Linotype"/>
          <w:i/>
        </w:rPr>
        <w:t xml:space="preserve"> no implica la preclusión del derecho del titular para interponer ante el Instituto un nuevo recurso de revisión.</w:t>
      </w:r>
    </w:p>
    <w:p w14:paraId="184C693D" w14:textId="77777777" w:rsidR="004F7D70" w:rsidRPr="00EA20D6" w:rsidRDefault="004F7D7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p>
    <w:p w14:paraId="466DFA03"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b/>
          <w:i/>
        </w:rPr>
      </w:pPr>
      <w:r w:rsidRPr="00EA20D6">
        <w:rPr>
          <w:rFonts w:ascii="Palatino Linotype" w:eastAsia="Palatino Linotype" w:hAnsi="Palatino Linotype" w:cs="Palatino Linotype"/>
          <w:b/>
          <w:i/>
        </w:rPr>
        <w:t>Causales de Sobreseimiento</w:t>
      </w:r>
    </w:p>
    <w:p w14:paraId="041D2F6B" w14:textId="77777777" w:rsidR="004F7D70" w:rsidRPr="00EA20D6" w:rsidRDefault="004F7D7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b/>
          <w:i/>
        </w:rPr>
      </w:pPr>
    </w:p>
    <w:p w14:paraId="6EB0C5AE"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Artículo 139</w:t>
      </w:r>
      <w:r w:rsidRPr="00EA20D6">
        <w:rPr>
          <w:rFonts w:ascii="Palatino Linotype" w:eastAsia="Palatino Linotype" w:hAnsi="Palatino Linotype" w:cs="Palatino Linotype"/>
          <w:i/>
        </w:rPr>
        <w:t xml:space="preserve">. El recurso de revisión sólo podrá ser sobreseído cuando: </w:t>
      </w:r>
    </w:p>
    <w:p w14:paraId="0E9C8BB1"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I.</w:t>
      </w:r>
      <w:r w:rsidRPr="00EA20D6">
        <w:rPr>
          <w:rFonts w:ascii="Palatino Linotype" w:eastAsia="Palatino Linotype" w:hAnsi="Palatino Linotype" w:cs="Palatino Linotype"/>
          <w:i/>
        </w:rPr>
        <w:t xml:space="preserve"> El recurrente se desista expresamente. </w:t>
      </w:r>
    </w:p>
    <w:p w14:paraId="26A7B2EF"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 xml:space="preserve">II. </w:t>
      </w:r>
      <w:r w:rsidRPr="00EA20D6">
        <w:rPr>
          <w:rFonts w:ascii="Palatino Linotype" w:eastAsia="Palatino Linotype" w:hAnsi="Palatino Linotype" w:cs="Palatino Linotype"/>
          <w:i/>
        </w:rPr>
        <w:t xml:space="preserve">El recurrente fallezca. </w:t>
      </w:r>
    </w:p>
    <w:p w14:paraId="0A88460E"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u w:val="single"/>
        </w:rPr>
        <w:t>III. Admitido el recurso de revisión, se actualice alguna causal de improcedencia en los términos de la presente Ley</w:t>
      </w:r>
      <w:r w:rsidRPr="00EA20D6">
        <w:rPr>
          <w:rFonts w:ascii="Palatino Linotype" w:eastAsia="Palatino Linotype" w:hAnsi="Palatino Linotype" w:cs="Palatino Linotype"/>
          <w:i/>
        </w:rPr>
        <w:t xml:space="preserve">. </w:t>
      </w:r>
    </w:p>
    <w:p w14:paraId="28F448A6"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 xml:space="preserve">IV. </w:t>
      </w:r>
      <w:r w:rsidRPr="00EA20D6">
        <w:rPr>
          <w:rFonts w:ascii="Palatino Linotype" w:eastAsia="Palatino Linotype" w:hAnsi="Palatino Linotype" w:cs="Palatino Linotype"/>
          <w:i/>
        </w:rPr>
        <w:t xml:space="preserve">El responsable modifique o revoque su respuesta de tal manera que el recurso de revisión quede sin materia. </w:t>
      </w:r>
    </w:p>
    <w:p w14:paraId="3E93DFAC" w14:textId="77777777" w:rsidR="004F7D70" w:rsidRPr="00EA20D6" w:rsidRDefault="00982DA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b/>
          <w:i/>
        </w:rPr>
        <w:t>V</w:t>
      </w:r>
      <w:r w:rsidRPr="00EA20D6">
        <w:rPr>
          <w:rFonts w:ascii="Palatino Linotype" w:eastAsia="Palatino Linotype" w:hAnsi="Palatino Linotype" w:cs="Palatino Linotype"/>
          <w:i/>
        </w:rPr>
        <w:t>. Quede sin materia el recurso de revisión.”</w:t>
      </w:r>
    </w:p>
    <w:p w14:paraId="49F89B61" w14:textId="77777777" w:rsidR="004F7D70" w:rsidRPr="00EA20D6" w:rsidRDefault="004F7D70">
      <w:pPr>
        <w:pBdr>
          <w:top w:val="nil"/>
          <w:left w:val="nil"/>
          <w:bottom w:val="nil"/>
          <w:right w:val="nil"/>
          <w:between w:val="nil"/>
        </w:pBdr>
        <w:spacing w:after="0"/>
        <w:ind w:left="1134" w:right="618"/>
        <w:jc w:val="both"/>
        <w:rPr>
          <w:rFonts w:ascii="Palatino Linotype" w:eastAsia="Palatino Linotype" w:hAnsi="Palatino Linotype" w:cs="Palatino Linotype"/>
          <w:i/>
        </w:rPr>
      </w:pPr>
    </w:p>
    <w:p w14:paraId="616DC688"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Por consiguiente, de las constancias que obran en los expedientes electrónicos en que se actúa, se advierte que se actualiza el supuesto de sobreseimiento previsto en la fracción III, del artículo 139, en correlación con la fracción VII de artículo 138, ambos de la Ley en comento, esto es que admitido el recurso de revisión, se actualice alguna causal de improcedencia, siendo esta en el caso particular, que el Recurrente no acreditó su interés jurídico. </w:t>
      </w:r>
    </w:p>
    <w:p w14:paraId="4B6637A2" w14:textId="77777777" w:rsidR="004F7D70" w:rsidRPr="00EA20D6" w:rsidRDefault="004F7D7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2B710EBB"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Por lo anterior, se concluye que se está ante la presencia de la causal de </w:t>
      </w:r>
      <w:proofErr w:type="spellStart"/>
      <w:r w:rsidRPr="00EA20D6">
        <w:rPr>
          <w:rFonts w:ascii="Palatino Linotype" w:eastAsia="Palatino Linotype" w:hAnsi="Palatino Linotype" w:cs="Palatino Linotype"/>
        </w:rPr>
        <w:t>desechamiento</w:t>
      </w:r>
      <w:proofErr w:type="spellEnd"/>
      <w:r w:rsidRPr="00EA20D6">
        <w:rPr>
          <w:rFonts w:ascii="Palatino Linotype" w:eastAsia="Palatino Linotype" w:hAnsi="Palatino Linotype" w:cs="Palatino Linotype"/>
        </w:rPr>
        <w:t xml:space="preserve"> establecida en el diverso 139, fracción III, de la Ley de la materia; sin embargo, toda vez que fueron admitidos los medios de impugnación, y subsistió la causal de improcedencia consistente en la omisión de la parte </w:t>
      </w:r>
      <w:r w:rsidRPr="00EA20D6">
        <w:rPr>
          <w:rFonts w:ascii="Palatino Linotype" w:eastAsia="Palatino Linotype" w:hAnsi="Palatino Linotype" w:cs="Palatino Linotype"/>
          <w:b/>
        </w:rPr>
        <w:t xml:space="preserve">Recurrente, </w:t>
      </w:r>
      <w:r w:rsidRPr="00EA20D6">
        <w:rPr>
          <w:rFonts w:ascii="Palatino Linotype" w:eastAsia="Palatino Linotype" w:hAnsi="Palatino Linotype" w:cs="Palatino Linotype"/>
        </w:rPr>
        <w:t xml:space="preserve">resulta procedente </w:t>
      </w:r>
      <w:r w:rsidRPr="00EA20D6">
        <w:rPr>
          <w:rFonts w:ascii="Palatino Linotype" w:eastAsia="Palatino Linotype" w:hAnsi="Palatino Linotype" w:cs="Palatino Linotype"/>
          <w:b/>
        </w:rPr>
        <w:t xml:space="preserve">Sobreseer </w:t>
      </w:r>
      <w:r w:rsidRPr="00EA20D6">
        <w:rPr>
          <w:rFonts w:ascii="Palatino Linotype" w:eastAsia="Palatino Linotype" w:hAnsi="Palatino Linotype" w:cs="Palatino Linotype"/>
        </w:rPr>
        <w:t>los presentes recursos de revisión, de conformidad con el artículo 137, fracción I</w:t>
      </w:r>
      <w:r w:rsidRPr="00EA20D6">
        <w:rPr>
          <w:rFonts w:ascii="Palatino Linotype" w:eastAsia="Palatino Linotype" w:hAnsi="Palatino Linotype" w:cs="Palatino Linotype"/>
          <w:b/>
        </w:rPr>
        <w:t xml:space="preserve"> </w:t>
      </w:r>
      <w:r w:rsidRPr="00EA20D6">
        <w:rPr>
          <w:rFonts w:ascii="Palatino Linotype" w:eastAsia="Palatino Linotype" w:hAnsi="Palatino Linotype" w:cs="Palatino Linotype"/>
        </w:rPr>
        <w:t xml:space="preserve">de la Ley de Protección de Datos Personales en Posesión de Sujetos Obligados del Estado de México y Municipios, que es del tenor literal siguiente: </w:t>
      </w:r>
    </w:p>
    <w:p w14:paraId="2B4EDD59" w14:textId="77777777" w:rsidR="004F7D70" w:rsidRPr="00EA20D6" w:rsidRDefault="004F7D7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B8E68C4" w14:textId="77777777" w:rsidR="004F7D70" w:rsidRPr="00EA20D6" w:rsidRDefault="00982DA0">
      <w:pPr>
        <w:pBdr>
          <w:top w:val="nil"/>
          <w:left w:val="nil"/>
          <w:bottom w:val="nil"/>
          <w:right w:val="nil"/>
          <w:between w:val="nil"/>
        </w:pBdr>
        <w:spacing w:after="0"/>
        <w:ind w:left="567" w:right="618"/>
        <w:jc w:val="both"/>
        <w:rPr>
          <w:rFonts w:ascii="Palatino Linotype" w:eastAsia="Palatino Linotype" w:hAnsi="Palatino Linotype" w:cs="Palatino Linotype"/>
          <w:i/>
        </w:rPr>
      </w:pPr>
      <w:r w:rsidRPr="00EA20D6">
        <w:rPr>
          <w:rFonts w:ascii="Palatino Linotype" w:eastAsia="Palatino Linotype" w:hAnsi="Palatino Linotype" w:cs="Palatino Linotype"/>
          <w:i/>
        </w:rPr>
        <w:t>“</w:t>
      </w:r>
      <w:r w:rsidRPr="00EA20D6">
        <w:rPr>
          <w:rFonts w:ascii="Palatino Linotype" w:eastAsia="Palatino Linotype" w:hAnsi="Palatino Linotype" w:cs="Palatino Linotype"/>
          <w:b/>
          <w:i/>
        </w:rPr>
        <w:t>Artículo 137</w:t>
      </w:r>
      <w:r w:rsidRPr="00EA20D6">
        <w:rPr>
          <w:rFonts w:ascii="Palatino Linotype" w:eastAsia="Palatino Linotype" w:hAnsi="Palatino Linotype" w:cs="Palatino Linotype"/>
          <w:i/>
        </w:rPr>
        <w:t xml:space="preserve">. Las resoluciones del Instituto podrán: </w:t>
      </w:r>
    </w:p>
    <w:p w14:paraId="7155DAFA" w14:textId="77777777" w:rsidR="004F7D70" w:rsidRPr="00EA20D6" w:rsidRDefault="00982DA0">
      <w:pPr>
        <w:numPr>
          <w:ilvl w:val="0"/>
          <w:numId w:val="5"/>
        </w:numPr>
        <w:pBdr>
          <w:top w:val="nil"/>
          <w:left w:val="nil"/>
          <w:bottom w:val="nil"/>
          <w:right w:val="nil"/>
          <w:between w:val="nil"/>
        </w:pBdr>
        <w:spacing w:after="0" w:line="240" w:lineRule="auto"/>
        <w:ind w:left="567" w:right="618" w:firstLine="0"/>
        <w:jc w:val="both"/>
        <w:rPr>
          <w:rFonts w:ascii="Palatino Linotype" w:eastAsia="Palatino Linotype" w:hAnsi="Palatino Linotype" w:cs="Palatino Linotype"/>
          <w:b/>
          <w:i/>
          <w:u w:val="single"/>
        </w:rPr>
      </w:pPr>
      <w:r w:rsidRPr="00EA20D6">
        <w:rPr>
          <w:rFonts w:ascii="Palatino Linotype" w:eastAsia="Palatino Linotype" w:hAnsi="Palatino Linotype" w:cs="Palatino Linotype"/>
          <w:b/>
          <w:i/>
          <w:u w:val="single"/>
        </w:rPr>
        <w:t>Sobreseer o desechar el recurso de revisión por improcedente.”</w:t>
      </w:r>
    </w:p>
    <w:p w14:paraId="05BE965F" w14:textId="77777777" w:rsidR="004F7D70" w:rsidRPr="00EA20D6" w:rsidRDefault="004F7D70">
      <w:pPr>
        <w:pBdr>
          <w:top w:val="nil"/>
          <w:left w:val="nil"/>
          <w:bottom w:val="nil"/>
          <w:right w:val="nil"/>
          <w:between w:val="nil"/>
        </w:pBdr>
        <w:spacing w:after="0"/>
        <w:ind w:left="567" w:right="618"/>
        <w:jc w:val="both"/>
        <w:rPr>
          <w:rFonts w:ascii="Palatino Linotype" w:eastAsia="Palatino Linotype" w:hAnsi="Palatino Linotype" w:cs="Palatino Linotype"/>
          <w:b/>
          <w:i/>
          <w:u w:val="single"/>
        </w:rPr>
      </w:pPr>
    </w:p>
    <w:p w14:paraId="7B9B5D33" w14:textId="77777777" w:rsidR="004F7D70" w:rsidRPr="00EA20D6" w:rsidRDefault="00982DA0">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i/>
        </w:rPr>
      </w:pPr>
      <w:r w:rsidRPr="00EA20D6">
        <w:rPr>
          <w:rFonts w:ascii="Palatino Linotype" w:eastAsia="Palatino Linotype" w:hAnsi="Palatino Linotype" w:cs="Palatino Linotype"/>
        </w:rPr>
        <w:t xml:space="preserve">No obsta mencionar que, de acuerdo con el procesalista Niceto Alcalá-Zamora y Castillo en su obra </w:t>
      </w:r>
      <w:r w:rsidRPr="00EA20D6">
        <w:rPr>
          <w:rFonts w:ascii="Palatino Linotype" w:eastAsia="Palatino Linotype" w:hAnsi="Palatino Linotype" w:cs="Palatino Linotype"/>
          <w:i/>
        </w:rPr>
        <w:t>“Cuestiones de Terminología Procesal”</w:t>
      </w:r>
      <w:r w:rsidRPr="00EA20D6">
        <w:rPr>
          <w:rFonts w:ascii="Palatino Linotype" w:eastAsia="Palatino Linotype" w:hAnsi="Palatino Linotype" w:cs="Palatino Linotype"/>
        </w:rPr>
        <w:t xml:space="preserve">, el sobreseimiento es </w:t>
      </w:r>
      <w:r w:rsidRPr="00EA20D6">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1253718E" w14:textId="77777777" w:rsidR="004F7D70" w:rsidRPr="00EA20D6" w:rsidRDefault="004F7D70">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i/>
        </w:rPr>
      </w:pPr>
    </w:p>
    <w:p w14:paraId="26380A29" w14:textId="77777777" w:rsidR="004F7D70" w:rsidRPr="00EA20D6" w:rsidRDefault="00982DA0">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i/>
        </w:rPr>
      </w:pPr>
      <w:r w:rsidRPr="00EA20D6">
        <w:rPr>
          <w:rFonts w:ascii="Palatino Linotype" w:eastAsia="Palatino Linotype" w:hAnsi="Palatino Linotype" w:cs="Palatino Linotype"/>
        </w:rPr>
        <w:t xml:space="preserve">Y por su parte, Eduardo Pallares, en su artículo </w:t>
      </w:r>
      <w:r w:rsidRPr="00EA20D6">
        <w:rPr>
          <w:rFonts w:ascii="Palatino Linotype" w:eastAsia="Palatino Linotype" w:hAnsi="Palatino Linotype" w:cs="Palatino Linotype"/>
          <w:i/>
        </w:rPr>
        <w:t>“La caducidad y el sobreseimiento en el amparo”</w:t>
      </w:r>
      <w:r w:rsidRPr="00EA20D6">
        <w:rPr>
          <w:rFonts w:ascii="Palatino Linotype" w:eastAsia="Palatino Linotype" w:hAnsi="Palatino Linotype" w:cs="Palatino Linotype"/>
        </w:rPr>
        <w:t xml:space="preserve">, cita la definición de Aguilera Paz, aduciendo que se </w:t>
      </w:r>
      <w:r w:rsidRPr="00EA20D6">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EA20D6">
        <w:rPr>
          <w:rFonts w:ascii="Palatino Linotype" w:eastAsia="Palatino Linotype" w:hAnsi="Palatino Linotype" w:cs="Palatino Linotype"/>
        </w:rPr>
        <w:t>. Asimismo señala que existe el sobreseimiento provisional y el definitivo</w:t>
      </w:r>
      <w:r w:rsidRPr="00EA20D6">
        <w:rPr>
          <w:rFonts w:ascii="Palatino Linotype" w:eastAsia="Palatino Linotype" w:hAnsi="Palatino Linotype" w:cs="Palatino Linotype"/>
          <w:i/>
        </w:rPr>
        <w:t xml:space="preserve">: “...el </w:t>
      </w:r>
      <w:r w:rsidRPr="00EA20D6">
        <w:rPr>
          <w:rFonts w:ascii="Palatino Linotype" w:eastAsia="Palatino Linotype" w:hAnsi="Palatino Linotype" w:cs="Palatino Linotype"/>
          <w:i/>
        </w:rPr>
        <w:lastRenderedPageBreak/>
        <w:t>definitivo es una verdadera sentencia que pone fin al juicio, y que una vez dictada, produce cosa juzgada, mientras que el provisorio tiene por efectos suspender la prosecución de la causa...”.</w:t>
      </w:r>
    </w:p>
    <w:p w14:paraId="4EEA9BDD" w14:textId="77777777" w:rsidR="004F7D70" w:rsidRPr="00EA20D6" w:rsidRDefault="00982DA0">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Así, para la doctrina el sobreseimiento provoca que un procedimiento se suspenda o se resuelva en definitiva </w:t>
      </w:r>
      <w:r w:rsidRPr="00EA20D6">
        <w:rPr>
          <w:rFonts w:ascii="Palatino Linotype" w:eastAsia="Palatino Linotype" w:hAnsi="Palatino Linotype" w:cs="Palatino Linotype"/>
          <w:b/>
          <w:u w:val="single"/>
        </w:rPr>
        <w:t>sin que se entre al estudio de los agravios o motivos de inconformidad</w:t>
      </w:r>
      <w:r w:rsidRPr="00EA20D6">
        <w:rPr>
          <w:rFonts w:ascii="Palatino Linotype" w:eastAsia="Palatino Linotype" w:hAnsi="Palatino Linotype" w:cs="Palatino Linotype"/>
          <w:b/>
        </w:rPr>
        <w:t xml:space="preserve">. </w:t>
      </w:r>
      <w:r w:rsidRPr="00EA20D6">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196A4661" w14:textId="77777777" w:rsidR="004F7D70" w:rsidRPr="00EA20D6" w:rsidRDefault="004F7D70">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rPr>
      </w:pPr>
    </w:p>
    <w:p w14:paraId="1D1AA998" w14:textId="77777777" w:rsidR="004F7D70" w:rsidRPr="00EA20D6" w:rsidRDefault="00982DA0">
      <w:pPr>
        <w:pBdr>
          <w:top w:val="nil"/>
          <w:left w:val="nil"/>
          <w:bottom w:val="nil"/>
          <w:right w:val="nil"/>
          <w:between w:val="nil"/>
        </w:pBdr>
        <w:tabs>
          <w:tab w:val="left" w:pos="7938"/>
        </w:tabs>
        <w:spacing w:after="0" w:line="276" w:lineRule="auto"/>
        <w:ind w:left="567" w:right="900"/>
        <w:jc w:val="both"/>
        <w:rPr>
          <w:rFonts w:ascii="Palatino Linotype" w:eastAsia="Palatino Linotype" w:hAnsi="Palatino Linotype" w:cs="Palatino Linotype"/>
          <w:i/>
        </w:rPr>
      </w:pPr>
      <w:r w:rsidRPr="00EA20D6">
        <w:rPr>
          <w:rFonts w:ascii="Palatino Linotype" w:eastAsia="Palatino Linotype" w:hAnsi="Palatino Linotype" w:cs="Palatino Linotype"/>
          <w:b/>
          <w:i/>
        </w:rPr>
        <w:t>“SOBRESEIMIENTO EN EL JUICIO DE AMPARO DIRECTO. IMPIDE EL ESTUDIO DE LAS VIOLACIONES PROCESALES PLANTEADAS EN LOS CONCEPTOS DE VIOLACIÓN. El sobreseimiento</w:t>
      </w:r>
      <w:r w:rsidRPr="00EA20D6">
        <w:rPr>
          <w:rFonts w:ascii="Palatino Linotype" w:eastAsia="Palatino Linotype" w:hAnsi="Palatino Linotype" w:cs="Palatino Linotype"/>
          <w:i/>
        </w:rPr>
        <w:t xml:space="preserve"> en el juicio de amparo directo </w:t>
      </w:r>
      <w:r w:rsidRPr="00EA20D6">
        <w:rPr>
          <w:rFonts w:ascii="Palatino Linotype" w:eastAsia="Palatino Linotype" w:hAnsi="Palatino Linotype" w:cs="Palatino Linotype"/>
          <w:b/>
          <w:i/>
        </w:rPr>
        <w:t>provoca la terminación de la controversia planteada</w:t>
      </w:r>
      <w:r w:rsidRPr="00EA20D6">
        <w:rPr>
          <w:rFonts w:ascii="Palatino Linotype" w:eastAsia="Palatino Linotype" w:hAnsi="Palatino Linotype" w:cs="Palatino Linotype"/>
          <w:i/>
        </w:rPr>
        <w:t xml:space="preserve"> por el quejoso en la demanda de amparo</w:t>
      </w:r>
      <w:r w:rsidRPr="00EA20D6">
        <w:rPr>
          <w:rFonts w:ascii="Palatino Linotype" w:eastAsia="Palatino Linotype" w:hAnsi="Palatino Linotype" w:cs="Palatino Linotype"/>
          <w:b/>
          <w:i/>
        </w:rPr>
        <w:t>, sin hacer un pronunciamiento de fondo sobre la legalidad o ilegalidad de la sentencia reclamada</w:t>
      </w:r>
      <w:r w:rsidRPr="00EA20D6">
        <w:rPr>
          <w:rFonts w:ascii="Palatino Linotype" w:eastAsia="Palatino Linotype" w:hAnsi="Palatino Linotype" w:cs="Palatino Linotype"/>
          <w:i/>
        </w:rPr>
        <w:t xml:space="preserve">. </w:t>
      </w:r>
      <w:r w:rsidRPr="00EA20D6">
        <w:rPr>
          <w:rFonts w:ascii="Palatino Linotype" w:eastAsia="Palatino Linotype" w:hAnsi="Palatino Linotype" w:cs="Palatino Linotype"/>
          <w:b/>
          <w:i/>
        </w:rPr>
        <w:t xml:space="preserve">Por consiguiente, si al sobreseerse en el juicio de amparo </w:t>
      </w:r>
      <w:r w:rsidRPr="00EA20D6">
        <w:rPr>
          <w:rFonts w:ascii="Palatino Linotype" w:eastAsia="Palatino Linotype" w:hAnsi="Palatino Linotype" w:cs="Palatino Linotype"/>
          <w:b/>
          <w:i/>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EA20D6">
        <w:rPr>
          <w:rFonts w:ascii="Palatino Linotype" w:eastAsia="Palatino Linotype" w:hAnsi="Palatino Linotype" w:cs="Palatino Linotype"/>
          <w:i/>
        </w:rPr>
        <w:t>.”</w:t>
      </w:r>
    </w:p>
    <w:p w14:paraId="22E8E218" w14:textId="77777777" w:rsidR="004F7D70" w:rsidRPr="00EA20D6" w:rsidRDefault="004F7D70">
      <w:pPr>
        <w:pBdr>
          <w:top w:val="nil"/>
          <w:left w:val="nil"/>
          <w:bottom w:val="nil"/>
          <w:right w:val="nil"/>
          <w:between w:val="nil"/>
        </w:pBdr>
        <w:tabs>
          <w:tab w:val="left" w:pos="7938"/>
        </w:tabs>
        <w:spacing w:after="0" w:line="276" w:lineRule="auto"/>
        <w:ind w:left="851" w:right="900"/>
        <w:jc w:val="both"/>
        <w:rPr>
          <w:rFonts w:ascii="Palatino Linotype" w:eastAsia="Palatino Linotype" w:hAnsi="Palatino Linotype" w:cs="Palatino Linotype"/>
          <w:i/>
        </w:rPr>
      </w:pPr>
    </w:p>
    <w:p w14:paraId="5B367D32"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5" w:name="_heading=h.tyjcwt" w:colFirst="0" w:colLast="0"/>
      <w:bookmarkEnd w:id="5"/>
      <w:r w:rsidRPr="00EA20D6">
        <w:rPr>
          <w:rFonts w:ascii="Palatino Linotype" w:eastAsia="Palatino Linotype" w:hAnsi="Palatino Linotype" w:cs="Palatino Linotype"/>
        </w:rPr>
        <w:t xml:space="preserve">No obstante, se dejan a salvo los derechos de la persona solicitante para que presente nueva solicitud en caso de ser de su interés; asimismo, es importante hacer de su conocimiento que la Ley otorga a los titulares de los datos personales el derecho a acceder, rectificar y cancelar su información personal en posesión de Sujetos Obligados, o bien oponerse al tratamiento de la misma, recordando que para ejercer dichos derechos ante el responsable o el Instituto, deberá demostrar que es el titular de los datos o, en caso de que lo haga en representación </w:t>
      </w:r>
      <w:r w:rsidRPr="00EA20D6">
        <w:rPr>
          <w:rFonts w:ascii="Palatino Linotype" w:eastAsia="Palatino Linotype" w:hAnsi="Palatino Linotype" w:cs="Palatino Linotype"/>
        </w:rPr>
        <w:lastRenderedPageBreak/>
        <w:t xml:space="preserve">del titular de los datos personales, deberá acreditar ésta situación o bien, cuando se trate de personas fallecidas, acreditar su interés jurídico. </w:t>
      </w:r>
    </w:p>
    <w:p w14:paraId="546DD622" w14:textId="77777777" w:rsidR="004F7D70" w:rsidRPr="00EA20D6" w:rsidRDefault="004F7D70">
      <w:p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6" w:name="_heading=h.njepku2defqw" w:colFirst="0" w:colLast="0"/>
      <w:bookmarkEnd w:id="6"/>
    </w:p>
    <w:p w14:paraId="14BCB091" w14:textId="77777777" w:rsidR="004F7D70" w:rsidRPr="00EA20D6" w:rsidRDefault="00982DA0">
      <w:pPr>
        <w:pBdr>
          <w:top w:val="nil"/>
          <w:left w:val="nil"/>
          <w:bottom w:val="nil"/>
          <w:right w:val="nil"/>
          <w:between w:val="nil"/>
        </w:pBd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Finalmente no está por demás mencionar que, para el caso del Recurso de Revisión </w:t>
      </w:r>
      <w:r w:rsidRPr="00EA20D6">
        <w:rPr>
          <w:rFonts w:ascii="Palatino Linotype" w:eastAsia="Palatino Linotype" w:hAnsi="Palatino Linotype" w:cs="Palatino Linotype"/>
          <w:b/>
        </w:rPr>
        <w:t>02155/INFOEM/IP/RR/2024</w:t>
      </w:r>
      <w:r w:rsidRPr="00EA20D6">
        <w:rPr>
          <w:rFonts w:ascii="Palatino Linotype" w:eastAsia="Palatino Linotype" w:hAnsi="Palatino Linotype" w:cs="Palatino Linotype"/>
        </w:rPr>
        <w:t xml:space="preserve">, de conformidad con lo que establece la Ley Registral para el Estado de México, establece como </w:t>
      </w:r>
      <w:r w:rsidRPr="00EA20D6">
        <w:rPr>
          <w:rFonts w:ascii="Palatino Linotype" w:eastAsia="Palatino Linotype" w:hAnsi="Palatino Linotype" w:cs="Palatino Linotype"/>
          <w:b/>
        </w:rPr>
        <w:t xml:space="preserve">folio electrónico </w:t>
      </w:r>
      <w:r w:rsidRPr="00EA20D6">
        <w:rPr>
          <w:rFonts w:ascii="Palatino Linotype" w:eastAsia="Palatino Linotype" w:hAnsi="Palatino Linotype" w:cs="Palatino Linotype"/>
        </w:rPr>
        <w:t xml:space="preserve">a aquel documento electrónico correspondiente a un inmueble o a una persona jurídico colectiva, como se advierte a continuación: </w:t>
      </w:r>
    </w:p>
    <w:p w14:paraId="25CE78D4" w14:textId="77777777" w:rsidR="004F7D70" w:rsidRPr="00EA20D6" w:rsidRDefault="004F7D7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CFE21CC"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t>Artículo 3.-</w:t>
      </w:r>
      <w:r w:rsidRPr="00EA20D6">
        <w:rPr>
          <w:rFonts w:ascii="Palatino Linotype" w:eastAsia="Palatino Linotype" w:hAnsi="Palatino Linotype" w:cs="Palatino Linotype"/>
          <w:i/>
        </w:rPr>
        <w:t xml:space="preserve"> Para efectos de esta Ley, se entiende por:</w:t>
      </w:r>
    </w:p>
    <w:p w14:paraId="3C638592"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w:t>
      </w:r>
    </w:p>
    <w:p w14:paraId="5108129F"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XI. Folio Electrónico: Documento electrónico correspondiente a un inmueble o a una persona jurídica colectiva, considerando cada uno de éstos como una unidad registral integral con historial jurídico propio, en el que se practican todos los Asientos Regístrales correspondientes a los mismos;</w:t>
      </w:r>
    </w:p>
    <w:p w14:paraId="3DBF3CC5" w14:textId="77777777" w:rsidR="004F7D70" w:rsidRPr="00EA20D6" w:rsidRDefault="004F7D7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6C8B37B1"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t>Artículo 13.-</w:t>
      </w:r>
      <w:r w:rsidRPr="00EA20D6">
        <w:rPr>
          <w:rFonts w:ascii="Palatino Linotype" w:eastAsia="Palatino Linotype" w:hAnsi="Palatino Linotype" w:cs="Palatino Linotype"/>
          <w:i/>
        </w:rPr>
        <w:t xml:space="preserve"> A la apertura del Folio Electrónico, la primera inscripción contendrá la materia a la que se refiere, los antecedentes registrales vigentes y la siguiente información, según conste en el libro o título que le de origen a la apertura: </w:t>
      </w:r>
    </w:p>
    <w:p w14:paraId="33E4713F"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I. Inmueble: </w:t>
      </w:r>
    </w:p>
    <w:p w14:paraId="5DD93FBF"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A) Descripción del mismo; </w:t>
      </w:r>
    </w:p>
    <w:p w14:paraId="726F75A0"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B) Calle y número o lote y manzana que lo identifique; </w:t>
      </w:r>
    </w:p>
    <w:p w14:paraId="390062E7"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C) Denominación, si la tuviere;</w:t>
      </w:r>
    </w:p>
    <w:p w14:paraId="5EDF016C"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D) Municipio en el que se ubique;</w:t>
      </w:r>
    </w:p>
    <w:p w14:paraId="2C466D58"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E) Fraccionamiento, colonia, poblado, barrio o conjunto urbano; </w:t>
      </w:r>
    </w:p>
    <w:p w14:paraId="24DD8C08"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F) Código postal; </w:t>
      </w:r>
    </w:p>
    <w:p w14:paraId="6251D82F"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G) Superficie, con letra y número, si la tuviere; </w:t>
      </w:r>
    </w:p>
    <w:p w14:paraId="78DF75A3"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lastRenderedPageBreak/>
        <w:t xml:space="preserve">H) Rumbos, medidas y colindancias; </w:t>
      </w:r>
    </w:p>
    <w:p w14:paraId="2FB0E401"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I) Número de clave catastral, cuando sea proporcionada por el solicitante; y J) Titular registral, con sus generales.</w:t>
      </w:r>
    </w:p>
    <w:p w14:paraId="3027C285"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 II. Personas Jurídicas Colectivas: </w:t>
      </w:r>
    </w:p>
    <w:p w14:paraId="005E3F16"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A) Denominación o razón social;</w:t>
      </w:r>
    </w:p>
    <w:p w14:paraId="3AA6EF82"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 B) Tipo de persona jurídica colectiva; </w:t>
      </w:r>
    </w:p>
    <w:p w14:paraId="313F10C4"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C) Objeto; </w:t>
      </w:r>
    </w:p>
    <w:p w14:paraId="5B72FC74"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D) Domicilio; </w:t>
      </w:r>
    </w:p>
    <w:p w14:paraId="654BD265"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E) Importe del capital social, en su caso; </w:t>
      </w:r>
    </w:p>
    <w:p w14:paraId="28D347E2"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F) Duración; </w:t>
      </w:r>
    </w:p>
    <w:p w14:paraId="4C795EC0"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G) Integrantes del órgano de administración; y </w:t>
      </w:r>
    </w:p>
    <w:p w14:paraId="6734C7AF"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i/>
        </w:rPr>
        <w:t xml:space="preserve">H) Registro Federal de Contribuyentes, cuando sea proporcionado por el solicitante. </w:t>
      </w:r>
    </w:p>
    <w:p w14:paraId="6EDD7FE7" w14:textId="77777777" w:rsidR="004F7D70" w:rsidRPr="00EA20D6" w:rsidRDefault="004F7D7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p>
    <w:p w14:paraId="4280C05F" w14:textId="77777777" w:rsidR="004F7D70" w:rsidRPr="00EA20D6" w:rsidRDefault="00982DA0">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sidRPr="00EA20D6">
        <w:rPr>
          <w:rFonts w:ascii="Palatino Linotype" w:eastAsia="Palatino Linotype" w:hAnsi="Palatino Linotype" w:cs="Palatino Linotype"/>
          <w:b/>
          <w:i/>
        </w:rPr>
        <w:t>Artículo 14.-</w:t>
      </w:r>
      <w:r w:rsidRPr="00EA20D6">
        <w:rPr>
          <w:rFonts w:ascii="Palatino Linotype" w:eastAsia="Palatino Linotype" w:hAnsi="Palatino Linotype" w:cs="Palatino Linotype"/>
          <w:i/>
        </w:rPr>
        <w:t xml:space="preserve"> A la apertura de cada Folio Electrónico se le dará el número progresivo que le corresponda y según la materia de que se trate.</w:t>
      </w:r>
    </w:p>
    <w:p w14:paraId="6060D54D" w14:textId="77777777" w:rsidR="004F7D70" w:rsidRPr="00EA20D6" w:rsidRDefault="004F7D70">
      <w:pPr>
        <w:spacing w:after="0" w:line="276" w:lineRule="auto"/>
        <w:ind w:right="616"/>
        <w:jc w:val="both"/>
        <w:rPr>
          <w:rFonts w:ascii="Palatino Linotype" w:eastAsia="Palatino Linotype" w:hAnsi="Palatino Linotype" w:cs="Palatino Linotype"/>
          <w:i/>
        </w:rPr>
      </w:pPr>
    </w:p>
    <w:p w14:paraId="7DE3CE2D" w14:textId="77777777" w:rsidR="004F7D70" w:rsidRPr="00EA20D6" w:rsidRDefault="00982DA0">
      <w:pPr>
        <w:spacing w:after="0" w:line="360" w:lineRule="auto"/>
        <w:ind w:right="49"/>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De lo anterior, se advierte que, los folios electrónicos, en efecto se asignan a bienes inmuebles y personas jurídicas colectivas, no así a testamentos o reconocimiento de legatarios. </w:t>
      </w:r>
    </w:p>
    <w:p w14:paraId="27698112" w14:textId="77777777" w:rsidR="004F7D70" w:rsidRPr="00EA20D6" w:rsidRDefault="004F7D70">
      <w:pPr>
        <w:spacing w:after="0" w:line="360" w:lineRule="auto"/>
        <w:ind w:right="49"/>
        <w:jc w:val="both"/>
        <w:rPr>
          <w:rFonts w:ascii="Palatino Linotype" w:eastAsia="Palatino Linotype" w:hAnsi="Palatino Linotype" w:cs="Palatino Linotype"/>
        </w:rPr>
      </w:pPr>
    </w:p>
    <w:p w14:paraId="15895899"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t xml:space="preserve">Por lo anterior, se determina </w:t>
      </w:r>
      <w:r w:rsidRPr="00EA20D6">
        <w:rPr>
          <w:rFonts w:ascii="Palatino Linotype" w:eastAsia="Palatino Linotype" w:hAnsi="Palatino Linotype" w:cs="Palatino Linotype"/>
          <w:b/>
        </w:rPr>
        <w:t xml:space="preserve">SOBRESEER, </w:t>
      </w:r>
      <w:r w:rsidRPr="00EA20D6">
        <w:rPr>
          <w:rFonts w:ascii="Palatino Linotype" w:eastAsia="Palatino Linotype" w:hAnsi="Palatino Linotype" w:cs="Palatino Linotype"/>
        </w:rPr>
        <w:t xml:space="preserve">por </w:t>
      </w:r>
      <w:r w:rsidRPr="00EA20D6">
        <w:rPr>
          <w:rFonts w:ascii="Palatino Linotype" w:eastAsia="Palatino Linotype" w:hAnsi="Palatino Linotype" w:cs="Palatino Linotype"/>
          <w:b/>
        </w:rPr>
        <w:t>improcedente</w:t>
      </w:r>
      <w:r w:rsidRPr="00EA20D6">
        <w:rPr>
          <w:rFonts w:ascii="Palatino Linotype" w:eastAsia="Palatino Linotype" w:hAnsi="Palatino Linotype" w:cs="Palatino Linotype"/>
        </w:rPr>
        <w:t xml:space="preserve"> los recursos de revisión número </w:t>
      </w:r>
      <w:r w:rsidRPr="00EA20D6">
        <w:rPr>
          <w:rFonts w:ascii="Palatino Linotype" w:eastAsia="Palatino Linotype" w:hAnsi="Palatino Linotype" w:cs="Palatino Linotype"/>
          <w:b/>
        </w:rPr>
        <w:t xml:space="preserve">02154/INFOEM/IP/RR/2024 y 02155/INFOEM/IP/RR/2024, </w:t>
      </w:r>
      <w:r w:rsidRPr="00EA20D6">
        <w:rPr>
          <w:rFonts w:ascii="Palatino Linotype" w:eastAsia="Palatino Linotype" w:hAnsi="Palatino Linotype" w:cs="Palatino Linotype"/>
        </w:rPr>
        <w:t>de conformidad con lo dispuesto en el artículo 139 fracción III, en relación con el artículo 138 fracción VII, ambos de la Ley de Protección de Datos Personales en Posesión de Sujetos Obligados del Estado de México y Municipios.</w:t>
      </w:r>
    </w:p>
    <w:p w14:paraId="51189CE1" w14:textId="77777777" w:rsidR="004F7D70" w:rsidRPr="00EA20D6" w:rsidRDefault="004F7D70">
      <w:pPr>
        <w:spacing w:after="0" w:line="360" w:lineRule="auto"/>
        <w:jc w:val="both"/>
        <w:rPr>
          <w:rFonts w:ascii="Palatino Linotype" w:eastAsia="Palatino Linotype" w:hAnsi="Palatino Linotype" w:cs="Palatino Linotype"/>
        </w:rPr>
      </w:pPr>
    </w:p>
    <w:p w14:paraId="38473F87"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rPr>
        <w:lastRenderedPageBreak/>
        <w:t>Así, con fundamento en lo prescrito en los artículos 5 párrafos trigésimo tercero, trigésimo cuarto y quinto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205CE514" w14:textId="77777777" w:rsidR="004F7D70" w:rsidRPr="00EA20D6" w:rsidRDefault="004F7D70">
      <w:pPr>
        <w:spacing w:after="0" w:line="360" w:lineRule="auto"/>
        <w:jc w:val="both"/>
        <w:rPr>
          <w:rFonts w:ascii="Palatino Linotype" w:eastAsia="Palatino Linotype" w:hAnsi="Palatino Linotype" w:cs="Palatino Linotype"/>
        </w:rPr>
      </w:pPr>
    </w:p>
    <w:p w14:paraId="26CCEB3C" w14:textId="77777777" w:rsidR="004F7D70" w:rsidRPr="00EA20D6" w:rsidRDefault="00982DA0">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EA20D6">
        <w:rPr>
          <w:rFonts w:ascii="Palatino Linotype" w:eastAsia="Palatino Linotype" w:hAnsi="Palatino Linotype" w:cs="Palatino Linotype"/>
          <w:b/>
        </w:rPr>
        <w:t>III. R E S U E L V E</w:t>
      </w:r>
    </w:p>
    <w:p w14:paraId="1E6934C4" w14:textId="77777777" w:rsidR="004F7D70" w:rsidRPr="00EA20D6" w:rsidRDefault="004F7D70">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451A001F" w14:textId="77777777" w:rsidR="004F7D70" w:rsidRPr="00EA20D6" w:rsidRDefault="00982DA0">
      <w:pPr>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Primero. </w:t>
      </w:r>
      <w:r w:rsidRPr="00EA20D6">
        <w:rPr>
          <w:rFonts w:ascii="Palatino Linotype" w:eastAsia="Palatino Linotype" w:hAnsi="Palatino Linotype" w:cs="Palatino Linotype"/>
        </w:rPr>
        <w:t>Se</w:t>
      </w:r>
      <w:r w:rsidRPr="00EA20D6">
        <w:rPr>
          <w:rFonts w:ascii="Palatino Linotype" w:eastAsia="Palatino Linotype" w:hAnsi="Palatino Linotype" w:cs="Palatino Linotype"/>
          <w:b/>
        </w:rPr>
        <w:t xml:space="preserve"> SOBRESEEN, </w:t>
      </w:r>
      <w:r w:rsidRPr="00EA20D6">
        <w:rPr>
          <w:rFonts w:ascii="Palatino Linotype" w:eastAsia="Palatino Linotype" w:hAnsi="Palatino Linotype" w:cs="Palatino Linotype"/>
        </w:rPr>
        <w:t xml:space="preserve">por </w:t>
      </w:r>
      <w:r w:rsidRPr="00EA20D6">
        <w:rPr>
          <w:rFonts w:ascii="Palatino Linotype" w:eastAsia="Palatino Linotype" w:hAnsi="Palatino Linotype" w:cs="Palatino Linotype"/>
          <w:b/>
        </w:rPr>
        <w:t>improcedente</w:t>
      </w:r>
      <w:r w:rsidRPr="00EA20D6">
        <w:rPr>
          <w:rFonts w:ascii="Palatino Linotype" w:eastAsia="Palatino Linotype" w:hAnsi="Palatino Linotype" w:cs="Palatino Linotype"/>
        </w:rPr>
        <w:t xml:space="preserve"> los Recursos de Revisión número </w:t>
      </w:r>
      <w:r w:rsidRPr="00EA20D6">
        <w:rPr>
          <w:rFonts w:ascii="Palatino Linotype" w:eastAsia="Palatino Linotype" w:hAnsi="Palatino Linotype" w:cs="Palatino Linotype"/>
          <w:b/>
        </w:rPr>
        <w:t xml:space="preserve">02154/INFOEM/IP/RR/2024 y 02155/INFOEM/IP/RR/2024, </w:t>
      </w:r>
      <w:r w:rsidRPr="00EA20D6">
        <w:rPr>
          <w:rFonts w:ascii="Palatino Linotype" w:eastAsia="Palatino Linotype" w:hAnsi="Palatino Linotype" w:cs="Palatino Linotype"/>
        </w:rPr>
        <w:t xml:space="preserve">de conformidad con lo dispuesto en el artículo 139 fracción III, en relación con el artículo 138 fracción VII, ambos de la Ley de Protección de Datos Personales en Posesión de Sujetos Obligados del Estado de México y Municipios, en términos del Considerando </w:t>
      </w:r>
      <w:r w:rsidRPr="00EA20D6">
        <w:rPr>
          <w:rFonts w:ascii="Palatino Linotype" w:eastAsia="Palatino Linotype" w:hAnsi="Palatino Linotype" w:cs="Palatino Linotype"/>
          <w:b/>
        </w:rPr>
        <w:t>Tercero</w:t>
      </w:r>
      <w:r w:rsidRPr="00EA20D6">
        <w:rPr>
          <w:rFonts w:ascii="Palatino Linotype" w:eastAsia="Palatino Linotype" w:hAnsi="Palatino Linotype" w:cs="Palatino Linotype"/>
        </w:rPr>
        <w:t xml:space="preserve"> de la presente Resolución.</w:t>
      </w:r>
    </w:p>
    <w:p w14:paraId="11837297" w14:textId="77777777" w:rsidR="004F7D70" w:rsidRPr="00EA20D6" w:rsidRDefault="004F7D70">
      <w:pPr>
        <w:spacing w:after="0" w:line="360" w:lineRule="auto"/>
        <w:jc w:val="both"/>
        <w:rPr>
          <w:rFonts w:ascii="Palatino Linotype" w:eastAsia="Palatino Linotype" w:hAnsi="Palatino Linotype" w:cs="Palatino Linotype"/>
        </w:rPr>
      </w:pPr>
    </w:p>
    <w:p w14:paraId="7ACFCFB6" w14:textId="77777777" w:rsidR="004F7D70" w:rsidRPr="00EA20D6" w:rsidRDefault="00982DA0">
      <w:pPr>
        <w:tabs>
          <w:tab w:val="left" w:pos="7936"/>
        </w:tabs>
        <w:spacing w:after="0" w:line="360" w:lineRule="auto"/>
        <w:jc w:val="both"/>
        <w:rPr>
          <w:rFonts w:ascii="Palatino Linotype" w:eastAsia="Palatino Linotype" w:hAnsi="Palatino Linotype" w:cs="Palatino Linotype"/>
        </w:rPr>
      </w:pPr>
      <w:r w:rsidRPr="00EA20D6">
        <w:rPr>
          <w:rFonts w:ascii="Palatino Linotype" w:eastAsia="Palatino Linotype" w:hAnsi="Palatino Linotype" w:cs="Palatino Linotype"/>
          <w:b/>
        </w:rPr>
        <w:t xml:space="preserve">Segundo. Notifíquese, </w:t>
      </w:r>
      <w:r w:rsidRPr="00EA20D6">
        <w:rPr>
          <w:rFonts w:ascii="Palatino Linotype" w:eastAsia="Palatino Linotype" w:hAnsi="Palatino Linotype" w:cs="Palatino Linotype"/>
        </w:rPr>
        <w:t>vía</w:t>
      </w:r>
      <w:r w:rsidRPr="00EA20D6">
        <w:rPr>
          <w:rFonts w:ascii="Palatino Linotype" w:eastAsia="Palatino Linotype" w:hAnsi="Palatino Linotype" w:cs="Palatino Linotype"/>
          <w:b/>
        </w:rPr>
        <w:t xml:space="preserve"> SAIMEX</w:t>
      </w:r>
      <w:r w:rsidRPr="00EA20D6">
        <w:rPr>
          <w:rFonts w:ascii="Palatino Linotype" w:eastAsia="Palatino Linotype" w:hAnsi="Palatino Linotype" w:cs="Palatino Linotype"/>
          <w:b/>
          <w:i/>
        </w:rPr>
        <w:t xml:space="preserve">, </w:t>
      </w:r>
      <w:r w:rsidRPr="00EA20D6">
        <w:rPr>
          <w:rFonts w:ascii="Palatino Linotype" w:eastAsia="Palatino Linotype" w:hAnsi="Palatino Linotype" w:cs="Palatino Linotype"/>
        </w:rPr>
        <w:t xml:space="preserve">al Responsable de la Unidad de Transparencia del </w:t>
      </w:r>
      <w:r w:rsidRPr="00EA20D6">
        <w:rPr>
          <w:rFonts w:ascii="Palatino Linotype" w:eastAsia="Palatino Linotype" w:hAnsi="Palatino Linotype" w:cs="Palatino Linotype"/>
          <w:b/>
        </w:rPr>
        <w:t>Sujeto Obligado</w:t>
      </w:r>
      <w:r w:rsidRPr="00EA20D6">
        <w:rPr>
          <w:rFonts w:ascii="Palatino Linotype" w:eastAsia="Palatino Linotype" w:hAnsi="Palatino Linotype" w:cs="Palatino Linotype"/>
        </w:rPr>
        <w:t xml:space="preserve"> la presente resolución, para su conocimiento.</w:t>
      </w:r>
    </w:p>
    <w:p w14:paraId="1160768D" w14:textId="77777777" w:rsidR="004F7D70" w:rsidRPr="00EA20D6" w:rsidRDefault="004F7D70">
      <w:pPr>
        <w:tabs>
          <w:tab w:val="left" w:pos="7936"/>
        </w:tabs>
        <w:spacing w:after="0" w:line="360" w:lineRule="auto"/>
        <w:jc w:val="both"/>
        <w:rPr>
          <w:rFonts w:ascii="Palatino Linotype" w:eastAsia="Palatino Linotype" w:hAnsi="Palatino Linotype" w:cs="Palatino Linotype"/>
        </w:rPr>
      </w:pPr>
    </w:p>
    <w:p w14:paraId="3CB0B565" w14:textId="77777777" w:rsidR="004F7D70" w:rsidRPr="00EA20D6" w:rsidRDefault="00982DA0">
      <w:pPr>
        <w:tabs>
          <w:tab w:val="left" w:pos="4667"/>
        </w:tabs>
        <w:spacing w:after="0" w:line="360" w:lineRule="auto"/>
        <w:jc w:val="both"/>
        <w:rPr>
          <w:rFonts w:ascii="Palatino Linotype" w:eastAsia="Palatino Linotype" w:hAnsi="Palatino Linotype" w:cs="Palatino Linotype"/>
        </w:rPr>
      </w:pPr>
      <w:bookmarkStart w:id="7" w:name="_heading=h.26in1rg" w:colFirst="0" w:colLast="0"/>
      <w:bookmarkEnd w:id="7"/>
      <w:r w:rsidRPr="00EA20D6">
        <w:rPr>
          <w:rFonts w:ascii="Palatino Linotype" w:eastAsia="Palatino Linotype" w:hAnsi="Palatino Linotype" w:cs="Palatino Linotype"/>
          <w:b/>
        </w:rPr>
        <w:t xml:space="preserve">Tercero. Notifíquese, </w:t>
      </w:r>
      <w:r w:rsidRPr="00EA20D6">
        <w:rPr>
          <w:rFonts w:ascii="Palatino Linotype" w:eastAsia="Palatino Linotype" w:hAnsi="Palatino Linotype" w:cs="Palatino Linotype"/>
        </w:rPr>
        <w:t>vía</w:t>
      </w:r>
      <w:r w:rsidRPr="00EA20D6">
        <w:rPr>
          <w:rFonts w:ascii="Palatino Linotype" w:eastAsia="Palatino Linotype" w:hAnsi="Palatino Linotype" w:cs="Palatino Linotype"/>
          <w:b/>
        </w:rPr>
        <w:t xml:space="preserve"> SAIMEX</w:t>
      </w:r>
      <w:r w:rsidRPr="00EA20D6">
        <w:rPr>
          <w:rFonts w:ascii="Palatino Linotype" w:eastAsia="Palatino Linotype" w:hAnsi="Palatino Linotype" w:cs="Palatino Linotype"/>
        </w:rPr>
        <w:t>, a</w:t>
      </w:r>
      <w:r w:rsidRPr="00EA20D6">
        <w:rPr>
          <w:rFonts w:ascii="Palatino Linotype" w:eastAsia="Palatino Linotype" w:hAnsi="Palatino Linotype" w:cs="Palatino Linotype"/>
          <w:b/>
        </w:rPr>
        <w:t xml:space="preserve"> </w:t>
      </w:r>
      <w:r w:rsidRPr="00EA20D6">
        <w:rPr>
          <w:rFonts w:ascii="Palatino Linotype" w:eastAsia="Palatino Linotype" w:hAnsi="Palatino Linotype" w:cs="Palatino Linotype"/>
        </w:rPr>
        <w:t xml:space="preserve">la parte </w:t>
      </w:r>
      <w:r w:rsidRPr="00EA20D6">
        <w:rPr>
          <w:rFonts w:ascii="Palatino Linotype" w:eastAsia="Palatino Linotype" w:hAnsi="Palatino Linotype" w:cs="Palatino Linotype"/>
          <w:b/>
        </w:rPr>
        <w:t>Recurrente</w:t>
      </w:r>
      <w:r w:rsidRPr="00EA20D6">
        <w:rPr>
          <w:rFonts w:ascii="Palatino Linotype" w:eastAsia="Palatino Linotype" w:hAnsi="Palatino Linotype" w:cs="Palatino Linotype"/>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w:t>
      </w:r>
      <w:r w:rsidRPr="00EA20D6">
        <w:rPr>
          <w:rFonts w:ascii="Palatino Linotype" w:eastAsia="Palatino Linotype" w:hAnsi="Palatino Linotype" w:cs="Palatino Linotype"/>
        </w:rPr>
        <w:lastRenderedPageBreak/>
        <w:t>Estado de México y Municipios podrá promover el Juicio de Amparo en los términos de las leyes aplicables.</w:t>
      </w:r>
    </w:p>
    <w:p w14:paraId="622BCA0B" w14:textId="77777777" w:rsidR="004F7D70" w:rsidRPr="00EA20D6" w:rsidRDefault="004F7D70">
      <w:pPr>
        <w:spacing w:after="0" w:line="360" w:lineRule="auto"/>
        <w:ind w:right="49"/>
        <w:jc w:val="both"/>
        <w:rPr>
          <w:rFonts w:ascii="Palatino Linotype" w:eastAsia="Palatino Linotype" w:hAnsi="Palatino Linotype" w:cs="Palatino Linotype"/>
        </w:rPr>
      </w:pPr>
    </w:p>
    <w:p w14:paraId="44F2E67B" w14:textId="77777777" w:rsidR="004F7D70" w:rsidRPr="00EA20D6" w:rsidRDefault="00982DA0">
      <w:pPr>
        <w:spacing w:after="0" w:line="360" w:lineRule="auto"/>
        <w:jc w:val="both"/>
        <w:rPr>
          <w:rFonts w:ascii="Palatino Linotype" w:eastAsia="Palatino Linotype" w:hAnsi="Palatino Linotype" w:cs="Palatino Linotype"/>
        </w:rPr>
        <w:sectPr w:rsidR="004F7D70" w:rsidRPr="00EA20D6">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EA20D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3580D866" w14:textId="77777777" w:rsidR="004F7D70" w:rsidRPr="00EA20D6" w:rsidRDefault="004F7D70">
      <w:pPr>
        <w:spacing w:after="0" w:line="360" w:lineRule="auto"/>
        <w:jc w:val="both"/>
        <w:rPr>
          <w:rFonts w:ascii="Palatino Linotype" w:eastAsia="Palatino Linotype" w:hAnsi="Palatino Linotype" w:cs="Palatino Linotype"/>
        </w:rPr>
      </w:pPr>
    </w:p>
    <w:sectPr w:rsidR="004F7D70" w:rsidRPr="00EA20D6">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A830" w14:textId="77777777" w:rsidR="00C049B1" w:rsidRDefault="00C049B1">
      <w:pPr>
        <w:spacing w:after="0" w:line="240" w:lineRule="auto"/>
      </w:pPr>
      <w:r>
        <w:separator/>
      </w:r>
    </w:p>
  </w:endnote>
  <w:endnote w:type="continuationSeparator" w:id="0">
    <w:p w14:paraId="42F2087E" w14:textId="77777777" w:rsidR="00C049B1" w:rsidRDefault="00C0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B45C" w14:textId="77777777" w:rsidR="004F7D70" w:rsidRDefault="00982DA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D092E">
      <w:rPr>
        <w:rFonts w:ascii="Arial" w:eastAsia="Arial" w:hAnsi="Arial" w:cs="Arial"/>
        <w:b/>
        <w:noProof/>
        <w:color w:val="000000"/>
        <w:sz w:val="20"/>
        <w:szCs w:val="20"/>
      </w:rPr>
      <w:t>40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D092E">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0440EE64" w14:textId="77777777" w:rsidR="004F7D70" w:rsidRDefault="004F7D70">
    <w:pPr>
      <w:pBdr>
        <w:top w:val="nil"/>
        <w:left w:val="nil"/>
        <w:bottom w:val="nil"/>
        <w:right w:val="nil"/>
        <w:between w:val="nil"/>
      </w:pBdr>
      <w:tabs>
        <w:tab w:val="center" w:pos="4252"/>
        <w:tab w:val="right" w:pos="8504"/>
      </w:tabs>
      <w:rPr>
        <w:color w:val="000000"/>
      </w:rPr>
    </w:pPr>
  </w:p>
  <w:p w14:paraId="4A0611F3" w14:textId="77777777" w:rsidR="004F7D70" w:rsidRDefault="004F7D70">
    <w:pPr>
      <w:pBdr>
        <w:top w:val="nil"/>
        <w:left w:val="nil"/>
        <w:bottom w:val="nil"/>
        <w:right w:val="nil"/>
        <w:between w:val="nil"/>
      </w:pBdr>
      <w:tabs>
        <w:tab w:val="center" w:pos="4252"/>
        <w:tab w:val="right" w:pos="8504"/>
      </w:tabs>
      <w:ind w:firstLine="70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AC21" w14:textId="77777777" w:rsidR="004F7D70" w:rsidRDefault="00982DA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D092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D092E">
      <w:rPr>
        <w:rFonts w:ascii="Arial" w:eastAsia="Arial" w:hAnsi="Arial" w:cs="Arial"/>
        <w:b/>
        <w:noProof/>
        <w:color w:val="000000"/>
        <w:sz w:val="20"/>
        <w:szCs w:val="20"/>
      </w:rPr>
      <w:t>41</w:t>
    </w:r>
    <w:r>
      <w:rPr>
        <w:rFonts w:ascii="Arial" w:eastAsia="Arial" w:hAnsi="Arial" w:cs="Arial"/>
        <w:b/>
        <w:color w:val="000000"/>
        <w:sz w:val="20"/>
        <w:szCs w:val="20"/>
      </w:rPr>
      <w:fldChar w:fldCharType="end"/>
    </w:r>
  </w:p>
  <w:p w14:paraId="5F092D3A" w14:textId="77777777" w:rsidR="004F7D70" w:rsidRDefault="004F7D7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C551" w14:textId="77777777" w:rsidR="004F7D70" w:rsidRDefault="00982DA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3C4D8367" w14:textId="77777777" w:rsidR="004F7D70" w:rsidRDefault="004F7D70">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F262" w14:textId="77777777" w:rsidR="004F7D70" w:rsidRDefault="00982DA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D092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D092E">
      <w:rPr>
        <w:b/>
        <w:noProof/>
        <w:color w:val="000000"/>
        <w:sz w:val="24"/>
        <w:szCs w:val="24"/>
      </w:rPr>
      <w:t>41</w:t>
    </w:r>
    <w:r>
      <w:rPr>
        <w:b/>
        <w:color w:val="000000"/>
        <w:sz w:val="24"/>
        <w:szCs w:val="24"/>
      </w:rPr>
      <w:fldChar w:fldCharType="end"/>
    </w:r>
  </w:p>
  <w:p w14:paraId="6A6968F3" w14:textId="77777777" w:rsidR="004F7D70" w:rsidRDefault="004F7D7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4683" w14:textId="77777777" w:rsidR="00C049B1" w:rsidRDefault="00C049B1">
      <w:pPr>
        <w:spacing w:after="0" w:line="240" w:lineRule="auto"/>
      </w:pPr>
      <w:r>
        <w:separator/>
      </w:r>
    </w:p>
  </w:footnote>
  <w:footnote w:type="continuationSeparator" w:id="0">
    <w:p w14:paraId="3FB2EB73" w14:textId="77777777" w:rsidR="00C049B1" w:rsidRDefault="00C04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77C4" w14:textId="77777777" w:rsidR="004F7D70" w:rsidRDefault="00982DA0">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70D3E86B" wp14:editId="0C883D4C">
          <wp:simplePos x="0" y="0"/>
          <wp:positionH relativeFrom="column">
            <wp:posOffset>-638173</wp:posOffset>
          </wp:positionH>
          <wp:positionV relativeFrom="paragraph">
            <wp:posOffset>-450213</wp:posOffset>
          </wp:positionV>
          <wp:extent cx="7809876" cy="10165823"/>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6"/>
      <w:tblW w:w="5528" w:type="dxa"/>
      <w:tblInd w:w="3261" w:type="dxa"/>
      <w:tblLayout w:type="fixed"/>
      <w:tblLook w:val="0400" w:firstRow="0" w:lastRow="0" w:firstColumn="0" w:lastColumn="0" w:noHBand="0" w:noVBand="1"/>
    </w:tblPr>
    <w:tblGrid>
      <w:gridCol w:w="2551"/>
      <w:gridCol w:w="2977"/>
    </w:tblGrid>
    <w:tr w:rsidR="004F7D70" w14:paraId="52D57660" w14:textId="77777777">
      <w:tc>
        <w:tcPr>
          <w:tcW w:w="2551" w:type="dxa"/>
          <w:vAlign w:val="center"/>
        </w:tcPr>
        <w:p w14:paraId="7BEB7F6E" w14:textId="77777777" w:rsidR="004F7D70" w:rsidRDefault="00982DA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p w14:paraId="14848803" w14:textId="77777777" w:rsidR="004F7D70" w:rsidRDefault="004F7D70">
          <w:pPr>
            <w:spacing w:after="0" w:line="240" w:lineRule="auto"/>
            <w:rPr>
              <w:rFonts w:ascii="Palatino Linotype" w:eastAsia="Palatino Linotype" w:hAnsi="Palatino Linotype" w:cs="Palatino Linotype"/>
              <w:b/>
            </w:rPr>
          </w:pPr>
        </w:p>
      </w:tc>
      <w:tc>
        <w:tcPr>
          <w:tcW w:w="2977" w:type="dxa"/>
          <w:vAlign w:val="center"/>
        </w:tcPr>
        <w:p w14:paraId="3B62A80B" w14:textId="77777777" w:rsidR="004F7D70" w:rsidRDefault="00982DA0">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02154/INFOEM/IP/RR/2024 y acumulado</w:t>
          </w:r>
        </w:p>
      </w:tc>
    </w:tr>
    <w:tr w:rsidR="004F7D70" w14:paraId="212CF8EC" w14:textId="77777777">
      <w:trPr>
        <w:trHeight w:val="228"/>
      </w:trPr>
      <w:tc>
        <w:tcPr>
          <w:tcW w:w="2551" w:type="dxa"/>
          <w:vAlign w:val="center"/>
        </w:tcPr>
        <w:p w14:paraId="622B2C8C" w14:textId="77777777" w:rsidR="004F7D70" w:rsidRDefault="00982DA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2D58D160" w14:textId="77777777" w:rsidR="004F7D70" w:rsidRDefault="004F7D70">
          <w:pPr>
            <w:spacing w:after="0" w:line="240" w:lineRule="auto"/>
            <w:rPr>
              <w:rFonts w:ascii="Palatino Linotype" w:eastAsia="Palatino Linotype" w:hAnsi="Palatino Linotype" w:cs="Palatino Linotype"/>
              <w:b/>
            </w:rPr>
          </w:pPr>
        </w:p>
        <w:p w14:paraId="43651389" w14:textId="77777777" w:rsidR="004F7D70" w:rsidRDefault="004F7D70">
          <w:pPr>
            <w:spacing w:after="0" w:line="240" w:lineRule="auto"/>
            <w:rPr>
              <w:rFonts w:ascii="Palatino Linotype" w:eastAsia="Palatino Linotype" w:hAnsi="Palatino Linotype" w:cs="Palatino Linotype"/>
              <w:b/>
            </w:rPr>
          </w:pPr>
        </w:p>
      </w:tc>
      <w:tc>
        <w:tcPr>
          <w:tcW w:w="2977" w:type="dxa"/>
          <w:vAlign w:val="center"/>
        </w:tcPr>
        <w:p w14:paraId="17AB4970" w14:textId="77777777" w:rsidR="004F7D70" w:rsidRDefault="00982DA0">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Instituto de la Función Registral del Estado de México</w:t>
          </w:r>
        </w:p>
      </w:tc>
    </w:tr>
    <w:tr w:rsidR="004F7D70" w14:paraId="27CA9B1E" w14:textId="77777777">
      <w:tc>
        <w:tcPr>
          <w:tcW w:w="2551" w:type="dxa"/>
          <w:vAlign w:val="center"/>
        </w:tcPr>
        <w:p w14:paraId="55564828" w14:textId="77777777" w:rsidR="004F7D70" w:rsidRDefault="00982DA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2977" w:type="dxa"/>
          <w:vAlign w:val="center"/>
        </w:tcPr>
        <w:p w14:paraId="6A1AF8E0" w14:textId="77777777" w:rsidR="004F7D70" w:rsidRDefault="00982DA0">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2AD9D66" w14:textId="77777777" w:rsidR="004F7D70" w:rsidRDefault="00982DA0">
    <w:pPr>
      <w:pBdr>
        <w:top w:val="nil"/>
        <w:left w:val="nil"/>
        <w:bottom w:val="nil"/>
        <w:right w:val="nil"/>
        <w:between w:val="nil"/>
      </w:pBdr>
      <w:tabs>
        <w:tab w:val="center" w:pos="4252"/>
        <w:tab w:val="right" w:pos="8504"/>
        <w:tab w:val="left" w:pos="2326"/>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B498" w14:textId="77777777" w:rsidR="004F7D70" w:rsidRDefault="00982DA0">
    <w:pPr>
      <w:pBdr>
        <w:top w:val="nil"/>
        <w:left w:val="nil"/>
        <w:bottom w:val="nil"/>
        <w:right w:val="nil"/>
        <w:between w:val="nil"/>
      </w:pBdr>
      <w:tabs>
        <w:tab w:val="center" w:pos="4252"/>
        <w:tab w:val="right" w:pos="8504"/>
      </w:tabs>
      <w:jc w:val="both"/>
      <w:rPr>
        <w:color w:val="000000"/>
      </w:rPr>
    </w:pPr>
    <w:r>
      <w:rPr>
        <w:noProof/>
      </w:rPr>
      <w:drawing>
        <wp:anchor distT="0" distB="0" distL="0" distR="0" simplePos="0" relativeHeight="251659264" behindDoc="1" locked="0" layoutInCell="1" hidden="0" allowOverlap="1" wp14:anchorId="61A439CA" wp14:editId="7449E886">
          <wp:simplePos x="0" y="0"/>
          <wp:positionH relativeFrom="column">
            <wp:posOffset>-702309</wp:posOffset>
          </wp:positionH>
          <wp:positionV relativeFrom="paragraph">
            <wp:posOffset>10795</wp:posOffset>
          </wp:positionV>
          <wp:extent cx="7809876" cy="10165823"/>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7"/>
      <w:tblW w:w="5670" w:type="dxa"/>
      <w:tblInd w:w="3119" w:type="dxa"/>
      <w:tblLayout w:type="fixed"/>
      <w:tblLook w:val="0400" w:firstRow="0" w:lastRow="0" w:firstColumn="0" w:lastColumn="0" w:noHBand="0" w:noVBand="1"/>
    </w:tblPr>
    <w:tblGrid>
      <w:gridCol w:w="2551"/>
      <w:gridCol w:w="3119"/>
    </w:tblGrid>
    <w:tr w:rsidR="004F7D70" w14:paraId="48B4F02C" w14:textId="77777777">
      <w:tc>
        <w:tcPr>
          <w:tcW w:w="2551" w:type="dxa"/>
          <w:vAlign w:val="center"/>
        </w:tcPr>
        <w:p w14:paraId="7C9FE2E3" w14:textId="77777777" w:rsidR="004F7D70" w:rsidRDefault="00982DA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p w14:paraId="1CD01D19" w14:textId="77777777" w:rsidR="004F7D70" w:rsidRDefault="004F7D70">
          <w:pPr>
            <w:spacing w:after="0" w:line="240" w:lineRule="auto"/>
            <w:rPr>
              <w:rFonts w:ascii="Palatino Linotype" w:eastAsia="Palatino Linotype" w:hAnsi="Palatino Linotype" w:cs="Palatino Linotype"/>
              <w:b/>
            </w:rPr>
          </w:pPr>
        </w:p>
      </w:tc>
      <w:tc>
        <w:tcPr>
          <w:tcW w:w="3119" w:type="dxa"/>
          <w:vAlign w:val="center"/>
        </w:tcPr>
        <w:p w14:paraId="76F8FAA8" w14:textId="77777777" w:rsidR="004F7D70" w:rsidRDefault="00982DA0">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02154/INFOEM/IP/RR/2024 y acumulado</w:t>
          </w:r>
        </w:p>
      </w:tc>
    </w:tr>
    <w:tr w:rsidR="004F7D70" w14:paraId="1D32F2CD" w14:textId="77777777">
      <w:tc>
        <w:tcPr>
          <w:tcW w:w="2551" w:type="dxa"/>
          <w:vAlign w:val="center"/>
        </w:tcPr>
        <w:p w14:paraId="606EAC9D" w14:textId="77777777" w:rsidR="004F7D70" w:rsidRDefault="00982DA0">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119" w:type="dxa"/>
          <w:vAlign w:val="center"/>
        </w:tcPr>
        <w:p w14:paraId="10E0DAB4" w14:textId="29FD6EB5" w:rsidR="004F7D70" w:rsidRDefault="00EE02EF">
          <w:pPr>
            <w:spacing w:after="0" w:line="240" w:lineRule="auto"/>
            <w:ind w:right="-533"/>
            <w:jc w:val="both"/>
            <w:rPr>
              <w:rFonts w:ascii="Palatino Linotype" w:eastAsia="Palatino Linotype" w:hAnsi="Palatino Linotype" w:cs="Palatino Linotype"/>
              <w:b/>
            </w:rPr>
          </w:pPr>
          <w:bookmarkStart w:id="8" w:name="_Hlk180680635"/>
          <w:r>
            <w:rPr>
              <w:rFonts w:ascii="Palatino Linotype" w:eastAsia="Palatino Linotype" w:hAnsi="Palatino Linotype" w:cs="Palatino Linotype"/>
              <w:b/>
            </w:rPr>
            <w:t xml:space="preserve">XXXXXX XXXXX XXXXXX </w:t>
          </w:r>
          <w:bookmarkEnd w:id="8"/>
        </w:p>
      </w:tc>
    </w:tr>
    <w:tr w:rsidR="004F7D70" w14:paraId="5444D5A4" w14:textId="77777777">
      <w:trPr>
        <w:trHeight w:val="228"/>
      </w:trPr>
      <w:tc>
        <w:tcPr>
          <w:tcW w:w="2551" w:type="dxa"/>
          <w:vAlign w:val="center"/>
        </w:tcPr>
        <w:p w14:paraId="469959EB" w14:textId="77777777" w:rsidR="004F7D70" w:rsidRDefault="00982DA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041B7619" w14:textId="77777777" w:rsidR="004F7D70" w:rsidRDefault="004F7D70">
          <w:pPr>
            <w:spacing w:after="0" w:line="240" w:lineRule="auto"/>
            <w:rPr>
              <w:rFonts w:ascii="Palatino Linotype" w:eastAsia="Palatino Linotype" w:hAnsi="Palatino Linotype" w:cs="Palatino Linotype"/>
              <w:b/>
            </w:rPr>
          </w:pPr>
        </w:p>
        <w:p w14:paraId="2C8E5BE0" w14:textId="77777777" w:rsidR="004F7D70" w:rsidRDefault="004F7D70">
          <w:pPr>
            <w:spacing w:after="0" w:line="240" w:lineRule="auto"/>
            <w:rPr>
              <w:rFonts w:ascii="Palatino Linotype" w:eastAsia="Palatino Linotype" w:hAnsi="Palatino Linotype" w:cs="Palatino Linotype"/>
              <w:b/>
            </w:rPr>
          </w:pPr>
        </w:p>
      </w:tc>
      <w:tc>
        <w:tcPr>
          <w:tcW w:w="3119" w:type="dxa"/>
          <w:vAlign w:val="center"/>
        </w:tcPr>
        <w:p w14:paraId="6C675C17" w14:textId="77777777" w:rsidR="004F7D70" w:rsidRDefault="00982DA0">
          <w:pPr>
            <w:spacing w:after="0" w:line="240" w:lineRule="auto"/>
            <w:ind w:right="27"/>
            <w:jc w:val="both"/>
            <w:rPr>
              <w:rFonts w:ascii="Palatino Linotype" w:eastAsia="Palatino Linotype" w:hAnsi="Palatino Linotype" w:cs="Palatino Linotype"/>
              <w:b/>
            </w:rPr>
          </w:pPr>
          <w:r>
            <w:rPr>
              <w:rFonts w:ascii="Palatino Linotype" w:eastAsia="Palatino Linotype" w:hAnsi="Palatino Linotype" w:cs="Palatino Linotype"/>
              <w:b/>
            </w:rPr>
            <w:t>Instituto de la Función Registral del Estado de México</w:t>
          </w:r>
        </w:p>
      </w:tc>
    </w:tr>
    <w:tr w:rsidR="004F7D70" w14:paraId="64C90469" w14:textId="77777777">
      <w:tc>
        <w:tcPr>
          <w:tcW w:w="2551" w:type="dxa"/>
          <w:vAlign w:val="center"/>
        </w:tcPr>
        <w:p w14:paraId="6FC4D502" w14:textId="77777777" w:rsidR="004F7D70" w:rsidRDefault="00982DA0">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9" w:type="dxa"/>
          <w:vAlign w:val="center"/>
        </w:tcPr>
        <w:p w14:paraId="6D2CA529" w14:textId="77777777" w:rsidR="004F7D70" w:rsidRDefault="00982DA0">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EBB2D5A" w14:textId="77777777" w:rsidR="004F7D70" w:rsidRDefault="004F7D70">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9F25" w14:textId="77777777" w:rsidR="004F7D70" w:rsidRDefault="00982DA0">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60288" behindDoc="1" locked="0" layoutInCell="1" hidden="0" allowOverlap="1" wp14:anchorId="526A5D55" wp14:editId="558B5B12">
          <wp:simplePos x="0" y="0"/>
          <wp:positionH relativeFrom="column">
            <wp:posOffset>-678814</wp:posOffset>
          </wp:positionH>
          <wp:positionV relativeFrom="paragraph">
            <wp:posOffset>-66674</wp:posOffset>
          </wp:positionV>
          <wp:extent cx="7809876" cy="10165823"/>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8"/>
      <w:tblW w:w="5603" w:type="dxa"/>
      <w:tblInd w:w="3611" w:type="dxa"/>
      <w:tblLayout w:type="fixed"/>
      <w:tblLook w:val="0400" w:firstRow="0" w:lastRow="0" w:firstColumn="0" w:lastColumn="0" w:noHBand="0" w:noVBand="1"/>
    </w:tblPr>
    <w:tblGrid>
      <w:gridCol w:w="2551"/>
      <w:gridCol w:w="3052"/>
    </w:tblGrid>
    <w:tr w:rsidR="004F7D70" w14:paraId="180D8C85" w14:textId="77777777">
      <w:tc>
        <w:tcPr>
          <w:tcW w:w="2551" w:type="dxa"/>
          <w:vAlign w:val="center"/>
        </w:tcPr>
        <w:p w14:paraId="02620AEA"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06495687" w14:textId="77777777" w:rsidR="004F7D70" w:rsidRDefault="004F7D7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46893044"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02394/INFOEM/IP/RR/2024 y acumulados</w:t>
          </w:r>
        </w:p>
      </w:tc>
    </w:tr>
    <w:tr w:rsidR="004F7D70" w14:paraId="333C76BE" w14:textId="77777777">
      <w:trPr>
        <w:trHeight w:val="228"/>
      </w:trPr>
      <w:tc>
        <w:tcPr>
          <w:tcW w:w="2551" w:type="dxa"/>
          <w:vAlign w:val="center"/>
        </w:tcPr>
        <w:p w14:paraId="5AD47D1E"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4D0C795" w14:textId="77777777" w:rsidR="004F7D70" w:rsidRDefault="004F7D7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885773E" w14:textId="77777777" w:rsidR="004F7D70" w:rsidRDefault="00982DA0">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Naucalpan de Juárez</w:t>
          </w:r>
        </w:p>
      </w:tc>
    </w:tr>
    <w:tr w:rsidR="004F7D70" w14:paraId="69CAE991" w14:textId="77777777">
      <w:tc>
        <w:tcPr>
          <w:tcW w:w="2551" w:type="dxa"/>
          <w:vAlign w:val="center"/>
        </w:tcPr>
        <w:p w14:paraId="31A41C2F"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FDA03A6"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86F6008" w14:textId="77777777" w:rsidR="004F7D70" w:rsidRDefault="004F7D70">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7A1E" w14:textId="77777777" w:rsidR="004F7D70" w:rsidRDefault="00982DA0">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61312" behindDoc="1" locked="0" layoutInCell="1" hidden="0" allowOverlap="1" wp14:anchorId="5E31AF88" wp14:editId="3327E71F">
          <wp:simplePos x="0" y="0"/>
          <wp:positionH relativeFrom="column">
            <wp:posOffset>-1080134</wp:posOffset>
          </wp:positionH>
          <wp:positionV relativeFrom="paragraph">
            <wp:posOffset>-315594</wp:posOffset>
          </wp:positionV>
          <wp:extent cx="7809876" cy="10165823"/>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9"/>
      <w:tblW w:w="5603" w:type="dxa"/>
      <w:tblInd w:w="3611" w:type="dxa"/>
      <w:tblLayout w:type="fixed"/>
      <w:tblLook w:val="0400" w:firstRow="0" w:lastRow="0" w:firstColumn="0" w:lastColumn="0" w:noHBand="0" w:noVBand="1"/>
    </w:tblPr>
    <w:tblGrid>
      <w:gridCol w:w="2551"/>
      <w:gridCol w:w="3052"/>
    </w:tblGrid>
    <w:tr w:rsidR="004F7D70" w14:paraId="63D6C061" w14:textId="77777777">
      <w:tc>
        <w:tcPr>
          <w:tcW w:w="2551" w:type="dxa"/>
          <w:vAlign w:val="center"/>
        </w:tcPr>
        <w:p w14:paraId="2EA8B587"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p w14:paraId="1948D3C9" w14:textId="77777777" w:rsidR="004F7D70" w:rsidRDefault="004F7D7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9F19466"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02154/INFOEM/IP/RR/2024 y acumulado</w:t>
          </w:r>
        </w:p>
      </w:tc>
    </w:tr>
    <w:tr w:rsidR="004F7D70" w14:paraId="19489DDB" w14:textId="77777777">
      <w:tc>
        <w:tcPr>
          <w:tcW w:w="2551" w:type="dxa"/>
          <w:vAlign w:val="center"/>
        </w:tcPr>
        <w:p w14:paraId="409F3356"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36814BE0" w14:textId="77777777" w:rsidR="004F7D70" w:rsidRDefault="004F7D70">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4F7D70" w14:paraId="45D896B7" w14:textId="77777777">
      <w:trPr>
        <w:trHeight w:val="228"/>
      </w:trPr>
      <w:tc>
        <w:tcPr>
          <w:tcW w:w="2551" w:type="dxa"/>
          <w:vAlign w:val="center"/>
        </w:tcPr>
        <w:p w14:paraId="11DC86FF"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4338D19" w14:textId="77777777" w:rsidR="004F7D70" w:rsidRDefault="004F7D7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8B8D537" w14:textId="77777777" w:rsidR="004F7D70" w:rsidRDefault="00982DA0">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rPr>
            <w:t>Instituto de la Función Registral del Estado de México</w:t>
          </w:r>
        </w:p>
      </w:tc>
    </w:tr>
    <w:tr w:rsidR="004F7D70" w14:paraId="62D2A89B" w14:textId="77777777">
      <w:tc>
        <w:tcPr>
          <w:tcW w:w="2551" w:type="dxa"/>
          <w:vAlign w:val="center"/>
        </w:tcPr>
        <w:p w14:paraId="211ACE5D"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C6B7E22" w14:textId="77777777" w:rsidR="004F7D70" w:rsidRDefault="00982DA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69B1C5F" w14:textId="77777777" w:rsidR="004F7D70" w:rsidRDefault="00982DA0">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50F"/>
    <w:multiLevelType w:val="multilevel"/>
    <w:tmpl w:val="23C6E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31B27"/>
    <w:multiLevelType w:val="multilevel"/>
    <w:tmpl w:val="1836299C"/>
    <w:lvl w:ilvl="0">
      <w:start w:val="9"/>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0F4665"/>
    <w:multiLevelType w:val="multilevel"/>
    <w:tmpl w:val="A6905C9C"/>
    <w:lvl w:ilvl="0">
      <w:start w:val="2"/>
      <w:numFmt w:val="bullet"/>
      <w:pStyle w:val="Listaconvietas3"/>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FC2CA7"/>
    <w:multiLevelType w:val="multilevel"/>
    <w:tmpl w:val="68700B56"/>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2C8B7A37"/>
    <w:multiLevelType w:val="multilevel"/>
    <w:tmpl w:val="BBD0B730"/>
    <w:lvl w:ilvl="0">
      <w:start w:val="1"/>
      <w:numFmt w:val="decimal"/>
      <w:pStyle w:val="Listaconvietas"/>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70"/>
    <w:rsid w:val="00083708"/>
    <w:rsid w:val="00322B08"/>
    <w:rsid w:val="004D092E"/>
    <w:rsid w:val="004F7D70"/>
    <w:rsid w:val="00982DA0"/>
    <w:rsid w:val="00C049B1"/>
    <w:rsid w:val="00EA20D6"/>
    <w:rsid w:val="00EE0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530B"/>
  <w15:docId w15:val="{D58A12CF-B79A-47D3-ADF0-803DBAC7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43"/>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FD48C3"/>
    <w:rPr>
      <w:b/>
      <w:sz w:val="48"/>
      <w:szCs w:val="48"/>
    </w:rPr>
  </w:style>
  <w:style w:type="character" w:customStyle="1" w:styleId="Ttulo2Car">
    <w:name w:val="Título 2 Car"/>
    <w:basedOn w:val="Fuentedeprrafopredeter"/>
    <w:link w:val="Ttulo2"/>
    <w:rsid w:val="00FD48C3"/>
    <w:rPr>
      <w:b/>
      <w:sz w:val="36"/>
      <w:szCs w:val="36"/>
    </w:rPr>
  </w:style>
  <w:style w:type="character" w:customStyle="1" w:styleId="Ttulo3Car">
    <w:name w:val="Título 3 Car"/>
    <w:basedOn w:val="Fuentedeprrafopredeter"/>
    <w:link w:val="Ttulo3"/>
    <w:rsid w:val="00FD48C3"/>
    <w:rPr>
      <w:b/>
      <w:sz w:val="28"/>
      <w:szCs w:val="28"/>
    </w:rPr>
  </w:style>
  <w:style w:type="character" w:customStyle="1" w:styleId="Ttulo4Car">
    <w:name w:val="Título 4 Car"/>
    <w:basedOn w:val="Fuentedeprrafopredeter"/>
    <w:link w:val="Ttulo4"/>
    <w:rsid w:val="00FD48C3"/>
    <w:rPr>
      <w:b/>
      <w:sz w:val="24"/>
      <w:szCs w:val="24"/>
    </w:rPr>
  </w:style>
  <w:style w:type="character" w:customStyle="1" w:styleId="Ttulo5Car">
    <w:name w:val="Título 5 Car"/>
    <w:basedOn w:val="Fuentedeprrafopredeter"/>
    <w:link w:val="Ttulo5"/>
    <w:rsid w:val="00FD48C3"/>
    <w:rPr>
      <w:b/>
    </w:rPr>
  </w:style>
  <w:style w:type="character" w:customStyle="1" w:styleId="Ttulo6Car">
    <w:name w:val="Título 6 Car"/>
    <w:basedOn w:val="Fuentedeprrafopredeter"/>
    <w:link w:val="Ttulo6"/>
    <w:rsid w:val="00FD48C3"/>
    <w:rPr>
      <w:b/>
      <w:sz w:val="20"/>
      <w:szCs w:val="20"/>
    </w:rPr>
  </w:style>
  <w:style w:type="table" w:customStyle="1" w:styleId="TableNormal1">
    <w:name w:val="Table Normal"/>
    <w:tblPr>
      <w:tblCellMar>
        <w:top w:w="0" w:type="dxa"/>
        <w:left w:w="0" w:type="dxa"/>
        <w:bottom w:w="0" w:type="dxa"/>
        <w:right w:w="0" w:type="dxa"/>
      </w:tblCellMar>
    </w:tblPr>
  </w:style>
  <w:style w:type="character" w:customStyle="1" w:styleId="TtuloCar">
    <w:name w:val="Título Car"/>
    <w:basedOn w:val="Fuentedeprrafopredeter"/>
    <w:link w:val="Ttulo"/>
    <w:rsid w:val="00FD48C3"/>
    <w:rPr>
      <w:b/>
      <w:sz w:val="72"/>
      <w:szCs w:val="72"/>
    </w:r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CD74A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9F3FE6"/>
  </w:style>
  <w:style w:type="character" w:styleId="Hipervnculo">
    <w:name w:val="Hyperlink"/>
    <w:aliases w:val="Hipervínculo1,Hipervínculo11,Hipervínculo12,Hipervínculo13,Hipervínculo14,Hipervínculo15"/>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FD48C3"/>
    <w:rPr>
      <w:rFonts w:ascii="Georgia" w:eastAsia="Georgia" w:hAnsi="Georgia" w:cs="Georgia"/>
      <w:i/>
      <w:color w:val="666666"/>
      <w:sz w:val="48"/>
      <w:szCs w:val="48"/>
    </w:rPr>
  </w:style>
  <w:style w:type="table" w:customStyle="1" w:styleId="a">
    <w:basedOn w:val="TableNormal4"/>
    <w:tblPr>
      <w:tblStyleRowBandSize w:val="1"/>
      <w:tblStyleColBandSize w:val="1"/>
      <w:tblCellMar>
        <w:top w:w="15" w:type="dxa"/>
        <w:left w:w="15" w:type="dxa"/>
        <w:bottom w:w="15" w:type="dxa"/>
        <w:right w:w="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top w:w="15" w:type="dxa"/>
        <w:left w:w="115" w:type="dxa"/>
        <w:bottom w:w="15" w:type="dxa"/>
        <w:right w:w="115" w:type="dxa"/>
      </w:tblCellMar>
    </w:tblPr>
  </w:style>
  <w:style w:type="table" w:customStyle="1" w:styleId="a3">
    <w:basedOn w:val="TableNormal4"/>
    <w:tblPr>
      <w:tblStyleRowBandSize w:val="1"/>
      <w:tblStyleColBandSize w:val="1"/>
      <w:tblCellMar>
        <w:top w:w="15" w:type="dxa"/>
        <w:left w:w="115" w:type="dxa"/>
        <w:bottom w:w="15" w:type="dxa"/>
        <w:right w:w="115" w:type="dxa"/>
      </w:tblCellMar>
    </w:tblPr>
  </w:style>
  <w:style w:type="table" w:customStyle="1" w:styleId="a4">
    <w:basedOn w:val="TableNormal3"/>
    <w:tblPr>
      <w:tblStyleRowBandSize w:val="1"/>
      <w:tblStyleColBandSize w:val="1"/>
      <w:tblCellMar>
        <w:top w:w="15" w:type="dxa"/>
        <w:left w:w="115" w:type="dxa"/>
        <w:bottom w:w="15" w:type="dxa"/>
        <w:right w:w="115" w:type="dxa"/>
      </w:tblCellMar>
    </w:tblPr>
  </w:style>
  <w:style w:type="table" w:customStyle="1" w:styleId="a5">
    <w:basedOn w:val="TableNormal3"/>
    <w:tblPr>
      <w:tblStyleRowBandSize w:val="1"/>
      <w:tblStyleColBandSize w:val="1"/>
      <w:tblCellMar>
        <w:top w:w="15" w:type="dxa"/>
        <w:left w:w="115" w:type="dxa"/>
        <w:bottom w:w="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D6BF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D6BFB"/>
    <w:rPr>
      <w:rFonts w:asciiTheme="minorHAnsi" w:eastAsiaTheme="minorHAnsi" w:hAnsiTheme="minorHAnsi" w:cstheme="minorBidi"/>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BD6BFB"/>
    <w:rPr>
      <w:vertAlign w:val="superscript"/>
    </w:rPr>
  </w:style>
  <w:style w:type="character" w:customStyle="1" w:styleId="Mencinsinresolver1">
    <w:name w:val="Mención sin resolver1"/>
    <w:basedOn w:val="Fuentedeprrafopredeter"/>
    <w:uiPriority w:val="99"/>
    <w:semiHidden/>
    <w:unhideWhenUsed/>
    <w:rsid w:val="00E64CB4"/>
    <w:rPr>
      <w:color w:val="605E5C"/>
      <w:shd w:val="clear" w:color="auto" w:fill="E1DFDD"/>
    </w:rPr>
  </w:style>
  <w:style w:type="paragraph" w:styleId="Cita">
    <w:name w:val="Quote"/>
    <w:basedOn w:val="Normal"/>
    <w:next w:val="Normal"/>
    <w:link w:val="CitaCar"/>
    <w:uiPriority w:val="29"/>
    <w:qFormat/>
    <w:rsid w:val="0084488A"/>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CitaCar">
    <w:name w:val="Cita Car"/>
    <w:basedOn w:val="Fuentedeprrafopredeter"/>
    <w:link w:val="Cita"/>
    <w:uiPriority w:val="29"/>
    <w:rsid w:val="0084488A"/>
    <w:rPr>
      <w:rFonts w:ascii="Times New Roman" w:eastAsia="Times New Roman" w:hAnsi="Times New Roman" w:cs="Times New Roman"/>
      <w:i/>
      <w:iCs/>
      <w:color w:val="404040" w:themeColor="text1" w:themeTint="BF"/>
      <w:sz w:val="24"/>
      <w:szCs w:val="24"/>
    </w:rPr>
  </w:style>
  <w:style w:type="paragraph" w:customStyle="1" w:styleId="j">
    <w:name w:val="j"/>
    <w:basedOn w:val="Normal"/>
    <w:rsid w:val="00585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58558E"/>
  </w:style>
  <w:style w:type="character" w:customStyle="1" w:styleId="Mencinsinresolver2">
    <w:name w:val="Mención sin resolver2"/>
    <w:basedOn w:val="Fuentedeprrafopredeter"/>
    <w:uiPriority w:val="99"/>
    <w:semiHidden/>
    <w:unhideWhenUsed/>
    <w:rsid w:val="00AD7527"/>
    <w:rPr>
      <w:color w:val="605E5C"/>
      <w:shd w:val="clear" w:color="auto" w:fill="E1DFDD"/>
    </w:rPr>
  </w:style>
  <w:style w:type="character" w:styleId="Hipervnculovisitado">
    <w:name w:val="FollowedHyperlink"/>
    <w:basedOn w:val="Fuentedeprrafopredeter"/>
    <w:uiPriority w:val="99"/>
    <w:semiHidden/>
    <w:unhideWhenUsed/>
    <w:rsid w:val="003F413F"/>
    <w:rPr>
      <w:color w:val="954F72" w:themeColor="followedHyperlink"/>
      <w:u w:val="single"/>
    </w:r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top w:w="15" w:type="dxa"/>
        <w:left w:w="115" w:type="dxa"/>
        <w:bottom w:w="15" w:type="dxa"/>
        <w:right w:w="115" w:type="dxa"/>
      </w:tblCellMar>
    </w:tblPr>
  </w:style>
  <w:style w:type="table" w:customStyle="1" w:styleId="a8">
    <w:basedOn w:val="TableNormal2"/>
    <w:tblPr>
      <w:tblStyleRowBandSize w:val="1"/>
      <w:tblStyleColBandSize w:val="1"/>
      <w:tblCellMar>
        <w:top w:w="15" w:type="dxa"/>
        <w:left w:w="115" w:type="dxa"/>
        <w:bottom w:w="15" w:type="dxa"/>
        <w:right w:w="115" w:type="dxa"/>
      </w:tblCellMar>
    </w:tblPr>
  </w:style>
  <w:style w:type="character" w:customStyle="1" w:styleId="Mencinsinresolver3">
    <w:name w:val="Mención sin resolver3"/>
    <w:basedOn w:val="Fuentedeprrafopredeter"/>
    <w:uiPriority w:val="99"/>
    <w:semiHidden/>
    <w:unhideWhenUsed/>
    <w:rsid w:val="00B852ED"/>
    <w:rPr>
      <w:color w:val="605E5C"/>
      <w:shd w:val="clear" w:color="auto" w:fill="E1DFDD"/>
    </w:rPr>
  </w:style>
  <w:style w:type="table" w:customStyle="1" w:styleId="Tablaconcuadrcula1">
    <w:name w:val="Tabla con cuadrícula1"/>
    <w:basedOn w:val="Tablanormal"/>
    <w:next w:val="Tablaconcuadrcula"/>
    <w:uiPriority w:val="39"/>
    <w:rsid w:val="00080C70"/>
    <w:pPr>
      <w:spacing w:after="0" w:line="240" w:lineRule="auto"/>
    </w:pPr>
    <w:rPr>
      <w:rFonts w:ascii="Times New Roman" w:eastAsia="Times New Roman"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D48C3"/>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normaltextrun">
    <w:name w:val="normaltextrun"/>
    <w:basedOn w:val="Fuentedeprrafopredeter"/>
    <w:rsid w:val="00FD48C3"/>
  </w:style>
  <w:style w:type="character" w:customStyle="1" w:styleId="apple-converted-space">
    <w:name w:val="apple-converted-space"/>
    <w:basedOn w:val="Fuentedeprrafopredeter"/>
    <w:rsid w:val="00FD48C3"/>
  </w:style>
  <w:style w:type="character" w:customStyle="1" w:styleId="TextocomentarioCar">
    <w:name w:val="Texto comentario Car"/>
    <w:basedOn w:val="Fuentedeprrafopredeter"/>
    <w:link w:val="Textocomentario"/>
    <w:uiPriority w:val="99"/>
    <w:semiHidden/>
    <w:rsid w:val="00FD48C3"/>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FD48C3"/>
    <w:pPr>
      <w:spacing w:after="0" w:line="240" w:lineRule="auto"/>
    </w:pPr>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FD48C3"/>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D48C3"/>
    <w:rPr>
      <w:b/>
      <w:bCs/>
    </w:rPr>
  </w:style>
  <w:style w:type="character" w:customStyle="1" w:styleId="TextodegloboCar">
    <w:name w:val="Texto de globo Car"/>
    <w:basedOn w:val="Fuentedeprrafopredeter"/>
    <w:link w:val="Textodeglobo"/>
    <w:uiPriority w:val="99"/>
    <w:semiHidden/>
    <w:rsid w:val="00FD48C3"/>
    <w:rPr>
      <w:rFonts w:ascii="Segoe UI" w:eastAsia="Times New Roman" w:hAnsi="Segoe UI" w:cs="Segoe UI"/>
      <w:sz w:val="18"/>
      <w:szCs w:val="18"/>
      <w:lang w:eastAsia="es-ES"/>
    </w:rPr>
  </w:style>
  <w:style w:type="paragraph" w:styleId="Textodeglobo">
    <w:name w:val="Balloon Text"/>
    <w:basedOn w:val="Normal"/>
    <w:link w:val="TextodegloboCar"/>
    <w:uiPriority w:val="99"/>
    <w:semiHidden/>
    <w:unhideWhenUsed/>
    <w:rsid w:val="00FD48C3"/>
    <w:pPr>
      <w:spacing w:after="0" w:line="240" w:lineRule="auto"/>
    </w:pPr>
    <w:rPr>
      <w:rFonts w:ascii="Segoe UI" w:eastAsia="Times New Roman" w:hAnsi="Segoe UI" w:cs="Segoe UI"/>
      <w:sz w:val="18"/>
      <w:szCs w:val="18"/>
      <w:lang w:eastAsia="es-ES"/>
    </w:rPr>
  </w:style>
  <w:style w:type="paragraph" w:customStyle="1" w:styleId="paragraph">
    <w:name w:val="paragraph"/>
    <w:basedOn w:val="Normal"/>
    <w:rsid w:val="00FD48C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aliases w:val="Francesa"/>
    <w:link w:val="SinespaciadoCar"/>
    <w:uiPriority w:val="1"/>
    <w:qFormat/>
    <w:rsid w:val="00FD4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
    <w:link w:val="Sinespaciado"/>
    <w:uiPriority w:val="1"/>
    <w:locked/>
    <w:rsid w:val="00FD48C3"/>
    <w:rPr>
      <w:rFonts w:ascii="Times New Roman" w:eastAsia="Times New Roman" w:hAnsi="Times New Roman" w:cs="Times New Roman"/>
      <w:sz w:val="24"/>
      <w:szCs w:val="24"/>
      <w:lang w:eastAsia="es-ES"/>
    </w:rPr>
  </w:style>
  <w:style w:type="paragraph" w:styleId="Lista">
    <w:name w:val="List"/>
    <w:basedOn w:val="Normal"/>
    <w:uiPriority w:val="99"/>
    <w:unhideWhenUsed/>
    <w:rsid w:val="00FD48C3"/>
    <w:pPr>
      <w:spacing w:after="0" w:line="240" w:lineRule="auto"/>
      <w:ind w:left="283" w:hanging="283"/>
      <w:contextualSpacing/>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FD48C3"/>
    <w:pPr>
      <w:spacing w:after="0" w:line="240" w:lineRule="auto"/>
      <w:ind w:left="566" w:hanging="283"/>
      <w:contextualSpacing/>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FD48C3"/>
    <w:pPr>
      <w:numPr>
        <w:numId w:val="1"/>
      </w:numPr>
      <w:spacing w:after="0" w:line="240" w:lineRule="auto"/>
      <w:contextualSpacing/>
    </w:pPr>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FD48C3"/>
    <w:pPr>
      <w:spacing w:after="120" w:line="240" w:lineRule="auto"/>
      <w:ind w:left="283"/>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D48C3"/>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FD48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D48C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D48C3"/>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FD48C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D48C3"/>
    <w:rPr>
      <w:rFonts w:ascii="Times New Roman" w:eastAsia="Times New Roman" w:hAnsi="Times New Roman" w:cs="Times New Roman"/>
      <w:sz w:val="24"/>
      <w:szCs w:val="24"/>
      <w:lang w:eastAsia="es-ES"/>
    </w:rPr>
  </w:style>
  <w:style w:type="paragraph" w:customStyle="1" w:styleId="Default">
    <w:name w:val="Default"/>
    <w:rsid w:val="00FD4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aconvietas3">
    <w:name w:val="List Bullet 3"/>
    <w:basedOn w:val="Normal"/>
    <w:uiPriority w:val="99"/>
    <w:unhideWhenUsed/>
    <w:rsid w:val="00FD48C3"/>
    <w:pPr>
      <w:numPr>
        <w:numId w:val="2"/>
      </w:numPr>
      <w:spacing w:after="0" w:line="240" w:lineRule="auto"/>
      <w:contextualSpacing/>
    </w:pPr>
    <w:rPr>
      <w:rFonts w:ascii="Times New Roman" w:eastAsia="Times New Roman" w:hAnsi="Times New Roman" w:cs="Times New Roman"/>
      <w:sz w:val="24"/>
      <w:szCs w:val="24"/>
      <w:lang w:val="es-ES"/>
    </w:rPr>
  </w:style>
  <w:style w:type="table" w:customStyle="1" w:styleId="4">
    <w:name w:val="4"/>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3">
    <w:name w:val="3"/>
    <w:basedOn w:val="TableNormal9"/>
    <w:rsid w:val="00FD48C3"/>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zDeishoEi7o63gQBYicHHWYEQ==">CgMxLjAyCWguMzBqMHpsbDIJaC4yZXQ5MnAwMghoLmdqZGd4czIJaC4xZm9iOXRlMghoLmxueGJ6OTIIaC50eWpjd3QyDmgubmplcGt1MmRlZnF3MgloLjI2aW4xcmc4AHIhMVc4d1d0cmR1YlN4VW54MUxEQWVHcHFNRHlhcC1jYkVL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9463</Words>
  <Characters>52052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dcterms:created xsi:type="dcterms:W3CDTF">2024-10-24T22:53:00Z</dcterms:created>
  <dcterms:modified xsi:type="dcterms:W3CDTF">2024-10-24T22:53:00Z</dcterms:modified>
</cp:coreProperties>
</file>