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877" w:rsidRPr="003141D8" w:rsidRDefault="00537877">
      <w:pPr>
        <w:widowControl w:val="0"/>
        <w:pBdr>
          <w:top w:val="nil"/>
          <w:left w:val="nil"/>
          <w:bottom w:val="nil"/>
          <w:right w:val="nil"/>
          <w:between w:val="nil"/>
        </w:pBdr>
        <w:spacing w:line="276" w:lineRule="auto"/>
        <w:rPr>
          <w:rFonts w:ascii="Palatino Linotype" w:hAnsi="Palatino Linotype"/>
          <w:sz w:val="22"/>
          <w:szCs w:val="22"/>
        </w:rPr>
      </w:pPr>
      <w:bookmarkStart w:id="0" w:name="_GoBack"/>
      <w:bookmarkEnd w:id="0"/>
    </w:p>
    <w:p w:rsidR="00537877" w:rsidRPr="003141D8" w:rsidRDefault="00537877">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p w:rsidR="00537877" w:rsidRPr="003141D8" w:rsidRDefault="00AC63B3">
      <w:pPr>
        <w:tabs>
          <w:tab w:val="left" w:pos="0"/>
          <w:tab w:val="left" w:pos="3465"/>
        </w:tabs>
        <w:spacing w:line="360" w:lineRule="auto"/>
        <w:ind w:right="-422"/>
        <w:jc w:val="both"/>
        <w:rPr>
          <w:rFonts w:ascii="Palatino Linotype" w:eastAsia="Palatino Linotype" w:hAnsi="Palatino Linotype" w:cs="Palatino Linotype"/>
          <w:sz w:val="22"/>
          <w:szCs w:val="22"/>
        </w:rPr>
      </w:pPr>
      <w:r w:rsidRPr="003141D8">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tres (03) de octubre de dos mil veinticuatro.</w:t>
      </w:r>
    </w:p>
    <w:p w:rsidR="00537877" w:rsidRPr="003141D8" w:rsidRDefault="00537877">
      <w:pPr>
        <w:tabs>
          <w:tab w:val="left" w:pos="0"/>
          <w:tab w:val="left" w:pos="3465"/>
        </w:tabs>
        <w:spacing w:line="360" w:lineRule="auto"/>
        <w:jc w:val="both"/>
        <w:rPr>
          <w:rFonts w:ascii="Palatino Linotype" w:eastAsia="Palatino Linotype" w:hAnsi="Palatino Linotype" w:cs="Palatino Linotype"/>
          <w:sz w:val="22"/>
          <w:szCs w:val="22"/>
        </w:rPr>
      </w:pPr>
    </w:p>
    <w:p w:rsidR="00537877" w:rsidRPr="003141D8" w:rsidRDefault="00AC63B3">
      <w:pPr>
        <w:pBdr>
          <w:top w:val="nil"/>
          <w:left w:val="nil"/>
          <w:bottom w:val="nil"/>
          <w:right w:val="nil"/>
          <w:between w:val="nil"/>
        </w:pBdr>
        <w:tabs>
          <w:tab w:val="center" w:pos="4252"/>
          <w:tab w:val="right" w:pos="8504"/>
        </w:tabs>
        <w:spacing w:line="360" w:lineRule="auto"/>
        <w:jc w:val="both"/>
        <w:rPr>
          <w:rFonts w:ascii="Palatino Linotype" w:eastAsia="Palatino Linotype" w:hAnsi="Palatino Linotype" w:cs="Palatino Linotype"/>
          <w:b/>
          <w:color w:val="000000"/>
          <w:sz w:val="22"/>
          <w:szCs w:val="22"/>
        </w:rPr>
      </w:pPr>
      <w:bookmarkStart w:id="1" w:name="_heading=h.17dp8vu" w:colFirst="0" w:colLast="0"/>
      <w:bookmarkEnd w:id="1"/>
      <w:r w:rsidRPr="003141D8">
        <w:rPr>
          <w:rFonts w:ascii="Palatino Linotype" w:eastAsia="Palatino Linotype" w:hAnsi="Palatino Linotype" w:cs="Palatino Linotype"/>
          <w:b/>
          <w:color w:val="000000"/>
          <w:sz w:val="22"/>
          <w:szCs w:val="22"/>
        </w:rPr>
        <w:t>VISTOS</w:t>
      </w:r>
      <w:r w:rsidRPr="003141D8">
        <w:rPr>
          <w:rFonts w:ascii="Palatino Linotype" w:eastAsia="Palatino Linotype" w:hAnsi="Palatino Linotype" w:cs="Palatino Linotype"/>
          <w:color w:val="000000"/>
          <w:sz w:val="22"/>
          <w:szCs w:val="22"/>
        </w:rPr>
        <w:t xml:space="preserve"> los expedientes electrónicos formados con motivo del recurso de revisión número </w:t>
      </w:r>
      <w:r w:rsidRPr="003141D8">
        <w:rPr>
          <w:rFonts w:ascii="Palatino Linotype" w:eastAsia="Palatino Linotype" w:hAnsi="Palatino Linotype" w:cs="Palatino Linotype"/>
          <w:b/>
          <w:color w:val="000000"/>
          <w:sz w:val="22"/>
          <w:szCs w:val="22"/>
        </w:rPr>
        <w:t>00433/INFOEM/IP/RR/2024, 00434/INFOEM/IP/RR/2024, 00435/INFOEM/IP/RR/2024, 00436/INFOEM/IP/RR/2024, 00438/INFOEM/IP/RR/2024, 00541/INFOEM/IP/RR/2024, 00542/INFOEM/IP/RR/2024 y 00543/INFOEM/IP/RR/2024 acumulados</w:t>
      </w:r>
      <w:r w:rsidRPr="003141D8">
        <w:rPr>
          <w:rFonts w:ascii="Palatino Linotype" w:eastAsia="Palatino Linotype" w:hAnsi="Palatino Linotype" w:cs="Palatino Linotype"/>
          <w:color w:val="000000"/>
          <w:sz w:val="22"/>
          <w:szCs w:val="22"/>
        </w:rPr>
        <w:t xml:space="preserve">, promovido por </w:t>
      </w:r>
      <w:r w:rsidRPr="003141D8">
        <w:rPr>
          <w:rFonts w:ascii="Palatino Linotype" w:eastAsia="Palatino Linotype" w:hAnsi="Palatino Linotype" w:cs="Palatino Linotype"/>
          <w:b/>
          <w:color w:val="000000"/>
          <w:sz w:val="22"/>
          <w:szCs w:val="22"/>
        </w:rPr>
        <w:t>un</w:t>
      </w:r>
      <w:r w:rsidRPr="003141D8">
        <w:rPr>
          <w:rFonts w:ascii="Palatino Linotype" w:eastAsia="Palatino Linotype" w:hAnsi="Palatino Linotype" w:cs="Palatino Linotype"/>
          <w:b/>
          <w:sz w:val="22"/>
          <w:szCs w:val="22"/>
        </w:rPr>
        <w:t xml:space="preserve"> usuario que no registró nombre alguno,</w:t>
      </w:r>
      <w:r w:rsidRPr="003141D8">
        <w:rPr>
          <w:rFonts w:ascii="Palatino Linotype" w:eastAsia="Palatino Linotype" w:hAnsi="Palatino Linotype" w:cs="Palatino Linotype"/>
          <w:sz w:val="22"/>
          <w:szCs w:val="22"/>
        </w:rPr>
        <w:t xml:space="preserve"> por lo que en lo sucesivo se le denominará </w:t>
      </w:r>
      <w:r w:rsidRPr="003141D8">
        <w:rPr>
          <w:rFonts w:ascii="Palatino Linotype" w:eastAsia="Palatino Linotype" w:hAnsi="Palatino Linotype" w:cs="Palatino Linotype"/>
          <w:b/>
          <w:color w:val="000000"/>
          <w:sz w:val="22"/>
          <w:szCs w:val="22"/>
        </w:rPr>
        <w:t>RECURRENTE</w:t>
      </w:r>
      <w:r w:rsidRPr="003141D8">
        <w:rPr>
          <w:rFonts w:ascii="Palatino Linotype" w:eastAsia="Palatino Linotype" w:hAnsi="Palatino Linotype" w:cs="Palatino Linotype"/>
          <w:color w:val="000000"/>
          <w:sz w:val="22"/>
          <w:szCs w:val="22"/>
        </w:rPr>
        <w:t>, en contra de la respuesta del</w:t>
      </w:r>
      <w:r w:rsidRPr="003141D8">
        <w:rPr>
          <w:rFonts w:ascii="Palatino Linotype" w:eastAsia="Palatino Linotype" w:hAnsi="Palatino Linotype" w:cs="Palatino Linotype"/>
          <w:b/>
          <w:color w:val="000000"/>
          <w:sz w:val="22"/>
          <w:szCs w:val="22"/>
        </w:rPr>
        <w:t xml:space="preserve"> </w:t>
      </w:r>
      <w:r w:rsidRPr="003141D8">
        <w:rPr>
          <w:rFonts w:ascii="Palatino Linotype" w:eastAsia="Palatino Linotype" w:hAnsi="Palatino Linotype" w:cs="Palatino Linotype"/>
          <w:b/>
          <w:sz w:val="22"/>
          <w:szCs w:val="22"/>
        </w:rPr>
        <w:t>Sistema Municipal Para el Desarrollo Integral de la Familia de Tlalnepantla de Baz</w:t>
      </w:r>
      <w:r w:rsidRPr="003141D8">
        <w:rPr>
          <w:rFonts w:ascii="Palatino Linotype" w:eastAsia="Palatino Linotype" w:hAnsi="Palatino Linotype" w:cs="Palatino Linotype"/>
          <w:color w:val="000000"/>
          <w:sz w:val="22"/>
          <w:szCs w:val="22"/>
        </w:rPr>
        <w:t xml:space="preserve">, en </w:t>
      </w:r>
      <w:r w:rsidRPr="003141D8">
        <w:rPr>
          <w:rFonts w:ascii="Palatino Linotype" w:eastAsia="Palatino Linotype" w:hAnsi="Palatino Linotype" w:cs="Palatino Linotype"/>
          <w:sz w:val="22"/>
          <w:szCs w:val="22"/>
        </w:rPr>
        <w:t>adelante</w:t>
      </w:r>
      <w:r w:rsidRPr="003141D8">
        <w:rPr>
          <w:rFonts w:ascii="Palatino Linotype" w:eastAsia="Palatino Linotype" w:hAnsi="Palatino Linotype" w:cs="Palatino Linotype"/>
          <w:color w:val="000000"/>
          <w:sz w:val="22"/>
          <w:szCs w:val="22"/>
        </w:rPr>
        <w:t xml:space="preserve"> el</w:t>
      </w:r>
      <w:r w:rsidRPr="003141D8">
        <w:rPr>
          <w:rFonts w:ascii="Palatino Linotype" w:eastAsia="Palatino Linotype" w:hAnsi="Palatino Linotype" w:cs="Palatino Linotype"/>
          <w:b/>
          <w:color w:val="000000"/>
          <w:sz w:val="22"/>
          <w:szCs w:val="22"/>
        </w:rPr>
        <w:t xml:space="preserve"> SUJETO OBLIGADO, </w:t>
      </w:r>
      <w:r w:rsidRPr="003141D8">
        <w:rPr>
          <w:rFonts w:ascii="Palatino Linotype" w:eastAsia="Palatino Linotype" w:hAnsi="Palatino Linotype" w:cs="Palatino Linotype"/>
          <w:color w:val="000000"/>
          <w:sz w:val="22"/>
          <w:szCs w:val="22"/>
        </w:rPr>
        <w:t>se procede a dictar la presente resolución, con base en los siguientes:</w:t>
      </w:r>
    </w:p>
    <w:p w:rsidR="00537877" w:rsidRPr="003141D8" w:rsidRDefault="00537877">
      <w:pPr>
        <w:tabs>
          <w:tab w:val="left" w:pos="0"/>
        </w:tabs>
        <w:spacing w:line="360" w:lineRule="auto"/>
        <w:jc w:val="both"/>
        <w:rPr>
          <w:rFonts w:ascii="Palatino Linotype" w:eastAsia="Palatino Linotype" w:hAnsi="Palatino Linotype" w:cs="Palatino Linotype"/>
          <w:sz w:val="22"/>
          <w:szCs w:val="22"/>
        </w:rPr>
      </w:pPr>
    </w:p>
    <w:p w:rsidR="00537877" w:rsidRPr="003141D8" w:rsidRDefault="00AC63B3">
      <w:pPr>
        <w:pStyle w:val="Ttulo2"/>
        <w:jc w:val="center"/>
        <w:rPr>
          <w:rFonts w:ascii="Palatino Linotype" w:eastAsia="Palatino Linotype" w:hAnsi="Palatino Linotype" w:cs="Palatino Linotype"/>
          <w:b/>
          <w:color w:val="000000"/>
          <w:sz w:val="22"/>
          <w:szCs w:val="22"/>
        </w:rPr>
      </w:pPr>
      <w:bookmarkStart w:id="2" w:name="_heading=h.gjdgxs" w:colFirst="0" w:colLast="0"/>
      <w:bookmarkEnd w:id="2"/>
      <w:r w:rsidRPr="003141D8">
        <w:rPr>
          <w:rFonts w:ascii="Palatino Linotype" w:eastAsia="Palatino Linotype" w:hAnsi="Palatino Linotype" w:cs="Palatino Linotype"/>
          <w:b/>
          <w:color w:val="000000"/>
          <w:sz w:val="22"/>
          <w:szCs w:val="22"/>
        </w:rPr>
        <w:t>A N T E C E D E N T E S</w:t>
      </w:r>
    </w:p>
    <w:p w:rsidR="00537877" w:rsidRPr="003141D8" w:rsidRDefault="00537877">
      <w:pPr>
        <w:rPr>
          <w:rFonts w:ascii="Palatino Linotype" w:eastAsia="Palatino Linotype" w:hAnsi="Palatino Linotype" w:cs="Palatino Linotype"/>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El once de enero de dos mil veinticuatro, se</w:t>
      </w:r>
      <w:r w:rsidRPr="003141D8">
        <w:rPr>
          <w:rFonts w:ascii="Palatino Linotype" w:eastAsia="Palatino Linotype" w:hAnsi="Palatino Linotype" w:cs="Palatino Linotype"/>
          <w:b/>
          <w:color w:val="000000"/>
          <w:sz w:val="22"/>
          <w:szCs w:val="22"/>
        </w:rPr>
        <w:t xml:space="preserve"> </w:t>
      </w:r>
      <w:r w:rsidRPr="003141D8">
        <w:rPr>
          <w:rFonts w:ascii="Palatino Linotype" w:eastAsia="Palatino Linotype" w:hAnsi="Palatino Linotype" w:cs="Palatino Linotype"/>
          <w:color w:val="000000"/>
          <w:sz w:val="22"/>
          <w:szCs w:val="22"/>
        </w:rPr>
        <w:t>presentaron</w:t>
      </w:r>
      <w:r w:rsidRPr="003141D8">
        <w:rPr>
          <w:rFonts w:ascii="Palatino Linotype" w:eastAsia="Palatino Linotype" w:hAnsi="Palatino Linotype" w:cs="Palatino Linotype"/>
          <w:b/>
          <w:color w:val="000000"/>
          <w:sz w:val="22"/>
          <w:szCs w:val="22"/>
        </w:rPr>
        <w:t xml:space="preserve"> </w:t>
      </w:r>
      <w:r w:rsidRPr="003141D8">
        <w:rPr>
          <w:rFonts w:ascii="Palatino Linotype" w:eastAsia="Palatino Linotype" w:hAnsi="Palatino Linotype" w:cs="Palatino Linotype"/>
          <w:color w:val="000000"/>
          <w:sz w:val="22"/>
          <w:szCs w:val="22"/>
        </w:rPr>
        <w:t xml:space="preserve">vía Sistema de Acceso a la Información Mexiquense </w:t>
      </w:r>
      <w:r w:rsidRPr="003141D8">
        <w:rPr>
          <w:rFonts w:ascii="Palatino Linotype" w:eastAsia="Palatino Linotype" w:hAnsi="Palatino Linotype" w:cs="Palatino Linotype"/>
          <w:b/>
          <w:color w:val="000000"/>
          <w:sz w:val="22"/>
          <w:szCs w:val="22"/>
        </w:rPr>
        <w:t>(SAIMEX),</w:t>
      </w:r>
      <w:r w:rsidRPr="003141D8">
        <w:rPr>
          <w:rFonts w:ascii="Palatino Linotype" w:eastAsia="Palatino Linotype" w:hAnsi="Palatino Linotype" w:cs="Palatino Linotype"/>
          <w:color w:val="000000"/>
          <w:sz w:val="22"/>
          <w:szCs w:val="22"/>
        </w:rPr>
        <w:t xml:space="preserve"> las solicitudes de información pública registradas con el número </w:t>
      </w:r>
      <w:r w:rsidRPr="003141D8">
        <w:rPr>
          <w:rFonts w:ascii="Palatino Linotype" w:eastAsia="Palatino Linotype" w:hAnsi="Palatino Linotype" w:cs="Palatino Linotype"/>
          <w:b/>
          <w:color w:val="000000"/>
          <w:sz w:val="22"/>
          <w:szCs w:val="22"/>
        </w:rPr>
        <w:t>00014/DIFTLALNE/IP/2024, 00015/DIFTLALNE/IP/2024,</w:t>
      </w:r>
      <w:r w:rsidRPr="003141D8">
        <w:rPr>
          <w:rFonts w:ascii="Palatino Linotype" w:eastAsia="Palatino Linotype" w:hAnsi="Palatino Linotype" w:cs="Palatino Linotype"/>
          <w:color w:val="000000"/>
          <w:sz w:val="22"/>
          <w:szCs w:val="22"/>
        </w:rPr>
        <w:t xml:space="preserve"> </w:t>
      </w:r>
      <w:r w:rsidRPr="003141D8">
        <w:rPr>
          <w:rFonts w:ascii="Palatino Linotype" w:eastAsia="Palatino Linotype" w:hAnsi="Palatino Linotype" w:cs="Palatino Linotype"/>
          <w:b/>
          <w:color w:val="000000"/>
          <w:sz w:val="22"/>
          <w:szCs w:val="22"/>
        </w:rPr>
        <w:t xml:space="preserve">00016/DIFTLALNE/IP/2024, 00013/DIFTLALNE/IP/2024, 00017/DIFTLALNE/IP/2024, 00018/DIFTLALNE/IP/2024, 00019/DIFTLALNE/IP/2024 y 00021/DIFTLALNE/IP/2024; </w:t>
      </w:r>
      <w:r w:rsidRPr="003141D8">
        <w:rPr>
          <w:rFonts w:ascii="Palatino Linotype" w:eastAsia="Palatino Linotype" w:hAnsi="Palatino Linotype" w:cs="Palatino Linotype"/>
          <w:sz w:val="22"/>
          <w:szCs w:val="22"/>
        </w:rPr>
        <w:t xml:space="preserve">en las que </w:t>
      </w:r>
      <w:r w:rsidRPr="003141D8">
        <w:rPr>
          <w:rFonts w:ascii="Palatino Linotype" w:eastAsia="Palatino Linotype" w:hAnsi="Palatino Linotype" w:cs="Palatino Linotype"/>
          <w:color w:val="000000"/>
          <w:sz w:val="22"/>
          <w:szCs w:val="22"/>
        </w:rPr>
        <w:t>se requirió lo siguiente:</w:t>
      </w:r>
    </w:p>
    <w:p w:rsidR="00537877" w:rsidRPr="003141D8" w:rsidRDefault="00537877">
      <w:pPr>
        <w:tabs>
          <w:tab w:val="left" w:pos="426"/>
          <w:tab w:val="left" w:pos="567"/>
        </w:tabs>
        <w:ind w:right="565"/>
        <w:jc w:val="both"/>
        <w:rPr>
          <w:rFonts w:ascii="Palatino Linotype" w:eastAsia="Palatino Linotype" w:hAnsi="Palatino Linotype" w:cs="Palatino Linotype"/>
          <w:color w:val="000000"/>
          <w:sz w:val="22"/>
          <w:szCs w:val="22"/>
        </w:rPr>
      </w:pPr>
    </w:p>
    <w:p w:rsidR="00537877" w:rsidRPr="003141D8" w:rsidRDefault="00AC63B3">
      <w:pPr>
        <w:tabs>
          <w:tab w:val="left" w:pos="426"/>
          <w:tab w:val="left" w:pos="567"/>
        </w:tabs>
        <w:ind w:left="567" w:right="565"/>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lastRenderedPageBreak/>
        <w:t xml:space="preserve">00014/DIFTLALNE/IP/2024: </w:t>
      </w:r>
      <w:r w:rsidRPr="003141D8">
        <w:rPr>
          <w:rFonts w:ascii="Palatino Linotype" w:eastAsia="Palatino Linotype" w:hAnsi="Palatino Linotype" w:cs="Palatino Linotype"/>
          <w:b/>
          <w:i/>
          <w:color w:val="000000"/>
          <w:sz w:val="22"/>
          <w:szCs w:val="22"/>
        </w:rPr>
        <w:t>“</w:t>
      </w:r>
      <w:r w:rsidRPr="003141D8">
        <w:rPr>
          <w:rFonts w:ascii="Palatino Linotype" w:eastAsia="Palatino Linotype" w:hAnsi="Palatino Linotype" w:cs="Palatino Linotype"/>
          <w:i/>
          <w:color w:val="000000"/>
          <w:sz w:val="22"/>
          <w:szCs w:val="22"/>
        </w:rPr>
        <w:t xml:space="preserve">SOLICITO LOS </w:t>
      </w:r>
      <w:r w:rsidRPr="003141D8">
        <w:rPr>
          <w:rFonts w:ascii="Palatino Linotype" w:eastAsia="Palatino Linotype" w:hAnsi="Palatino Linotype" w:cs="Palatino Linotype"/>
          <w:b/>
          <w:i/>
          <w:color w:val="000000"/>
          <w:sz w:val="22"/>
          <w:szCs w:val="22"/>
        </w:rPr>
        <w:t>EXPEDIENTES DE LA JEFATURA DE INVESTIGACION O EQUIVALENTE</w:t>
      </w:r>
      <w:r w:rsidRPr="003141D8">
        <w:rPr>
          <w:rFonts w:ascii="Palatino Linotype" w:eastAsia="Palatino Linotype" w:hAnsi="Palatino Linotype" w:cs="Palatino Linotype"/>
          <w:i/>
          <w:color w:val="000000"/>
          <w:sz w:val="22"/>
          <w:szCs w:val="22"/>
        </w:rPr>
        <w:t xml:space="preserve"> ADCRITA ALA CONTRALORIA INTERNA MUNICIPAL O EQUIVALENTE </w:t>
      </w:r>
      <w:r w:rsidRPr="003141D8">
        <w:rPr>
          <w:rFonts w:ascii="Palatino Linotype" w:eastAsia="Palatino Linotype" w:hAnsi="Palatino Linotype" w:cs="Palatino Linotype"/>
          <w:b/>
          <w:i/>
          <w:color w:val="000000"/>
          <w:sz w:val="22"/>
          <w:szCs w:val="22"/>
        </w:rPr>
        <w:t>DE TODAS Y CADA UNA DE LAS QUEJAS QUESEENCUENTRAN EN TRAMITE DESDE EL AÑO 2016 HASTA LA FECHA.</w:t>
      </w:r>
      <w:r w:rsidRPr="003141D8">
        <w:rPr>
          <w:rFonts w:ascii="Palatino Linotype" w:eastAsia="Palatino Linotype" w:hAnsi="Palatino Linotype" w:cs="Palatino Linotype"/>
          <w:i/>
          <w:color w:val="000000"/>
          <w:sz w:val="22"/>
          <w:szCs w:val="22"/>
        </w:rPr>
        <w:t>” (Sic)</w:t>
      </w:r>
    </w:p>
    <w:p w:rsidR="00537877" w:rsidRPr="003141D8" w:rsidRDefault="00537877">
      <w:pPr>
        <w:tabs>
          <w:tab w:val="left" w:pos="426"/>
          <w:tab w:val="left" w:pos="567"/>
        </w:tabs>
        <w:ind w:left="567" w:right="565"/>
        <w:jc w:val="both"/>
        <w:rPr>
          <w:rFonts w:ascii="Palatino Linotype" w:eastAsia="Palatino Linotype" w:hAnsi="Palatino Linotype" w:cs="Palatino Linotype"/>
          <w:b/>
          <w:color w:val="000000"/>
          <w:sz w:val="22"/>
          <w:szCs w:val="22"/>
        </w:rPr>
      </w:pPr>
    </w:p>
    <w:p w:rsidR="00537877" w:rsidRPr="003141D8" w:rsidRDefault="00AC63B3">
      <w:pPr>
        <w:tabs>
          <w:tab w:val="left" w:pos="426"/>
          <w:tab w:val="left" w:pos="567"/>
        </w:tabs>
        <w:ind w:left="567" w:right="565"/>
        <w:jc w:val="both"/>
        <w:rPr>
          <w:rFonts w:ascii="Palatino Linotype" w:eastAsia="Palatino Linotype" w:hAnsi="Palatino Linotype" w:cs="Palatino Linotype"/>
          <w:b/>
          <w:i/>
          <w:color w:val="000000"/>
          <w:sz w:val="22"/>
          <w:szCs w:val="22"/>
        </w:rPr>
      </w:pPr>
      <w:r w:rsidRPr="003141D8">
        <w:rPr>
          <w:rFonts w:ascii="Palatino Linotype" w:eastAsia="Palatino Linotype" w:hAnsi="Palatino Linotype" w:cs="Palatino Linotype"/>
          <w:b/>
          <w:color w:val="000000"/>
          <w:sz w:val="22"/>
          <w:szCs w:val="22"/>
        </w:rPr>
        <w:t>00015/DIFTLALNE/IP/2024:</w:t>
      </w:r>
      <w:r w:rsidRPr="003141D8">
        <w:rPr>
          <w:rFonts w:ascii="Palatino Linotype" w:eastAsia="Palatino Linotype" w:hAnsi="Palatino Linotype" w:cs="Palatino Linotype"/>
          <w:b/>
          <w:i/>
          <w:color w:val="000000"/>
          <w:sz w:val="22"/>
          <w:szCs w:val="22"/>
        </w:rPr>
        <w:t xml:space="preserve"> “</w:t>
      </w:r>
      <w:r w:rsidRPr="003141D8">
        <w:rPr>
          <w:rFonts w:ascii="Palatino Linotype" w:eastAsia="Palatino Linotype" w:hAnsi="Palatino Linotype" w:cs="Palatino Linotype"/>
          <w:i/>
          <w:color w:val="000000"/>
          <w:sz w:val="22"/>
          <w:szCs w:val="22"/>
        </w:rPr>
        <w:t xml:space="preserve">SOLICITO LOS </w:t>
      </w:r>
      <w:r w:rsidRPr="003141D8">
        <w:rPr>
          <w:rFonts w:ascii="Palatino Linotype" w:eastAsia="Palatino Linotype" w:hAnsi="Palatino Linotype" w:cs="Palatino Linotype"/>
          <w:b/>
          <w:i/>
          <w:color w:val="000000"/>
          <w:sz w:val="22"/>
          <w:szCs w:val="22"/>
        </w:rPr>
        <w:t>EXPEDIENTES DE LA JEFATURA DE INVESTIGACION O EQUIVALENTE</w:t>
      </w:r>
      <w:r w:rsidRPr="003141D8">
        <w:rPr>
          <w:rFonts w:ascii="Palatino Linotype" w:eastAsia="Palatino Linotype" w:hAnsi="Palatino Linotype" w:cs="Palatino Linotype"/>
          <w:i/>
          <w:color w:val="000000"/>
          <w:sz w:val="22"/>
          <w:szCs w:val="22"/>
        </w:rPr>
        <w:t xml:space="preserve"> ADCRITA A LA CONTRALORIA INTERNA MUNICIPAL O EQUIVALENTE </w:t>
      </w:r>
      <w:r w:rsidRPr="003141D8">
        <w:rPr>
          <w:rFonts w:ascii="Palatino Linotype" w:eastAsia="Palatino Linotype" w:hAnsi="Palatino Linotype" w:cs="Palatino Linotype"/>
          <w:b/>
          <w:i/>
          <w:color w:val="000000"/>
          <w:sz w:val="22"/>
          <w:szCs w:val="22"/>
        </w:rPr>
        <w:t>DE TODAS Y CADA UNA DE LAS QUEJAS CONCLUIDAS DESDE EL AÑO 2016 HASTA LA FECHA.</w:t>
      </w:r>
      <w:r w:rsidRPr="003141D8">
        <w:rPr>
          <w:rFonts w:ascii="Palatino Linotype" w:eastAsia="Palatino Linotype" w:hAnsi="Palatino Linotype" w:cs="Palatino Linotype"/>
          <w:i/>
          <w:color w:val="000000"/>
          <w:sz w:val="22"/>
          <w:szCs w:val="22"/>
        </w:rPr>
        <w:t>” (Sic)</w:t>
      </w:r>
    </w:p>
    <w:p w:rsidR="00537877" w:rsidRPr="003141D8" w:rsidRDefault="00537877">
      <w:pPr>
        <w:tabs>
          <w:tab w:val="left" w:pos="426"/>
          <w:tab w:val="left" w:pos="567"/>
        </w:tabs>
        <w:ind w:left="567" w:right="565"/>
        <w:jc w:val="both"/>
        <w:rPr>
          <w:rFonts w:ascii="Palatino Linotype" w:eastAsia="Palatino Linotype" w:hAnsi="Palatino Linotype" w:cs="Palatino Linotype"/>
          <w:b/>
          <w:color w:val="000000"/>
          <w:sz w:val="22"/>
          <w:szCs w:val="22"/>
        </w:rPr>
      </w:pPr>
    </w:p>
    <w:p w:rsidR="00537877" w:rsidRPr="003141D8" w:rsidRDefault="00AC63B3">
      <w:pPr>
        <w:tabs>
          <w:tab w:val="left" w:pos="426"/>
          <w:tab w:val="left" w:pos="567"/>
        </w:tabs>
        <w:ind w:left="567" w:right="565"/>
        <w:jc w:val="both"/>
        <w:rPr>
          <w:rFonts w:ascii="Palatino Linotype" w:eastAsia="Palatino Linotype" w:hAnsi="Palatino Linotype" w:cs="Palatino Linotype"/>
          <w:b/>
          <w:i/>
          <w:color w:val="000000"/>
          <w:sz w:val="22"/>
          <w:szCs w:val="22"/>
        </w:rPr>
      </w:pPr>
      <w:r w:rsidRPr="003141D8">
        <w:rPr>
          <w:rFonts w:ascii="Palatino Linotype" w:eastAsia="Palatino Linotype" w:hAnsi="Palatino Linotype" w:cs="Palatino Linotype"/>
          <w:b/>
          <w:color w:val="000000"/>
          <w:sz w:val="22"/>
          <w:szCs w:val="22"/>
        </w:rPr>
        <w:t>00016/DIFTLALNE/IP/2024:</w:t>
      </w:r>
      <w:r w:rsidRPr="003141D8">
        <w:rPr>
          <w:rFonts w:ascii="Palatino Linotype" w:eastAsia="Palatino Linotype" w:hAnsi="Palatino Linotype" w:cs="Palatino Linotype"/>
          <w:b/>
          <w:i/>
          <w:color w:val="000000"/>
          <w:sz w:val="22"/>
          <w:szCs w:val="22"/>
        </w:rPr>
        <w:t xml:space="preserve"> “</w:t>
      </w:r>
      <w:r w:rsidRPr="003141D8">
        <w:rPr>
          <w:rFonts w:ascii="Palatino Linotype" w:eastAsia="Palatino Linotype" w:hAnsi="Palatino Linotype" w:cs="Palatino Linotype"/>
          <w:i/>
          <w:color w:val="000000"/>
          <w:sz w:val="22"/>
          <w:szCs w:val="22"/>
        </w:rPr>
        <w:t xml:space="preserve">SOLICITO </w:t>
      </w:r>
      <w:r w:rsidRPr="003141D8">
        <w:rPr>
          <w:rFonts w:ascii="Palatino Linotype" w:eastAsia="Palatino Linotype" w:hAnsi="Palatino Linotype" w:cs="Palatino Linotype"/>
          <w:b/>
          <w:i/>
          <w:color w:val="000000"/>
          <w:sz w:val="22"/>
          <w:szCs w:val="22"/>
        </w:rPr>
        <w:t xml:space="preserve">LOS EXPEDIENTES DE LA JEFATURA DE INVESTIGACION O EQUIVALENTE </w:t>
      </w:r>
      <w:r w:rsidRPr="003141D8">
        <w:rPr>
          <w:rFonts w:ascii="Palatino Linotype" w:eastAsia="Palatino Linotype" w:hAnsi="Palatino Linotype" w:cs="Palatino Linotype"/>
          <w:i/>
          <w:color w:val="000000"/>
          <w:sz w:val="22"/>
          <w:szCs w:val="22"/>
        </w:rPr>
        <w:t xml:space="preserve">ADCRITA ALA CONTRALORIA INTERNA MUNICIPAL O EQUIVALENTE </w:t>
      </w:r>
      <w:r w:rsidRPr="003141D8">
        <w:rPr>
          <w:rFonts w:ascii="Palatino Linotype" w:eastAsia="Palatino Linotype" w:hAnsi="Palatino Linotype" w:cs="Palatino Linotype"/>
          <w:b/>
          <w:i/>
          <w:color w:val="000000"/>
          <w:sz w:val="22"/>
          <w:szCs w:val="22"/>
        </w:rPr>
        <w:t>DE TODOS Y CADA UNO DE LOS PROCEDIMIENTOS ADMINISTRATIVOS QUE SE ENCUENTRAN EN TRAMITE DESDE EL AÑO 2018 HASTA LA FECHA</w:t>
      </w:r>
      <w:r w:rsidRPr="003141D8">
        <w:rPr>
          <w:rFonts w:ascii="Palatino Linotype" w:eastAsia="Palatino Linotype" w:hAnsi="Palatino Linotype" w:cs="Palatino Linotype"/>
          <w:i/>
          <w:color w:val="000000"/>
          <w:sz w:val="22"/>
          <w:szCs w:val="22"/>
        </w:rPr>
        <w:t>.” (Sic)</w:t>
      </w:r>
    </w:p>
    <w:p w:rsidR="00537877" w:rsidRPr="003141D8" w:rsidRDefault="00537877">
      <w:pPr>
        <w:tabs>
          <w:tab w:val="left" w:pos="426"/>
          <w:tab w:val="left" w:pos="567"/>
        </w:tabs>
        <w:ind w:left="567" w:right="565"/>
        <w:jc w:val="both"/>
        <w:rPr>
          <w:rFonts w:ascii="Palatino Linotype" w:eastAsia="Palatino Linotype" w:hAnsi="Palatino Linotype" w:cs="Palatino Linotype"/>
          <w:b/>
          <w:color w:val="000000"/>
          <w:sz w:val="22"/>
          <w:szCs w:val="22"/>
        </w:rPr>
      </w:pPr>
    </w:p>
    <w:p w:rsidR="00537877" w:rsidRPr="003141D8" w:rsidRDefault="00AC63B3">
      <w:pPr>
        <w:tabs>
          <w:tab w:val="left" w:pos="426"/>
          <w:tab w:val="left" w:pos="567"/>
        </w:tabs>
        <w:ind w:left="567" w:right="565"/>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 xml:space="preserve">00013/DIFTLALNE/IP/2024: </w:t>
      </w:r>
      <w:r w:rsidRPr="003141D8">
        <w:rPr>
          <w:rFonts w:ascii="Palatino Linotype" w:eastAsia="Palatino Linotype" w:hAnsi="Palatino Linotype" w:cs="Palatino Linotype"/>
          <w:b/>
          <w:i/>
          <w:color w:val="000000"/>
          <w:sz w:val="22"/>
          <w:szCs w:val="22"/>
        </w:rPr>
        <w:t>“</w:t>
      </w:r>
      <w:r w:rsidRPr="003141D8">
        <w:rPr>
          <w:rFonts w:ascii="Palatino Linotype" w:eastAsia="Palatino Linotype" w:hAnsi="Palatino Linotype" w:cs="Palatino Linotype"/>
          <w:i/>
          <w:color w:val="000000"/>
          <w:sz w:val="22"/>
          <w:szCs w:val="22"/>
        </w:rPr>
        <w:t xml:space="preserve">SOLICITO </w:t>
      </w:r>
      <w:r w:rsidRPr="003141D8">
        <w:rPr>
          <w:rFonts w:ascii="Palatino Linotype" w:eastAsia="Palatino Linotype" w:hAnsi="Palatino Linotype" w:cs="Palatino Linotype"/>
          <w:b/>
          <w:i/>
          <w:color w:val="000000"/>
          <w:sz w:val="22"/>
          <w:szCs w:val="22"/>
        </w:rPr>
        <w:t>LOS EXPEDIENTES DE LAS LAS QUEJAS Y AUDITORIAS QUE HA REALIZADO EL ORGANO INTERNO DE CONTROL EN LOS AÑOS 2019, 2020, 2021, 2022 Y 2023</w:t>
      </w:r>
      <w:r w:rsidRPr="003141D8">
        <w:rPr>
          <w:rFonts w:ascii="Palatino Linotype" w:eastAsia="Palatino Linotype" w:hAnsi="Palatino Linotype" w:cs="Palatino Linotype"/>
          <w:i/>
          <w:color w:val="000000"/>
          <w:sz w:val="22"/>
          <w:szCs w:val="22"/>
        </w:rPr>
        <w:t>” (Sic)</w:t>
      </w:r>
    </w:p>
    <w:p w:rsidR="00537877" w:rsidRPr="003141D8" w:rsidRDefault="00537877">
      <w:pPr>
        <w:tabs>
          <w:tab w:val="left" w:pos="426"/>
          <w:tab w:val="left" w:pos="567"/>
        </w:tabs>
        <w:ind w:left="567" w:right="565"/>
        <w:jc w:val="both"/>
        <w:rPr>
          <w:rFonts w:ascii="Palatino Linotype" w:eastAsia="Palatino Linotype" w:hAnsi="Palatino Linotype" w:cs="Palatino Linotype"/>
          <w:b/>
          <w:color w:val="000000"/>
          <w:sz w:val="22"/>
          <w:szCs w:val="22"/>
        </w:rPr>
      </w:pPr>
    </w:p>
    <w:p w:rsidR="00537877" w:rsidRPr="003141D8" w:rsidRDefault="00AC63B3">
      <w:pPr>
        <w:tabs>
          <w:tab w:val="left" w:pos="426"/>
          <w:tab w:val="left" w:pos="567"/>
        </w:tabs>
        <w:ind w:left="567" w:right="565"/>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 xml:space="preserve">00017/DIFTLALNE/IP/2024: </w:t>
      </w:r>
      <w:r w:rsidRPr="003141D8">
        <w:rPr>
          <w:rFonts w:ascii="Palatino Linotype" w:eastAsia="Palatino Linotype" w:hAnsi="Palatino Linotype" w:cs="Palatino Linotype"/>
          <w:i/>
          <w:color w:val="000000"/>
          <w:sz w:val="22"/>
          <w:szCs w:val="22"/>
        </w:rPr>
        <w:t xml:space="preserve">“SOLICITO </w:t>
      </w:r>
      <w:r w:rsidRPr="003141D8">
        <w:rPr>
          <w:rFonts w:ascii="Palatino Linotype" w:eastAsia="Palatino Linotype" w:hAnsi="Palatino Linotype" w:cs="Palatino Linotype"/>
          <w:b/>
          <w:i/>
          <w:color w:val="000000"/>
          <w:sz w:val="22"/>
          <w:szCs w:val="22"/>
        </w:rPr>
        <w:t>LOS EXPEDIENTES DE LA JEFATURA DE INVESTIGACION O EQUIVALENTE</w:t>
      </w:r>
      <w:r w:rsidRPr="003141D8">
        <w:rPr>
          <w:rFonts w:ascii="Palatino Linotype" w:eastAsia="Palatino Linotype" w:hAnsi="Palatino Linotype" w:cs="Palatino Linotype"/>
          <w:i/>
          <w:color w:val="000000"/>
          <w:sz w:val="22"/>
          <w:szCs w:val="22"/>
        </w:rPr>
        <w:t xml:space="preserve"> ADCRITA ALA CONTRALORIA INTERNA MUNICIPAL O EQUIVALENTE </w:t>
      </w:r>
      <w:r w:rsidRPr="003141D8">
        <w:rPr>
          <w:rFonts w:ascii="Palatino Linotype" w:eastAsia="Palatino Linotype" w:hAnsi="Palatino Linotype" w:cs="Palatino Linotype"/>
          <w:b/>
          <w:i/>
          <w:color w:val="000000"/>
          <w:sz w:val="22"/>
          <w:szCs w:val="22"/>
        </w:rPr>
        <w:t>DE TODOS Y CADA UNO DE LOS PROCEDIMIENTOS ADMINISTRATIVOS CONCLUIDOS DEL AÑO 2015.</w:t>
      </w:r>
      <w:r w:rsidRPr="003141D8">
        <w:rPr>
          <w:rFonts w:ascii="Palatino Linotype" w:eastAsia="Palatino Linotype" w:hAnsi="Palatino Linotype" w:cs="Palatino Linotype"/>
          <w:i/>
          <w:color w:val="000000"/>
          <w:sz w:val="22"/>
          <w:szCs w:val="22"/>
        </w:rPr>
        <w:t>” (Sic)</w:t>
      </w:r>
    </w:p>
    <w:p w:rsidR="00537877" w:rsidRPr="003141D8" w:rsidRDefault="00537877">
      <w:pPr>
        <w:tabs>
          <w:tab w:val="left" w:pos="426"/>
          <w:tab w:val="left" w:pos="567"/>
        </w:tabs>
        <w:ind w:left="567" w:right="565"/>
        <w:jc w:val="both"/>
        <w:rPr>
          <w:rFonts w:ascii="Palatino Linotype" w:eastAsia="Palatino Linotype" w:hAnsi="Palatino Linotype" w:cs="Palatino Linotype"/>
          <w:b/>
          <w:color w:val="000000"/>
          <w:sz w:val="22"/>
          <w:szCs w:val="22"/>
        </w:rPr>
      </w:pPr>
    </w:p>
    <w:p w:rsidR="00537877" w:rsidRPr="003141D8" w:rsidRDefault="00AC63B3">
      <w:pPr>
        <w:tabs>
          <w:tab w:val="left" w:pos="426"/>
          <w:tab w:val="left" w:pos="567"/>
        </w:tabs>
        <w:ind w:left="567" w:right="565"/>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 xml:space="preserve">00018/DIFTLALNE/IP/2024: </w:t>
      </w:r>
      <w:r w:rsidRPr="003141D8">
        <w:rPr>
          <w:rFonts w:ascii="Palatino Linotype" w:eastAsia="Palatino Linotype" w:hAnsi="Palatino Linotype" w:cs="Palatino Linotype"/>
          <w:b/>
          <w:i/>
          <w:color w:val="000000"/>
          <w:sz w:val="22"/>
          <w:szCs w:val="22"/>
        </w:rPr>
        <w:t>“</w:t>
      </w:r>
      <w:r w:rsidRPr="003141D8">
        <w:rPr>
          <w:rFonts w:ascii="Palatino Linotype" w:eastAsia="Palatino Linotype" w:hAnsi="Palatino Linotype" w:cs="Palatino Linotype"/>
          <w:i/>
          <w:color w:val="000000"/>
          <w:sz w:val="22"/>
          <w:szCs w:val="22"/>
        </w:rPr>
        <w:t xml:space="preserve">SOLICITO </w:t>
      </w:r>
      <w:r w:rsidRPr="003141D8">
        <w:rPr>
          <w:rFonts w:ascii="Palatino Linotype" w:eastAsia="Palatino Linotype" w:hAnsi="Palatino Linotype" w:cs="Palatino Linotype"/>
          <w:b/>
          <w:i/>
          <w:color w:val="000000"/>
          <w:sz w:val="22"/>
          <w:szCs w:val="22"/>
        </w:rPr>
        <w:t>LOS EXPEDIENTES DE LA JEFATURA DE INVESTIGACION O EQUIVALENTE</w:t>
      </w:r>
      <w:r w:rsidRPr="003141D8">
        <w:rPr>
          <w:rFonts w:ascii="Palatino Linotype" w:eastAsia="Palatino Linotype" w:hAnsi="Palatino Linotype" w:cs="Palatino Linotype"/>
          <w:i/>
          <w:color w:val="000000"/>
          <w:sz w:val="22"/>
          <w:szCs w:val="22"/>
        </w:rPr>
        <w:t xml:space="preserve"> ADCRITA ALA CONTRALORIA INTERNA MUNICIPAL O EQUIVALENTE </w:t>
      </w:r>
      <w:r w:rsidRPr="003141D8">
        <w:rPr>
          <w:rFonts w:ascii="Palatino Linotype" w:eastAsia="Palatino Linotype" w:hAnsi="Palatino Linotype" w:cs="Palatino Linotype"/>
          <w:b/>
          <w:i/>
          <w:color w:val="000000"/>
          <w:sz w:val="22"/>
          <w:szCs w:val="22"/>
        </w:rPr>
        <w:t>DE TODOS Y CADA UNO DE LOS PROCEDIMIENTOS ADMINISTRATIVOS CONCLUIDOS DEL AÑO 2016.</w:t>
      </w:r>
      <w:r w:rsidRPr="003141D8">
        <w:rPr>
          <w:rFonts w:ascii="Palatino Linotype" w:eastAsia="Palatino Linotype" w:hAnsi="Palatino Linotype" w:cs="Palatino Linotype"/>
          <w:i/>
          <w:color w:val="000000"/>
          <w:sz w:val="22"/>
          <w:szCs w:val="22"/>
        </w:rPr>
        <w:t>” (Sic)</w:t>
      </w:r>
    </w:p>
    <w:p w:rsidR="00537877" w:rsidRPr="003141D8" w:rsidRDefault="00537877">
      <w:pPr>
        <w:tabs>
          <w:tab w:val="left" w:pos="426"/>
          <w:tab w:val="left" w:pos="567"/>
        </w:tabs>
        <w:ind w:left="567" w:right="565"/>
        <w:jc w:val="both"/>
        <w:rPr>
          <w:rFonts w:ascii="Palatino Linotype" w:eastAsia="Palatino Linotype" w:hAnsi="Palatino Linotype" w:cs="Palatino Linotype"/>
          <w:b/>
          <w:color w:val="000000"/>
          <w:sz w:val="22"/>
          <w:szCs w:val="22"/>
        </w:rPr>
      </w:pPr>
    </w:p>
    <w:p w:rsidR="00537877" w:rsidRPr="003141D8" w:rsidRDefault="00AC63B3">
      <w:pPr>
        <w:tabs>
          <w:tab w:val="left" w:pos="426"/>
          <w:tab w:val="left" w:pos="567"/>
        </w:tabs>
        <w:ind w:left="567" w:right="565"/>
        <w:jc w:val="both"/>
        <w:rPr>
          <w:rFonts w:ascii="Palatino Linotype" w:eastAsia="Palatino Linotype" w:hAnsi="Palatino Linotype" w:cs="Palatino Linotype"/>
          <w:b/>
          <w:i/>
          <w:color w:val="000000"/>
          <w:sz w:val="22"/>
          <w:szCs w:val="22"/>
        </w:rPr>
      </w:pPr>
      <w:r w:rsidRPr="003141D8">
        <w:rPr>
          <w:rFonts w:ascii="Palatino Linotype" w:eastAsia="Palatino Linotype" w:hAnsi="Palatino Linotype" w:cs="Palatino Linotype"/>
          <w:b/>
          <w:color w:val="000000"/>
          <w:sz w:val="22"/>
          <w:szCs w:val="22"/>
        </w:rPr>
        <w:lastRenderedPageBreak/>
        <w:t xml:space="preserve">00019/DIFTLALNE/IP/2024: </w:t>
      </w:r>
      <w:r w:rsidRPr="003141D8">
        <w:rPr>
          <w:rFonts w:ascii="Palatino Linotype" w:eastAsia="Palatino Linotype" w:hAnsi="Palatino Linotype" w:cs="Palatino Linotype"/>
          <w:b/>
          <w:i/>
          <w:color w:val="000000"/>
          <w:sz w:val="22"/>
          <w:szCs w:val="22"/>
        </w:rPr>
        <w:t>“</w:t>
      </w:r>
      <w:r w:rsidRPr="003141D8">
        <w:rPr>
          <w:rFonts w:ascii="Palatino Linotype" w:eastAsia="Palatino Linotype" w:hAnsi="Palatino Linotype" w:cs="Palatino Linotype"/>
          <w:i/>
          <w:color w:val="000000"/>
          <w:sz w:val="22"/>
          <w:szCs w:val="22"/>
        </w:rPr>
        <w:t xml:space="preserve">SOLICITO </w:t>
      </w:r>
      <w:r w:rsidRPr="003141D8">
        <w:rPr>
          <w:rFonts w:ascii="Palatino Linotype" w:eastAsia="Palatino Linotype" w:hAnsi="Palatino Linotype" w:cs="Palatino Linotype"/>
          <w:b/>
          <w:i/>
          <w:color w:val="000000"/>
          <w:sz w:val="22"/>
          <w:szCs w:val="22"/>
        </w:rPr>
        <w:t xml:space="preserve">LOS EXPEDIENTES DE LA JEFATURA DE INVESTIGACION O EQUIVALENTE </w:t>
      </w:r>
      <w:r w:rsidRPr="003141D8">
        <w:rPr>
          <w:rFonts w:ascii="Palatino Linotype" w:eastAsia="Palatino Linotype" w:hAnsi="Palatino Linotype" w:cs="Palatino Linotype"/>
          <w:i/>
          <w:color w:val="000000"/>
          <w:sz w:val="22"/>
          <w:szCs w:val="22"/>
        </w:rPr>
        <w:t xml:space="preserve">ADCRITA ALA CONTRALORIA INTERNA MUNICIPAL O EQUIVALENTE </w:t>
      </w:r>
      <w:r w:rsidRPr="003141D8">
        <w:rPr>
          <w:rFonts w:ascii="Palatino Linotype" w:eastAsia="Palatino Linotype" w:hAnsi="Palatino Linotype" w:cs="Palatino Linotype"/>
          <w:b/>
          <w:i/>
          <w:color w:val="000000"/>
          <w:sz w:val="22"/>
          <w:szCs w:val="22"/>
        </w:rPr>
        <w:t xml:space="preserve">DE TODOS </w:t>
      </w:r>
    </w:p>
    <w:p w:rsidR="00537877" w:rsidRPr="003141D8" w:rsidRDefault="00537877">
      <w:pPr>
        <w:tabs>
          <w:tab w:val="left" w:pos="426"/>
          <w:tab w:val="left" w:pos="567"/>
        </w:tabs>
        <w:ind w:left="567" w:right="565"/>
        <w:jc w:val="both"/>
        <w:rPr>
          <w:rFonts w:ascii="Palatino Linotype" w:eastAsia="Palatino Linotype" w:hAnsi="Palatino Linotype" w:cs="Palatino Linotype"/>
          <w:b/>
          <w:i/>
          <w:color w:val="000000"/>
          <w:sz w:val="22"/>
          <w:szCs w:val="22"/>
        </w:rPr>
      </w:pPr>
    </w:p>
    <w:p w:rsidR="00537877" w:rsidRPr="003141D8" w:rsidRDefault="00AC63B3">
      <w:pPr>
        <w:tabs>
          <w:tab w:val="left" w:pos="426"/>
          <w:tab w:val="left" w:pos="567"/>
        </w:tabs>
        <w:ind w:left="567" w:right="565"/>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i/>
          <w:color w:val="000000"/>
          <w:sz w:val="22"/>
          <w:szCs w:val="22"/>
        </w:rPr>
        <w:t>Y CADA UNO DE LOS PROCEDIMIENTOS ADMINISTRATIVOS CONCLUIDOS DEL AÑO 2017.</w:t>
      </w:r>
      <w:r w:rsidRPr="003141D8">
        <w:rPr>
          <w:rFonts w:ascii="Palatino Linotype" w:eastAsia="Palatino Linotype" w:hAnsi="Palatino Linotype" w:cs="Palatino Linotype"/>
          <w:i/>
          <w:color w:val="000000"/>
          <w:sz w:val="22"/>
          <w:szCs w:val="22"/>
        </w:rPr>
        <w:t>” (Sic)</w:t>
      </w:r>
    </w:p>
    <w:p w:rsidR="00537877" w:rsidRPr="003141D8" w:rsidRDefault="00537877">
      <w:pPr>
        <w:tabs>
          <w:tab w:val="left" w:pos="426"/>
          <w:tab w:val="left" w:pos="567"/>
        </w:tabs>
        <w:ind w:left="567" w:right="565"/>
        <w:jc w:val="both"/>
        <w:rPr>
          <w:rFonts w:ascii="Palatino Linotype" w:eastAsia="Palatino Linotype" w:hAnsi="Palatino Linotype" w:cs="Palatino Linotype"/>
          <w:b/>
          <w:color w:val="000000"/>
          <w:sz w:val="22"/>
          <w:szCs w:val="22"/>
        </w:rPr>
      </w:pPr>
    </w:p>
    <w:p w:rsidR="00537877" w:rsidRPr="003141D8" w:rsidRDefault="00AC63B3">
      <w:pPr>
        <w:tabs>
          <w:tab w:val="left" w:pos="426"/>
          <w:tab w:val="left" w:pos="567"/>
        </w:tabs>
        <w:ind w:left="567" w:right="565"/>
        <w:jc w:val="both"/>
        <w:rPr>
          <w:rFonts w:ascii="Palatino Linotype" w:eastAsia="Palatino Linotype" w:hAnsi="Palatino Linotype" w:cs="Palatino Linotype"/>
          <w:b/>
          <w:i/>
          <w:color w:val="000000"/>
          <w:sz w:val="22"/>
          <w:szCs w:val="22"/>
        </w:rPr>
      </w:pPr>
      <w:r w:rsidRPr="003141D8">
        <w:rPr>
          <w:rFonts w:ascii="Palatino Linotype" w:eastAsia="Palatino Linotype" w:hAnsi="Palatino Linotype" w:cs="Palatino Linotype"/>
          <w:b/>
          <w:color w:val="000000"/>
          <w:sz w:val="22"/>
          <w:szCs w:val="22"/>
        </w:rPr>
        <w:t xml:space="preserve">00021/DIFTLALNE/IP/2024: </w:t>
      </w:r>
      <w:r w:rsidRPr="003141D8">
        <w:rPr>
          <w:rFonts w:ascii="Palatino Linotype" w:eastAsia="Palatino Linotype" w:hAnsi="Palatino Linotype" w:cs="Palatino Linotype"/>
          <w:b/>
          <w:i/>
          <w:color w:val="000000"/>
          <w:sz w:val="22"/>
          <w:szCs w:val="22"/>
        </w:rPr>
        <w:t>“</w:t>
      </w:r>
      <w:r w:rsidRPr="003141D8">
        <w:rPr>
          <w:rFonts w:ascii="Palatino Linotype" w:eastAsia="Palatino Linotype" w:hAnsi="Palatino Linotype" w:cs="Palatino Linotype"/>
          <w:i/>
          <w:color w:val="000000"/>
          <w:sz w:val="22"/>
          <w:szCs w:val="22"/>
        </w:rPr>
        <w:t xml:space="preserve">SOLICITO </w:t>
      </w:r>
      <w:r w:rsidRPr="003141D8">
        <w:rPr>
          <w:rFonts w:ascii="Palatino Linotype" w:eastAsia="Palatino Linotype" w:hAnsi="Palatino Linotype" w:cs="Palatino Linotype"/>
          <w:b/>
          <w:i/>
          <w:color w:val="000000"/>
          <w:sz w:val="22"/>
          <w:szCs w:val="22"/>
        </w:rPr>
        <w:t>LOS EXPEDIENTES DE LA JEFATURA DE INVESTIGACION O EQUIVALENTE</w:t>
      </w:r>
      <w:r w:rsidRPr="003141D8">
        <w:rPr>
          <w:rFonts w:ascii="Palatino Linotype" w:eastAsia="Palatino Linotype" w:hAnsi="Palatino Linotype" w:cs="Palatino Linotype"/>
          <w:i/>
          <w:color w:val="000000"/>
          <w:sz w:val="22"/>
          <w:szCs w:val="22"/>
        </w:rPr>
        <w:t xml:space="preserve"> ADCRITA A LA CONTRALORIA INTERNA MUNICIPAL O EQUIVALENTE </w:t>
      </w:r>
      <w:r w:rsidRPr="003141D8">
        <w:rPr>
          <w:rFonts w:ascii="Palatino Linotype" w:eastAsia="Palatino Linotype" w:hAnsi="Palatino Linotype" w:cs="Palatino Linotype"/>
          <w:b/>
          <w:i/>
          <w:color w:val="000000"/>
          <w:sz w:val="22"/>
          <w:szCs w:val="22"/>
        </w:rPr>
        <w:t>DE TODOS Y CADA UNO DE LOS PROCEDIMIENTOS ADMINISTRATIVOS EN TRAMITE DEL AÑO 2020.</w:t>
      </w:r>
      <w:r w:rsidRPr="003141D8">
        <w:rPr>
          <w:rFonts w:ascii="Palatino Linotype" w:eastAsia="Palatino Linotype" w:hAnsi="Palatino Linotype" w:cs="Palatino Linotype"/>
          <w:i/>
          <w:color w:val="000000"/>
          <w:sz w:val="22"/>
          <w:szCs w:val="22"/>
        </w:rPr>
        <w:t>” (Sic)</w:t>
      </w:r>
    </w:p>
    <w:p w:rsidR="00537877" w:rsidRPr="003141D8" w:rsidRDefault="00537877">
      <w:pPr>
        <w:tabs>
          <w:tab w:val="left" w:pos="426"/>
          <w:tab w:val="left" w:pos="567"/>
        </w:tabs>
        <w:spacing w:line="360" w:lineRule="auto"/>
        <w:ind w:right="565"/>
        <w:jc w:val="both"/>
        <w:rPr>
          <w:rFonts w:ascii="Palatino Linotype" w:eastAsia="Palatino Linotype" w:hAnsi="Palatino Linotype" w:cs="Palatino Linotype"/>
          <w:b/>
          <w:color w:val="000000"/>
          <w:sz w:val="22"/>
          <w:szCs w:val="22"/>
        </w:rPr>
      </w:pPr>
    </w:p>
    <w:p w:rsidR="00537877" w:rsidRPr="003141D8" w:rsidRDefault="00AC63B3">
      <w:pPr>
        <w:numPr>
          <w:ilvl w:val="0"/>
          <w:numId w:val="11"/>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Modalidad de entrega de la información: </w:t>
      </w:r>
      <w:r w:rsidRPr="003141D8">
        <w:rPr>
          <w:rFonts w:ascii="Palatino Linotype" w:eastAsia="Palatino Linotype" w:hAnsi="Palatino Linotype" w:cs="Palatino Linotype"/>
          <w:b/>
          <w:color w:val="000000"/>
          <w:sz w:val="22"/>
          <w:szCs w:val="22"/>
        </w:rPr>
        <w:t>A través del SAIEMEX.</w:t>
      </w:r>
    </w:p>
    <w:p w:rsidR="00537877" w:rsidRPr="003141D8" w:rsidRDefault="00537877">
      <w:pPr>
        <w:spacing w:line="360" w:lineRule="auto"/>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El treinta de enero de dos mil veinticuatro, el </w:t>
      </w:r>
      <w:r w:rsidRPr="003141D8">
        <w:rPr>
          <w:rFonts w:ascii="Palatino Linotype" w:eastAsia="Palatino Linotype" w:hAnsi="Palatino Linotype" w:cs="Palatino Linotype"/>
          <w:b/>
          <w:color w:val="000000"/>
          <w:sz w:val="22"/>
          <w:szCs w:val="22"/>
        </w:rPr>
        <w:t>SUJETO OBLIGADO</w:t>
      </w:r>
      <w:r w:rsidRPr="003141D8">
        <w:rPr>
          <w:rFonts w:ascii="Palatino Linotype" w:eastAsia="Palatino Linotype" w:hAnsi="Palatino Linotype" w:cs="Palatino Linotype"/>
          <w:color w:val="000000"/>
          <w:sz w:val="22"/>
          <w:szCs w:val="22"/>
        </w:rPr>
        <w:t xml:space="preserve"> emitió respuesta a las solicitudes de información, en los mismos términos: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3141D8">
        <w:rPr>
          <w:rFonts w:ascii="Palatino Linotype" w:eastAsia="Palatino Linotype" w:hAnsi="Palatino Linotype" w:cs="Palatino Linotype"/>
          <w:i/>
          <w:color w:val="000000"/>
          <w:sz w:val="22"/>
          <w:szCs w:val="22"/>
        </w:rPr>
        <w:t>“De conformidad con los artículos 1, 2, 3, fracción XLIV, 4, 12, 16, 23, fracción IV, 24, fracción XI y último párrafo, 50, 51, 53, fracciones II, IV, V, y VI de la Ley de Transparencia y Acceso a la Información Pública del Estado de México y Municipios; y en atención a la solicitud de acceso a la información pública, envío lo requerido:” (Sic)</w:t>
      </w:r>
    </w:p>
    <w:p w:rsidR="00537877" w:rsidRPr="003141D8" w:rsidRDefault="00537877">
      <w:pPr>
        <w:pBdr>
          <w:top w:val="nil"/>
          <w:left w:val="nil"/>
          <w:bottom w:val="nil"/>
          <w:right w:val="nil"/>
          <w:between w:val="nil"/>
        </w:pBdr>
        <w:tabs>
          <w:tab w:val="left" w:pos="426"/>
          <w:tab w:val="left" w:pos="567"/>
        </w:tabs>
        <w:ind w:right="565"/>
        <w:jc w:val="both"/>
        <w:rPr>
          <w:rFonts w:ascii="Palatino Linotype" w:eastAsia="Palatino Linotype" w:hAnsi="Palatino Linotype" w:cs="Palatino Linotype"/>
          <w:i/>
          <w:color w:val="000000"/>
          <w:sz w:val="22"/>
          <w:szCs w:val="22"/>
        </w:rPr>
      </w:pPr>
    </w:p>
    <w:p w:rsidR="00537877" w:rsidRPr="003141D8" w:rsidRDefault="00AC63B3">
      <w:pPr>
        <w:pBdr>
          <w:top w:val="nil"/>
          <w:left w:val="nil"/>
          <w:bottom w:val="nil"/>
          <w:right w:val="nil"/>
          <w:between w:val="nil"/>
        </w:pBdr>
        <w:tabs>
          <w:tab w:val="left" w:pos="426"/>
          <w:tab w:val="left" w:pos="567"/>
        </w:tabs>
        <w:ind w:right="565"/>
        <w:jc w:val="both"/>
        <w:rPr>
          <w:rFonts w:ascii="Palatino Linotype" w:eastAsia="Palatino Linotype" w:hAnsi="Palatino Linotype" w:cs="Palatino Linotype"/>
          <w:sz w:val="22"/>
          <w:szCs w:val="22"/>
        </w:rPr>
      </w:pPr>
      <w:r w:rsidRPr="003141D8">
        <w:rPr>
          <w:rFonts w:ascii="Palatino Linotype" w:eastAsia="Palatino Linotype" w:hAnsi="Palatino Linotype" w:cs="Palatino Linotype"/>
          <w:sz w:val="22"/>
          <w:szCs w:val="22"/>
        </w:rPr>
        <w:t>Archivos electrónicos adjuntos:</w:t>
      </w:r>
    </w:p>
    <w:p w:rsidR="00537877" w:rsidRPr="003141D8" w:rsidRDefault="00537877">
      <w:pPr>
        <w:pBdr>
          <w:top w:val="nil"/>
          <w:left w:val="nil"/>
          <w:bottom w:val="nil"/>
          <w:right w:val="nil"/>
          <w:between w:val="nil"/>
        </w:pBdr>
        <w:tabs>
          <w:tab w:val="left" w:pos="426"/>
          <w:tab w:val="left" w:pos="567"/>
        </w:tabs>
        <w:ind w:right="565"/>
        <w:jc w:val="both"/>
        <w:rPr>
          <w:rFonts w:ascii="Palatino Linotype" w:eastAsia="Palatino Linotype" w:hAnsi="Palatino Linotype" w:cs="Palatino Linotype"/>
          <w:sz w:val="22"/>
          <w:szCs w:val="22"/>
        </w:rPr>
      </w:pPr>
    </w:p>
    <w:p w:rsidR="00537877" w:rsidRPr="003141D8" w:rsidRDefault="00AC63B3" w:rsidP="003141D8">
      <w:pPr>
        <w:pBdr>
          <w:top w:val="nil"/>
          <w:left w:val="nil"/>
          <w:bottom w:val="nil"/>
          <w:right w:val="nil"/>
          <w:between w:val="nil"/>
        </w:pBdr>
        <w:tabs>
          <w:tab w:val="left" w:pos="709"/>
          <w:tab w:val="left" w:pos="8222"/>
        </w:tabs>
        <w:ind w:left="567" w:right="565"/>
        <w:jc w:val="both"/>
        <w:rPr>
          <w:rFonts w:ascii="Palatino Linotype" w:eastAsia="Palatino Linotype" w:hAnsi="Palatino Linotype" w:cs="Palatino Linotype"/>
          <w:b/>
          <w:sz w:val="22"/>
          <w:szCs w:val="22"/>
        </w:rPr>
      </w:pPr>
      <w:r w:rsidRPr="003141D8">
        <w:rPr>
          <w:rFonts w:ascii="Palatino Linotype" w:eastAsia="Palatino Linotype" w:hAnsi="Palatino Linotype" w:cs="Palatino Linotype"/>
          <w:b/>
          <w:sz w:val="22"/>
          <w:szCs w:val="22"/>
        </w:rPr>
        <w:t>00014/DIFTLALNE/IP/2024:</w:t>
      </w:r>
    </w:p>
    <w:p w:rsidR="00537877" w:rsidRPr="003141D8" w:rsidRDefault="00980A2E"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color w:val="000000"/>
          <w:sz w:val="22"/>
          <w:szCs w:val="22"/>
        </w:rPr>
      </w:pPr>
      <w:hyperlink r:id="rId8">
        <w:r w:rsidR="00AC63B3" w:rsidRPr="003141D8">
          <w:rPr>
            <w:rFonts w:ascii="Palatino Linotype" w:eastAsia="Palatino Linotype" w:hAnsi="Palatino Linotype" w:cs="Palatino Linotype"/>
            <w:b/>
            <w:color w:val="000000"/>
            <w:sz w:val="22"/>
            <w:szCs w:val="22"/>
          </w:rPr>
          <w:t>Solicitud 14.pdf</w:t>
        </w:r>
      </w:hyperlink>
      <w:r w:rsidR="00AC63B3" w:rsidRPr="003141D8">
        <w:rPr>
          <w:rFonts w:ascii="Palatino Linotype" w:eastAsia="Palatino Linotype" w:hAnsi="Palatino Linotype" w:cs="Palatino Linotype"/>
          <w:color w:val="000000"/>
          <w:sz w:val="22"/>
          <w:szCs w:val="22"/>
        </w:rPr>
        <w:t>: Oficio suscrito por la encargada de Despacho de la Coordinación de Transparencia, por medio del cual, refirió remitir el oficio del Servidor Público Habilitado en atención a la solicitud de información en mérito.</w:t>
      </w:r>
    </w:p>
    <w:p w:rsidR="003141D8" w:rsidRPr="003141D8" w:rsidRDefault="003141D8"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color w:val="000000"/>
          <w:sz w:val="22"/>
          <w:szCs w:val="22"/>
        </w:rPr>
      </w:pPr>
    </w:p>
    <w:p w:rsidR="00537877" w:rsidRPr="003141D8" w:rsidRDefault="00980A2E"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i/>
          <w:color w:val="000000"/>
          <w:sz w:val="22"/>
          <w:szCs w:val="22"/>
        </w:rPr>
      </w:pPr>
      <w:hyperlink r:id="rId9">
        <w:r w:rsidR="00AC63B3" w:rsidRPr="003141D8">
          <w:rPr>
            <w:rFonts w:ascii="Palatino Linotype" w:eastAsia="Palatino Linotype" w:hAnsi="Palatino Linotype" w:cs="Palatino Linotype"/>
            <w:b/>
            <w:color w:val="000000"/>
            <w:sz w:val="22"/>
            <w:szCs w:val="22"/>
          </w:rPr>
          <w:t>RESPUESTA OIC SAIMEX 00014.pdf</w:t>
        </w:r>
      </w:hyperlink>
      <w:r w:rsidR="00AC63B3" w:rsidRPr="003141D8">
        <w:rPr>
          <w:rFonts w:ascii="Palatino Linotype" w:eastAsia="Palatino Linotype" w:hAnsi="Palatino Linotype" w:cs="Palatino Linotype"/>
          <w:color w:val="000000"/>
          <w:sz w:val="22"/>
          <w:szCs w:val="22"/>
        </w:rPr>
        <w:t xml:space="preserve">: Oficio SMDIF/OIC/INV/DI/0016/2024, suscrito por la Autoridad Investigadora, por medio del cual, </w:t>
      </w:r>
      <w:r w:rsidR="00AC63B3" w:rsidRPr="003141D8">
        <w:rPr>
          <w:rFonts w:ascii="Palatino Linotype" w:eastAsia="Palatino Linotype" w:hAnsi="Palatino Linotype" w:cs="Palatino Linotype"/>
          <w:b/>
          <w:color w:val="000000"/>
          <w:sz w:val="22"/>
          <w:szCs w:val="22"/>
        </w:rPr>
        <w:t xml:space="preserve">informó no </w:t>
      </w:r>
      <w:r w:rsidR="00AC63B3" w:rsidRPr="003141D8">
        <w:rPr>
          <w:rFonts w:ascii="Palatino Linotype" w:eastAsia="Palatino Linotype" w:hAnsi="Palatino Linotype" w:cs="Palatino Linotype"/>
          <w:b/>
          <w:color w:val="000000"/>
          <w:sz w:val="22"/>
          <w:szCs w:val="22"/>
        </w:rPr>
        <w:lastRenderedPageBreak/>
        <w:t>contar con la información solicitada, después de realizar una búsqueda minuciosa y exhaustiva en los archivos que integran la Jefatura de Investigación</w:t>
      </w:r>
      <w:r w:rsidR="00AC63B3" w:rsidRPr="003141D8">
        <w:rPr>
          <w:rFonts w:ascii="Palatino Linotype" w:eastAsia="Palatino Linotype" w:hAnsi="Palatino Linotype" w:cs="Palatino Linotype"/>
          <w:color w:val="000000"/>
          <w:sz w:val="22"/>
          <w:szCs w:val="22"/>
        </w:rPr>
        <w:t xml:space="preserve">; en los siguientes términos: </w:t>
      </w:r>
      <w:r w:rsidR="00AC63B3" w:rsidRPr="003141D8">
        <w:rPr>
          <w:rFonts w:ascii="Palatino Linotype" w:eastAsia="Palatino Linotype" w:hAnsi="Palatino Linotype" w:cs="Palatino Linotype"/>
          <w:i/>
          <w:color w:val="000000"/>
          <w:sz w:val="22"/>
          <w:szCs w:val="22"/>
        </w:rPr>
        <w:t>“</w:t>
      </w:r>
      <w:r w:rsidR="00AC63B3" w:rsidRPr="003141D8">
        <w:rPr>
          <w:rFonts w:ascii="Palatino Linotype" w:eastAsia="Palatino Linotype" w:hAnsi="Palatino Linotype" w:cs="Palatino Linotype"/>
          <w:i/>
          <w:color w:val="222222"/>
          <w:sz w:val="22"/>
          <w:szCs w:val="22"/>
          <w:highlight w:val="white"/>
        </w:rPr>
        <w:t xml:space="preserve">Se realizó una búsqueda minuciosa y exhaustiva en los archivos, que integran esta Jefatura de Investigación, concluyendo que la misma, </w:t>
      </w:r>
      <w:r w:rsidR="00AC63B3" w:rsidRPr="003141D8">
        <w:rPr>
          <w:rFonts w:ascii="Palatino Linotype" w:eastAsia="Palatino Linotype" w:hAnsi="Palatino Linotype" w:cs="Palatino Linotype"/>
          <w:b/>
          <w:i/>
          <w:color w:val="222222"/>
          <w:sz w:val="22"/>
          <w:szCs w:val="22"/>
          <w:highlight w:val="white"/>
        </w:rPr>
        <w:t>no cuenta con la información solicitada</w:t>
      </w:r>
      <w:r w:rsidR="00AC63B3" w:rsidRPr="003141D8">
        <w:rPr>
          <w:rFonts w:ascii="Palatino Linotype" w:eastAsia="Palatino Linotype" w:hAnsi="Palatino Linotype" w:cs="Palatino Linotype"/>
          <w:i/>
          <w:color w:val="222222"/>
          <w:sz w:val="22"/>
          <w:szCs w:val="22"/>
          <w:highlight w:val="white"/>
        </w:rPr>
        <w:t xml:space="preserve">, y que con fundamento en el artículo 12 de la Ley de Transparencia y Acceso a la Información Pública del Estado de México y Municipios, en su párrafo segundo, señala que Los Sujetos Obligados solo proporcionarán información pública que se les requiera y que obre en sus archivos y en el estado que ésta se encuentre. </w:t>
      </w:r>
      <w:r w:rsidR="00AC63B3" w:rsidRPr="003141D8">
        <w:rPr>
          <w:rFonts w:ascii="Palatino Linotype" w:eastAsia="Palatino Linotype" w:hAnsi="Palatino Linotype" w:cs="Palatino Linotype"/>
          <w:b/>
          <w:i/>
          <w:color w:val="222222"/>
          <w:sz w:val="22"/>
          <w:szCs w:val="22"/>
          <w:highlight w:val="white"/>
        </w:rPr>
        <w:t>Toda vez, que la Ley de Responsabilidades Administrativas del Estado de México y Municipios, fue reformada el 19 de julio de 2017, existiendo modificaciones a los artículos, de los cuales se menciona que ya no son quejas sino denuncias, como lo señala el artículo 95 de Ley vigente, en ese tenor, este Departamento de Investigación adscrito al Órgano Interno de Control del Sistema Municipal para el Desarrollo Integral de la Familia de Tlalnepantla de Baz, no cuenta con expedientes de quejas, posteriores a la reforma de la Ley</w:t>
      </w:r>
      <w:r w:rsidR="00AC63B3" w:rsidRPr="003141D8">
        <w:rPr>
          <w:rFonts w:ascii="Palatino Linotype" w:eastAsia="Palatino Linotype" w:hAnsi="Palatino Linotype" w:cs="Palatino Linotype"/>
          <w:i/>
          <w:color w:val="222222"/>
          <w:sz w:val="22"/>
          <w:szCs w:val="22"/>
          <w:highlight w:val="white"/>
        </w:rPr>
        <w:t xml:space="preserve">, toda vez que el articulo vigente mencionado, a letra refiere: Artículo 95. La investigación por la presunta responsabilidad de faltas administrativas podrá iniciar: 1. II. De oficio. Por denuncia. Derivado de las auditorías practicadas por parte de las autoridades competentes o en su caso, de auditores externos. Las denuncias podrán ser anónimas. En su caso, las autoridades investigadoras deberán garantizar, proteger y mantener el carácter de confidencial la identidad de las personas que denuncien las presuntas infracciones. </w:t>
      </w:r>
      <w:r w:rsidR="00AC63B3" w:rsidRPr="003141D8">
        <w:rPr>
          <w:rFonts w:ascii="Palatino Linotype" w:eastAsia="Palatino Linotype" w:hAnsi="Palatino Linotype" w:cs="Palatino Linotype"/>
          <w:b/>
          <w:i/>
          <w:color w:val="222222"/>
          <w:sz w:val="22"/>
          <w:szCs w:val="22"/>
          <w:highlight w:val="white"/>
        </w:rPr>
        <w:t>No omito mencionar, que se señaló que la información solicitada referente a los expedientes de quejas anteriores a la reforma, no obran en los archivos de esta Jefatura de Investigación</w:t>
      </w:r>
      <w:r w:rsidR="00AC63B3" w:rsidRPr="003141D8">
        <w:rPr>
          <w:rFonts w:ascii="Palatino Linotype" w:eastAsia="Palatino Linotype" w:hAnsi="Palatino Linotype" w:cs="Palatino Linotype"/>
          <w:i/>
          <w:color w:val="222222"/>
          <w:sz w:val="22"/>
          <w:szCs w:val="22"/>
          <w:highlight w:val="white"/>
        </w:rPr>
        <w:t xml:space="preserve">, </w:t>
      </w:r>
      <w:r w:rsidR="00AC63B3" w:rsidRPr="003141D8">
        <w:rPr>
          <w:rFonts w:ascii="Palatino Linotype" w:eastAsia="Palatino Linotype" w:hAnsi="Palatino Linotype" w:cs="Palatino Linotype"/>
          <w:b/>
          <w:i/>
          <w:color w:val="222222"/>
          <w:sz w:val="22"/>
          <w:szCs w:val="22"/>
          <w:highlight w:val="white"/>
        </w:rPr>
        <w:t>a lo cual resulta aplicable la tesis con número de registro 267287 de la Solta en ura,</w:t>
      </w:r>
      <w:r w:rsidR="00AC63B3" w:rsidRPr="003141D8">
        <w:rPr>
          <w:rFonts w:ascii="Palatino Linotype" w:eastAsia="Palatino Linotype" w:hAnsi="Palatino Linotype" w:cs="Palatino Linotype"/>
          <w:i/>
          <w:color w:val="222222"/>
          <w:sz w:val="22"/>
          <w:szCs w:val="22"/>
          <w:highlight w:val="white"/>
        </w:rPr>
        <w:t xml:space="preserve"> Te la Paute, ateria coman, un es del tenor itera sague la Federación, Volumen LII, Tercera Parte, Maetria Común, que es del tenor literal siguiente: </w:t>
      </w:r>
      <w:r w:rsidR="00AC63B3" w:rsidRPr="003141D8">
        <w:rPr>
          <w:rFonts w:ascii="Palatino Linotype" w:eastAsia="Palatino Linotype" w:hAnsi="Palatino Linotype" w:cs="Palatino Linotype"/>
          <w:b/>
          <w:i/>
          <w:color w:val="222222"/>
          <w:sz w:val="22"/>
          <w:szCs w:val="22"/>
          <w:highlight w:val="white"/>
        </w:rPr>
        <w:t>"HECHOS NEGATIVOS, NO SON SUCEPTIBLES DE DEMOSTRACIÓN.</w:t>
      </w:r>
      <w:r w:rsidR="00AC63B3" w:rsidRPr="003141D8">
        <w:rPr>
          <w:rFonts w:ascii="Palatino Linotype" w:eastAsia="Palatino Linotype" w:hAnsi="Palatino Linotype" w:cs="Palatino Linotype"/>
          <w:i/>
          <w:color w:val="222222"/>
          <w:sz w:val="22"/>
          <w:szCs w:val="22"/>
          <w:highlight w:val="white"/>
        </w:rPr>
        <w:t xml:space="preserve"> Tratándose de un hecho negativo, el Juez no tiene por qué invocar prueba alguna de la que se desprenda, ya que es bien sabido que esta clase de hechos no son susceptibles de demostración."</w:t>
      </w:r>
      <w:r w:rsidR="00AC63B3" w:rsidRPr="003141D8">
        <w:rPr>
          <w:rFonts w:ascii="Palatino Linotype" w:eastAsia="Palatino Linotype" w:hAnsi="Palatino Linotype" w:cs="Palatino Linotype"/>
          <w:i/>
          <w:color w:val="000000"/>
          <w:sz w:val="22"/>
          <w:szCs w:val="22"/>
        </w:rPr>
        <w:t>” (Sic)</w:t>
      </w:r>
    </w:p>
    <w:p w:rsidR="003141D8" w:rsidRPr="003141D8" w:rsidRDefault="003141D8" w:rsidP="003141D8">
      <w:pPr>
        <w:pBdr>
          <w:top w:val="nil"/>
          <w:left w:val="nil"/>
          <w:bottom w:val="nil"/>
          <w:right w:val="nil"/>
          <w:between w:val="nil"/>
        </w:pBdr>
        <w:tabs>
          <w:tab w:val="left" w:pos="709"/>
          <w:tab w:val="left" w:pos="8222"/>
        </w:tabs>
        <w:ind w:left="567" w:right="565"/>
        <w:jc w:val="both"/>
        <w:rPr>
          <w:rFonts w:ascii="Palatino Linotype" w:eastAsia="Palatino Linotype" w:hAnsi="Palatino Linotype" w:cs="Palatino Linotype"/>
          <w:color w:val="000000"/>
          <w:sz w:val="22"/>
          <w:szCs w:val="22"/>
        </w:rPr>
      </w:pPr>
    </w:p>
    <w:p w:rsidR="00537877" w:rsidRPr="003141D8" w:rsidRDefault="00AC63B3" w:rsidP="003141D8">
      <w:pPr>
        <w:pBdr>
          <w:top w:val="nil"/>
          <w:left w:val="nil"/>
          <w:bottom w:val="nil"/>
          <w:right w:val="nil"/>
          <w:between w:val="nil"/>
        </w:pBdr>
        <w:tabs>
          <w:tab w:val="left" w:pos="709"/>
          <w:tab w:val="left" w:pos="8222"/>
        </w:tabs>
        <w:ind w:left="567" w:right="565"/>
        <w:jc w:val="both"/>
        <w:rPr>
          <w:rFonts w:ascii="Palatino Linotype" w:eastAsia="Palatino Linotype" w:hAnsi="Palatino Linotype" w:cs="Palatino Linotype"/>
          <w:b/>
          <w:sz w:val="22"/>
          <w:szCs w:val="22"/>
        </w:rPr>
      </w:pPr>
      <w:r w:rsidRPr="003141D8">
        <w:rPr>
          <w:rFonts w:ascii="Palatino Linotype" w:eastAsia="Palatino Linotype" w:hAnsi="Palatino Linotype" w:cs="Palatino Linotype"/>
          <w:b/>
          <w:sz w:val="22"/>
          <w:szCs w:val="22"/>
        </w:rPr>
        <w:t>00015/DIFTLALNE/IP/2024:</w:t>
      </w:r>
    </w:p>
    <w:p w:rsidR="00537877" w:rsidRPr="003141D8" w:rsidRDefault="00980A2E"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color w:val="000000"/>
          <w:sz w:val="22"/>
          <w:szCs w:val="22"/>
        </w:rPr>
      </w:pPr>
      <w:hyperlink r:id="rId10">
        <w:r w:rsidR="00AC63B3" w:rsidRPr="003141D8">
          <w:rPr>
            <w:rFonts w:ascii="Palatino Linotype" w:eastAsia="Palatino Linotype" w:hAnsi="Palatino Linotype" w:cs="Palatino Linotype"/>
            <w:b/>
            <w:color w:val="000000"/>
            <w:sz w:val="22"/>
            <w:szCs w:val="22"/>
          </w:rPr>
          <w:t>Solicitud 15.pdf</w:t>
        </w:r>
      </w:hyperlink>
      <w:r w:rsidR="00AC63B3" w:rsidRPr="003141D8">
        <w:rPr>
          <w:rFonts w:ascii="Palatino Linotype" w:eastAsia="Palatino Linotype" w:hAnsi="Palatino Linotype" w:cs="Palatino Linotype"/>
          <w:color w:val="000000"/>
          <w:sz w:val="22"/>
          <w:szCs w:val="22"/>
        </w:rPr>
        <w:t xml:space="preserve">: Oficio suscrito por la encargada de Despacho de la Coordinación de Transparencia, por medio del cual, refirió remitir el oficio del </w:t>
      </w:r>
      <w:r w:rsidR="00AC63B3" w:rsidRPr="003141D8">
        <w:rPr>
          <w:rFonts w:ascii="Palatino Linotype" w:eastAsia="Palatino Linotype" w:hAnsi="Palatino Linotype" w:cs="Palatino Linotype"/>
          <w:color w:val="000000"/>
          <w:sz w:val="22"/>
          <w:szCs w:val="22"/>
        </w:rPr>
        <w:lastRenderedPageBreak/>
        <w:t>Servidor Público Habilitado en atención a la solicitud de información en mérito.</w:t>
      </w:r>
    </w:p>
    <w:p w:rsidR="003141D8" w:rsidRPr="003141D8" w:rsidRDefault="003141D8"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color w:val="000000"/>
          <w:sz w:val="22"/>
          <w:szCs w:val="22"/>
        </w:rPr>
      </w:pPr>
    </w:p>
    <w:p w:rsidR="003141D8" w:rsidRPr="003141D8" w:rsidRDefault="00980A2E"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i/>
          <w:color w:val="000000"/>
          <w:sz w:val="22"/>
          <w:szCs w:val="22"/>
        </w:rPr>
      </w:pPr>
      <w:hyperlink r:id="rId11">
        <w:r w:rsidR="00AC63B3" w:rsidRPr="003141D8">
          <w:rPr>
            <w:rFonts w:ascii="Palatino Linotype" w:eastAsia="Palatino Linotype" w:hAnsi="Palatino Linotype" w:cs="Palatino Linotype"/>
            <w:b/>
            <w:color w:val="000000"/>
            <w:sz w:val="22"/>
            <w:szCs w:val="22"/>
          </w:rPr>
          <w:t>RESPUESTA OIC SAIMEX 00015.pdf</w:t>
        </w:r>
      </w:hyperlink>
      <w:r w:rsidR="00AC63B3" w:rsidRPr="003141D8">
        <w:rPr>
          <w:rFonts w:ascii="Palatino Linotype" w:eastAsia="Palatino Linotype" w:hAnsi="Palatino Linotype" w:cs="Palatino Linotype"/>
          <w:color w:val="000000"/>
          <w:sz w:val="22"/>
          <w:szCs w:val="22"/>
        </w:rPr>
        <w:t xml:space="preserve">: Oficio SMDIF/OIC/INV/DI/0017/2024, suscrito por la Autoridad Investigadora, por medio del cual, </w:t>
      </w:r>
      <w:r w:rsidR="00AC63B3" w:rsidRPr="003141D8">
        <w:rPr>
          <w:rFonts w:ascii="Palatino Linotype" w:eastAsia="Palatino Linotype" w:hAnsi="Palatino Linotype" w:cs="Palatino Linotype"/>
          <w:b/>
          <w:color w:val="000000"/>
          <w:sz w:val="22"/>
          <w:szCs w:val="22"/>
        </w:rPr>
        <w:t>informó no contar con la información solicitada, después de realizar una búsqueda minuciosa y exhaustiva en los archivos que integran la Jefatura de Investigación</w:t>
      </w:r>
      <w:r w:rsidR="00AC63B3" w:rsidRPr="003141D8">
        <w:rPr>
          <w:rFonts w:ascii="Palatino Linotype" w:eastAsia="Palatino Linotype" w:hAnsi="Palatino Linotype" w:cs="Palatino Linotype"/>
          <w:color w:val="000000"/>
          <w:sz w:val="22"/>
          <w:szCs w:val="22"/>
        </w:rPr>
        <w:t xml:space="preserve">; en los siguientes términos: </w:t>
      </w:r>
      <w:r w:rsidR="00AC63B3" w:rsidRPr="003141D8">
        <w:rPr>
          <w:rFonts w:ascii="Palatino Linotype" w:eastAsia="Palatino Linotype" w:hAnsi="Palatino Linotype" w:cs="Palatino Linotype"/>
          <w:i/>
          <w:color w:val="000000"/>
          <w:sz w:val="22"/>
          <w:szCs w:val="22"/>
        </w:rPr>
        <w:t>“</w:t>
      </w:r>
      <w:r w:rsidR="00AC63B3" w:rsidRPr="003141D8">
        <w:rPr>
          <w:rFonts w:ascii="Palatino Linotype" w:eastAsia="Palatino Linotype" w:hAnsi="Palatino Linotype" w:cs="Palatino Linotype"/>
          <w:i/>
          <w:color w:val="222222"/>
          <w:sz w:val="22"/>
          <w:szCs w:val="22"/>
          <w:highlight w:val="white"/>
        </w:rPr>
        <w:t xml:space="preserve">Se realizó una búsqueda minuciosa y exhaustiva en los archivos, que integran esta Jefatura de Investigación, concluyendo que la misma, </w:t>
      </w:r>
      <w:r w:rsidR="00AC63B3" w:rsidRPr="003141D8">
        <w:rPr>
          <w:rFonts w:ascii="Palatino Linotype" w:eastAsia="Palatino Linotype" w:hAnsi="Palatino Linotype" w:cs="Palatino Linotype"/>
          <w:b/>
          <w:i/>
          <w:color w:val="222222"/>
          <w:sz w:val="22"/>
          <w:szCs w:val="22"/>
          <w:highlight w:val="white"/>
        </w:rPr>
        <w:t>no cuenta con la información solicitada</w:t>
      </w:r>
      <w:r w:rsidR="00AC63B3" w:rsidRPr="003141D8">
        <w:rPr>
          <w:rFonts w:ascii="Palatino Linotype" w:eastAsia="Palatino Linotype" w:hAnsi="Palatino Linotype" w:cs="Palatino Linotype"/>
          <w:i/>
          <w:color w:val="222222"/>
          <w:sz w:val="22"/>
          <w:szCs w:val="22"/>
          <w:highlight w:val="white"/>
        </w:rPr>
        <w:t xml:space="preserve">, y que con fundamento en el artículo 12 de la Ley de Transparencia y Acceso a la Información Pública del Estado de México y Municipios, en su párrafo segundo, señala que Los Sujetos Obligados solo proporcionarán información pública que se les requiera y que obre en sus archivos y en el estado que ésta se encuentre. </w:t>
      </w:r>
      <w:r w:rsidR="00AC63B3" w:rsidRPr="003141D8">
        <w:rPr>
          <w:rFonts w:ascii="Palatino Linotype" w:eastAsia="Palatino Linotype" w:hAnsi="Palatino Linotype" w:cs="Palatino Linotype"/>
          <w:b/>
          <w:i/>
          <w:color w:val="222222"/>
          <w:sz w:val="22"/>
          <w:szCs w:val="22"/>
          <w:highlight w:val="white"/>
        </w:rPr>
        <w:t>Toda vez, que la Ley de Responsabilidades Administrativas del Estado de México y Municipios, fue reformada el 19 de julio de 2017, existiendo modificaciones a los artículos, de los cuales se menciona que ya no son quejas sino denuncias, como lo señala el artículo 95 de Ley vigente, en ese tenor, este Departamento de Investigación adscrito al Órgano Interno de Control del Sistema Municipal para el Desarrollo Integral de la Familia de Tlalnepantla de Baz, no cuenta con expedientes de quejas, posteriores a la reforma de la Ley</w:t>
      </w:r>
      <w:r w:rsidR="00AC63B3" w:rsidRPr="003141D8">
        <w:rPr>
          <w:rFonts w:ascii="Palatino Linotype" w:eastAsia="Palatino Linotype" w:hAnsi="Palatino Linotype" w:cs="Palatino Linotype"/>
          <w:i/>
          <w:color w:val="222222"/>
          <w:sz w:val="22"/>
          <w:szCs w:val="22"/>
          <w:highlight w:val="white"/>
        </w:rPr>
        <w:t xml:space="preserve">, toda vez que el articulo vigente mencionado, a letra refiere: Artículo 95. La investigación por la presunta responsabilidad de faltas administrativas podrá iniciar: 1. II. De oficio. Por denuncia. Derivado de las auditorías practicadas por parte de las autoridades competentes o en su caso, de auditores externos. Las denuncias podrán ser anónimas. En su caso, las autoridades investigadoras deberán garantizar, proteger y mantener el carácter de confidencial la identidad de las personas que denuncien las presuntas infracciones. </w:t>
      </w:r>
      <w:r w:rsidR="00AC63B3" w:rsidRPr="003141D8">
        <w:rPr>
          <w:rFonts w:ascii="Palatino Linotype" w:eastAsia="Palatino Linotype" w:hAnsi="Palatino Linotype" w:cs="Palatino Linotype"/>
          <w:b/>
          <w:i/>
          <w:color w:val="222222"/>
          <w:sz w:val="22"/>
          <w:szCs w:val="22"/>
          <w:highlight w:val="white"/>
        </w:rPr>
        <w:t>No omito mencionar, que se señaló que la información solicitada referente a los expedientes de quejas anteriores a la reforma, no obran en los archivos de esta Jefatura de Investigación</w:t>
      </w:r>
      <w:r w:rsidR="00AC63B3" w:rsidRPr="003141D8">
        <w:rPr>
          <w:rFonts w:ascii="Palatino Linotype" w:eastAsia="Palatino Linotype" w:hAnsi="Palatino Linotype" w:cs="Palatino Linotype"/>
          <w:i/>
          <w:color w:val="222222"/>
          <w:sz w:val="22"/>
          <w:szCs w:val="22"/>
          <w:highlight w:val="white"/>
        </w:rPr>
        <w:t xml:space="preserve">, a lo cual resulta aplicable la tesis con número de registro 267287 de la Solta en ura, Te la Paute, ateria coman, un es del tenor itera sague la Federación, Volumen LII, Tercera Parte, Maetria Común, que es del tenor literal siguiente: </w:t>
      </w:r>
      <w:r w:rsidR="00AC63B3" w:rsidRPr="003141D8">
        <w:rPr>
          <w:rFonts w:ascii="Palatino Linotype" w:eastAsia="Palatino Linotype" w:hAnsi="Palatino Linotype" w:cs="Palatino Linotype"/>
          <w:b/>
          <w:i/>
          <w:color w:val="222222"/>
          <w:sz w:val="22"/>
          <w:szCs w:val="22"/>
          <w:highlight w:val="white"/>
        </w:rPr>
        <w:t>"HECHOS NEGATIVOS, NO SON SUCEPTIBLES DE DEMOSTRACIÓN.</w:t>
      </w:r>
      <w:r w:rsidR="00AC63B3" w:rsidRPr="003141D8">
        <w:rPr>
          <w:rFonts w:ascii="Palatino Linotype" w:eastAsia="Palatino Linotype" w:hAnsi="Palatino Linotype" w:cs="Palatino Linotype"/>
          <w:i/>
          <w:color w:val="222222"/>
          <w:sz w:val="22"/>
          <w:szCs w:val="22"/>
          <w:highlight w:val="white"/>
        </w:rPr>
        <w:t xml:space="preserve"> Tratándose de un hecho negativo, el Juez no tiene por qué invocar prueba alguna de la que se desprenda, ya que es bien sabido que esta clase de hechos no son susceptibles de demostración."</w:t>
      </w:r>
      <w:r w:rsidR="00AC63B3" w:rsidRPr="003141D8">
        <w:rPr>
          <w:rFonts w:ascii="Palatino Linotype" w:eastAsia="Palatino Linotype" w:hAnsi="Palatino Linotype" w:cs="Palatino Linotype"/>
          <w:i/>
          <w:color w:val="000000"/>
          <w:sz w:val="22"/>
          <w:szCs w:val="22"/>
        </w:rPr>
        <w:t>” (Sic)</w:t>
      </w:r>
    </w:p>
    <w:p w:rsidR="003141D8" w:rsidRPr="003141D8" w:rsidRDefault="003141D8"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color w:val="000000"/>
          <w:sz w:val="22"/>
          <w:szCs w:val="22"/>
        </w:rPr>
      </w:pPr>
    </w:p>
    <w:p w:rsidR="00537877" w:rsidRPr="003141D8" w:rsidRDefault="00AC63B3" w:rsidP="003141D8">
      <w:pPr>
        <w:pBdr>
          <w:top w:val="nil"/>
          <w:left w:val="nil"/>
          <w:bottom w:val="nil"/>
          <w:right w:val="nil"/>
          <w:between w:val="nil"/>
        </w:pBdr>
        <w:tabs>
          <w:tab w:val="left" w:pos="709"/>
          <w:tab w:val="left" w:pos="8222"/>
        </w:tabs>
        <w:ind w:left="567" w:right="565"/>
        <w:jc w:val="both"/>
        <w:rPr>
          <w:rFonts w:ascii="Palatino Linotype" w:eastAsia="Palatino Linotype" w:hAnsi="Palatino Linotype" w:cs="Palatino Linotype"/>
          <w:b/>
          <w:sz w:val="22"/>
          <w:szCs w:val="22"/>
        </w:rPr>
      </w:pPr>
      <w:r w:rsidRPr="003141D8">
        <w:rPr>
          <w:rFonts w:ascii="Palatino Linotype" w:eastAsia="Palatino Linotype" w:hAnsi="Palatino Linotype" w:cs="Palatino Linotype"/>
          <w:b/>
          <w:sz w:val="22"/>
          <w:szCs w:val="22"/>
        </w:rPr>
        <w:t>00016/DIFTLALNE/IP/2024:</w:t>
      </w:r>
    </w:p>
    <w:p w:rsidR="00537877" w:rsidRPr="003141D8" w:rsidRDefault="00980A2E"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color w:val="000000"/>
          <w:sz w:val="22"/>
          <w:szCs w:val="22"/>
        </w:rPr>
      </w:pPr>
      <w:hyperlink r:id="rId12">
        <w:r w:rsidR="00AC63B3" w:rsidRPr="003141D8">
          <w:rPr>
            <w:rFonts w:ascii="Palatino Linotype" w:eastAsia="Palatino Linotype" w:hAnsi="Palatino Linotype" w:cs="Palatino Linotype"/>
            <w:b/>
            <w:color w:val="000000"/>
            <w:sz w:val="22"/>
            <w:szCs w:val="22"/>
          </w:rPr>
          <w:t>Solicitud 16.pdf</w:t>
        </w:r>
      </w:hyperlink>
      <w:r w:rsidR="00AC63B3" w:rsidRPr="003141D8">
        <w:rPr>
          <w:rFonts w:ascii="Palatino Linotype" w:eastAsia="Palatino Linotype" w:hAnsi="Palatino Linotype" w:cs="Palatino Linotype"/>
          <w:color w:val="000000"/>
          <w:sz w:val="22"/>
          <w:szCs w:val="22"/>
        </w:rPr>
        <w:t>: Oficio suscrito por la encargada de Despacho de la Coordinación de Transparencia, por medio del cual, refirió remitir el oficio del Servidor Público Habilitado en atención a la solicitud de información en mérito.</w:t>
      </w:r>
    </w:p>
    <w:p w:rsidR="003141D8" w:rsidRPr="003141D8" w:rsidRDefault="003141D8"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color w:val="000000"/>
          <w:sz w:val="22"/>
          <w:szCs w:val="22"/>
        </w:rPr>
      </w:pPr>
    </w:p>
    <w:p w:rsidR="00537877" w:rsidRPr="003141D8" w:rsidRDefault="00980A2E"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i/>
          <w:color w:val="000000"/>
          <w:sz w:val="22"/>
          <w:szCs w:val="22"/>
        </w:rPr>
      </w:pPr>
      <w:hyperlink r:id="rId13">
        <w:r w:rsidR="00AC63B3" w:rsidRPr="003141D8">
          <w:rPr>
            <w:rFonts w:ascii="Palatino Linotype" w:eastAsia="Palatino Linotype" w:hAnsi="Palatino Linotype" w:cs="Palatino Linotype"/>
            <w:b/>
            <w:color w:val="000000"/>
            <w:sz w:val="22"/>
            <w:szCs w:val="22"/>
          </w:rPr>
          <w:t>RESPUESTA OIC SAIMEX 00016.pdf</w:t>
        </w:r>
      </w:hyperlink>
      <w:r w:rsidR="00AC63B3" w:rsidRPr="003141D8">
        <w:rPr>
          <w:rFonts w:ascii="Palatino Linotype" w:eastAsia="Palatino Linotype" w:hAnsi="Palatino Linotype" w:cs="Palatino Linotype"/>
          <w:color w:val="000000"/>
          <w:sz w:val="22"/>
          <w:szCs w:val="22"/>
        </w:rPr>
        <w:t xml:space="preserve">: Oficio SMDIF/OIC/INV/DI/0018/2024, suscrito por el Jefe del Departamento de Investigación, por medio del cual, </w:t>
      </w:r>
      <w:r w:rsidR="00AC63B3" w:rsidRPr="003141D8">
        <w:rPr>
          <w:rFonts w:ascii="Palatino Linotype" w:eastAsia="Palatino Linotype" w:hAnsi="Palatino Linotype" w:cs="Palatino Linotype"/>
          <w:b/>
          <w:color w:val="000000"/>
          <w:sz w:val="22"/>
          <w:szCs w:val="22"/>
        </w:rPr>
        <w:t>informó no contar con la información solicitada, después de realizar una búsqueda minuciosa y exhaustiva en los archivos que integran la Jefatura de Investigación</w:t>
      </w:r>
      <w:r w:rsidR="00AC63B3" w:rsidRPr="003141D8">
        <w:rPr>
          <w:rFonts w:ascii="Palatino Linotype" w:eastAsia="Palatino Linotype" w:hAnsi="Palatino Linotype" w:cs="Palatino Linotype"/>
          <w:color w:val="000000"/>
          <w:sz w:val="22"/>
          <w:szCs w:val="22"/>
        </w:rPr>
        <w:t xml:space="preserve">; en los siguientes términos: </w:t>
      </w:r>
      <w:r w:rsidR="00AC63B3" w:rsidRPr="003141D8">
        <w:rPr>
          <w:rFonts w:ascii="Palatino Linotype" w:eastAsia="Palatino Linotype" w:hAnsi="Palatino Linotype" w:cs="Palatino Linotype"/>
          <w:i/>
          <w:color w:val="000000"/>
          <w:sz w:val="22"/>
          <w:szCs w:val="22"/>
        </w:rPr>
        <w:t>“</w:t>
      </w:r>
      <w:r w:rsidR="00AC63B3" w:rsidRPr="003141D8">
        <w:rPr>
          <w:rFonts w:ascii="Palatino Linotype" w:eastAsia="Palatino Linotype" w:hAnsi="Palatino Linotype" w:cs="Palatino Linotype"/>
          <w:i/>
          <w:color w:val="222222"/>
          <w:sz w:val="22"/>
          <w:szCs w:val="22"/>
          <w:highlight w:val="white"/>
        </w:rPr>
        <w:t xml:space="preserve">En razón de dicha solicitud me permito informar que se realizó una búsqueda minuciosa y exhaustiva en los archivos, que integran esta Jefatura de Investigación, concluyendo que la misma, </w:t>
      </w:r>
      <w:r w:rsidR="00AC63B3" w:rsidRPr="003141D8">
        <w:rPr>
          <w:rFonts w:ascii="Palatino Linotype" w:eastAsia="Palatino Linotype" w:hAnsi="Palatino Linotype" w:cs="Palatino Linotype"/>
          <w:b/>
          <w:i/>
          <w:color w:val="222222"/>
          <w:sz w:val="22"/>
          <w:szCs w:val="22"/>
          <w:highlight w:val="white"/>
        </w:rPr>
        <w:t>no cuenta con la información solicitada,</w:t>
      </w:r>
      <w:r w:rsidR="00AC63B3" w:rsidRPr="003141D8">
        <w:rPr>
          <w:rFonts w:ascii="Palatino Linotype" w:eastAsia="Palatino Linotype" w:hAnsi="Palatino Linotype" w:cs="Palatino Linotype"/>
          <w:i/>
          <w:color w:val="222222"/>
          <w:sz w:val="22"/>
          <w:szCs w:val="22"/>
          <w:highlight w:val="white"/>
        </w:rPr>
        <w:t xml:space="preserve"> y que con fundamento en el artículo 12 de la Ley de Transparencia y Acceso a la Información Pública del Estado de México y Municipios, en su párrafo segundo, señala que Los Sujetos Obligados solo proporcionarán información pública que se les requiera y que obre en sus archivos y en el estado que ésta se encuentre. </w:t>
      </w:r>
      <w:r w:rsidR="00AC63B3" w:rsidRPr="003141D8">
        <w:rPr>
          <w:rFonts w:ascii="Palatino Linotype" w:eastAsia="Palatino Linotype" w:hAnsi="Palatino Linotype" w:cs="Palatino Linotype"/>
          <w:b/>
          <w:i/>
          <w:color w:val="222222"/>
          <w:sz w:val="22"/>
          <w:szCs w:val="22"/>
          <w:highlight w:val="white"/>
        </w:rPr>
        <w:t>Así mismo, se hace de su conocimiento que respecto a los procedimientos administrativos que se encuentren en trámite desde el año 2018 a la fecha, este Departamento de Investigación, no realiza Procedimientos Administrativos, conforme lo dispuesto en el Artículo 3 fracción I de la Ley de Responsabilidades Administrativas del Estado de México y Municipios</w:t>
      </w:r>
      <w:r w:rsidR="00AC63B3" w:rsidRPr="003141D8">
        <w:rPr>
          <w:rFonts w:ascii="Palatino Linotype" w:eastAsia="Palatino Linotype" w:hAnsi="Palatino Linotype" w:cs="Palatino Linotype"/>
          <w:i/>
          <w:color w:val="222222"/>
          <w:sz w:val="22"/>
          <w:szCs w:val="22"/>
          <w:highlight w:val="white"/>
        </w:rPr>
        <w:t xml:space="preserve">, que a letra refiere: </w:t>
      </w:r>
      <w:r w:rsidR="00AC63B3" w:rsidRPr="003141D8">
        <w:rPr>
          <w:rFonts w:ascii="Palatino Linotype" w:eastAsia="Palatino Linotype" w:hAnsi="Palatino Linotype" w:cs="Palatino Linotype"/>
          <w:i/>
          <w:color w:val="222222"/>
          <w:sz w:val="22"/>
          <w:szCs w:val="22"/>
          <w:highlight w:val="white"/>
          <w:u w:val="single"/>
        </w:rPr>
        <w:t>Artículo 3. Para los efectos de la presente Ley, se entenderá por: I. Autoridad investigadora: A la autoridad adscrita a la Secretaría de la Contraloría, a los órganos internos de control, al Órgano Superior, así como a las unidades de responsabilidades de las empresas de participación estatal o municipal, ENCARGADAS DE LA INVESTIGACIÓN DE LAS FALTAS ADMINISTRATIVAS.</w:t>
      </w:r>
      <w:r w:rsidR="00AC63B3" w:rsidRPr="003141D8">
        <w:rPr>
          <w:rFonts w:ascii="Palatino Linotype" w:eastAsia="Palatino Linotype" w:hAnsi="Palatino Linotype" w:cs="Palatino Linotype"/>
          <w:i/>
          <w:color w:val="222222"/>
          <w:sz w:val="22"/>
          <w:szCs w:val="22"/>
          <w:highlight w:val="white"/>
        </w:rPr>
        <w:t xml:space="preserve"> Es necesario precisar las facultades de este Departamento de Investigación, las cuales se encuentran previstas en el artículo 46 del Reglamento Interno del Sistema Municipal para el Desarrollo Integral de la Familia de Tlalnepantla de Baz. </w:t>
      </w:r>
      <w:r w:rsidR="00AC63B3" w:rsidRPr="003141D8">
        <w:rPr>
          <w:rFonts w:ascii="Palatino Linotype" w:eastAsia="Palatino Linotype" w:hAnsi="Palatino Linotype" w:cs="Palatino Linotype"/>
          <w:b/>
          <w:i/>
          <w:color w:val="222222"/>
          <w:sz w:val="22"/>
          <w:szCs w:val="22"/>
          <w:highlight w:val="white"/>
        </w:rPr>
        <w:t>No omito mencionar, que se señaló que la información solicitada no obra en los archivos de esta Jefatura de Investigación, a lo cual resulta aplicable la tesis con número de registro 267287 de la Sexta Época</w:t>
      </w:r>
      <w:r w:rsidR="00AC63B3" w:rsidRPr="003141D8">
        <w:rPr>
          <w:rFonts w:ascii="Palatino Linotype" w:eastAsia="Palatino Linotype" w:hAnsi="Palatino Linotype" w:cs="Palatino Linotype"/>
          <w:i/>
          <w:color w:val="222222"/>
          <w:sz w:val="22"/>
          <w:szCs w:val="22"/>
          <w:highlight w:val="white"/>
        </w:rPr>
        <w:t xml:space="preserve">, de la Segunda Sala, Publicada en el Semanario Judicial de la Federación, Volumen LII, Tercera Parte, Materia Común, que es del tenor literal siguiente: </w:t>
      </w:r>
      <w:r w:rsidR="00AC63B3" w:rsidRPr="003141D8">
        <w:rPr>
          <w:rFonts w:ascii="Palatino Linotype" w:eastAsia="Palatino Linotype" w:hAnsi="Palatino Linotype" w:cs="Palatino Linotype"/>
          <w:b/>
          <w:i/>
          <w:color w:val="222222"/>
          <w:sz w:val="22"/>
          <w:szCs w:val="22"/>
          <w:highlight w:val="white"/>
        </w:rPr>
        <w:t xml:space="preserve">"HECHOS </w:t>
      </w:r>
      <w:r w:rsidR="00AC63B3" w:rsidRPr="003141D8">
        <w:rPr>
          <w:rFonts w:ascii="Palatino Linotype" w:eastAsia="Palatino Linotype" w:hAnsi="Palatino Linotype" w:cs="Palatino Linotype"/>
          <w:b/>
          <w:i/>
          <w:color w:val="222222"/>
          <w:sz w:val="22"/>
          <w:szCs w:val="22"/>
          <w:highlight w:val="white"/>
        </w:rPr>
        <w:lastRenderedPageBreak/>
        <w:t xml:space="preserve">NEGATIVOS, NO SON SUCEPTIBLES DE DEMOSTRACIÓN. </w:t>
      </w:r>
      <w:r w:rsidR="00AC63B3" w:rsidRPr="003141D8">
        <w:rPr>
          <w:rFonts w:ascii="Palatino Linotype" w:eastAsia="Palatino Linotype" w:hAnsi="Palatino Linotype" w:cs="Palatino Linotype"/>
          <w:i/>
          <w:color w:val="222222"/>
          <w:sz w:val="22"/>
          <w:szCs w:val="22"/>
          <w:highlight w:val="white"/>
        </w:rPr>
        <w:t>Tratándose de un hecho negativo, el Juez no tiene por qué invocar prueba alguna de la que se desprenda, ya que es bien sabido que esta clase de hechos no son susc</w:t>
      </w:r>
      <w:r w:rsidR="003141D8" w:rsidRPr="003141D8">
        <w:rPr>
          <w:rFonts w:ascii="Palatino Linotype" w:eastAsia="Palatino Linotype" w:hAnsi="Palatino Linotype" w:cs="Palatino Linotype"/>
          <w:i/>
          <w:color w:val="222222"/>
          <w:sz w:val="22"/>
          <w:szCs w:val="22"/>
          <w:highlight w:val="white"/>
        </w:rPr>
        <w:t>eptibles de demostración." (Sic</w:t>
      </w:r>
      <w:r w:rsidR="003141D8" w:rsidRPr="003141D8">
        <w:rPr>
          <w:rFonts w:ascii="Palatino Linotype" w:eastAsia="Palatino Linotype" w:hAnsi="Palatino Linotype" w:cs="Palatino Linotype"/>
          <w:i/>
          <w:color w:val="222222"/>
          <w:sz w:val="22"/>
          <w:szCs w:val="22"/>
        </w:rPr>
        <w:t>)</w:t>
      </w:r>
    </w:p>
    <w:p w:rsidR="003141D8" w:rsidRPr="003141D8" w:rsidRDefault="003141D8" w:rsidP="003141D8">
      <w:pPr>
        <w:pBdr>
          <w:top w:val="nil"/>
          <w:left w:val="nil"/>
          <w:bottom w:val="nil"/>
          <w:right w:val="nil"/>
          <w:between w:val="nil"/>
        </w:pBdr>
        <w:tabs>
          <w:tab w:val="left" w:pos="709"/>
          <w:tab w:val="left" w:pos="8222"/>
        </w:tabs>
        <w:ind w:left="567" w:right="565"/>
        <w:jc w:val="both"/>
        <w:rPr>
          <w:rFonts w:ascii="Palatino Linotype" w:eastAsia="Palatino Linotype" w:hAnsi="Palatino Linotype" w:cs="Palatino Linotype"/>
          <w:b/>
          <w:sz w:val="22"/>
          <w:szCs w:val="22"/>
        </w:rPr>
      </w:pPr>
    </w:p>
    <w:p w:rsidR="00537877" w:rsidRPr="003141D8" w:rsidRDefault="00AC63B3" w:rsidP="003141D8">
      <w:pPr>
        <w:pBdr>
          <w:top w:val="nil"/>
          <w:left w:val="nil"/>
          <w:bottom w:val="nil"/>
          <w:right w:val="nil"/>
          <w:between w:val="nil"/>
        </w:pBdr>
        <w:tabs>
          <w:tab w:val="left" w:pos="709"/>
          <w:tab w:val="left" w:pos="8222"/>
        </w:tabs>
        <w:ind w:left="567" w:right="565"/>
        <w:jc w:val="both"/>
        <w:rPr>
          <w:rFonts w:ascii="Palatino Linotype" w:eastAsia="Palatino Linotype" w:hAnsi="Palatino Linotype" w:cs="Palatino Linotype"/>
          <w:b/>
          <w:sz w:val="22"/>
          <w:szCs w:val="22"/>
        </w:rPr>
      </w:pPr>
      <w:r w:rsidRPr="003141D8">
        <w:rPr>
          <w:rFonts w:ascii="Palatino Linotype" w:eastAsia="Palatino Linotype" w:hAnsi="Palatino Linotype" w:cs="Palatino Linotype"/>
          <w:b/>
          <w:sz w:val="22"/>
          <w:szCs w:val="22"/>
        </w:rPr>
        <w:t>00013/DIFTLALNE/IP/2024:</w:t>
      </w:r>
    </w:p>
    <w:p w:rsidR="00537877" w:rsidRDefault="00980A2E"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color w:val="000000"/>
          <w:sz w:val="22"/>
          <w:szCs w:val="22"/>
        </w:rPr>
      </w:pPr>
      <w:hyperlink r:id="rId14">
        <w:r w:rsidR="00AC63B3" w:rsidRPr="003141D8">
          <w:rPr>
            <w:rFonts w:ascii="Palatino Linotype" w:eastAsia="Palatino Linotype" w:hAnsi="Palatino Linotype" w:cs="Palatino Linotype"/>
            <w:b/>
            <w:color w:val="000000"/>
            <w:sz w:val="22"/>
            <w:szCs w:val="22"/>
          </w:rPr>
          <w:t>Solicitud 13.pdf</w:t>
        </w:r>
      </w:hyperlink>
      <w:r w:rsidR="00AC63B3" w:rsidRPr="003141D8">
        <w:rPr>
          <w:rFonts w:ascii="Palatino Linotype" w:eastAsia="Palatino Linotype" w:hAnsi="Palatino Linotype" w:cs="Palatino Linotype"/>
          <w:color w:val="000000"/>
          <w:sz w:val="22"/>
          <w:szCs w:val="22"/>
        </w:rPr>
        <w:t>: Oficio suscrito por la encargada de Despacho de la Coordinación de Transparencia, por medio del cual, refirió remitir el oficio del Servidor Público Habilitado en atención a la solicitud de información en mérito.</w:t>
      </w:r>
    </w:p>
    <w:p w:rsidR="003141D8" w:rsidRPr="003141D8" w:rsidRDefault="003141D8"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color w:val="000000"/>
          <w:sz w:val="22"/>
          <w:szCs w:val="22"/>
        </w:rPr>
      </w:pPr>
    </w:p>
    <w:p w:rsidR="00537877" w:rsidRPr="003141D8" w:rsidRDefault="00980A2E"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b/>
          <w:color w:val="000000"/>
          <w:sz w:val="22"/>
          <w:szCs w:val="22"/>
        </w:rPr>
      </w:pPr>
      <w:hyperlink r:id="rId15">
        <w:r w:rsidR="00AC63B3" w:rsidRPr="003141D8">
          <w:rPr>
            <w:rFonts w:ascii="Palatino Linotype" w:eastAsia="Palatino Linotype" w:hAnsi="Palatino Linotype" w:cs="Palatino Linotype"/>
            <w:b/>
            <w:color w:val="000000"/>
            <w:sz w:val="22"/>
            <w:szCs w:val="22"/>
          </w:rPr>
          <w:t>RESPUESTA SAIMEX 00013 OIC.pdf</w:t>
        </w:r>
      </w:hyperlink>
      <w:r w:rsidR="00AC63B3" w:rsidRPr="003141D8">
        <w:rPr>
          <w:rFonts w:ascii="Palatino Linotype" w:eastAsia="Palatino Linotype" w:hAnsi="Palatino Linotype" w:cs="Palatino Linotype"/>
          <w:color w:val="000000"/>
          <w:sz w:val="22"/>
          <w:szCs w:val="22"/>
        </w:rPr>
        <w:t xml:space="preserve">: Oficio SMDIF/OIC/INV/DI/012/2024 suscrito por el Jefe de Departamento de Investigación, por medio del cual, </w:t>
      </w:r>
      <w:r w:rsidR="00AC63B3" w:rsidRPr="003141D8">
        <w:rPr>
          <w:rFonts w:ascii="Palatino Linotype" w:eastAsia="Palatino Linotype" w:hAnsi="Palatino Linotype" w:cs="Palatino Linotype"/>
          <w:b/>
          <w:color w:val="000000"/>
          <w:sz w:val="22"/>
          <w:szCs w:val="22"/>
        </w:rPr>
        <w:t>remitió un enlace electrónico donde refirió que la información solicitada podría ser consultada.</w:t>
      </w:r>
    </w:p>
    <w:p w:rsidR="00537877" w:rsidRPr="003141D8" w:rsidRDefault="00537877" w:rsidP="003141D8">
      <w:pPr>
        <w:pBdr>
          <w:top w:val="nil"/>
          <w:left w:val="nil"/>
          <w:bottom w:val="nil"/>
          <w:right w:val="nil"/>
          <w:between w:val="nil"/>
        </w:pBdr>
        <w:tabs>
          <w:tab w:val="left" w:pos="709"/>
          <w:tab w:val="left" w:pos="8222"/>
        </w:tabs>
        <w:ind w:left="567" w:right="565"/>
        <w:jc w:val="both"/>
        <w:rPr>
          <w:rFonts w:ascii="Palatino Linotype" w:eastAsia="Palatino Linotype" w:hAnsi="Palatino Linotype" w:cs="Palatino Linotype"/>
          <w:b/>
          <w:sz w:val="22"/>
          <w:szCs w:val="22"/>
        </w:rPr>
      </w:pPr>
    </w:p>
    <w:p w:rsidR="003141D8" w:rsidRPr="003141D8" w:rsidRDefault="00AC63B3" w:rsidP="003141D8">
      <w:pPr>
        <w:pBdr>
          <w:top w:val="nil"/>
          <w:left w:val="nil"/>
          <w:bottom w:val="nil"/>
          <w:right w:val="nil"/>
          <w:between w:val="nil"/>
        </w:pBdr>
        <w:tabs>
          <w:tab w:val="left" w:pos="709"/>
          <w:tab w:val="left" w:pos="8222"/>
        </w:tabs>
        <w:ind w:left="567" w:right="565"/>
        <w:jc w:val="both"/>
        <w:rPr>
          <w:rFonts w:ascii="Palatino Linotype" w:eastAsia="Palatino Linotype" w:hAnsi="Palatino Linotype" w:cs="Palatino Linotype"/>
          <w:b/>
          <w:sz w:val="22"/>
          <w:szCs w:val="22"/>
        </w:rPr>
      </w:pPr>
      <w:r w:rsidRPr="003141D8">
        <w:rPr>
          <w:rFonts w:ascii="Palatino Linotype" w:eastAsia="Palatino Linotype" w:hAnsi="Palatino Linotype" w:cs="Palatino Linotype"/>
          <w:b/>
          <w:sz w:val="22"/>
          <w:szCs w:val="22"/>
        </w:rPr>
        <w:t>00017/DIFTLALNE/IP/2024:</w:t>
      </w:r>
    </w:p>
    <w:p w:rsidR="00537877" w:rsidRDefault="00980A2E"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color w:val="000000"/>
          <w:sz w:val="22"/>
          <w:szCs w:val="22"/>
        </w:rPr>
      </w:pPr>
      <w:hyperlink r:id="rId16">
        <w:r w:rsidR="00AC63B3" w:rsidRPr="003141D8">
          <w:rPr>
            <w:rFonts w:ascii="Palatino Linotype" w:eastAsia="Palatino Linotype" w:hAnsi="Palatino Linotype" w:cs="Palatino Linotype"/>
            <w:b/>
            <w:color w:val="000000"/>
            <w:sz w:val="22"/>
            <w:szCs w:val="22"/>
          </w:rPr>
          <w:t>Solicitud 17.pdf</w:t>
        </w:r>
      </w:hyperlink>
      <w:r w:rsidR="00AC63B3" w:rsidRPr="003141D8">
        <w:rPr>
          <w:rFonts w:ascii="Palatino Linotype" w:eastAsia="Palatino Linotype" w:hAnsi="Palatino Linotype" w:cs="Palatino Linotype"/>
          <w:color w:val="000000"/>
          <w:sz w:val="22"/>
          <w:szCs w:val="22"/>
        </w:rPr>
        <w:t>: Oficio suscrito por la encargada de Despacho de la Coordinación de Transparencia, por medio del cual, refirió remitir el oficio del Servidor Público Habilitado en atención a la solicitud de información en mérito.</w:t>
      </w:r>
    </w:p>
    <w:p w:rsidR="003141D8" w:rsidRPr="003141D8" w:rsidRDefault="003141D8"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b/>
          <w:sz w:val="22"/>
          <w:szCs w:val="22"/>
        </w:rPr>
      </w:pPr>
    </w:p>
    <w:p w:rsidR="00537877" w:rsidRPr="003141D8" w:rsidRDefault="00980A2E"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color w:val="000000"/>
          <w:sz w:val="22"/>
          <w:szCs w:val="22"/>
        </w:rPr>
      </w:pPr>
      <w:hyperlink r:id="rId17">
        <w:r w:rsidR="00AC63B3" w:rsidRPr="003141D8">
          <w:rPr>
            <w:rFonts w:ascii="Palatino Linotype" w:eastAsia="Palatino Linotype" w:hAnsi="Palatino Linotype" w:cs="Palatino Linotype"/>
            <w:b/>
            <w:color w:val="000000"/>
            <w:sz w:val="22"/>
            <w:szCs w:val="22"/>
          </w:rPr>
          <w:t>RESPUESTA SAIMEX 00017 OIC.pdf</w:t>
        </w:r>
      </w:hyperlink>
      <w:r w:rsidR="00AC63B3" w:rsidRPr="003141D8">
        <w:rPr>
          <w:rFonts w:ascii="Palatino Linotype" w:eastAsia="Palatino Linotype" w:hAnsi="Palatino Linotype" w:cs="Palatino Linotype"/>
          <w:color w:val="000000"/>
          <w:sz w:val="22"/>
          <w:szCs w:val="22"/>
        </w:rPr>
        <w:t xml:space="preserve">: Oficio SMDIF/OIC/INV/DI/0011/2024, suscrito por el Jefe del Departamento de Investigación, por medio del cual, </w:t>
      </w:r>
      <w:r w:rsidR="00AC63B3" w:rsidRPr="003141D8">
        <w:rPr>
          <w:rFonts w:ascii="Palatino Linotype" w:eastAsia="Palatino Linotype" w:hAnsi="Palatino Linotype" w:cs="Palatino Linotype"/>
          <w:b/>
          <w:color w:val="000000"/>
          <w:sz w:val="22"/>
          <w:szCs w:val="22"/>
        </w:rPr>
        <w:t>informó no contar con la información solicitada, después de realizar una búsqueda minuciosa y exhaustiva en los archivos que integran la Jefatura de Investigación</w:t>
      </w:r>
      <w:r w:rsidR="00AC63B3" w:rsidRPr="003141D8">
        <w:rPr>
          <w:rFonts w:ascii="Palatino Linotype" w:eastAsia="Palatino Linotype" w:hAnsi="Palatino Linotype" w:cs="Palatino Linotype"/>
          <w:color w:val="000000"/>
          <w:sz w:val="22"/>
          <w:szCs w:val="22"/>
        </w:rPr>
        <w:t xml:space="preserve">; en los siguientes términos: </w:t>
      </w:r>
      <w:r w:rsidR="00AC63B3" w:rsidRPr="003141D8">
        <w:rPr>
          <w:rFonts w:ascii="Palatino Linotype" w:eastAsia="Palatino Linotype" w:hAnsi="Palatino Linotype" w:cs="Palatino Linotype"/>
          <w:i/>
          <w:color w:val="000000"/>
          <w:sz w:val="22"/>
          <w:szCs w:val="22"/>
        </w:rPr>
        <w:t>“</w:t>
      </w:r>
      <w:r w:rsidR="00AC63B3" w:rsidRPr="003141D8">
        <w:rPr>
          <w:rFonts w:ascii="Palatino Linotype" w:eastAsia="Palatino Linotype" w:hAnsi="Palatino Linotype" w:cs="Palatino Linotype"/>
          <w:i/>
          <w:color w:val="222222"/>
          <w:sz w:val="22"/>
          <w:szCs w:val="22"/>
          <w:highlight w:val="white"/>
        </w:rPr>
        <w:t xml:space="preserve">En razón de dicha solicitud </w:t>
      </w:r>
      <w:r w:rsidR="00AC63B3" w:rsidRPr="003141D8">
        <w:rPr>
          <w:rFonts w:ascii="Palatino Linotype" w:eastAsia="Palatino Linotype" w:hAnsi="Palatino Linotype" w:cs="Palatino Linotype"/>
          <w:b/>
          <w:i/>
          <w:color w:val="222222"/>
          <w:sz w:val="22"/>
          <w:szCs w:val="22"/>
          <w:highlight w:val="white"/>
        </w:rPr>
        <w:t>me permito informar que se realizó una búsqueda minuciosa y exhaustiva en los archivos, que integran esta Jefatura de Investigación, concluyendo que la misma, no cuenta con la información solicitada,</w:t>
      </w:r>
      <w:r w:rsidR="00AC63B3" w:rsidRPr="003141D8">
        <w:rPr>
          <w:rFonts w:ascii="Palatino Linotype" w:eastAsia="Palatino Linotype" w:hAnsi="Palatino Linotype" w:cs="Palatino Linotype"/>
          <w:i/>
          <w:color w:val="222222"/>
          <w:sz w:val="22"/>
          <w:szCs w:val="22"/>
          <w:highlight w:val="white"/>
        </w:rPr>
        <w:t xml:space="preserve"> y que con fundamento en el artículo 12 de la Ley de Transparencia y Acceso a la Información Pública del Estado de México y Municipios, en su párrafo segundo, señala que Los Sujetos Obligados solo proporcionarán información pública que se les requiera y que obre en sus archivos y en el estado que ésta se encuentre. </w:t>
      </w:r>
      <w:r w:rsidR="00AC63B3" w:rsidRPr="003141D8">
        <w:rPr>
          <w:rFonts w:ascii="Palatino Linotype" w:eastAsia="Palatino Linotype" w:hAnsi="Palatino Linotype" w:cs="Palatino Linotype"/>
          <w:b/>
          <w:i/>
          <w:color w:val="222222"/>
          <w:sz w:val="22"/>
          <w:szCs w:val="22"/>
          <w:highlight w:val="white"/>
        </w:rPr>
        <w:t xml:space="preserve">No omito mencionar, que se señaló que la información solicitada no obra en los archivos de esta Jefatura de Investigación, a lo cual resulta aplicable la tesis con número de registro </w:t>
      </w:r>
      <w:r w:rsidR="00AC63B3" w:rsidRPr="003141D8">
        <w:rPr>
          <w:rFonts w:ascii="Palatino Linotype" w:eastAsia="Palatino Linotype" w:hAnsi="Palatino Linotype" w:cs="Palatino Linotype"/>
          <w:b/>
          <w:i/>
          <w:color w:val="222222"/>
          <w:sz w:val="22"/>
          <w:szCs w:val="22"/>
          <w:highlight w:val="white"/>
        </w:rPr>
        <w:lastRenderedPageBreak/>
        <w:t>267287 de la Sexta Época</w:t>
      </w:r>
      <w:r w:rsidR="00AC63B3" w:rsidRPr="003141D8">
        <w:rPr>
          <w:rFonts w:ascii="Palatino Linotype" w:eastAsia="Palatino Linotype" w:hAnsi="Palatino Linotype" w:cs="Palatino Linotype"/>
          <w:i/>
          <w:color w:val="222222"/>
          <w:sz w:val="22"/>
          <w:szCs w:val="22"/>
          <w:highlight w:val="white"/>
        </w:rPr>
        <w:t>, de la Segunda Sala, Publicada en el Semanario Judicial de la Federación, Volumen LII, Tercera Parte, Materia Común, que es del tenor literal siguiente: “</w:t>
      </w:r>
      <w:r w:rsidR="00AC63B3" w:rsidRPr="003141D8">
        <w:rPr>
          <w:rFonts w:ascii="Palatino Linotype" w:eastAsia="Palatino Linotype" w:hAnsi="Palatino Linotype" w:cs="Palatino Linotype"/>
          <w:b/>
          <w:i/>
          <w:color w:val="222222"/>
          <w:sz w:val="22"/>
          <w:szCs w:val="22"/>
          <w:highlight w:val="white"/>
        </w:rPr>
        <w:t xml:space="preserve">HECHOS NEGATIVOS, NO SON SUCEPTIBLES DE DEMOSTRACIÓN. </w:t>
      </w:r>
      <w:r w:rsidR="00AC63B3" w:rsidRPr="003141D8">
        <w:rPr>
          <w:rFonts w:ascii="Palatino Linotype" w:eastAsia="Palatino Linotype" w:hAnsi="Palatino Linotype" w:cs="Palatino Linotype"/>
          <w:i/>
          <w:color w:val="222222"/>
          <w:sz w:val="22"/>
          <w:szCs w:val="22"/>
          <w:highlight w:val="white"/>
        </w:rPr>
        <w:t xml:space="preserve">Tratándose de un hecho negativo, el Juez no tiene por qué invocar prueba alguna de la que se desprenda, ya que es bien sabido que esta clase de hechos no son susceptibles de demostración.”. </w:t>
      </w:r>
      <w:r w:rsidR="00AC63B3" w:rsidRPr="003141D8">
        <w:rPr>
          <w:rFonts w:ascii="Palatino Linotype" w:eastAsia="Palatino Linotype" w:hAnsi="Palatino Linotype" w:cs="Palatino Linotype"/>
          <w:b/>
          <w:i/>
          <w:color w:val="222222"/>
          <w:sz w:val="22"/>
          <w:szCs w:val="22"/>
          <w:highlight w:val="white"/>
        </w:rPr>
        <w:t>Así mismo, se hace de su conocimiento que este Departamento de Investigación, no realiza Procedimientos Administrativos</w:t>
      </w:r>
      <w:r w:rsidR="00AC63B3" w:rsidRPr="003141D8">
        <w:rPr>
          <w:rFonts w:ascii="Palatino Linotype" w:eastAsia="Palatino Linotype" w:hAnsi="Palatino Linotype" w:cs="Palatino Linotype"/>
          <w:i/>
          <w:color w:val="222222"/>
          <w:sz w:val="22"/>
          <w:szCs w:val="22"/>
          <w:highlight w:val="white"/>
        </w:rPr>
        <w:t xml:space="preserve">, conforme lo dispuesto en el Artículo 3 fracción I de la Ley de Responsabilidades Administrativas del Estado de México y Municipios, que a letra refiere: </w:t>
      </w:r>
      <w:r w:rsidR="00AC63B3" w:rsidRPr="003141D8">
        <w:rPr>
          <w:rFonts w:ascii="Palatino Linotype" w:eastAsia="Palatino Linotype" w:hAnsi="Palatino Linotype" w:cs="Palatino Linotype"/>
          <w:i/>
          <w:color w:val="222222"/>
          <w:sz w:val="22"/>
          <w:szCs w:val="22"/>
          <w:highlight w:val="white"/>
          <w:u w:val="single"/>
        </w:rPr>
        <w:t>Artículo 3. Para los efectos de la presente Ley, se entenderá por: I. Autoridad investigadora: A la autoridad adscrita a la Secretaría de la Contraloría, a los órganos internos de control, al Órgano Superior, así como a las unidades de responsabilidades de las empresas de participación estatal o municipal, ENCARGADAS DE LA INVESTIGACIÓN DE LAS FALTAS ADMINISTRATIVAS</w:t>
      </w:r>
      <w:r w:rsidR="00AC63B3" w:rsidRPr="003141D8">
        <w:rPr>
          <w:rFonts w:ascii="Palatino Linotype" w:eastAsia="Palatino Linotype" w:hAnsi="Palatino Linotype" w:cs="Palatino Linotype"/>
          <w:i/>
          <w:color w:val="222222"/>
          <w:sz w:val="22"/>
          <w:szCs w:val="22"/>
          <w:highlight w:val="white"/>
        </w:rPr>
        <w:t>. Es necesario precisar las facultades este Departamento de Investigación, las cuales se encuentran previstas en el artículo 46 del Reglamento Interno del Sistema Municipal para el Desarrollo Integral de la Familia de Tlalnepantla de Baz.” (Sic)</w:t>
      </w:r>
    </w:p>
    <w:p w:rsidR="00537877" w:rsidRPr="003141D8" w:rsidRDefault="00537877" w:rsidP="003141D8">
      <w:pPr>
        <w:pBdr>
          <w:top w:val="nil"/>
          <w:left w:val="nil"/>
          <w:bottom w:val="nil"/>
          <w:right w:val="nil"/>
          <w:between w:val="nil"/>
        </w:pBdr>
        <w:tabs>
          <w:tab w:val="left" w:pos="709"/>
          <w:tab w:val="left" w:pos="8222"/>
        </w:tabs>
        <w:ind w:left="567" w:right="565"/>
        <w:jc w:val="both"/>
        <w:rPr>
          <w:rFonts w:ascii="Palatino Linotype" w:eastAsia="Palatino Linotype" w:hAnsi="Palatino Linotype" w:cs="Palatino Linotype"/>
          <w:b/>
          <w:sz w:val="22"/>
          <w:szCs w:val="22"/>
        </w:rPr>
      </w:pPr>
    </w:p>
    <w:p w:rsidR="00537877" w:rsidRPr="003141D8" w:rsidRDefault="00AC63B3" w:rsidP="003141D8">
      <w:pPr>
        <w:pBdr>
          <w:top w:val="nil"/>
          <w:left w:val="nil"/>
          <w:bottom w:val="nil"/>
          <w:right w:val="nil"/>
          <w:between w:val="nil"/>
        </w:pBdr>
        <w:tabs>
          <w:tab w:val="left" w:pos="709"/>
          <w:tab w:val="left" w:pos="8222"/>
        </w:tabs>
        <w:ind w:left="567" w:right="565"/>
        <w:jc w:val="both"/>
        <w:rPr>
          <w:rFonts w:ascii="Palatino Linotype" w:eastAsia="Palatino Linotype" w:hAnsi="Palatino Linotype" w:cs="Palatino Linotype"/>
          <w:b/>
          <w:sz w:val="22"/>
          <w:szCs w:val="22"/>
        </w:rPr>
      </w:pPr>
      <w:r w:rsidRPr="003141D8">
        <w:rPr>
          <w:rFonts w:ascii="Palatino Linotype" w:eastAsia="Palatino Linotype" w:hAnsi="Palatino Linotype" w:cs="Palatino Linotype"/>
          <w:b/>
          <w:sz w:val="22"/>
          <w:szCs w:val="22"/>
        </w:rPr>
        <w:t>00018/DIFTLALNE/IP/2024:</w:t>
      </w:r>
    </w:p>
    <w:p w:rsidR="003141D8" w:rsidRDefault="00980A2E"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i/>
          <w:color w:val="222222"/>
          <w:sz w:val="22"/>
          <w:szCs w:val="22"/>
        </w:rPr>
      </w:pPr>
      <w:hyperlink r:id="rId18">
        <w:r w:rsidR="00AC63B3" w:rsidRPr="003141D8">
          <w:rPr>
            <w:rFonts w:ascii="Palatino Linotype" w:eastAsia="Palatino Linotype" w:hAnsi="Palatino Linotype" w:cs="Palatino Linotype"/>
            <w:b/>
            <w:color w:val="000000"/>
            <w:sz w:val="22"/>
            <w:szCs w:val="22"/>
          </w:rPr>
          <w:t>RESPUESTA SAIMEX 00018 OIC.pdf</w:t>
        </w:r>
      </w:hyperlink>
      <w:r w:rsidR="00AC63B3" w:rsidRPr="003141D8">
        <w:rPr>
          <w:rFonts w:ascii="Palatino Linotype" w:eastAsia="Palatino Linotype" w:hAnsi="Palatino Linotype" w:cs="Palatino Linotype"/>
          <w:color w:val="000000"/>
          <w:sz w:val="22"/>
          <w:szCs w:val="22"/>
        </w:rPr>
        <w:t xml:space="preserve">: Oficio SMDIF/OIC/INV/DI/013/2024, suscrito por el Jefe del Departamento de Investigación, por medio del cual, </w:t>
      </w:r>
      <w:r w:rsidR="00AC63B3" w:rsidRPr="003141D8">
        <w:rPr>
          <w:rFonts w:ascii="Palatino Linotype" w:eastAsia="Palatino Linotype" w:hAnsi="Palatino Linotype" w:cs="Palatino Linotype"/>
          <w:b/>
          <w:color w:val="000000"/>
          <w:sz w:val="22"/>
          <w:szCs w:val="22"/>
        </w:rPr>
        <w:t>informó no contar con la información solicitada, después de realizar una búsqueda minuciosa y exhaustiva en los archivos que integran la Jefatura de Investigación</w:t>
      </w:r>
      <w:r w:rsidR="00AC63B3" w:rsidRPr="003141D8">
        <w:rPr>
          <w:rFonts w:ascii="Palatino Linotype" w:eastAsia="Palatino Linotype" w:hAnsi="Palatino Linotype" w:cs="Palatino Linotype"/>
          <w:color w:val="000000"/>
          <w:sz w:val="22"/>
          <w:szCs w:val="22"/>
        </w:rPr>
        <w:t xml:space="preserve">; en los siguientes términos: </w:t>
      </w:r>
      <w:r w:rsidR="00AC63B3" w:rsidRPr="003141D8">
        <w:rPr>
          <w:rFonts w:ascii="Palatino Linotype" w:eastAsia="Palatino Linotype" w:hAnsi="Palatino Linotype" w:cs="Palatino Linotype"/>
          <w:i/>
          <w:color w:val="000000"/>
          <w:sz w:val="22"/>
          <w:szCs w:val="22"/>
        </w:rPr>
        <w:t>“</w:t>
      </w:r>
      <w:r w:rsidR="00AC63B3" w:rsidRPr="003141D8">
        <w:rPr>
          <w:rFonts w:ascii="Palatino Linotype" w:eastAsia="Palatino Linotype" w:hAnsi="Palatino Linotype" w:cs="Palatino Linotype"/>
          <w:i/>
          <w:color w:val="222222"/>
          <w:sz w:val="22"/>
          <w:szCs w:val="22"/>
          <w:highlight w:val="white"/>
        </w:rPr>
        <w:t xml:space="preserve">En razón de dicha solicitud </w:t>
      </w:r>
      <w:r w:rsidR="00AC63B3" w:rsidRPr="003141D8">
        <w:rPr>
          <w:rFonts w:ascii="Palatino Linotype" w:eastAsia="Palatino Linotype" w:hAnsi="Palatino Linotype" w:cs="Palatino Linotype"/>
          <w:b/>
          <w:i/>
          <w:color w:val="222222"/>
          <w:sz w:val="22"/>
          <w:szCs w:val="22"/>
          <w:highlight w:val="white"/>
        </w:rPr>
        <w:t>me permito informar que se realizó una búsqueda minuciosa y exhaustiva en los archivos, que integran esta Jefatura de Investigación, concluyendo que la misma, no cuenta con la información solicitada,</w:t>
      </w:r>
      <w:r w:rsidR="00AC63B3" w:rsidRPr="003141D8">
        <w:rPr>
          <w:rFonts w:ascii="Palatino Linotype" w:eastAsia="Palatino Linotype" w:hAnsi="Palatino Linotype" w:cs="Palatino Linotype"/>
          <w:i/>
          <w:color w:val="222222"/>
          <w:sz w:val="22"/>
          <w:szCs w:val="22"/>
          <w:highlight w:val="white"/>
        </w:rPr>
        <w:t xml:space="preserve"> y que con fundamento en el artículo 12 de la Ley de Transparencia y Acceso a la Información Pública del Estado de México y Municipios, en su párrafo segundo, señala que Los Sujetos Obligados solo proporcionarán información pública que se les requiera y que obre en sus archivos y en el estado que ésta se encuentre. </w:t>
      </w:r>
      <w:r w:rsidR="00AC63B3" w:rsidRPr="003141D8">
        <w:rPr>
          <w:rFonts w:ascii="Palatino Linotype" w:eastAsia="Palatino Linotype" w:hAnsi="Palatino Linotype" w:cs="Palatino Linotype"/>
          <w:b/>
          <w:i/>
          <w:color w:val="222222"/>
          <w:sz w:val="22"/>
          <w:szCs w:val="22"/>
          <w:highlight w:val="white"/>
        </w:rPr>
        <w:t>No omito mencionar, que se señaló que la información solicitada no obra en los archivos de esta Jefatura de Investigación, a lo cual resulta aplicable la tesis con número de registro 267287 de la Sexta Época</w:t>
      </w:r>
      <w:r w:rsidR="00AC63B3" w:rsidRPr="003141D8">
        <w:rPr>
          <w:rFonts w:ascii="Palatino Linotype" w:eastAsia="Palatino Linotype" w:hAnsi="Palatino Linotype" w:cs="Palatino Linotype"/>
          <w:i/>
          <w:color w:val="222222"/>
          <w:sz w:val="22"/>
          <w:szCs w:val="22"/>
          <w:highlight w:val="white"/>
        </w:rPr>
        <w:t xml:space="preserve">, de la Segunda Sala, Publicada en el Semanario Judicial de la Federación, Volumen LII, Tercera Parte, Materia Común, que es del tenor literal </w:t>
      </w:r>
      <w:r w:rsidR="00AC63B3" w:rsidRPr="003141D8">
        <w:rPr>
          <w:rFonts w:ascii="Palatino Linotype" w:eastAsia="Palatino Linotype" w:hAnsi="Palatino Linotype" w:cs="Palatino Linotype"/>
          <w:i/>
          <w:color w:val="222222"/>
          <w:sz w:val="22"/>
          <w:szCs w:val="22"/>
          <w:highlight w:val="white"/>
        </w:rPr>
        <w:lastRenderedPageBreak/>
        <w:t>siguiente: “</w:t>
      </w:r>
      <w:r w:rsidR="00AC63B3" w:rsidRPr="003141D8">
        <w:rPr>
          <w:rFonts w:ascii="Palatino Linotype" w:eastAsia="Palatino Linotype" w:hAnsi="Palatino Linotype" w:cs="Palatino Linotype"/>
          <w:b/>
          <w:i/>
          <w:color w:val="222222"/>
          <w:sz w:val="22"/>
          <w:szCs w:val="22"/>
          <w:highlight w:val="white"/>
        </w:rPr>
        <w:t xml:space="preserve">HECHOS NEGATIVOS, NO SON SUCEPTIBLES DE DEMOSTRACIÓN. </w:t>
      </w:r>
      <w:r w:rsidR="00AC63B3" w:rsidRPr="003141D8">
        <w:rPr>
          <w:rFonts w:ascii="Palatino Linotype" w:eastAsia="Palatino Linotype" w:hAnsi="Palatino Linotype" w:cs="Palatino Linotype"/>
          <w:i/>
          <w:color w:val="222222"/>
          <w:sz w:val="22"/>
          <w:szCs w:val="22"/>
          <w:highlight w:val="white"/>
        </w:rPr>
        <w:t xml:space="preserve">Tratándose de un hecho negativo, el Juez no tiene por qué invocar prueba alguna de la que se desprenda, ya que es bien sabido que esta clase de hechos no son susceptibles de demostración.”. </w:t>
      </w:r>
      <w:r w:rsidR="00AC63B3" w:rsidRPr="003141D8">
        <w:rPr>
          <w:rFonts w:ascii="Palatino Linotype" w:eastAsia="Palatino Linotype" w:hAnsi="Palatino Linotype" w:cs="Palatino Linotype"/>
          <w:b/>
          <w:i/>
          <w:color w:val="222222"/>
          <w:sz w:val="22"/>
          <w:szCs w:val="22"/>
          <w:highlight w:val="white"/>
        </w:rPr>
        <w:t>Así mismo, se hace de su conocimiento que este Departamento de Investigación, no realiza Procedimientos Administrativos</w:t>
      </w:r>
      <w:r w:rsidR="00AC63B3" w:rsidRPr="003141D8">
        <w:rPr>
          <w:rFonts w:ascii="Palatino Linotype" w:eastAsia="Palatino Linotype" w:hAnsi="Palatino Linotype" w:cs="Palatino Linotype"/>
          <w:i/>
          <w:color w:val="222222"/>
          <w:sz w:val="22"/>
          <w:szCs w:val="22"/>
          <w:highlight w:val="white"/>
        </w:rPr>
        <w:t xml:space="preserve">, conforme lo dispuesto en el Artículo 3 fracción I de la Ley de Responsabilidades Administrativas del Estado de México y Municipios, que a letra refiere: </w:t>
      </w:r>
      <w:r w:rsidR="00AC63B3" w:rsidRPr="003141D8">
        <w:rPr>
          <w:rFonts w:ascii="Palatino Linotype" w:eastAsia="Palatino Linotype" w:hAnsi="Palatino Linotype" w:cs="Palatino Linotype"/>
          <w:i/>
          <w:color w:val="222222"/>
          <w:sz w:val="22"/>
          <w:szCs w:val="22"/>
          <w:highlight w:val="white"/>
          <w:u w:val="single"/>
        </w:rPr>
        <w:t>Artículo 3. Para los efectos de la presente Ley, se entenderá por: I. Autoridad investigadora: A la autoridad adscrita a la Secretaría de la Contraloría, a los órganos internos de control, al Órgano Superior, así como a las unidades de responsabilidades de las empresas de participación estatal o municipal, ENCARGADAS DE LA INVESTIGACIÓN DE LAS FALTAS ADMINISTRATIVAS</w:t>
      </w:r>
      <w:r w:rsidR="00AC63B3" w:rsidRPr="003141D8">
        <w:rPr>
          <w:rFonts w:ascii="Palatino Linotype" w:eastAsia="Palatino Linotype" w:hAnsi="Palatino Linotype" w:cs="Palatino Linotype"/>
          <w:i/>
          <w:color w:val="222222"/>
          <w:sz w:val="22"/>
          <w:szCs w:val="22"/>
          <w:highlight w:val="white"/>
        </w:rPr>
        <w:t>. Es necesario precisar las facultades este Departamento de Investigación, las cuales se encuentran previstas en el artículo 46 del Reglamento Interno del Sistema Municipal para el Desarrollo Integral de la Familia de Tlalnepantla de Baz.” (Sic)</w:t>
      </w:r>
    </w:p>
    <w:p w:rsidR="003141D8" w:rsidRPr="003141D8" w:rsidRDefault="003141D8"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color w:val="000000"/>
          <w:sz w:val="22"/>
          <w:szCs w:val="22"/>
        </w:rPr>
      </w:pPr>
    </w:p>
    <w:p w:rsidR="00537877" w:rsidRPr="003141D8" w:rsidRDefault="00980A2E"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color w:val="000000"/>
          <w:sz w:val="22"/>
          <w:szCs w:val="22"/>
        </w:rPr>
      </w:pPr>
      <w:hyperlink r:id="rId19">
        <w:r w:rsidR="00AC63B3" w:rsidRPr="003141D8">
          <w:rPr>
            <w:rFonts w:ascii="Palatino Linotype" w:eastAsia="Palatino Linotype" w:hAnsi="Palatino Linotype" w:cs="Palatino Linotype"/>
            <w:b/>
            <w:color w:val="000000"/>
            <w:sz w:val="22"/>
            <w:szCs w:val="22"/>
          </w:rPr>
          <w:t>Solicitud 18.pdf</w:t>
        </w:r>
      </w:hyperlink>
      <w:r w:rsidR="00AC63B3" w:rsidRPr="003141D8">
        <w:rPr>
          <w:rFonts w:ascii="Palatino Linotype" w:eastAsia="Palatino Linotype" w:hAnsi="Palatino Linotype" w:cs="Palatino Linotype"/>
          <w:color w:val="000000"/>
          <w:sz w:val="22"/>
          <w:szCs w:val="22"/>
        </w:rPr>
        <w:t>: Oficio suscrito por la encargada de Despacho de la Coordinación de Transparencia, por medio del cual, refirió remitir el oficio del Servidor Público Habilitado en atención a la solicitud de información en mérito.</w:t>
      </w:r>
    </w:p>
    <w:p w:rsidR="003141D8" w:rsidRPr="003141D8" w:rsidRDefault="003141D8"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b/>
          <w:sz w:val="22"/>
          <w:szCs w:val="22"/>
        </w:rPr>
      </w:pPr>
    </w:p>
    <w:p w:rsidR="00537877" w:rsidRPr="003141D8" w:rsidRDefault="00AC63B3" w:rsidP="003141D8">
      <w:pPr>
        <w:pBdr>
          <w:top w:val="nil"/>
          <w:left w:val="nil"/>
          <w:bottom w:val="nil"/>
          <w:right w:val="nil"/>
          <w:between w:val="nil"/>
        </w:pBdr>
        <w:tabs>
          <w:tab w:val="left" w:pos="709"/>
          <w:tab w:val="left" w:pos="8222"/>
        </w:tabs>
        <w:ind w:left="567" w:right="565"/>
        <w:jc w:val="both"/>
        <w:rPr>
          <w:rFonts w:ascii="Palatino Linotype" w:eastAsia="Palatino Linotype" w:hAnsi="Palatino Linotype" w:cs="Palatino Linotype"/>
          <w:b/>
          <w:sz w:val="22"/>
          <w:szCs w:val="22"/>
        </w:rPr>
      </w:pPr>
      <w:r w:rsidRPr="003141D8">
        <w:rPr>
          <w:rFonts w:ascii="Palatino Linotype" w:eastAsia="Palatino Linotype" w:hAnsi="Palatino Linotype" w:cs="Palatino Linotype"/>
          <w:b/>
          <w:sz w:val="22"/>
          <w:szCs w:val="22"/>
        </w:rPr>
        <w:t>00019/DIFTLALNE/IP/2024:</w:t>
      </w:r>
    </w:p>
    <w:p w:rsidR="00537877" w:rsidRDefault="00980A2E"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color w:val="000000"/>
          <w:sz w:val="22"/>
          <w:szCs w:val="22"/>
        </w:rPr>
      </w:pPr>
      <w:hyperlink r:id="rId20">
        <w:r w:rsidR="00AC63B3" w:rsidRPr="003141D8">
          <w:rPr>
            <w:rFonts w:ascii="Palatino Linotype" w:eastAsia="Palatino Linotype" w:hAnsi="Palatino Linotype" w:cs="Palatino Linotype"/>
            <w:b/>
            <w:color w:val="000000"/>
            <w:sz w:val="22"/>
            <w:szCs w:val="22"/>
          </w:rPr>
          <w:t>Solicitud 19.pdf</w:t>
        </w:r>
      </w:hyperlink>
      <w:r w:rsidR="00AC63B3" w:rsidRPr="003141D8">
        <w:rPr>
          <w:rFonts w:ascii="Palatino Linotype" w:eastAsia="Palatino Linotype" w:hAnsi="Palatino Linotype" w:cs="Palatino Linotype"/>
          <w:color w:val="000000"/>
          <w:sz w:val="22"/>
          <w:szCs w:val="22"/>
        </w:rPr>
        <w:t>: Oficio suscrito por la encargada de Despacho de la Coordinación de Transparencia, por medio del cual, refirió remitir el oficio del Servidor Público Habilitado en atención a la solicitud de información en mérito.</w:t>
      </w:r>
    </w:p>
    <w:p w:rsidR="003141D8" w:rsidRPr="003141D8" w:rsidRDefault="003141D8"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color w:val="000000"/>
          <w:sz w:val="22"/>
          <w:szCs w:val="22"/>
        </w:rPr>
      </w:pPr>
    </w:p>
    <w:p w:rsidR="00537877" w:rsidRPr="003141D8" w:rsidRDefault="00980A2E"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color w:val="000000"/>
          <w:sz w:val="22"/>
          <w:szCs w:val="22"/>
        </w:rPr>
      </w:pPr>
      <w:hyperlink r:id="rId21">
        <w:r w:rsidR="00AC63B3" w:rsidRPr="003141D8">
          <w:rPr>
            <w:rFonts w:ascii="Palatino Linotype" w:eastAsia="Palatino Linotype" w:hAnsi="Palatino Linotype" w:cs="Palatino Linotype"/>
            <w:b/>
            <w:color w:val="000000"/>
            <w:sz w:val="22"/>
            <w:szCs w:val="22"/>
          </w:rPr>
          <w:t>RESPUESTA SAIMEX 00019 OIC.pdf</w:t>
        </w:r>
      </w:hyperlink>
      <w:r w:rsidR="00AC63B3" w:rsidRPr="003141D8">
        <w:rPr>
          <w:rFonts w:ascii="Palatino Linotype" w:eastAsia="Palatino Linotype" w:hAnsi="Palatino Linotype" w:cs="Palatino Linotype"/>
          <w:color w:val="000000"/>
          <w:sz w:val="22"/>
          <w:szCs w:val="22"/>
        </w:rPr>
        <w:t xml:space="preserve">: Oficio SMDIF/OIC/INV/DI/014/2024, suscrito por el Jefe del Departamento de Investigación, por medio del cual, </w:t>
      </w:r>
      <w:r w:rsidR="00AC63B3" w:rsidRPr="003141D8">
        <w:rPr>
          <w:rFonts w:ascii="Palatino Linotype" w:eastAsia="Palatino Linotype" w:hAnsi="Palatino Linotype" w:cs="Palatino Linotype"/>
          <w:b/>
          <w:color w:val="000000"/>
          <w:sz w:val="22"/>
          <w:szCs w:val="22"/>
        </w:rPr>
        <w:t>informó no contar con la información solicitada, después de realizar una búsqueda minuciosa y exhaustiva en los archivos que integran la Jefatura de Investigación</w:t>
      </w:r>
      <w:r w:rsidR="00AC63B3" w:rsidRPr="003141D8">
        <w:rPr>
          <w:rFonts w:ascii="Palatino Linotype" w:eastAsia="Palatino Linotype" w:hAnsi="Palatino Linotype" w:cs="Palatino Linotype"/>
          <w:color w:val="000000"/>
          <w:sz w:val="22"/>
          <w:szCs w:val="22"/>
        </w:rPr>
        <w:t>; en los siguientes términos:</w:t>
      </w:r>
      <w:r w:rsidR="00AC63B3" w:rsidRPr="003141D8">
        <w:rPr>
          <w:rFonts w:ascii="Palatino Linotype" w:eastAsia="Palatino Linotype" w:hAnsi="Palatino Linotype" w:cs="Palatino Linotype"/>
          <w:i/>
          <w:color w:val="000000"/>
          <w:sz w:val="22"/>
          <w:szCs w:val="22"/>
        </w:rPr>
        <w:t xml:space="preserve"> “</w:t>
      </w:r>
      <w:r w:rsidR="00AC63B3" w:rsidRPr="003141D8">
        <w:rPr>
          <w:rFonts w:ascii="Palatino Linotype" w:eastAsia="Palatino Linotype" w:hAnsi="Palatino Linotype" w:cs="Palatino Linotype"/>
          <w:i/>
          <w:color w:val="222222"/>
          <w:sz w:val="22"/>
          <w:szCs w:val="22"/>
          <w:highlight w:val="white"/>
        </w:rPr>
        <w:t xml:space="preserve">En razón de dicha solicitud </w:t>
      </w:r>
      <w:r w:rsidR="00AC63B3" w:rsidRPr="003141D8">
        <w:rPr>
          <w:rFonts w:ascii="Palatino Linotype" w:eastAsia="Palatino Linotype" w:hAnsi="Palatino Linotype" w:cs="Palatino Linotype"/>
          <w:b/>
          <w:i/>
          <w:color w:val="222222"/>
          <w:sz w:val="22"/>
          <w:szCs w:val="22"/>
          <w:highlight w:val="white"/>
        </w:rPr>
        <w:t>me permito informar que se realizó una búsqueda minuciosa y exhaustiva en los archivos, que integran esta Jefatura de Investigación, concluyendo que la misma, no cuenta con la información solicitada,</w:t>
      </w:r>
      <w:r w:rsidR="00AC63B3" w:rsidRPr="003141D8">
        <w:rPr>
          <w:rFonts w:ascii="Palatino Linotype" w:eastAsia="Palatino Linotype" w:hAnsi="Palatino Linotype" w:cs="Palatino Linotype"/>
          <w:i/>
          <w:color w:val="222222"/>
          <w:sz w:val="22"/>
          <w:szCs w:val="22"/>
          <w:highlight w:val="white"/>
        </w:rPr>
        <w:t xml:space="preserve"> y que con fundamento en el </w:t>
      </w:r>
      <w:r w:rsidR="00AC63B3" w:rsidRPr="003141D8">
        <w:rPr>
          <w:rFonts w:ascii="Palatino Linotype" w:eastAsia="Palatino Linotype" w:hAnsi="Palatino Linotype" w:cs="Palatino Linotype"/>
          <w:i/>
          <w:color w:val="222222"/>
          <w:sz w:val="22"/>
          <w:szCs w:val="22"/>
          <w:highlight w:val="white"/>
        </w:rPr>
        <w:lastRenderedPageBreak/>
        <w:t xml:space="preserve">artículo 12 de la Ley de Transparencia y Acceso a la Información Pública del Estado de México y Municipios, en su párrafo segundo, señala que Los Sujetos Obligados solo proporcionarán información pública que se les requiera y que obre en sus archivos y en el estado que ésta se encuentre. </w:t>
      </w:r>
      <w:r w:rsidR="00AC63B3" w:rsidRPr="003141D8">
        <w:rPr>
          <w:rFonts w:ascii="Palatino Linotype" w:eastAsia="Palatino Linotype" w:hAnsi="Palatino Linotype" w:cs="Palatino Linotype"/>
          <w:b/>
          <w:i/>
          <w:color w:val="222222"/>
          <w:sz w:val="22"/>
          <w:szCs w:val="22"/>
          <w:highlight w:val="white"/>
        </w:rPr>
        <w:t>No omito mencionar, que se señaló que la información solicitada no obra en los archivos de esta Jefatura de Investigación, a lo cual resulta aplicable la tesis con número de registro 267287 de la Sexta Época</w:t>
      </w:r>
      <w:r w:rsidR="00AC63B3" w:rsidRPr="003141D8">
        <w:rPr>
          <w:rFonts w:ascii="Palatino Linotype" w:eastAsia="Palatino Linotype" w:hAnsi="Palatino Linotype" w:cs="Palatino Linotype"/>
          <w:i/>
          <w:color w:val="222222"/>
          <w:sz w:val="22"/>
          <w:szCs w:val="22"/>
          <w:highlight w:val="white"/>
        </w:rPr>
        <w:t>, de la Segunda Sala, Publicada en el Semanario Judicial de la Federación, Volumen LII, Tercera Parte, Materia Común, que es del tenor literal siguiente: “</w:t>
      </w:r>
      <w:r w:rsidR="00AC63B3" w:rsidRPr="003141D8">
        <w:rPr>
          <w:rFonts w:ascii="Palatino Linotype" w:eastAsia="Palatino Linotype" w:hAnsi="Palatino Linotype" w:cs="Palatino Linotype"/>
          <w:b/>
          <w:i/>
          <w:color w:val="222222"/>
          <w:sz w:val="22"/>
          <w:szCs w:val="22"/>
          <w:highlight w:val="white"/>
        </w:rPr>
        <w:t xml:space="preserve">HECHOS NEGATIVOS, NO SON SUCEPTIBLES DE DEMOSTRACIÓN. </w:t>
      </w:r>
      <w:r w:rsidR="00AC63B3" w:rsidRPr="003141D8">
        <w:rPr>
          <w:rFonts w:ascii="Palatino Linotype" w:eastAsia="Palatino Linotype" w:hAnsi="Palatino Linotype" w:cs="Palatino Linotype"/>
          <w:i/>
          <w:color w:val="222222"/>
          <w:sz w:val="22"/>
          <w:szCs w:val="22"/>
          <w:highlight w:val="white"/>
        </w:rPr>
        <w:t xml:space="preserve">Tratándose de un hecho negativo, el Juez no tiene por qué invocar prueba alguna de la que se desprenda, ya que es bien sabido que esta clase de hechos no son susceptibles de demostración.”. </w:t>
      </w:r>
      <w:r w:rsidR="00AC63B3" w:rsidRPr="003141D8">
        <w:rPr>
          <w:rFonts w:ascii="Palatino Linotype" w:eastAsia="Palatino Linotype" w:hAnsi="Palatino Linotype" w:cs="Palatino Linotype"/>
          <w:b/>
          <w:i/>
          <w:color w:val="222222"/>
          <w:sz w:val="22"/>
          <w:szCs w:val="22"/>
          <w:highlight w:val="white"/>
        </w:rPr>
        <w:t>Así mismo, se hace de su conocimiento que este Departamento de Investigación, no realiza Procedimientos Administrativos</w:t>
      </w:r>
      <w:r w:rsidR="00AC63B3" w:rsidRPr="003141D8">
        <w:rPr>
          <w:rFonts w:ascii="Palatino Linotype" w:eastAsia="Palatino Linotype" w:hAnsi="Palatino Linotype" w:cs="Palatino Linotype"/>
          <w:i/>
          <w:color w:val="222222"/>
          <w:sz w:val="22"/>
          <w:szCs w:val="22"/>
          <w:highlight w:val="white"/>
        </w:rPr>
        <w:t xml:space="preserve">, conforme lo dispuesto en el Artículo 3 fracción I de la Ley de Responsabilidades Administrativas del Estado de México y Municipios, que a letra refiere: </w:t>
      </w:r>
      <w:r w:rsidR="00AC63B3" w:rsidRPr="003141D8">
        <w:rPr>
          <w:rFonts w:ascii="Palatino Linotype" w:eastAsia="Palatino Linotype" w:hAnsi="Palatino Linotype" w:cs="Palatino Linotype"/>
          <w:i/>
          <w:color w:val="222222"/>
          <w:sz w:val="22"/>
          <w:szCs w:val="22"/>
          <w:highlight w:val="white"/>
          <w:u w:val="single"/>
        </w:rPr>
        <w:t>Artículo 3. Para los efectos de la presente Ley, se entenderá por: I. Autoridad investigadora: A la autoridad adscrita a la Secretaría de la Contraloría, a los órganos internos de control, al Órgano Superior, así como a las unidades de responsabilidades de las empresas de participación estatal o municipal, ENCARGADAS DE LA INVESTIGACIÓN DE LAS FALTAS ADMINISTRATIVAS</w:t>
      </w:r>
      <w:r w:rsidR="00AC63B3" w:rsidRPr="003141D8">
        <w:rPr>
          <w:rFonts w:ascii="Palatino Linotype" w:eastAsia="Palatino Linotype" w:hAnsi="Palatino Linotype" w:cs="Palatino Linotype"/>
          <w:i/>
          <w:color w:val="222222"/>
          <w:sz w:val="22"/>
          <w:szCs w:val="22"/>
          <w:highlight w:val="white"/>
        </w:rPr>
        <w:t>. Es necesario precisar las facultades este Departamento de Investigación, las cuales se encuentran previstas en el artículo 46 del Reglamento Interno del Sistema Municipal para el Desarrollo Integral de la Familia de Tlalnepantla de Baz.” (Sic)</w:t>
      </w:r>
    </w:p>
    <w:p w:rsidR="003141D8" w:rsidRPr="003141D8" w:rsidRDefault="003141D8" w:rsidP="003141D8">
      <w:pPr>
        <w:pBdr>
          <w:top w:val="nil"/>
          <w:left w:val="nil"/>
          <w:bottom w:val="nil"/>
          <w:right w:val="nil"/>
          <w:between w:val="nil"/>
        </w:pBdr>
        <w:tabs>
          <w:tab w:val="left" w:pos="709"/>
          <w:tab w:val="left" w:pos="8222"/>
        </w:tabs>
        <w:ind w:left="567" w:right="565"/>
        <w:jc w:val="both"/>
        <w:rPr>
          <w:rFonts w:ascii="Palatino Linotype" w:eastAsia="Palatino Linotype" w:hAnsi="Palatino Linotype" w:cs="Palatino Linotype"/>
          <w:b/>
          <w:sz w:val="22"/>
          <w:szCs w:val="22"/>
        </w:rPr>
      </w:pPr>
    </w:p>
    <w:p w:rsidR="00537877" w:rsidRPr="003141D8" w:rsidRDefault="00AC63B3" w:rsidP="003141D8">
      <w:pPr>
        <w:pBdr>
          <w:top w:val="nil"/>
          <w:left w:val="nil"/>
          <w:bottom w:val="nil"/>
          <w:right w:val="nil"/>
          <w:between w:val="nil"/>
        </w:pBdr>
        <w:tabs>
          <w:tab w:val="left" w:pos="709"/>
          <w:tab w:val="left" w:pos="8222"/>
        </w:tabs>
        <w:ind w:left="567" w:right="565"/>
        <w:jc w:val="both"/>
        <w:rPr>
          <w:rFonts w:ascii="Palatino Linotype" w:eastAsia="Palatino Linotype" w:hAnsi="Palatino Linotype" w:cs="Palatino Linotype"/>
          <w:b/>
          <w:sz w:val="22"/>
          <w:szCs w:val="22"/>
        </w:rPr>
      </w:pPr>
      <w:r w:rsidRPr="003141D8">
        <w:rPr>
          <w:rFonts w:ascii="Palatino Linotype" w:eastAsia="Palatino Linotype" w:hAnsi="Palatino Linotype" w:cs="Palatino Linotype"/>
          <w:b/>
          <w:sz w:val="22"/>
          <w:szCs w:val="22"/>
        </w:rPr>
        <w:t>00021/DIFTLALNE/IP/2024:</w:t>
      </w:r>
    </w:p>
    <w:p w:rsidR="003141D8" w:rsidRDefault="00980A2E"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i/>
          <w:color w:val="222222"/>
          <w:sz w:val="22"/>
          <w:szCs w:val="22"/>
        </w:rPr>
      </w:pPr>
      <w:hyperlink r:id="rId22">
        <w:r w:rsidR="00AC63B3" w:rsidRPr="003141D8">
          <w:rPr>
            <w:rFonts w:ascii="Palatino Linotype" w:eastAsia="Palatino Linotype" w:hAnsi="Palatino Linotype" w:cs="Palatino Linotype"/>
            <w:b/>
            <w:color w:val="000000"/>
            <w:sz w:val="22"/>
            <w:szCs w:val="22"/>
          </w:rPr>
          <w:t>RESPUESTA OIC SAIMEX 00021.pdf</w:t>
        </w:r>
      </w:hyperlink>
      <w:r w:rsidR="00AC63B3" w:rsidRPr="003141D8">
        <w:rPr>
          <w:rFonts w:ascii="Palatino Linotype" w:eastAsia="Palatino Linotype" w:hAnsi="Palatino Linotype" w:cs="Palatino Linotype"/>
          <w:color w:val="000000"/>
          <w:sz w:val="22"/>
          <w:szCs w:val="22"/>
        </w:rPr>
        <w:t xml:space="preserve">: Oficio SMDIF/OIC/INV/DI/019/2024, suscrito por el Jefe del Departamento de Investigación, por medio del cual, </w:t>
      </w:r>
      <w:r w:rsidR="00AC63B3" w:rsidRPr="003141D8">
        <w:rPr>
          <w:rFonts w:ascii="Palatino Linotype" w:eastAsia="Palatino Linotype" w:hAnsi="Palatino Linotype" w:cs="Palatino Linotype"/>
          <w:b/>
          <w:color w:val="000000"/>
          <w:sz w:val="22"/>
          <w:szCs w:val="22"/>
        </w:rPr>
        <w:t>informó no contar con la información solicitada, después de realizar una búsqueda minuciosa y exhaustiva en los archivos que integran la Jefatura de Investigación</w:t>
      </w:r>
      <w:r w:rsidR="00AC63B3" w:rsidRPr="003141D8">
        <w:rPr>
          <w:rFonts w:ascii="Palatino Linotype" w:eastAsia="Palatino Linotype" w:hAnsi="Palatino Linotype" w:cs="Palatino Linotype"/>
          <w:color w:val="000000"/>
          <w:sz w:val="22"/>
          <w:szCs w:val="22"/>
        </w:rPr>
        <w:t>; en los siguientes términos:</w:t>
      </w:r>
      <w:r w:rsidR="00AC63B3" w:rsidRPr="003141D8">
        <w:rPr>
          <w:rFonts w:ascii="Palatino Linotype" w:eastAsia="Palatino Linotype" w:hAnsi="Palatino Linotype" w:cs="Palatino Linotype"/>
          <w:i/>
          <w:color w:val="000000"/>
          <w:sz w:val="22"/>
          <w:szCs w:val="22"/>
        </w:rPr>
        <w:t xml:space="preserve"> “</w:t>
      </w:r>
      <w:r w:rsidR="00AC63B3" w:rsidRPr="003141D8">
        <w:rPr>
          <w:rFonts w:ascii="Palatino Linotype" w:eastAsia="Palatino Linotype" w:hAnsi="Palatino Linotype" w:cs="Palatino Linotype"/>
          <w:i/>
          <w:color w:val="222222"/>
          <w:sz w:val="22"/>
          <w:szCs w:val="22"/>
          <w:highlight w:val="white"/>
        </w:rPr>
        <w:t xml:space="preserve">En razón de dicha solicitud </w:t>
      </w:r>
      <w:r w:rsidR="00AC63B3" w:rsidRPr="003141D8">
        <w:rPr>
          <w:rFonts w:ascii="Palatino Linotype" w:eastAsia="Palatino Linotype" w:hAnsi="Palatino Linotype" w:cs="Palatino Linotype"/>
          <w:b/>
          <w:i/>
          <w:color w:val="222222"/>
          <w:sz w:val="22"/>
          <w:szCs w:val="22"/>
          <w:highlight w:val="white"/>
        </w:rPr>
        <w:t>me permito informar que se realizó una búsqueda minuciosa y exhaustiva en los archivos, que integran esta Jefatura de Investigación, concluyendo que la misma, no cuenta con la información solicitada,</w:t>
      </w:r>
      <w:r w:rsidR="00AC63B3" w:rsidRPr="003141D8">
        <w:rPr>
          <w:rFonts w:ascii="Palatino Linotype" w:eastAsia="Palatino Linotype" w:hAnsi="Palatino Linotype" w:cs="Palatino Linotype"/>
          <w:i/>
          <w:color w:val="222222"/>
          <w:sz w:val="22"/>
          <w:szCs w:val="22"/>
          <w:highlight w:val="white"/>
        </w:rPr>
        <w:t xml:space="preserve"> y que con fundamento en el artículo 12 de la Ley de Transparencia y Acceso a la Información Pública del Estado de México y Municipios, en su párrafo segundo, señala que Los Sujetos Obligados solo </w:t>
      </w:r>
      <w:r w:rsidR="00AC63B3" w:rsidRPr="003141D8">
        <w:rPr>
          <w:rFonts w:ascii="Palatino Linotype" w:eastAsia="Palatino Linotype" w:hAnsi="Palatino Linotype" w:cs="Palatino Linotype"/>
          <w:i/>
          <w:color w:val="222222"/>
          <w:sz w:val="22"/>
          <w:szCs w:val="22"/>
          <w:highlight w:val="white"/>
        </w:rPr>
        <w:lastRenderedPageBreak/>
        <w:t xml:space="preserve">proporcionarán información pública que se les requiera y que obre en sus archivos y en el estado que ésta se encuentre. </w:t>
      </w:r>
      <w:r w:rsidR="00AC63B3" w:rsidRPr="003141D8">
        <w:rPr>
          <w:rFonts w:ascii="Palatino Linotype" w:eastAsia="Palatino Linotype" w:hAnsi="Palatino Linotype" w:cs="Palatino Linotype"/>
          <w:b/>
          <w:i/>
          <w:color w:val="222222"/>
          <w:sz w:val="22"/>
          <w:szCs w:val="22"/>
          <w:highlight w:val="white"/>
        </w:rPr>
        <w:t>No omito mencionar, que se señaló que la información solicitada no obra en los archivos de esta Jefatura de Investigación, a lo cual resulta aplicable la tesis con número de registro 267287 de la Sexta Época</w:t>
      </w:r>
      <w:r w:rsidR="00AC63B3" w:rsidRPr="003141D8">
        <w:rPr>
          <w:rFonts w:ascii="Palatino Linotype" w:eastAsia="Palatino Linotype" w:hAnsi="Palatino Linotype" w:cs="Palatino Linotype"/>
          <w:i/>
          <w:color w:val="222222"/>
          <w:sz w:val="22"/>
          <w:szCs w:val="22"/>
          <w:highlight w:val="white"/>
        </w:rPr>
        <w:t>, de la Segunda Sala, Publicada en el Semanario Judicial de la Federación, Volumen LII, Tercera Parte, Materia Común, que es del tenor literal siguiente: “</w:t>
      </w:r>
      <w:r w:rsidR="00AC63B3" w:rsidRPr="003141D8">
        <w:rPr>
          <w:rFonts w:ascii="Palatino Linotype" w:eastAsia="Palatino Linotype" w:hAnsi="Palatino Linotype" w:cs="Palatino Linotype"/>
          <w:b/>
          <w:i/>
          <w:color w:val="222222"/>
          <w:sz w:val="22"/>
          <w:szCs w:val="22"/>
          <w:highlight w:val="white"/>
        </w:rPr>
        <w:t xml:space="preserve">HECHOS NEGATIVOS, NO SON SUCEPTIBLES DE DEMOSTRACIÓN. </w:t>
      </w:r>
      <w:r w:rsidR="00AC63B3" w:rsidRPr="003141D8">
        <w:rPr>
          <w:rFonts w:ascii="Palatino Linotype" w:eastAsia="Palatino Linotype" w:hAnsi="Palatino Linotype" w:cs="Palatino Linotype"/>
          <w:i/>
          <w:color w:val="222222"/>
          <w:sz w:val="22"/>
          <w:szCs w:val="22"/>
          <w:highlight w:val="white"/>
        </w:rPr>
        <w:t xml:space="preserve">Tratándose de un hecho negativo, el Juez no tiene por qué invocar prueba alguna de la que se desprenda, ya que es bien sabido que esta clase de hechos no son susceptibles de demostración.”. </w:t>
      </w:r>
      <w:r w:rsidR="00AC63B3" w:rsidRPr="003141D8">
        <w:rPr>
          <w:rFonts w:ascii="Palatino Linotype" w:eastAsia="Palatino Linotype" w:hAnsi="Palatino Linotype" w:cs="Palatino Linotype"/>
          <w:b/>
          <w:i/>
          <w:color w:val="222222"/>
          <w:sz w:val="22"/>
          <w:szCs w:val="22"/>
          <w:highlight w:val="white"/>
        </w:rPr>
        <w:t>Así mismo, se hace de su conocimiento que este Departamento de Investigación, no realiza Procedimientos Administrativos</w:t>
      </w:r>
      <w:r w:rsidR="00AC63B3" w:rsidRPr="003141D8">
        <w:rPr>
          <w:rFonts w:ascii="Palatino Linotype" w:eastAsia="Palatino Linotype" w:hAnsi="Palatino Linotype" w:cs="Palatino Linotype"/>
          <w:i/>
          <w:color w:val="222222"/>
          <w:sz w:val="22"/>
          <w:szCs w:val="22"/>
          <w:highlight w:val="white"/>
        </w:rPr>
        <w:t xml:space="preserve">, conforme lo dispuesto en el Artículo 3 fracción I de la Ley de Responsabilidades Administrativas del Estado de México y Municipios, que a letra refiere: </w:t>
      </w:r>
      <w:r w:rsidR="00AC63B3" w:rsidRPr="003141D8">
        <w:rPr>
          <w:rFonts w:ascii="Palatino Linotype" w:eastAsia="Palatino Linotype" w:hAnsi="Palatino Linotype" w:cs="Palatino Linotype"/>
          <w:i/>
          <w:color w:val="222222"/>
          <w:sz w:val="22"/>
          <w:szCs w:val="22"/>
          <w:highlight w:val="white"/>
          <w:u w:val="single"/>
        </w:rPr>
        <w:t>Artículo 3. Para los efectos de la presente Ley, se entenderá por: I. Autoridad investigadora: A la autoridad adscrita a la Secretaría de la Contraloría, a los órganos internos de control, al Órgano Superior, así como a las unidades de responsabilidades de las empresas de participación estatal o municipal, ENCARGADAS DE LA INVESTIGACIÓN DE LAS FALTAS ADMINISTRATIVAS</w:t>
      </w:r>
      <w:r w:rsidR="00AC63B3" w:rsidRPr="003141D8">
        <w:rPr>
          <w:rFonts w:ascii="Palatino Linotype" w:eastAsia="Palatino Linotype" w:hAnsi="Palatino Linotype" w:cs="Palatino Linotype"/>
          <w:i/>
          <w:color w:val="222222"/>
          <w:sz w:val="22"/>
          <w:szCs w:val="22"/>
          <w:highlight w:val="white"/>
        </w:rPr>
        <w:t>. Es necesario precisar las facultades este Departamento de Investigación, las cuales se encuentran previstas en el artículo 46 del Reglamento Interno del Sistema Municipal para el Desarrollo Integral de la Familia de Tlalnepantla de Baz.” (Sic)</w:t>
      </w:r>
    </w:p>
    <w:p w:rsidR="003141D8" w:rsidRPr="003141D8" w:rsidRDefault="003141D8"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color w:val="000000"/>
          <w:sz w:val="22"/>
          <w:szCs w:val="22"/>
        </w:rPr>
      </w:pPr>
    </w:p>
    <w:p w:rsidR="00537877" w:rsidRPr="003141D8" w:rsidRDefault="00980A2E" w:rsidP="003141D8">
      <w:pPr>
        <w:pBdr>
          <w:top w:val="nil"/>
          <w:left w:val="nil"/>
          <w:bottom w:val="nil"/>
          <w:right w:val="nil"/>
          <w:between w:val="nil"/>
        </w:pBdr>
        <w:tabs>
          <w:tab w:val="left" w:pos="709"/>
          <w:tab w:val="left" w:pos="8222"/>
        </w:tabs>
        <w:ind w:left="709" w:right="565"/>
        <w:jc w:val="both"/>
        <w:rPr>
          <w:rFonts w:ascii="Palatino Linotype" w:eastAsia="Palatino Linotype" w:hAnsi="Palatino Linotype" w:cs="Palatino Linotype"/>
          <w:color w:val="000000"/>
          <w:sz w:val="22"/>
          <w:szCs w:val="22"/>
        </w:rPr>
      </w:pPr>
      <w:hyperlink r:id="rId23">
        <w:r w:rsidR="00AC63B3" w:rsidRPr="003141D8">
          <w:rPr>
            <w:rFonts w:ascii="Palatino Linotype" w:eastAsia="Palatino Linotype" w:hAnsi="Palatino Linotype" w:cs="Palatino Linotype"/>
            <w:b/>
            <w:color w:val="000000"/>
            <w:sz w:val="22"/>
            <w:szCs w:val="22"/>
          </w:rPr>
          <w:t>Solicitud 21.pdf</w:t>
        </w:r>
      </w:hyperlink>
      <w:r w:rsidR="00AC63B3" w:rsidRPr="003141D8">
        <w:rPr>
          <w:rFonts w:ascii="Palatino Linotype" w:eastAsia="Palatino Linotype" w:hAnsi="Palatino Linotype" w:cs="Palatino Linotype"/>
          <w:color w:val="000000"/>
          <w:sz w:val="22"/>
          <w:szCs w:val="22"/>
        </w:rPr>
        <w:t>: Oficio suscrito por la encargada de Despacho de la Coordinación de Transparencia, por medio del cual, refirió remitir el oficio del Servidor Público Habilitado en atención a la solicitud de información en mérito.</w:t>
      </w:r>
    </w:p>
    <w:p w:rsidR="00537877" w:rsidRPr="003141D8" w:rsidRDefault="00537877" w:rsidP="003141D8">
      <w:pPr>
        <w:pBdr>
          <w:top w:val="nil"/>
          <w:left w:val="nil"/>
          <w:bottom w:val="nil"/>
          <w:right w:val="nil"/>
          <w:between w:val="nil"/>
        </w:pBdr>
        <w:tabs>
          <w:tab w:val="left" w:pos="426"/>
          <w:tab w:val="left" w:pos="567"/>
        </w:tabs>
        <w:spacing w:line="360" w:lineRule="auto"/>
        <w:ind w:left="142"/>
        <w:jc w:val="both"/>
        <w:rPr>
          <w:rFonts w:ascii="Palatino Linotype" w:eastAsia="Palatino Linotype" w:hAnsi="Palatino Linotype" w:cs="Palatino Linotype"/>
          <w:b/>
          <w:sz w:val="22"/>
          <w:szCs w:val="22"/>
        </w:rPr>
      </w:pPr>
      <w:bookmarkStart w:id="3" w:name="_heading=h.y6428yhardyj" w:colFirst="0" w:colLast="0"/>
      <w:bookmarkEnd w:id="3"/>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El uno y seis de febrero de dos mil veinticuatro, el </w:t>
      </w:r>
      <w:r w:rsidRPr="003141D8">
        <w:rPr>
          <w:rFonts w:ascii="Palatino Linotype" w:eastAsia="Palatino Linotype" w:hAnsi="Palatino Linotype" w:cs="Palatino Linotype"/>
          <w:b/>
          <w:color w:val="000000"/>
          <w:sz w:val="22"/>
          <w:szCs w:val="22"/>
        </w:rPr>
        <w:t>RECURRENTE</w:t>
      </w:r>
      <w:r w:rsidRPr="003141D8">
        <w:rPr>
          <w:rFonts w:ascii="Palatino Linotype" w:eastAsia="Palatino Linotype" w:hAnsi="Palatino Linotype" w:cs="Palatino Linotype"/>
          <w:color w:val="000000"/>
          <w:sz w:val="22"/>
          <w:szCs w:val="22"/>
        </w:rPr>
        <w:t xml:space="preserve"> interpuso el recurso de revisión </w:t>
      </w:r>
      <w:r w:rsidRPr="003141D8">
        <w:rPr>
          <w:rFonts w:ascii="Palatino Linotype" w:eastAsia="Palatino Linotype" w:hAnsi="Palatino Linotype" w:cs="Palatino Linotype"/>
          <w:b/>
          <w:color w:val="000000"/>
          <w:sz w:val="22"/>
          <w:szCs w:val="22"/>
        </w:rPr>
        <w:t xml:space="preserve">00433/INFOEM/IP/RR/2024, 00434/INFOEM/IP/RR/2024, 00435/INFOEM/IP/RR/2024, 00436/INFOEM/IP/RR/2024, 00438/INFOEM/IP/RR/2024, 00541/INFOEM/IP/RR/2024, 00542/INFOEM/IP/RR/2024 y 00543/INFOEM/IP/RR/2024 </w:t>
      </w:r>
      <w:r w:rsidRPr="003141D8">
        <w:rPr>
          <w:rFonts w:ascii="Palatino Linotype" w:eastAsia="Palatino Linotype" w:hAnsi="Palatino Linotype" w:cs="Palatino Linotype"/>
          <w:color w:val="000000"/>
          <w:sz w:val="22"/>
          <w:szCs w:val="22"/>
        </w:rPr>
        <w:t>respectivamente, en los siguientes términos:</w:t>
      </w:r>
    </w:p>
    <w:p w:rsidR="00537877" w:rsidRPr="003141D8" w:rsidRDefault="00537877">
      <w:pPr>
        <w:pBdr>
          <w:top w:val="nil"/>
          <w:left w:val="nil"/>
          <w:bottom w:val="nil"/>
          <w:right w:val="nil"/>
          <w:between w:val="nil"/>
        </w:pBdr>
        <w:tabs>
          <w:tab w:val="left" w:pos="426"/>
          <w:tab w:val="left" w:pos="567"/>
        </w:tabs>
        <w:spacing w:line="360" w:lineRule="auto"/>
        <w:ind w:left="567"/>
        <w:jc w:val="both"/>
        <w:rPr>
          <w:rFonts w:ascii="Palatino Linotype" w:eastAsia="Palatino Linotype" w:hAnsi="Palatino Linotype" w:cs="Palatino Linotype"/>
          <w:color w:val="000000"/>
          <w:sz w:val="22"/>
          <w:szCs w:val="22"/>
        </w:rPr>
      </w:pPr>
    </w:p>
    <w:p w:rsidR="00537877" w:rsidRPr="003141D8" w:rsidRDefault="00AC63B3">
      <w:pPr>
        <w:pBdr>
          <w:top w:val="nil"/>
          <w:left w:val="nil"/>
          <w:bottom w:val="nil"/>
          <w:right w:val="nil"/>
          <w:between w:val="nil"/>
        </w:pBdr>
        <w:ind w:left="567"/>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00433/INFOEM/IP/RR/2024 - 00014/DIFTLALNE/IP/2024:</w:t>
      </w:r>
    </w:p>
    <w:p w:rsidR="00537877" w:rsidRPr="003141D8" w:rsidRDefault="00AC63B3">
      <w:pPr>
        <w:pBdr>
          <w:top w:val="nil"/>
          <w:left w:val="nil"/>
          <w:bottom w:val="nil"/>
          <w:right w:val="nil"/>
          <w:between w:val="nil"/>
        </w:pBdr>
        <w:ind w:left="567"/>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 xml:space="preserve">Acto impugnado: </w:t>
      </w:r>
      <w:r w:rsidRPr="003141D8">
        <w:rPr>
          <w:rFonts w:ascii="Palatino Linotype" w:eastAsia="Palatino Linotype" w:hAnsi="Palatino Linotype" w:cs="Palatino Linotype"/>
          <w:i/>
          <w:color w:val="000000"/>
          <w:sz w:val="22"/>
          <w:szCs w:val="22"/>
        </w:rPr>
        <w:t>“NO ENTREGAN LA INFORMACIÓN EN EL FORMATO QUE SE SOLICITO” (Sic)</w:t>
      </w:r>
    </w:p>
    <w:p w:rsidR="00537877" w:rsidRPr="003141D8" w:rsidRDefault="00AC63B3">
      <w:pPr>
        <w:pBdr>
          <w:top w:val="nil"/>
          <w:left w:val="nil"/>
          <w:bottom w:val="nil"/>
          <w:right w:val="nil"/>
          <w:between w:val="nil"/>
        </w:pBdr>
        <w:ind w:left="567"/>
        <w:jc w:val="both"/>
        <w:rPr>
          <w:rFonts w:ascii="Palatino Linotype" w:eastAsia="Palatino Linotype" w:hAnsi="Palatino Linotype" w:cs="Palatino Linotype"/>
          <w:i/>
          <w:color w:val="000000"/>
          <w:sz w:val="22"/>
          <w:szCs w:val="22"/>
        </w:rPr>
      </w:pPr>
      <w:r w:rsidRPr="003141D8">
        <w:rPr>
          <w:rFonts w:ascii="Palatino Linotype" w:eastAsia="Palatino Linotype" w:hAnsi="Palatino Linotype" w:cs="Palatino Linotype"/>
          <w:b/>
          <w:color w:val="000000"/>
          <w:sz w:val="22"/>
          <w:szCs w:val="22"/>
        </w:rPr>
        <w:t xml:space="preserve">Razones o motivos de inconformidad: </w:t>
      </w:r>
      <w:r w:rsidRPr="003141D8">
        <w:rPr>
          <w:rFonts w:ascii="Palatino Linotype" w:eastAsia="Palatino Linotype" w:hAnsi="Palatino Linotype" w:cs="Palatino Linotype"/>
          <w:b/>
          <w:i/>
          <w:color w:val="000000"/>
          <w:sz w:val="22"/>
          <w:szCs w:val="22"/>
        </w:rPr>
        <w:t>“</w:t>
      </w:r>
      <w:r w:rsidRPr="003141D8">
        <w:rPr>
          <w:rFonts w:ascii="Palatino Linotype" w:eastAsia="Palatino Linotype" w:hAnsi="Palatino Linotype" w:cs="Palatino Linotype"/>
          <w:i/>
          <w:color w:val="000000"/>
          <w:sz w:val="22"/>
          <w:szCs w:val="22"/>
        </w:rPr>
        <w:t>NO ENTREGAN LA INFORMACIÓN EN EL FORMATO QUE SE SOLICITO” (Sic)</w:t>
      </w:r>
    </w:p>
    <w:p w:rsidR="00537877" w:rsidRPr="003141D8" w:rsidRDefault="00537877">
      <w:pPr>
        <w:pBdr>
          <w:top w:val="nil"/>
          <w:left w:val="nil"/>
          <w:bottom w:val="nil"/>
          <w:right w:val="nil"/>
          <w:between w:val="nil"/>
        </w:pBdr>
        <w:ind w:left="567"/>
        <w:jc w:val="both"/>
        <w:rPr>
          <w:rFonts w:ascii="Palatino Linotype" w:eastAsia="Palatino Linotype" w:hAnsi="Palatino Linotype" w:cs="Palatino Linotype"/>
          <w:b/>
          <w:color w:val="000000"/>
          <w:sz w:val="22"/>
          <w:szCs w:val="22"/>
        </w:rPr>
      </w:pPr>
    </w:p>
    <w:p w:rsidR="00537877" w:rsidRPr="003141D8" w:rsidRDefault="00AC63B3">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00434/INFOEM/IP/RR/2024 - 00015/DIFTLALNE/IP/2024:</w:t>
      </w:r>
    </w:p>
    <w:p w:rsidR="00537877" w:rsidRPr="003141D8" w:rsidRDefault="00AC63B3">
      <w:pPr>
        <w:pBdr>
          <w:top w:val="nil"/>
          <w:left w:val="nil"/>
          <w:bottom w:val="nil"/>
          <w:right w:val="nil"/>
          <w:between w:val="nil"/>
        </w:pBdr>
        <w:ind w:left="567"/>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 xml:space="preserve">Acto impugnado: </w:t>
      </w:r>
      <w:r w:rsidRPr="003141D8">
        <w:rPr>
          <w:rFonts w:ascii="Palatino Linotype" w:eastAsia="Palatino Linotype" w:hAnsi="Palatino Linotype" w:cs="Palatino Linotype"/>
          <w:i/>
          <w:color w:val="000000"/>
          <w:sz w:val="22"/>
          <w:szCs w:val="22"/>
        </w:rPr>
        <w:t>“NO ENTREGAN LA INFORMACIÓN EN EL FORMATO QUE SE SOLICITO” (Sic)</w:t>
      </w:r>
    </w:p>
    <w:p w:rsidR="00537877" w:rsidRPr="003141D8" w:rsidRDefault="00AC63B3">
      <w:pPr>
        <w:pBdr>
          <w:top w:val="nil"/>
          <w:left w:val="nil"/>
          <w:bottom w:val="nil"/>
          <w:right w:val="nil"/>
          <w:between w:val="nil"/>
        </w:pBdr>
        <w:ind w:left="567"/>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 xml:space="preserve">Razones o motivos de inconformidad: </w:t>
      </w:r>
      <w:r w:rsidRPr="003141D8">
        <w:rPr>
          <w:rFonts w:ascii="Palatino Linotype" w:eastAsia="Palatino Linotype" w:hAnsi="Palatino Linotype" w:cs="Palatino Linotype"/>
          <w:b/>
          <w:i/>
          <w:color w:val="000000"/>
          <w:sz w:val="22"/>
          <w:szCs w:val="22"/>
        </w:rPr>
        <w:t>“</w:t>
      </w:r>
      <w:r w:rsidRPr="003141D8">
        <w:rPr>
          <w:rFonts w:ascii="Palatino Linotype" w:eastAsia="Palatino Linotype" w:hAnsi="Palatino Linotype" w:cs="Palatino Linotype"/>
          <w:i/>
          <w:color w:val="000000"/>
          <w:sz w:val="22"/>
          <w:szCs w:val="22"/>
        </w:rPr>
        <w:t>NO ENTREGAN LA INFORMACIÓN EN EL FORMATO QUE SE SOLICITO” (Sic)</w:t>
      </w:r>
    </w:p>
    <w:p w:rsidR="00537877" w:rsidRPr="003141D8" w:rsidRDefault="00537877">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p>
    <w:p w:rsidR="00537877" w:rsidRPr="003141D8" w:rsidRDefault="00AC63B3">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00435/INFOEM/IP/RR/2024 - 00016/DIFTLALNE/IP/2024:</w:t>
      </w:r>
    </w:p>
    <w:p w:rsidR="00537877" w:rsidRPr="003141D8" w:rsidRDefault="00AC63B3">
      <w:pPr>
        <w:pBdr>
          <w:top w:val="nil"/>
          <w:left w:val="nil"/>
          <w:bottom w:val="nil"/>
          <w:right w:val="nil"/>
          <w:between w:val="nil"/>
        </w:pBdr>
        <w:ind w:left="567"/>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 xml:space="preserve">Acto impugnado: </w:t>
      </w:r>
      <w:r w:rsidRPr="003141D8">
        <w:rPr>
          <w:rFonts w:ascii="Palatino Linotype" w:eastAsia="Palatino Linotype" w:hAnsi="Palatino Linotype" w:cs="Palatino Linotype"/>
          <w:i/>
          <w:color w:val="000000"/>
          <w:sz w:val="22"/>
          <w:szCs w:val="22"/>
        </w:rPr>
        <w:t>“NO ENTREGAN LA INFORMACIÓN EN EL FORMATO QUE SE SOLICITO” (Sic)</w:t>
      </w:r>
    </w:p>
    <w:p w:rsidR="00537877" w:rsidRPr="003141D8" w:rsidRDefault="00AC63B3">
      <w:pPr>
        <w:pBdr>
          <w:top w:val="nil"/>
          <w:left w:val="nil"/>
          <w:bottom w:val="nil"/>
          <w:right w:val="nil"/>
          <w:between w:val="nil"/>
        </w:pBdr>
        <w:ind w:left="567"/>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 xml:space="preserve">Razones o motivos de inconformidad: </w:t>
      </w:r>
      <w:r w:rsidRPr="003141D8">
        <w:rPr>
          <w:rFonts w:ascii="Palatino Linotype" w:eastAsia="Palatino Linotype" w:hAnsi="Palatino Linotype" w:cs="Palatino Linotype"/>
          <w:b/>
          <w:i/>
          <w:color w:val="000000"/>
          <w:sz w:val="22"/>
          <w:szCs w:val="22"/>
        </w:rPr>
        <w:t>“</w:t>
      </w:r>
      <w:r w:rsidRPr="003141D8">
        <w:rPr>
          <w:rFonts w:ascii="Palatino Linotype" w:eastAsia="Palatino Linotype" w:hAnsi="Palatino Linotype" w:cs="Palatino Linotype"/>
          <w:i/>
          <w:color w:val="000000"/>
          <w:sz w:val="22"/>
          <w:szCs w:val="22"/>
        </w:rPr>
        <w:t>NO ENTREGAN LA INFORMACIÓN EN EL FORMATO QUE SE SOLICITO” (Sic)</w:t>
      </w:r>
    </w:p>
    <w:p w:rsidR="00537877" w:rsidRPr="003141D8" w:rsidRDefault="00537877">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p>
    <w:p w:rsidR="00537877" w:rsidRPr="003141D8" w:rsidRDefault="00AC63B3">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00436/INFOEM/IP/RR/2024 - 00013/DIFTLALNE/IP/2024:</w:t>
      </w:r>
    </w:p>
    <w:p w:rsidR="00537877" w:rsidRPr="003141D8" w:rsidRDefault="00AC63B3">
      <w:pPr>
        <w:pBdr>
          <w:top w:val="nil"/>
          <w:left w:val="nil"/>
          <w:bottom w:val="nil"/>
          <w:right w:val="nil"/>
          <w:between w:val="nil"/>
        </w:pBdr>
        <w:ind w:left="567"/>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 xml:space="preserve">Acto impugnado: </w:t>
      </w:r>
      <w:r w:rsidRPr="003141D8">
        <w:rPr>
          <w:rFonts w:ascii="Palatino Linotype" w:eastAsia="Palatino Linotype" w:hAnsi="Palatino Linotype" w:cs="Palatino Linotype"/>
          <w:i/>
          <w:color w:val="000000"/>
          <w:sz w:val="22"/>
          <w:szCs w:val="22"/>
        </w:rPr>
        <w:t>“NO ENTREGAN LA INFORMACIÓN EN EL FORMATO QUE SE SOLICITO” (Sic)</w:t>
      </w:r>
    </w:p>
    <w:p w:rsidR="00537877" w:rsidRPr="003141D8" w:rsidRDefault="00AC63B3">
      <w:pPr>
        <w:pBdr>
          <w:top w:val="nil"/>
          <w:left w:val="nil"/>
          <w:bottom w:val="nil"/>
          <w:right w:val="nil"/>
          <w:between w:val="nil"/>
        </w:pBdr>
        <w:ind w:left="567"/>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 xml:space="preserve">Razones o motivos de inconformidad: </w:t>
      </w:r>
      <w:r w:rsidRPr="003141D8">
        <w:rPr>
          <w:rFonts w:ascii="Palatino Linotype" w:eastAsia="Palatino Linotype" w:hAnsi="Palatino Linotype" w:cs="Palatino Linotype"/>
          <w:b/>
          <w:i/>
          <w:color w:val="000000"/>
          <w:sz w:val="22"/>
          <w:szCs w:val="22"/>
        </w:rPr>
        <w:t>“</w:t>
      </w:r>
      <w:r w:rsidRPr="003141D8">
        <w:rPr>
          <w:rFonts w:ascii="Palatino Linotype" w:eastAsia="Palatino Linotype" w:hAnsi="Palatino Linotype" w:cs="Palatino Linotype"/>
          <w:i/>
          <w:color w:val="000000"/>
          <w:sz w:val="22"/>
          <w:szCs w:val="22"/>
        </w:rPr>
        <w:t>NO ENTREGAN LA INFORMACIÓN EN EL FORMATO QUE SE SOLICITO” (Sic)</w:t>
      </w:r>
    </w:p>
    <w:p w:rsidR="00537877" w:rsidRPr="003141D8" w:rsidRDefault="00537877">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p>
    <w:p w:rsidR="00537877" w:rsidRPr="003141D8" w:rsidRDefault="00AC63B3">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00438/INFOEM/IP/RR/2024 - 00017/DIFTLALNE/IP/2024:</w:t>
      </w:r>
    </w:p>
    <w:p w:rsidR="00537877" w:rsidRPr="003141D8" w:rsidRDefault="00AC63B3">
      <w:pPr>
        <w:pBdr>
          <w:top w:val="nil"/>
          <w:left w:val="nil"/>
          <w:bottom w:val="nil"/>
          <w:right w:val="nil"/>
          <w:between w:val="nil"/>
        </w:pBdr>
        <w:ind w:left="567"/>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 xml:space="preserve">Acto impugnado: </w:t>
      </w:r>
      <w:r w:rsidRPr="003141D8">
        <w:rPr>
          <w:rFonts w:ascii="Palatino Linotype" w:eastAsia="Palatino Linotype" w:hAnsi="Palatino Linotype" w:cs="Palatino Linotype"/>
          <w:i/>
          <w:color w:val="000000"/>
          <w:sz w:val="22"/>
          <w:szCs w:val="22"/>
        </w:rPr>
        <w:t>“NO ENTREGAN LA INFORMACIÓN EN EL FORMATO QUE SE SOLICITO” (Sic)</w:t>
      </w:r>
    </w:p>
    <w:p w:rsidR="00537877" w:rsidRPr="003141D8" w:rsidRDefault="00AC63B3">
      <w:pPr>
        <w:pBdr>
          <w:top w:val="nil"/>
          <w:left w:val="nil"/>
          <w:bottom w:val="nil"/>
          <w:right w:val="nil"/>
          <w:between w:val="nil"/>
        </w:pBdr>
        <w:ind w:left="567"/>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 xml:space="preserve">Razones o motivos de inconformidad: </w:t>
      </w:r>
      <w:r w:rsidRPr="003141D8">
        <w:rPr>
          <w:rFonts w:ascii="Palatino Linotype" w:eastAsia="Palatino Linotype" w:hAnsi="Palatino Linotype" w:cs="Palatino Linotype"/>
          <w:b/>
          <w:i/>
          <w:color w:val="000000"/>
          <w:sz w:val="22"/>
          <w:szCs w:val="22"/>
        </w:rPr>
        <w:t>“</w:t>
      </w:r>
      <w:r w:rsidRPr="003141D8">
        <w:rPr>
          <w:rFonts w:ascii="Palatino Linotype" w:eastAsia="Palatino Linotype" w:hAnsi="Palatino Linotype" w:cs="Palatino Linotype"/>
          <w:i/>
          <w:color w:val="000000"/>
          <w:sz w:val="22"/>
          <w:szCs w:val="22"/>
        </w:rPr>
        <w:t>NO ENTREGAN LA INFORMACIÓN EN EL FORMATO QUE SE SOLICITO” (Sic)</w:t>
      </w:r>
    </w:p>
    <w:p w:rsidR="00537877" w:rsidRPr="003141D8" w:rsidRDefault="00537877">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p>
    <w:p w:rsidR="00537877" w:rsidRPr="003141D8" w:rsidRDefault="00AC63B3">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00541/INFOEM/IP/RR/2024 - 00018/DIFTLALNE/IP/2024:</w:t>
      </w:r>
    </w:p>
    <w:p w:rsidR="00537877" w:rsidRPr="003141D8" w:rsidRDefault="00AC63B3">
      <w:pPr>
        <w:pBdr>
          <w:top w:val="nil"/>
          <w:left w:val="nil"/>
          <w:bottom w:val="nil"/>
          <w:right w:val="nil"/>
          <w:between w:val="nil"/>
        </w:pBdr>
        <w:ind w:left="567"/>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 xml:space="preserve">Acto impugnado: </w:t>
      </w:r>
      <w:r w:rsidRPr="003141D8">
        <w:rPr>
          <w:rFonts w:ascii="Palatino Linotype" w:eastAsia="Palatino Linotype" w:hAnsi="Palatino Linotype" w:cs="Palatino Linotype"/>
          <w:b/>
          <w:i/>
          <w:color w:val="000000"/>
          <w:sz w:val="22"/>
          <w:szCs w:val="22"/>
        </w:rPr>
        <w:t>“</w:t>
      </w:r>
      <w:r w:rsidRPr="003141D8">
        <w:rPr>
          <w:rFonts w:ascii="Palatino Linotype" w:eastAsia="Palatino Linotype" w:hAnsi="Palatino Linotype" w:cs="Palatino Linotype"/>
          <w:i/>
          <w:color w:val="000000"/>
          <w:sz w:val="22"/>
          <w:szCs w:val="22"/>
        </w:rPr>
        <w:t>NO ES LA INFORMACIÓN QUE SOLICITE” (Sic)</w:t>
      </w:r>
    </w:p>
    <w:p w:rsidR="00537877" w:rsidRPr="003141D8" w:rsidRDefault="00AC63B3">
      <w:pPr>
        <w:pBdr>
          <w:top w:val="nil"/>
          <w:left w:val="nil"/>
          <w:bottom w:val="nil"/>
          <w:right w:val="nil"/>
          <w:between w:val="nil"/>
        </w:pBdr>
        <w:ind w:left="567"/>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 xml:space="preserve">Razones o motivos de inconformidad: </w:t>
      </w:r>
      <w:r w:rsidRPr="003141D8">
        <w:rPr>
          <w:rFonts w:ascii="Palatino Linotype" w:eastAsia="Palatino Linotype" w:hAnsi="Palatino Linotype" w:cs="Palatino Linotype"/>
          <w:b/>
          <w:i/>
          <w:color w:val="000000"/>
          <w:sz w:val="22"/>
          <w:szCs w:val="22"/>
        </w:rPr>
        <w:t>“</w:t>
      </w:r>
      <w:r w:rsidRPr="003141D8">
        <w:rPr>
          <w:rFonts w:ascii="Palatino Linotype" w:eastAsia="Palatino Linotype" w:hAnsi="Palatino Linotype" w:cs="Palatino Linotype"/>
          <w:i/>
          <w:color w:val="000000"/>
          <w:sz w:val="22"/>
          <w:szCs w:val="22"/>
        </w:rPr>
        <w:t>NO ES LA INFORMACIÓN QUE SOLICITE” (Sic)</w:t>
      </w:r>
    </w:p>
    <w:p w:rsidR="00537877" w:rsidRPr="003141D8" w:rsidRDefault="00537877">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p>
    <w:p w:rsidR="00537877" w:rsidRPr="003141D8" w:rsidRDefault="00AC63B3">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00542/INFOEM/IP/RR/2024 - 00019/DIFTLALNE/IP/2024:</w:t>
      </w:r>
    </w:p>
    <w:p w:rsidR="00537877" w:rsidRPr="003141D8" w:rsidRDefault="00AC63B3">
      <w:pPr>
        <w:pBdr>
          <w:top w:val="nil"/>
          <w:left w:val="nil"/>
          <w:bottom w:val="nil"/>
          <w:right w:val="nil"/>
          <w:between w:val="nil"/>
        </w:pBdr>
        <w:ind w:left="567"/>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 xml:space="preserve">Acto impugnado: </w:t>
      </w:r>
      <w:r w:rsidRPr="003141D8">
        <w:rPr>
          <w:rFonts w:ascii="Palatino Linotype" w:eastAsia="Palatino Linotype" w:hAnsi="Palatino Linotype" w:cs="Palatino Linotype"/>
          <w:b/>
          <w:i/>
          <w:color w:val="000000"/>
          <w:sz w:val="22"/>
          <w:szCs w:val="22"/>
        </w:rPr>
        <w:t>“</w:t>
      </w:r>
      <w:r w:rsidRPr="003141D8">
        <w:rPr>
          <w:rFonts w:ascii="Palatino Linotype" w:eastAsia="Palatino Linotype" w:hAnsi="Palatino Linotype" w:cs="Palatino Linotype"/>
          <w:i/>
          <w:color w:val="000000"/>
          <w:sz w:val="22"/>
          <w:szCs w:val="22"/>
        </w:rPr>
        <w:t>NO ES LA INFORMACIÓN QUE SOLICITE” (Sic)</w:t>
      </w:r>
    </w:p>
    <w:p w:rsidR="00537877" w:rsidRPr="003141D8" w:rsidRDefault="00AC63B3">
      <w:pPr>
        <w:pBdr>
          <w:top w:val="nil"/>
          <w:left w:val="nil"/>
          <w:bottom w:val="nil"/>
          <w:right w:val="nil"/>
          <w:between w:val="nil"/>
        </w:pBdr>
        <w:ind w:left="567"/>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 xml:space="preserve">Razones o motivos de inconformidad: </w:t>
      </w:r>
      <w:r w:rsidRPr="003141D8">
        <w:rPr>
          <w:rFonts w:ascii="Palatino Linotype" w:eastAsia="Palatino Linotype" w:hAnsi="Palatino Linotype" w:cs="Palatino Linotype"/>
          <w:b/>
          <w:i/>
          <w:color w:val="000000"/>
          <w:sz w:val="22"/>
          <w:szCs w:val="22"/>
        </w:rPr>
        <w:t>“</w:t>
      </w:r>
      <w:r w:rsidRPr="003141D8">
        <w:rPr>
          <w:rFonts w:ascii="Palatino Linotype" w:eastAsia="Palatino Linotype" w:hAnsi="Palatino Linotype" w:cs="Palatino Linotype"/>
          <w:i/>
          <w:color w:val="000000"/>
          <w:sz w:val="22"/>
          <w:szCs w:val="22"/>
        </w:rPr>
        <w:t>NO ES LA INFORMACIÓN QUE SOLICITE” (Sic)</w:t>
      </w:r>
    </w:p>
    <w:p w:rsidR="00537877" w:rsidRPr="003141D8" w:rsidRDefault="00537877">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p>
    <w:p w:rsidR="00537877" w:rsidRPr="003141D8" w:rsidRDefault="00AC63B3">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00543/INFOEM/IP/RR/2024 - 00021/DIFTLALNE/IP/2024:</w:t>
      </w:r>
    </w:p>
    <w:p w:rsidR="00537877" w:rsidRPr="003141D8" w:rsidRDefault="00AC63B3">
      <w:pPr>
        <w:pBdr>
          <w:top w:val="nil"/>
          <w:left w:val="nil"/>
          <w:bottom w:val="nil"/>
          <w:right w:val="nil"/>
          <w:between w:val="nil"/>
        </w:pBdr>
        <w:ind w:left="567"/>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 xml:space="preserve">Acto impugnado: </w:t>
      </w:r>
      <w:r w:rsidRPr="003141D8">
        <w:rPr>
          <w:rFonts w:ascii="Palatino Linotype" w:eastAsia="Palatino Linotype" w:hAnsi="Palatino Linotype" w:cs="Palatino Linotype"/>
          <w:b/>
          <w:i/>
          <w:color w:val="000000"/>
          <w:sz w:val="22"/>
          <w:szCs w:val="22"/>
        </w:rPr>
        <w:t>“</w:t>
      </w:r>
      <w:r w:rsidRPr="003141D8">
        <w:rPr>
          <w:rFonts w:ascii="Palatino Linotype" w:eastAsia="Palatino Linotype" w:hAnsi="Palatino Linotype" w:cs="Palatino Linotype"/>
          <w:i/>
          <w:color w:val="000000"/>
          <w:sz w:val="22"/>
          <w:szCs w:val="22"/>
        </w:rPr>
        <w:t>NO ES LA INFORMACIÓN QUE SOLICITE” (Sic)</w:t>
      </w:r>
    </w:p>
    <w:p w:rsidR="00537877" w:rsidRPr="003141D8" w:rsidRDefault="00AC63B3">
      <w:pPr>
        <w:pBdr>
          <w:top w:val="nil"/>
          <w:left w:val="nil"/>
          <w:bottom w:val="nil"/>
          <w:right w:val="nil"/>
          <w:between w:val="nil"/>
        </w:pBdr>
        <w:ind w:left="567"/>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 xml:space="preserve">Razones o motivos de inconformidad: </w:t>
      </w:r>
      <w:r w:rsidRPr="003141D8">
        <w:rPr>
          <w:rFonts w:ascii="Palatino Linotype" w:eastAsia="Palatino Linotype" w:hAnsi="Palatino Linotype" w:cs="Palatino Linotype"/>
          <w:b/>
          <w:i/>
          <w:color w:val="000000"/>
          <w:sz w:val="22"/>
          <w:szCs w:val="22"/>
        </w:rPr>
        <w:t>“</w:t>
      </w:r>
      <w:r w:rsidRPr="003141D8">
        <w:rPr>
          <w:rFonts w:ascii="Palatino Linotype" w:eastAsia="Palatino Linotype" w:hAnsi="Palatino Linotype" w:cs="Palatino Linotype"/>
          <w:i/>
          <w:color w:val="000000"/>
          <w:sz w:val="22"/>
          <w:szCs w:val="22"/>
        </w:rPr>
        <w:t>NO ES LA INFORMACIÓN QUE SOLICITE” (Sic)</w:t>
      </w:r>
    </w:p>
    <w:p w:rsidR="00537877" w:rsidRPr="003141D8" w:rsidRDefault="00537877">
      <w:pPr>
        <w:pBdr>
          <w:top w:val="nil"/>
          <w:left w:val="nil"/>
          <w:bottom w:val="nil"/>
          <w:right w:val="nil"/>
          <w:between w:val="nil"/>
        </w:pBdr>
        <w:tabs>
          <w:tab w:val="left" w:pos="426"/>
          <w:tab w:val="left" w:pos="567"/>
        </w:tabs>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Se registraron los recursos de revisión bajo los números de expediente </w:t>
      </w:r>
      <w:r w:rsidRPr="003141D8">
        <w:rPr>
          <w:rFonts w:ascii="Palatino Linotype" w:eastAsia="Palatino Linotype" w:hAnsi="Palatino Linotype" w:cs="Palatino Linotype"/>
          <w:b/>
          <w:color w:val="000000"/>
          <w:sz w:val="22"/>
          <w:szCs w:val="22"/>
        </w:rPr>
        <w:t>00433/INFOEM/IP/RR/2024, 00434/INFOEM/IP/RR/2024, 00435/INFOEM/IP/RR/2024, 00436/INFOEM/IP/RR/2024, 00438/INFOEM/IP/RR/2024, 00541/INFOEM/IP/RR/2024, 00542/INFOEM/IP/RR/2024 y 00543/INFOEM/IP/RR/2024</w:t>
      </w:r>
      <w:r w:rsidRPr="003141D8">
        <w:rPr>
          <w:rFonts w:ascii="Palatino Linotype" w:eastAsia="Palatino Linotype" w:hAnsi="Palatino Linotype" w:cs="Palatino Linotype"/>
          <w:color w:val="000000"/>
          <w:sz w:val="22"/>
          <w:szCs w:val="22"/>
        </w:rPr>
        <w:t xml:space="preserve">; asimismo, con fundamento en lo dispuesto por el artículo 185, fracción I, de la Ley de Transparencia y Acceso a la Información Pública del Estado de México y Municipios se turnaron a los </w:t>
      </w:r>
      <w:r w:rsidRPr="003141D8">
        <w:rPr>
          <w:rFonts w:ascii="Palatino Linotype" w:eastAsia="Palatino Linotype" w:hAnsi="Palatino Linotype" w:cs="Palatino Linotype"/>
          <w:b/>
          <w:color w:val="000000"/>
          <w:sz w:val="22"/>
          <w:szCs w:val="22"/>
        </w:rPr>
        <w:t>Comisionados María del Rosario Mejía Ayala</w:t>
      </w:r>
      <w:r w:rsidRPr="003141D8">
        <w:rPr>
          <w:rFonts w:ascii="Palatino Linotype" w:eastAsia="Palatino Linotype" w:hAnsi="Palatino Linotype" w:cs="Palatino Linotype"/>
          <w:color w:val="000000"/>
          <w:sz w:val="22"/>
          <w:szCs w:val="22"/>
        </w:rPr>
        <w:t xml:space="preserve">, </w:t>
      </w:r>
      <w:r w:rsidRPr="003141D8">
        <w:rPr>
          <w:rFonts w:ascii="Palatino Linotype" w:eastAsia="Palatino Linotype" w:hAnsi="Palatino Linotype" w:cs="Palatino Linotype"/>
          <w:b/>
          <w:color w:val="000000"/>
          <w:sz w:val="22"/>
          <w:szCs w:val="22"/>
        </w:rPr>
        <w:t>Guadalupe Peña Ramírez, Sharon Morales Martínez, José Martínez Vilchis</w:t>
      </w:r>
      <w:r w:rsidRPr="003141D8">
        <w:rPr>
          <w:rFonts w:ascii="Palatino Linotype" w:eastAsia="Palatino Linotype" w:hAnsi="Palatino Linotype" w:cs="Palatino Linotype"/>
          <w:color w:val="000000"/>
          <w:sz w:val="22"/>
          <w:szCs w:val="22"/>
        </w:rPr>
        <w:t xml:space="preserve"> y </w:t>
      </w:r>
      <w:r w:rsidRPr="003141D8">
        <w:rPr>
          <w:rFonts w:ascii="Palatino Linotype" w:eastAsia="Palatino Linotype" w:hAnsi="Palatino Linotype" w:cs="Palatino Linotype"/>
          <w:b/>
          <w:color w:val="000000"/>
          <w:sz w:val="22"/>
          <w:szCs w:val="22"/>
        </w:rPr>
        <w:t xml:space="preserve">Luis Gustavo Parra Noriega, </w:t>
      </w:r>
      <w:r w:rsidRPr="003141D8">
        <w:rPr>
          <w:rFonts w:ascii="Palatino Linotype" w:eastAsia="Palatino Linotype" w:hAnsi="Palatino Linotype" w:cs="Palatino Linotype"/>
          <w:color w:val="000000"/>
          <w:sz w:val="22"/>
          <w:szCs w:val="22"/>
        </w:rPr>
        <w:t>respectivamente, con el objeto de su análisis.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Posteriormente, en la</w:t>
      </w:r>
      <w:r w:rsidRPr="003141D8">
        <w:rPr>
          <w:rFonts w:ascii="Palatino Linotype" w:eastAsia="Palatino Linotype" w:hAnsi="Palatino Linotype" w:cs="Palatino Linotype"/>
          <w:b/>
          <w:color w:val="000000"/>
          <w:sz w:val="22"/>
          <w:szCs w:val="22"/>
        </w:rPr>
        <w:t xml:space="preserve"> Quinta Sesión Ordinaria, </w:t>
      </w:r>
      <w:r w:rsidRPr="003141D8">
        <w:rPr>
          <w:rFonts w:ascii="Palatino Linotype" w:eastAsia="Palatino Linotype" w:hAnsi="Palatino Linotype" w:cs="Palatino Linotype"/>
          <w:color w:val="000000"/>
          <w:sz w:val="22"/>
          <w:szCs w:val="22"/>
        </w:rPr>
        <w:t>celebrada el catorce de febrero de dos mil veinticuatro, el Pleno de este Órgano Autónomo ordenó la acumulación de los recursos de revisión</w:t>
      </w:r>
      <w:r w:rsidRPr="003141D8">
        <w:rPr>
          <w:rFonts w:ascii="Palatino Linotype" w:eastAsia="Palatino Linotype" w:hAnsi="Palatino Linotype" w:cs="Palatino Linotype"/>
          <w:b/>
          <w:color w:val="000000"/>
          <w:sz w:val="22"/>
          <w:szCs w:val="22"/>
        </w:rPr>
        <w:t xml:space="preserve"> 00434/INFOEM/IP/RR/2024, 00435/INFOEM/IP/RR/2024, 00436/INFOEM/IP/RR/2024, 00438/INFOEM/IP/RR/2024, 00541/INFOEM/IP/RR/2024, 00542/INFOEM/IP/RR/2024 y 00543/INFOEM/IP/RR/2024 </w:t>
      </w:r>
      <w:r w:rsidRPr="003141D8">
        <w:rPr>
          <w:rFonts w:ascii="Palatino Linotype" w:eastAsia="Palatino Linotype" w:hAnsi="Palatino Linotype" w:cs="Palatino Linotype"/>
          <w:color w:val="000000"/>
          <w:sz w:val="22"/>
          <w:szCs w:val="22"/>
        </w:rPr>
        <w:t xml:space="preserve">al diverso </w:t>
      </w:r>
      <w:r w:rsidRPr="003141D8">
        <w:rPr>
          <w:rFonts w:ascii="Palatino Linotype" w:eastAsia="Palatino Linotype" w:hAnsi="Palatino Linotype" w:cs="Palatino Linotype"/>
          <w:b/>
          <w:color w:val="000000"/>
          <w:sz w:val="22"/>
          <w:szCs w:val="22"/>
        </w:rPr>
        <w:t>00433/INFOEM/IP/RR/2024</w:t>
      </w:r>
      <w:r w:rsidRPr="003141D8">
        <w:rPr>
          <w:rFonts w:ascii="Palatino Linotype" w:eastAsia="Palatino Linotype" w:hAnsi="Palatino Linotype" w:cs="Palatino Linotype"/>
          <w:color w:val="000000"/>
          <w:sz w:val="22"/>
          <w:szCs w:val="22"/>
        </w:rPr>
        <w:t xml:space="preserve">, a efecto de que </w:t>
      </w:r>
      <w:r w:rsidRPr="003141D8">
        <w:rPr>
          <w:rFonts w:ascii="Palatino Linotype" w:eastAsia="Palatino Linotype" w:hAnsi="Palatino Linotype" w:cs="Palatino Linotype"/>
          <w:sz w:val="22"/>
          <w:szCs w:val="22"/>
        </w:rPr>
        <w:t>está</w:t>
      </w:r>
      <w:r w:rsidRPr="003141D8">
        <w:rPr>
          <w:rFonts w:ascii="Palatino Linotype" w:eastAsia="Palatino Linotype" w:hAnsi="Palatino Linotype" w:cs="Palatino Linotype"/>
          <w:color w:val="000000"/>
          <w:sz w:val="22"/>
          <w:szCs w:val="22"/>
        </w:rPr>
        <w:t xml:space="preserve"> Órgano Garante </w:t>
      </w:r>
      <w:r w:rsidRPr="003141D8">
        <w:rPr>
          <w:rFonts w:ascii="Palatino Linotype" w:eastAsia="Palatino Linotype" w:hAnsi="Palatino Linotype" w:cs="Palatino Linotype"/>
          <w:sz w:val="22"/>
          <w:szCs w:val="22"/>
        </w:rPr>
        <w:t>formulará</w:t>
      </w:r>
      <w:r w:rsidRPr="003141D8">
        <w:rPr>
          <w:rFonts w:ascii="Palatino Linotype" w:eastAsia="Palatino Linotype" w:hAnsi="Palatino Linotype" w:cs="Palatino Linotype"/>
          <w:color w:val="000000"/>
          <w:sz w:val="22"/>
          <w:szCs w:val="22"/>
        </w:rPr>
        <w:t xml:space="preserve"> y </w:t>
      </w:r>
      <w:r w:rsidRPr="003141D8">
        <w:rPr>
          <w:rFonts w:ascii="Palatino Linotype" w:eastAsia="Palatino Linotype" w:hAnsi="Palatino Linotype" w:cs="Palatino Linotype"/>
          <w:sz w:val="22"/>
          <w:szCs w:val="22"/>
        </w:rPr>
        <w:t>presentará</w:t>
      </w:r>
      <w:r w:rsidRPr="003141D8">
        <w:rPr>
          <w:rFonts w:ascii="Palatino Linotype" w:eastAsia="Palatino Linotype" w:hAnsi="Palatino Linotype" w:cs="Palatino Linotype"/>
          <w:color w:val="000000"/>
          <w:sz w:val="22"/>
          <w:szCs w:val="22"/>
        </w:rPr>
        <w:t xml:space="preserve"> el proyecto de resolución correspondiente, de conformidad con el numeral ONCE, incisos b) </w:t>
      </w:r>
      <w:r w:rsidRPr="003141D8">
        <w:rPr>
          <w:rFonts w:ascii="Palatino Linotype" w:eastAsia="Palatino Linotype" w:hAnsi="Palatino Linotype" w:cs="Palatino Linotype"/>
          <w:color w:val="000000"/>
          <w:sz w:val="22"/>
          <w:szCs w:val="22"/>
        </w:rPr>
        <w:lastRenderedPageBreak/>
        <w:t>y c), de los Lineamientos para la Recepción, Trámite y Resolución de las Solicitudes de Acceso a la Información Pública, así como de los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Se registraron los recursos de revisión bajo el número de expediente al rubro indicado, asimismo, con fundamento en lo dispuesto por el artículo 185 fracción I de la Ley de Transparencia y Acceso a la Información Pública del Estado de México y Municipios se turnaron a la </w:t>
      </w:r>
      <w:r w:rsidRPr="003141D8">
        <w:rPr>
          <w:rFonts w:ascii="Palatino Linotype" w:eastAsia="Palatino Linotype" w:hAnsi="Palatino Linotype" w:cs="Palatino Linotype"/>
          <w:b/>
          <w:color w:val="000000"/>
          <w:sz w:val="22"/>
          <w:szCs w:val="22"/>
        </w:rPr>
        <w:t>Comisionada María del Rosario Mejía Ayala</w:t>
      </w:r>
      <w:r w:rsidRPr="003141D8">
        <w:rPr>
          <w:rFonts w:ascii="Palatino Linotype" w:eastAsia="Palatino Linotype" w:hAnsi="Palatino Linotype" w:cs="Palatino Linotype"/>
          <w:color w:val="000000"/>
          <w:sz w:val="22"/>
          <w:szCs w:val="22"/>
        </w:rPr>
        <w:t xml:space="preserve"> con el objeto de su análisis.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La Comisionada Ponente con fundamento en lo dispuesto por el artículo 185 fracción II de la ley de la materia, a través de los acuerdos de admisión del siete, ocho y trece de febrero de dos mil veinticuatro, puso a disposición de las partes el expediente electrónico vía Sistema de Acceso a la Información Mexiquense </w:t>
      </w:r>
      <w:r w:rsidRPr="003141D8">
        <w:rPr>
          <w:rFonts w:ascii="Palatino Linotype" w:eastAsia="Palatino Linotype" w:hAnsi="Palatino Linotype" w:cs="Palatino Linotype"/>
          <w:b/>
          <w:color w:val="000000"/>
          <w:sz w:val="22"/>
          <w:szCs w:val="22"/>
        </w:rPr>
        <w:t xml:space="preserve">(SAIMEX) </w:t>
      </w:r>
      <w:r w:rsidRPr="003141D8">
        <w:rPr>
          <w:rFonts w:ascii="Palatino Linotype" w:eastAsia="Palatino Linotype" w:hAnsi="Palatino Linotype" w:cs="Palatino Linotype"/>
          <w:color w:val="000000"/>
          <w:sz w:val="22"/>
          <w:szCs w:val="22"/>
        </w:rPr>
        <w:t xml:space="preserve">a efecto de que en un plazo máximo de siete días </w:t>
      </w:r>
      <w:r w:rsidRPr="003141D8">
        <w:rPr>
          <w:rFonts w:ascii="Palatino Linotype" w:eastAsia="Palatino Linotype" w:hAnsi="Palatino Linotype" w:cs="Palatino Linotype"/>
          <w:sz w:val="22"/>
          <w:szCs w:val="22"/>
        </w:rPr>
        <w:t>manifestara</w:t>
      </w:r>
      <w:r w:rsidRPr="003141D8">
        <w:rPr>
          <w:rFonts w:ascii="Palatino Linotype" w:eastAsia="Palatino Linotype" w:hAnsi="Palatino Linotype" w:cs="Palatino Linotype"/>
          <w:color w:val="000000"/>
          <w:sz w:val="22"/>
          <w:szCs w:val="22"/>
        </w:rPr>
        <w:t xml:space="preserve"> lo que a derecho </w:t>
      </w:r>
      <w:r w:rsidRPr="003141D8">
        <w:rPr>
          <w:rFonts w:ascii="Palatino Linotype" w:eastAsia="Palatino Linotype" w:hAnsi="Palatino Linotype" w:cs="Palatino Linotype"/>
          <w:sz w:val="22"/>
          <w:szCs w:val="22"/>
        </w:rPr>
        <w:t>conviniera</w:t>
      </w:r>
      <w:r w:rsidRPr="003141D8">
        <w:rPr>
          <w:rFonts w:ascii="Palatino Linotype" w:eastAsia="Palatino Linotype" w:hAnsi="Palatino Linotype" w:cs="Palatino Linotype"/>
          <w:color w:val="000000"/>
          <w:sz w:val="22"/>
          <w:szCs w:val="22"/>
        </w:rPr>
        <w:t xml:space="preserve">, </w:t>
      </w:r>
      <w:r w:rsidRPr="003141D8">
        <w:rPr>
          <w:rFonts w:ascii="Palatino Linotype" w:eastAsia="Palatino Linotype" w:hAnsi="Palatino Linotype" w:cs="Palatino Linotype"/>
          <w:sz w:val="22"/>
          <w:szCs w:val="22"/>
        </w:rPr>
        <w:t>ofreciera</w:t>
      </w:r>
      <w:r w:rsidRPr="003141D8">
        <w:rPr>
          <w:rFonts w:ascii="Palatino Linotype" w:eastAsia="Palatino Linotype" w:hAnsi="Palatino Linotype" w:cs="Palatino Linotype"/>
          <w:color w:val="000000"/>
          <w:sz w:val="22"/>
          <w:szCs w:val="22"/>
        </w:rPr>
        <w:t xml:space="preserve"> pruebas y alegatos según corresponda al caso concreto, de esta forma para que el </w:t>
      </w:r>
      <w:r w:rsidRPr="003141D8">
        <w:rPr>
          <w:rFonts w:ascii="Palatino Linotype" w:eastAsia="Palatino Linotype" w:hAnsi="Palatino Linotype" w:cs="Palatino Linotype"/>
          <w:b/>
          <w:color w:val="000000"/>
          <w:sz w:val="22"/>
          <w:szCs w:val="22"/>
        </w:rPr>
        <w:t>SUJETO OBLIGADO</w:t>
      </w:r>
      <w:r w:rsidRPr="003141D8">
        <w:rPr>
          <w:rFonts w:ascii="Palatino Linotype" w:eastAsia="Palatino Linotype" w:hAnsi="Palatino Linotype" w:cs="Palatino Linotype"/>
          <w:color w:val="000000"/>
          <w:sz w:val="22"/>
          <w:szCs w:val="22"/>
        </w:rPr>
        <w:t xml:space="preserve"> </w:t>
      </w:r>
      <w:r w:rsidRPr="003141D8">
        <w:rPr>
          <w:rFonts w:ascii="Palatino Linotype" w:eastAsia="Palatino Linotype" w:hAnsi="Palatino Linotype" w:cs="Palatino Linotype"/>
          <w:sz w:val="22"/>
          <w:szCs w:val="22"/>
        </w:rPr>
        <w:t>presentará</w:t>
      </w:r>
      <w:r w:rsidRPr="003141D8">
        <w:rPr>
          <w:rFonts w:ascii="Palatino Linotype" w:eastAsia="Palatino Linotype" w:hAnsi="Palatino Linotype" w:cs="Palatino Linotype"/>
          <w:color w:val="000000"/>
          <w:sz w:val="22"/>
          <w:szCs w:val="22"/>
        </w:rPr>
        <w:t xml:space="preserve"> el Informe Justificado procedente.</w:t>
      </w:r>
    </w:p>
    <w:p w:rsidR="00537877" w:rsidRPr="003141D8" w:rsidRDefault="00537877">
      <w:pPr>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El </w:t>
      </w:r>
      <w:r w:rsidRPr="003141D8">
        <w:rPr>
          <w:rFonts w:ascii="Palatino Linotype" w:eastAsia="Palatino Linotype" w:hAnsi="Palatino Linotype" w:cs="Palatino Linotype"/>
          <w:b/>
          <w:color w:val="000000"/>
          <w:sz w:val="22"/>
          <w:szCs w:val="22"/>
        </w:rPr>
        <w:t>SUJETO OBLIGADO</w:t>
      </w:r>
      <w:r w:rsidRPr="003141D8">
        <w:rPr>
          <w:rFonts w:ascii="Palatino Linotype" w:eastAsia="Palatino Linotype" w:hAnsi="Palatino Linotype" w:cs="Palatino Linotype"/>
          <w:color w:val="000000"/>
          <w:sz w:val="22"/>
          <w:szCs w:val="22"/>
        </w:rPr>
        <w:t xml:space="preserve"> no rindió los informes justificados respectivos; por su parte, el </w:t>
      </w:r>
      <w:r w:rsidRPr="003141D8">
        <w:rPr>
          <w:rFonts w:ascii="Palatino Linotype" w:eastAsia="Palatino Linotype" w:hAnsi="Palatino Linotype" w:cs="Palatino Linotype"/>
          <w:b/>
          <w:color w:val="000000"/>
          <w:sz w:val="22"/>
          <w:szCs w:val="22"/>
        </w:rPr>
        <w:t>RECURRENTE</w:t>
      </w:r>
      <w:r w:rsidRPr="003141D8">
        <w:rPr>
          <w:rFonts w:ascii="Palatino Linotype" w:eastAsia="Palatino Linotype" w:hAnsi="Palatino Linotype" w:cs="Palatino Linotype"/>
          <w:color w:val="000000"/>
          <w:sz w:val="22"/>
          <w:szCs w:val="22"/>
        </w:rPr>
        <w:t xml:space="preserve"> no presentó pruebas o alegatos que a su derecho </w:t>
      </w:r>
      <w:r w:rsidRPr="003141D8">
        <w:rPr>
          <w:rFonts w:ascii="Palatino Linotype" w:eastAsia="Palatino Linotype" w:hAnsi="Palatino Linotype" w:cs="Palatino Linotype"/>
          <w:sz w:val="22"/>
          <w:szCs w:val="22"/>
        </w:rPr>
        <w:t>conviniera</w:t>
      </w:r>
      <w:r w:rsidRPr="003141D8">
        <w:rPr>
          <w:rFonts w:ascii="Palatino Linotype" w:eastAsia="Palatino Linotype" w:hAnsi="Palatino Linotype" w:cs="Palatino Linotype"/>
          <w:color w:val="000000"/>
          <w:sz w:val="22"/>
          <w:szCs w:val="22"/>
        </w:rPr>
        <w:t>.</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El veinticinco de septiembre de dos mil veinticuatro, se notificó el acuerdo mediante el cual se amplió el plazo para emitir resolución por un término de 15 días adicionales.</w:t>
      </w:r>
    </w:p>
    <w:p w:rsidR="003141D8" w:rsidRPr="003141D8" w:rsidRDefault="003141D8" w:rsidP="003141D8">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Este organismo garante no pasa por alto justificar, que el plazo para emitir resolución en el presente asunto encuentra justificación en el alto número de recursos de revisión </w:t>
      </w:r>
      <w:r w:rsidRPr="003141D8">
        <w:rPr>
          <w:rFonts w:ascii="Palatino Linotype" w:eastAsia="Palatino Linotype" w:hAnsi="Palatino Linotype" w:cs="Palatino Linotype"/>
          <w:color w:val="000000"/>
          <w:sz w:val="22"/>
          <w:szCs w:val="22"/>
        </w:rPr>
        <w:lastRenderedPageBreak/>
        <w:t>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i/>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i/>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3141D8" w:rsidRPr="003141D8" w:rsidRDefault="003141D8" w:rsidP="003141D8">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lastRenderedPageBreak/>
        <w:t xml:space="preserve">Por ello, excepcionalmente, si un asunto es resuelto con posterioridad a los plazos señalados por la norma debe analizarse la razonabilidad del tiempo necesario para su resolución, atentos a los siguientes criterios: </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pBdr>
          <w:top w:val="nil"/>
          <w:left w:val="nil"/>
          <w:bottom w:val="nil"/>
          <w:right w:val="nil"/>
          <w:between w:val="nil"/>
        </w:pBdr>
        <w:tabs>
          <w:tab w:val="left" w:pos="426"/>
          <w:tab w:val="left" w:pos="567"/>
        </w:tabs>
        <w:ind w:left="540" w:right="507"/>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a)  Complejidad del asunto: La complejidad de la prueba, la pluralidad de sujetos procesales, el tiempo transcurrido, las características y contexto del recurso.</w:t>
      </w:r>
    </w:p>
    <w:p w:rsidR="00537877" w:rsidRPr="003141D8" w:rsidRDefault="00AC63B3">
      <w:pPr>
        <w:pBdr>
          <w:top w:val="nil"/>
          <w:left w:val="nil"/>
          <w:bottom w:val="nil"/>
          <w:right w:val="nil"/>
          <w:between w:val="nil"/>
        </w:pBdr>
        <w:tabs>
          <w:tab w:val="left" w:pos="426"/>
          <w:tab w:val="left" w:pos="567"/>
        </w:tabs>
        <w:ind w:left="540" w:right="507"/>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b)  Actividad Procesal del interesado: Acciones u omisiones del interesado.</w:t>
      </w:r>
    </w:p>
    <w:p w:rsidR="00537877" w:rsidRPr="003141D8" w:rsidRDefault="00AC63B3">
      <w:pPr>
        <w:pBdr>
          <w:top w:val="nil"/>
          <w:left w:val="nil"/>
          <w:bottom w:val="nil"/>
          <w:right w:val="nil"/>
          <w:between w:val="nil"/>
        </w:pBdr>
        <w:tabs>
          <w:tab w:val="left" w:pos="426"/>
          <w:tab w:val="left" w:pos="567"/>
        </w:tabs>
        <w:ind w:left="540" w:right="507"/>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c) Conducta de la Autoridad: Las Acciones u omisiones realizadas en el procedimiento. Así como si la autoridad actuó con la debida diligencia.</w:t>
      </w:r>
    </w:p>
    <w:p w:rsidR="00537877" w:rsidRPr="003141D8" w:rsidRDefault="00AC63B3">
      <w:pPr>
        <w:pBdr>
          <w:top w:val="nil"/>
          <w:left w:val="nil"/>
          <w:bottom w:val="nil"/>
          <w:right w:val="nil"/>
          <w:between w:val="nil"/>
        </w:pBdr>
        <w:tabs>
          <w:tab w:val="left" w:pos="426"/>
          <w:tab w:val="left" w:pos="567"/>
        </w:tabs>
        <w:ind w:left="540" w:right="507"/>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d) La afectación generada en la situación jurídica de la persona involucrada en el proceso: Violación a sus derechos humanos.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i/>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w:t>
      </w:r>
      <w:r w:rsidRPr="003141D8">
        <w:rPr>
          <w:rFonts w:ascii="Palatino Linotype" w:eastAsia="Palatino Linotype" w:hAnsi="Palatino Linotype" w:cs="Palatino Linotype"/>
          <w:sz w:val="22"/>
          <w:szCs w:val="22"/>
        </w:rPr>
        <w:t>Semanario</w:t>
      </w:r>
      <w:r w:rsidRPr="003141D8">
        <w:rPr>
          <w:rFonts w:ascii="Palatino Linotype" w:eastAsia="Palatino Linotype" w:hAnsi="Palatino Linotype" w:cs="Palatino Linotype"/>
          <w:color w:val="000000"/>
          <w:sz w:val="22"/>
          <w:szCs w:val="22"/>
        </w:rPr>
        <w:t xml:space="preserve"> Judicial de la Federación con el registro digital 205635.</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rsidR="00537877" w:rsidRPr="003141D8" w:rsidRDefault="00537877">
      <w:pPr>
        <w:pBdr>
          <w:top w:val="nil"/>
          <w:left w:val="nil"/>
          <w:bottom w:val="nil"/>
          <w:right w:val="nil"/>
          <w:between w:val="nil"/>
        </w:pBdr>
        <w:tabs>
          <w:tab w:val="left" w:pos="426"/>
          <w:tab w:val="left" w:pos="567"/>
        </w:tabs>
        <w:spacing w:line="360" w:lineRule="auto"/>
        <w:rPr>
          <w:rFonts w:ascii="Palatino Linotype" w:eastAsia="Palatino Linotype" w:hAnsi="Palatino Linotype" w:cs="Palatino Linotype"/>
          <w:color w:val="000000"/>
          <w:sz w:val="22"/>
          <w:szCs w:val="22"/>
        </w:rPr>
      </w:pPr>
    </w:p>
    <w:p w:rsidR="00537877" w:rsidRPr="003141D8" w:rsidRDefault="00AC63B3">
      <w:pPr>
        <w:pBdr>
          <w:top w:val="nil"/>
          <w:left w:val="nil"/>
          <w:bottom w:val="nil"/>
          <w:right w:val="nil"/>
          <w:between w:val="nil"/>
        </w:pBdr>
        <w:tabs>
          <w:tab w:val="left" w:pos="426"/>
          <w:tab w:val="left" w:pos="567"/>
        </w:tabs>
        <w:ind w:left="540" w:right="687"/>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w:t>
      </w:r>
      <w:r w:rsidRPr="003141D8">
        <w:rPr>
          <w:rFonts w:ascii="Palatino Linotype" w:eastAsia="Palatino Linotype" w:hAnsi="Palatino Linotype" w:cs="Palatino Linotype"/>
          <w:sz w:val="22"/>
          <w:szCs w:val="22"/>
        </w:rPr>
        <w:t>a</w:t>
      </w:r>
      <w:r w:rsidRPr="003141D8">
        <w:rPr>
          <w:rFonts w:ascii="Palatino Linotype" w:eastAsia="Palatino Linotype" w:hAnsi="Palatino Linotype" w:cs="Palatino Linotype"/>
          <w:color w:val="000000"/>
          <w:sz w:val="22"/>
          <w:szCs w:val="22"/>
        </w:rPr>
        <w:t>nario Judicial de la Federación y su gaceta, con el registro digital 2002351.</w:t>
      </w:r>
    </w:p>
    <w:p w:rsidR="00537877" w:rsidRPr="003141D8" w:rsidRDefault="00537877">
      <w:pPr>
        <w:pBdr>
          <w:top w:val="nil"/>
          <w:left w:val="nil"/>
          <w:bottom w:val="nil"/>
          <w:right w:val="nil"/>
          <w:between w:val="nil"/>
        </w:pBdr>
        <w:tabs>
          <w:tab w:val="left" w:pos="426"/>
          <w:tab w:val="left" w:pos="567"/>
        </w:tabs>
        <w:ind w:left="540" w:right="687"/>
        <w:jc w:val="both"/>
        <w:rPr>
          <w:rFonts w:ascii="Palatino Linotype" w:eastAsia="Palatino Linotype" w:hAnsi="Palatino Linotype" w:cs="Palatino Linotype"/>
          <w:color w:val="000000"/>
          <w:sz w:val="22"/>
          <w:szCs w:val="22"/>
        </w:rPr>
      </w:pPr>
    </w:p>
    <w:p w:rsidR="00537877" w:rsidRPr="003141D8" w:rsidRDefault="00AC63B3">
      <w:pPr>
        <w:pBdr>
          <w:top w:val="nil"/>
          <w:left w:val="nil"/>
          <w:bottom w:val="nil"/>
          <w:right w:val="nil"/>
          <w:between w:val="nil"/>
        </w:pBdr>
        <w:tabs>
          <w:tab w:val="left" w:pos="426"/>
          <w:tab w:val="left" w:pos="567"/>
        </w:tabs>
        <w:ind w:left="540" w:right="687"/>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w:t>
      </w:r>
      <w:r w:rsidRPr="003141D8">
        <w:rPr>
          <w:rFonts w:ascii="Palatino Linotype" w:eastAsia="Palatino Linotype" w:hAnsi="Palatino Linotype" w:cs="Palatino Linotype"/>
          <w:sz w:val="22"/>
          <w:szCs w:val="22"/>
        </w:rPr>
        <w:t>a</w:t>
      </w:r>
      <w:r w:rsidRPr="003141D8">
        <w:rPr>
          <w:rFonts w:ascii="Palatino Linotype" w:eastAsia="Palatino Linotype" w:hAnsi="Palatino Linotype" w:cs="Palatino Linotype"/>
          <w:color w:val="000000"/>
          <w:sz w:val="22"/>
          <w:szCs w:val="22"/>
        </w:rPr>
        <w:t>nario Judicial de la Federación y su gaceta, con el registro digital 2002350.</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rsidR="003141D8" w:rsidRPr="003141D8" w:rsidRDefault="003141D8" w:rsidP="003141D8">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La Comisionada </w:t>
      </w:r>
      <w:r w:rsidRPr="003141D8">
        <w:rPr>
          <w:rFonts w:ascii="Palatino Linotype" w:eastAsia="Palatino Linotype" w:hAnsi="Palatino Linotype" w:cs="Palatino Linotype"/>
          <w:sz w:val="22"/>
          <w:szCs w:val="22"/>
        </w:rPr>
        <w:t>p</w:t>
      </w:r>
      <w:r w:rsidRPr="003141D8">
        <w:rPr>
          <w:rFonts w:ascii="Palatino Linotype" w:eastAsia="Palatino Linotype" w:hAnsi="Palatino Linotype" w:cs="Palatino Linotype"/>
          <w:color w:val="000000"/>
          <w:sz w:val="22"/>
          <w:szCs w:val="22"/>
        </w:rPr>
        <w:t>onente decretó el cierre de instrucción mediante acuerdo del veinticinco de septiembre de dos mil veinticuatro; por lo que se ordenó turnar el expediente a resolución, misma que ahora se pronuncia; y ---------------------------------------------------------</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bookmarkStart w:id="4" w:name="_heading=h.1fob9te" w:colFirst="0" w:colLast="0"/>
      <w:bookmarkEnd w:id="4"/>
    </w:p>
    <w:p w:rsidR="00537877" w:rsidRPr="003141D8" w:rsidRDefault="00AC63B3">
      <w:pPr>
        <w:pStyle w:val="Ttulo2"/>
        <w:jc w:val="center"/>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C O N S I D E R A N D O</w:t>
      </w:r>
    </w:p>
    <w:p w:rsidR="00537877" w:rsidRPr="003141D8" w:rsidRDefault="00537877">
      <w:pPr>
        <w:rPr>
          <w:rFonts w:ascii="Palatino Linotype" w:eastAsia="Palatino Linotype" w:hAnsi="Palatino Linotype" w:cs="Palatino Linotype"/>
          <w:sz w:val="22"/>
          <w:szCs w:val="22"/>
        </w:rPr>
      </w:pPr>
    </w:p>
    <w:p w:rsidR="00537877" w:rsidRPr="003141D8" w:rsidRDefault="00AC63B3">
      <w:pPr>
        <w:pStyle w:val="Ttulo2"/>
        <w:tabs>
          <w:tab w:val="left" w:pos="0"/>
        </w:tabs>
        <w:spacing w:before="0" w:line="360" w:lineRule="auto"/>
        <w:rPr>
          <w:rFonts w:ascii="Palatino Linotype" w:eastAsia="Palatino Linotype" w:hAnsi="Palatino Linotype" w:cs="Palatino Linotype"/>
          <w:b/>
          <w:color w:val="000000"/>
          <w:sz w:val="22"/>
          <w:szCs w:val="22"/>
        </w:rPr>
      </w:pPr>
      <w:bookmarkStart w:id="5" w:name="_heading=h.3znysh7" w:colFirst="0" w:colLast="0"/>
      <w:bookmarkEnd w:id="5"/>
      <w:r w:rsidRPr="003141D8">
        <w:rPr>
          <w:rFonts w:ascii="Palatino Linotype" w:eastAsia="Palatino Linotype" w:hAnsi="Palatino Linotype" w:cs="Palatino Linotype"/>
          <w:b/>
          <w:color w:val="000000"/>
          <w:sz w:val="22"/>
          <w:szCs w:val="22"/>
        </w:rPr>
        <w:t>PRIMERO. De la competencia</w:t>
      </w: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Este </w:t>
      </w:r>
      <w:r w:rsidRPr="003141D8">
        <w:rPr>
          <w:rFonts w:ascii="Palatino Linotype" w:eastAsia="Palatino Linotype" w:hAnsi="Palatino Linotype" w:cs="Palatino Linotype"/>
          <w:color w:val="222222"/>
          <w:sz w:val="22"/>
          <w:szCs w:val="22"/>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pStyle w:val="Ttulo2"/>
        <w:tabs>
          <w:tab w:val="left" w:pos="0"/>
        </w:tabs>
        <w:spacing w:before="0" w:line="360" w:lineRule="auto"/>
        <w:rPr>
          <w:rFonts w:ascii="Palatino Linotype" w:eastAsia="Palatino Linotype" w:hAnsi="Palatino Linotype" w:cs="Palatino Linotype"/>
          <w:b/>
          <w:color w:val="000000"/>
          <w:sz w:val="22"/>
          <w:szCs w:val="22"/>
        </w:rPr>
      </w:pPr>
      <w:bookmarkStart w:id="6" w:name="_heading=h.2et92p0" w:colFirst="0" w:colLast="0"/>
      <w:bookmarkEnd w:id="6"/>
      <w:r w:rsidRPr="003141D8">
        <w:rPr>
          <w:rFonts w:ascii="Palatino Linotype" w:eastAsia="Palatino Linotype" w:hAnsi="Palatino Linotype" w:cs="Palatino Linotype"/>
          <w:b/>
          <w:color w:val="000000"/>
          <w:sz w:val="22"/>
          <w:szCs w:val="22"/>
        </w:rPr>
        <w:t>SEGUNDO. De la oportunidad y procedencia.</w:t>
      </w: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bookmarkStart w:id="7" w:name="_heading=h.tyjcwt" w:colFirst="0" w:colLast="0"/>
      <w:bookmarkEnd w:id="7"/>
      <w:r w:rsidRPr="003141D8">
        <w:rPr>
          <w:rFonts w:ascii="Palatino Linotype" w:eastAsia="Palatino Linotype" w:hAnsi="Palatino Linotype" w:cs="Palatino Linotype"/>
          <w:color w:val="000000"/>
          <w:sz w:val="22"/>
          <w:szCs w:val="22"/>
        </w:rPr>
        <w:t xml:space="preserve">El medio de impugnación fue presentado a través del </w:t>
      </w:r>
      <w:r w:rsidRPr="003141D8">
        <w:rPr>
          <w:rFonts w:ascii="Palatino Linotype" w:eastAsia="Palatino Linotype" w:hAnsi="Palatino Linotype" w:cs="Palatino Linotype"/>
          <w:b/>
          <w:color w:val="000000"/>
          <w:sz w:val="22"/>
          <w:szCs w:val="22"/>
        </w:rPr>
        <w:t>SAIMEX,</w:t>
      </w:r>
      <w:r w:rsidRPr="003141D8">
        <w:rPr>
          <w:rFonts w:ascii="Palatino Linotype" w:eastAsia="Palatino Linotype" w:hAnsi="Palatino Linotype" w:cs="Palatino Linotype"/>
          <w:color w:val="000000"/>
          <w:sz w:val="22"/>
          <w:szCs w:val="22"/>
        </w:rPr>
        <w:t xml:space="preserve"> en el formato previamente aprobado para tal efecto y dentro del plazo legal de quince días hábiles otorgados; para el caso en particular es de señalar que el </w:t>
      </w:r>
      <w:r w:rsidRPr="003141D8">
        <w:rPr>
          <w:rFonts w:ascii="Palatino Linotype" w:eastAsia="Palatino Linotype" w:hAnsi="Palatino Linotype" w:cs="Palatino Linotype"/>
          <w:b/>
          <w:color w:val="000000"/>
          <w:sz w:val="22"/>
          <w:szCs w:val="22"/>
        </w:rPr>
        <w:t>SUJETO OBLIGADO</w:t>
      </w:r>
      <w:r w:rsidRPr="003141D8">
        <w:rPr>
          <w:rFonts w:ascii="Palatino Linotype" w:eastAsia="Palatino Linotype" w:hAnsi="Palatino Linotype" w:cs="Palatino Linotype"/>
          <w:color w:val="000000"/>
          <w:sz w:val="22"/>
          <w:szCs w:val="22"/>
        </w:rPr>
        <w:t xml:space="preserve"> entregó respuesta el treinta de enero de dos mil veinticuatro, de tal forma que el plazo para </w:t>
      </w:r>
      <w:r w:rsidRPr="003141D8">
        <w:rPr>
          <w:rFonts w:ascii="Palatino Linotype" w:eastAsia="Palatino Linotype" w:hAnsi="Palatino Linotype" w:cs="Palatino Linotype"/>
          <w:color w:val="000000"/>
          <w:sz w:val="22"/>
          <w:szCs w:val="22"/>
        </w:rPr>
        <w:lastRenderedPageBreak/>
        <w:t xml:space="preserve">interponer el recurso transcurrió del treinta y uno de enero al veintiuno de febrero de dos mil veinticuatro; en consecuencia, si el </w:t>
      </w:r>
      <w:r w:rsidRPr="003141D8">
        <w:rPr>
          <w:rFonts w:ascii="Palatino Linotype" w:eastAsia="Palatino Linotype" w:hAnsi="Palatino Linotype" w:cs="Palatino Linotype"/>
          <w:b/>
          <w:color w:val="000000"/>
          <w:sz w:val="22"/>
          <w:szCs w:val="22"/>
        </w:rPr>
        <w:t>RECURRENTE</w:t>
      </w:r>
      <w:r w:rsidRPr="003141D8">
        <w:rPr>
          <w:rFonts w:ascii="Palatino Linotype" w:eastAsia="Palatino Linotype" w:hAnsi="Palatino Linotype" w:cs="Palatino Linotype"/>
          <w:color w:val="000000"/>
          <w:sz w:val="22"/>
          <w:szCs w:val="22"/>
        </w:rPr>
        <w:t xml:space="preserve"> presentó su inconformidad el uno y seis de febrero de dos mil veinticuatro, se encuentra dentro de los márgenes temporales previstos en el artículo 178 de la </w:t>
      </w:r>
      <w:r w:rsidRPr="003141D8">
        <w:rPr>
          <w:rFonts w:ascii="Palatino Linotype" w:eastAsia="Palatino Linotype" w:hAnsi="Palatino Linotype" w:cs="Palatino Linotype"/>
          <w:b/>
          <w:color w:val="000000"/>
          <w:sz w:val="22"/>
          <w:szCs w:val="22"/>
        </w:rPr>
        <w:t xml:space="preserve">Ley de Transparencia y Acceso a la Información Pública del Estado de México y Municipios </w:t>
      </w:r>
      <w:r w:rsidRPr="003141D8">
        <w:rPr>
          <w:rFonts w:ascii="Palatino Linotype" w:eastAsia="Palatino Linotype" w:hAnsi="Palatino Linotype" w:cs="Palatino Linotype"/>
          <w:color w:val="000000"/>
          <w:sz w:val="22"/>
          <w:szCs w:val="22"/>
        </w:rPr>
        <w:t>vigente.</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sz w:val="22"/>
          <w:szCs w:val="22"/>
        </w:rPr>
      </w:pPr>
    </w:p>
    <w:p w:rsidR="00537877" w:rsidRPr="003141D8" w:rsidRDefault="00AC63B3">
      <w:pPr>
        <w:pStyle w:val="Ttulo2"/>
        <w:tabs>
          <w:tab w:val="left" w:pos="0"/>
        </w:tabs>
        <w:spacing w:before="0" w:line="360" w:lineRule="auto"/>
        <w:rPr>
          <w:rFonts w:ascii="Palatino Linotype" w:eastAsia="Palatino Linotype" w:hAnsi="Palatino Linotype" w:cs="Palatino Linotype"/>
          <w:b/>
          <w:color w:val="000000"/>
          <w:sz w:val="22"/>
          <w:szCs w:val="22"/>
        </w:rPr>
      </w:pPr>
      <w:bookmarkStart w:id="8" w:name="_heading=h.3dy6vkm" w:colFirst="0" w:colLast="0"/>
      <w:bookmarkEnd w:id="8"/>
      <w:r w:rsidRPr="003141D8">
        <w:rPr>
          <w:rFonts w:ascii="Palatino Linotype" w:eastAsia="Palatino Linotype" w:hAnsi="Palatino Linotype" w:cs="Palatino Linotype"/>
          <w:b/>
          <w:color w:val="000000"/>
          <w:sz w:val="22"/>
          <w:szCs w:val="22"/>
        </w:rPr>
        <w:t>TERCERO. Planteamiento de la Litis.</w:t>
      </w:r>
    </w:p>
    <w:p w:rsidR="00537877" w:rsidRPr="003141D8" w:rsidRDefault="00537877">
      <w:pPr>
        <w:rPr>
          <w:rFonts w:ascii="Palatino Linotype" w:eastAsia="Palatino Linotype" w:hAnsi="Palatino Linotype" w:cs="Palatino Linotype"/>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bookmarkStart w:id="9" w:name="_heading=h.1t3h5sf" w:colFirst="0" w:colLast="0"/>
      <w:bookmarkEnd w:id="9"/>
      <w:r w:rsidRPr="003141D8">
        <w:rPr>
          <w:rFonts w:ascii="Palatino Linotype" w:eastAsia="Palatino Linotype" w:hAnsi="Palatino Linotype" w:cs="Palatino Linotype"/>
          <w:color w:val="000000"/>
          <w:sz w:val="22"/>
          <w:szCs w:val="22"/>
        </w:rPr>
        <w:t xml:space="preserve">El </w:t>
      </w:r>
      <w:r w:rsidRPr="003141D8">
        <w:rPr>
          <w:rFonts w:ascii="Palatino Linotype" w:eastAsia="Palatino Linotype" w:hAnsi="Palatino Linotype" w:cs="Palatino Linotype"/>
          <w:b/>
          <w:color w:val="000000"/>
          <w:sz w:val="22"/>
          <w:szCs w:val="22"/>
        </w:rPr>
        <w:t xml:space="preserve">RECURRENTE </w:t>
      </w:r>
      <w:r w:rsidRPr="003141D8">
        <w:rPr>
          <w:rFonts w:ascii="Palatino Linotype" w:eastAsia="Palatino Linotype" w:hAnsi="Palatino Linotype" w:cs="Palatino Linotype"/>
          <w:color w:val="000000"/>
          <w:sz w:val="22"/>
          <w:szCs w:val="22"/>
        </w:rPr>
        <w:t>solicitó de la Jefatura de Investigación o equivalente, adscrita a la Contraloría Interna Municipal o equivalente:</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3141D8">
        <w:rPr>
          <w:rFonts w:ascii="Palatino Linotype" w:eastAsia="Palatino Linotype" w:hAnsi="Palatino Linotype" w:cs="Palatino Linotype"/>
          <w:i/>
          <w:color w:val="000000"/>
          <w:sz w:val="22"/>
          <w:szCs w:val="22"/>
        </w:rPr>
        <w:t>1. Los expedientes de todas las quejas que se encuentran en trámite del año 2016 al 11 de enero de 2024;</w:t>
      </w:r>
    </w:p>
    <w:p w:rsidR="00537877" w:rsidRPr="003141D8" w:rsidRDefault="00AC63B3">
      <w:pPr>
        <w:tabs>
          <w:tab w:val="left" w:pos="426"/>
          <w:tab w:val="left" w:pos="567"/>
        </w:tabs>
        <w:ind w:left="567" w:right="565"/>
        <w:jc w:val="both"/>
        <w:rPr>
          <w:rFonts w:ascii="Palatino Linotype" w:eastAsia="Palatino Linotype" w:hAnsi="Palatino Linotype" w:cs="Palatino Linotype"/>
          <w:i/>
          <w:color w:val="000000"/>
          <w:sz w:val="22"/>
          <w:szCs w:val="22"/>
        </w:rPr>
      </w:pPr>
      <w:r w:rsidRPr="003141D8">
        <w:rPr>
          <w:rFonts w:ascii="Palatino Linotype" w:eastAsia="Palatino Linotype" w:hAnsi="Palatino Linotype" w:cs="Palatino Linotype"/>
          <w:i/>
          <w:color w:val="000000"/>
          <w:sz w:val="22"/>
          <w:szCs w:val="22"/>
        </w:rPr>
        <w:t>2. Los expedientes de todas las quejas concluidas del año 2016 al 11 de enero de 2024;</w:t>
      </w:r>
    </w:p>
    <w:p w:rsidR="00537877" w:rsidRPr="003141D8" w:rsidRDefault="00AC63B3">
      <w:pPr>
        <w:tabs>
          <w:tab w:val="left" w:pos="426"/>
          <w:tab w:val="left" w:pos="567"/>
        </w:tabs>
        <w:ind w:left="567" w:right="565"/>
        <w:jc w:val="both"/>
        <w:rPr>
          <w:rFonts w:ascii="Palatino Linotype" w:eastAsia="Palatino Linotype" w:hAnsi="Palatino Linotype" w:cs="Palatino Linotype"/>
          <w:i/>
          <w:color w:val="000000"/>
          <w:sz w:val="22"/>
          <w:szCs w:val="22"/>
        </w:rPr>
      </w:pPr>
      <w:r w:rsidRPr="003141D8">
        <w:rPr>
          <w:rFonts w:ascii="Palatino Linotype" w:eastAsia="Palatino Linotype" w:hAnsi="Palatino Linotype" w:cs="Palatino Linotype"/>
          <w:i/>
          <w:color w:val="000000"/>
          <w:sz w:val="22"/>
          <w:szCs w:val="22"/>
        </w:rPr>
        <w:t>3. Los expedientes de todos los procedimientos administrativos que se encuentran en trámite del año 2018 al 11 de enero de 2024;</w:t>
      </w:r>
    </w:p>
    <w:p w:rsidR="00537877" w:rsidRPr="003141D8" w:rsidRDefault="00AC63B3">
      <w:pPr>
        <w:tabs>
          <w:tab w:val="left" w:pos="426"/>
          <w:tab w:val="left" w:pos="567"/>
        </w:tabs>
        <w:ind w:left="567" w:right="565"/>
        <w:jc w:val="both"/>
        <w:rPr>
          <w:rFonts w:ascii="Palatino Linotype" w:eastAsia="Palatino Linotype" w:hAnsi="Palatino Linotype" w:cs="Palatino Linotype"/>
          <w:i/>
          <w:color w:val="000000"/>
          <w:sz w:val="22"/>
          <w:szCs w:val="22"/>
        </w:rPr>
      </w:pPr>
      <w:r w:rsidRPr="003141D8">
        <w:rPr>
          <w:rFonts w:ascii="Palatino Linotype" w:eastAsia="Palatino Linotype" w:hAnsi="Palatino Linotype" w:cs="Palatino Linotype"/>
          <w:i/>
          <w:color w:val="000000"/>
          <w:sz w:val="22"/>
          <w:szCs w:val="22"/>
        </w:rPr>
        <w:t xml:space="preserve">4. Los expedientes de todos los procedimientos administrativos concluidos del año 2015, 2016 y 2017; y </w:t>
      </w:r>
    </w:p>
    <w:p w:rsidR="00537877" w:rsidRPr="003141D8" w:rsidRDefault="00AC63B3">
      <w:pPr>
        <w:tabs>
          <w:tab w:val="left" w:pos="426"/>
          <w:tab w:val="left" w:pos="567"/>
        </w:tabs>
        <w:ind w:left="567" w:right="565"/>
        <w:jc w:val="both"/>
        <w:rPr>
          <w:rFonts w:ascii="Palatino Linotype" w:eastAsia="Palatino Linotype" w:hAnsi="Palatino Linotype" w:cs="Palatino Linotype"/>
          <w:i/>
          <w:color w:val="000000"/>
          <w:sz w:val="22"/>
          <w:szCs w:val="22"/>
        </w:rPr>
      </w:pPr>
      <w:r w:rsidRPr="003141D8">
        <w:rPr>
          <w:rFonts w:ascii="Palatino Linotype" w:eastAsia="Palatino Linotype" w:hAnsi="Palatino Linotype" w:cs="Palatino Linotype"/>
          <w:i/>
          <w:color w:val="000000"/>
          <w:sz w:val="22"/>
          <w:szCs w:val="22"/>
        </w:rPr>
        <w:t>5. Los expedientes de las auditorias que ha realizado el Órgano Interno de Control en los años 2019, 2020, 2021, 2022 y 2023.</w:t>
      </w:r>
    </w:p>
    <w:p w:rsidR="00537877" w:rsidRPr="003141D8" w:rsidRDefault="00537877">
      <w:pPr>
        <w:tabs>
          <w:tab w:val="left" w:pos="426"/>
          <w:tab w:val="left" w:pos="567"/>
        </w:tabs>
        <w:ind w:right="565"/>
        <w:jc w:val="both"/>
        <w:rPr>
          <w:rFonts w:ascii="Palatino Linotype" w:eastAsia="Palatino Linotype" w:hAnsi="Palatino Linotype" w:cs="Palatino Linotype"/>
          <w:b/>
          <w:i/>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En respuesta, el </w:t>
      </w:r>
      <w:r w:rsidRPr="003141D8">
        <w:rPr>
          <w:rFonts w:ascii="Palatino Linotype" w:eastAsia="Palatino Linotype" w:hAnsi="Palatino Linotype" w:cs="Palatino Linotype"/>
          <w:b/>
          <w:color w:val="000000"/>
          <w:sz w:val="22"/>
          <w:szCs w:val="22"/>
        </w:rPr>
        <w:t>SUJETO OBLIGADO</w:t>
      </w:r>
      <w:r w:rsidRPr="003141D8">
        <w:rPr>
          <w:rFonts w:ascii="Palatino Linotype" w:eastAsia="Palatino Linotype" w:hAnsi="Palatino Linotype" w:cs="Palatino Linotype"/>
          <w:color w:val="000000"/>
          <w:sz w:val="22"/>
          <w:szCs w:val="22"/>
        </w:rPr>
        <w:t xml:space="preserve"> por medio del Jefe del Departamento de Investigación, informó no contar con expedientes de quejas y procedimientos administrativos, después de haber realizad una búsqueda exhaustiva y razonable en los </w:t>
      </w:r>
      <w:r w:rsidRPr="003141D8">
        <w:rPr>
          <w:rFonts w:ascii="Palatino Linotype" w:eastAsia="Palatino Linotype" w:hAnsi="Palatino Linotype" w:cs="Palatino Linotype"/>
          <w:color w:val="000000"/>
          <w:sz w:val="22"/>
          <w:szCs w:val="22"/>
        </w:rPr>
        <w:lastRenderedPageBreak/>
        <w:t>archivos de la unidad administrativa a su cargo; por otro lado, respecto a los expedientes de las auditorias, remitió un enlace electrónico donde refirió que la información podría ser consultada.</w:t>
      </w:r>
    </w:p>
    <w:p w:rsidR="00537877" w:rsidRPr="003141D8" w:rsidRDefault="00537877">
      <w:pPr>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En consecuencia, el Particular interpuso los Recursos de Revisión correspondientes, donde se inconformó por la negativa de la información solicitada y la entrega de información que no corresponde a lo solicitado.</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Default="00AC63B3" w:rsidP="003141D8">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En este sentido, este Organismo Garante advierte que las razones o motivos de inconformidad manifestados por el </w:t>
      </w:r>
      <w:r w:rsidRPr="003141D8">
        <w:rPr>
          <w:rFonts w:ascii="Palatino Linotype" w:eastAsia="Palatino Linotype" w:hAnsi="Palatino Linotype" w:cs="Palatino Linotype"/>
          <w:b/>
          <w:color w:val="000000"/>
          <w:sz w:val="22"/>
          <w:szCs w:val="22"/>
        </w:rPr>
        <w:t>RECURRENTE</w:t>
      </w:r>
      <w:r w:rsidRPr="003141D8">
        <w:rPr>
          <w:rFonts w:ascii="Palatino Linotype" w:eastAsia="Palatino Linotype" w:hAnsi="Palatino Linotype" w:cs="Palatino Linotype"/>
          <w:color w:val="000000"/>
          <w:sz w:val="22"/>
          <w:szCs w:val="22"/>
        </w:rPr>
        <w:t xml:space="preserve"> sugieren que la respuesta proporcionada por el </w:t>
      </w:r>
      <w:r w:rsidRPr="003141D8">
        <w:rPr>
          <w:rFonts w:ascii="Palatino Linotype" w:eastAsia="Palatino Linotype" w:hAnsi="Palatino Linotype" w:cs="Palatino Linotype"/>
          <w:b/>
          <w:color w:val="000000"/>
          <w:sz w:val="22"/>
          <w:szCs w:val="22"/>
        </w:rPr>
        <w:t>SUJETO OBLIGADO</w:t>
      </w:r>
      <w:r w:rsidRPr="003141D8">
        <w:rPr>
          <w:rFonts w:ascii="Palatino Linotype" w:eastAsia="Palatino Linotype" w:hAnsi="Palatino Linotype" w:cs="Palatino Linotype"/>
          <w:color w:val="000000"/>
          <w:sz w:val="22"/>
          <w:szCs w:val="22"/>
        </w:rPr>
        <w:t xml:space="preserve"> no cumplió con los principios </w:t>
      </w:r>
      <w:r w:rsidRPr="003141D8">
        <w:rPr>
          <w:rFonts w:ascii="Palatino Linotype" w:eastAsia="Palatino Linotype" w:hAnsi="Palatino Linotype" w:cs="Palatino Linotype"/>
          <w:sz w:val="22"/>
          <w:szCs w:val="22"/>
        </w:rPr>
        <w:t>contenidos</w:t>
      </w:r>
      <w:r w:rsidRPr="003141D8">
        <w:rPr>
          <w:rFonts w:ascii="Palatino Linotype" w:eastAsia="Palatino Linotype" w:hAnsi="Palatino Linotype" w:cs="Palatino Linotype"/>
          <w:color w:val="000000"/>
          <w:sz w:val="22"/>
          <w:szCs w:val="22"/>
        </w:rPr>
        <w:t xml:space="preserve"> en el artículo 11 de la Ley de Transparencia y Acceso a la Información Pública del Estado de México y Municipios.</w:t>
      </w:r>
    </w:p>
    <w:p w:rsidR="00AC63B3" w:rsidRPr="003141D8" w:rsidRDefault="00AC63B3" w:rsidP="00AC63B3">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Por lo anterior, la </w:t>
      </w:r>
      <w:r w:rsidRPr="003141D8">
        <w:rPr>
          <w:rFonts w:ascii="Palatino Linotype" w:eastAsia="Palatino Linotype" w:hAnsi="Palatino Linotype" w:cs="Palatino Linotype"/>
          <w:i/>
          <w:color w:val="000000"/>
          <w:sz w:val="22"/>
          <w:szCs w:val="22"/>
        </w:rPr>
        <w:t>Litis</w:t>
      </w:r>
      <w:r w:rsidRPr="003141D8">
        <w:rPr>
          <w:rFonts w:ascii="Palatino Linotype" w:eastAsia="Palatino Linotype" w:hAnsi="Palatino Linotype" w:cs="Palatino Linotype"/>
          <w:color w:val="000000"/>
          <w:sz w:val="22"/>
          <w:szCs w:val="22"/>
        </w:rPr>
        <w:t xml:space="preserve"> a resolver en el presente recurso se circunscribe en determinar si el </w:t>
      </w:r>
      <w:r w:rsidRPr="003141D8">
        <w:rPr>
          <w:rFonts w:ascii="Palatino Linotype" w:eastAsia="Palatino Linotype" w:hAnsi="Palatino Linotype" w:cs="Palatino Linotype"/>
          <w:b/>
          <w:color w:val="000000"/>
          <w:sz w:val="22"/>
          <w:szCs w:val="22"/>
        </w:rPr>
        <w:t>SUJETO OBLIGADO</w:t>
      </w:r>
      <w:r w:rsidRPr="003141D8">
        <w:rPr>
          <w:rFonts w:ascii="Palatino Linotype" w:eastAsia="Palatino Linotype" w:hAnsi="Palatino Linotype" w:cs="Palatino Linotype"/>
          <w:color w:val="000000"/>
          <w:sz w:val="22"/>
          <w:szCs w:val="22"/>
        </w:rPr>
        <w:t xml:space="preserve"> actualiza las causales de procedencia del recurso de revisión establecidas en el artículo 179 fracción I y VIde la Ley de Transparencia y Acceso a la Información Pública del Estado de México y Municipios, que se transcriben a continuación:</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3141D8">
        <w:rPr>
          <w:rFonts w:ascii="Palatino Linotype" w:eastAsia="Palatino Linotype" w:hAnsi="Palatino Linotype" w:cs="Palatino Linotype"/>
          <w:i/>
          <w:color w:val="000000"/>
          <w:sz w:val="22"/>
          <w:szCs w:val="22"/>
        </w:rPr>
        <w:t>“</w:t>
      </w:r>
      <w:r w:rsidRPr="003141D8">
        <w:rPr>
          <w:rFonts w:ascii="Palatino Linotype" w:eastAsia="Palatino Linotype" w:hAnsi="Palatino Linotype" w:cs="Palatino Linotype"/>
          <w:b/>
          <w:i/>
          <w:color w:val="000000"/>
          <w:sz w:val="22"/>
          <w:szCs w:val="22"/>
        </w:rPr>
        <w:t>Artículo 179.</w:t>
      </w:r>
      <w:r w:rsidRPr="003141D8">
        <w:rPr>
          <w:rFonts w:ascii="Palatino Linotype" w:eastAsia="Palatino Linotype" w:hAnsi="Palatino Linotype" w:cs="Palatino Linotype"/>
          <w:i/>
          <w:color w:val="000000"/>
          <w:sz w:val="22"/>
          <w:szCs w:val="22"/>
        </w:rPr>
        <w:t xml:space="preserve"> El recurso de revisión es un medio de protección que la Ley otorga a los particulares, para hacer valer su derecho de acceso a la información pública, y procederá en contra de las siguientes causas:</w:t>
      </w:r>
    </w:p>
    <w:p w:rsidR="00537877" w:rsidRPr="003141D8" w:rsidRDefault="00537877">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rsidR="00537877" w:rsidRPr="003141D8" w:rsidRDefault="00AC63B3">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3141D8">
        <w:rPr>
          <w:rFonts w:ascii="Palatino Linotype" w:eastAsia="Palatino Linotype" w:hAnsi="Palatino Linotype" w:cs="Palatino Linotype"/>
          <w:b/>
          <w:i/>
          <w:color w:val="000000"/>
          <w:sz w:val="22"/>
          <w:szCs w:val="22"/>
        </w:rPr>
        <w:t>I</w:t>
      </w:r>
      <w:r w:rsidRPr="003141D8">
        <w:rPr>
          <w:rFonts w:ascii="Palatino Linotype" w:eastAsia="Palatino Linotype" w:hAnsi="Palatino Linotype" w:cs="Palatino Linotype"/>
          <w:i/>
          <w:color w:val="000000"/>
          <w:sz w:val="22"/>
          <w:szCs w:val="22"/>
        </w:rPr>
        <w:t>. La negativa a la información solicitada;</w:t>
      </w:r>
    </w:p>
    <w:p w:rsidR="00537877" w:rsidRPr="003141D8" w:rsidRDefault="00AC63B3">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3141D8">
        <w:rPr>
          <w:rFonts w:ascii="Palatino Linotype" w:eastAsia="Palatino Linotype" w:hAnsi="Palatino Linotype" w:cs="Palatino Linotype"/>
          <w:i/>
          <w:color w:val="000000"/>
          <w:sz w:val="22"/>
          <w:szCs w:val="22"/>
        </w:rPr>
        <w:t>(…)</w:t>
      </w:r>
    </w:p>
    <w:p w:rsidR="00537877" w:rsidRPr="003141D8" w:rsidRDefault="00AC63B3">
      <w:pPr>
        <w:pBdr>
          <w:top w:val="nil"/>
          <w:left w:val="nil"/>
          <w:bottom w:val="nil"/>
          <w:right w:val="nil"/>
          <w:between w:val="nil"/>
        </w:pBdr>
        <w:ind w:left="567" w:right="567"/>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b/>
          <w:i/>
          <w:sz w:val="22"/>
          <w:szCs w:val="22"/>
        </w:rPr>
        <w:t>VI.</w:t>
      </w:r>
      <w:r w:rsidRPr="003141D8">
        <w:rPr>
          <w:rFonts w:ascii="Palatino Linotype" w:eastAsia="Palatino Linotype" w:hAnsi="Palatino Linotype" w:cs="Palatino Linotype"/>
          <w:i/>
          <w:sz w:val="22"/>
          <w:szCs w:val="22"/>
        </w:rPr>
        <w:t xml:space="preserve"> La entrega de información que no corresponda con lo solicitado;</w:t>
      </w:r>
    </w:p>
    <w:p w:rsidR="00537877" w:rsidRPr="00AC63B3" w:rsidRDefault="00AC63B3" w:rsidP="00AC63B3">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3141D8">
        <w:rPr>
          <w:rFonts w:ascii="Palatino Linotype" w:eastAsia="Palatino Linotype" w:hAnsi="Palatino Linotype" w:cs="Palatino Linotype"/>
          <w:i/>
          <w:sz w:val="22"/>
          <w:szCs w:val="22"/>
        </w:rPr>
        <w:t>(…)</w:t>
      </w:r>
      <w:r w:rsidRPr="003141D8">
        <w:rPr>
          <w:rFonts w:ascii="Palatino Linotype" w:eastAsia="Palatino Linotype" w:hAnsi="Palatino Linotype" w:cs="Palatino Linotype"/>
          <w:i/>
          <w:color w:val="000000"/>
          <w:sz w:val="22"/>
          <w:szCs w:val="22"/>
        </w:rPr>
        <w:t>”</w:t>
      </w:r>
    </w:p>
    <w:p w:rsidR="00537877" w:rsidRPr="003141D8" w:rsidRDefault="00AC63B3">
      <w:pPr>
        <w:keepNext/>
        <w:keepLines/>
        <w:spacing w:line="360" w:lineRule="auto"/>
        <w:ind w:right="48"/>
        <w:rPr>
          <w:rFonts w:ascii="Palatino Linotype" w:eastAsia="Palatino Linotype" w:hAnsi="Palatino Linotype" w:cs="Palatino Linotype"/>
          <w:b/>
          <w:sz w:val="22"/>
          <w:szCs w:val="22"/>
        </w:rPr>
      </w:pPr>
      <w:bookmarkStart w:id="10" w:name="_heading=h.2s8eyo1" w:colFirst="0" w:colLast="0"/>
      <w:bookmarkEnd w:id="10"/>
      <w:r w:rsidRPr="003141D8">
        <w:rPr>
          <w:rFonts w:ascii="Palatino Linotype" w:eastAsia="Palatino Linotype" w:hAnsi="Palatino Linotype" w:cs="Palatino Linotype"/>
          <w:b/>
          <w:sz w:val="22"/>
          <w:szCs w:val="22"/>
        </w:rPr>
        <w:lastRenderedPageBreak/>
        <w:t>CUARTO. Del estudio y resolución del recurso de revisión.</w:t>
      </w:r>
    </w:p>
    <w:p w:rsidR="00537877" w:rsidRPr="003141D8" w:rsidRDefault="00AC63B3">
      <w:pPr>
        <w:pStyle w:val="Ttulo1"/>
        <w:numPr>
          <w:ilvl w:val="0"/>
          <w:numId w:val="12"/>
        </w:numPr>
        <w:spacing w:before="0" w:after="240" w:line="360" w:lineRule="auto"/>
        <w:ind w:right="1"/>
        <w:rPr>
          <w:color w:val="000000"/>
          <w:sz w:val="22"/>
          <w:szCs w:val="22"/>
        </w:rPr>
      </w:pPr>
      <w:r w:rsidRPr="003141D8">
        <w:rPr>
          <w:color w:val="000000"/>
          <w:sz w:val="22"/>
          <w:szCs w:val="22"/>
        </w:rPr>
        <w:t>Del derecho de acceso a la información.</w:t>
      </w: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Definiendo el Derecho de Acceso a la Información Pública como: </w:t>
      </w:r>
      <w:r w:rsidRPr="003141D8">
        <w:rPr>
          <w:rFonts w:ascii="Palatino Linotype" w:eastAsia="Palatino Linotype" w:hAnsi="Palatino Linotype" w:cs="Palatino Linotype"/>
          <w:i/>
          <w:color w:val="000000"/>
          <w:sz w:val="22"/>
          <w:szCs w:val="22"/>
        </w:rPr>
        <w:t>La igualdad de oportunidades para recibir, buscar e impartir información</w:t>
      </w:r>
      <w:r w:rsidRPr="003141D8">
        <w:rPr>
          <w:rFonts w:ascii="Palatino Linotype" w:eastAsia="Palatino Linotype" w:hAnsi="Palatino Linotype" w:cs="Palatino Linotype"/>
          <w:i/>
          <w:sz w:val="22"/>
          <w:szCs w:val="22"/>
          <w:vertAlign w:val="superscript"/>
        </w:rPr>
        <w:footnoteReference w:id="1"/>
      </w:r>
      <w:r w:rsidRPr="003141D8">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3141D8">
        <w:rPr>
          <w:rFonts w:ascii="Palatino Linotype" w:eastAsia="Palatino Linotype" w:hAnsi="Palatino Linotype" w:cs="Palatino Linotype"/>
          <w:i/>
          <w:sz w:val="22"/>
          <w:szCs w:val="22"/>
          <w:vertAlign w:val="superscript"/>
        </w:rPr>
        <w:footnoteReference w:id="2"/>
      </w:r>
      <w:r w:rsidRPr="003141D8">
        <w:rPr>
          <w:rFonts w:ascii="Palatino Linotype" w:eastAsia="Palatino Linotype" w:hAnsi="Palatino Linotype" w:cs="Palatino Linotype"/>
          <w:color w:val="000000"/>
          <w:sz w:val="22"/>
          <w:szCs w:val="22"/>
        </w:rPr>
        <w:t>que se constituye como una herramienta fundamental para ejercer</w:t>
      </w:r>
      <w:r w:rsidRPr="003141D8">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3141D8">
        <w:rPr>
          <w:rFonts w:ascii="Palatino Linotype" w:eastAsia="Palatino Linotype" w:hAnsi="Palatino Linotype" w:cs="Palatino Linotype"/>
          <w:i/>
          <w:sz w:val="22"/>
          <w:szCs w:val="22"/>
          <w:vertAlign w:val="superscript"/>
        </w:rPr>
        <w:footnoteReference w:id="3"/>
      </w:r>
      <w:r w:rsidRPr="003141D8">
        <w:rPr>
          <w:rFonts w:ascii="Palatino Linotype" w:eastAsia="Palatino Linotype" w:hAnsi="Palatino Linotype" w:cs="Palatino Linotype"/>
          <w:color w:val="000000"/>
          <w:sz w:val="22"/>
          <w:szCs w:val="22"/>
        </w:rPr>
        <w:t>fomentando</w:t>
      </w:r>
      <w:r w:rsidRPr="003141D8">
        <w:rPr>
          <w:rFonts w:ascii="Palatino Linotype" w:eastAsia="Palatino Linotype" w:hAnsi="Palatino Linotype" w:cs="Palatino Linotype"/>
          <w:i/>
          <w:color w:val="000000"/>
          <w:sz w:val="22"/>
          <w:szCs w:val="22"/>
        </w:rPr>
        <w:t xml:space="preserve"> la transparencia de las actividades estatales y </w:t>
      </w:r>
      <w:r w:rsidRPr="003141D8">
        <w:rPr>
          <w:rFonts w:ascii="Palatino Linotype" w:eastAsia="Palatino Linotype" w:hAnsi="Palatino Linotype" w:cs="Palatino Linotype"/>
          <w:color w:val="000000"/>
          <w:sz w:val="22"/>
          <w:szCs w:val="22"/>
        </w:rPr>
        <w:t>promoviendo</w:t>
      </w:r>
      <w:r w:rsidRPr="003141D8">
        <w:rPr>
          <w:rFonts w:ascii="Palatino Linotype" w:eastAsia="Palatino Linotype" w:hAnsi="Palatino Linotype" w:cs="Palatino Linotype"/>
          <w:i/>
          <w:color w:val="000000"/>
          <w:sz w:val="22"/>
          <w:szCs w:val="22"/>
        </w:rPr>
        <w:t xml:space="preserve"> la responsabilidad de los funcionarios sobre su gestión pública,</w:t>
      </w:r>
      <w:r w:rsidRPr="003141D8">
        <w:rPr>
          <w:rFonts w:ascii="Palatino Linotype" w:eastAsia="Palatino Linotype" w:hAnsi="Palatino Linotype" w:cs="Palatino Linotype"/>
          <w:i/>
          <w:sz w:val="22"/>
          <w:szCs w:val="22"/>
          <w:vertAlign w:val="superscript"/>
        </w:rPr>
        <w:footnoteReference w:id="4"/>
      </w:r>
      <w:r w:rsidRPr="003141D8">
        <w:rPr>
          <w:rFonts w:ascii="Palatino Linotype" w:eastAsia="Palatino Linotype" w:hAnsi="Palatino Linotype" w:cs="Palatino Linotype"/>
          <w:color w:val="000000"/>
          <w:sz w:val="22"/>
          <w:szCs w:val="22"/>
        </w:rPr>
        <w:t>que permite</w:t>
      </w:r>
      <w:r w:rsidRPr="003141D8">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rsidR="00537877" w:rsidRPr="003141D8" w:rsidRDefault="00537877">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lastRenderedPageBreak/>
        <w:t>En México, además de los derechos, están reconocidas las garantías para su protección, en ese sentido el párrafo tercero de artículo primero de la Constitución Política de los Estados Unidos Mexicanos dispone lo siguiente:</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sz w:val="22"/>
          <w:szCs w:val="22"/>
        </w:rPr>
      </w:pPr>
    </w:p>
    <w:p w:rsidR="00537877" w:rsidRPr="003141D8" w:rsidRDefault="00AC63B3">
      <w:pPr>
        <w:ind w:left="567" w:right="568"/>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w:t>
      </w:r>
      <w:r w:rsidRPr="003141D8">
        <w:rPr>
          <w:rFonts w:ascii="Palatino Linotype" w:eastAsia="Palatino Linotype" w:hAnsi="Palatino Linotype" w:cs="Palatino Linotype"/>
          <w:b/>
          <w:i/>
          <w:sz w:val="22"/>
          <w:szCs w:val="22"/>
        </w:rPr>
        <w:t>Artículo 1.-</w:t>
      </w:r>
      <w:r w:rsidRPr="003141D8">
        <w:rPr>
          <w:rFonts w:ascii="Palatino Linotype" w:eastAsia="Palatino Linotype" w:hAnsi="Palatino Linotype" w:cs="Palatino Linotype"/>
          <w:i/>
          <w:sz w:val="22"/>
          <w:szCs w:val="22"/>
        </w:rPr>
        <w:t xml:space="preserve"> </w:t>
      </w:r>
    </w:p>
    <w:p w:rsidR="00537877" w:rsidRPr="003141D8" w:rsidRDefault="00AC63B3">
      <w:pPr>
        <w:ind w:left="567" w:right="568"/>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w:t>
      </w:r>
    </w:p>
    <w:p w:rsidR="00537877" w:rsidRPr="003141D8" w:rsidRDefault="00AC63B3">
      <w:pPr>
        <w:ind w:left="567" w:right="568"/>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Todas las</w:t>
      </w:r>
      <w:r w:rsidRPr="003141D8">
        <w:rPr>
          <w:rFonts w:ascii="Palatino Linotype" w:eastAsia="Palatino Linotype" w:hAnsi="Palatino Linotype" w:cs="Palatino Linotype"/>
          <w:sz w:val="22"/>
          <w:szCs w:val="22"/>
        </w:rPr>
        <w:t xml:space="preserve"> </w:t>
      </w:r>
      <w:r w:rsidRPr="003141D8">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537877" w:rsidRPr="003141D8" w:rsidRDefault="00AC63B3">
      <w:pPr>
        <w:ind w:left="567" w:right="568"/>
        <w:jc w:val="both"/>
        <w:rPr>
          <w:rFonts w:ascii="Palatino Linotype" w:eastAsia="Palatino Linotype" w:hAnsi="Palatino Linotype" w:cs="Palatino Linotype"/>
          <w:sz w:val="22"/>
          <w:szCs w:val="22"/>
        </w:rPr>
      </w:pPr>
      <w:r w:rsidRPr="003141D8">
        <w:rPr>
          <w:rFonts w:ascii="Palatino Linotype" w:eastAsia="Palatino Linotype" w:hAnsi="Palatino Linotype" w:cs="Palatino Linotype"/>
          <w:i/>
          <w:sz w:val="22"/>
          <w:szCs w:val="22"/>
        </w:rPr>
        <w:t>(…)</w:t>
      </w:r>
      <w:r w:rsidRPr="003141D8">
        <w:rPr>
          <w:rFonts w:ascii="Palatino Linotype" w:eastAsia="Palatino Linotype" w:hAnsi="Palatino Linotype" w:cs="Palatino Linotype"/>
          <w:sz w:val="22"/>
          <w:szCs w:val="22"/>
        </w:rPr>
        <w:t>”.</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sz w:val="22"/>
          <w:szCs w:val="22"/>
        </w:rPr>
      </w:pPr>
    </w:p>
    <w:p w:rsidR="00537877" w:rsidRPr="003141D8" w:rsidRDefault="00AC63B3">
      <w:pPr>
        <w:spacing w:after="240"/>
        <w:ind w:left="567" w:right="568"/>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b/>
          <w:i/>
          <w:sz w:val="22"/>
          <w:szCs w:val="22"/>
        </w:rPr>
        <w:t>Constitución Política de los Estados Unidos Mexicanos</w:t>
      </w:r>
    </w:p>
    <w:p w:rsidR="00537877" w:rsidRPr="003141D8" w:rsidRDefault="00AC63B3">
      <w:pPr>
        <w:spacing w:before="240" w:after="240"/>
        <w:ind w:left="567" w:right="568"/>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b/>
          <w:i/>
          <w:sz w:val="22"/>
          <w:szCs w:val="22"/>
        </w:rPr>
        <w:t>“Artículo 6.</w:t>
      </w:r>
    </w:p>
    <w:p w:rsidR="00537877" w:rsidRPr="003141D8" w:rsidRDefault="00AC63B3">
      <w:pPr>
        <w:spacing w:before="240" w:after="240"/>
        <w:ind w:left="567" w:right="568"/>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lastRenderedPageBreak/>
        <w:t>(…)</w:t>
      </w:r>
    </w:p>
    <w:p w:rsidR="00537877" w:rsidRPr="003141D8" w:rsidRDefault="00AC63B3">
      <w:pPr>
        <w:spacing w:before="240" w:after="240"/>
        <w:ind w:left="567" w:right="568"/>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Para efectos de lo dispuesto en el presente artículo se observará lo siguiente:</w:t>
      </w:r>
    </w:p>
    <w:p w:rsidR="00537877" w:rsidRPr="003141D8" w:rsidRDefault="00AC63B3">
      <w:pPr>
        <w:spacing w:before="240" w:after="240"/>
        <w:ind w:left="567" w:right="568"/>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b/>
          <w:i/>
          <w:sz w:val="22"/>
          <w:szCs w:val="22"/>
        </w:rPr>
        <w:t>A</w:t>
      </w:r>
      <w:r w:rsidRPr="003141D8">
        <w:rPr>
          <w:rFonts w:ascii="Palatino Linotype" w:eastAsia="Palatino Linotype" w:hAnsi="Palatino Linotype" w:cs="Palatino Linotype"/>
          <w:i/>
          <w:sz w:val="22"/>
          <w:szCs w:val="22"/>
        </w:rPr>
        <w:t xml:space="preserve">. </w:t>
      </w:r>
      <w:r w:rsidRPr="003141D8">
        <w:rPr>
          <w:rFonts w:ascii="Palatino Linotype" w:eastAsia="Palatino Linotype" w:hAnsi="Palatino Linotype" w:cs="Palatino Linotype"/>
          <w:b/>
          <w:i/>
          <w:sz w:val="22"/>
          <w:szCs w:val="22"/>
        </w:rPr>
        <w:t>Para el ejercicio del derecho de acceso a la información</w:t>
      </w:r>
      <w:r w:rsidRPr="003141D8">
        <w:rPr>
          <w:rFonts w:ascii="Palatino Linotype" w:eastAsia="Palatino Linotype" w:hAnsi="Palatino Linotype" w:cs="Palatino Linotype"/>
          <w:i/>
          <w:sz w:val="22"/>
          <w:szCs w:val="22"/>
        </w:rPr>
        <w:t xml:space="preserve">, la Federación y </w:t>
      </w:r>
      <w:r w:rsidRPr="003141D8">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537877" w:rsidRPr="003141D8" w:rsidRDefault="00AC63B3">
      <w:pPr>
        <w:spacing w:before="240" w:after="240"/>
        <w:ind w:left="567" w:right="568"/>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b/>
          <w:i/>
          <w:sz w:val="22"/>
          <w:szCs w:val="22"/>
        </w:rPr>
        <w:t xml:space="preserve">I. </w:t>
      </w:r>
      <w:r w:rsidRPr="003141D8">
        <w:rPr>
          <w:rFonts w:ascii="Palatino Linotype" w:eastAsia="Palatino Linotype" w:hAnsi="Palatino Linotype" w:cs="Palatino Linotype"/>
          <w:b/>
          <w:i/>
          <w:sz w:val="22"/>
          <w:szCs w:val="22"/>
        </w:rPr>
        <w:tab/>
        <w:t>Toda la información en posesión de cualquier</w:t>
      </w:r>
      <w:r w:rsidRPr="003141D8">
        <w:rPr>
          <w:rFonts w:ascii="Palatino Linotype" w:eastAsia="Palatino Linotype" w:hAnsi="Palatino Linotype" w:cs="Palatino Linotype"/>
          <w:i/>
          <w:sz w:val="22"/>
          <w:szCs w:val="22"/>
        </w:rPr>
        <w:t xml:space="preserve"> </w:t>
      </w:r>
      <w:r w:rsidRPr="003141D8">
        <w:rPr>
          <w:rFonts w:ascii="Palatino Linotype" w:eastAsia="Palatino Linotype" w:hAnsi="Palatino Linotype" w:cs="Palatino Linotype"/>
          <w:b/>
          <w:i/>
          <w:sz w:val="22"/>
          <w:szCs w:val="22"/>
        </w:rPr>
        <w:t>autoridad</w:t>
      </w:r>
      <w:r w:rsidRPr="003141D8">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141D8">
        <w:rPr>
          <w:rFonts w:ascii="Palatino Linotype" w:eastAsia="Palatino Linotype" w:hAnsi="Palatino Linotype" w:cs="Palatino Linotype"/>
          <w:b/>
          <w:i/>
          <w:sz w:val="22"/>
          <w:szCs w:val="22"/>
        </w:rPr>
        <w:t>municipal</w:t>
      </w:r>
      <w:r w:rsidRPr="003141D8">
        <w:rPr>
          <w:rFonts w:ascii="Palatino Linotype" w:eastAsia="Palatino Linotype" w:hAnsi="Palatino Linotype" w:cs="Palatino Linotype"/>
          <w:i/>
          <w:sz w:val="22"/>
          <w:szCs w:val="22"/>
        </w:rPr>
        <w:t xml:space="preserve">, </w:t>
      </w:r>
      <w:r w:rsidRPr="003141D8">
        <w:rPr>
          <w:rFonts w:ascii="Palatino Linotype" w:eastAsia="Palatino Linotype" w:hAnsi="Palatino Linotype" w:cs="Palatino Linotype"/>
          <w:b/>
          <w:i/>
          <w:sz w:val="22"/>
          <w:szCs w:val="22"/>
        </w:rPr>
        <w:t>es pública</w:t>
      </w:r>
      <w:r w:rsidRPr="003141D8">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3141D8">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3141D8">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537877" w:rsidRPr="003141D8" w:rsidRDefault="00537877">
      <w:pPr>
        <w:pBdr>
          <w:top w:val="nil"/>
          <w:left w:val="nil"/>
          <w:bottom w:val="nil"/>
          <w:right w:val="nil"/>
          <w:between w:val="nil"/>
        </w:pBdr>
        <w:tabs>
          <w:tab w:val="left" w:pos="567"/>
        </w:tabs>
        <w:spacing w:before="240" w:after="240"/>
        <w:ind w:left="567" w:right="568"/>
        <w:jc w:val="both"/>
        <w:rPr>
          <w:rFonts w:ascii="Palatino Linotype" w:eastAsia="Palatino Linotype" w:hAnsi="Palatino Linotype" w:cs="Palatino Linotype"/>
          <w:b/>
          <w:i/>
          <w:color w:val="000000"/>
          <w:sz w:val="22"/>
          <w:szCs w:val="22"/>
        </w:rPr>
      </w:pPr>
    </w:p>
    <w:p w:rsidR="00537877" w:rsidRPr="003141D8" w:rsidRDefault="00AC63B3">
      <w:pPr>
        <w:spacing w:before="240" w:after="240"/>
        <w:ind w:left="567" w:right="568"/>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b/>
          <w:i/>
          <w:sz w:val="22"/>
          <w:szCs w:val="22"/>
        </w:rPr>
        <w:t>Constitución Política del Estado Libre y Soberano de México</w:t>
      </w:r>
    </w:p>
    <w:p w:rsidR="00537877" w:rsidRPr="003141D8" w:rsidRDefault="00AC63B3">
      <w:pPr>
        <w:spacing w:before="240" w:after="240"/>
        <w:ind w:left="567" w:right="568"/>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b/>
          <w:i/>
          <w:sz w:val="22"/>
          <w:szCs w:val="22"/>
        </w:rPr>
        <w:t>“Artículo 5</w:t>
      </w:r>
      <w:r w:rsidRPr="003141D8">
        <w:rPr>
          <w:rFonts w:ascii="Palatino Linotype" w:eastAsia="Palatino Linotype" w:hAnsi="Palatino Linotype" w:cs="Palatino Linotype"/>
          <w:i/>
          <w:sz w:val="22"/>
          <w:szCs w:val="22"/>
        </w:rPr>
        <w:t xml:space="preserve">.- </w:t>
      </w:r>
    </w:p>
    <w:p w:rsidR="00537877" w:rsidRPr="003141D8" w:rsidRDefault="00AC63B3">
      <w:pPr>
        <w:spacing w:before="240" w:after="240"/>
        <w:ind w:left="567" w:right="568"/>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w:t>
      </w:r>
    </w:p>
    <w:p w:rsidR="00537877" w:rsidRPr="003141D8" w:rsidRDefault="00AC63B3">
      <w:pPr>
        <w:spacing w:before="240" w:after="240"/>
        <w:ind w:left="567" w:right="568"/>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3141D8">
        <w:rPr>
          <w:rFonts w:ascii="Palatino Linotype" w:eastAsia="Palatino Linotype" w:hAnsi="Palatino Linotype" w:cs="Palatino Linotype"/>
          <w:i/>
          <w:sz w:val="22"/>
          <w:szCs w:val="22"/>
        </w:rPr>
        <w:t>.</w:t>
      </w:r>
    </w:p>
    <w:p w:rsidR="00537877" w:rsidRPr="003141D8" w:rsidRDefault="00AC63B3">
      <w:pPr>
        <w:spacing w:before="240" w:after="240"/>
        <w:ind w:left="567" w:right="568"/>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537877" w:rsidRPr="003141D8" w:rsidRDefault="00AC63B3">
      <w:pPr>
        <w:spacing w:before="240" w:after="240"/>
        <w:ind w:left="567" w:right="568"/>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b/>
          <w:i/>
          <w:sz w:val="22"/>
          <w:szCs w:val="22"/>
        </w:rPr>
        <w:t>Este derecho se regirá por los principios y bases siguientes</w:t>
      </w:r>
      <w:r w:rsidRPr="003141D8">
        <w:rPr>
          <w:rFonts w:ascii="Palatino Linotype" w:eastAsia="Palatino Linotype" w:hAnsi="Palatino Linotype" w:cs="Palatino Linotype"/>
          <w:i/>
          <w:sz w:val="22"/>
          <w:szCs w:val="22"/>
        </w:rPr>
        <w:t>:</w:t>
      </w:r>
    </w:p>
    <w:p w:rsidR="00537877" w:rsidRPr="003141D8" w:rsidRDefault="00AC63B3">
      <w:pPr>
        <w:spacing w:before="240" w:after="240"/>
        <w:ind w:left="567" w:right="568"/>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b/>
          <w:i/>
          <w:sz w:val="22"/>
          <w:szCs w:val="22"/>
        </w:rPr>
        <w:lastRenderedPageBreak/>
        <w:t>I. Toda la información en posesión de cualquier autoridad, entidad, órgano y organismos de los</w:t>
      </w:r>
      <w:r w:rsidRPr="003141D8">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3141D8">
        <w:rPr>
          <w:rFonts w:ascii="Palatino Linotype" w:eastAsia="Palatino Linotype" w:hAnsi="Palatino Linotype" w:cs="Palatino Linotype"/>
          <w:b/>
          <w:i/>
          <w:sz w:val="22"/>
          <w:szCs w:val="22"/>
        </w:rPr>
        <w:t>municipales</w:t>
      </w:r>
      <w:r w:rsidRPr="003141D8">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141D8">
        <w:rPr>
          <w:rFonts w:ascii="Palatino Linotype" w:eastAsia="Palatino Linotype" w:hAnsi="Palatino Linotype" w:cs="Palatino Linotype"/>
          <w:b/>
          <w:i/>
          <w:sz w:val="22"/>
          <w:szCs w:val="22"/>
        </w:rPr>
        <w:t>es pública</w:t>
      </w:r>
      <w:r w:rsidRPr="003141D8">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3141D8">
        <w:rPr>
          <w:rFonts w:ascii="Palatino Linotype" w:eastAsia="Palatino Linotype" w:hAnsi="Palatino Linotype" w:cs="Palatino Linotype"/>
          <w:b/>
          <w:i/>
          <w:sz w:val="22"/>
          <w:szCs w:val="22"/>
        </w:rPr>
        <w:t>En la interpretación de este derecho deberá prevalecer el principio de máxima publicidad</w:t>
      </w:r>
      <w:r w:rsidRPr="003141D8">
        <w:rPr>
          <w:rFonts w:ascii="Palatino Linotype" w:eastAsia="Palatino Linotype" w:hAnsi="Palatino Linotype" w:cs="Palatino Linotype"/>
          <w:i/>
          <w:sz w:val="22"/>
          <w:szCs w:val="22"/>
        </w:rPr>
        <w:t xml:space="preserve">. </w:t>
      </w:r>
      <w:r w:rsidRPr="003141D8">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3141D8">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Según el artículo 150 de la Ley de Transparencia del Estado, la solicitud es la garantía primaria del Derecho de Acceso a la Información, además, establece que se regirá </w:t>
      </w:r>
      <w:r w:rsidRPr="003141D8">
        <w:rPr>
          <w:rFonts w:ascii="Palatino Linotype" w:eastAsia="Palatino Linotype" w:hAnsi="Palatino Linotype" w:cs="Palatino Linotype"/>
          <w:i/>
          <w:sz w:val="22"/>
          <w:szCs w:val="22"/>
        </w:rPr>
        <w:t>por los principios de simplicidad, rapidez gratuidad del procedimiento, auxilio y orientación a los particulares</w:t>
      </w:r>
      <w:r w:rsidRPr="003141D8">
        <w:rPr>
          <w:rFonts w:ascii="Palatino Linotype" w:eastAsia="Palatino Linotype" w:hAnsi="Palatino Linotype" w:cs="Palatino Linotype"/>
          <w:sz w:val="22"/>
          <w:szCs w:val="22"/>
        </w:rPr>
        <w:t>, contemplando el derecho de las personas con discapacidad y hablantes de lengua indígena.</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El Derecho de Acceso a la Información se garantiza y respeta oportunamente, y según lo que dispone la Ley, las </w:t>
      </w:r>
      <w:r w:rsidRPr="003141D8">
        <w:rPr>
          <w:rFonts w:ascii="Palatino Linotype" w:eastAsia="Palatino Linotype" w:hAnsi="Palatino Linotype" w:cs="Palatino Linotype"/>
          <w:i/>
          <w:sz w:val="22"/>
          <w:szCs w:val="22"/>
        </w:rPr>
        <w:t>solicitudes de acceso a la información</w:t>
      </w:r>
      <w:r w:rsidRPr="003141D8">
        <w:rPr>
          <w:rFonts w:ascii="Palatino Linotype" w:eastAsia="Palatino Linotype" w:hAnsi="Palatino Linotype" w:cs="Palatino Linotype"/>
          <w:sz w:val="22"/>
          <w:szCs w:val="22"/>
        </w:rPr>
        <w:t>.</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3141D8" w:rsidRPr="00AC63B3" w:rsidRDefault="00AC63B3" w:rsidP="003141D8">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Así entonces, se procede analizar, en primer lugar, si el </w:t>
      </w:r>
      <w:r w:rsidRPr="003141D8">
        <w:rPr>
          <w:rFonts w:ascii="Palatino Linotype" w:eastAsia="Palatino Linotype" w:hAnsi="Palatino Linotype" w:cs="Palatino Linotype"/>
          <w:b/>
          <w:sz w:val="22"/>
          <w:szCs w:val="22"/>
        </w:rPr>
        <w:t>SUJETO OBLIGADO</w:t>
      </w:r>
      <w:r w:rsidRPr="003141D8">
        <w:rPr>
          <w:rFonts w:ascii="Palatino Linotype" w:eastAsia="Palatino Linotype" w:hAnsi="Palatino Linotype" w:cs="Palatino Linotype"/>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537877" w:rsidRPr="003141D8" w:rsidRDefault="00AC63B3">
      <w:pPr>
        <w:pStyle w:val="Ttulo1"/>
        <w:spacing w:before="0" w:after="240" w:line="360" w:lineRule="auto"/>
        <w:ind w:right="1"/>
        <w:rPr>
          <w:b w:val="0"/>
          <w:color w:val="000000"/>
          <w:sz w:val="22"/>
          <w:szCs w:val="22"/>
        </w:rPr>
      </w:pPr>
      <w:r w:rsidRPr="003141D8">
        <w:rPr>
          <w:color w:val="000000"/>
          <w:sz w:val="22"/>
          <w:szCs w:val="22"/>
        </w:rPr>
        <w:lastRenderedPageBreak/>
        <w:t>II. De la información solicitada y la respuesta del SUJETO OBLIGADO.</w:t>
      </w:r>
    </w:p>
    <w:p w:rsidR="00537877" w:rsidRDefault="00AC63B3" w:rsidP="003141D8">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AC63B3" w:rsidRPr="003141D8" w:rsidRDefault="00AC63B3" w:rsidP="00AC63B3">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Así, debemos recapitular que el </w:t>
      </w:r>
      <w:r w:rsidRPr="003141D8">
        <w:rPr>
          <w:rFonts w:ascii="Palatino Linotype" w:eastAsia="Palatino Linotype" w:hAnsi="Palatino Linotype" w:cs="Palatino Linotype"/>
          <w:b/>
          <w:color w:val="000000"/>
          <w:sz w:val="22"/>
          <w:szCs w:val="22"/>
        </w:rPr>
        <w:t>RECURRENTE</w:t>
      </w:r>
      <w:r w:rsidRPr="003141D8">
        <w:rPr>
          <w:rFonts w:ascii="Palatino Linotype" w:eastAsia="Palatino Linotype" w:hAnsi="Palatino Linotype" w:cs="Palatino Linotype"/>
          <w:color w:val="000000"/>
          <w:sz w:val="22"/>
          <w:szCs w:val="22"/>
        </w:rPr>
        <w:t xml:space="preserve"> solicitó:</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1.</w:t>
      </w:r>
      <w:r w:rsidRPr="003141D8">
        <w:rPr>
          <w:rFonts w:ascii="Palatino Linotype" w:eastAsia="Palatino Linotype" w:hAnsi="Palatino Linotype" w:cs="Palatino Linotype"/>
          <w:color w:val="000000"/>
          <w:sz w:val="22"/>
          <w:szCs w:val="22"/>
        </w:rPr>
        <w:t xml:space="preserve"> Los expedientes de todas las</w:t>
      </w:r>
      <w:r w:rsidRPr="003141D8">
        <w:rPr>
          <w:rFonts w:ascii="Palatino Linotype" w:eastAsia="Palatino Linotype" w:hAnsi="Palatino Linotype" w:cs="Palatino Linotype"/>
          <w:b/>
          <w:color w:val="000000"/>
          <w:sz w:val="22"/>
          <w:szCs w:val="22"/>
        </w:rPr>
        <w:t xml:space="preserve"> quejas que se encuentran en trámite </w:t>
      </w:r>
      <w:r w:rsidRPr="003141D8">
        <w:rPr>
          <w:rFonts w:ascii="Palatino Linotype" w:eastAsia="Palatino Linotype" w:hAnsi="Palatino Linotype" w:cs="Palatino Linotype"/>
          <w:color w:val="000000"/>
          <w:sz w:val="22"/>
          <w:szCs w:val="22"/>
        </w:rPr>
        <w:t xml:space="preserve">del año </w:t>
      </w:r>
      <w:r w:rsidRPr="003141D8">
        <w:rPr>
          <w:rFonts w:ascii="Palatino Linotype" w:eastAsia="Palatino Linotype" w:hAnsi="Palatino Linotype" w:cs="Palatino Linotype"/>
          <w:b/>
          <w:color w:val="000000"/>
          <w:sz w:val="22"/>
          <w:szCs w:val="22"/>
        </w:rPr>
        <w:t>2016 al 11 de enero de 2024;</w:t>
      </w:r>
    </w:p>
    <w:p w:rsidR="00537877" w:rsidRPr="003141D8" w:rsidRDefault="00AC63B3">
      <w:pPr>
        <w:tabs>
          <w:tab w:val="left" w:pos="426"/>
          <w:tab w:val="left" w:pos="567"/>
        </w:tabs>
        <w:ind w:left="567" w:right="565"/>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2.</w:t>
      </w:r>
      <w:r w:rsidRPr="003141D8">
        <w:rPr>
          <w:rFonts w:ascii="Palatino Linotype" w:eastAsia="Palatino Linotype" w:hAnsi="Palatino Linotype" w:cs="Palatino Linotype"/>
          <w:color w:val="000000"/>
          <w:sz w:val="22"/>
          <w:szCs w:val="22"/>
        </w:rPr>
        <w:t xml:space="preserve"> Los expedientes de todas las</w:t>
      </w:r>
      <w:r w:rsidRPr="003141D8">
        <w:rPr>
          <w:rFonts w:ascii="Palatino Linotype" w:eastAsia="Palatino Linotype" w:hAnsi="Palatino Linotype" w:cs="Palatino Linotype"/>
          <w:b/>
          <w:color w:val="000000"/>
          <w:sz w:val="22"/>
          <w:szCs w:val="22"/>
        </w:rPr>
        <w:t xml:space="preserve"> quejas concluidas </w:t>
      </w:r>
      <w:r w:rsidRPr="003141D8">
        <w:rPr>
          <w:rFonts w:ascii="Palatino Linotype" w:eastAsia="Palatino Linotype" w:hAnsi="Palatino Linotype" w:cs="Palatino Linotype"/>
          <w:color w:val="000000"/>
          <w:sz w:val="22"/>
          <w:szCs w:val="22"/>
        </w:rPr>
        <w:t xml:space="preserve">del año </w:t>
      </w:r>
      <w:r w:rsidRPr="003141D8">
        <w:rPr>
          <w:rFonts w:ascii="Palatino Linotype" w:eastAsia="Palatino Linotype" w:hAnsi="Palatino Linotype" w:cs="Palatino Linotype"/>
          <w:b/>
          <w:color w:val="000000"/>
          <w:sz w:val="22"/>
          <w:szCs w:val="22"/>
        </w:rPr>
        <w:t>2016 al 11 de enero de 2024;</w:t>
      </w:r>
    </w:p>
    <w:p w:rsidR="00537877" w:rsidRPr="003141D8" w:rsidRDefault="00AC63B3">
      <w:pPr>
        <w:tabs>
          <w:tab w:val="left" w:pos="426"/>
          <w:tab w:val="left" w:pos="567"/>
        </w:tabs>
        <w:ind w:left="567" w:right="565"/>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3.</w:t>
      </w:r>
      <w:r w:rsidRPr="003141D8">
        <w:rPr>
          <w:rFonts w:ascii="Palatino Linotype" w:eastAsia="Palatino Linotype" w:hAnsi="Palatino Linotype" w:cs="Palatino Linotype"/>
          <w:color w:val="000000"/>
          <w:sz w:val="22"/>
          <w:szCs w:val="22"/>
        </w:rPr>
        <w:t xml:space="preserve"> Los expedientes</w:t>
      </w:r>
      <w:r w:rsidRPr="003141D8">
        <w:rPr>
          <w:rFonts w:ascii="Palatino Linotype" w:eastAsia="Palatino Linotype" w:hAnsi="Palatino Linotype" w:cs="Palatino Linotype"/>
          <w:b/>
          <w:color w:val="000000"/>
          <w:sz w:val="22"/>
          <w:szCs w:val="22"/>
        </w:rPr>
        <w:t xml:space="preserve"> </w:t>
      </w:r>
      <w:r w:rsidRPr="003141D8">
        <w:rPr>
          <w:rFonts w:ascii="Palatino Linotype" w:eastAsia="Palatino Linotype" w:hAnsi="Palatino Linotype" w:cs="Palatino Linotype"/>
          <w:color w:val="000000"/>
          <w:sz w:val="22"/>
          <w:szCs w:val="22"/>
        </w:rPr>
        <w:t>de todos los</w:t>
      </w:r>
      <w:r w:rsidRPr="003141D8">
        <w:rPr>
          <w:rFonts w:ascii="Palatino Linotype" w:eastAsia="Palatino Linotype" w:hAnsi="Palatino Linotype" w:cs="Palatino Linotype"/>
          <w:b/>
          <w:color w:val="000000"/>
          <w:sz w:val="22"/>
          <w:szCs w:val="22"/>
        </w:rPr>
        <w:t xml:space="preserve"> procedimientos administrativos que se encuentran en trámite </w:t>
      </w:r>
      <w:r w:rsidRPr="003141D8">
        <w:rPr>
          <w:rFonts w:ascii="Palatino Linotype" w:eastAsia="Palatino Linotype" w:hAnsi="Palatino Linotype" w:cs="Palatino Linotype"/>
          <w:color w:val="000000"/>
          <w:sz w:val="22"/>
          <w:szCs w:val="22"/>
        </w:rPr>
        <w:t xml:space="preserve">del año </w:t>
      </w:r>
      <w:r w:rsidRPr="003141D8">
        <w:rPr>
          <w:rFonts w:ascii="Palatino Linotype" w:eastAsia="Palatino Linotype" w:hAnsi="Palatino Linotype" w:cs="Palatino Linotype"/>
          <w:b/>
          <w:color w:val="000000"/>
          <w:sz w:val="22"/>
          <w:szCs w:val="22"/>
        </w:rPr>
        <w:t>2018 al 11 de enero de 2024;</w:t>
      </w:r>
    </w:p>
    <w:p w:rsidR="00537877" w:rsidRPr="003141D8" w:rsidRDefault="00AC63B3">
      <w:pPr>
        <w:tabs>
          <w:tab w:val="left" w:pos="426"/>
          <w:tab w:val="left" w:pos="567"/>
        </w:tabs>
        <w:ind w:left="567" w:right="565"/>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 xml:space="preserve">4. </w:t>
      </w:r>
      <w:r w:rsidRPr="003141D8">
        <w:rPr>
          <w:rFonts w:ascii="Palatino Linotype" w:eastAsia="Palatino Linotype" w:hAnsi="Palatino Linotype" w:cs="Palatino Linotype"/>
          <w:color w:val="000000"/>
          <w:sz w:val="22"/>
          <w:szCs w:val="22"/>
        </w:rPr>
        <w:t>Los expedientes de todos los</w:t>
      </w:r>
      <w:r w:rsidRPr="003141D8">
        <w:rPr>
          <w:rFonts w:ascii="Palatino Linotype" w:eastAsia="Palatino Linotype" w:hAnsi="Palatino Linotype" w:cs="Palatino Linotype"/>
          <w:b/>
          <w:color w:val="000000"/>
          <w:sz w:val="22"/>
          <w:szCs w:val="22"/>
        </w:rPr>
        <w:t xml:space="preserve"> procedimientos administrativos concluidos </w:t>
      </w:r>
      <w:r w:rsidRPr="003141D8">
        <w:rPr>
          <w:rFonts w:ascii="Palatino Linotype" w:eastAsia="Palatino Linotype" w:hAnsi="Palatino Linotype" w:cs="Palatino Linotype"/>
          <w:color w:val="000000"/>
          <w:sz w:val="22"/>
          <w:szCs w:val="22"/>
        </w:rPr>
        <w:t xml:space="preserve">del año </w:t>
      </w:r>
      <w:r w:rsidRPr="003141D8">
        <w:rPr>
          <w:rFonts w:ascii="Palatino Linotype" w:eastAsia="Palatino Linotype" w:hAnsi="Palatino Linotype" w:cs="Palatino Linotype"/>
          <w:b/>
          <w:color w:val="000000"/>
          <w:sz w:val="22"/>
          <w:szCs w:val="22"/>
        </w:rPr>
        <w:t xml:space="preserve">2015, 2016 y 2017; y </w:t>
      </w:r>
    </w:p>
    <w:p w:rsidR="00537877" w:rsidRPr="003141D8" w:rsidRDefault="00AC63B3">
      <w:pPr>
        <w:tabs>
          <w:tab w:val="left" w:pos="426"/>
          <w:tab w:val="left" w:pos="567"/>
        </w:tabs>
        <w:ind w:left="567" w:right="565"/>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 xml:space="preserve">5. </w:t>
      </w:r>
      <w:r w:rsidRPr="003141D8">
        <w:rPr>
          <w:rFonts w:ascii="Palatino Linotype" w:eastAsia="Palatino Linotype" w:hAnsi="Palatino Linotype" w:cs="Palatino Linotype"/>
          <w:color w:val="000000"/>
          <w:sz w:val="22"/>
          <w:szCs w:val="22"/>
        </w:rPr>
        <w:t xml:space="preserve">Los expedientes de las </w:t>
      </w:r>
      <w:r w:rsidRPr="003141D8">
        <w:rPr>
          <w:rFonts w:ascii="Palatino Linotype" w:eastAsia="Palatino Linotype" w:hAnsi="Palatino Linotype" w:cs="Palatino Linotype"/>
          <w:b/>
          <w:color w:val="000000"/>
          <w:sz w:val="22"/>
          <w:szCs w:val="22"/>
        </w:rPr>
        <w:t>auditorias</w:t>
      </w:r>
      <w:r w:rsidRPr="003141D8">
        <w:rPr>
          <w:rFonts w:ascii="Palatino Linotype" w:eastAsia="Palatino Linotype" w:hAnsi="Palatino Linotype" w:cs="Palatino Linotype"/>
          <w:color w:val="000000"/>
          <w:sz w:val="22"/>
          <w:szCs w:val="22"/>
        </w:rPr>
        <w:t xml:space="preserve"> que ha realizado el</w:t>
      </w:r>
      <w:r w:rsidRPr="003141D8">
        <w:rPr>
          <w:rFonts w:ascii="Palatino Linotype" w:eastAsia="Palatino Linotype" w:hAnsi="Palatino Linotype" w:cs="Palatino Linotype"/>
          <w:b/>
          <w:color w:val="000000"/>
          <w:sz w:val="22"/>
          <w:szCs w:val="22"/>
        </w:rPr>
        <w:t xml:space="preserve"> Órgano Interno de Control en los años 2019, 2020, 2021, 2022 y 2023.</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3141D8" w:rsidRPr="00AC63B3" w:rsidRDefault="00AC63B3" w:rsidP="003141D8">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En respuesta, el </w:t>
      </w:r>
      <w:r w:rsidRPr="003141D8">
        <w:rPr>
          <w:rFonts w:ascii="Palatino Linotype" w:eastAsia="Palatino Linotype" w:hAnsi="Palatino Linotype" w:cs="Palatino Linotype"/>
          <w:b/>
          <w:color w:val="000000"/>
          <w:sz w:val="22"/>
          <w:szCs w:val="22"/>
        </w:rPr>
        <w:t>SUJETO OBLIGADO</w:t>
      </w:r>
      <w:r w:rsidRPr="003141D8">
        <w:rPr>
          <w:rFonts w:ascii="Palatino Linotype" w:eastAsia="Palatino Linotype" w:hAnsi="Palatino Linotype" w:cs="Palatino Linotype"/>
          <w:color w:val="000000"/>
          <w:sz w:val="22"/>
          <w:szCs w:val="22"/>
        </w:rPr>
        <w:t xml:space="preserve"> por medio del J</w:t>
      </w:r>
      <w:r w:rsidRPr="003141D8">
        <w:rPr>
          <w:rFonts w:ascii="Palatino Linotype" w:eastAsia="Palatino Linotype" w:hAnsi="Palatino Linotype" w:cs="Palatino Linotype"/>
          <w:b/>
          <w:color w:val="000000"/>
          <w:sz w:val="22"/>
          <w:szCs w:val="22"/>
        </w:rPr>
        <w:t>efe del Departamento de Investigación</w:t>
      </w:r>
      <w:r w:rsidRPr="003141D8">
        <w:rPr>
          <w:rFonts w:ascii="Palatino Linotype" w:eastAsia="Palatino Linotype" w:hAnsi="Palatino Linotype" w:cs="Palatino Linotype"/>
          <w:color w:val="000000"/>
          <w:sz w:val="22"/>
          <w:szCs w:val="22"/>
        </w:rPr>
        <w:t xml:space="preserve">, informó </w:t>
      </w:r>
      <w:r w:rsidRPr="003141D8">
        <w:rPr>
          <w:rFonts w:ascii="Palatino Linotype" w:eastAsia="Palatino Linotype" w:hAnsi="Palatino Linotype" w:cs="Palatino Linotype"/>
          <w:b/>
          <w:color w:val="000000"/>
          <w:sz w:val="22"/>
          <w:szCs w:val="22"/>
        </w:rPr>
        <w:t>no contar con expedientes de quejas y procedimientos administrativos</w:t>
      </w:r>
      <w:r w:rsidRPr="003141D8">
        <w:rPr>
          <w:rFonts w:ascii="Palatino Linotype" w:eastAsia="Palatino Linotype" w:hAnsi="Palatino Linotype" w:cs="Palatino Linotype"/>
          <w:color w:val="000000"/>
          <w:sz w:val="22"/>
          <w:szCs w:val="22"/>
        </w:rPr>
        <w:t xml:space="preserve">, después de haber realizado una búsqueda exhaustiva y razonable en los archivos de la unidad administrativa a su cargo; por otro lado, </w:t>
      </w:r>
      <w:r w:rsidRPr="003141D8">
        <w:rPr>
          <w:rFonts w:ascii="Palatino Linotype" w:eastAsia="Palatino Linotype" w:hAnsi="Palatino Linotype" w:cs="Palatino Linotype"/>
          <w:b/>
          <w:color w:val="000000"/>
          <w:sz w:val="22"/>
          <w:szCs w:val="22"/>
        </w:rPr>
        <w:t>respecto a los expedientes de las auditorias, remitió un enlace electrónico</w:t>
      </w:r>
      <w:r w:rsidRPr="003141D8">
        <w:rPr>
          <w:rFonts w:ascii="Palatino Linotype" w:eastAsia="Palatino Linotype" w:hAnsi="Palatino Linotype" w:cs="Palatino Linotype"/>
          <w:color w:val="000000"/>
          <w:sz w:val="22"/>
          <w:szCs w:val="22"/>
        </w:rPr>
        <w:t xml:space="preserve"> donde refirió que la información podría ser consultada.</w:t>
      </w: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lastRenderedPageBreak/>
        <w:t xml:space="preserve">Posteriormente, el Particular interpuso los Recursos de Revisión correspondientes, donde se inconformó por la </w:t>
      </w:r>
      <w:r w:rsidRPr="003141D8">
        <w:rPr>
          <w:rFonts w:ascii="Palatino Linotype" w:eastAsia="Palatino Linotype" w:hAnsi="Palatino Linotype" w:cs="Palatino Linotype"/>
          <w:b/>
          <w:color w:val="000000"/>
          <w:sz w:val="22"/>
          <w:szCs w:val="22"/>
        </w:rPr>
        <w:t>negativa de la información solicitada y la entrega de información que no corresponde a lo solicitado</w:t>
      </w:r>
      <w:r w:rsidRPr="003141D8">
        <w:rPr>
          <w:rFonts w:ascii="Palatino Linotype" w:eastAsia="Palatino Linotype" w:hAnsi="Palatino Linotype" w:cs="Palatino Linotype"/>
          <w:color w:val="000000"/>
          <w:sz w:val="22"/>
          <w:szCs w:val="22"/>
        </w:rPr>
        <w:t>.</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Default="00AC63B3">
      <w:pPr>
        <w:numPr>
          <w:ilvl w:val="0"/>
          <w:numId w:val="6"/>
        </w:numPr>
        <w:pBdr>
          <w:top w:val="nil"/>
          <w:left w:val="nil"/>
          <w:bottom w:val="nil"/>
          <w:right w:val="nil"/>
          <w:between w:val="nil"/>
        </w:pBdr>
        <w:tabs>
          <w:tab w:val="left" w:pos="1276"/>
        </w:tabs>
        <w:spacing w:line="360" w:lineRule="auto"/>
        <w:ind w:left="426" w:hanging="141"/>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Requerimiento 1, 2, 3 y 4.</w:t>
      </w:r>
    </w:p>
    <w:p w:rsidR="00AC63B3" w:rsidRPr="003141D8" w:rsidRDefault="00AC63B3" w:rsidP="00AC63B3">
      <w:pPr>
        <w:pBdr>
          <w:top w:val="nil"/>
          <w:left w:val="nil"/>
          <w:bottom w:val="nil"/>
          <w:right w:val="nil"/>
          <w:between w:val="nil"/>
        </w:pBdr>
        <w:tabs>
          <w:tab w:val="left" w:pos="1276"/>
        </w:tabs>
        <w:spacing w:line="360" w:lineRule="auto"/>
        <w:jc w:val="both"/>
        <w:rPr>
          <w:rFonts w:ascii="Palatino Linotype" w:eastAsia="Palatino Linotype" w:hAnsi="Palatino Linotype" w:cs="Palatino Linotype"/>
          <w:b/>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Expuesto lo anterior, relativo a los </w:t>
      </w:r>
      <w:r w:rsidRPr="003141D8">
        <w:rPr>
          <w:rFonts w:ascii="Palatino Linotype" w:eastAsia="Palatino Linotype" w:hAnsi="Palatino Linotype" w:cs="Palatino Linotype"/>
          <w:b/>
          <w:color w:val="000000"/>
          <w:sz w:val="22"/>
          <w:szCs w:val="22"/>
        </w:rPr>
        <w:t>requerimientos 1, 2 3 y 4,</w:t>
      </w:r>
      <w:r w:rsidRPr="003141D8">
        <w:rPr>
          <w:rFonts w:ascii="Palatino Linotype" w:eastAsia="Palatino Linotype" w:hAnsi="Palatino Linotype" w:cs="Palatino Linotype"/>
          <w:color w:val="000000"/>
          <w:sz w:val="22"/>
          <w:szCs w:val="22"/>
        </w:rPr>
        <w:t xml:space="preserve"> se reitera que, </w:t>
      </w:r>
      <w:r w:rsidRPr="003141D8">
        <w:rPr>
          <w:rFonts w:ascii="Palatino Linotype" w:eastAsia="Palatino Linotype" w:hAnsi="Palatino Linotype" w:cs="Palatino Linotype"/>
          <w:b/>
          <w:color w:val="000000"/>
          <w:sz w:val="22"/>
          <w:szCs w:val="22"/>
        </w:rPr>
        <w:t>el Jefe del Departamento de Investigación, informó no contar con expedientes de quejas y procedimientos administrativos.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AB6654"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Al respectó, si bien el </w:t>
      </w:r>
      <w:r w:rsidRPr="003141D8">
        <w:rPr>
          <w:rFonts w:ascii="Palatino Linotype" w:eastAsia="Palatino Linotype" w:hAnsi="Palatino Linotype" w:cs="Palatino Linotype"/>
          <w:b/>
          <w:color w:val="000000"/>
          <w:sz w:val="22"/>
          <w:szCs w:val="22"/>
        </w:rPr>
        <w:t>SUJETO OBLIGADO</w:t>
      </w:r>
      <w:r w:rsidRPr="003141D8">
        <w:rPr>
          <w:rFonts w:ascii="Palatino Linotype" w:eastAsia="Palatino Linotype" w:hAnsi="Palatino Linotype" w:cs="Palatino Linotype"/>
          <w:color w:val="000000"/>
          <w:sz w:val="22"/>
          <w:szCs w:val="22"/>
        </w:rPr>
        <w:t xml:space="preserve"> emitió un pronunciamiento por parte de una de las Unidades Administrativas que integra el Órgano Interno de Control, no se advierte la búsqueda exhaustiva y razonable de la información, en todas las áreas que podrían contar con </w:t>
      </w:r>
      <w:r w:rsidRPr="00AB6654">
        <w:rPr>
          <w:rFonts w:ascii="Palatino Linotype" w:eastAsia="Palatino Linotype" w:hAnsi="Palatino Linotype" w:cs="Palatino Linotype"/>
          <w:color w:val="000000"/>
          <w:sz w:val="22"/>
          <w:szCs w:val="22"/>
        </w:rPr>
        <w:t xml:space="preserve">esta. </w:t>
      </w:r>
    </w:p>
    <w:p w:rsidR="00537877" w:rsidRPr="00AB6654"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AB6654"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AB6654">
        <w:rPr>
          <w:rFonts w:ascii="Palatino Linotype" w:eastAsia="Palatino Linotype" w:hAnsi="Palatino Linotype" w:cs="Palatino Linotype"/>
          <w:color w:val="000000"/>
          <w:sz w:val="22"/>
          <w:szCs w:val="22"/>
        </w:rPr>
        <w:t xml:space="preserve">En atención a lo anterior, el artículo 64 del Reglamento Interno del </w:t>
      </w:r>
      <w:r w:rsidRPr="00AB6654">
        <w:rPr>
          <w:rFonts w:ascii="Palatino Linotype" w:eastAsia="Palatino Linotype" w:hAnsi="Palatino Linotype" w:cs="Palatino Linotype"/>
          <w:sz w:val="22"/>
          <w:szCs w:val="22"/>
        </w:rPr>
        <w:t xml:space="preserve">Sistema Municipal Para el Desarrollo Integral de la Familia de Tlalnepantla de Baz, establece que para la correcta aplicación de las funciones y atribuciones el Órgano Interno de Control contará con las siguientes Unidades Administrativas: </w:t>
      </w:r>
      <w:r w:rsidRPr="00AB6654">
        <w:rPr>
          <w:rFonts w:ascii="Palatino Linotype" w:eastAsia="Palatino Linotype" w:hAnsi="Palatino Linotype" w:cs="Palatino Linotype"/>
          <w:b/>
          <w:sz w:val="22"/>
          <w:szCs w:val="22"/>
        </w:rPr>
        <w:t>I. Departamento de Investigación; II. Departamento de Substanciación y Resolución; y,</w:t>
      </w:r>
      <w:r w:rsidRPr="00AB6654">
        <w:rPr>
          <w:rFonts w:ascii="Palatino Linotype" w:eastAsia="Palatino Linotype" w:hAnsi="Palatino Linotype" w:cs="Palatino Linotype"/>
          <w:color w:val="000000"/>
          <w:sz w:val="22"/>
          <w:szCs w:val="22"/>
        </w:rPr>
        <w:t xml:space="preserve"> </w:t>
      </w:r>
      <w:r w:rsidRPr="00AB6654">
        <w:rPr>
          <w:rFonts w:ascii="Palatino Linotype" w:eastAsia="Palatino Linotype" w:hAnsi="Palatino Linotype" w:cs="Palatino Linotype"/>
          <w:b/>
          <w:sz w:val="22"/>
          <w:szCs w:val="22"/>
        </w:rPr>
        <w:t>III. Departamento de Auditoría.</w:t>
      </w:r>
    </w:p>
    <w:p w:rsidR="00537877" w:rsidRPr="00AB6654" w:rsidRDefault="00537877">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AB6654" w:rsidRPr="00DC447E" w:rsidRDefault="00AB6654" w:rsidP="00AB6654">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DC447E">
        <w:rPr>
          <w:rFonts w:ascii="Palatino Linotype" w:eastAsia="Palatino Linotype" w:hAnsi="Palatino Linotype" w:cs="Palatino Linotype"/>
          <w:color w:val="000000"/>
          <w:sz w:val="22"/>
          <w:szCs w:val="22"/>
        </w:rPr>
        <w:t>Ahora bien</w:t>
      </w:r>
      <w:r w:rsidR="00EE333E" w:rsidRPr="00DC447E">
        <w:rPr>
          <w:rFonts w:ascii="Palatino Linotype" w:eastAsia="Palatino Linotype" w:hAnsi="Palatino Linotype" w:cs="Palatino Linotype"/>
          <w:color w:val="000000"/>
          <w:sz w:val="22"/>
          <w:szCs w:val="22"/>
        </w:rPr>
        <w:t xml:space="preserve">, </w:t>
      </w:r>
      <w:r w:rsidRPr="00DC447E">
        <w:rPr>
          <w:rFonts w:ascii="Palatino Linotype" w:eastAsia="Palatino Linotype" w:hAnsi="Palatino Linotype" w:cs="Palatino Linotype"/>
          <w:color w:val="000000"/>
          <w:sz w:val="22"/>
          <w:szCs w:val="22"/>
        </w:rPr>
        <w:t>se precisa</w:t>
      </w:r>
      <w:r w:rsidR="00EE333E" w:rsidRPr="00DC447E">
        <w:rPr>
          <w:rFonts w:ascii="Palatino Linotype" w:eastAsia="Palatino Linotype" w:hAnsi="Palatino Linotype" w:cs="Palatino Linotype"/>
          <w:color w:val="000000"/>
          <w:sz w:val="22"/>
          <w:szCs w:val="22"/>
        </w:rPr>
        <w:t xml:space="preserve"> que se solicitó información desde el año 2016</w:t>
      </w:r>
      <w:r w:rsidRPr="00DC447E">
        <w:rPr>
          <w:rFonts w:ascii="Palatino Linotype" w:eastAsia="Palatino Linotype" w:hAnsi="Palatino Linotype" w:cs="Palatino Linotype"/>
          <w:color w:val="000000"/>
          <w:sz w:val="22"/>
          <w:szCs w:val="22"/>
        </w:rPr>
        <w:t xml:space="preserve">, al respecto la Ley de Responsabilidades Administrativas del Estado de México y Municipios, fue reformada el 19 de julio de 2017; en este sentido, antes de dicha reforma </w:t>
      </w:r>
      <w:r w:rsidRPr="00DC447E">
        <w:rPr>
          <w:rFonts w:ascii="Palatino Linotype" w:eastAsia="Times New Roman" w:hAnsi="Palatino Linotype" w:cs="Times New Roman"/>
          <w:color w:val="000000"/>
          <w:sz w:val="22"/>
          <w:szCs w:val="22"/>
          <w:lang w:val="es-MX"/>
        </w:rPr>
        <w:t xml:space="preserve">no existían las tres unidades </w:t>
      </w:r>
      <w:r w:rsidRPr="00DC447E">
        <w:rPr>
          <w:rFonts w:ascii="Palatino Linotype" w:eastAsia="Times New Roman" w:hAnsi="Palatino Linotype" w:cs="Times New Roman"/>
          <w:color w:val="000000"/>
          <w:sz w:val="22"/>
          <w:szCs w:val="22"/>
          <w:lang w:val="es-MX"/>
        </w:rPr>
        <w:lastRenderedPageBreak/>
        <w:t>que integran el Órgano Interno de Control, por lo que del 01 de enero de 2016 al 18 de julio de 2017 si puede existir quejas, sin que necesariamente cuente con ellas la autoridad investigadora, de conformidad con el noveno transitorio.</w:t>
      </w:r>
    </w:p>
    <w:p w:rsidR="00AB6654" w:rsidRPr="00DC447E" w:rsidRDefault="00AB6654" w:rsidP="00AB6654">
      <w:pPr>
        <w:rPr>
          <w:rFonts w:ascii="Palatino Linotype" w:eastAsia="Times New Roman" w:hAnsi="Palatino Linotype" w:cs="Times New Roman"/>
          <w:color w:val="000000"/>
          <w:sz w:val="22"/>
          <w:szCs w:val="22"/>
          <w:lang w:val="es-MX"/>
        </w:rPr>
      </w:pPr>
    </w:p>
    <w:p w:rsidR="00AB6654" w:rsidRPr="00DC447E" w:rsidRDefault="00AB6654" w:rsidP="00AB6654">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DC447E">
        <w:rPr>
          <w:rFonts w:ascii="Palatino Linotype" w:eastAsia="Times New Roman" w:hAnsi="Palatino Linotype" w:cs="Times New Roman"/>
          <w:color w:val="000000"/>
          <w:sz w:val="22"/>
          <w:szCs w:val="22"/>
          <w:lang w:val="es-MX"/>
        </w:rPr>
        <w:t>Así, se advierte que los procedimientos iniciados con anterioridad a la entrada en vigor de la Ley de Responsabilidades Administrativas del Estado de México y Municipios, se sustanciarán y serán concluidos conforme a las disposiciones aplicables vigentes a su inicio.</w:t>
      </w:r>
    </w:p>
    <w:p w:rsidR="00EE333E" w:rsidRPr="00DC447E" w:rsidRDefault="00EE333E" w:rsidP="00AB6654">
      <w:pPr>
        <w:rPr>
          <w:rFonts w:ascii="Palatino Linotype" w:eastAsia="Palatino Linotype" w:hAnsi="Palatino Linotype" w:cs="Palatino Linotype"/>
          <w:color w:val="000000"/>
          <w:sz w:val="22"/>
          <w:szCs w:val="22"/>
        </w:rPr>
      </w:pPr>
    </w:p>
    <w:p w:rsidR="00537877" w:rsidRPr="003141D8" w:rsidRDefault="00AB6654">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DC447E">
        <w:rPr>
          <w:rFonts w:ascii="Palatino Linotype" w:eastAsia="Palatino Linotype" w:hAnsi="Palatino Linotype" w:cs="Palatino Linotype"/>
          <w:color w:val="000000"/>
          <w:sz w:val="22"/>
          <w:szCs w:val="22"/>
        </w:rPr>
        <w:t xml:space="preserve">Precisado lo anterior y </w:t>
      </w:r>
      <w:r w:rsidR="00AC63B3" w:rsidRPr="00DC447E">
        <w:rPr>
          <w:rFonts w:ascii="Palatino Linotype" w:eastAsia="Palatino Linotype" w:hAnsi="Palatino Linotype" w:cs="Palatino Linotype"/>
          <w:color w:val="000000"/>
          <w:sz w:val="22"/>
          <w:szCs w:val="22"/>
        </w:rPr>
        <w:t xml:space="preserve">en atención a la información solicitada, </w:t>
      </w:r>
      <w:r w:rsidRPr="00DC447E">
        <w:rPr>
          <w:rFonts w:ascii="Palatino Linotype" w:eastAsia="Palatino Linotype" w:hAnsi="Palatino Linotype" w:cs="Palatino Linotype"/>
          <w:sz w:val="22"/>
          <w:szCs w:val="22"/>
        </w:rPr>
        <w:t xml:space="preserve">es necesario </w:t>
      </w:r>
      <w:r w:rsidR="00AC63B3" w:rsidRPr="00DC447E">
        <w:rPr>
          <w:rFonts w:ascii="Palatino Linotype" w:eastAsia="Palatino Linotype" w:hAnsi="Palatino Linotype" w:cs="Palatino Linotype"/>
          <w:sz w:val="22"/>
          <w:szCs w:val="22"/>
        </w:rPr>
        <w:t>señalar los</w:t>
      </w:r>
      <w:r w:rsidR="00AC63B3" w:rsidRPr="003141D8">
        <w:rPr>
          <w:rFonts w:ascii="Palatino Linotype" w:eastAsia="Palatino Linotype" w:hAnsi="Palatino Linotype" w:cs="Palatino Linotype"/>
          <w:sz w:val="22"/>
          <w:szCs w:val="22"/>
        </w:rPr>
        <w:t xml:space="preserve"> artículos 112, 168, 169 y 170 de la Ley Orgánica Municipal del Estado de México, se advierte que dentro de las distintas Unidades Administrativas que integran la administración pública municipal, se encuentra </w:t>
      </w:r>
      <w:r w:rsidR="00AC63B3" w:rsidRPr="003141D8">
        <w:rPr>
          <w:rFonts w:ascii="Palatino Linotype" w:eastAsia="Palatino Linotype" w:hAnsi="Palatino Linotype" w:cs="Palatino Linotype"/>
          <w:b/>
          <w:sz w:val="22"/>
          <w:szCs w:val="22"/>
        </w:rPr>
        <w:t xml:space="preserve">la Contraloría Interna u Órgano de Control Interno, </w:t>
      </w:r>
      <w:r w:rsidR="00AC63B3" w:rsidRPr="003141D8">
        <w:rPr>
          <w:rFonts w:ascii="Palatino Linotype" w:eastAsia="Palatino Linotype" w:hAnsi="Palatino Linotype" w:cs="Palatino Linotype"/>
          <w:sz w:val="22"/>
          <w:szCs w:val="22"/>
        </w:rPr>
        <w:t>quien tiene las atribuciones siguientes:</w:t>
      </w:r>
    </w:p>
    <w:p w:rsidR="00537877" w:rsidRPr="003141D8" w:rsidRDefault="00537877">
      <w:pPr>
        <w:rPr>
          <w:rFonts w:ascii="Palatino Linotype" w:eastAsia="Palatino Linotype" w:hAnsi="Palatino Linotype" w:cs="Palatino Linotype"/>
          <w:color w:val="000000"/>
          <w:sz w:val="22"/>
          <w:szCs w:val="22"/>
        </w:rPr>
      </w:pPr>
    </w:p>
    <w:p w:rsidR="00537877" w:rsidRPr="003141D8" w:rsidRDefault="00AC63B3">
      <w:pPr>
        <w:ind w:left="567" w:right="616"/>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b/>
          <w:i/>
          <w:sz w:val="22"/>
          <w:szCs w:val="22"/>
        </w:rPr>
        <w:t>“Artículo 112.</w:t>
      </w:r>
      <w:r w:rsidRPr="003141D8">
        <w:rPr>
          <w:rFonts w:ascii="Palatino Linotype" w:eastAsia="Palatino Linotype" w:hAnsi="Palatino Linotype" w:cs="Palatino Linotype"/>
          <w:i/>
          <w:sz w:val="22"/>
          <w:szCs w:val="22"/>
        </w:rPr>
        <w:t xml:space="preserve"> El órgano interno de control municipal, tendrá a su cargo las funciones siguientes: </w:t>
      </w:r>
    </w:p>
    <w:p w:rsidR="00537877" w:rsidRPr="003141D8" w:rsidRDefault="00AC63B3">
      <w:pPr>
        <w:ind w:left="567" w:right="616"/>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I. Planear, programar, organizar y coordinar el sistema de control y evaluación municipal; </w:t>
      </w:r>
    </w:p>
    <w:p w:rsidR="00537877" w:rsidRPr="003141D8" w:rsidRDefault="00AC63B3">
      <w:pPr>
        <w:ind w:left="567" w:right="616"/>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II. Fiscalizar el ingreso y ejercicio del gasto público municipal y su congruencia con el presupuesto de egresos; </w:t>
      </w:r>
    </w:p>
    <w:p w:rsidR="00537877" w:rsidRPr="003141D8" w:rsidRDefault="00AC63B3">
      <w:pPr>
        <w:ind w:left="567" w:right="616"/>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III. Aplicar las normas y criterios en materia de control y evaluación; </w:t>
      </w:r>
    </w:p>
    <w:p w:rsidR="00537877" w:rsidRPr="003141D8" w:rsidRDefault="00AC63B3">
      <w:pPr>
        <w:ind w:left="567" w:right="616"/>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IV. Asesorar a los órganos de control interno de los organismos auxiliares y fideicomisos de la administración pública municipal; </w:t>
      </w:r>
    </w:p>
    <w:p w:rsidR="00537877" w:rsidRPr="003141D8" w:rsidRDefault="00AC63B3">
      <w:pPr>
        <w:ind w:left="567" w:right="616"/>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V. Establecer las bases generales para la realización de auditorías e inspecciones;</w:t>
      </w:r>
    </w:p>
    <w:p w:rsidR="00537877" w:rsidRPr="003141D8" w:rsidRDefault="00AC63B3">
      <w:pPr>
        <w:ind w:left="567" w:right="616"/>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VI. Vigilar que los recursos federales y estatales asignados a los ayuntamientos se apliquen en los términos estipulados en las leyes, los reglamentos y los convenios respectivos; </w:t>
      </w:r>
    </w:p>
    <w:p w:rsidR="00537877" w:rsidRPr="003141D8" w:rsidRDefault="00AC63B3">
      <w:pPr>
        <w:ind w:left="567" w:right="616"/>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VII. Vigilar el cumplimiento de las obligaciones de proveedores y contratistas de la administración pública municipal; </w:t>
      </w:r>
    </w:p>
    <w:p w:rsidR="00537877" w:rsidRPr="003141D8" w:rsidRDefault="00AC63B3">
      <w:pPr>
        <w:ind w:left="567" w:right="616"/>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lastRenderedPageBreak/>
        <w:t xml:space="preserve">VIII. Coordinarse con el Órgano Superior de Fiscalización del Estado de México y la Contraloría del Poder Legislativo y con la Secretaría de la Contraloría del Estado para el cumplimiento de sus funciones; </w:t>
      </w:r>
    </w:p>
    <w:p w:rsidR="00537877" w:rsidRPr="003141D8" w:rsidRDefault="00AC63B3">
      <w:pPr>
        <w:ind w:left="567" w:right="616"/>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IX. Designar a los auditores externos y proponer al ayuntamiento, en su caso, a los Comisarios de los Organismos Auxiliares; </w:t>
      </w:r>
    </w:p>
    <w:p w:rsidR="00537877" w:rsidRPr="003141D8" w:rsidRDefault="00AC63B3">
      <w:pPr>
        <w:ind w:left="567" w:right="616"/>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b/>
          <w:i/>
          <w:sz w:val="22"/>
          <w:szCs w:val="22"/>
        </w:rPr>
        <w:t xml:space="preserve">X. Establecer y operar un sistema de atención de quejas, denuncias y sugerencias; </w:t>
      </w:r>
    </w:p>
    <w:p w:rsidR="00537877" w:rsidRPr="003141D8" w:rsidRDefault="00AC63B3">
      <w:pPr>
        <w:ind w:left="567" w:right="616"/>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XI. Realizar auditorías y evaluaciones e informar del resultado de las mismas al ayuntamiento; </w:t>
      </w:r>
    </w:p>
    <w:p w:rsidR="00537877" w:rsidRPr="003141D8" w:rsidRDefault="00AC63B3">
      <w:pPr>
        <w:ind w:left="567" w:right="616"/>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XII. Participar en la entrega-recepción de las unidades administrativas de las dependencias, organismos auxiliares y fideicomisos del municipio; </w:t>
      </w:r>
    </w:p>
    <w:p w:rsidR="00537877" w:rsidRPr="003141D8" w:rsidRDefault="00AC63B3">
      <w:pPr>
        <w:ind w:left="567" w:right="616"/>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XIII. Dictaminar los estados financieros de la tesorería municipal y verificar que se remitan los informes correspondientes al Órgano Superior de Fiscalización del Estado de México; </w:t>
      </w:r>
    </w:p>
    <w:p w:rsidR="00537877" w:rsidRPr="003141D8" w:rsidRDefault="00AC63B3">
      <w:pPr>
        <w:ind w:left="567" w:right="616"/>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XIV. Vigilar que los ingresos municipales se enteren a la tesorería municipal conforme a los procedimientos contables y disposiciones legales aplicables; </w:t>
      </w:r>
    </w:p>
    <w:p w:rsidR="00537877" w:rsidRPr="003141D8" w:rsidRDefault="00AC63B3">
      <w:pPr>
        <w:ind w:left="567" w:right="616"/>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XV. Participar en la elaboración y actualización del inventario general de los bienes muebles e inmuebles propiedad del municipio, que expresará las características de identificación y destino de los mismos; </w:t>
      </w:r>
    </w:p>
    <w:p w:rsidR="00537877" w:rsidRPr="003141D8" w:rsidRDefault="00AC63B3">
      <w:pPr>
        <w:ind w:left="567" w:right="616"/>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XVI. Verificar que los servidores públicos municipales cumplan con la obligación de presentar oportunamente la manifestación de bienes, en términos de la Ley de Responsabilidades de los Servidores Públicos del Estado y Municipios; </w:t>
      </w:r>
    </w:p>
    <w:p w:rsidR="00537877" w:rsidRPr="003141D8" w:rsidRDefault="00AC63B3">
      <w:pPr>
        <w:ind w:left="567" w:right="616"/>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b/>
          <w:i/>
          <w:sz w:val="22"/>
          <w:szCs w:val="22"/>
        </w:rPr>
        <w:t xml:space="preserve">XVII. Hacer del conocimiento del Órgano Superior de Fiscalización del Estado de México, de las responsabilidades administrativas resarcitorias de los servidores públicos municipales, dentro de los tres días hábiles siguientes a la interposición de las mismas; y remitir los procedimientos resarcitorios, cuando así sea solicitado por el Órgano Superior, en los plazos y términos que le sean indicados por éste; </w:t>
      </w:r>
    </w:p>
    <w:p w:rsidR="00537877" w:rsidRPr="003141D8" w:rsidRDefault="00AC63B3">
      <w:pPr>
        <w:ind w:left="567" w:right="616"/>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XVIII. Supervisar el cumplimiento de los acuerdos tomados por el Consejo Municipal de Seguridad Pública; </w:t>
      </w:r>
    </w:p>
    <w:p w:rsidR="00537877" w:rsidRPr="003141D8" w:rsidRDefault="00AC63B3">
      <w:pPr>
        <w:ind w:left="567" w:right="616"/>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XIX. Vigilar el cumplimiento de los programas y acciones para la prevención, atención y en su caso, el pago de las responsabilidades económicas de los Ayuntamientos por los conflictos laborales; y </w:t>
      </w:r>
    </w:p>
    <w:p w:rsidR="00537877" w:rsidRPr="003141D8" w:rsidRDefault="00AC63B3">
      <w:pPr>
        <w:ind w:left="567" w:right="616"/>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XX. Las demás que le señalen las disposiciones relativas.</w:t>
      </w:r>
    </w:p>
    <w:p w:rsidR="00537877" w:rsidRPr="003141D8" w:rsidRDefault="00537877">
      <w:pPr>
        <w:ind w:left="567" w:right="616"/>
        <w:jc w:val="both"/>
        <w:rPr>
          <w:rFonts w:ascii="Palatino Linotype" w:eastAsia="Palatino Linotype" w:hAnsi="Palatino Linotype" w:cs="Palatino Linotype"/>
          <w:i/>
          <w:sz w:val="22"/>
          <w:szCs w:val="22"/>
        </w:rPr>
      </w:pPr>
    </w:p>
    <w:p w:rsidR="00537877" w:rsidRPr="003141D8" w:rsidRDefault="00AC63B3">
      <w:pPr>
        <w:ind w:left="567" w:right="616"/>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b/>
          <w:i/>
          <w:sz w:val="22"/>
          <w:szCs w:val="22"/>
        </w:rPr>
        <w:lastRenderedPageBreak/>
        <w:t>Artículo 168.-</w:t>
      </w:r>
      <w:r w:rsidRPr="003141D8">
        <w:rPr>
          <w:rFonts w:ascii="Palatino Linotype" w:eastAsia="Palatino Linotype" w:hAnsi="Palatino Linotype" w:cs="Palatino Linotype"/>
          <w:i/>
          <w:sz w:val="22"/>
          <w:szCs w:val="22"/>
        </w:rPr>
        <w:t xml:space="preserve"> </w:t>
      </w:r>
      <w:r w:rsidRPr="003141D8">
        <w:rPr>
          <w:rFonts w:ascii="Palatino Linotype" w:eastAsia="Palatino Linotype" w:hAnsi="Palatino Linotype" w:cs="Palatino Linotype"/>
          <w:b/>
          <w:i/>
          <w:sz w:val="22"/>
          <w:szCs w:val="22"/>
        </w:rPr>
        <w:t>Son servidores públicos municipales, los integrantes del ayuntamiento, los titulares de las diferentes dependencias</w:t>
      </w:r>
      <w:r w:rsidRPr="003141D8">
        <w:rPr>
          <w:rFonts w:ascii="Palatino Linotype" w:eastAsia="Palatino Linotype" w:hAnsi="Palatino Linotype" w:cs="Palatino Linotype"/>
          <w:i/>
          <w:sz w:val="22"/>
          <w:szCs w:val="22"/>
        </w:rPr>
        <w:t xml:space="preserve"> de la administración pública municipal y todos aquéllos que desempeñen un empleo, cargo o comisión en la misma. Dichos servidores públicos </w:t>
      </w:r>
      <w:r w:rsidRPr="003141D8">
        <w:rPr>
          <w:rFonts w:ascii="Palatino Linotype" w:eastAsia="Palatino Linotype" w:hAnsi="Palatino Linotype" w:cs="Palatino Linotype"/>
          <w:b/>
          <w:i/>
          <w:sz w:val="22"/>
          <w:szCs w:val="22"/>
        </w:rPr>
        <w:t>municipales serán responsables por los delitos y faltas administrativas que cometan durante su encargo.</w:t>
      </w:r>
    </w:p>
    <w:p w:rsidR="00537877" w:rsidRPr="003141D8" w:rsidRDefault="00537877">
      <w:pPr>
        <w:ind w:left="567" w:right="616"/>
        <w:jc w:val="both"/>
        <w:rPr>
          <w:rFonts w:ascii="Palatino Linotype" w:eastAsia="Palatino Linotype" w:hAnsi="Palatino Linotype" w:cs="Palatino Linotype"/>
          <w:i/>
          <w:sz w:val="22"/>
          <w:szCs w:val="22"/>
        </w:rPr>
      </w:pPr>
    </w:p>
    <w:p w:rsidR="00537877" w:rsidRPr="003141D8" w:rsidRDefault="00AC63B3">
      <w:pPr>
        <w:ind w:left="567" w:right="616"/>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b/>
          <w:i/>
          <w:sz w:val="22"/>
          <w:szCs w:val="22"/>
        </w:rPr>
        <w:t>Artículo 169.-</w:t>
      </w:r>
      <w:r w:rsidRPr="003141D8">
        <w:rPr>
          <w:rFonts w:ascii="Palatino Linotype" w:eastAsia="Palatino Linotype" w:hAnsi="Palatino Linotype" w:cs="Palatino Linotype"/>
          <w:i/>
          <w:sz w:val="22"/>
          <w:szCs w:val="22"/>
        </w:rPr>
        <w:t xml:space="preserve"> En delitos del orden común, los servidores públicos municipales no gozan de fuero ni inmunidad, pudiendo en consecuencia proceder en su contra la autoridad competente.</w:t>
      </w:r>
    </w:p>
    <w:p w:rsidR="00537877" w:rsidRPr="003141D8" w:rsidRDefault="00537877">
      <w:pPr>
        <w:ind w:left="567" w:right="616"/>
        <w:jc w:val="both"/>
        <w:rPr>
          <w:rFonts w:ascii="Palatino Linotype" w:eastAsia="Palatino Linotype" w:hAnsi="Palatino Linotype" w:cs="Palatino Linotype"/>
          <w:i/>
          <w:sz w:val="22"/>
          <w:szCs w:val="22"/>
        </w:rPr>
      </w:pPr>
    </w:p>
    <w:p w:rsidR="00537877" w:rsidRPr="003141D8" w:rsidRDefault="00AC63B3">
      <w:pPr>
        <w:ind w:left="567" w:right="616"/>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i/>
          <w:sz w:val="22"/>
          <w:szCs w:val="22"/>
        </w:rPr>
        <w:t>Artículo 170.</w:t>
      </w:r>
      <w:r w:rsidRPr="003141D8">
        <w:rPr>
          <w:rFonts w:ascii="Palatino Linotype" w:eastAsia="Palatino Linotype" w:hAnsi="Palatino Linotype" w:cs="Palatino Linotype"/>
          <w:i/>
          <w:sz w:val="22"/>
          <w:szCs w:val="22"/>
        </w:rPr>
        <w:t xml:space="preserve"> </w:t>
      </w:r>
      <w:r w:rsidRPr="003141D8">
        <w:rPr>
          <w:rFonts w:ascii="Palatino Linotype" w:eastAsia="Palatino Linotype" w:hAnsi="Palatino Linotype" w:cs="Palatino Linotype"/>
          <w:b/>
          <w:i/>
          <w:sz w:val="22"/>
          <w:szCs w:val="22"/>
        </w:rPr>
        <w:t>Por las infracciones administrativas cometidas a esta Ley, Bando y reglamentos municipales, los servidores públicos municipales incurrirán en responsabilidades en términos de la Ley de Responsabilidades Administrativas del Estado de México y Municipios.”</w:t>
      </w:r>
    </w:p>
    <w:p w:rsidR="00537877" w:rsidRPr="003141D8" w:rsidRDefault="00537877">
      <w:pPr>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Ordenamientos legales que refieren que </w:t>
      </w:r>
      <w:r w:rsidRPr="003141D8">
        <w:rPr>
          <w:rFonts w:ascii="Palatino Linotype" w:eastAsia="Palatino Linotype" w:hAnsi="Palatino Linotype" w:cs="Palatino Linotype"/>
          <w:sz w:val="22"/>
          <w:szCs w:val="22"/>
        </w:rPr>
        <w:t>los servidores públicos serán responsables por los delitos y faltas administrativas que cometan durante su encargo.</w:t>
      </w:r>
    </w:p>
    <w:p w:rsidR="00537877" w:rsidRPr="003141D8" w:rsidRDefault="00537877">
      <w:pPr>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Correlativo a lo anterior, el artículo 42 del Reglamento Interno del </w:t>
      </w:r>
      <w:r w:rsidRPr="003141D8">
        <w:rPr>
          <w:rFonts w:ascii="Palatino Linotype" w:eastAsia="Palatino Linotype" w:hAnsi="Palatino Linotype" w:cs="Palatino Linotype"/>
          <w:sz w:val="22"/>
          <w:szCs w:val="22"/>
        </w:rPr>
        <w:t>Sistema Municipal Para el Desarrollo Integral de la Familia de Tlalnepantla de Baz refiere que, en el ejercicio de sus atribuciones y para el despacho eficiente y eficaz de sus responsabilidades, contará con diversas unidades administrativas, entre las cuales se encuentra el Órgano Interno de Control.</w:t>
      </w:r>
    </w:p>
    <w:p w:rsidR="00537877" w:rsidRPr="003141D8" w:rsidRDefault="00537877">
      <w:pPr>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Por su parte, el artículo 61, 62 y 63 del mismo ordenamiento legal, establecen lo siguiente:</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w:t>
      </w:r>
      <w:r w:rsidRPr="003141D8">
        <w:rPr>
          <w:rFonts w:ascii="Palatino Linotype" w:eastAsia="Palatino Linotype" w:hAnsi="Palatino Linotype" w:cs="Palatino Linotype"/>
          <w:b/>
          <w:i/>
          <w:sz w:val="22"/>
          <w:szCs w:val="22"/>
        </w:rPr>
        <w:t>Artículo 61.-</w:t>
      </w:r>
      <w:r w:rsidRPr="003141D8">
        <w:rPr>
          <w:rFonts w:ascii="Palatino Linotype" w:eastAsia="Palatino Linotype" w:hAnsi="Palatino Linotype" w:cs="Palatino Linotype"/>
          <w:i/>
          <w:sz w:val="22"/>
          <w:szCs w:val="22"/>
        </w:rPr>
        <w:t xml:space="preserve"> El Órgano Interno de Control del SMDIF cuenta con las atribuciones conferidas por la Ley General de Responsabilidades Administrativas, la Ley de Responsabilidades Administrativas del Estado de México y Municipios, y demás disposiciones legales aplicables. </w:t>
      </w:r>
    </w:p>
    <w:p w:rsidR="00537877" w:rsidRPr="003141D8" w:rsidRDefault="00537877">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3141D8">
        <w:rPr>
          <w:rFonts w:ascii="Palatino Linotype" w:eastAsia="Palatino Linotype" w:hAnsi="Palatino Linotype" w:cs="Palatino Linotype"/>
          <w:b/>
          <w:i/>
          <w:sz w:val="22"/>
          <w:szCs w:val="22"/>
        </w:rPr>
        <w:t>Artículo 62.-</w:t>
      </w:r>
      <w:r w:rsidRPr="003141D8">
        <w:rPr>
          <w:rFonts w:ascii="Palatino Linotype" w:eastAsia="Palatino Linotype" w:hAnsi="Palatino Linotype" w:cs="Palatino Linotype"/>
          <w:i/>
          <w:sz w:val="22"/>
          <w:szCs w:val="22"/>
        </w:rPr>
        <w:t xml:space="preserve"> El Órgano Interno de Control del SMDIF, estará a cargo de un titular, quien será el superior jerárquico de los titulares de los Departamentos que tenga adscritos, de los cuales se auxiliará para el ejercicio de sus atribuciones y facultades; ello con el objeto de una mejor organización, eficiencia y eficacia.</w:t>
      </w:r>
    </w:p>
    <w:p w:rsidR="00537877" w:rsidRPr="003141D8" w:rsidRDefault="00537877">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El Órgano Interno de Control podrá apoyarse de asesoría externa pública o privada, para el mejor cumplimiento de sus atribuciones, previa autorización la Dirección General y/o en apego a la normatividad aplicable. </w:t>
      </w:r>
    </w:p>
    <w:p w:rsidR="00537877" w:rsidRPr="003141D8" w:rsidRDefault="00537877">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b/>
          <w:i/>
          <w:sz w:val="22"/>
          <w:szCs w:val="22"/>
        </w:rPr>
        <w:t>Artículo 63.-</w:t>
      </w:r>
      <w:r w:rsidRPr="003141D8">
        <w:rPr>
          <w:rFonts w:ascii="Palatino Linotype" w:eastAsia="Palatino Linotype" w:hAnsi="Palatino Linotype" w:cs="Palatino Linotype"/>
          <w:i/>
          <w:sz w:val="22"/>
          <w:szCs w:val="22"/>
        </w:rPr>
        <w:t xml:space="preserve"> De conformidad con las atribuciones que le confieren la Ley General de Responsabilidades Administrativas, la Ley de Responsabilidades Administrativas del Estado de México y Municipios, y demás disposiciones legales aplicables, la o el Titular del Órgano Interno de Control, ejercerá las siguientes funciones: </w:t>
      </w:r>
    </w:p>
    <w:p w:rsidR="00537877" w:rsidRPr="003141D8" w:rsidRDefault="00537877">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b/>
          <w:i/>
          <w:sz w:val="22"/>
          <w:szCs w:val="22"/>
        </w:rPr>
        <w:t xml:space="preserve">I. Vigilar el cumplimiento de la normatividad aplicable en los actos que realicen los servidores públicos del SMDIF, a través de los principios de disciplina, legalidad, objetividad, profesionalismo, honradez, lealtad, imparcialidad, integridad, rendición de cuentas, eficacia y eficiencia;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II. Planear, organizar, programar y coordinar el sistema de control y auditoria del Órgano Interno de Control;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III. Vigilar que el ingreso y el ejercicio del gasto público del SMDIF, sea congruente con el presupuesto aprobado y las metas establecidas;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b/>
          <w:i/>
          <w:sz w:val="22"/>
          <w:szCs w:val="22"/>
        </w:rPr>
        <w:t xml:space="preserve">IV. Formular, aprobar y aplicar las políticas administrativas en materia de control y auditoria para el SMDIF;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V. Supervisar las bases generales para la realización de auditorías;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VI. Establecer las bases generales para las inspecciones y evaluaciones, así como verificaciones del programa de usuario simulado o cualquier otro medio de revisión;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VII. Vigilar que los recursos asignados al SMDIF, se apliquen en los términos estipulados en las leyes, reglamentos, lineamientos, reglas de operación, convenios y contratos respectivos así como la demás normatividad aplicable;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VIII. Supervisar la ejecución de los procedimientos de contratación pública, por parte de los contratantes, en los que sea parte el SMDIF, para garantizar que se lleven a cabo en los términos de las disposiciones en la materia, realizando las inspecciones y verificaciones procedentes;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lastRenderedPageBreak/>
        <w:t xml:space="preserve">IX. Participar en los actos de entrega-recepción de las unidades administrativas del SMDIF;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 Designar a un servidor público adscrito al Órgano Interno de Control, para que atienda y participe en los actos de entrega y recepción;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XI. Verificar la puntualidad en la entrega de los informes mensuales remitidos al OSFEM, de acuerdo al calendario vigente;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XII. Supervisar la elaboración y actualización del inventario general de los bienes muebles e inmuebles propiedad del SMDIF, en términos de la normatividad aplicable; XIII. Instruir el seguimiento de las observaciones y recomendaciones derivadas de las auditorías practicadas por el Departamento de Auditoría o instancias de fiscalización, respecto del SMDIF;</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b/>
          <w:i/>
          <w:sz w:val="22"/>
          <w:szCs w:val="22"/>
        </w:rPr>
        <w:t xml:space="preserve">XIV. Implementar los mecanismos internos de control que prevengan actos u omisiones que pudieran constituir faltas administrativas, en los términos de los lineamientos del Sistema Anticorrupción de los tres órdenes de gobierno, la Ley General de Responsabilidades Administrativas y la Ley de Responsabilidades Administrativas del Estado de México y Municipios;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b/>
          <w:i/>
          <w:sz w:val="22"/>
          <w:szCs w:val="22"/>
        </w:rPr>
        <w:t xml:space="preserve">XV. Evaluar los mecanismos internos referidos en la fracción anterior y en su caso proponer modificaciones con base a los resultados obtenidos;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XVI. Auditar el ingreso, egreso, manejo, custodia y aplicación de recursos públicos según corresponda en el ámbito de su competencia;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XVII. Vigilar y hacer cumplir que los servidores públicos adscritos al SMDIF, observen las disposiciones legales y lineamientos de ética aplicables para que en su actuación impere una conducta digna que responda a las necesidades de la sociedad y que oriente su desempeño, en términos de la Ley General de Responsabilidades Administrativas y de la Ley de Responsabilidades Administrativas del Estado de México y Municipios; </w:t>
      </w:r>
      <w:r w:rsidRPr="003141D8">
        <w:rPr>
          <w:rFonts w:ascii="Palatino Linotype" w:eastAsia="Palatino Linotype" w:hAnsi="Palatino Linotype" w:cs="Palatino Linotype"/>
          <w:b/>
          <w:i/>
          <w:sz w:val="22"/>
          <w:szCs w:val="22"/>
        </w:rPr>
        <w:t>XVIII. Supervisar que se realice la investigación, substanciación y resolución de los procedimientos administrativos correspondientes;</w:t>
      </w:r>
      <w:r w:rsidRPr="003141D8">
        <w:rPr>
          <w:rFonts w:ascii="Palatino Linotype" w:eastAsia="Palatino Linotype" w:hAnsi="Palatino Linotype" w:cs="Palatino Linotype"/>
          <w:i/>
          <w:sz w:val="22"/>
          <w:szCs w:val="22"/>
        </w:rPr>
        <w:t xml:space="preserve">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b/>
          <w:i/>
          <w:sz w:val="22"/>
          <w:szCs w:val="22"/>
        </w:rPr>
        <w:t xml:space="preserve">XIX. Recibir denuncias por hechos probablemente constitutivos de faltas administrativas de los servidores públicos del SMDIF, así como de particulares vinculados con faltas administrativas que contengan posibles conflictos de interés de los servidores públicos del SMDIF y turnarlos al Departamento de Investigación;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XX. Instruir se realice la verificación aleatoria de las declaraciones patrimoniales que obren en el sistema de evolución patrimonial, de declaración de intereses y constancia de presentación de declaración fiscal, así como de la evolución de patrimonio de los servidores públicos. De no existir anomalías o inconsistencias, se expedirá la </w:t>
      </w:r>
      <w:r w:rsidRPr="003141D8">
        <w:rPr>
          <w:rFonts w:ascii="Palatino Linotype" w:eastAsia="Palatino Linotype" w:hAnsi="Palatino Linotype" w:cs="Palatino Linotype"/>
          <w:i/>
          <w:sz w:val="22"/>
          <w:szCs w:val="22"/>
        </w:rPr>
        <w:lastRenderedPageBreak/>
        <w:t xml:space="preserve">certificación respectiva, la cual se anotará en el sistema correspondiente, en caso contrario, se iniciará la investigación conveniente;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XXI. Exhortar a los servidores públicos del SMDIF para que presenten la Declaración de Situación Patrimonial por inicio, conclusión o modificación patrimonial de manera anual, así como la Declaración de Intereses por inicio, conclusión y su actualización anual en el mes de mayo;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XXII. Supervisar que se mantenga actualizado la declaración de intereses y constancia de presentación de declaración fiscal, así como de la evolución del patrimonio de los servidores públicos del SMDIF;</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XXIII. Promover la transparencia en la gestión pública y la rendición de cuentas en los Departamentos del Órgano Interno de Control, cumpliendo con lo establecido en la Ley de Transparencia y Acceso a la Información Pública del Estado de México y Municipios; XXIV. Supervisar la correcta aplicación del Manual de Procedimientos, Organizacional y el Reglamento Interno, por parte de todos los servidores públicos del SMDIF;</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XXV. Administrar el Sistema Integral de Responsabilidades, el Sistema Integral de Manifestación de Bienes, la emisión de la Constancia de No Inhabilitación, el Sistema de Registro de Empresas y Personas Físicas Objetadas y Sancionadas, incluyendo el Boletín de Empresas Objetadas y Registro de Medios de Impugnación, o aquellos que en lo futuro se consideren equivalentes para el cumplimiento de sus atribuciones, y en su momento, una vez que se cuente con la plataforma digital estatal;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XXVI. Habilitar días y horas inhábiles para la práctica de aquellas diligencias que sean necesarias para el desarrollo de sus funciones y atribuciones;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XXVII. Orientar a las Subdirecciones y unidades administrativas del SMDIF, en el adecuado desarrollo de sus funciones, de acuerdo a la normatividad aplicable;</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XXVIII. Tramitar y concluir en estricta aplicación de la Ley de Responsabilidades Administrativas del Estado de México y Municipios, los asuntos que ya se encuentren en trámite y en etapa de información previa a la entrada en vigor del presente Reglamento;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XXIX. Atender y dar seguimiento a las observaciones derivadas de los actos de entrega recepción;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XXX. Derivado de los actos de entrega recepción en los que se presuma daños al erario público será facultad del Titular del Órgano Interno de Control, allegarse de la documentación soporte y dar vista a la autoridad competente;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XXXI. Habilitar los estrados para las diligencias de notificaciones del Órgano Interno de Control;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lastRenderedPageBreak/>
        <w:t xml:space="preserve">XXXII. Impulsar la capacitación y actualización de los servidores públicos del SMDIF en materia de responsabilidad administrativa de los Servidores Públicos;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XXXIII. Presentar denuncias, sí existen hechos que pudieran configurar la posible comisión de delitos, ante la Fiscalía General de Justicia del Estado de México, o ante la autoridad homóloga del ámbito federal;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XXXIV. Certificar, asentar y cotejarla fiel reproducción de la documentación oficial que obre en el Órgano Interno de Control y las unidades administrativas a su cargo.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XXXV. Aplicar las medidas de apremio y disciplinarias para hacer cumplir sus determinaciones;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XXXVI. Coordinar las auditorías de desempeño para verificar el cumplimiento de las metas programadas en el PbRM;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XXXVII. Participar y dar seguimiento en Coordinación de la UIPPE del SMDIF en la firma del Convenio para la Mejora del Desempeño y resultados gubernamentales producto de la ejecución del Programa Anual de Evaluación del SMDIF;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XXXVIII. Instalar y dar seguimiento a las sesiones bimestrales del Comité Interno de Bienes Muebles e Inmuebles del SMDIF;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XXXIX. Integrar las actas originales del Comité Interno de Bienes Muebles e Inmuebles del SMDIF, procurando siempre su publicidad;</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 xml:space="preserve">XL. Emitir las bases para los trabajos del levantamiento físico de los bienes muebles del SMDIF; y </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3141D8">
        <w:rPr>
          <w:rFonts w:ascii="Palatino Linotype" w:eastAsia="Palatino Linotype" w:hAnsi="Palatino Linotype" w:cs="Palatino Linotype"/>
          <w:i/>
          <w:sz w:val="22"/>
          <w:szCs w:val="22"/>
        </w:rPr>
        <w:t>XLI. Las demás que establezca la Dirección General en el ámbito de sus atribuciones, o que señale la normatividad aplicable.”</w:t>
      </w:r>
    </w:p>
    <w:p w:rsidR="00537877" w:rsidRPr="003141D8" w:rsidRDefault="00537877">
      <w:pPr>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Con base </w:t>
      </w:r>
      <w:r w:rsidRPr="003141D8">
        <w:rPr>
          <w:rFonts w:ascii="Palatino Linotype" w:eastAsia="Palatino Linotype" w:hAnsi="Palatino Linotype" w:cs="Palatino Linotype"/>
          <w:sz w:val="22"/>
          <w:szCs w:val="22"/>
        </w:rPr>
        <w:t xml:space="preserve">en los ordenamientos previamente citados, se tiene que dentro de las unidades administrativas del </w:t>
      </w:r>
      <w:r w:rsidRPr="003141D8">
        <w:rPr>
          <w:rFonts w:ascii="Palatino Linotype" w:eastAsia="Palatino Linotype" w:hAnsi="Palatino Linotype" w:cs="Palatino Linotype"/>
          <w:b/>
          <w:sz w:val="22"/>
          <w:szCs w:val="22"/>
        </w:rPr>
        <w:t>SUJETO OBLIGADO</w:t>
      </w:r>
      <w:r w:rsidRPr="003141D8">
        <w:rPr>
          <w:rFonts w:ascii="Palatino Linotype" w:eastAsia="Palatino Linotype" w:hAnsi="Palatino Linotype" w:cs="Palatino Linotype"/>
          <w:sz w:val="22"/>
          <w:szCs w:val="22"/>
        </w:rPr>
        <w:t xml:space="preserve"> se encuentra el Órgano Interno de Control, encargado de la aplicación de la Ley de Responsabilidades Administrativas del Estado de México y Municipios, la cual establece y regula lo relativo a las responsabilidades administrativas.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15350F"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Así, se advierte </w:t>
      </w:r>
      <w:r w:rsidRPr="003141D8">
        <w:rPr>
          <w:rFonts w:ascii="Palatino Linotype" w:eastAsia="Palatino Linotype" w:hAnsi="Palatino Linotype" w:cs="Palatino Linotype"/>
          <w:sz w:val="22"/>
          <w:szCs w:val="22"/>
        </w:rPr>
        <w:t xml:space="preserve">la competencia del Órgano Interno de Control para generar, administrar o poseer la información que es tema de estudio en el presente punto, pues está facultada para aplicar las normas y criterios en materia de control y evaluación; establecer </w:t>
      </w:r>
      <w:r w:rsidRPr="003141D8">
        <w:rPr>
          <w:rFonts w:ascii="Palatino Linotype" w:eastAsia="Palatino Linotype" w:hAnsi="Palatino Linotype" w:cs="Palatino Linotype"/>
          <w:sz w:val="22"/>
          <w:szCs w:val="22"/>
        </w:rPr>
        <w:lastRenderedPageBreak/>
        <w:t xml:space="preserve">y operar un sistema de atención de quejas, denuncias y sugerencias; iniciar los procesos de investigación, substanciación y resolución, tratándose de faltas administrativas no graves, a través de las áreas administrativas especializadas, respecto de las conductas que deriven del incumplimiento de obligaciones de las o los servidores públicos municipales en el ámbito de su competencia, en términos de la Ley de Responsabilidades Administrativas del Estado de México y Municipios; iniciar la investigación, substanciación y remitir al Tribunal de Justicia Administrativa, los autos originales del expediente para la continuación del procedimiento y su resolución por dicho órgano; cuando se trate de faltas administrativas graves en términos de la Ley de Responsabilidades Administrativas del Estado de México y Municipios; ordenar las acciones necesarias para la integración del padrón de las o los servidores públicos a presentar declaraciones de situación patrimonial y de intereses, conforme a las disposiciones jurídicas aplicables; Garantizar la operación del Programa de Contraloría Social, a través de la promoción de la participación ciudadana en la supervisión y fiscalización </w:t>
      </w:r>
      <w:r w:rsidRPr="0015350F">
        <w:rPr>
          <w:rFonts w:ascii="Palatino Linotype" w:eastAsia="Palatino Linotype" w:hAnsi="Palatino Linotype" w:cs="Palatino Linotype"/>
          <w:sz w:val="22"/>
          <w:szCs w:val="22"/>
        </w:rPr>
        <w:t>de los recursos públicos federales, estatales y/o municipales, destinados a la ejecución de obras y/o acciones dentro del municipio; entre otras funciones.</w:t>
      </w:r>
    </w:p>
    <w:p w:rsidR="00537877" w:rsidRPr="0015350F"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15350F"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5350F">
        <w:rPr>
          <w:rFonts w:ascii="Palatino Linotype" w:eastAsia="Palatino Linotype" w:hAnsi="Palatino Linotype" w:cs="Palatino Linotype"/>
          <w:color w:val="000000"/>
          <w:sz w:val="22"/>
          <w:szCs w:val="22"/>
        </w:rPr>
        <w:t xml:space="preserve">Correlativo a lo anterior, </w:t>
      </w:r>
      <w:r w:rsidRPr="0015350F">
        <w:rPr>
          <w:rFonts w:ascii="Palatino Linotype" w:eastAsia="Palatino Linotype" w:hAnsi="Palatino Linotype" w:cs="Palatino Linotype"/>
          <w:sz w:val="22"/>
          <w:szCs w:val="22"/>
        </w:rPr>
        <w:t>como se desprende de los artículos 112 de la Ley Orgánica Municipal y 61, 62 y 63 del Reglamento Interno citados en líneas anteriores, el Órgano de Control Interno cuenta con la atribución de operar el sistema de atención de quejas, denuncias y sugerencias, mejor conocido como Sistema de Atención Mexiquense, SAM</w:t>
      </w:r>
      <w:r w:rsidRPr="0015350F">
        <w:rPr>
          <w:rFonts w:ascii="Palatino Linotype" w:eastAsia="Palatino Linotype" w:hAnsi="Palatino Linotype" w:cs="Palatino Linotype"/>
          <w:sz w:val="22"/>
          <w:szCs w:val="22"/>
          <w:vertAlign w:val="superscript"/>
        </w:rPr>
        <w:footnoteReference w:id="5"/>
      </w:r>
      <w:r w:rsidRPr="0015350F">
        <w:rPr>
          <w:rFonts w:ascii="Palatino Linotype" w:eastAsia="Palatino Linotype" w:hAnsi="Palatino Linotype" w:cs="Palatino Linotype"/>
          <w:sz w:val="22"/>
          <w:szCs w:val="22"/>
        </w:rPr>
        <w:t>, que es administrado por la Secretaría de Contraloría.</w:t>
      </w:r>
    </w:p>
    <w:p w:rsidR="00537877" w:rsidRPr="0015350F" w:rsidRDefault="00537877" w:rsidP="00AC63B3">
      <w:pPr>
        <w:pBdr>
          <w:top w:val="nil"/>
          <w:left w:val="nil"/>
          <w:bottom w:val="nil"/>
          <w:right w:val="nil"/>
          <w:between w:val="nil"/>
        </w:pBdr>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5350F">
        <w:rPr>
          <w:rFonts w:ascii="Palatino Linotype" w:eastAsia="Palatino Linotype" w:hAnsi="Palatino Linotype" w:cs="Palatino Linotype"/>
          <w:sz w:val="22"/>
          <w:szCs w:val="22"/>
        </w:rPr>
        <w:lastRenderedPageBreak/>
        <w:t>De igual forma el Órgano Interno de Control está facultada para recibir denuncias por hechos presuntamente constitutivos de faltas administrativas de las o los servidores públicos municipales por conductas sancionables; iniciar los procesos</w:t>
      </w:r>
      <w:r w:rsidRPr="003141D8">
        <w:rPr>
          <w:rFonts w:ascii="Palatino Linotype" w:eastAsia="Palatino Linotype" w:hAnsi="Palatino Linotype" w:cs="Palatino Linotype"/>
          <w:sz w:val="22"/>
          <w:szCs w:val="22"/>
        </w:rPr>
        <w:t xml:space="preserve"> de investigación, substanciación y resolución, </w:t>
      </w:r>
      <w:r w:rsidRPr="003141D8">
        <w:rPr>
          <w:rFonts w:ascii="Palatino Linotype" w:eastAsia="Palatino Linotype" w:hAnsi="Palatino Linotype" w:cs="Palatino Linotype"/>
          <w:sz w:val="22"/>
          <w:szCs w:val="22"/>
          <w:u w:val="single"/>
        </w:rPr>
        <w:t>tratándose de faltas administrativas no graves,</w:t>
      </w:r>
      <w:r w:rsidRPr="003141D8">
        <w:rPr>
          <w:rFonts w:ascii="Palatino Linotype" w:eastAsia="Palatino Linotype" w:hAnsi="Palatino Linotype" w:cs="Palatino Linotype"/>
          <w:sz w:val="22"/>
          <w:szCs w:val="22"/>
        </w:rPr>
        <w:t xml:space="preserve"> a través de las áreas administrativas especializadas, respecto de las conductas que deriven del incumplimiento de obligaciones de las o los servidores públicos municipales en el ámbito de su competencia, en términos de la Ley de Responsabilidades Administrativas del Estado de México y Municipios; e iniciar la investigación, substanciación y remitir al Tribunal de Justicia Administrativa, los autos originales del expediente para la continuación del procedimiento y su resolución por dicho órgano; </w:t>
      </w:r>
      <w:r w:rsidRPr="003141D8">
        <w:rPr>
          <w:rFonts w:ascii="Palatino Linotype" w:eastAsia="Palatino Linotype" w:hAnsi="Palatino Linotype" w:cs="Palatino Linotype"/>
          <w:sz w:val="22"/>
          <w:szCs w:val="22"/>
          <w:u w:val="single"/>
        </w:rPr>
        <w:t>cuando se trate de faltas administrativas graves</w:t>
      </w:r>
      <w:r w:rsidRPr="003141D8">
        <w:rPr>
          <w:rFonts w:ascii="Palatino Linotype" w:eastAsia="Palatino Linotype" w:hAnsi="Palatino Linotype" w:cs="Palatino Linotype"/>
          <w:sz w:val="22"/>
          <w:szCs w:val="22"/>
        </w:rPr>
        <w:t>, en términos de la Ley de Responsabilidades Administrativas del Estado de México y Municipios.</w:t>
      </w:r>
    </w:p>
    <w:p w:rsidR="00537877" w:rsidRPr="003141D8" w:rsidRDefault="00537877" w:rsidP="00AC63B3">
      <w:pPr>
        <w:pBdr>
          <w:top w:val="nil"/>
          <w:left w:val="nil"/>
          <w:bottom w:val="nil"/>
          <w:right w:val="nil"/>
          <w:between w:val="nil"/>
        </w:pBdr>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En este orden de ideas, para la entrega del soporte documental se deberán observar las reglas que se siguen respecto al acceso a la información concerniente a los expedientes administrativos generados y administrados por la Órgano Interno de Control, esto es, se deberá analizar si los procedimientos de responsabilidad administrativa se encuentran en trámite o concluidos, es decir, si ya causaron estado, son públicos o reservados, por lo que, se procede a revisar cada supuesto.</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sz w:val="22"/>
          <w:szCs w:val="22"/>
        </w:rPr>
      </w:pPr>
    </w:p>
    <w:p w:rsidR="00537877" w:rsidRPr="003141D8" w:rsidRDefault="00AC63B3">
      <w:pPr>
        <w:numPr>
          <w:ilvl w:val="0"/>
          <w:numId w:val="14"/>
        </w:num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r w:rsidRPr="003141D8">
        <w:rPr>
          <w:rFonts w:ascii="Palatino Linotype" w:eastAsia="Palatino Linotype" w:hAnsi="Palatino Linotype" w:cs="Palatino Linotype"/>
          <w:b/>
          <w:sz w:val="22"/>
          <w:szCs w:val="22"/>
        </w:rPr>
        <w:t xml:space="preserve">Procedimiento administrativo de responsabilidades por faltas no graves en trámite o concluidos sin importar si fue absolutorio o condenatorio.  </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lastRenderedPageBreak/>
        <w:t>En lo que concierne a las sanciones administrativas definitivas, es de mencionarse que corresponde a una de las obligaciones de transparencia común, como se desprende del artículo 92 fracción XXII de la Ley de Transparencia y Acceso a la Información Pública del Estado de México y Municipios, como se observa:</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w:t>
      </w:r>
      <w:r w:rsidRPr="003141D8">
        <w:rPr>
          <w:rFonts w:ascii="Palatino Linotype" w:eastAsia="Palatino Linotype" w:hAnsi="Palatino Linotype" w:cs="Palatino Linotype"/>
          <w:b/>
          <w:i/>
          <w:sz w:val="22"/>
          <w:szCs w:val="22"/>
        </w:rPr>
        <w:t>Artículo 92</w:t>
      </w:r>
      <w:r w:rsidRPr="003141D8">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w:t>
      </w:r>
    </w:p>
    <w:p w:rsidR="00537877" w:rsidRPr="003141D8" w:rsidRDefault="00AC63B3">
      <w:pPr>
        <w:spacing w:before="120" w:after="120"/>
        <w:ind w:left="567" w:right="565"/>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b/>
          <w:i/>
          <w:sz w:val="22"/>
          <w:szCs w:val="22"/>
        </w:rPr>
        <w:t>XXII</w:t>
      </w:r>
      <w:r w:rsidRPr="003141D8">
        <w:rPr>
          <w:rFonts w:ascii="Palatino Linotype" w:eastAsia="Palatino Linotype" w:hAnsi="Palatino Linotype" w:cs="Palatino Linotype"/>
          <w:i/>
          <w:sz w:val="22"/>
          <w:szCs w:val="22"/>
        </w:rPr>
        <w:t xml:space="preserve">. </w:t>
      </w:r>
      <w:r w:rsidRPr="003141D8">
        <w:rPr>
          <w:rFonts w:ascii="Palatino Linotype" w:eastAsia="Palatino Linotype" w:hAnsi="Palatino Linotype" w:cs="Palatino Linotype"/>
          <w:b/>
          <w:i/>
          <w:sz w:val="22"/>
          <w:szCs w:val="22"/>
        </w:rPr>
        <w:t>El listado de Servidores Públicos con sanciones administrativas definitivas, especificando la causa de sanción y la disposición;</w:t>
      </w:r>
    </w:p>
    <w:p w:rsidR="00537877" w:rsidRPr="003141D8" w:rsidRDefault="00AC63B3">
      <w:pPr>
        <w:spacing w:before="120" w:after="120"/>
        <w:ind w:left="567" w:right="565"/>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b/>
          <w:i/>
          <w:sz w:val="22"/>
          <w:szCs w:val="22"/>
        </w:rPr>
        <w:t xml:space="preserve">…" </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No obstante, </w:t>
      </w:r>
      <w:r w:rsidRPr="003141D8">
        <w:rPr>
          <w:rFonts w:ascii="Palatino Linotype" w:eastAsia="Palatino Linotype" w:hAnsi="Palatino Linotype" w:cs="Palatino Linotype"/>
          <w:b/>
          <w:sz w:val="22"/>
          <w:szCs w:val="22"/>
          <w:u w:val="single"/>
        </w:rPr>
        <w:t>sólo pueden ser dadas a conocer las responsabilidades administrativas</w:t>
      </w:r>
      <w:r w:rsidRPr="003141D8">
        <w:rPr>
          <w:rFonts w:ascii="Palatino Linotype" w:eastAsia="Palatino Linotype" w:hAnsi="Palatino Linotype" w:cs="Palatino Linotype"/>
          <w:sz w:val="22"/>
          <w:szCs w:val="22"/>
          <w:u w:val="single"/>
        </w:rPr>
        <w:t xml:space="preserve"> </w:t>
      </w:r>
      <w:r w:rsidRPr="003141D8">
        <w:rPr>
          <w:rFonts w:ascii="Palatino Linotype" w:eastAsia="Palatino Linotype" w:hAnsi="Palatino Linotype" w:cs="Palatino Linotype"/>
          <w:b/>
          <w:sz w:val="22"/>
          <w:szCs w:val="22"/>
          <w:u w:val="single"/>
        </w:rPr>
        <w:t>por faltas graves</w:t>
      </w:r>
      <w:r w:rsidRPr="003141D8">
        <w:rPr>
          <w:rFonts w:ascii="Palatino Linotype" w:eastAsia="Palatino Linotype" w:hAnsi="Palatino Linotype" w:cs="Palatino Linotype"/>
          <w:sz w:val="22"/>
          <w:szCs w:val="22"/>
        </w:rPr>
        <w:t xml:space="preserve">. Lo anterior, con motivo de la entrada en vigor de la Ley del Sistema Anticorrupción del Estado de México y Municipios publicada en el periódico oficial "Gaceta del Gobierno" el treinta de mayo de dos mil diecisiete, que establece que </w:t>
      </w:r>
      <w:r w:rsidRPr="003141D8">
        <w:rPr>
          <w:rFonts w:ascii="Palatino Linotype" w:eastAsia="Palatino Linotype" w:hAnsi="Palatino Linotype" w:cs="Palatino Linotype"/>
          <w:b/>
          <w:sz w:val="22"/>
          <w:szCs w:val="22"/>
          <w:u w:val="single"/>
        </w:rPr>
        <w:t>las sanciones no graves no serán públicas</w:t>
      </w:r>
      <w:r w:rsidRPr="003141D8">
        <w:rPr>
          <w:rFonts w:ascii="Palatino Linotype" w:eastAsia="Palatino Linotype" w:hAnsi="Palatino Linotype" w:cs="Palatino Linotype"/>
          <w:sz w:val="22"/>
          <w:szCs w:val="22"/>
        </w:rPr>
        <w:t>, toda vez que únicamente es de interés para los Poderes Ejecutivo, Legislativo y Judicial, los Ayuntamientos, Organismos Auxiliares, Fideicomisos Públicos y los Órganos Constitucionalmente Autónomos, en virtud de que exclusivamente se deriva de la relación entre autoridades administrativas y el titular de los datos personales, para acatar las disposiciones contenidas en el artículo 53 de la citada Ley Anticorrupción, que establece lo siguiente:</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spacing w:before="120" w:after="120"/>
        <w:ind w:left="567" w:right="565"/>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b/>
          <w:i/>
          <w:sz w:val="22"/>
          <w:szCs w:val="22"/>
        </w:rPr>
        <w:lastRenderedPageBreak/>
        <w:t xml:space="preserve">“Artículo 53. Las sanciones impuestas por faltas administrativas graves serán del conocimiento público </w:t>
      </w:r>
      <w:r w:rsidRPr="003141D8">
        <w:rPr>
          <w:rFonts w:ascii="Palatino Linotype" w:eastAsia="Palatino Linotype" w:hAnsi="Palatino Linotype" w:cs="Palatino Linotype"/>
          <w:b/>
          <w:i/>
          <w:sz w:val="22"/>
          <w:szCs w:val="22"/>
          <w:u w:val="single"/>
        </w:rPr>
        <w:t>cuando éstas contengan impedimentos o inhabilitaciones</w:t>
      </w:r>
      <w:r w:rsidRPr="003141D8">
        <w:rPr>
          <w:rFonts w:ascii="Palatino Linotype" w:eastAsia="Palatino Linotype" w:hAnsi="Palatino Linotype" w:cs="Palatino Linotype"/>
          <w:b/>
          <w:i/>
          <w:sz w:val="22"/>
          <w:szCs w:val="22"/>
        </w:rPr>
        <w:t xml:space="preserve"> para ser contratados como servidores públicos o como prestadores de servicios o contratistas del sector público, en términos de la Ley de Responsabilidades Administrativas del Estado de México y Municipios.</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i/>
          <w:sz w:val="22"/>
          <w:szCs w:val="22"/>
        </w:rPr>
        <w:t xml:space="preserve">Los registros de </w:t>
      </w:r>
      <w:r w:rsidRPr="003141D8">
        <w:rPr>
          <w:rFonts w:ascii="Palatino Linotype" w:eastAsia="Palatino Linotype" w:hAnsi="Palatino Linotype" w:cs="Palatino Linotype"/>
          <w:b/>
          <w:i/>
          <w:sz w:val="22"/>
          <w:szCs w:val="22"/>
          <w:u w:val="single"/>
        </w:rPr>
        <w:t>las sanciones relativas a responsabilidades administrativas no graves, quedarán registradas para efectos de eventual reincidencia, pero no serán públicas.</w:t>
      </w:r>
      <w:r w:rsidRPr="003141D8">
        <w:rPr>
          <w:rFonts w:ascii="Palatino Linotype" w:eastAsia="Palatino Linotype" w:hAnsi="Palatino Linotype" w:cs="Palatino Linotype"/>
          <w:i/>
          <w:sz w:val="22"/>
          <w:szCs w:val="22"/>
        </w:rPr>
        <w:t>”</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En ese sentido es importante, referir que la Ley de Responsabilidades Administrativas del Estado de México y Municipios, señala que incurrirán en una falta administrativa no grave, aquellos servidores públicos cuyos actos y omisiones incumplan o transgredan el cumplimiento de sus funciones, atribuciones o comisiones, la atención de instrucciones, presentar en tiempo y forma las declaraciones de situación patrimonial y de intereses, el cuidado de documentación, la rendición de cuentas sobre el ejercicio de sus funciones, entre otras.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Como se logra observar, las faltas no graves, son aquellas que cometen los servidores públicos por incumplimiento a sus funciones, o bien, a sus obligaciones y, por lo tanto, las consecuencias recaen directamente en contra, de este, al no haber una afectación a terceros (</w:t>
      </w:r>
      <w:r w:rsidRPr="003141D8">
        <w:rPr>
          <w:rFonts w:ascii="Palatino Linotype" w:eastAsia="Palatino Linotype" w:hAnsi="Palatino Linotype" w:cs="Palatino Linotype"/>
          <w:i/>
          <w:sz w:val="22"/>
          <w:szCs w:val="22"/>
        </w:rPr>
        <w:t>personas físicas, morales, instituciones públicas u otros trabajadores</w:t>
      </w:r>
      <w:r w:rsidRPr="003141D8">
        <w:rPr>
          <w:rFonts w:ascii="Palatino Linotype" w:eastAsia="Palatino Linotype" w:hAnsi="Palatino Linotype" w:cs="Palatino Linotype"/>
          <w:sz w:val="22"/>
          <w:szCs w:val="22"/>
        </w:rPr>
        <w:t>), ni haber un detrimento en el erario.</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Así,</w:t>
      </w:r>
      <w:r w:rsidRPr="003141D8">
        <w:rPr>
          <w:rFonts w:ascii="Palatino Linotype" w:eastAsia="Palatino Linotype" w:hAnsi="Palatino Linotype" w:cs="Palatino Linotype"/>
          <w:b/>
          <w:sz w:val="22"/>
          <w:szCs w:val="22"/>
        </w:rPr>
        <w:t xml:space="preserve"> se puede advertir que dichas faltas, no tienen una trascendencia social, </w:t>
      </w:r>
      <w:r w:rsidRPr="003141D8">
        <w:rPr>
          <w:rFonts w:ascii="Palatino Linotype" w:eastAsia="Palatino Linotype" w:hAnsi="Palatino Linotype" w:cs="Palatino Linotype"/>
          <w:sz w:val="22"/>
          <w:szCs w:val="22"/>
        </w:rPr>
        <w:t>pues no existe un daño externo, sino que únicamente le atañe al servidor público en cuestión.</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lastRenderedPageBreak/>
        <w:t xml:space="preserve">Por lo expuesto, se desprende que dar a conocer el nombre del servidor público de un procedimiento de responsabilidad administrativa no grave, constituye información confidencial que afecta su esfera privada, puesto que podría generar una percepción negativa de este, ocasionando un perjuicio en su </w:t>
      </w:r>
      <w:r w:rsidRPr="003141D8">
        <w:rPr>
          <w:rFonts w:ascii="Palatino Linotype" w:eastAsia="Palatino Linotype" w:hAnsi="Palatino Linotype" w:cs="Palatino Linotype"/>
          <w:b/>
          <w:sz w:val="22"/>
          <w:szCs w:val="22"/>
        </w:rPr>
        <w:t>honor, intimidad y buena imagen</w:t>
      </w:r>
      <w:r w:rsidRPr="003141D8">
        <w:rPr>
          <w:rFonts w:ascii="Palatino Linotype" w:eastAsia="Palatino Linotype" w:hAnsi="Palatino Linotype" w:cs="Palatino Linotype"/>
          <w:sz w:val="22"/>
          <w:szCs w:val="22"/>
        </w:rPr>
        <w:t>, pues como se precisó la afectación es para el propio servidor público, situación que no afecta a terceros.</w:t>
      </w:r>
    </w:p>
    <w:p w:rsidR="00537877" w:rsidRPr="003141D8" w:rsidRDefault="00537877">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En otras palabras, dar a conocer el nombre y cargo del servidor público, así como la sanción  que haya recibido por una falta administrativa no grave, la cual no causa una afectación a otros, pues como se precisó en párrafos anteriores, se trata de incumplimientos a sus funciones u obligaciones, podría generar un juicio </w:t>
      </w:r>
      <w:r w:rsidRPr="003141D8">
        <w:rPr>
          <w:rFonts w:ascii="Palatino Linotype" w:eastAsia="Palatino Linotype" w:hAnsi="Palatino Linotype" w:cs="Palatino Linotype"/>
          <w:i/>
          <w:sz w:val="22"/>
          <w:szCs w:val="22"/>
        </w:rPr>
        <w:t>a priori</w:t>
      </w:r>
      <w:r w:rsidRPr="003141D8">
        <w:rPr>
          <w:rFonts w:ascii="Palatino Linotype" w:eastAsia="Palatino Linotype" w:hAnsi="Palatino Linotype" w:cs="Palatino Linotype"/>
          <w:sz w:val="22"/>
          <w:szCs w:val="22"/>
        </w:rPr>
        <w:t xml:space="preserve"> por parte de la sociedad, afectando su prestigio y su buen nombre, pues esto podría causar una mala percepción del servidor público frente a la sociedad, </w:t>
      </w:r>
      <w:r w:rsidRPr="003141D8">
        <w:rPr>
          <w:rFonts w:ascii="Palatino Linotype" w:eastAsia="Palatino Linotype" w:hAnsi="Palatino Linotype" w:cs="Palatino Linotype"/>
          <w:b/>
          <w:sz w:val="22"/>
          <w:szCs w:val="22"/>
        </w:rPr>
        <w:t>lo cual daña su vida privada y profesional,</w:t>
      </w:r>
      <w:r w:rsidRPr="003141D8">
        <w:rPr>
          <w:rFonts w:ascii="Palatino Linotype" w:eastAsia="Palatino Linotype" w:hAnsi="Palatino Linotype" w:cs="Palatino Linotype"/>
          <w:sz w:val="22"/>
          <w:szCs w:val="22"/>
        </w:rPr>
        <w:t xml:space="preserve"> mismas que forman parte de su intimidad; por lo que se concluye que dicha información, en caso de que existiera, tiene el carácter de confidencial.</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sz w:val="22"/>
          <w:szCs w:val="22"/>
        </w:rPr>
      </w:pPr>
    </w:p>
    <w:p w:rsidR="00537877" w:rsidRDefault="00AC63B3">
      <w:pPr>
        <w:numPr>
          <w:ilvl w:val="0"/>
          <w:numId w:val="1"/>
        </w:numPr>
        <w:pBdr>
          <w:top w:val="nil"/>
          <w:left w:val="nil"/>
          <w:bottom w:val="nil"/>
          <w:right w:val="nil"/>
          <w:between w:val="nil"/>
        </w:pBdr>
        <w:spacing w:before="240" w:line="360" w:lineRule="auto"/>
        <w:ind w:right="49"/>
        <w:jc w:val="both"/>
        <w:rPr>
          <w:rFonts w:ascii="Palatino Linotype" w:eastAsia="Palatino Linotype" w:hAnsi="Palatino Linotype" w:cs="Palatino Linotype"/>
          <w:b/>
          <w:sz w:val="22"/>
          <w:szCs w:val="22"/>
        </w:rPr>
      </w:pPr>
      <w:r w:rsidRPr="003141D8">
        <w:rPr>
          <w:rFonts w:ascii="Palatino Linotype" w:eastAsia="Palatino Linotype" w:hAnsi="Palatino Linotype" w:cs="Palatino Linotype"/>
          <w:b/>
          <w:sz w:val="22"/>
          <w:szCs w:val="22"/>
        </w:rPr>
        <w:t>De los procedimientos sobre faltas administrativas graves que se encuentren en trámite.</w:t>
      </w:r>
    </w:p>
    <w:p w:rsidR="00AC63B3" w:rsidRPr="003141D8" w:rsidRDefault="00AC63B3" w:rsidP="00AC63B3">
      <w:pPr>
        <w:pBdr>
          <w:top w:val="nil"/>
          <w:left w:val="nil"/>
          <w:bottom w:val="nil"/>
          <w:right w:val="nil"/>
          <w:between w:val="nil"/>
        </w:pBdr>
        <w:spacing w:before="240" w:line="360" w:lineRule="auto"/>
        <w:ind w:right="49"/>
        <w:jc w:val="both"/>
        <w:rPr>
          <w:rFonts w:ascii="Palatino Linotype" w:eastAsia="Palatino Linotype" w:hAnsi="Palatino Linotype" w:cs="Palatino Linotype"/>
          <w:b/>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Respecto a los procedimientos sobre faltas administrativas graves que se encuentren en trámite, esto es que no hayan causado estado, se estima que se trata de información que debe ser clasificada como reservada, porque de revelarse la información se atenta contra el </w:t>
      </w:r>
      <w:r w:rsidRPr="003141D8">
        <w:rPr>
          <w:rFonts w:ascii="Palatino Linotype" w:eastAsia="Palatino Linotype" w:hAnsi="Palatino Linotype" w:cs="Palatino Linotype"/>
          <w:sz w:val="22"/>
          <w:szCs w:val="22"/>
        </w:rPr>
        <w:lastRenderedPageBreak/>
        <w:t>principio de presunción de inocencia que debe seguirse en la administración de la justicia, conforme a lo que enseguida se razona.</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La Suprema Corte de Justicia de la Nación resolvió en la contradicción de tesis 200/2013 que en los procedimientos de responsabilidad administrativa es aplicable el principio de presunción de inocencia con sus respectivos matices. En la resolución son de interés los siguientes argumentos: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b/>
          <w:i/>
          <w:sz w:val="22"/>
          <w:szCs w:val="22"/>
        </w:rPr>
        <w:t>i</w:t>
      </w:r>
      <w:r w:rsidRPr="003141D8">
        <w:rPr>
          <w:rFonts w:ascii="Palatino Linotype" w:eastAsia="Palatino Linotype" w:hAnsi="Palatino Linotype" w:cs="Palatino Linotype"/>
          <w:i/>
          <w:sz w:val="22"/>
          <w:szCs w:val="22"/>
        </w:rPr>
        <w:t>. La Constitución Federal reconoce el estado o condición de inocencia de los gobernados, razón por la cual lo protege a través del derecho de toda persona a que se presuma su inocencia, lo que significa que todo hombre debe ser tratado con tal calidad -inocente- hasta en tanto no se demuestre lo contrario.</w:t>
      </w: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b/>
          <w:i/>
          <w:sz w:val="22"/>
          <w:szCs w:val="22"/>
        </w:rPr>
        <w:t>ii.</w:t>
      </w:r>
      <w:r w:rsidRPr="003141D8">
        <w:rPr>
          <w:rFonts w:ascii="Palatino Linotype" w:eastAsia="Palatino Linotype" w:hAnsi="Palatino Linotype" w:cs="Palatino Linotype"/>
          <w:i/>
          <w:sz w:val="22"/>
          <w:szCs w:val="22"/>
        </w:rPr>
        <w:t xml:space="preserve"> La presunción de inocencia se resguarda en el texto constitucional como derecho fundamental a favor de toda persona, con base en el cual se exige que para toda autoridad y ante el procedimiento al que se le sujete, no se estimen verosímiles los cargos atribuidos al gobernado respecto a la comisión de delitos, salvo decisión contraria emitida por un tribunal, dentro de la observancia del debido proceso.</w:t>
      </w: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b/>
          <w:i/>
          <w:sz w:val="22"/>
          <w:szCs w:val="22"/>
        </w:rPr>
        <w:t>iii.</w:t>
      </w:r>
      <w:r w:rsidRPr="003141D8">
        <w:rPr>
          <w:rFonts w:ascii="Palatino Linotype" w:eastAsia="Palatino Linotype" w:hAnsi="Palatino Linotype" w:cs="Palatino Linotype"/>
          <w:i/>
          <w:sz w:val="22"/>
          <w:szCs w:val="22"/>
        </w:rPr>
        <w:t xml:space="preserve"> Este principio tendrá eficaz aplicación, sólo cuando el gobernado se enfrente a una acusación, cuyo propósito ha de ser el límite a la potestad represiva del Estado en ejercicio de su derecho punitivo, así se concebirá también a nuestro objeto de estudio como una garantía procesal a favor del imputado, dentro de todo enjuiciamiento o procedimiento del orden administrativo.</w:t>
      </w:r>
    </w:p>
    <w:p w:rsidR="00537877" w:rsidRPr="003141D8" w:rsidRDefault="00537877" w:rsidP="00AC63B3">
      <w:pPr>
        <w:pBdr>
          <w:top w:val="nil"/>
          <w:left w:val="nil"/>
          <w:bottom w:val="nil"/>
          <w:right w:val="nil"/>
          <w:between w:val="nil"/>
        </w:pBdr>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Se sigue que, el principio de presunción de inocencia tiene tres significados garantistas que en forma breve pueden enunciarse de la siguiente forma:</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spacing w:before="240" w:after="240"/>
        <w:ind w:left="567" w:right="565"/>
        <w:jc w:val="both"/>
        <w:rPr>
          <w:rFonts w:ascii="Palatino Linotype" w:eastAsia="Palatino Linotype" w:hAnsi="Palatino Linotype" w:cs="Palatino Linotype"/>
          <w:sz w:val="22"/>
          <w:szCs w:val="22"/>
        </w:rPr>
      </w:pPr>
      <w:r w:rsidRPr="003141D8">
        <w:rPr>
          <w:rFonts w:ascii="Palatino Linotype" w:eastAsia="Palatino Linotype" w:hAnsi="Palatino Linotype" w:cs="Palatino Linotype"/>
          <w:i/>
          <w:sz w:val="22"/>
          <w:szCs w:val="22"/>
        </w:rPr>
        <w:t>Primero</w:t>
      </w:r>
      <w:r w:rsidRPr="003141D8">
        <w:rPr>
          <w:rFonts w:ascii="Palatino Linotype" w:eastAsia="Palatino Linotype" w:hAnsi="Palatino Linotype" w:cs="Palatino Linotype"/>
          <w:sz w:val="22"/>
          <w:szCs w:val="22"/>
        </w:rPr>
        <w:t>. Como una regla probatoria, que impone la carga de la prueba para quien acusa y, por ende, la absolución en caso de duda.</w:t>
      </w:r>
    </w:p>
    <w:p w:rsidR="00537877" w:rsidRPr="003141D8" w:rsidRDefault="00AC63B3">
      <w:pPr>
        <w:spacing w:before="240" w:after="240"/>
        <w:ind w:left="567" w:right="565"/>
        <w:jc w:val="both"/>
        <w:rPr>
          <w:rFonts w:ascii="Palatino Linotype" w:eastAsia="Palatino Linotype" w:hAnsi="Palatino Linotype" w:cs="Palatino Linotype"/>
          <w:sz w:val="22"/>
          <w:szCs w:val="22"/>
        </w:rPr>
      </w:pPr>
      <w:r w:rsidRPr="003141D8">
        <w:rPr>
          <w:rFonts w:ascii="Palatino Linotype" w:eastAsia="Palatino Linotype" w:hAnsi="Palatino Linotype" w:cs="Palatino Linotype"/>
          <w:i/>
          <w:sz w:val="22"/>
          <w:szCs w:val="22"/>
        </w:rPr>
        <w:lastRenderedPageBreak/>
        <w:t>Segundo</w:t>
      </w:r>
      <w:r w:rsidRPr="003141D8">
        <w:rPr>
          <w:rFonts w:ascii="Palatino Linotype" w:eastAsia="Palatino Linotype" w:hAnsi="Palatino Linotype" w:cs="Palatino Linotype"/>
          <w:sz w:val="22"/>
          <w:szCs w:val="22"/>
        </w:rPr>
        <w:t>. Como una regla de tratamiento del acusado, que excluye o restringe al máximo la limitación de sus derechos fundamentales, sobre todo los que inciden en su libertad personal, con motivo del proceso que se instaura en su contra.</w:t>
      </w:r>
    </w:p>
    <w:p w:rsidR="00537877" w:rsidRPr="003141D8" w:rsidRDefault="00AC63B3">
      <w:pPr>
        <w:spacing w:before="240" w:after="240"/>
        <w:ind w:left="567" w:right="565"/>
        <w:jc w:val="both"/>
        <w:rPr>
          <w:rFonts w:ascii="Palatino Linotype" w:eastAsia="Palatino Linotype" w:hAnsi="Palatino Linotype" w:cs="Palatino Linotype"/>
          <w:sz w:val="22"/>
          <w:szCs w:val="22"/>
        </w:rPr>
      </w:pPr>
      <w:r w:rsidRPr="003141D8">
        <w:rPr>
          <w:rFonts w:ascii="Palatino Linotype" w:eastAsia="Palatino Linotype" w:hAnsi="Palatino Linotype" w:cs="Palatino Linotype"/>
          <w:i/>
          <w:sz w:val="22"/>
          <w:szCs w:val="22"/>
        </w:rPr>
        <w:t>Tercero</w:t>
      </w:r>
      <w:r w:rsidRPr="003141D8">
        <w:rPr>
          <w:rFonts w:ascii="Palatino Linotype" w:eastAsia="Palatino Linotype" w:hAnsi="Palatino Linotype" w:cs="Palatino Linotype"/>
          <w:sz w:val="22"/>
          <w:szCs w:val="22"/>
        </w:rPr>
        <w:t>. Como una regla de juicio, que ordena a los jueces la absolución de los inculpados cuando durante el proceso no se aportaron pruebas de cargo suficientes.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En vista de lo anterior, este Instituto estima que en el derecho disciplinario que se sigue ante el órgano contralor del Municipio a los servidores públicos en los casos que se presenta una denuncia, es aplicable la regla garantista de presunción de inocencia.</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Así, todo servidor público en su carácter de </w:t>
      </w:r>
      <w:r w:rsidRPr="003141D8">
        <w:rPr>
          <w:rFonts w:ascii="Palatino Linotype" w:eastAsia="Palatino Linotype" w:hAnsi="Palatino Linotype" w:cs="Palatino Linotype"/>
          <w:i/>
          <w:sz w:val="22"/>
          <w:szCs w:val="22"/>
        </w:rPr>
        <w:t>presunto infractor</w:t>
      </w:r>
      <w:r w:rsidRPr="003141D8">
        <w:rPr>
          <w:rFonts w:ascii="Palatino Linotype" w:eastAsia="Palatino Linotype" w:hAnsi="Palatino Linotype" w:cs="Palatino Linotype"/>
          <w:sz w:val="22"/>
          <w:szCs w:val="22"/>
        </w:rPr>
        <w:t xml:space="preserve"> tiene el derecho, como regla de tratamiento en el proceso, a que se le trate en carácter de inocente hasta que no se emita una resolución firme.</w:t>
      </w:r>
    </w:p>
    <w:p w:rsidR="00537877" w:rsidRPr="003141D8" w:rsidRDefault="00537877">
      <w:pPr>
        <w:rPr>
          <w:rFonts w:ascii="Palatino Linotype" w:eastAsia="Palatino Linotype" w:hAnsi="Palatino Linotype" w:cs="Palatino Linotype"/>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La relación que guarda el principio de presunción de inocencia con el derecho de acceso a la información se da en dos variantes: (i) la conservación de información que no vicie las reglas y principios de administración de justicia y (ii) conservar la reputación de las personas que aún no se les ha comprobado con plenitud haber realizado alguna infracción.</w:t>
      </w:r>
    </w:p>
    <w:p w:rsidR="00537877" w:rsidRPr="003141D8" w:rsidRDefault="00537877">
      <w:pPr>
        <w:rPr>
          <w:rFonts w:ascii="Palatino Linotype" w:eastAsia="Palatino Linotype" w:hAnsi="Palatino Linotype" w:cs="Palatino Linotype"/>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Con más detenimiento, la primera premisa es que de revelarse la información de las personas a quienes se les ha iniciado un procedimiento administrativo y el nombre de aquellos que tienen un procedimiento instaurado y se encuentra pendiente de resolución rompería la regla de tratamiento y de juicio que debe seguirse en la administración de </w:t>
      </w:r>
      <w:r w:rsidRPr="003141D8">
        <w:rPr>
          <w:rFonts w:ascii="Palatino Linotype" w:eastAsia="Palatino Linotype" w:hAnsi="Palatino Linotype" w:cs="Palatino Linotype"/>
          <w:sz w:val="22"/>
          <w:szCs w:val="22"/>
        </w:rPr>
        <w:lastRenderedPageBreak/>
        <w:t>justicia</w:t>
      </w:r>
      <w:r w:rsidRPr="003141D8">
        <w:rPr>
          <w:rFonts w:ascii="Palatino Linotype" w:eastAsia="Palatino Linotype" w:hAnsi="Palatino Linotype" w:cs="Palatino Linotype"/>
          <w:i/>
          <w:sz w:val="22"/>
          <w:szCs w:val="22"/>
          <w:vertAlign w:val="superscript"/>
        </w:rPr>
        <w:footnoteReference w:id="6"/>
      </w:r>
      <w:r w:rsidRPr="003141D8">
        <w:rPr>
          <w:rFonts w:ascii="Palatino Linotype" w:eastAsia="Palatino Linotype" w:hAnsi="Palatino Linotype" w:cs="Palatino Linotype"/>
          <w:sz w:val="22"/>
          <w:szCs w:val="22"/>
        </w:rPr>
        <w:t>, es decir, su incidencia tiene implicaciones que pudieran afectar la forma en cómo debe tratarse al servidor público acusado, pues no se ha comprobado en su totalidad que éste incurrió en una infracción, razón por la cual en dichos supuestos se deberá clasificar la información conforme a la causal establecida en el artículo 140, fracción VI de la Ley en la materia, que es del tenor literal siguiente:</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sz w:val="22"/>
          <w:szCs w:val="22"/>
        </w:rPr>
      </w:pP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w:t>
      </w:r>
      <w:r w:rsidRPr="003141D8">
        <w:rPr>
          <w:rFonts w:ascii="Palatino Linotype" w:eastAsia="Palatino Linotype" w:hAnsi="Palatino Linotype" w:cs="Palatino Linotype"/>
          <w:b/>
          <w:i/>
          <w:sz w:val="22"/>
          <w:szCs w:val="22"/>
        </w:rPr>
        <w:t>Artículo 140.</w:t>
      </w:r>
      <w:r w:rsidRPr="003141D8">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w:t>
      </w: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w:t>
      </w: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b/>
          <w:i/>
          <w:sz w:val="22"/>
          <w:szCs w:val="22"/>
        </w:rPr>
        <w:t xml:space="preserve">VI. </w:t>
      </w:r>
      <w:r w:rsidRPr="003141D8">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Del diverso anterior, tenemos que la reserva procede cuando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Por lo que, en estos casos, el nombre y cargo del servidor público denunciado debe ser protegido en un estricto sentido, toda vez que al no existir una determinación que resuelva </w:t>
      </w:r>
      <w:r w:rsidRPr="003141D8">
        <w:rPr>
          <w:rFonts w:ascii="Palatino Linotype" w:eastAsia="Palatino Linotype" w:hAnsi="Palatino Linotype" w:cs="Palatino Linotype"/>
          <w:sz w:val="22"/>
          <w:szCs w:val="22"/>
        </w:rPr>
        <w:lastRenderedPageBreak/>
        <w:t>el procedimiento administrativo, esto es, que siga en trámite, divulgar esta información a terceros puede causar un perjuicio irreparable al servidor público.</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AC63B3" w:rsidRDefault="00AC63B3" w:rsidP="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Dichos argumentos, que se formulan por este Organismo Garante se construyen a partir de la correlación que otros derechos tienen con el acceso a la información en tratándose de información sobre procesos y procedimientos que siguen en forma de juicio, los cuales de la óptica de interdependencia de los derechos humanos no pueden ser desconocidos, en el ámbito de la competencia de este Instituto.</w:t>
      </w: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Resulta necesario tomar en cuenta el derecho al buen nombre y a la intimidad porque se considera que, hasta en tanto no exista una resolución firme, la publicación de la información solicitada afectaría la reputación de una persona.</w:t>
      </w:r>
    </w:p>
    <w:p w:rsidR="00537877" w:rsidRPr="003141D8" w:rsidRDefault="00537877">
      <w:pPr>
        <w:rPr>
          <w:rFonts w:ascii="Palatino Linotype" w:eastAsia="Palatino Linotype" w:hAnsi="Palatino Linotype" w:cs="Palatino Linotype"/>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En el fondo, se considera que se puede atentar contra la honra y el buen nombre de una persona mediante la divulgación de información sobre aquellos servidores públicos a quienes se les ha iniciado un procedimiento administrativo, o bien, se encuentran pendientes de resolución porque podrían orientar el juicio que se tiene de una persona por parte de la sociedad, lo que en efecto constituye una lesión injustificada a la posición del hombre en sociedad.</w:t>
      </w:r>
    </w:p>
    <w:p w:rsidR="00537877" w:rsidRPr="003141D8" w:rsidRDefault="00537877">
      <w:pPr>
        <w:rPr>
          <w:rFonts w:ascii="Palatino Linotype" w:eastAsia="Palatino Linotype" w:hAnsi="Palatino Linotype" w:cs="Palatino Linotype"/>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Así las cosas, es de importante relevancia hacer del conocimiento del </w:t>
      </w:r>
      <w:r w:rsidRPr="003141D8">
        <w:rPr>
          <w:rFonts w:ascii="Palatino Linotype" w:eastAsia="Palatino Linotype" w:hAnsi="Palatino Linotype" w:cs="Palatino Linotype"/>
          <w:b/>
          <w:sz w:val="22"/>
          <w:szCs w:val="22"/>
        </w:rPr>
        <w:t>SUJETO OBLIGADO</w:t>
      </w:r>
      <w:r w:rsidRPr="003141D8">
        <w:rPr>
          <w:rFonts w:ascii="Palatino Linotype" w:eastAsia="Palatino Linotype" w:hAnsi="Palatino Linotype" w:cs="Palatino Linotype"/>
          <w:sz w:val="22"/>
          <w:szCs w:val="22"/>
        </w:rPr>
        <w:t xml:space="preserve"> que la información con la que cuente respecto de expedientes de procedimientos administrativos que no han causado estado; es decir, que el principio de definitividad no se haya actualizado, por aún existir instancias para su revisión o impugnación o en su caso que no haya causado estado, reviste el carácter de información reservada, por lo tanto, se debe observar el procedimiento de clasificación establecido en la </w:t>
      </w:r>
      <w:r w:rsidRPr="003141D8">
        <w:rPr>
          <w:rFonts w:ascii="Palatino Linotype" w:eastAsia="Palatino Linotype" w:hAnsi="Palatino Linotype" w:cs="Palatino Linotype"/>
          <w:sz w:val="22"/>
          <w:szCs w:val="22"/>
        </w:rPr>
        <w:lastRenderedPageBreak/>
        <w:t xml:space="preserve">norma jurídica, a fin poner a disposición de la parte recurrente el Acta del Comité de Transparencia que se elabore para tal efecto, debiendo elaborar la prueba de daño correspondiente. </w:t>
      </w:r>
    </w:p>
    <w:p w:rsidR="00537877" w:rsidRPr="003141D8" w:rsidRDefault="00537877">
      <w:pPr>
        <w:rPr>
          <w:rFonts w:ascii="Palatino Linotype" w:eastAsia="Palatino Linotype" w:hAnsi="Palatino Linotype" w:cs="Palatino Linotype"/>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Lo anterior es así, para dar seguridad jurídica a la persona solicitante que por alguna excepción establecida en ley no es posible acceder temporalmente a la información referida anteriormente, y no dejarle en estado de indefensión y exista certeza jurídica de lo expuesto por el </w:t>
      </w:r>
      <w:r w:rsidRPr="003141D8">
        <w:rPr>
          <w:rFonts w:ascii="Palatino Linotype" w:eastAsia="Palatino Linotype" w:hAnsi="Palatino Linotype" w:cs="Palatino Linotype"/>
          <w:b/>
          <w:sz w:val="22"/>
          <w:szCs w:val="22"/>
        </w:rPr>
        <w:t>SUJETO OBLIGADO</w:t>
      </w:r>
      <w:r w:rsidRPr="003141D8">
        <w:rPr>
          <w:rFonts w:ascii="Palatino Linotype" w:eastAsia="Palatino Linotype" w:hAnsi="Palatino Linotype" w:cs="Palatino Linotype"/>
          <w:sz w:val="22"/>
          <w:szCs w:val="22"/>
        </w:rPr>
        <w:t>, siendo aplicables los siguientes preceptos legales de la Ley de la Materia:</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sz w:val="22"/>
          <w:szCs w:val="22"/>
        </w:rPr>
      </w:pP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w:t>
      </w:r>
      <w:r w:rsidRPr="003141D8">
        <w:rPr>
          <w:rFonts w:ascii="Palatino Linotype" w:eastAsia="Palatino Linotype" w:hAnsi="Palatino Linotype" w:cs="Palatino Linotype"/>
          <w:b/>
          <w:i/>
          <w:sz w:val="22"/>
          <w:szCs w:val="22"/>
        </w:rPr>
        <w:t>Artículo 3</w:t>
      </w:r>
      <w:r w:rsidRPr="003141D8">
        <w:rPr>
          <w:rFonts w:ascii="Palatino Linotype" w:eastAsia="Palatino Linotype" w:hAnsi="Palatino Linotype" w:cs="Palatino Linotype"/>
          <w:i/>
          <w:sz w:val="22"/>
          <w:szCs w:val="22"/>
        </w:rPr>
        <w:t>. Para los efectos de la presente Ley se entenderá por:</w:t>
      </w: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w:t>
      </w: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b/>
          <w:i/>
          <w:sz w:val="22"/>
          <w:szCs w:val="22"/>
        </w:rPr>
        <w:t xml:space="preserve">XXIV. Información reservada: </w:t>
      </w:r>
      <w:r w:rsidRPr="003141D8">
        <w:rPr>
          <w:rFonts w:ascii="Palatino Linotype" w:eastAsia="Palatino Linotype" w:hAnsi="Palatino Linotype" w:cs="Palatino Linotype"/>
          <w:i/>
          <w:sz w:val="22"/>
          <w:szCs w:val="22"/>
        </w:rPr>
        <w:t>La clasificada con este carácter de manera temporal por las disposiciones de esta Ley, cuya divulgación puede causar daño en términos de lo establecido por esta Ley;</w:t>
      </w:r>
    </w:p>
    <w:p w:rsidR="00537877" w:rsidRPr="003141D8" w:rsidRDefault="00AC63B3">
      <w:pPr>
        <w:spacing w:before="120" w:after="120"/>
        <w:ind w:left="567" w:right="565"/>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b/>
          <w:i/>
          <w:sz w:val="22"/>
          <w:szCs w:val="22"/>
        </w:rPr>
        <w:t>…</w:t>
      </w: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b/>
          <w:i/>
          <w:sz w:val="22"/>
          <w:szCs w:val="22"/>
        </w:rPr>
        <w:t>Artículo 122</w:t>
      </w:r>
      <w:r w:rsidRPr="003141D8">
        <w:rPr>
          <w:rFonts w:ascii="Palatino Linotype" w:eastAsia="Palatino Linotype" w:hAnsi="Palatino Linotype" w:cs="Palatino Linotype"/>
          <w:i/>
          <w:sz w:val="22"/>
          <w:szCs w:val="22"/>
        </w:rPr>
        <w:t xml:space="preserve">. </w:t>
      </w:r>
      <w:r w:rsidRPr="003141D8">
        <w:rPr>
          <w:rFonts w:ascii="Palatino Linotype" w:eastAsia="Palatino Linotype" w:hAnsi="Palatino Linotype" w:cs="Palatino Linotype"/>
          <w:b/>
          <w:i/>
          <w:sz w:val="22"/>
          <w:szCs w:val="22"/>
        </w:rPr>
        <w:t>La clasificación es el proceso mediante el cual el Sujeto Obligado determina que la información en su poder actualiza alguno de los supuestos de reserva</w:t>
      </w:r>
      <w:r w:rsidRPr="003141D8">
        <w:rPr>
          <w:rFonts w:ascii="Palatino Linotype" w:eastAsia="Palatino Linotype" w:hAnsi="Palatino Linotype" w:cs="Palatino Linotype"/>
          <w:i/>
          <w:sz w:val="22"/>
          <w:szCs w:val="22"/>
        </w:rPr>
        <w:t xml:space="preserve"> o confidencialidad, de conformidad con lo dispuesto en el presente título.</w:t>
      </w: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Los supuestos de reserva o confidencialidad previstos en las leyes deberán ser acordes con las bases, principios y disposiciones establecidos en la Ley General y, en ningún caso, podrán contravenirla.</w:t>
      </w: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 aplicables.</w:t>
      </w:r>
    </w:p>
    <w:p w:rsidR="00537877" w:rsidRPr="003141D8" w:rsidRDefault="00AC63B3">
      <w:pPr>
        <w:spacing w:before="120" w:after="120"/>
        <w:ind w:left="567" w:right="565"/>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b/>
          <w:i/>
          <w:sz w:val="22"/>
          <w:szCs w:val="22"/>
        </w:rPr>
        <w:t>…</w:t>
      </w: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b/>
          <w:i/>
          <w:sz w:val="22"/>
          <w:szCs w:val="22"/>
        </w:rPr>
        <w:t xml:space="preserve">Artículo 125. La información clasificada como reservada, de acuerdo a lo establecido en esta Ley podrá permanecer con tal carácter hasta por un periodo </w:t>
      </w:r>
      <w:r w:rsidRPr="003141D8">
        <w:rPr>
          <w:rFonts w:ascii="Palatino Linotype" w:eastAsia="Palatino Linotype" w:hAnsi="Palatino Linotype" w:cs="Palatino Linotype"/>
          <w:b/>
          <w:i/>
          <w:sz w:val="22"/>
          <w:szCs w:val="22"/>
        </w:rPr>
        <w:lastRenderedPageBreak/>
        <w:t xml:space="preserve">de cinco años, </w:t>
      </w:r>
      <w:r w:rsidRPr="003141D8">
        <w:rPr>
          <w:rFonts w:ascii="Palatino Linotype" w:eastAsia="Palatino Linotype" w:hAnsi="Palatino Linotype" w:cs="Palatino Linotype"/>
          <w:i/>
          <w:sz w:val="22"/>
          <w:szCs w:val="22"/>
        </w:rPr>
        <w:t>contados a partir de su clasificación, salvo que antes del cumplimiento del periodo de restricción, dejaran de existir los motivos de su reserva.</w:t>
      </w: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Los titulares de las áreas deberán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w:t>
      </w: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Excepcionalmente los sujetos obligados con la aprobación de su Comité de Transparencia, podrán ampliar el periodo de reserva hasta por un plazo de cinco años adicionales y por una sola vez, siempre y cuando justifiquen que subsisten las causas que dieron origen a su clasificación, mediante la aplicación de una prueba de daño.</w:t>
      </w: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Cuando expiren los plazos de clasificación o se trate de información cuya publicación pueda ocasionar la destrucción o inhabilitación de la infraestructura de carácter estratégico para la provisión de bienes o servicios públicos, que a juicio de un Sujeto Obligado sea necesario ampliar nuevamente el periodo de reserva de la información, el Comité de Transparencia respectivo deberá hacer la solicitud correspondiente al Instituto, debidamente fundada y motivada, aplicando la prueba de daño y</w:t>
      </w:r>
    </w:p>
    <w:p w:rsidR="00537877" w:rsidRPr="003141D8" w:rsidRDefault="00AC63B3">
      <w:pPr>
        <w:spacing w:before="120" w:after="120"/>
        <w:ind w:left="567" w:right="565"/>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b/>
          <w:i/>
          <w:sz w:val="22"/>
          <w:szCs w:val="22"/>
        </w:rPr>
        <w:t>…</w:t>
      </w:r>
    </w:p>
    <w:p w:rsidR="00537877" w:rsidRPr="003141D8" w:rsidRDefault="00AC63B3">
      <w:pPr>
        <w:spacing w:before="120" w:after="120"/>
        <w:ind w:left="567" w:right="565"/>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b/>
          <w:i/>
          <w:sz w:val="22"/>
          <w:szCs w:val="22"/>
        </w:rPr>
        <w:t xml:space="preserve">Artículo 128. En los casos en que se niegue el acceso a la información, por actualizarse alguno de los supuestos de clasificación, el Comité de Transparencia deberá confirmar, modificar o revocar la decisión. </w:t>
      </w:r>
    </w:p>
    <w:p w:rsidR="00537877" w:rsidRPr="003141D8" w:rsidRDefault="00AC63B3">
      <w:pPr>
        <w:spacing w:before="120" w:after="120"/>
        <w:ind w:left="567" w:right="565"/>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i/>
          <w:sz w:val="22"/>
          <w:szCs w:val="22"/>
        </w:rPr>
        <w:t xml:space="preserve">Para motivar la clasificación de la información y la ampliación del plazo de reserva, </w:t>
      </w:r>
      <w:r w:rsidRPr="003141D8">
        <w:rPr>
          <w:rFonts w:ascii="Palatino Linotype" w:eastAsia="Palatino Linotype" w:hAnsi="Palatino Linotype" w:cs="Palatino Linotype"/>
          <w:b/>
          <w:i/>
          <w:sz w:val="22"/>
          <w:szCs w:val="22"/>
        </w:rPr>
        <w:t>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w:t>
      </w: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Tratándose de aquélla información que actualice los supuestos de clasificación, deberá señalarse el plazo al que estará sujeto la reserva.</w:t>
      </w:r>
    </w:p>
    <w:p w:rsidR="00537877" w:rsidRPr="003141D8" w:rsidRDefault="00AC63B3">
      <w:pPr>
        <w:spacing w:before="120" w:after="120"/>
        <w:ind w:left="567" w:right="565"/>
        <w:jc w:val="both"/>
        <w:rPr>
          <w:rFonts w:ascii="Palatino Linotype" w:eastAsia="Palatino Linotype" w:hAnsi="Palatino Linotype" w:cs="Palatino Linotype"/>
          <w:b/>
          <w:i/>
          <w:sz w:val="22"/>
          <w:szCs w:val="22"/>
          <w:u w:val="single"/>
        </w:rPr>
      </w:pPr>
      <w:r w:rsidRPr="003141D8">
        <w:rPr>
          <w:rFonts w:ascii="Palatino Linotype" w:eastAsia="Palatino Linotype" w:hAnsi="Palatino Linotype" w:cs="Palatino Linotype"/>
          <w:b/>
          <w:i/>
          <w:sz w:val="22"/>
          <w:szCs w:val="22"/>
        </w:rPr>
        <w:t>Artículo 129.</w:t>
      </w:r>
      <w:r w:rsidRPr="003141D8">
        <w:rPr>
          <w:rFonts w:ascii="Palatino Linotype" w:eastAsia="Palatino Linotype" w:hAnsi="Palatino Linotype" w:cs="Palatino Linotype"/>
          <w:i/>
          <w:sz w:val="22"/>
          <w:szCs w:val="22"/>
        </w:rPr>
        <w:t xml:space="preserve"> </w:t>
      </w:r>
      <w:r w:rsidRPr="003141D8">
        <w:rPr>
          <w:rFonts w:ascii="Palatino Linotype" w:eastAsia="Palatino Linotype" w:hAnsi="Palatino Linotype" w:cs="Palatino Linotype"/>
          <w:b/>
          <w:i/>
          <w:sz w:val="22"/>
          <w:szCs w:val="22"/>
        </w:rPr>
        <w:t>En la aplicación de la prueba de daño, el Sujeto Obligado deberá precisar las razones objetivas por las que la apertura de la información generaría una afectación, justificando que:</w:t>
      </w:r>
    </w:p>
    <w:p w:rsidR="00537877" w:rsidRPr="003141D8" w:rsidRDefault="00AC63B3">
      <w:pPr>
        <w:spacing w:before="120" w:after="120"/>
        <w:ind w:left="567" w:right="565"/>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b/>
          <w:i/>
          <w:sz w:val="22"/>
          <w:szCs w:val="22"/>
        </w:rPr>
        <w:lastRenderedPageBreak/>
        <w:t>I. La divulgación de la información representa un riesgo real, demostrable e identificable del perjuicio significativo al interés público o a la seguridad pública;</w:t>
      </w:r>
    </w:p>
    <w:p w:rsidR="00537877" w:rsidRPr="003141D8" w:rsidRDefault="00AC63B3">
      <w:pPr>
        <w:spacing w:before="120" w:after="120"/>
        <w:ind w:left="567" w:right="565"/>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b/>
          <w:i/>
          <w:sz w:val="22"/>
          <w:szCs w:val="22"/>
        </w:rPr>
        <w:t>II. El riesgo de perjuicio que supondría la divulgación supera el interés público general de que se difunda; y</w:t>
      </w:r>
    </w:p>
    <w:p w:rsidR="00537877" w:rsidRPr="003141D8" w:rsidRDefault="00AC63B3">
      <w:pPr>
        <w:spacing w:before="120" w:after="120"/>
        <w:ind w:left="567" w:right="565"/>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b/>
          <w:i/>
          <w:sz w:val="22"/>
          <w:szCs w:val="22"/>
        </w:rPr>
        <w:t>III. La limitación se adecua al principio de proporcionalidad y representa el medio menos restrictivo disponible representa el medio menos restrictivo disponible para evitar el perjuicio.</w:t>
      </w: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b/>
          <w:i/>
          <w:sz w:val="22"/>
          <w:szCs w:val="22"/>
          <w:u w:val="single"/>
        </w:rPr>
        <w:t>Artículo 130. Los sujetos obligados deberán aplicar, de manera restrictiva y limitada, las excepciones al derecho de acceso a la información y sólo podrán invocarlas cuando acrediten su procedencia</w:t>
      </w:r>
      <w:r w:rsidRPr="003141D8">
        <w:rPr>
          <w:rFonts w:ascii="Palatino Linotype" w:eastAsia="Palatino Linotype" w:hAnsi="Palatino Linotype" w:cs="Palatino Linotype"/>
          <w:i/>
          <w:sz w:val="22"/>
          <w:szCs w:val="22"/>
        </w:rPr>
        <w:t>, sin ampliar las excepciones o supuestos de reserva o confidencialidad previstos en la Ley General y la presente Ley, aduciendo analogía o mayoría de razón.</w:t>
      </w:r>
    </w:p>
    <w:p w:rsidR="00537877" w:rsidRPr="003141D8" w:rsidRDefault="00AC63B3">
      <w:pPr>
        <w:spacing w:before="120" w:after="120"/>
        <w:ind w:left="567" w:right="565"/>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b/>
          <w:i/>
          <w:sz w:val="22"/>
          <w:szCs w:val="22"/>
        </w:rPr>
        <w:t>…</w:t>
      </w:r>
    </w:p>
    <w:p w:rsidR="00537877" w:rsidRPr="003141D8" w:rsidRDefault="00AC63B3">
      <w:pPr>
        <w:spacing w:before="120" w:after="120"/>
        <w:ind w:left="567" w:right="565"/>
        <w:jc w:val="both"/>
        <w:rPr>
          <w:rFonts w:ascii="Palatino Linotype" w:eastAsia="Palatino Linotype" w:hAnsi="Palatino Linotype" w:cs="Palatino Linotype"/>
          <w:b/>
          <w:i/>
          <w:sz w:val="22"/>
          <w:szCs w:val="22"/>
        </w:rPr>
      </w:pPr>
      <w:r w:rsidRPr="003141D8">
        <w:rPr>
          <w:rFonts w:ascii="Palatino Linotype" w:eastAsia="Palatino Linotype" w:hAnsi="Palatino Linotype" w:cs="Palatino Linotype"/>
          <w:b/>
          <w:i/>
          <w:sz w:val="22"/>
          <w:szCs w:val="22"/>
        </w:rPr>
        <w:t>Artículo 140. El acceso a la información pública será restringido excepcionalmente, cuando por razones de interés público, ésta sea clasificada como reservada, conforme a los criterios siguientes:</w:t>
      </w: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sz w:val="22"/>
          <w:szCs w:val="22"/>
        </w:rPr>
      </w:pPr>
      <w:r w:rsidRPr="003141D8">
        <w:rPr>
          <w:rFonts w:ascii="Palatino Linotype" w:eastAsia="Palatino Linotype" w:hAnsi="Palatino Linotype" w:cs="Palatino Linotype"/>
          <w:b/>
          <w:i/>
          <w:sz w:val="22"/>
          <w:szCs w:val="22"/>
        </w:rPr>
        <w:t>VI.</w:t>
      </w:r>
      <w:r w:rsidRPr="003141D8">
        <w:rPr>
          <w:rFonts w:ascii="Palatino Linotype" w:eastAsia="Palatino Linotype" w:hAnsi="Palatino Linotype" w:cs="Palatino Linotype"/>
          <w:i/>
          <w:sz w:val="22"/>
          <w:szCs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De la interpretación sistemática de los artículos citados, se advierte que el </w:t>
      </w:r>
      <w:r w:rsidRPr="003141D8">
        <w:rPr>
          <w:rFonts w:ascii="Palatino Linotype" w:eastAsia="Palatino Linotype" w:hAnsi="Palatino Linotype" w:cs="Palatino Linotype"/>
          <w:b/>
          <w:sz w:val="22"/>
          <w:szCs w:val="22"/>
        </w:rPr>
        <w:t>Sujeto Obligado</w:t>
      </w:r>
      <w:r w:rsidRPr="003141D8">
        <w:rPr>
          <w:rFonts w:ascii="Palatino Linotype" w:eastAsia="Palatino Linotype" w:hAnsi="Palatino Linotype" w:cs="Palatino Linotype"/>
          <w:sz w:val="22"/>
          <w:szCs w:val="22"/>
        </w:rPr>
        <w:t xml:space="preserve"> debe realizar la debida reserva de la información por seguir en trámite el procedimiento aludido y de aquellas que no son graves, siguiendo los requisitos expuestos: </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lastRenderedPageBreak/>
        <w:t>“La divulgación de la información representa un riesgo real, demostrable e identificable del perjuicio significativo al interés público o a la seguridad pública;</w:t>
      </w: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El riesgo de perjuicio que supondría la divulgación supera el interés público general de que se difunda; y</w:t>
      </w: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i/>
          <w:sz w:val="22"/>
          <w:szCs w:val="22"/>
        </w:rPr>
        <w:t>La limitación se adecua al principio de proporcionalidad y representa el medio menos restrictivo disponible representa el medio menos restrictivo disponible para evitar el perjuicio.”</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Requisitos que deben estar acompañados de la debida fundamentación y motivación, cobrado aplicación lo que señala la jurisprudencia de la novena época visible en el Semanario Judicial de la Federación y su Gaceta. Instancia: Tribunales Colegiados de Circuito. Tesis I.4o.A.J/43 (9a.) bajo el número de registro 175082 cuyo rubro y texto esgrime:</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b/>
          <w:i/>
          <w:sz w:val="22"/>
          <w:szCs w:val="22"/>
        </w:rPr>
        <w:t xml:space="preserve">“FUNDAMENTACIÓN Y MOTIVACIÓN. EL ASPECTO FORMAL DE LA GARANTÍA Y SU FINALIDAD SE TRADUCEN EN EXPLICAR, JUSTIFICAR, POSIBILITAR LA DEFENSA Y COMUNICAR LA DECISIÓN. </w:t>
      </w:r>
      <w:r w:rsidRPr="003141D8">
        <w:rPr>
          <w:rFonts w:ascii="Palatino Linotype" w:eastAsia="Palatino Linotype" w:hAnsi="Palatino Linotype" w:cs="Palatino Linotype"/>
          <w:i/>
          <w:sz w:val="22"/>
          <w:szCs w:val="22"/>
        </w:rPr>
        <w:t>El contenido formal de la garantía de legalidad prevista en el artículo </w:t>
      </w:r>
      <w:hyperlink r:id="rId24">
        <w:r w:rsidRPr="003141D8">
          <w:rPr>
            <w:rFonts w:ascii="Palatino Linotype" w:eastAsia="Palatino Linotype" w:hAnsi="Palatino Linotype" w:cs="Palatino Linotype"/>
            <w:i/>
            <w:sz w:val="22"/>
            <w:szCs w:val="22"/>
          </w:rPr>
          <w:t>16 constitucional</w:t>
        </w:r>
      </w:hyperlink>
      <w:r w:rsidRPr="003141D8">
        <w:rPr>
          <w:rFonts w:ascii="Palatino Linotype" w:eastAsia="Palatino Linotype" w:hAnsi="Palatino Linotype" w:cs="Palatino Linotype"/>
          <w:i/>
          <w:sz w:val="22"/>
          <w:szCs w:val="22"/>
        </w:rPr>
        <w:t>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lastRenderedPageBreak/>
        <w:t xml:space="preserve">Debiendo argumentar el </w:t>
      </w:r>
      <w:r w:rsidRPr="003141D8">
        <w:rPr>
          <w:rFonts w:ascii="Palatino Linotype" w:eastAsia="Palatino Linotype" w:hAnsi="Palatino Linotype" w:cs="Palatino Linotype"/>
          <w:b/>
          <w:sz w:val="22"/>
          <w:szCs w:val="22"/>
        </w:rPr>
        <w:t>SUJETO OBLIGADO,</w:t>
      </w:r>
      <w:r w:rsidRPr="003141D8">
        <w:rPr>
          <w:rFonts w:ascii="Palatino Linotype" w:eastAsia="Palatino Linotype" w:hAnsi="Palatino Linotype" w:cs="Palatino Linotype"/>
          <w:sz w:val="22"/>
          <w:szCs w:val="22"/>
        </w:rPr>
        <w:t xml:space="preserve"> que la liberación de la información pueda amenazar el interés protegido por la ley, es decir esgrimir ideas jurídicas en el cual se evidencie la amenaza del daño o alteración al procedimiento que aduce el Sujeto Obligado, amparado de razones, y circunstancias especiales que lo llevaron a concluir que el caso particular se ajusta al supuesto previsto en la norma legal invocada como fundamento, por la hipótesis análoga siendo aplicables los numerales 140, fracción VI de la Ley de Transparencia y Acceso a la Información Pública del Estado de México y Municipios (homólogo al artículo 113, fracción IX de la Ley General de Transparencia y Acceso a la Información Pública), establece que aquella información que afecte o vulnere la conducción de procedimientos de responsabilidades administrativas, en tanto no hayan quedado firmes</w:t>
      </w:r>
      <w:r w:rsidRPr="003141D8">
        <w:rPr>
          <w:rFonts w:ascii="Palatino Linotype" w:eastAsia="Palatino Linotype" w:hAnsi="Palatino Linotype" w:cs="Palatino Linotype"/>
          <w:color w:val="000000"/>
          <w:sz w:val="22"/>
          <w:szCs w:val="22"/>
        </w:rPr>
        <w:t>.</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Por lo cual, la causal de reserva prevé que la información podrá clasificarse como reservada en el caso de que obstruya los procedimientos para fincar responsabilidad a los servidores públicos, pretende proteger la información vinculada a dichos procedimientos.</w:t>
      </w:r>
    </w:p>
    <w:p w:rsidR="00537877" w:rsidRPr="003141D8" w:rsidRDefault="00537877">
      <w:pPr>
        <w:rPr>
          <w:rFonts w:ascii="Palatino Linotype" w:eastAsia="Palatino Linotype" w:hAnsi="Palatino Linotype" w:cs="Palatino Linotype"/>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Por su parte, los Lineamientos Generales en Materia de Clasificación y Desclasificación de la Información, así como para la elaboración de versiones públicas, establecen en su parte conducente, lo siguiente:</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sz w:val="22"/>
          <w:szCs w:val="22"/>
        </w:rPr>
      </w:pPr>
    </w:p>
    <w:p w:rsidR="00537877" w:rsidRPr="003141D8" w:rsidRDefault="00AC63B3">
      <w:pPr>
        <w:spacing w:before="120" w:after="120"/>
        <w:ind w:left="567" w:right="282"/>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i/>
          <w:sz w:val="22"/>
          <w:szCs w:val="22"/>
        </w:rPr>
        <w:t>“</w:t>
      </w:r>
      <w:r w:rsidRPr="003141D8">
        <w:rPr>
          <w:rFonts w:ascii="Palatino Linotype" w:eastAsia="Palatino Linotype" w:hAnsi="Palatino Linotype" w:cs="Palatino Linotype"/>
          <w:b/>
          <w:i/>
          <w:sz w:val="22"/>
          <w:szCs w:val="22"/>
        </w:rPr>
        <w:t>Vigésimo octavo.</w:t>
      </w:r>
      <w:r w:rsidRPr="003141D8">
        <w:rPr>
          <w:rFonts w:ascii="Palatino Linotype" w:eastAsia="Palatino Linotype" w:hAnsi="Palatino Linotype" w:cs="Palatino Linotype"/>
          <w:i/>
          <w:sz w:val="22"/>
          <w:szCs w:val="22"/>
        </w:rPr>
        <w:t xml:space="preserve">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rsidR="00537877" w:rsidRPr="003141D8" w:rsidRDefault="00AC63B3">
      <w:pPr>
        <w:spacing w:before="120" w:after="120"/>
        <w:ind w:left="567" w:right="282"/>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b/>
          <w:i/>
          <w:sz w:val="22"/>
          <w:szCs w:val="22"/>
        </w:rPr>
        <w:lastRenderedPageBreak/>
        <w:t>I.</w:t>
      </w:r>
      <w:r w:rsidRPr="003141D8">
        <w:rPr>
          <w:rFonts w:ascii="Palatino Linotype" w:eastAsia="Palatino Linotype" w:hAnsi="Palatino Linotype" w:cs="Palatino Linotype"/>
          <w:i/>
          <w:sz w:val="22"/>
          <w:szCs w:val="22"/>
        </w:rPr>
        <w:t xml:space="preserve"> La existencia de un procedimiento de responsabilidad administrativa en trámite, y</w:t>
      </w:r>
    </w:p>
    <w:p w:rsidR="00537877" w:rsidRPr="003141D8" w:rsidRDefault="00AC63B3">
      <w:pPr>
        <w:spacing w:before="120" w:after="120"/>
        <w:ind w:left="567" w:right="282"/>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b/>
          <w:i/>
          <w:sz w:val="22"/>
          <w:szCs w:val="22"/>
        </w:rPr>
        <w:t>II.</w:t>
      </w:r>
      <w:r w:rsidRPr="003141D8">
        <w:rPr>
          <w:rFonts w:ascii="Palatino Linotype" w:eastAsia="Palatino Linotype" w:hAnsi="Palatino Linotype" w:cs="Palatino Linotype"/>
          <w:i/>
          <w:sz w:val="22"/>
          <w:szCs w:val="22"/>
        </w:rPr>
        <w:t xml:space="preserve"> Que la información se refiera a actuaciones, diligencias y constancias propias del procedimiento de responsabilidad…”</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De lo anterior, se advierte que para que se actualice la causal de reserva que se analiza se debe acreditar i) la existencia de un procedimiento de responsabilidad administrativa en trámite, y ii) que la información se refiera a actuaciones, diligencias y constancias propias del procedimiento de responsabilidad.</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De ahí que, resulta procedente la reserva, en términos del artículo 140, fracción VI, de la Ley de Transparencia y Acceso a la Información Pública del Estado de México y Municipios, de los procedimientos por responsabilidades administrativas en trámite por faltas graves.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Respecto al plazo de reserva, el artículo 125 de la Ley de la materia, establece que la información clasificada como reservada según el artículo 140 de la Ley Federal de Transparencia y Acceso a la Información Pública, podrá permanecer con tal carácter hasta por un periodo de cinco años; por lo que deberá determinar el periodo de reserva, de manera fundada y motivada.</w:t>
      </w:r>
    </w:p>
    <w:p w:rsidR="00537877" w:rsidRPr="003141D8" w:rsidRDefault="00537877" w:rsidP="00AC63B3">
      <w:pPr>
        <w:pBdr>
          <w:top w:val="nil"/>
          <w:left w:val="nil"/>
          <w:bottom w:val="nil"/>
          <w:right w:val="nil"/>
          <w:between w:val="nil"/>
        </w:pBdr>
        <w:tabs>
          <w:tab w:val="left" w:pos="426"/>
          <w:tab w:val="left" w:pos="567"/>
        </w:tabs>
        <w:jc w:val="both"/>
        <w:rPr>
          <w:rFonts w:ascii="Palatino Linotype" w:eastAsia="Palatino Linotype" w:hAnsi="Palatino Linotype" w:cs="Palatino Linotype"/>
          <w:sz w:val="22"/>
          <w:szCs w:val="22"/>
        </w:rPr>
      </w:pPr>
    </w:p>
    <w:p w:rsidR="00537877" w:rsidRDefault="00AC63B3">
      <w:pPr>
        <w:numPr>
          <w:ilvl w:val="0"/>
          <w:numId w:val="1"/>
        </w:numPr>
        <w:pBdr>
          <w:top w:val="nil"/>
          <w:left w:val="nil"/>
          <w:bottom w:val="nil"/>
          <w:right w:val="nil"/>
          <w:between w:val="nil"/>
        </w:pBdr>
        <w:spacing w:before="240" w:line="360" w:lineRule="auto"/>
        <w:ind w:right="49"/>
        <w:jc w:val="both"/>
        <w:rPr>
          <w:rFonts w:ascii="Palatino Linotype" w:eastAsia="Palatino Linotype" w:hAnsi="Palatino Linotype" w:cs="Palatino Linotype"/>
          <w:b/>
          <w:sz w:val="22"/>
          <w:szCs w:val="22"/>
        </w:rPr>
      </w:pPr>
      <w:r w:rsidRPr="003141D8">
        <w:rPr>
          <w:rFonts w:ascii="Palatino Linotype" w:eastAsia="Palatino Linotype" w:hAnsi="Palatino Linotype" w:cs="Palatino Linotype"/>
          <w:b/>
          <w:sz w:val="22"/>
          <w:szCs w:val="22"/>
        </w:rPr>
        <w:t>Procedimientos de sanciones graves absolutorias, concluidos.</w:t>
      </w:r>
    </w:p>
    <w:p w:rsidR="00AC63B3" w:rsidRPr="003141D8" w:rsidRDefault="00AC63B3" w:rsidP="00AC63B3">
      <w:pPr>
        <w:pBdr>
          <w:top w:val="nil"/>
          <w:left w:val="nil"/>
          <w:bottom w:val="nil"/>
          <w:right w:val="nil"/>
          <w:between w:val="nil"/>
        </w:pBdr>
        <w:spacing w:before="240"/>
        <w:ind w:right="49"/>
        <w:jc w:val="both"/>
        <w:rPr>
          <w:rFonts w:ascii="Palatino Linotype" w:eastAsia="Palatino Linotype" w:hAnsi="Palatino Linotype" w:cs="Palatino Linotype"/>
          <w:b/>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Si los procedimientos administrativos requeridos por la persona solicitante están contenidos en expedientes que encuadran en el presente caso se procederá a su acceso en </w:t>
      </w:r>
      <w:r w:rsidRPr="003141D8">
        <w:rPr>
          <w:rFonts w:ascii="Palatino Linotype" w:eastAsia="Palatino Linotype" w:hAnsi="Palatino Linotype" w:cs="Palatino Linotype"/>
          <w:sz w:val="22"/>
          <w:szCs w:val="22"/>
        </w:rPr>
        <w:lastRenderedPageBreak/>
        <w:t>versión pública, protegiendo el nombre, cargo y área de adscripción del Servidor Público absuelto y aquellos datos personales que le hagan identificable, pues al no relacionarse la información con servidores públicos que hubieran recibido alguna sanción por posibles responsabilidades, es procedente clasificar como confidencial los datos referidos, al poder causar un perjuicio a la vida privada de estos.</w:t>
      </w: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lastRenderedPageBreak/>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rsidR="00537877" w:rsidRPr="003141D8" w:rsidRDefault="00537877">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En concordancia con lo previo, el artículo 143, fracción I, de la Ley de Transparencia previamente citada, establece que la información privada y los datos personales, concernientes a una persona física identificada o identificable son confidenciales.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sidRPr="003141D8">
        <w:rPr>
          <w:rFonts w:ascii="Palatino Linotype" w:eastAsia="Palatino Linotype" w:hAnsi="Palatino Linotype" w:cs="Palatino Linotype"/>
          <w:b/>
          <w:sz w:val="22"/>
          <w:szCs w:val="22"/>
        </w:rPr>
        <w:t xml:space="preserve">i) </w:t>
      </w:r>
      <w:r w:rsidRPr="003141D8">
        <w:rPr>
          <w:rFonts w:ascii="Palatino Linotype" w:eastAsia="Palatino Linotype" w:hAnsi="Palatino Linotype" w:cs="Palatino Linotype"/>
          <w:sz w:val="22"/>
          <w:szCs w:val="22"/>
        </w:rPr>
        <w:t xml:space="preserve">la información se encuentre en registros públicos o fuentes de acceso público, </w:t>
      </w:r>
      <w:r w:rsidRPr="003141D8">
        <w:rPr>
          <w:rFonts w:ascii="Palatino Linotype" w:eastAsia="Palatino Linotype" w:hAnsi="Palatino Linotype" w:cs="Palatino Linotype"/>
          <w:b/>
          <w:sz w:val="22"/>
          <w:szCs w:val="22"/>
        </w:rPr>
        <w:t>ii)</w:t>
      </w:r>
      <w:r w:rsidRPr="003141D8">
        <w:rPr>
          <w:rFonts w:ascii="Palatino Linotype" w:eastAsia="Palatino Linotype" w:hAnsi="Palatino Linotype" w:cs="Palatino Linotype"/>
          <w:sz w:val="22"/>
          <w:szCs w:val="22"/>
        </w:rPr>
        <w:t xml:space="preserve"> por ley tenga el carácter de pública, </w:t>
      </w:r>
      <w:r w:rsidRPr="003141D8">
        <w:rPr>
          <w:rFonts w:ascii="Palatino Linotype" w:eastAsia="Palatino Linotype" w:hAnsi="Palatino Linotype" w:cs="Palatino Linotype"/>
          <w:b/>
          <w:sz w:val="22"/>
          <w:szCs w:val="22"/>
        </w:rPr>
        <w:t>iii)</w:t>
      </w:r>
      <w:r w:rsidRPr="003141D8">
        <w:rPr>
          <w:rFonts w:ascii="Palatino Linotype" w:eastAsia="Palatino Linotype" w:hAnsi="Palatino Linotype" w:cs="Palatino Linotype"/>
          <w:sz w:val="22"/>
          <w:szCs w:val="22"/>
        </w:rPr>
        <w:t xml:space="preserve"> exista una orden judicial, </w:t>
      </w:r>
      <w:r w:rsidRPr="003141D8">
        <w:rPr>
          <w:rFonts w:ascii="Palatino Linotype" w:eastAsia="Palatino Linotype" w:hAnsi="Palatino Linotype" w:cs="Palatino Linotype"/>
          <w:b/>
          <w:sz w:val="22"/>
          <w:szCs w:val="22"/>
        </w:rPr>
        <w:t>iv)</w:t>
      </w:r>
      <w:r w:rsidRPr="003141D8">
        <w:rPr>
          <w:rFonts w:ascii="Palatino Linotype" w:eastAsia="Palatino Linotype" w:hAnsi="Palatino Linotype" w:cs="Palatino Linotype"/>
          <w:sz w:val="22"/>
          <w:szCs w:val="22"/>
        </w:rPr>
        <w:t xml:space="preserve"> por razones de seguridad nacional y salubridad general o, </w:t>
      </w:r>
      <w:r w:rsidRPr="003141D8">
        <w:rPr>
          <w:rFonts w:ascii="Palatino Linotype" w:eastAsia="Palatino Linotype" w:hAnsi="Palatino Linotype" w:cs="Palatino Linotype"/>
          <w:b/>
          <w:sz w:val="22"/>
          <w:szCs w:val="22"/>
        </w:rPr>
        <w:t>v)</w:t>
      </w:r>
      <w:r w:rsidRPr="003141D8">
        <w:rPr>
          <w:rFonts w:ascii="Palatino Linotype" w:eastAsia="Palatino Linotype" w:hAnsi="Palatino Linotype" w:cs="Palatino Linotype"/>
          <w:sz w:val="22"/>
          <w:szCs w:val="22"/>
        </w:rPr>
        <w:t xml:space="preserve"> para proteger los derechos de terceros o cuando se transmitan entre sujetos obligados en términos de los tratados y los acuerdos interinstitucionales.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En términos de lo expuesto, la documentación y aquellos datos que se consideren confidenciales, serán una limitante del derecho de acceso a la información, siempre y cuando:</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sz w:val="22"/>
          <w:szCs w:val="22"/>
        </w:rPr>
      </w:pPr>
    </w:p>
    <w:p w:rsidR="00537877" w:rsidRPr="003141D8" w:rsidRDefault="00AC63B3">
      <w:pPr>
        <w:spacing w:line="360" w:lineRule="auto"/>
        <w:ind w:left="567" w:right="565"/>
        <w:jc w:val="both"/>
        <w:rPr>
          <w:rFonts w:ascii="Palatino Linotype" w:eastAsia="Palatino Linotype" w:hAnsi="Palatino Linotype" w:cs="Palatino Linotype"/>
          <w:sz w:val="22"/>
          <w:szCs w:val="22"/>
        </w:rPr>
      </w:pPr>
      <w:r w:rsidRPr="003141D8">
        <w:rPr>
          <w:rFonts w:ascii="Palatino Linotype" w:eastAsia="Palatino Linotype" w:hAnsi="Palatino Linotype" w:cs="Palatino Linotype"/>
          <w:b/>
          <w:sz w:val="22"/>
          <w:szCs w:val="22"/>
        </w:rPr>
        <w:t>a).</w:t>
      </w:r>
      <w:r w:rsidRPr="003141D8">
        <w:rPr>
          <w:rFonts w:ascii="Palatino Linotype" w:eastAsia="Palatino Linotype" w:hAnsi="Palatino Linotype" w:cs="Palatino Linotype"/>
          <w:sz w:val="22"/>
          <w:szCs w:val="22"/>
        </w:rPr>
        <w:t xml:space="preserve"> Se trate de datos personales; esto es, información concerniente a una persona física y que ésta sea identificada o identificable.</w:t>
      </w:r>
    </w:p>
    <w:p w:rsidR="00537877" w:rsidRPr="003141D8" w:rsidRDefault="00AC63B3">
      <w:pPr>
        <w:spacing w:line="360" w:lineRule="auto"/>
        <w:ind w:left="567" w:right="565"/>
        <w:jc w:val="both"/>
        <w:rPr>
          <w:rFonts w:ascii="Palatino Linotype" w:eastAsia="Palatino Linotype" w:hAnsi="Palatino Linotype" w:cs="Palatino Linotype"/>
          <w:sz w:val="22"/>
          <w:szCs w:val="22"/>
        </w:rPr>
      </w:pPr>
      <w:r w:rsidRPr="003141D8">
        <w:rPr>
          <w:rFonts w:ascii="Palatino Linotype" w:eastAsia="Palatino Linotype" w:hAnsi="Palatino Linotype" w:cs="Palatino Linotype"/>
          <w:b/>
          <w:sz w:val="22"/>
          <w:szCs w:val="22"/>
        </w:rPr>
        <w:lastRenderedPageBreak/>
        <w:t>b).</w:t>
      </w:r>
      <w:r w:rsidRPr="003141D8">
        <w:rPr>
          <w:rFonts w:ascii="Palatino Linotype" w:eastAsia="Palatino Linotype" w:hAnsi="Palatino Linotype" w:cs="Palatino Linotype"/>
          <w:sz w:val="22"/>
          <w:szCs w:val="22"/>
        </w:rPr>
        <w:t xml:space="preserve"> Para la difusión de los datos, se requiera el consentimiento del titular.</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En ese orden de ideas, de conformidad con el artículo 3°, fracción IX de la Ley de Transparencia y Acceso a la Información Pública del Estado de México y Municipios, con relación al diverso 4°, fracciones XI y XII, de la Ley de Protección de Datos Personales en Posesión de Sujetos Obligados del Estado de México y Municipios, se advierte que son datos personales, la información concerniente a una persona física identificada o identificable (</w:t>
      </w:r>
      <w:r w:rsidRPr="003141D8">
        <w:rPr>
          <w:rFonts w:ascii="Palatino Linotype" w:eastAsia="Palatino Linotype" w:hAnsi="Palatino Linotype" w:cs="Palatino Linotype"/>
          <w:i/>
          <w:sz w:val="22"/>
          <w:szCs w:val="22"/>
        </w:rPr>
        <w:t>cuando su identidad pueda determinarse directa o indirectamente a través de cualquier documento informativo físico o electrónico</w:t>
      </w:r>
      <w:r w:rsidRPr="003141D8">
        <w:rPr>
          <w:rFonts w:ascii="Palatino Linotype" w:eastAsia="Palatino Linotype" w:hAnsi="Palatino Linotype" w:cs="Palatino Linotype"/>
          <w:sz w:val="22"/>
          <w:szCs w:val="22"/>
        </w:rPr>
        <w:t>), establecida en cualquier formato o modalidad.</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Además, en el artículo 5° de dicho ordenamiento jurídico, establece que es la Ley aplicable para todo tratamiento de datos personales.</w:t>
      </w:r>
    </w:p>
    <w:p w:rsidR="00537877" w:rsidRPr="003141D8" w:rsidRDefault="00537877">
      <w:pPr>
        <w:rPr>
          <w:rFonts w:ascii="Palatino Linotype" w:eastAsia="Palatino Linotype" w:hAnsi="Palatino Linotype" w:cs="Palatino Linotype"/>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En ese contexto,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w:t>
      </w:r>
      <w:r w:rsidRPr="003141D8">
        <w:rPr>
          <w:rFonts w:ascii="Palatino Linotype" w:eastAsia="Palatino Linotype" w:hAnsi="Palatino Linotype" w:cs="Palatino Linotype"/>
          <w:i/>
          <w:sz w:val="22"/>
          <w:szCs w:val="22"/>
        </w:rPr>
        <w:t>principio de finalidad</w:t>
      </w:r>
      <w:r w:rsidRPr="003141D8">
        <w:rPr>
          <w:rFonts w:ascii="Palatino Linotype" w:eastAsia="Palatino Linotype" w:hAnsi="Palatino Linotype" w:cs="Palatino Linotype"/>
          <w:sz w:val="22"/>
          <w:szCs w:val="22"/>
        </w:rPr>
        <w:t>).</w:t>
      </w:r>
    </w:p>
    <w:p w:rsidR="00537877" w:rsidRPr="003141D8" w:rsidRDefault="00537877">
      <w:pPr>
        <w:rPr>
          <w:rFonts w:ascii="Palatino Linotype" w:eastAsia="Palatino Linotype" w:hAnsi="Palatino Linotype" w:cs="Palatino Linotype"/>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Así, un dato personal es cualquier información que pueda hacer a una persona física identificada e identificable, como su nombre o imagen. Asimismo, la doctrina desarrollada a nivel internacional, respecto del tema de datos personales, establece que también las </w:t>
      </w:r>
      <w:r w:rsidRPr="003141D8">
        <w:rPr>
          <w:rFonts w:ascii="Palatino Linotype" w:eastAsia="Palatino Linotype" w:hAnsi="Palatino Linotype" w:cs="Palatino Linotype"/>
          <w:sz w:val="22"/>
          <w:szCs w:val="22"/>
        </w:rPr>
        <w:lastRenderedPageBreak/>
        <w:t>preferencias, gustos, cualidades, opiniones y creencias, constituyen datos personales. En este sentido, cualquier información que por sí sola o relacionada con otra permita hacer identificable a una persona, es un dato personal, susceptible de ser clasificado.</w:t>
      </w:r>
    </w:p>
    <w:p w:rsidR="00537877" w:rsidRPr="003141D8" w:rsidRDefault="00537877">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En este contexto, la confidencialidad de los datos personales, tiene por objetivo establecer el límite del derecho de acceso a la información a partir del derecho a la intimidad y la vida privada de los individuos.</w:t>
      </w:r>
    </w:p>
    <w:p w:rsidR="00537877" w:rsidRPr="003141D8" w:rsidRDefault="00537877">
      <w:pPr>
        <w:rPr>
          <w:rFonts w:ascii="Palatino Linotype" w:eastAsia="Palatino Linotype" w:hAnsi="Palatino Linotype" w:cs="Palatino Linotype"/>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De tal suerte, las instituciones públicas tienen la doble responsabilidad, por un lado, de proteger los datos personales y por otro, darle publicidad aquella información de relevancia que sea de interés público.</w:t>
      </w:r>
    </w:p>
    <w:p w:rsidR="00537877" w:rsidRPr="003141D8" w:rsidRDefault="00537877" w:rsidP="00AC63B3">
      <w:pPr>
        <w:pBdr>
          <w:top w:val="nil"/>
          <w:left w:val="nil"/>
          <w:bottom w:val="nil"/>
          <w:right w:val="nil"/>
          <w:between w:val="nil"/>
        </w:pBdr>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En este orden de ideas, toda la información que transparente la gestión pública, favorezca la rendición de cuentas y contribuya a la democratización del Estado Mexicano es, sin excepción, de naturaleza pública; sin embargo, la información esta necesariamente vinculada con datos personales, los cuales deben ser protegidos.</w:t>
      </w:r>
    </w:p>
    <w:p w:rsidR="00537877" w:rsidRPr="003141D8" w:rsidRDefault="00537877">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Por otro lado,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rsidR="00537877" w:rsidRPr="003141D8" w:rsidRDefault="00537877">
      <w:pPr>
        <w:rPr>
          <w:rFonts w:ascii="Palatino Linotype" w:eastAsia="Palatino Linotype" w:hAnsi="Palatino Linotype" w:cs="Palatino Linotype"/>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lastRenderedPageBreak/>
        <w:t>En tales circunstancias, se considera que en la especie proporcionar el nombre, cargo y área de adscripción de los Servidores Públicos absueltos,</w:t>
      </w:r>
      <w:r w:rsidRPr="003141D8">
        <w:rPr>
          <w:rFonts w:ascii="Palatino Linotype" w:eastAsia="Palatino Linotype" w:hAnsi="Palatino Linotype" w:cs="Palatino Linotype"/>
          <w:b/>
          <w:sz w:val="22"/>
          <w:szCs w:val="22"/>
        </w:rPr>
        <w:t xml:space="preserve"> </w:t>
      </w:r>
      <w:r w:rsidRPr="003141D8">
        <w:rPr>
          <w:rFonts w:ascii="Palatino Linotype" w:eastAsia="Palatino Linotype" w:hAnsi="Palatino Linotype" w:cs="Palatino Linotype"/>
          <w:sz w:val="22"/>
          <w:szCs w:val="22"/>
        </w:rPr>
        <w:t>en caso de que existieran, podría afectar su honor, buen nombre y su imagen.</w:t>
      </w:r>
    </w:p>
    <w:p w:rsidR="00537877" w:rsidRPr="003141D8" w:rsidRDefault="00537877">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Al respecto, la Suprema Corte de Justicia de la Nación ha reconocido como derechos fundamentales de las personas, el derecho a la intimidad y a la propia imagen, en el siguiente criterio:</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sz w:val="22"/>
          <w:szCs w:val="22"/>
        </w:rPr>
      </w:pP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sz w:val="22"/>
          <w:szCs w:val="22"/>
        </w:rPr>
      </w:pPr>
      <w:r w:rsidRPr="003141D8">
        <w:rPr>
          <w:rFonts w:ascii="Palatino Linotype" w:eastAsia="Palatino Linotype" w:hAnsi="Palatino Linotype" w:cs="Palatino Linotype"/>
          <w:i/>
          <w:sz w:val="22"/>
          <w:szCs w:val="22"/>
        </w:rPr>
        <w:t>“</w:t>
      </w:r>
      <w:r w:rsidRPr="003141D8">
        <w:rPr>
          <w:rFonts w:ascii="Palatino Linotype" w:eastAsia="Palatino Linotype" w:hAnsi="Palatino Linotype" w:cs="Palatino Linotype"/>
          <w:b/>
          <w:i/>
          <w:sz w:val="22"/>
          <w:szCs w:val="22"/>
        </w:rPr>
        <w:t xml:space="preserve">DERECHOS A LA INTIMIDAD, PROPIA IMAGEN, IDENTIDAD PERSONAL Y SEXUAL. CONSTITUYEN DERECHOS DE DEFENSA Y GARANTÍA ESENCIAL PARA LA CONDICIÓN HUMANA.  </w:t>
      </w:r>
      <w:r w:rsidRPr="003141D8">
        <w:rPr>
          <w:rFonts w:ascii="Palatino Linotype" w:eastAsia="Palatino Linotype" w:hAnsi="Palatino Linotype" w:cs="Palatino Linotype"/>
          <w:i/>
          <w:sz w:val="22"/>
          <w:szCs w:val="22"/>
        </w:rPr>
        <w:t xml:space="preserve">Dentro de los derechos personalísimos se encuentran necesariamente comprendidos el </w:t>
      </w:r>
      <w:r w:rsidRPr="003141D8">
        <w:rPr>
          <w:rFonts w:ascii="Palatino Linotype" w:eastAsia="Palatino Linotype" w:hAnsi="Palatino Linotype" w:cs="Palatino Linotype"/>
          <w:b/>
          <w:i/>
          <w:sz w:val="22"/>
          <w:szCs w:val="22"/>
        </w:rPr>
        <w:t>derecho a la intimidad y a la propia imagen</w:t>
      </w:r>
      <w:r w:rsidRPr="003141D8">
        <w:rPr>
          <w:rFonts w:ascii="Palatino Linotype" w:eastAsia="Palatino Linotype" w:hAnsi="Palatino Linotype" w:cs="Palatino Linotype"/>
          <w:i/>
          <w:sz w:val="22"/>
          <w:szCs w:val="22"/>
        </w:rPr>
        <w:t xml:space="preserve">, así como a la </w:t>
      </w:r>
      <w:r w:rsidRPr="003141D8">
        <w:rPr>
          <w:rFonts w:ascii="Palatino Linotype" w:eastAsia="Palatino Linotype" w:hAnsi="Palatino Linotype" w:cs="Palatino Linotype"/>
          <w:b/>
          <w:i/>
          <w:sz w:val="22"/>
          <w:szCs w:val="22"/>
        </w:rPr>
        <w:t>identidad personal</w:t>
      </w:r>
      <w:r w:rsidRPr="003141D8">
        <w:rPr>
          <w:rFonts w:ascii="Palatino Linotype" w:eastAsia="Palatino Linotype" w:hAnsi="Palatino Linotype" w:cs="Palatino Linotype"/>
          <w:i/>
          <w:sz w:val="22"/>
          <w:szCs w:val="22"/>
        </w:rPr>
        <w:t xml:space="preserve"> y sexual; entendiéndose por el primero, </w:t>
      </w:r>
      <w:r w:rsidRPr="003141D8">
        <w:rPr>
          <w:rFonts w:ascii="Palatino Linotype" w:eastAsia="Palatino Linotype" w:hAnsi="Palatino Linotype" w:cs="Palatino Linotype"/>
          <w:b/>
          <w:i/>
          <w:sz w:val="22"/>
          <w:szCs w:val="22"/>
        </w:rPr>
        <w:t>el derecho del individuo a no ser conocido por otros en ciertos aspectos de su vida</w:t>
      </w:r>
      <w:r w:rsidRPr="003141D8">
        <w:rPr>
          <w:rFonts w:ascii="Palatino Linotype" w:eastAsia="Palatino Linotype" w:hAnsi="Palatino Linotype" w:cs="Palatino Linotype"/>
          <w:i/>
          <w:sz w:val="22"/>
          <w:szCs w:val="22"/>
        </w:rPr>
        <w:t xml:space="preserve"> y, </w:t>
      </w:r>
      <w:r w:rsidRPr="003141D8">
        <w:rPr>
          <w:rFonts w:ascii="Palatino Linotype" w:eastAsia="Palatino Linotype" w:hAnsi="Palatino Linotype" w:cs="Palatino Linotype"/>
          <w:b/>
          <w:i/>
          <w:sz w:val="22"/>
          <w:szCs w:val="22"/>
        </w:rPr>
        <w:t>por ende, el poder de decisión sobre la publicidad o información de datos relativos a su persona</w:t>
      </w:r>
      <w:r w:rsidRPr="003141D8">
        <w:rPr>
          <w:rFonts w:ascii="Palatino Linotype" w:eastAsia="Palatino Linotype" w:hAnsi="Palatino Linotype" w:cs="Palatino Linotype"/>
          <w:i/>
          <w:sz w:val="22"/>
          <w:szCs w:val="22"/>
        </w:rPr>
        <w:t>, familia, pensamientos o sentimientos;</w:t>
      </w:r>
      <w:r w:rsidRPr="003141D8">
        <w:rPr>
          <w:rFonts w:ascii="Palatino Linotype" w:eastAsia="Palatino Linotype" w:hAnsi="Palatino Linotype" w:cs="Palatino Linotype"/>
          <w:b/>
          <w:i/>
          <w:sz w:val="22"/>
          <w:szCs w:val="22"/>
        </w:rPr>
        <w:t xml:space="preserve"> </w:t>
      </w:r>
      <w:r w:rsidRPr="003141D8">
        <w:rPr>
          <w:rFonts w:ascii="Palatino Linotype" w:eastAsia="Palatino Linotype" w:hAnsi="Palatino Linotype" w:cs="Palatino Linotype"/>
          <w:i/>
          <w:sz w:val="22"/>
          <w:szCs w:val="22"/>
        </w:rPr>
        <w:t xml:space="preserve">a la </w:t>
      </w:r>
      <w:r w:rsidRPr="003141D8">
        <w:rPr>
          <w:rFonts w:ascii="Palatino Linotype" w:eastAsia="Palatino Linotype" w:hAnsi="Palatino Linotype" w:cs="Palatino Linotype"/>
          <w:b/>
          <w:i/>
          <w:sz w:val="22"/>
          <w:szCs w:val="22"/>
        </w:rPr>
        <w:t>propia imagen, como aquel derecho de decidir, en forma libre, sobre la manera en que elige mostrarse frente a los demás</w:t>
      </w:r>
      <w:r w:rsidRPr="003141D8">
        <w:rPr>
          <w:rFonts w:ascii="Palatino Linotype" w:eastAsia="Palatino Linotype" w:hAnsi="Palatino Linotype" w:cs="Palatino Linotype"/>
          <w:i/>
          <w:sz w:val="22"/>
          <w:szCs w:val="22"/>
        </w:rPr>
        <w:t xml:space="preserve">;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w:t>
      </w:r>
      <w:r w:rsidRPr="003141D8">
        <w:rPr>
          <w:rFonts w:ascii="Palatino Linotype" w:eastAsia="Palatino Linotype" w:hAnsi="Palatino Linotype" w:cs="Palatino Linotype"/>
          <w:b/>
          <w:i/>
          <w:sz w:val="22"/>
          <w:szCs w:val="22"/>
        </w:rPr>
        <w:t xml:space="preserve">al constituir derechos inherentes a la persona, fuera de la injerencia de los demás, </w:t>
      </w:r>
      <w:r w:rsidRPr="003141D8">
        <w:rPr>
          <w:rFonts w:ascii="Palatino Linotype" w:eastAsia="Palatino Linotype" w:hAnsi="Palatino Linotype" w:cs="Palatino Linotype"/>
          <w:b/>
          <w:i/>
          <w:sz w:val="22"/>
          <w:szCs w:val="22"/>
        </w:rPr>
        <w:lastRenderedPageBreak/>
        <w:t>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r w:rsidRPr="003141D8">
        <w:rPr>
          <w:rFonts w:ascii="Palatino Linotype" w:eastAsia="Palatino Linotype" w:hAnsi="Palatino Linotype" w:cs="Palatino Linotype"/>
          <w:i/>
          <w:sz w:val="22"/>
          <w:szCs w:val="22"/>
        </w:rPr>
        <w:t>”</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En ese sentido, es derecho de todo individuo a no ser conocido por otros en ciertos aspectos de su vida y, por ende, el poder de decisión sobre la publicidad o información de datos relativos a su persona (</w:t>
      </w:r>
      <w:r w:rsidRPr="003141D8">
        <w:rPr>
          <w:rFonts w:ascii="Palatino Linotype" w:eastAsia="Palatino Linotype" w:hAnsi="Palatino Linotype" w:cs="Palatino Linotype"/>
          <w:i/>
          <w:sz w:val="22"/>
          <w:szCs w:val="22"/>
        </w:rPr>
        <w:t>derecho a la intimidad</w:t>
      </w:r>
      <w:r w:rsidRPr="003141D8">
        <w:rPr>
          <w:rFonts w:ascii="Palatino Linotype" w:eastAsia="Palatino Linotype" w:hAnsi="Palatino Linotype" w:cs="Palatino Linotype"/>
          <w:sz w:val="22"/>
          <w:szCs w:val="22"/>
        </w:rPr>
        <w:t>).</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Asimismo, el derecho a la propia imagen es el derecho de decidir, de forma libre, sobre la manera en que elige mostrarse frente a los demás.</w:t>
      </w:r>
    </w:p>
    <w:p w:rsidR="00537877" w:rsidRPr="003141D8" w:rsidRDefault="00537877">
      <w:pPr>
        <w:rPr>
          <w:rFonts w:ascii="Palatino Linotype" w:eastAsia="Palatino Linotype" w:hAnsi="Palatino Linotype" w:cs="Palatino Linotype"/>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Por otro lado, en cuanto al derecho al honor, la jurisprudencia número 1a./J. 118/2013 (10a.), emitida por la Primera Sala de la Suprema Corte de Justicia de la Nación, publicada en la Gaceta del Semanario Judicial de la Federación, Tomo I, Libro 3, de febrero de 2014, página 470, de la Décima Época, materia constitucional, dispone:</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sz w:val="22"/>
          <w:szCs w:val="22"/>
        </w:rPr>
      </w:pP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sz w:val="22"/>
          <w:szCs w:val="22"/>
        </w:rPr>
      </w:pPr>
      <w:r w:rsidRPr="003141D8">
        <w:rPr>
          <w:rFonts w:ascii="Palatino Linotype" w:eastAsia="Palatino Linotype" w:hAnsi="Palatino Linotype" w:cs="Palatino Linotype"/>
          <w:i/>
          <w:sz w:val="22"/>
          <w:szCs w:val="22"/>
        </w:rPr>
        <w:t>“</w:t>
      </w:r>
      <w:r w:rsidRPr="003141D8">
        <w:rPr>
          <w:rFonts w:ascii="Palatino Linotype" w:eastAsia="Palatino Linotype" w:hAnsi="Palatino Linotype" w:cs="Palatino Linotype"/>
          <w:b/>
          <w:i/>
          <w:sz w:val="22"/>
          <w:szCs w:val="22"/>
        </w:rPr>
        <w:t xml:space="preserve">DERECHO FUNDAMENTAL AL HONOR. SU DIMENSIÓN SUBJETIVA Y OBJETIVA. </w:t>
      </w:r>
      <w:r w:rsidRPr="003141D8">
        <w:rPr>
          <w:rFonts w:ascii="Palatino Linotype" w:eastAsia="Palatino Linotype" w:hAnsi="Palatino Linotype" w:cs="Palatino Linotype"/>
          <w:i/>
          <w:sz w:val="22"/>
          <w:szCs w:val="22"/>
        </w:rPr>
        <w:t xml:space="preserve">A juicio de esta Primera Sala de la Suprema Corte de Justicia de la Nación, es posible definir al honor como el </w:t>
      </w:r>
      <w:r w:rsidRPr="003141D8">
        <w:rPr>
          <w:rFonts w:ascii="Palatino Linotype" w:eastAsia="Palatino Linotype" w:hAnsi="Palatino Linotype" w:cs="Palatino Linotype"/>
          <w:b/>
          <w:i/>
          <w:sz w:val="22"/>
          <w:szCs w:val="22"/>
        </w:rPr>
        <w:t>concepto que la persona tiene de sí misma o que los demás se han formado de ella, en virtud de su proceder o de la expresión de su calidad ética y social.</w:t>
      </w:r>
      <w:r w:rsidRPr="003141D8">
        <w:rPr>
          <w:rFonts w:ascii="Palatino Linotype" w:eastAsia="Palatino Linotype" w:hAnsi="Palatino Linotype" w:cs="Palatino Linotype"/>
          <w:i/>
          <w:sz w:val="22"/>
          <w:szCs w:val="22"/>
        </w:rPr>
        <w:t xml:space="preserve">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w:t>
      </w:r>
      <w:r w:rsidRPr="003141D8">
        <w:rPr>
          <w:rFonts w:ascii="Palatino Linotype" w:eastAsia="Palatino Linotype" w:hAnsi="Palatino Linotype" w:cs="Palatino Linotype"/>
          <w:i/>
          <w:sz w:val="22"/>
          <w:szCs w:val="22"/>
        </w:rPr>
        <w:lastRenderedPageBreak/>
        <w:t>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De la tesis transcrita se desprende que el honor es el concepto que la persona tiene de sí misma o que los demás se han formado de ella, en virtud de su proceder o de la expresión de su calidad ética y social.</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En el campo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w:t>
      </w:r>
    </w:p>
    <w:p w:rsidR="00537877" w:rsidRPr="003141D8" w:rsidRDefault="00537877">
      <w:pPr>
        <w:rPr>
          <w:rFonts w:ascii="Palatino Linotype" w:eastAsia="Palatino Linotype" w:hAnsi="Palatino Linotype" w:cs="Palatino Linotype"/>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Adicionalmente, en relación a este derecho [</w:t>
      </w:r>
      <w:r w:rsidRPr="003141D8">
        <w:rPr>
          <w:rFonts w:ascii="Palatino Linotype" w:eastAsia="Palatino Linotype" w:hAnsi="Palatino Linotype" w:cs="Palatino Linotype"/>
          <w:i/>
          <w:sz w:val="22"/>
          <w:szCs w:val="22"/>
        </w:rPr>
        <w:t>al honor</w:t>
      </w:r>
      <w:r w:rsidRPr="003141D8">
        <w:rPr>
          <w:rFonts w:ascii="Palatino Linotype" w:eastAsia="Palatino Linotype" w:hAnsi="Palatino Linotype" w:cs="Palatino Linotype"/>
          <w:sz w:val="22"/>
          <w:szCs w:val="22"/>
        </w:rPr>
        <w:t>], el máximo tribunal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sz w:val="22"/>
          <w:szCs w:val="22"/>
        </w:rPr>
      </w:pPr>
    </w:p>
    <w:p w:rsidR="00537877" w:rsidRPr="003141D8" w:rsidRDefault="00AC63B3">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sz w:val="22"/>
          <w:szCs w:val="22"/>
        </w:rPr>
      </w:pPr>
      <w:r w:rsidRPr="003141D8">
        <w:rPr>
          <w:rFonts w:ascii="Palatino Linotype" w:eastAsia="Palatino Linotype" w:hAnsi="Palatino Linotype" w:cs="Palatino Linotype"/>
          <w:i/>
          <w:sz w:val="22"/>
          <w:szCs w:val="22"/>
        </w:rPr>
        <w:lastRenderedPageBreak/>
        <w:t>“</w:t>
      </w:r>
      <w:r w:rsidRPr="003141D8">
        <w:rPr>
          <w:rFonts w:ascii="Palatino Linotype" w:eastAsia="Palatino Linotype" w:hAnsi="Palatino Linotype" w:cs="Palatino Linotype"/>
          <w:b/>
          <w:i/>
          <w:sz w:val="22"/>
          <w:szCs w:val="22"/>
        </w:rPr>
        <w:t xml:space="preserve">DERECHOS AL HONOR, A LA INTIMIDAD Y A LA PROPIA IMAGEN. CONSTITUYEN DERECHOS HUMANOS QUE SE PROTEGEN A TRAVÉS DEL ACTUAL MARCO CONSTITUCIONAL. </w:t>
      </w:r>
      <w:r w:rsidRPr="003141D8">
        <w:rPr>
          <w:rFonts w:ascii="Palatino Linotype" w:eastAsia="Palatino Linotype" w:hAnsi="Palatino Linotype" w:cs="Palatino Linotype"/>
          <w:i/>
          <w:sz w:val="22"/>
          <w:szCs w:val="22"/>
        </w:rPr>
        <w:t>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personae,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Asimismo, el artículo 12 de la Declaración Universal de los Derechos Humanos</w:t>
      </w:r>
      <w:r w:rsidRPr="003141D8">
        <w:rPr>
          <w:rFonts w:ascii="Palatino Linotype" w:eastAsia="Palatino Linotype" w:hAnsi="Palatino Linotype" w:cs="Palatino Linotype"/>
          <w:i/>
          <w:sz w:val="22"/>
          <w:szCs w:val="22"/>
        </w:rPr>
        <w:t xml:space="preserve"> </w:t>
      </w:r>
      <w:r w:rsidRPr="003141D8">
        <w:rPr>
          <w:rFonts w:ascii="Palatino Linotype" w:eastAsia="Palatino Linotype" w:hAnsi="Palatino Linotype" w:cs="Palatino Linotype"/>
          <w:sz w:val="22"/>
          <w:szCs w:val="22"/>
        </w:rPr>
        <w:t xml:space="preserve">prevé que nadie será objeto de injerencias arbitrarias en su vida privada, su familia, su domicilio </w:t>
      </w:r>
      <w:r w:rsidRPr="003141D8">
        <w:rPr>
          <w:rFonts w:ascii="Palatino Linotype" w:eastAsia="Palatino Linotype" w:hAnsi="Palatino Linotype" w:cs="Palatino Linotype"/>
          <w:sz w:val="22"/>
          <w:szCs w:val="22"/>
        </w:rPr>
        <w:lastRenderedPageBreak/>
        <w:t>o su correspondencia, ni de ataques a su honra o a su reputación. Toda persona tiene derecho a la protección de la ley contra tales injerencias o ataques.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rsidR="00537877" w:rsidRPr="003141D8" w:rsidRDefault="00537877">
      <w:pPr>
        <w:rPr>
          <w:rFonts w:ascii="Palatino Linotype" w:eastAsia="Palatino Linotype" w:hAnsi="Palatino Linotype" w:cs="Palatino Linotype"/>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rsidR="00537877" w:rsidRPr="003141D8" w:rsidRDefault="00537877">
      <w:pPr>
        <w:rPr>
          <w:rFonts w:ascii="Palatino Linotype" w:eastAsia="Palatino Linotype" w:hAnsi="Palatino Linotype" w:cs="Palatino Linotype"/>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Por lo expuesto, se desprende que dar a conocer los nombres, cargos y áreas de adscripción de los servidores públicos, absueltos, en su caso que existan, constituyen información confidencial que afecta su esfera privada, puesto que podría generar una percepción negativa de éste, ocasionando un perjuicio en su honor, intimidad y buena imagen, pues como se precisó la afectación es para el propio servidor público, situación que no afecta a terceros.</w:t>
      </w:r>
    </w:p>
    <w:p w:rsidR="00537877" w:rsidRPr="003141D8" w:rsidRDefault="00537877">
      <w:pPr>
        <w:rPr>
          <w:rFonts w:ascii="Palatino Linotype" w:eastAsia="Palatino Linotype" w:hAnsi="Palatino Linotype" w:cs="Palatino Linotype"/>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Asimismo, dar a conocer el nombre y cargo del servidor público que no haya recibido una sanción por una supuesta responsabilidad que no se comprobó, la cual no causa una </w:t>
      </w:r>
      <w:r w:rsidRPr="003141D8">
        <w:rPr>
          <w:rFonts w:ascii="Palatino Linotype" w:eastAsia="Palatino Linotype" w:hAnsi="Palatino Linotype" w:cs="Palatino Linotype"/>
          <w:sz w:val="22"/>
          <w:szCs w:val="22"/>
        </w:rPr>
        <w:lastRenderedPageBreak/>
        <w:t xml:space="preserve">afectación a otros, como se precisó en párrafos anteriores, podría generar un juicio </w:t>
      </w:r>
      <w:r w:rsidRPr="003141D8">
        <w:rPr>
          <w:rFonts w:ascii="Palatino Linotype" w:eastAsia="Palatino Linotype" w:hAnsi="Palatino Linotype" w:cs="Palatino Linotype"/>
          <w:i/>
          <w:sz w:val="22"/>
          <w:szCs w:val="22"/>
        </w:rPr>
        <w:t>a priori</w:t>
      </w:r>
      <w:r w:rsidRPr="003141D8">
        <w:rPr>
          <w:rFonts w:ascii="Palatino Linotype" w:eastAsia="Palatino Linotype" w:hAnsi="Palatino Linotype" w:cs="Palatino Linotype"/>
          <w:sz w:val="22"/>
          <w:szCs w:val="22"/>
        </w:rPr>
        <w:t xml:space="preserve"> por parte de la sociedad, afectando su prestigio y su buen nombre, pues la sociedad podría calificar de manera negativa a dicho servidor público, o hacerlo sujeto a ofensas, lo cual daña su vida privada y profesional, mismas que forman parte de su intimidad; por lo que se concluye que dicha información, en caso que existiera, tiene el carácter de confidencial.</w:t>
      </w:r>
    </w:p>
    <w:p w:rsidR="00537877" w:rsidRPr="003141D8" w:rsidRDefault="00537877" w:rsidP="00AC63B3">
      <w:pPr>
        <w:rPr>
          <w:rFonts w:ascii="Palatino Linotype" w:eastAsia="Palatino Linotype" w:hAnsi="Palatino Linotype" w:cs="Palatino Linotype"/>
          <w:sz w:val="22"/>
          <w:szCs w:val="22"/>
        </w:rPr>
      </w:pPr>
    </w:p>
    <w:p w:rsidR="00537877" w:rsidRDefault="00AC63B3">
      <w:pPr>
        <w:numPr>
          <w:ilvl w:val="0"/>
          <w:numId w:val="1"/>
        </w:numPr>
        <w:pBdr>
          <w:top w:val="nil"/>
          <w:left w:val="nil"/>
          <w:bottom w:val="nil"/>
          <w:right w:val="nil"/>
          <w:between w:val="nil"/>
        </w:pBdr>
        <w:spacing w:before="240" w:after="240" w:line="360" w:lineRule="auto"/>
        <w:ind w:left="567" w:right="565" w:firstLine="0"/>
        <w:jc w:val="both"/>
        <w:rPr>
          <w:rFonts w:ascii="Palatino Linotype" w:eastAsia="Palatino Linotype" w:hAnsi="Palatino Linotype" w:cs="Palatino Linotype"/>
          <w:b/>
          <w:sz w:val="22"/>
          <w:szCs w:val="22"/>
        </w:rPr>
      </w:pPr>
      <w:r w:rsidRPr="003141D8">
        <w:rPr>
          <w:rFonts w:ascii="Palatino Linotype" w:eastAsia="Palatino Linotype" w:hAnsi="Palatino Linotype" w:cs="Palatino Linotype"/>
          <w:b/>
          <w:sz w:val="22"/>
          <w:szCs w:val="22"/>
        </w:rPr>
        <w:t>De los procedimientos de responsabilidad en trámite relacionados con actos de corrupción, violaciones graves de derechos humanos o delitos de lesa humanidad.</w:t>
      </w:r>
    </w:p>
    <w:p w:rsidR="00AC63B3" w:rsidRPr="003141D8" w:rsidRDefault="00AC63B3" w:rsidP="00AC63B3">
      <w:pPr>
        <w:pBdr>
          <w:top w:val="nil"/>
          <w:left w:val="nil"/>
          <w:bottom w:val="nil"/>
          <w:right w:val="nil"/>
          <w:between w:val="nil"/>
        </w:pBdr>
        <w:spacing w:before="240" w:after="240"/>
        <w:ind w:left="567" w:right="565"/>
        <w:jc w:val="both"/>
        <w:rPr>
          <w:rFonts w:ascii="Palatino Linotype" w:eastAsia="Palatino Linotype" w:hAnsi="Palatino Linotype" w:cs="Palatino Linotype"/>
          <w:b/>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Por otra parte, se considera de suma importancia mencionar que la Ley de Transparencia vigente en el Estado de México establece:</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b/>
          <w:i/>
          <w:sz w:val="22"/>
          <w:szCs w:val="22"/>
        </w:rPr>
        <w:t>Artículo 142.</w:t>
      </w:r>
      <w:r w:rsidRPr="003141D8">
        <w:rPr>
          <w:rFonts w:ascii="Palatino Linotype" w:eastAsia="Palatino Linotype" w:hAnsi="Palatino Linotype" w:cs="Palatino Linotype"/>
          <w:i/>
          <w:sz w:val="22"/>
          <w:szCs w:val="22"/>
        </w:rPr>
        <w:t xml:space="preserve"> </w:t>
      </w:r>
      <w:r w:rsidRPr="003141D8">
        <w:rPr>
          <w:rFonts w:ascii="Palatino Linotype" w:eastAsia="Palatino Linotype" w:hAnsi="Palatino Linotype" w:cs="Palatino Linotype"/>
          <w:b/>
          <w:i/>
          <w:sz w:val="22"/>
          <w:szCs w:val="22"/>
          <w:u w:val="single"/>
        </w:rPr>
        <w:t>Bajo ninguna circunstancia podrá invocarse el carácter de reservado cuando</w:t>
      </w:r>
      <w:r w:rsidRPr="003141D8">
        <w:rPr>
          <w:rFonts w:ascii="Palatino Linotype" w:eastAsia="Palatino Linotype" w:hAnsi="Palatino Linotype" w:cs="Palatino Linotype"/>
          <w:i/>
          <w:sz w:val="22"/>
          <w:szCs w:val="22"/>
        </w:rPr>
        <w:t>:</w:t>
      </w: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b/>
          <w:i/>
          <w:sz w:val="22"/>
          <w:szCs w:val="22"/>
        </w:rPr>
        <w:t>I.</w:t>
      </w:r>
      <w:r w:rsidRPr="003141D8">
        <w:rPr>
          <w:rFonts w:ascii="Palatino Linotype" w:eastAsia="Palatino Linotype" w:hAnsi="Palatino Linotype" w:cs="Palatino Linotype"/>
          <w:i/>
          <w:sz w:val="22"/>
          <w:szCs w:val="22"/>
        </w:rPr>
        <w:t xml:space="preserve"> </w:t>
      </w:r>
      <w:r w:rsidRPr="003141D8">
        <w:rPr>
          <w:rFonts w:ascii="Palatino Linotype" w:eastAsia="Palatino Linotype" w:hAnsi="Palatino Linotype" w:cs="Palatino Linotype"/>
          <w:b/>
          <w:i/>
          <w:sz w:val="22"/>
          <w:szCs w:val="22"/>
          <w:u w:val="single"/>
        </w:rPr>
        <w:t>Se trate de violaciones graves de derechos humanos</w:t>
      </w:r>
      <w:r w:rsidRPr="003141D8">
        <w:rPr>
          <w:rFonts w:ascii="Palatino Linotype" w:eastAsia="Palatino Linotype" w:hAnsi="Palatino Linotype" w:cs="Palatino Linotype"/>
          <w:i/>
          <w:sz w:val="22"/>
          <w:szCs w:val="22"/>
        </w:rPr>
        <w:t>, calificada así por autoridad competente;</w:t>
      </w: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b/>
          <w:i/>
          <w:sz w:val="22"/>
          <w:szCs w:val="22"/>
        </w:rPr>
        <w:t>II.</w:t>
      </w:r>
      <w:r w:rsidRPr="003141D8">
        <w:rPr>
          <w:rFonts w:ascii="Palatino Linotype" w:eastAsia="Palatino Linotype" w:hAnsi="Palatino Linotype" w:cs="Palatino Linotype"/>
          <w:i/>
          <w:sz w:val="22"/>
          <w:szCs w:val="22"/>
        </w:rPr>
        <w:t xml:space="preserve"> </w:t>
      </w:r>
      <w:r w:rsidRPr="003141D8">
        <w:rPr>
          <w:rFonts w:ascii="Palatino Linotype" w:eastAsia="Palatino Linotype" w:hAnsi="Palatino Linotype" w:cs="Palatino Linotype"/>
          <w:b/>
          <w:i/>
          <w:sz w:val="22"/>
          <w:szCs w:val="22"/>
          <w:u w:val="single"/>
        </w:rPr>
        <w:t>Se trate de la investigación de posibles violaciones graves de derechos humanos</w:t>
      </w:r>
      <w:r w:rsidRPr="003141D8">
        <w:rPr>
          <w:rFonts w:ascii="Palatino Linotype" w:eastAsia="Palatino Linotype" w:hAnsi="Palatino Linotype" w:cs="Palatino Linotype"/>
          <w:i/>
          <w:sz w:val="22"/>
          <w:szCs w:val="22"/>
        </w:rPr>
        <w:t xml:space="preserve"> aun cuando no exista pronunciamiento previo de autoridad competente, cuando se determine, a partir de criterios cuantitativos y cualitativos la trascendencia social de las violaciones;</w:t>
      </w: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b/>
          <w:i/>
          <w:sz w:val="22"/>
          <w:szCs w:val="22"/>
        </w:rPr>
        <w:t>III.</w:t>
      </w:r>
      <w:r w:rsidRPr="003141D8">
        <w:rPr>
          <w:rFonts w:ascii="Palatino Linotype" w:eastAsia="Palatino Linotype" w:hAnsi="Palatino Linotype" w:cs="Palatino Linotype"/>
          <w:i/>
          <w:sz w:val="22"/>
          <w:szCs w:val="22"/>
        </w:rPr>
        <w:t xml:space="preserve"> </w:t>
      </w:r>
      <w:r w:rsidRPr="003141D8">
        <w:rPr>
          <w:rFonts w:ascii="Palatino Linotype" w:eastAsia="Palatino Linotype" w:hAnsi="Palatino Linotype" w:cs="Palatino Linotype"/>
          <w:b/>
          <w:i/>
          <w:sz w:val="22"/>
          <w:szCs w:val="22"/>
          <w:u w:val="single"/>
        </w:rPr>
        <w:t>Se trate de delitos de lesa humanidad</w:t>
      </w:r>
      <w:r w:rsidRPr="003141D8">
        <w:rPr>
          <w:rFonts w:ascii="Palatino Linotype" w:eastAsia="Palatino Linotype" w:hAnsi="Palatino Linotype" w:cs="Palatino Linotype"/>
          <w:i/>
          <w:sz w:val="22"/>
          <w:szCs w:val="22"/>
        </w:rPr>
        <w:t xml:space="preserve"> conforme a los tratados ratificados por el Senado de la República, las resoluciones emitidas por organismos internacionales cuya competencia sea reconocida por el Estado Mexicano, así como en las disposiciones jurídicas aplicables; y</w:t>
      </w:r>
    </w:p>
    <w:p w:rsidR="00537877" w:rsidRPr="003141D8" w:rsidRDefault="00AC63B3">
      <w:pPr>
        <w:spacing w:before="120" w:after="120"/>
        <w:ind w:left="567" w:right="565"/>
        <w:jc w:val="both"/>
        <w:rPr>
          <w:rFonts w:ascii="Palatino Linotype" w:eastAsia="Palatino Linotype" w:hAnsi="Palatino Linotype" w:cs="Palatino Linotype"/>
          <w:i/>
          <w:sz w:val="22"/>
          <w:szCs w:val="22"/>
        </w:rPr>
      </w:pPr>
      <w:r w:rsidRPr="003141D8">
        <w:rPr>
          <w:rFonts w:ascii="Palatino Linotype" w:eastAsia="Palatino Linotype" w:hAnsi="Palatino Linotype" w:cs="Palatino Linotype"/>
          <w:b/>
          <w:i/>
          <w:sz w:val="22"/>
          <w:szCs w:val="22"/>
        </w:rPr>
        <w:lastRenderedPageBreak/>
        <w:t>IV. Se trate de información relacionada con actos de corrupción</w:t>
      </w:r>
      <w:r w:rsidRPr="003141D8">
        <w:rPr>
          <w:rFonts w:ascii="Palatino Linotype" w:eastAsia="Palatino Linotype" w:hAnsi="Palatino Linotype" w:cs="Palatino Linotype"/>
          <w:i/>
          <w:sz w:val="22"/>
          <w:szCs w:val="22"/>
        </w:rPr>
        <w:t xml:space="preserve"> de conformidad con las disposiciones jurídicas aplicables.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Del artículo en estudio, se aprecia claramente en qué supuestos </w:t>
      </w:r>
      <w:r w:rsidRPr="003141D8">
        <w:rPr>
          <w:rFonts w:ascii="Palatino Linotype" w:eastAsia="Palatino Linotype" w:hAnsi="Palatino Linotype" w:cs="Palatino Linotype"/>
          <w:b/>
          <w:sz w:val="22"/>
          <w:szCs w:val="22"/>
        </w:rPr>
        <w:t>no se puede invocar el carácter de reservada,</w:t>
      </w:r>
      <w:r w:rsidRPr="003141D8">
        <w:rPr>
          <w:rFonts w:ascii="Palatino Linotype" w:eastAsia="Palatino Linotype" w:hAnsi="Palatino Linotype" w:cs="Palatino Linotype"/>
          <w:sz w:val="22"/>
          <w:szCs w:val="22"/>
        </w:rPr>
        <w:t xml:space="preserve"> sin embargo en el presente asunto no se tiene la certeza de que el Sujeto Obligado esté tramitando algún asunto relacionado con los supuestos establecidos en el dispositivo legal en análisis, en virtud de que este Organismo Garante no puede calificar al no poseer la información, empero el </w:t>
      </w:r>
      <w:r w:rsidRPr="003141D8">
        <w:rPr>
          <w:rFonts w:ascii="Palatino Linotype" w:eastAsia="Palatino Linotype" w:hAnsi="Palatino Linotype" w:cs="Palatino Linotype"/>
          <w:b/>
          <w:sz w:val="22"/>
          <w:szCs w:val="22"/>
        </w:rPr>
        <w:t>Sujeto Obligado</w:t>
      </w:r>
      <w:r w:rsidRPr="003141D8">
        <w:rPr>
          <w:rFonts w:ascii="Palatino Linotype" w:eastAsia="Palatino Linotype" w:hAnsi="Palatino Linotype" w:cs="Palatino Linotype"/>
          <w:sz w:val="22"/>
          <w:szCs w:val="22"/>
        </w:rPr>
        <w:t xml:space="preserve"> si estaría en posibilidades de determinarlo, y </w:t>
      </w:r>
      <w:r w:rsidRPr="003141D8">
        <w:rPr>
          <w:rFonts w:ascii="Palatino Linotype" w:eastAsia="Palatino Linotype" w:hAnsi="Palatino Linotype" w:cs="Palatino Linotype"/>
          <w:b/>
          <w:sz w:val="22"/>
          <w:szCs w:val="22"/>
        </w:rPr>
        <w:t>de ser el caso poner a disposición del recurrente la información en versión pública.</w:t>
      </w:r>
    </w:p>
    <w:p w:rsidR="00537877" w:rsidRPr="003141D8" w:rsidRDefault="00537877" w:rsidP="00AC63B3">
      <w:pPr>
        <w:pBdr>
          <w:top w:val="nil"/>
          <w:left w:val="nil"/>
          <w:bottom w:val="nil"/>
          <w:right w:val="nil"/>
          <w:between w:val="nil"/>
        </w:pBdr>
        <w:tabs>
          <w:tab w:val="left" w:pos="426"/>
          <w:tab w:val="left" w:pos="567"/>
        </w:tabs>
        <w:jc w:val="both"/>
        <w:rPr>
          <w:rFonts w:ascii="Palatino Linotype" w:eastAsia="Palatino Linotype" w:hAnsi="Palatino Linotype" w:cs="Palatino Linotype"/>
          <w:color w:val="000000"/>
          <w:sz w:val="22"/>
          <w:szCs w:val="22"/>
        </w:rPr>
      </w:pPr>
    </w:p>
    <w:p w:rsidR="00537877" w:rsidRDefault="00AC63B3">
      <w:pPr>
        <w:numPr>
          <w:ilvl w:val="0"/>
          <w:numId w:val="1"/>
        </w:num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b/>
          <w:sz w:val="22"/>
          <w:szCs w:val="22"/>
        </w:rPr>
      </w:pPr>
      <w:r w:rsidRPr="003141D8">
        <w:rPr>
          <w:rFonts w:ascii="Palatino Linotype" w:eastAsia="Palatino Linotype" w:hAnsi="Palatino Linotype" w:cs="Palatino Linotype"/>
          <w:b/>
          <w:sz w:val="22"/>
          <w:szCs w:val="22"/>
        </w:rPr>
        <w:t>De los procedimientos sobre faltas administrativas graves concluidos con sanción condenatoria.</w:t>
      </w:r>
    </w:p>
    <w:p w:rsidR="00AC63B3" w:rsidRPr="003141D8" w:rsidRDefault="00AC63B3" w:rsidP="00AC63B3">
      <w:pPr>
        <w:pBdr>
          <w:top w:val="nil"/>
          <w:left w:val="nil"/>
          <w:bottom w:val="nil"/>
          <w:right w:val="nil"/>
          <w:between w:val="nil"/>
        </w:pBdr>
        <w:spacing w:before="240" w:after="240"/>
        <w:ind w:right="49"/>
        <w:jc w:val="both"/>
        <w:rPr>
          <w:rFonts w:ascii="Palatino Linotype" w:eastAsia="Palatino Linotype" w:hAnsi="Palatino Linotype" w:cs="Palatino Linotype"/>
          <w:b/>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Si el o los expedientes que encuadren en el supuesto que se analiza, ya han causado estado, es decir, que ya no acepta recurso o medio de defensa alguno, es procedente entregar la información al recurrente pero en versión pública, dejando visible el nombre, cargo y sanción impuesta al Servidor Público condenado del cual se solicita información, no así todos los datos personales que en éste se encuentren los que se deberán proteger, para lo cual el Sujeto Obligado deberá realizar y notificar el acuerdo de clasificación de la información relativa a los datos personales a efecto de que pueda emitir la versión pública de lo que se le solicitó.</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lastRenderedPageBreak/>
        <w:t>Por otro lado, si bien es cierto, que entregar el nombre de los servidores públicos que obtuvieron alguna sanción, podría generar una percepción negativa de estos, ocasionando un perjuicio en su honor, intimidad, buena imagen y nombre, así como a su vida privada, también lo es, que en el presente caso se trata de responsabilidades graves.</w:t>
      </w:r>
    </w:p>
    <w:p w:rsidR="00537877" w:rsidRPr="003141D8" w:rsidRDefault="00537877" w:rsidP="00FD6E3B">
      <w:pPr>
        <w:pBdr>
          <w:top w:val="nil"/>
          <w:left w:val="nil"/>
          <w:bottom w:val="nil"/>
          <w:right w:val="nil"/>
          <w:between w:val="nil"/>
        </w:pBdr>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Al respecto, se pueden establecer responsabilidades graves, cuando un servidor público cometa actos de corrupción, desvío de recursos públicos, abuso de funciones, realizar hostigamiento y acoso sexual, enriquecimiento oculto, tráfico de influencias, entre otros, los cuales recaer en diversas sanciones, entre las que se encuentran la recisión, o en su caso, la sanción económica.</w:t>
      </w:r>
    </w:p>
    <w:p w:rsidR="00537877" w:rsidRPr="003141D8" w:rsidRDefault="00537877" w:rsidP="00FD6E3B">
      <w:pPr>
        <w:pBdr>
          <w:top w:val="nil"/>
          <w:left w:val="nil"/>
          <w:bottom w:val="nil"/>
          <w:right w:val="nil"/>
          <w:between w:val="nil"/>
        </w:pBdr>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Además, cabe señalar que la mayoría de dichas conductas, se encuentran reguladas en el Título Sexto Delitos por Hechos de Corrupción, del Código Penal del Estado de México, en donde se prevé como delitos el abuso de autoridad, uso ilícito de atribuciones, ejercicio abusivo de funciones y enriquecimiento ilícito.</w:t>
      </w:r>
    </w:p>
    <w:p w:rsidR="00537877" w:rsidRPr="003141D8" w:rsidRDefault="00537877" w:rsidP="00FD6E3B">
      <w:pPr>
        <w:pBdr>
          <w:top w:val="nil"/>
          <w:left w:val="nil"/>
          <w:bottom w:val="nil"/>
          <w:right w:val="nil"/>
          <w:between w:val="nil"/>
        </w:pBdr>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Conforme a lo anterior, se logra vislumbrar que las responsabilidades graves, causan un perjuicio de manera externa, esto es, a terceras personas o bien, a la hacienda o erario público; por lo que, se podría considerar que existe una trascendencia social, para dar a conocer dicha información, además que se relacionan dichas conductas con actos de corrupción, conforme a la normatividad citada en el párrafo previo.</w:t>
      </w:r>
    </w:p>
    <w:p w:rsidR="00537877" w:rsidRPr="003141D8" w:rsidRDefault="00537877" w:rsidP="00FD6E3B">
      <w:pPr>
        <w:pBdr>
          <w:top w:val="nil"/>
          <w:left w:val="nil"/>
          <w:bottom w:val="nil"/>
          <w:right w:val="nil"/>
          <w:between w:val="nil"/>
        </w:pBdr>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En ese orden de ideas, si bien los procedimientos solicitados, podrían generar una percepción negativa de los servidores públicos que les acreditó una responsabilidad grave, ocasionaría un perjuicio en su honor, intimidad y buena imagen, también lo es que existe </w:t>
      </w:r>
      <w:r w:rsidRPr="003141D8">
        <w:rPr>
          <w:rFonts w:ascii="Palatino Linotype" w:eastAsia="Palatino Linotype" w:hAnsi="Palatino Linotype" w:cs="Palatino Linotype"/>
          <w:sz w:val="22"/>
          <w:szCs w:val="22"/>
        </w:rPr>
        <w:lastRenderedPageBreak/>
        <w:t>un interés público en darlas a conocer, pues establecen que el actuar de los Servidores Públicos, en ejercicio de sus atribuciones, fueron en contra de las disposiciones normativas aplicables y que causaron un perjuicio a otras personas o al erario público.</w:t>
      </w:r>
    </w:p>
    <w:p w:rsidR="00537877" w:rsidRPr="003141D8" w:rsidRDefault="00537877">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Ante tales circunstancias, se desprende que, en el caso concreto, sobreviene una colisión de derechos fundamentales, esto es, por una parte, se tiene el derecho de acceso a la información de la Particular para conocer la información en análisis, y por la otra, el derecho a la protección de la vida privada de diversos servidores públicos, lo cual implica dar a conocer información confidencial, consistente en los procedimientos en donde se les acreditó una responsabilidad grave, de tal manera, en que los puedan reconocer.</w:t>
      </w:r>
    </w:p>
    <w:p w:rsidR="00537877" w:rsidRPr="003141D8" w:rsidRDefault="00537877">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Sobre el particular, debe señalarse que, en un sistema jurídico racional, el contenido de ciertos derechos fundamentales no es absoluto y la colisión entre derechos fundamentales debe resolverse mediante una ponderación que determine el derecho que ha de prevalecer en el caso concretó, y no apelando a reglas de prioridad entre normas.</w:t>
      </w:r>
    </w:p>
    <w:p w:rsidR="00537877" w:rsidRPr="003141D8" w:rsidRDefault="00537877">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Por cuanto hace a la colisión entre el derecho a la información y el derecho a la intimidad o a la vida privada, el Poder Judicial de la Federación ha sostenido la 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tal y como se desprende de la tesis 1a. XLIII/2010, emitida por la Primera Sala de la Suprema Corte de Justicia de la Nación, publicada en el Semanario Judicial de la Federación y su Gaceta, Tomo XXXI, página 928, de marzo de 2010, Novena Época, materia constitucional.</w:t>
      </w:r>
    </w:p>
    <w:p w:rsidR="00537877" w:rsidRPr="003141D8" w:rsidRDefault="00537877">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En ese mismo sentido y atendiendo a la naturaleza del derecho a la protección de datos personales, por analogía, este debe ceder cuando exista un interés público mayor de acuerdo a las circunstancias del caso. Señalado lo anterior, resulta necesario realizar una ponderación de los dos intereses jurídicos tutelados que convergen en la controversia que se dirime;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elementos de idoneidad, necesidad y proporcionalidad. Para estos efectos, se entenderá por:</w:t>
      </w:r>
    </w:p>
    <w:p w:rsidR="00537877" w:rsidRPr="003141D8" w:rsidRDefault="00537877" w:rsidP="00FD6E3B">
      <w:pPr>
        <w:pBdr>
          <w:top w:val="nil"/>
          <w:left w:val="nil"/>
          <w:bottom w:val="nil"/>
          <w:right w:val="nil"/>
          <w:between w:val="nil"/>
        </w:pBdr>
        <w:tabs>
          <w:tab w:val="left" w:pos="426"/>
          <w:tab w:val="left" w:pos="567"/>
        </w:tabs>
        <w:jc w:val="both"/>
        <w:rPr>
          <w:rFonts w:ascii="Palatino Linotype" w:eastAsia="Palatino Linotype" w:hAnsi="Palatino Linotype" w:cs="Palatino Linotype"/>
          <w:sz w:val="22"/>
          <w:szCs w:val="22"/>
        </w:rPr>
      </w:pPr>
    </w:p>
    <w:p w:rsidR="00537877" w:rsidRPr="003141D8" w:rsidRDefault="00AC63B3">
      <w:pPr>
        <w:tabs>
          <w:tab w:val="left" w:pos="851"/>
        </w:tabs>
        <w:spacing w:before="240"/>
        <w:ind w:left="567" w:right="565" w:firstLine="7"/>
        <w:jc w:val="both"/>
        <w:rPr>
          <w:rFonts w:ascii="Palatino Linotype" w:eastAsia="Palatino Linotype" w:hAnsi="Palatino Linotype" w:cs="Palatino Linotype"/>
          <w:sz w:val="22"/>
          <w:szCs w:val="22"/>
        </w:rPr>
      </w:pPr>
      <w:r w:rsidRPr="003141D8">
        <w:rPr>
          <w:rFonts w:ascii="Palatino Linotype" w:eastAsia="Palatino Linotype" w:hAnsi="Palatino Linotype" w:cs="Palatino Linotype"/>
          <w:sz w:val="22"/>
          <w:szCs w:val="22"/>
        </w:rPr>
        <w:t>−</w:t>
      </w:r>
      <w:r w:rsidRPr="003141D8">
        <w:rPr>
          <w:rFonts w:ascii="Palatino Linotype" w:eastAsia="Palatino Linotype" w:hAnsi="Palatino Linotype" w:cs="Palatino Linotype"/>
          <w:b/>
          <w:sz w:val="22"/>
          <w:szCs w:val="22"/>
        </w:rPr>
        <w:t>Idoneidad:</w:t>
      </w:r>
      <w:r w:rsidRPr="003141D8">
        <w:rPr>
          <w:rFonts w:ascii="Palatino Linotype" w:eastAsia="Palatino Linotype" w:hAnsi="Palatino Linotype" w:cs="Palatino Linotype"/>
          <w:sz w:val="22"/>
          <w:szCs w:val="22"/>
        </w:rPr>
        <w:t xml:space="preserve"> La legitimidad del derecho adoptado como preferente, que sea el adecuado para el logro de un fin constitucionalmente válido o apto para conseguir el fin pretendido;</w:t>
      </w:r>
    </w:p>
    <w:p w:rsidR="00537877" w:rsidRPr="003141D8" w:rsidRDefault="00AC63B3">
      <w:pPr>
        <w:tabs>
          <w:tab w:val="left" w:pos="851"/>
        </w:tabs>
        <w:spacing w:before="240" w:after="240"/>
        <w:ind w:left="567" w:right="565" w:firstLine="7"/>
        <w:jc w:val="both"/>
        <w:rPr>
          <w:rFonts w:ascii="Palatino Linotype" w:eastAsia="Palatino Linotype" w:hAnsi="Palatino Linotype" w:cs="Palatino Linotype"/>
          <w:sz w:val="22"/>
          <w:szCs w:val="22"/>
        </w:rPr>
      </w:pPr>
      <w:r w:rsidRPr="003141D8">
        <w:rPr>
          <w:rFonts w:ascii="Palatino Linotype" w:eastAsia="Palatino Linotype" w:hAnsi="Palatino Linotype" w:cs="Palatino Linotype"/>
          <w:sz w:val="22"/>
          <w:szCs w:val="22"/>
        </w:rPr>
        <w:t>−</w:t>
      </w:r>
      <w:r w:rsidRPr="003141D8">
        <w:rPr>
          <w:rFonts w:ascii="Palatino Linotype" w:eastAsia="Palatino Linotype" w:hAnsi="Palatino Linotype" w:cs="Palatino Linotype"/>
          <w:b/>
          <w:sz w:val="22"/>
          <w:szCs w:val="22"/>
        </w:rPr>
        <w:t>Necesidad:</w:t>
      </w:r>
      <w:r w:rsidRPr="003141D8">
        <w:rPr>
          <w:rFonts w:ascii="Palatino Linotype" w:eastAsia="Palatino Linotype" w:hAnsi="Palatino Linotype" w:cs="Palatino Linotype"/>
          <w:sz w:val="22"/>
          <w:szCs w:val="22"/>
        </w:rPr>
        <w:t xml:space="preserve"> La falta de un medio alternativo menos lesivo a la apertura de la información, para satisfacer el interés público, y</w:t>
      </w:r>
    </w:p>
    <w:p w:rsidR="00537877" w:rsidRPr="003141D8" w:rsidRDefault="00AC63B3">
      <w:pPr>
        <w:tabs>
          <w:tab w:val="left" w:pos="851"/>
        </w:tabs>
        <w:spacing w:before="240" w:after="240"/>
        <w:ind w:left="567" w:right="565" w:firstLine="7"/>
        <w:jc w:val="both"/>
        <w:rPr>
          <w:rFonts w:ascii="Palatino Linotype" w:eastAsia="Palatino Linotype" w:hAnsi="Palatino Linotype" w:cs="Palatino Linotype"/>
          <w:sz w:val="22"/>
          <w:szCs w:val="22"/>
        </w:rPr>
      </w:pPr>
      <w:r w:rsidRPr="003141D8">
        <w:rPr>
          <w:rFonts w:ascii="Palatino Linotype" w:eastAsia="Palatino Linotype" w:hAnsi="Palatino Linotype" w:cs="Palatino Linotype"/>
          <w:sz w:val="22"/>
          <w:szCs w:val="22"/>
        </w:rPr>
        <w:t>−</w:t>
      </w:r>
      <w:r w:rsidRPr="003141D8">
        <w:rPr>
          <w:rFonts w:ascii="Palatino Linotype" w:eastAsia="Palatino Linotype" w:hAnsi="Palatino Linotype" w:cs="Palatino Linotype"/>
          <w:b/>
          <w:sz w:val="22"/>
          <w:szCs w:val="22"/>
        </w:rPr>
        <w:t>Proporcionalidad:</w:t>
      </w:r>
      <w:r w:rsidRPr="003141D8">
        <w:rPr>
          <w:rFonts w:ascii="Palatino Linotype" w:eastAsia="Palatino Linotype" w:hAnsi="Palatino Linotype" w:cs="Palatino Linotype"/>
          <w:sz w:val="22"/>
          <w:szCs w:val="22"/>
        </w:rPr>
        <w:t xml:space="preserve"> El equilibrio entre perjuicio y beneficio a favor del interés público, a fin de que la decisión tomada represente un beneficio mayor al perjuicio que podría causar a la población.</w:t>
      </w:r>
    </w:p>
    <w:p w:rsidR="00537877" w:rsidRPr="003141D8" w:rsidRDefault="00AC63B3">
      <w:pPr>
        <w:spacing w:before="240" w:after="240"/>
        <w:ind w:left="567" w:right="565" w:firstLine="7"/>
        <w:jc w:val="both"/>
        <w:rPr>
          <w:rFonts w:ascii="Palatino Linotype" w:eastAsia="Palatino Linotype" w:hAnsi="Palatino Linotype" w:cs="Palatino Linotype"/>
          <w:sz w:val="22"/>
          <w:szCs w:val="22"/>
        </w:rPr>
      </w:pPr>
      <w:r w:rsidRPr="003141D8">
        <w:rPr>
          <w:rFonts w:ascii="Palatino Linotype" w:eastAsia="Palatino Linotype" w:hAnsi="Palatino Linotype" w:cs="Palatino Linotype"/>
          <w:sz w:val="22"/>
          <w:szCs w:val="22"/>
        </w:rPr>
        <w:t>En ese orden de ideas, resulta procedente analizar cada uno de los elementos referidos, partiendo de que, en el caso concreto, se estima como preferente el derecho de acceso a la información, bajo las consideraciones que se verterán a continuación.</w:t>
      </w:r>
    </w:p>
    <w:p w:rsidR="00537877" w:rsidRPr="00FD6E3B" w:rsidRDefault="00AC63B3" w:rsidP="00FD6E3B">
      <w:pPr>
        <w:spacing w:before="240" w:after="240"/>
        <w:ind w:left="567" w:right="565" w:firstLine="7"/>
        <w:jc w:val="both"/>
        <w:rPr>
          <w:rFonts w:ascii="Palatino Linotype" w:eastAsia="Palatino Linotype" w:hAnsi="Palatino Linotype" w:cs="Palatino Linotype"/>
          <w:sz w:val="22"/>
          <w:szCs w:val="22"/>
        </w:rPr>
      </w:pPr>
      <w:r w:rsidRPr="003141D8">
        <w:rPr>
          <w:rFonts w:ascii="Palatino Linotype" w:eastAsia="Palatino Linotype" w:hAnsi="Palatino Linotype" w:cs="Palatino Linotype"/>
          <w:b/>
          <w:sz w:val="22"/>
          <w:szCs w:val="22"/>
        </w:rPr>
        <w:t>a) Idoneidad</w:t>
      </w:r>
      <w:r w:rsidRPr="003141D8">
        <w:rPr>
          <w:rFonts w:ascii="Palatino Linotype" w:eastAsia="Palatino Linotype" w:hAnsi="Palatino Linotype" w:cs="Palatino Linotype"/>
          <w:sz w:val="22"/>
          <w:szCs w:val="22"/>
        </w:rPr>
        <w:t>. El presente asunto representa un caso en el que el ejercicio del derecho de acceso a la información se contrapone al derecho a la vida privada, los cuales se encuentran reconocidos en el plano constitucional, en igualdad de características para los gobernados.</w:t>
      </w: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lastRenderedPageBreak/>
        <w:t>Sin embargo, existen dos fines válidos para otorgar los acuerdos emitidos en los expedientes de procedimientos de responsabilidades graves; los cuales, consisten en transparentar, por un lado, el desempeño de dichos trabajadores en cuestión en el ejercicio de sus funciones, sobre todo, dado que se tratan de servidores públicos, con la finalidad de calificar su actuar, ello con independencia de que tal funcionario también revista el carácter de persona física identificada e identificable, y, por otro lado, la actividad desplegada por el Sujeto Obligado, en la investigación y determinación de los asuntos. Aunado, a que se relacionan con responsabilidades calificadas como graves.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Ahora bien, respecto al derecho al honor y a la privacidad, es establecido que cuando se hace referencia a servidores públicos, el umbral de protección del derecho a su honor debe permitir el más amplio control ciudadano sobre el ejercicio de sus funciones, porque el funcionario público se expone voluntariamente al escrutinio de la sociedad al asumir ciertas responsabilidades profesionales -lo que conlleva naturalmente mayores riesgos de sufrir afectaciones en su honor- y, porque su condición le permite tener mayor influencia social y acceder con facilidad a los medios de comunicación para dar explicaciones o reaccionar ante hechos que lo involucren.</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Así, se advierte que aquellas personas con responsabilidades públicas mantienen la protección derivada del derecho al honor incluso cuando no estén actuando en carácter de particulares, pero las implicaciones de esta protección deben ser ponderadas con las que derivan del interés en un debate abierto sobre los asuntos públicos.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lastRenderedPageBreak/>
        <w:t>En ese sentido, el hecho de que los servidores públicos concluyan sus funciones, no implica que termine el mayor nivel de tolerancia frente a la crítica de su desempeño, es decir, no significa que una vez que el servidor público termine su encargo, debe estar vedado publicar información respecto de su desempeño o que se termine el mayor nivel de tolerancia que debe tener frente a la crítica, sino que ese mayor nivel, sólo se tiene frente a la información de interés público.</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En ese contexto, dado que la información se relaciona con el actuar de los servidores públicos adscritos al </w:t>
      </w:r>
      <w:r w:rsidRPr="003141D8">
        <w:rPr>
          <w:rFonts w:ascii="Palatino Linotype" w:eastAsia="Palatino Linotype" w:hAnsi="Palatino Linotype" w:cs="Palatino Linotype"/>
          <w:b/>
          <w:sz w:val="22"/>
          <w:szCs w:val="22"/>
        </w:rPr>
        <w:t>SUJETO OBLIGADO</w:t>
      </w:r>
      <w:r w:rsidRPr="003141D8">
        <w:rPr>
          <w:rFonts w:ascii="Palatino Linotype" w:eastAsia="Palatino Linotype" w:hAnsi="Palatino Linotype" w:cs="Palatino Linotype"/>
          <w:sz w:val="22"/>
          <w:szCs w:val="22"/>
        </w:rPr>
        <w:t>, existe un interés público por conocer los procedimientos generados en análisis vinculados con el nombre del servidor público sancionado, y, por lo tanto, la información del interés del particular no es susceptible de protección en tanto que su vinculación con una persona determinada reviste un interés público mayor de ser dado a conocer.</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Lo anterior, ya que como se precisó en párrafos anteriores, proporcionar la información de referencia, garantizaría la rendición de cuentas por parte del Órgano Interno de Control del </w:t>
      </w:r>
      <w:r w:rsidRPr="003141D8">
        <w:rPr>
          <w:rFonts w:ascii="Palatino Linotype" w:eastAsia="Palatino Linotype" w:hAnsi="Palatino Linotype" w:cs="Palatino Linotype"/>
          <w:b/>
          <w:sz w:val="22"/>
          <w:szCs w:val="22"/>
        </w:rPr>
        <w:t>SUJETO OBLIGADO,</w:t>
      </w:r>
      <w:r w:rsidRPr="003141D8">
        <w:rPr>
          <w:rFonts w:ascii="Palatino Linotype" w:eastAsia="Palatino Linotype" w:hAnsi="Palatino Linotype" w:cs="Palatino Linotype"/>
          <w:sz w:val="22"/>
          <w:szCs w:val="22"/>
        </w:rPr>
        <w:t xml:space="preserve"> relativo a su actuación, teniendo como consecuencia que los ciudadanos tengan confianza en sus autoridades, al poder conocer todos los documentos derivados de los procedimientos administrativos disciplinarios y que hayan concluido con resolución en donde se determine que un servidor público tuvo responsabilidades graves, relacionadas al ejercicio de las funciones.</w:t>
      </w:r>
    </w:p>
    <w:p w:rsidR="00537877" w:rsidRPr="003141D8" w:rsidRDefault="00537877">
      <w:pPr>
        <w:rPr>
          <w:rFonts w:ascii="Palatino Linotype" w:eastAsia="Palatino Linotype" w:hAnsi="Palatino Linotype" w:cs="Palatino Linotype"/>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lastRenderedPageBreak/>
        <w:t>Además, que, con dicha información, se estaría revelando que el desempeño de los servidores públicos sancionados, no fue conforme a derecho, asimismo, de dar a conocer que los referidos acreditaron que había cometido alguna responsabilidad grave.</w:t>
      </w:r>
    </w:p>
    <w:p w:rsidR="00537877" w:rsidRPr="003141D8" w:rsidRDefault="00537877" w:rsidP="00FD6E3B">
      <w:pPr>
        <w:pBdr>
          <w:top w:val="nil"/>
          <w:left w:val="nil"/>
          <w:bottom w:val="nil"/>
          <w:right w:val="nil"/>
          <w:between w:val="nil"/>
        </w:pBdr>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Con base en lo anterior, se considera que el principio que se debe adoptar en el presente asunto es el que subyace en el derecho fundamental de acceso a la información, puesto que a través de éste se busca no sólo satisfacer un interés individual, sino la necesidad de la colectividad de estar en posibilidad de evaluar el desempeño de los servidores públicos y autoridades.</w:t>
      </w:r>
    </w:p>
    <w:p w:rsidR="00537877" w:rsidRPr="003141D8" w:rsidRDefault="00537877" w:rsidP="00FD6E3B">
      <w:pPr>
        <w:pBdr>
          <w:top w:val="nil"/>
          <w:left w:val="nil"/>
          <w:bottom w:val="nil"/>
          <w:right w:val="nil"/>
          <w:between w:val="nil"/>
        </w:pBdr>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Además, ello permite evaluar la actuación de la Órgano Interno de Control del </w:t>
      </w:r>
      <w:r w:rsidRPr="003141D8">
        <w:rPr>
          <w:rFonts w:ascii="Palatino Linotype" w:eastAsia="Palatino Linotype" w:hAnsi="Palatino Linotype" w:cs="Palatino Linotype"/>
          <w:b/>
          <w:sz w:val="22"/>
          <w:szCs w:val="22"/>
        </w:rPr>
        <w:t>SUJETO OBLIGADO,</w:t>
      </w:r>
      <w:r w:rsidRPr="003141D8">
        <w:rPr>
          <w:rFonts w:ascii="Palatino Linotype" w:eastAsia="Palatino Linotype" w:hAnsi="Palatino Linotype" w:cs="Palatino Linotype"/>
          <w:sz w:val="22"/>
          <w:szCs w:val="22"/>
        </w:rPr>
        <w:t xml:space="preserve"> pues se podrá advertir la forma en la que ejercieron las funciones que legalmente tienen conferidas.</w:t>
      </w:r>
    </w:p>
    <w:p w:rsidR="00537877" w:rsidRPr="003141D8" w:rsidRDefault="00537877">
      <w:pPr>
        <w:rPr>
          <w:rFonts w:ascii="Palatino Linotype" w:eastAsia="Palatino Linotype" w:hAnsi="Palatino Linotype" w:cs="Palatino Linotype"/>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Lo anterior, considerando que sólo por esta vía se podría lograr el acceso a la información correspondiente a los documentos del interés del Particular, para garantizar la rendición de cuentas sobre su actuación, así como, la de los servidores públicos sancionados.</w:t>
      </w:r>
    </w:p>
    <w:p w:rsidR="00537877" w:rsidRPr="003141D8" w:rsidRDefault="00537877" w:rsidP="00FD6E3B">
      <w:pPr>
        <w:pBdr>
          <w:top w:val="nil"/>
          <w:left w:val="nil"/>
          <w:bottom w:val="nil"/>
          <w:right w:val="nil"/>
          <w:between w:val="nil"/>
        </w:pBdr>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En tal virtud, por la trascendencia social de la materia del requerimiento, el derecho de acceso a la información deberá prevalecer sobre el derecho a la privacidad.</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sz w:val="22"/>
          <w:szCs w:val="22"/>
        </w:rPr>
      </w:pPr>
    </w:p>
    <w:p w:rsidR="00537877" w:rsidRPr="003141D8" w:rsidRDefault="00AC63B3">
      <w:pPr>
        <w:spacing w:before="240" w:after="240"/>
        <w:ind w:left="567" w:right="565"/>
        <w:jc w:val="both"/>
        <w:rPr>
          <w:rFonts w:ascii="Palatino Linotype" w:eastAsia="Palatino Linotype" w:hAnsi="Palatino Linotype" w:cs="Palatino Linotype"/>
          <w:sz w:val="22"/>
          <w:szCs w:val="22"/>
        </w:rPr>
      </w:pPr>
      <w:r w:rsidRPr="003141D8">
        <w:rPr>
          <w:rFonts w:ascii="Palatino Linotype" w:eastAsia="Palatino Linotype" w:hAnsi="Palatino Linotype" w:cs="Palatino Linotype"/>
          <w:b/>
          <w:sz w:val="22"/>
          <w:szCs w:val="22"/>
        </w:rPr>
        <w:t>c) Proporcionalidad en sentido estricto:</w:t>
      </w:r>
      <w:r w:rsidRPr="003141D8">
        <w:rPr>
          <w:rFonts w:ascii="Palatino Linotype" w:eastAsia="Palatino Linotype" w:hAnsi="Palatino Linotype" w:cs="Palatino Linotype"/>
          <w:sz w:val="22"/>
          <w:szCs w:val="22"/>
        </w:rPr>
        <w:t xml:space="preserve"> El sacrificio de la protección del nombre de los servidores públicos, en caso de que hayan sido sujetos a proceso y cuente con una resolución sancionatoria por haber cometido responsabilidades graves, relacionadas con el desempeño de sus funciones, </w:t>
      </w:r>
      <w:r w:rsidRPr="003141D8">
        <w:rPr>
          <w:rFonts w:ascii="Palatino Linotype" w:eastAsia="Palatino Linotype" w:hAnsi="Palatino Linotype" w:cs="Palatino Linotype"/>
          <w:sz w:val="22"/>
          <w:szCs w:val="22"/>
        </w:rPr>
        <w:lastRenderedPageBreak/>
        <w:t>como medio para lograr el fin válido señalado, se justifica en razón de que se satisface el interés público en conocer el desempeño de sus funciones como trabajador gubernamental y elemento de la institución policial, esto es, que no operó conforme a derecho, así como, la actividad desplegada por las autoridades correspondientes, en el trámite de dichos asuntos. Además, que como se precisó en párrafos previos, dichas faltas recaen en una afectación, para terceras personas, o bien, al erario público.</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De esta manera, se logra un mayor beneficio en proporción del otro derecho que se verá restringido, logrando publicitar información que es de interés público, por lo que, se advierte que el daño que se causaría con su difusión es menor a aquél que se causaría con su resguardo.</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En ese orden de ideas, es posible advertir un margen de beneficio mayor al favorecer el derecho de acceso a la información, respecto del derecho a la vida privada; por lo que, la intervención que subsume este ejercicio de ponderación apunta a la obtención de mayores efectos positivos y una afectación menor en la esfera de privacidad de los servidores públicos.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Lo anterior se robustece con el hecho de que la difusión de la información solicitada contribuiría a garantizar el ejercicio de acceso a la información, a favorecer la rendición de cuentas a los ciudadanos, de manera que puedan valorar el desempeño de los sujetos obligados y servidores públicos, además de fortalecer el escrutinio ciudadano sobre las actividades sustantivas de los sujetos obligados, en cumplimiento a los objetivos previstos en el artículo 2° de la Ley Federal de Transparencia y Acceso a la Información Pública.</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lastRenderedPageBreak/>
        <w:t>Por tanto, se concluye que, al tenor de la ponderación realizada, se cumple con los tres elementos para darle preminencia, en el caso concreto, al derecho de acceso a la información.</w:t>
      </w:r>
    </w:p>
    <w:p w:rsidR="00537877" w:rsidRPr="003141D8" w:rsidRDefault="00537877">
      <w:pPr>
        <w:rPr>
          <w:rFonts w:ascii="Palatino Linotype" w:eastAsia="Palatino Linotype" w:hAnsi="Palatino Linotype" w:cs="Palatino Linotype"/>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Por lo expuesto, se determina que los procedimientos de responsabilidades graves vinculados con el nombre de los servidores públicos o ex trabajadores, guardan la naturaleza pública, en razón de que, si bien la difusión de los mismos afectaría los derechos a la confidencialidad, a la privacidad, al honor y a la propia imagen, también lo es que tratándose de asuntos relacionados con actos de responsabilidad graves, tales prerrogativas quedan supeditadas al interés mayor de conocer tales eventualidades y por lo tanto no precede su clasificación en términos del artículo 143, fracción I de la Ley de la materia. Conforme a lo anterior, se concluye que el </w:t>
      </w:r>
      <w:r w:rsidRPr="003141D8">
        <w:rPr>
          <w:rFonts w:ascii="Palatino Linotype" w:eastAsia="Palatino Linotype" w:hAnsi="Palatino Linotype" w:cs="Palatino Linotype"/>
          <w:b/>
          <w:sz w:val="22"/>
          <w:szCs w:val="22"/>
        </w:rPr>
        <w:t>SUJETO OBLIGADO</w:t>
      </w:r>
      <w:r w:rsidRPr="003141D8">
        <w:rPr>
          <w:rFonts w:ascii="Palatino Linotype" w:eastAsia="Palatino Linotype" w:hAnsi="Palatino Linotype" w:cs="Palatino Linotype"/>
          <w:sz w:val="22"/>
          <w:szCs w:val="22"/>
        </w:rPr>
        <w:t xml:space="preserve"> únicamente se encuentra constreñido, a proporcionar los procedimientos que ya hayan causado estado, sin testar el nombre del servidor público que fue sancionado por responsabilidades graves</w:t>
      </w:r>
    </w:p>
    <w:p w:rsidR="00537877" w:rsidRPr="003141D8" w:rsidRDefault="00537877" w:rsidP="00FD6E3B">
      <w:pPr>
        <w:pBdr>
          <w:top w:val="nil"/>
          <w:left w:val="nil"/>
          <w:bottom w:val="nil"/>
          <w:right w:val="nil"/>
          <w:between w:val="nil"/>
        </w:pBdr>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Así conforme a lo expuesto, se concluye que para satisfacer lo requerido en este punto, </w:t>
      </w:r>
      <w:r w:rsidRPr="003141D8">
        <w:rPr>
          <w:rFonts w:ascii="Palatino Linotype" w:eastAsia="Palatino Linotype" w:hAnsi="Palatino Linotype" w:cs="Palatino Linotype"/>
          <w:sz w:val="22"/>
          <w:szCs w:val="22"/>
        </w:rPr>
        <w:t xml:space="preserve">el </w:t>
      </w:r>
      <w:r w:rsidRPr="003141D8">
        <w:rPr>
          <w:rFonts w:ascii="Palatino Linotype" w:eastAsia="Palatino Linotype" w:hAnsi="Palatino Linotype" w:cs="Palatino Linotype"/>
          <w:b/>
          <w:sz w:val="22"/>
          <w:szCs w:val="22"/>
        </w:rPr>
        <w:t xml:space="preserve">SUJETO OBLIGADO </w:t>
      </w:r>
      <w:r w:rsidRPr="003141D8">
        <w:rPr>
          <w:rFonts w:ascii="Palatino Linotype" w:eastAsia="Palatino Linotype" w:hAnsi="Palatino Linotype" w:cs="Palatino Linotype"/>
          <w:sz w:val="22"/>
          <w:szCs w:val="22"/>
        </w:rPr>
        <w:t>deberá hacer entrega de lo siguiente:</w:t>
      </w:r>
    </w:p>
    <w:p w:rsidR="00020A12" w:rsidRPr="00DC447E" w:rsidRDefault="00020A12" w:rsidP="00020A12">
      <w:pPr>
        <w:spacing w:before="480" w:after="480"/>
        <w:ind w:right="-2"/>
        <w:jc w:val="both"/>
        <w:rPr>
          <w:rFonts w:ascii="Palatino Linotype" w:eastAsia="Palatino Linotype" w:hAnsi="Palatino Linotype" w:cs="Palatino Linotype"/>
          <w:b/>
          <w:bCs/>
          <w:iCs/>
          <w:color w:val="000000"/>
          <w:sz w:val="22"/>
          <w:szCs w:val="22"/>
        </w:rPr>
      </w:pPr>
      <w:r w:rsidRPr="00DC447E">
        <w:rPr>
          <w:rFonts w:ascii="Palatino Linotype" w:eastAsia="Palatino Linotype" w:hAnsi="Palatino Linotype" w:cs="Palatino Linotype"/>
          <w:b/>
          <w:bCs/>
          <w:iCs/>
          <w:color w:val="000000"/>
          <w:sz w:val="22"/>
          <w:szCs w:val="22"/>
        </w:rPr>
        <w:t>De los expedientes por quejas y/o denuncias radicados en Contraloría Interna:</w:t>
      </w:r>
    </w:p>
    <w:p w:rsidR="00020A12" w:rsidRPr="00DC447E" w:rsidRDefault="00020A12" w:rsidP="00020A12">
      <w:pPr>
        <w:pStyle w:val="Prrafodelista"/>
        <w:spacing w:before="480" w:after="480"/>
        <w:ind w:left="567" w:right="565"/>
        <w:jc w:val="both"/>
        <w:rPr>
          <w:rFonts w:ascii="Palatino Linotype" w:eastAsia="Palatino Linotype" w:hAnsi="Palatino Linotype" w:cs="Palatino Linotype"/>
          <w:b/>
          <w:bCs/>
          <w:iCs/>
          <w:color w:val="000000"/>
          <w:sz w:val="22"/>
          <w:szCs w:val="22"/>
        </w:rPr>
      </w:pPr>
      <w:r w:rsidRPr="00DC447E">
        <w:rPr>
          <w:rFonts w:ascii="Palatino Linotype" w:eastAsia="Palatino Linotype" w:hAnsi="Palatino Linotype" w:cs="Palatino Linotype"/>
          <w:b/>
          <w:bCs/>
          <w:iCs/>
          <w:color w:val="000000"/>
          <w:sz w:val="22"/>
          <w:szCs w:val="22"/>
        </w:rPr>
        <w:t>a) De los procedimientos concluidos del 01 de enero de 2015 al 11 de enero de 2024:</w:t>
      </w:r>
    </w:p>
    <w:p w:rsidR="00020A12" w:rsidRPr="00DC447E" w:rsidRDefault="00020A12" w:rsidP="00020A12">
      <w:pPr>
        <w:pStyle w:val="Prrafodelista"/>
        <w:spacing w:before="480" w:after="480"/>
        <w:ind w:left="567" w:right="565"/>
        <w:jc w:val="both"/>
        <w:rPr>
          <w:rFonts w:ascii="Palatino Linotype" w:eastAsia="Palatino Linotype" w:hAnsi="Palatino Linotype" w:cs="Palatino Linotype"/>
          <w:b/>
          <w:bCs/>
          <w:iCs/>
          <w:color w:val="000000"/>
          <w:sz w:val="22"/>
          <w:szCs w:val="22"/>
        </w:rPr>
      </w:pPr>
    </w:p>
    <w:p w:rsidR="00020A12" w:rsidRPr="00DC447E" w:rsidRDefault="00020A12" w:rsidP="00020A12">
      <w:pPr>
        <w:pStyle w:val="Prrafodelista"/>
        <w:spacing w:before="480" w:after="480"/>
        <w:ind w:left="567" w:right="565"/>
        <w:jc w:val="both"/>
        <w:rPr>
          <w:rFonts w:ascii="Palatino Linotype" w:eastAsia="Palatino Linotype" w:hAnsi="Palatino Linotype" w:cs="Palatino Linotype"/>
          <w:b/>
          <w:bCs/>
          <w:iCs/>
          <w:color w:val="000000"/>
          <w:sz w:val="22"/>
          <w:szCs w:val="22"/>
        </w:rPr>
      </w:pPr>
      <w:r w:rsidRPr="00DC447E">
        <w:rPr>
          <w:rFonts w:ascii="Palatino Linotype" w:eastAsia="Palatino Linotype" w:hAnsi="Palatino Linotype" w:cs="Palatino Linotype"/>
          <w:b/>
          <w:bCs/>
          <w:iCs/>
          <w:color w:val="000000"/>
          <w:sz w:val="22"/>
          <w:szCs w:val="22"/>
        </w:rPr>
        <w:t xml:space="preserve">Los expedientes de procedimientos de responsabilidad administrativa que hayan quedado firmes en versión pública, protegiendo en todo momento los datos que puedan hacer identificables a los servidores públicos sancionados o absolutorios por faltas no graves, así como, absolutorios por faltas graves. </w:t>
      </w:r>
    </w:p>
    <w:p w:rsidR="00020A12" w:rsidRPr="00DC447E" w:rsidRDefault="00020A12" w:rsidP="00020A12">
      <w:pPr>
        <w:pStyle w:val="Prrafodelista"/>
        <w:spacing w:before="480" w:after="480"/>
        <w:ind w:left="567" w:right="565"/>
        <w:jc w:val="both"/>
        <w:rPr>
          <w:rFonts w:ascii="Palatino Linotype" w:eastAsia="Palatino Linotype" w:hAnsi="Palatino Linotype" w:cs="Palatino Linotype"/>
          <w:b/>
          <w:bCs/>
          <w:iCs/>
          <w:color w:val="000000"/>
          <w:sz w:val="22"/>
          <w:szCs w:val="22"/>
        </w:rPr>
      </w:pPr>
    </w:p>
    <w:p w:rsidR="00020A12" w:rsidRPr="00DC447E" w:rsidRDefault="00020A12" w:rsidP="00020A12">
      <w:pPr>
        <w:pStyle w:val="Prrafodelista"/>
        <w:spacing w:before="480" w:after="480"/>
        <w:ind w:left="567" w:right="565"/>
        <w:jc w:val="both"/>
        <w:rPr>
          <w:rFonts w:ascii="Palatino Linotype" w:hAnsi="Palatino Linotype" w:cs="Arial"/>
          <w:b/>
          <w:bCs/>
          <w:sz w:val="22"/>
          <w:szCs w:val="22"/>
        </w:rPr>
      </w:pPr>
      <w:r w:rsidRPr="00DC447E">
        <w:rPr>
          <w:rFonts w:ascii="Palatino Linotype" w:hAnsi="Palatino Linotype" w:cs="Arial"/>
          <w:b/>
          <w:bCs/>
          <w:sz w:val="22"/>
          <w:szCs w:val="22"/>
        </w:rPr>
        <w:t>Para el caso de que cuente con expedientes de quejas concluidos por faltas administrativas graves con resolución condenatoria procede su acceso en versión pública.</w:t>
      </w:r>
    </w:p>
    <w:p w:rsidR="00020A12" w:rsidRPr="00DC447E" w:rsidRDefault="00020A12" w:rsidP="00020A12">
      <w:pPr>
        <w:pStyle w:val="Prrafodelista"/>
        <w:spacing w:before="480" w:after="480"/>
        <w:ind w:left="567" w:right="565"/>
        <w:jc w:val="both"/>
        <w:rPr>
          <w:rFonts w:ascii="Palatino Linotype" w:hAnsi="Palatino Linotype" w:cs="Arial"/>
          <w:b/>
          <w:bCs/>
          <w:sz w:val="22"/>
          <w:szCs w:val="22"/>
        </w:rPr>
      </w:pPr>
    </w:p>
    <w:p w:rsidR="00020A12" w:rsidRPr="00DC447E" w:rsidRDefault="00020A12" w:rsidP="00020A12">
      <w:pPr>
        <w:pStyle w:val="Prrafodelista"/>
        <w:spacing w:before="480" w:after="480"/>
        <w:ind w:left="567" w:right="565"/>
        <w:jc w:val="both"/>
        <w:rPr>
          <w:rFonts w:ascii="Palatino Linotype" w:eastAsia="Palatino Linotype" w:hAnsi="Palatino Linotype" w:cs="Palatino Linotype"/>
          <w:b/>
          <w:bCs/>
          <w:iCs/>
          <w:color w:val="000000"/>
          <w:sz w:val="22"/>
          <w:szCs w:val="22"/>
        </w:rPr>
      </w:pPr>
      <w:r w:rsidRPr="00DC447E">
        <w:rPr>
          <w:rFonts w:ascii="Palatino Linotype" w:eastAsia="Palatino Linotype" w:hAnsi="Palatino Linotype" w:cs="Palatino Linotype"/>
          <w:b/>
          <w:bCs/>
          <w:iCs/>
          <w:color w:val="000000"/>
          <w:sz w:val="22"/>
          <w:szCs w:val="22"/>
        </w:rPr>
        <w:t>b) De los procedimientos en trámite del 01 de enero de 2016 al 11 de enero de 2024:</w:t>
      </w:r>
    </w:p>
    <w:p w:rsidR="00020A12" w:rsidRPr="00DC447E" w:rsidRDefault="00020A12" w:rsidP="00020A12">
      <w:pPr>
        <w:pStyle w:val="Prrafodelista"/>
        <w:spacing w:before="480" w:after="480"/>
        <w:ind w:left="567" w:right="565"/>
        <w:jc w:val="both"/>
        <w:rPr>
          <w:rFonts w:ascii="Palatino Linotype" w:eastAsia="Palatino Linotype" w:hAnsi="Palatino Linotype" w:cs="Palatino Linotype"/>
          <w:b/>
          <w:bCs/>
          <w:iCs/>
          <w:color w:val="000000"/>
          <w:sz w:val="22"/>
          <w:szCs w:val="22"/>
        </w:rPr>
      </w:pPr>
    </w:p>
    <w:p w:rsidR="00020A12" w:rsidRPr="00020A12" w:rsidRDefault="00020A12" w:rsidP="00020A12">
      <w:pPr>
        <w:pStyle w:val="Prrafodelista"/>
        <w:spacing w:before="480" w:after="480"/>
        <w:ind w:left="567" w:right="565"/>
        <w:jc w:val="both"/>
        <w:rPr>
          <w:rFonts w:ascii="Palatino Linotype" w:eastAsia="Palatino Linotype" w:hAnsi="Palatino Linotype" w:cs="Palatino Linotype"/>
          <w:b/>
          <w:sz w:val="22"/>
          <w:szCs w:val="22"/>
        </w:rPr>
      </w:pPr>
      <w:r w:rsidRPr="00DC447E">
        <w:rPr>
          <w:rFonts w:ascii="Palatino Linotype" w:eastAsia="Palatino Linotype" w:hAnsi="Palatino Linotype" w:cs="Palatino Linotype"/>
          <w:b/>
          <w:bCs/>
          <w:iCs/>
          <w:color w:val="000000"/>
          <w:sz w:val="22"/>
          <w:szCs w:val="22"/>
        </w:rPr>
        <w:t xml:space="preserve">Para el caso de que los expedientes que correspondan a procedimientos por quejas o denuncias por faltas no graves y graves que no haya causado estado, deberá emitirse el Acuerdo de Clasificación respectivo en el que se funden y motiven las razones de su reserva; salvo que el acto se relacione con actos de corrupción, </w:t>
      </w:r>
      <w:r w:rsidRPr="00DC447E">
        <w:rPr>
          <w:rFonts w:ascii="Palatino Linotype" w:hAnsi="Palatino Linotype"/>
          <w:b/>
          <w:bCs/>
          <w:sz w:val="22"/>
          <w:szCs w:val="22"/>
        </w:rPr>
        <w:t>delitos de lesa humanidad o posibles violaciones graves a derechos humanos</w:t>
      </w:r>
      <w:r w:rsidRPr="00DC447E">
        <w:rPr>
          <w:rFonts w:ascii="Palatino Linotype" w:eastAsia="Palatino Linotype" w:hAnsi="Palatino Linotype" w:cs="Palatino Linotype"/>
          <w:b/>
          <w:bCs/>
          <w:iCs/>
          <w:color w:val="000000"/>
          <w:sz w:val="22"/>
          <w:szCs w:val="22"/>
        </w:rPr>
        <w:t xml:space="preserve">; deberá entregar en versión pública los documentos en donde conste el nombre, motivo y estatus; </w:t>
      </w:r>
      <w:r w:rsidRPr="00DC447E">
        <w:rPr>
          <w:rFonts w:ascii="Palatino Linotype" w:eastAsia="Palatino Linotype" w:hAnsi="Palatino Linotype" w:cs="Palatino Linotype"/>
          <w:b/>
          <w:sz w:val="22"/>
          <w:szCs w:val="22"/>
        </w:rPr>
        <w:t>en términos de los artículos 49, fracciones II y VIII, 140, fracción VIII</w:t>
      </w:r>
      <w:r w:rsidR="0015350F" w:rsidRPr="00DC447E">
        <w:rPr>
          <w:rFonts w:ascii="Palatino Linotype" w:eastAsia="Palatino Linotype" w:hAnsi="Palatino Linotype" w:cs="Palatino Linotype"/>
          <w:b/>
          <w:sz w:val="22"/>
          <w:szCs w:val="22"/>
        </w:rPr>
        <w:t xml:space="preserve"> y</w:t>
      </w:r>
      <w:r w:rsidRPr="00DC447E">
        <w:rPr>
          <w:rFonts w:ascii="Palatino Linotype" w:eastAsia="Palatino Linotype" w:hAnsi="Palatino Linotype" w:cs="Palatino Linotype"/>
          <w:b/>
          <w:sz w:val="22"/>
          <w:szCs w:val="22"/>
        </w:rPr>
        <w:t xml:space="preserve"> 141</w:t>
      </w:r>
      <w:r w:rsidR="0015350F" w:rsidRPr="00DC447E">
        <w:rPr>
          <w:rFonts w:ascii="Palatino Linotype" w:eastAsia="Palatino Linotype" w:hAnsi="Palatino Linotype" w:cs="Palatino Linotype"/>
          <w:b/>
          <w:sz w:val="22"/>
          <w:szCs w:val="22"/>
        </w:rPr>
        <w:t xml:space="preserve"> </w:t>
      </w:r>
      <w:r w:rsidRPr="00DC447E">
        <w:rPr>
          <w:rFonts w:ascii="Palatino Linotype" w:eastAsia="Palatino Linotype" w:hAnsi="Palatino Linotype" w:cs="Palatino Linotype"/>
          <w:b/>
          <w:sz w:val="22"/>
          <w:szCs w:val="22"/>
        </w:rPr>
        <w:t>de la Ley de Transparencia y Acceso a la Información Pública del Estado de México y Municipios.</w:t>
      </w: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Si de la búsqueda exhaustiva y razonable no se localiza </w:t>
      </w:r>
      <w:r w:rsidRPr="003141D8">
        <w:rPr>
          <w:rFonts w:ascii="Palatino Linotype" w:eastAsia="Palatino Linotype" w:hAnsi="Palatino Linotype" w:cs="Palatino Linotype"/>
          <w:sz w:val="22"/>
          <w:szCs w:val="22"/>
        </w:rPr>
        <w:t xml:space="preserve">la información que se ordena en los incisos </w:t>
      </w:r>
      <w:r w:rsidRPr="003141D8">
        <w:rPr>
          <w:rFonts w:ascii="Palatino Linotype" w:eastAsia="Palatino Linotype" w:hAnsi="Palatino Linotype" w:cs="Palatino Linotype"/>
          <w:b/>
          <w:sz w:val="22"/>
          <w:szCs w:val="22"/>
        </w:rPr>
        <w:t>b)</w:t>
      </w:r>
      <w:r w:rsidRPr="003141D8">
        <w:rPr>
          <w:rFonts w:ascii="Palatino Linotype" w:eastAsia="Palatino Linotype" w:hAnsi="Palatino Linotype" w:cs="Palatino Linotype"/>
          <w:b/>
          <w:color w:val="000000"/>
          <w:sz w:val="22"/>
          <w:szCs w:val="22"/>
        </w:rPr>
        <w:t>,</w:t>
      </w:r>
      <w:r w:rsidRPr="003141D8">
        <w:rPr>
          <w:rFonts w:ascii="Palatino Linotype" w:eastAsia="Palatino Linotype" w:hAnsi="Palatino Linotype" w:cs="Palatino Linotype"/>
          <w:color w:val="000000"/>
          <w:sz w:val="22"/>
          <w:szCs w:val="22"/>
        </w:rPr>
        <w:t xml:space="preserve"> </w:t>
      </w:r>
      <w:r w:rsidRPr="003141D8">
        <w:rPr>
          <w:rFonts w:ascii="Palatino Linotype" w:eastAsia="Palatino Linotype" w:hAnsi="Palatino Linotype" w:cs="Palatino Linotype"/>
          <w:sz w:val="22"/>
          <w:szCs w:val="22"/>
        </w:rPr>
        <w:t xml:space="preserve">bastará con que así lo manifieste el </w:t>
      </w:r>
      <w:r w:rsidRPr="003141D8">
        <w:rPr>
          <w:rFonts w:ascii="Palatino Linotype" w:eastAsia="Palatino Linotype" w:hAnsi="Palatino Linotype" w:cs="Palatino Linotype"/>
          <w:b/>
          <w:sz w:val="22"/>
          <w:szCs w:val="22"/>
        </w:rPr>
        <w:t>SUJETO OBLIGADO.</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Default="00AC63B3">
      <w:pPr>
        <w:numPr>
          <w:ilvl w:val="0"/>
          <w:numId w:val="6"/>
        </w:numPr>
        <w:pBdr>
          <w:top w:val="nil"/>
          <w:left w:val="nil"/>
          <w:bottom w:val="nil"/>
          <w:right w:val="nil"/>
          <w:between w:val="nil"/>
        </w:pBdr>
        <w:spacing w:line="360" w:lineRule="auto"/>
        <w:ind w:left="426" w:hanging="141"/>
        <w:jc w:val="both"/>
        <w:rPr>
          <w:rFonts w:ascii="Palatino Linotype" w:eastAsia="Palatino Linotype" w:hAnsi="Palatino Linotype" w:cs="Palatino Linotype"/>
          <w:b/>
          <w:color w:val="000000"/>
          <w:sz w:val="22"/>
          <w:szCs w:val="22"/>
        </w:rPr>
      </w:pPr>
      <w:r w:rsidRPr="003141D8">
        <w:rPr>
          <w:rFonts w:ascii="Palatino Linotype" w:eastAsia="Palatino Linotype" w:hAnsi="Palatino Linotype" w:cs="Palatino Linotype"/>
          <w:b/>
          <w:color w:val="000000"/>
          <w:sz w:val="22"/>
          <w:szCs w:val="22"/>
        </w:rPr>
        <w:t>Requerimiento 5.</w:t>
      </w:r>
    </w:p>
    <w:p w:rsidR="00FD6E3B" w:rsidRPr="003141D8" w:rsidRDefault="00FD6E3B" w:rsidP="00FD6E3B">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rsidR="00CB647F" w:rsidRPr="00CB647F" w:rsidRDefault="00AC63B3" w:rsidP="00CB647F">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Ahora bien, por lo que corresponde al </w:t>
      </w:r>
      <w:r w:rsidRPr="003141D8">
        <w:rPr>
          <w:rFonts w:ascii="Palatino Linotype" w:eastAsia="Palatino Linotype" w:hAnsi="Palatino Linotype" w:cs="Palatino Linotype"/>
          <w:b/>
          <w:color w:val="000000"/>
          <w:sz w:val="22"/>
          <w:szCs w:val="22"/>
        </w:rPr>
        <w:t>requerimiento 5</w:t>
      </w:r>
      <w:r w:rsidRPr="003141D8">
        <w:rPr>
          <w:rFonts w:ascii="Palatino Linotype" w:eastAsia="Palatino Linotype" w:hAnsi="Palatino Linotype" w:cs="Palatino Linotype"/>
          <w:color w:val="000000"/>
          <w:sz w:val="22"/>
          <w:szCs w:val="22"/>
        </w:rPr>
        <w:t>, relativo a l</w:t>
      </w:r>
      <w:r w:rsidRPr="003141D8">
        <w:rPr>
          <w:rFonts w:ascii="Palatino Linotype" w:eastAsia="Palatino Linotype" w:hAnsi="Palatino Linotype" w:cs="Palatino Linotype"/>
          <w:i/>
          <w:color w:val="000000"/>
          <w:sz w:val="22"/>
          <w:szCs w:val="22"/>
        </w:rPr>
        <w:t xml:space="preserve">os expedientes de las auditorias que ha realizado el Órgano Interno de Control en los años 2019, 2020, 2021, 2022 y 2023; </w:t>
      </w:r>
      <w:r w:rsidRPr="003141D8">
        <w:rPr>
          <w:rFonts w:ascii="Palatino Linotype" w:eastAsia="Palatino Linotype" w:hAnsi="Palatino Linotype" w:cs="Palatino Linotype"/>
          <w:color w:val="000000"/>
          <w:sz w:val="22"/>
          <w:szCs w:val="22"/>
        </w:rPr>
        <w:t>es necesario reiterar que, mediante respuesta, el</w:t>
      </w:r>
      <w:r w:rsidRPr="003141D8">
        <w:rPr>
          <w:rFonts w:ascii="Palatino Linotype" w:eastAsia="Palatino Linotype" w:hAnsi="Palatino Linotype" w:cs="Palatino Linotype"/>
          <w:b/>
          <w:color w:val="000000"/>
          <w:sz w:val="22"/>
          <w:szCs w:val="22"/>
        </w:rPr>
        <w:t xml:space="preserve"> SUJETO OBLIGADO </w:t>
      </w:r>
      <w:r w:rsidRPr="003141D8">
        <w:rPr>
          <w:rFonts w:ascii="Palatino Linotype" w:eastAsia="Palatino Linotype" w:hAnsi="Palatino Linotype" w:cs="Palatino Linotype"/>
          <w:color w:val="000000"/>
          <w:sz w:val="22"/>
          <w:szCs w:val="22"/>
        </w:rPr>
        <w:t>por medio del Jefe del Departamento de Investigación, remitió un enlace electrónico donde refirió que podría ser consultada la información solicitada. Como se observa:</w:t>
      </w:r>
    </w:p>
    <w:p w:rsidR="00537877" w:rsidRPr="003141D8" w:rsidRDefault="00AC63B3" w:rsidP="00FD6E3B">
      <w:pPr>
        <w:pBdr>
          <w:top w:val="nil"/>
          <w:left w:val="nil"/>
          <w:bottom w:val="nil"/>
          <w:right w:val="nil"/>
          <w:between w:val="nil"/>
        </w:pBdr>
        <w:tabs>
          <w:tab w:val="left" w:pos="426"/>
          <w:tab w:val="left" w:pos="567"/>
        </w:tabs>
        <w:spacing w:line="360" w:lineRule="auto"/>
        <w:jc w:val="center"/>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noProof/>
          <w:color w:val="000000"/>
          <w:sz w:val="22"/>
          <w:szCs w:val="22"/>
          <w:lang w:val="es-MX"/>
        </w:rPr>
        <w:lastRenderedPageBreak/>
        <w:drawing>
          <wp:inline distT="0" distB="0" distL="0" distR="0">
            <wp:extent cx="5307042" cy="1856599"/>
            <wp:effectExtent l="19050" t="19050" r="27305" b="10795"/>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t="58667"/>
                    <a:stretch>
                      <a:fillRect/>
                    </a:stretch>
                  </pic:blipFill>
                  <pic:spPr>
                    <a:xfrm>
                      <a:off x="0" y="0"/>
                      <a:ext cx="5307042" cy="1856599"/>
                    </a:xfrm>
                    <a:prstGeom prst="rect">
                      <a:avLst/>
                    </a:prstGeom>
                    <a:ln>
                      <a:solidFill>
                        <a:schemeClr val="tx1"/>
                      </a:solidFill>
                    </a:ln>
                  </pic:spPr>
                </pic:pic>
              </a:graphicData>
            </a:graphic>
          </wp:inline>
        </w:drawing>
      </w: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Al respecto, es necesario señalar que, </w:t>
      </w:r>
      <w:r w:rsidRPr="003141D8">
        <w:rPr>
          <w:rFonts w:ascii="Palatino Linotype" w:eastAsia="Palatino Linotype" w:hAnsi="Palatino Linotype" w:cs="Palatino Linotype"/>
          <w:color w:val="222222"/>
          <w:sz w:val="22"/>
          <w:szCs w:val="22"/>
        </w:rPr>
        <w:t xml:space="preserve">se obvia el análisis de la competencia por parte del </w:t>
      </w:r>
      <w:r w:rsidRPr="003141D8">
        <w:rPr>
          <w:rFonts w:ascii="Palatino Linotype" w:eastAsia="Palatino Linotype" w:hAnsi="Palatino Linotype" w:cs="Palatino Linotype"/>
          <w:b/>
          <w:color w:val="222222"/>
          <w:sz w:val="22"/>
          <w:szCs w:val="22"/>
        </w:rPr>
        <w:t>SUJETO OBLIGADO</w:t>
      </w:r>
      <w:r w:rsidRPr="003141D8">
        <w:rPr>
          <w:rFonts w:ascii="Palatino Linotype" w:eastAsia="Palatino Linotype" w:hAnsi="Palatino Linotype" w:cs="Palatino Linotype"/>
          <w:color w:val="222222"/>
          <w:sz w:val="22"/>
          <w:szCs w:val="22"/>
        </w:rPr>
        <w:t>, para generar, administrar o poseer la información solicitada, dado que éste ha asumido la misma.</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En este sentido, </w:t>
      </w:r>
      <w:r w:rsidRPr="003141D8">
        <w:rPr>
          <w:rFonts w:ascii="Palatino Linotype" w:eastAsia="Palatino Linotype" w:hAnsi="Palatino Linotype" w:cs="Palatino Linotype"/>
          <w:color w:val="222222"/>
          <w:sz w:val="22"/>
          <w:szCs w:val="22"/>
        </w:rPr>
        <w:t>el hecho de que el</w:t>
      </w:r>
      <w:r w:rsidRPr="003141D8">
        <w:rPr>
          <w:rFonts w:ascii="Palatino Linotype" w:eastAsia="Palatino Linotype" w:hAnsi="Palatino Linotype" w:cs="Palatino Linotype"/>
          <w:b/>
          <w:color w:val="222222"/>
          <w:sz w:val="22"/>
          <w:szCs w:val="22"/>
        </w:rPr>
        <w:t xml:space="preserve"> SUJETO OBLIGADO</w:t>
      </w:r>
      <w:r w:rsidRPr="003141D8">
        <w:rPr>
          <w:rFonts w:ascii="Palatino Linotype" w:eastAsia="Palatino Linotype" w:hAnsi="Palatino Linotype" w:cs="Palatino Linotype"/>
          <w:color w:val="222222"/>
          <w:sz w:val="22"/>
          <w:szCs w:val="22"/>
        </w:rPr>
        <w:t xml:space="preserve"> haya asumido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222222"/>
          <w:sz w:val="22"/>
          <w:szCs w:val="22"/>
        </w:rPr>
      </w:pPr>
    </w:p>
    <w:p w:rsidR="00537877" w:rsidRPr="003141D8" w:rsidRDefault="00AC63B3">
      <w:pPr>
        <w:shd w:val="clear" w:color="auto" w:fill="FFFFFF"/>
        <w:ind w:left="567" w:right="568"/>
        <w:jc w:val="both"/>
        <w:rPr>
          <w:rFonts w:ascii="Palatino Linotype" w:eastAsia="Palatino Linotype" w:hAnsi="Palatino Linotype" w:cs="Palatino Linotype"/>
          <w:i/>
          <w:color w:val="222222"/>
          <w:sz w:val="22"/>
          <w:szCs w:val="22"/>
        </w:rPr>
      </w:pPr>
      <w:r w:rsidRPr="003141D8">
        <w:rPr>
          <w:rFonts w:ascii="Palatino Linotype" w:eastAsia="Palatino Linotype" w:hAnsi="Palatino Linotype" w:cs="Palatino Linotype"/>
          <w:i/>
          <w:color w:val="222222"/>
          <w:sz w:val="22"/>
          <w:szCs w:val="22"/>
        </w:rPr>
        <w:t>“</w:t>
      </w:r>
      <w:r w:rsidRPr="003141D8">
        <w:rPr>
          <w:rFonts w:ascii="Palatino Linotype" w:eastAsia="Palatino Linotype" w:hAnsi="Palatino Linotype" w:cs="Palatino Linotype"/>
          <w:b/>
          <w:i/>
          <w:color w:val="222222"/>
          <w:sz w:val="22"/>
          <w:szCs w:val="22"/>
        </w:rPr>
        <w:t>Artículo 12.</w:t>
      </w:r>
      <w:r w:rsidRPr="003141D8">
        <w:rPr>
          <w:rFonts w:ascii="Palatino Linotype" w:eastAsia="Palatino Linotype" w:hAnsi="Palatino Linotype" w:cs="Palatino Linotype"/>
          <w:i/>
          <w:color w:val="222222"/>
          <w:sz w:val="22"/>
          <w:szCs w:val="22"/>
        </w:rPr>
        <w:t> Quienes generen, recopilen, administren, manejen, procesen, archiven o conserven información pública serán responsables de la misma en los términos de las disposiciones jurídicas aplicables.</w:t>
      </w:r>
    </w:p>
    <w:p w:rsidR="00537877" w:rsidRPr="003141D8" w:rsidRDefault="00537877">
      <w:pPr>
        <w:pBdr>
          <w:top w:val="nil"/>
          <w:left w:val="nil"/>
          <w:bottom w:val="nil"/>
          <w:right w:val="nil"/>
          <w:between w:val="nil"/>
        </w:pBdr>
        <w:tabs>
          <w:tab w:val="left" w:pos="426"/>
          <w:tab w:val="left" w:pos="567"/>
        </w:tabs>
        <w:ind w:left="567" w:right="568"/>
        <w:jc w:val="both"/>
        <w:rPr>
          <w:rFonts w:ascii="Palatino Linotype" w:eastAsia="Palatino Linotype" w:hAnsi="Palatino Linotype" w:cs="Palatino Linotype"/>
          <w:color w:val="222222"/>
          <w:sz w:val="22"/>
          <w:szCs w:val="22"/>
        </w:rPr>
      </w:pPr>
    </w:p>
    <w:p w:rsidR="00537877" w:rsidRPr="003141D8" w:rsidRDefault="00AC63B3">
      <w:pPr>
        <w:pBdr>
          <w:top w:val="nil"/>
          <w:left w:val="nil"/>
          <w:bottom w:val="nil"/>
          <w:right w:val="nil"/>
          <w:between w:val="nil"/>
        </w:pBdr>
        <w:tabs>
          <w:tab w:val="left" w:pos="426"/>
          <w:tab w:val="left" w:pos="567"/>
        </w:tabs>
        <w:ind w:left="567" w:right="568"/>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i/>
          <w:color w:val="222222"/>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lastRenderedPageBreak/>
        <w:t xml:space="preserve">Precisado lo anterior, </w:t>
      </w:r>
      <w:r w:rsidRPr="003141D8">
        <w:rPr>
          <w:rFonts w:ascii="Palatino Linotype" w:eastAsia="Palatino Linotype" w:hAnsi="Palatino Linotype" w:cs="Palatino Linotype"/>
          <w:b/>
          <w:sz w:val="22"/>
          <w:szCs w:val="22"/>
        </w:rPr>
        <w:t>no se advierte</w:t>
      </w:r>
      <w:r w:rsidRPr="003141D8">
        <w:rPr>
          <w:rFonts w:ascii="Palatino Linotype" w:eastAsia="Palatino Linotype" w:hAnsi="Palatino Linotype" w:cs="Palatino Linotype"/>
          <w:sz w:val="22"/>
          <w:szCs w:val="22"/>
        </w:rPr>
        <w:t xml:space="preserve"> que la información remitida en respuesta sirva para atender a la solicitud de información. Toda vez que, el </w:t>
      </w:r>
      <w:r w:rsidRPr="003141D8">
        <w:rPr>
          <w:rFonts w:ascii="Palatino Linotype" w:eastAsia="Palatino Linotype" w:hAnsi="Palatino Linotype" w:cs="Palatino Linotype"/>
          <w:b/>
          <w:sz w:val="22"/>
          <w:szCs w:val="22"/>
        </w:rPr>
        <w:t>SUJETO OBLIGADO</w:t>
      </w:r>
      <w:r w:rsidRPr="003141D8">
        <w:rPr>
          <w:rFonts w:ascii="Palatino Linotype" w:eastAsia="Palatino Linotype" w:hAnsi="Palatino Linotype" w:cs="Palatino Linotype"/>
          <w:sz w:val="22"/>
          <w:szCs w:val="22"/>
        </w:rPr>
        <w:t xml:space="preserve"> remitió las ligas de acceso directo </w:t>
      </w:r>
      <w:r w:rsidRPr="003141D8">
        <w:rPr>
          <w:rFonts w:ascii="Palatino Linotype" w:eastAsia="Palatino Linotype" w:hAnsi="Palatino Linotype" w:cs="Palatino Linotype"/>
          <w:b/>
          <w:sz w:val="22"/>
          <w:szCs w:val="22"/>
        </w:rPr>
        <w:t>en formato cerrado</w:t>
      </w:r>
      <w:r w:rsidRPr="003141D8">
        <w:rPr>
          <w:rFonts w:ascii="Palatino Linotype" w:eastAsia="Palatino Linotype" w:hAnsi="Palatino Linotype" w:cs="Palatino Linotype"/>
          <w:sz w:val="22"/>
          <w:szCs w:val="22"/>
        </w:rPr>
        <w:t xml:space="preserve">, en este sentido, para su reproducción sería necesario la digitalización de cada uno de los caracteres, lo que facilita la existencia del error humano; por lo cual, en atención a los artículos 3° fracción VIII, XVI, 24, fracción V, 41 y 160 de la Ley de Transparencia vigente en la Entidad, los Sujetos Obligados y este Organismo Garante, deben velar por la generación y entrega de la información a los Particulares </w:t>
      </w:r>
      <w:r w:rsidRPr="003141D8">
        <w:rPr>
          <w:rFonts w:ascii="Palatino Linotype" w:eastAsia="Palatino Linotype" w:hAnsi="Palatino Linotype" w:cs="Palatino Linotype"/>
          <w:b/>
          <w:sz w:val="22"/>
          <w:szCs w:val="22"/>
        </w:rPr>
        <w:t>en formatos abiertos, con los efectos de facilitar la reutilización de la información.</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Es así que, se exhorta al </w:t>
      </w:r>
      <w:r w:rsidRPr="003141D8">
        <w:rPr>
          <w:rFonts w:ascii="Palatino Linotype" w:eastAsia="Palatino Linotype" w:hAnsi="Palatino Linotype" w:cs="Palatino Linotype"/>
          <w:b/>
          <w:color w:val="000000"/>
          <w:sz w:val="22"/>
          <w:szCs w:val="22"/>
        </w:rPr>
        <w:t>SUJETO OBLIGADO</w:t>
      </w:r>
      <w:r w:rsidRPr="003141D8">
        <w:rPr>
          <w:rFonts w:ascii="Palatino Linotype" w:eastAsia="Palatino Linotype" w:hAnsi="Palatino Linotype" w:cs="Palatino Linotype"/>
          <w:color w:val="000000"/>
          <w:sz w:val="22"/>
          <w:szCs w:val="22"/>
        </w:rPr>
        <w:t>, que, cuando realice la entrega de la información a través de links o enlaces electrónicos, estos permitan el acceso directo y no medie la digitación, que permita al usuario a cometer un error humano en la misma digitación de la información.</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Ahora bien, </w:t>
      </w:r>
      <w:r w:rsidRPr="003141D8">
        <w:rPr>
          <w:rFonts w:ascii="Palatino Linotype" w:eastAsia="Palatino Linotype" w:hAnsi="Palatino Linotype" w:cs="Palatino Linotype"/>
          <w:sz w:val="22"/>
          <w:szCs w:val="22"/>
        </w:rPr>
        <w:t>resulta conveniente referir lo establecido en el artículo 161 de la citada Ley de Transparencia Local, mismo que se transcribe a continuación:</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sz w:val="22"/>
          <w:szCs w:val="22"/>
        </w:rPr>
      </w:pPr>
    </w:p>
    <w:p w:rsidR="00537877" w:rsidRPr="003141D8" w:rsidRDefault="00AC63B3">
      <w:pPr>
        <w:pBdr>
          <w:top w:val="nil"/>
          <w:left w:val="nil"/>
          <w:bottom w:val="nil"/>
          <w:right w:val="nil"/>
          <w:between w:val="nil"/>
        </w:pBdr>
        <w:spacing w:before="240" w:after="240"/>
        <w:ind w:left="567" w:right="539"/>
        <w:jc w:val="both"/>
        <w:rPr>
          <w:rFonts w:ascii="Palatino Linotype" w:eastAsia="Palatino Linotype" w:hAnsi="Palatino Linotype" w:cs="Palatino Linotype"/>
          <w:i/>
          <w:color w:val="000000"/>
          <w:sz w:val="22"/>
          <w:szCs w:val="22"/>
        </w:rPr>
      </w:pPr>
      <w:r w:rsidRPr="003141D8">
        <w:rPr>
          <w:rFonts w:ascii="Palatino Linotype" w:eastAsia="Palatino Linotype" w:hAnsi="Palatino Linotype" w:cs="Palatino Linotype"/>
          <w:b/>
          <w:i/>
          <w:color w:val="000000"/>
          <w:sz w:val="22"/>
          <w:szCs w:val="22"/>
        </w:rPr>
        <w:t>Artículo 161. Cuando la información requerida por el solicitante ya esté disponible</w:t>
      </w:r>
      <w:r w:rsidRPr="003141D8">
        <w:rPr>
          <w:rFonts w:ascii="Palatino Linotype" w:eastAsia="Palatino Linotype" w:hAnsi="Palatino Linotype" w:cs="Palatino Linotype"/>
          <w:i/>
          <w:color w:val="000000"/>
          <w:sz w:val="22"/>
          <w:szCs w:val="22"/>
        </w:rPr>
        <w:t xml:space="preserve"> al público en medios impresos, tales como libros, compendios, trípticos, registros públicos, </w:t>
      </w:r>
      <w:r w:rsidRPr="003141D8">
        <w:rPr>
          <w:rFonts w:ascii="Palatino Linotype" w:eastAsia="Palatino Linotype" w:hAnsi="Palatino Linotype" w:cs="Palatino Linotype"/>
          <w:b/>
          <w:i/>
          <w:color w:val="000000"/>
          <w:sz w:val="22"/>
          <w:szCs w:val="22"/>
        </w:rPr>
        <w:t xml:space="preserve">en formatos electrónicos disponibles en Internet </w:t>
      </w:r>
      <w:r w:rsidRPr="003141D8">
        <w:rPr>
          <w:rFonts w:ascii="Palatino Linotype" w:eastAsia="Palatino Linotype" w:hAnsi="Palatino Linotype" w:cs="Palatino Linotype"/>
          <w:i/>
          <w:color w:val="000000"/>
          <w:sz w:val="22"/>
          <w:szCs w:val="22"/>
        </w:rPr>
        <w:t xml:space="preserve">o en cualquier otro medio, se le hará saber por el medio requerido por el solicitante la fuente, el lugar y la forma en que puede consultar, reproducir o adquirir dicha información </w:t>
      </w:r>
      <w:r w:rsidRPr="003141D8">
        <w:rPr>
          <w:rFonts w:ascii="Palatino Linotype" w:eastAsia="Palatino Linotype" w:hAnsi="Palatino Linotype" w:cs="Palatino Linotype"/>
          <w:b/>
          <w:i/>
          <w:color w:val="000000"/>
          <w:sz w:val="22"/>
          <w:szCs w:val="22"/>
        </w:rPr>
        <w:t>en un plazo no mayor a cinco días hábiles</w:t>
      </w:r>
      <w:r w:rsidRPr="003141D8">
        <w:rPr>
          <w:rFonts w:ascii="Palatino Linotype" w:eastAsia="Palatino Linotype" w:hAnsi="Palatino Linotype" w:cs="Palatino Linotype"/>
          <w:i/>
          <w:color w:val="000000"/>
          <w:sz w:val="22"/>
          <w:szCs w:val="22"/>
        </w:rPr>
        <w:t xml:space="preserve">. </w:t>
      </w:r>
      <w:r w:rsidRPr="003141D8">
        <w:rPr>
          <w:rFonts w:ascii="Palatino Linotype" w:eastAsia="Palatino Linotype" w:hAnsi="Palatino Linotype" w:cs="Palatino Linotype"/>
          <w:b/>
          <w:i/>
          <w:color w:val="000000"/>
          <w:sz w:val="22"/>
          <w:szCs w:val="22"/>
        </w:rPr>
        <w:t>La fuente deberá ser precisa y concreta y no debe implicar que el solicitante realice una búsqueda en toda la información que se encuentre disponible</w:t>
      </w:r>
      <w:r w:rsidRPr="003141D8">
        <w:rPr>
          <w:rFonts w:ascii="Palatino Linotype" w:eastAsia="Palatino Linotype" w:hAnsi="Palatino Linotype" w:cs="Palatino Linotype"/>
          <w:i/>
          <w:color w:val="000000"/>
          <w:sz w:val="22"/>
          <w:szCs w:val="22"/>
        </w:rPr>
        <w:t>.</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lastRenderedPageBreak/>
        <w:t xml:space="preserve">En este sentido, toda aquella información que sea requerida por los Particulares pero que, previamente se encuentre disponible en sitios electrónicos, como puede ser de manera enunciativa más no limitativa, el sitio oficial del </w:t>
      </w:r>
      <w:r w:rsidRPr="003141D8">
        <w:rPr>
          <w:rFonts w:ascii="Palatino Linotype" w:eastAsia="Palatino Linotype" w:hAnsi="Palatino Linotype" w:cs="Palatino Linotype"/>
          <w:b/>
          <w:sz w:val="22"/>
          <w:szCs w:val="22"/>
        </w:rPr>
        <w:t>SUJETO OBLIGADO</w:t>
      </w:r>
      <w:r w:rsidRPr="003141D8">
        <w:rPr>
          <w:rFonts w:ascii="Palatino Linotype" w:eastAsia="Palatino Linotype" w:hAnsi="Palatino Linotype" w:cs="Palatino Linotype"/>
          <w:sz w:val="22"/>
          <w:szCs w:val="22"/>
        </w:rPr>
        <w:t xml:space="preserve"> o el portal IPOMEX o las páginas institucionales. Los Sujetos Obligado pueden indicar la dirección electrónica donde obra la información solicitada, no obstante, 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En este sentido, </w:t>
      </w:r>
      <w:r w:rsidRPr="003141D8">
        <w:rPr>
          <w:rFonts w:ascii="Palatino Linotype" w:eastAsia="Palatino Linotype" w:hAnsi="Palatino Linotype" w:cs="Palatino Linotype"/>
          <w:b/>
          <w:sz w:val="22"/>
          <w:szCs w:val="22"/>
        </w:rPr>
        <w:t>la orientación</w:t>
      </w:r>
      <w:r w:rsidRPr="003141D8">
        <w:rPr>
          <w:rFonts w:ascii="Palatino Linotype" w:eastAsia="Palatino Linotype" w:hAnsi="Palatino Linotype" w:cs="Palatino Linotype"/>
          <w:sz w:val="22"/>
          <w:szCs w:val="22"/>
        </w:rPr>
        <w:t xml:space="preserve"> que realicen los Sujetos Obligados a los sitios electrónicos para la consulta de la información </w:t>
      </w:r>
      <w:r w:rsidRPr="003141D8">
        <w:rPr>
          <w:rFonts w:ascii="Palatino Linotype" w:eastAsia="Palatino Linotype" w:hAnsi="Palatino Linotype" w:cs="Palatino Linotype"/>
          <w:b/>
          <w:sz w:val="22"/>
          <w:szCs w:val="22"/>
        </w:rPr>
        <w:t>debe cumplir con las características de tiempo y forma.</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Y, para que la orientación se encuentre en tiempo, debe realizarse en un plazo no mayor a cinco días hábiles. En este caso, el </w:t>
      </w:r>
      <w:r w:rsidRPr="003141D8">
        <w:rPr>
          <w:rFonts w:ascii="Palatino Linotype" w:eastAsia="Palatino Linotype" w:hAnsi="Palatino Linotype" w:cs="Palatino Linotype"/>
          <w:b/>
          <w:sz w:val="22"/>
          <w:szCs w:val="22"/>
        </w:rPr>
        <w:t>RECURRENTE</w:t>
      </w:r>
      <w:r w:rsidRPr="003141D8">
        <w:rPr>
          <w:rFonts w:ascii="Palatino Linotype" w:eastAsia="Palatino Linotype" w:hAnsi="Palatino Linotype" w:cs="Palatino Linotype"/>
          <w:sz w:val="22"/>
          <w:szCs w:val="22"/>
        </w:rPr>
        <w:t xml:space="preserve"> presentó su solicitud el once de enero de dos mil veinticuatro, por lo que, el plazo de cinco días hábiles para señalar los sitios electrónicos en donde obra la información transcurrió del doce al dieciocho de enero de dos mil veinticuatro, en relación al calendario oficial emitido por el Instituto de Transparencia, Protección de Datos y Acceso a la Información Pública del Estado de México y Municipios; en este caso, el </w:t>
      </w:r>
      <w:r w:rsidRPr="003141D8">
        <w:rPr>
          <w:rFonts w:ascii="Palatino Linotype" w:eastAsia="Palatino Linotype" w:hAnsi="Palatino Linotype" w:cs="Palatino Linotype"/>
          <w:b/>
          <w:sz w:val="22"/>
          <w:szCs w:val="22"/>
        </w:rPr>
        <w:t>SUJETO OBLIGADO</w:t>
      </w:r>
      <w:r w:rsidRPr="003141D8">
        <w:rPr>
          <w:rFonts w:ascii="Palatino Linotype" w:eastAsia="Palatino Linotype" w:hAnsi="Palatino Linotype" w:cs="Palatino Linotype"/>
          <w:sz w:val="22"/>
          <w:szCs w:val="22"/>
        </w:rPr>
        <w:t xml:space="preserve"> dio respuesta el treinta de enero de dos mil veinticuatro, por lo que evidentemente </w:t>
      </w:r>
      <w:r w:rsidRPr="003141D8">
        <w:rPr>
          <w:rFonts w:ascii="Palatino Linotype" w:eastAsia="Palatino Linotype" w:hAnsi="Palatino Linotype" w:cs="Palatino Linotype"/>
          <w:b/>
          <w:sz w:val="22"/>
          <w:szCs w:val="22"/>
        </w:rPr>
        <w:t>se encuentra fuera del plazo que señala la normatividad en materia</w:t>
      </w:r>
      <w:r w:rsidRPr="003141D8">
        <w:rPr>
          <w:rFonts w:ascii="Palatino Linotype" w:eastAsia="Palatino Linotype" w:hAnsi="Palatino Linotype" w:cs="Palatino Linotype"/>
          <w:sz w:val="22"/>
          <w:szCs w:val="22"/>
        </w:rPr>
        <w:t xml:space="preserve">, lo que trae como consecuencia que </w:t>
      </w:r>
      <w:r w:rsidRPr="003141D8">
        <w:rPr>
          <w:rFonts w:ascii="Palatino Linotype" w:eastAsia="Palatino Linotype" w:hAnsi="Palatino Linotype" w:cs="Palatino Linotype"/>
          <w:b/>
          <w:sz w:val="22"/>
          <w:szCs w:val="22"/>
        </w:rPr>
        <w:t>la orientación no se encuentre en tiempo</w:t>
      </w:r>
      <w:r w:rsidRPr="003141D8">
        <w:rPr>
          <w:rFonts w:ascii="Palatino Linotype" w:eastAsia="Palatino Linotype" w:hAnsi="Palatino Linotype" w:cs="Palatino Linotype"/>
          <w:sz w:val="22"/>
          <w:szCs w:val="22"/>
        </w:rPr>
        <w:t>.</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lastRenderedPageBreak/>
        <w:t xml:space="preserve">Asimismo, el </w:t>
      </w:r>
      <w:r w:rsidRPr="003141D8">
        <w:rPr>
          <w:rFonts w:ascii="Palatino Linotype" w:eastAsia="Palatino Linotype" w:hAnsi="Palatino Linotype" w:cs="Palatino Linotype"/>
          <w:b/>
          <w:sz w:val="22"/>
          <w:szCs w:val="22"/>
        </w:rPr>
        <w:t>SUJETO OBLIGADO</w:t>
      </w:r>
      <w:r w:rsidRPr="003141D8">
        <w:rPr>
          <w:rFonts w:ascii="Palatino Linotype" w:eastAsia="Palatino Linotype" w:hAnsi="Palatino Linotype" w:cs="Palatino Linotype"/>
          <w:sz w:val="22"/>
          <w:szCs w:val="22"/>
        </w:rPr>
        <w:t xml:space="preserve"> </w:t>
      </w:r>
      <w:r w:rsidRPr="003141D8">
        <w:rPr>
          <w:rFonts w:ascii="Palatino Linotype" w:eastAsia="Palatino Linotype" w:hAnsi="Palatino Linotype" w:cs="Palatino Linotype"/>
          <w:b/>
          <w:sz w:val="22"/>
          <w:szCs w:val="22"/>
        </w:rPr>
        <w:t xml:space="preserve">no refirió el procedimiento para acceder a la información, </w:t>
      </w:r>
      <w:r w:rsidRPr="003141D8">
        <w:rPr>
          <w:rFonts w:ascii="Palatino Linotype" w:eastAsia="Palatino Linotype" w:hAnsi="Palatino Linotype" w:cs="Palatino Linotype"/>
          <w:sz w:val="22"/>
          <w:szCs w:val="22"/>
        </w:rPr>
        <w:t xml:space="preserve">por lo tanto, </w:t>
      </w:r>
      <w:r w:rsidRPr="003141D8">
        <w:rPr>
          <w:rFonts w:ascii="Palatino Linotype" w:eastAsia="Palatino Linotype" w:hAnsi="Palatino Linotype" w:cs="Palatino Linotype"/>
          <w:b/>
          <w:sz w:val="22"/>
          <w:szCs w:val="22"/>
        </w:rPr>
        <w:t xml:space="preserve">no se cumple el requisito de forma establecido por la Ley en la materia. </w:t>
      </w:r>
      <w:r w:rsidRPr="003141D8">
        <w:rPr>
          <w:rFonts w:ascii="Palatino Linotype" w:eastAsia="Palatino Linotype" w:hAnsi="Palatino Linotype" w:cs="Palatino Linotype"/>
          <w:sz w:val="22"/>
          <w:szCs w:val="22"/>
        </w:rPr>
        <w:t xml:space="preserve">Por tal motivo, las razones y motivos de inconformidad vertidos por el </w:t>
      </w:r>
      <w:r w:rsidRPr="003141D8">
        <w:rPr>
          <w:rFonts w:ascii="Palatino Linotype" w:eastAsia="Palatino Linotype" w:hAnsi="Palatino Linotype" w:cs="Palatino Linotype"/>
          <w:b/>
          <w:sz w:val="22"/>
          <w:szCs w:val="22"/>
        </w:rPr>
        <w:t xml:space="preserve">RECURRENTE </w:t>
      </w:r>
      <w:r w:rsidRPr="003141D8">
        <w:rPr>
          <w:rFonts w:ascii="Palatino Linotype" w:eastAsia="Palatino Linotype" w:hAnsi="Palatino Linotype" w:cs="Palatino Linotype"/>
          <w:sz w:val="22"/>
          <w:szCs w:val="22"/>
        </w:rPr>
        <w:t xml:space="preserve">en el presente recurso de revisión resultan fundados. </w:t>
      </w:r>
    </w:p>
    <w:p w:rsidR="00537877" w:rsidRPr="003141D8" w:rsidRDefault="00537877">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rsidR="0015350F" w:rsidRDefault="00AC63B3">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sz w:val="22"/>
          <w:szCs w:val="22"/>
        </w:rPr>
      </w:pPr>
      <w:r w:rsidRPr="003141D8">
        <w:rPr>
          <w:rFonts w:ascii="Palatino Linotype" w:eastAsia="Palatino Linotype" w:hAnsi="Palatino Linotype" w:cs="Palatino Linotype"/>
          <w:sz w:val="22"/>
          <w:szCs w:val="22"/>
        </w:rPr>
        <w:t xml:space="preserve">En consecuencia, no es posible tener por atendido el requerimiento con la entrega de la liga electrónica, pues el enlace no permite acceder a la información solicitada; razón por la cual, será necesario que el </w:t>
      </w:r>
      <w:r w:rsidRPr="003141D8">
        <w:rPr>
          <w:rFonts w:ascii="Palatino Linotype" w:eastAsia="Palatino Linotype" w:hAnsi="Palatino Linotype" w:cs="Palatino Linotype"/>
          <w:b/>
          <w:sz w:val="22"/>
          <w:szCs w:val="22"/>
        </w:rPr>
        <w:t>SUJETO OBLIGADO</w:t>
      </w:r>
      <w:r w:rsidRPr="003141D8">
        <w:rPr>
          <w:rFonts w:ascii="Palatino Linotype" w:eastAsia="Palatino Linotype" w:hAnsi="Palatino Linotype" w:cs="Palatino Linotype"/>
          <w:sz w:val="22"/>
          <w:szCs w:val="22"/>
        </w:rPr>
        <w:t xml:space="preserve"> entregue</w:t>
      </w:r>
      <w:r w:rsidR="0015350F">
        <w:rPr>
          <w:rFonts w:ascii="Palatino Linotype" w:eastAsia="Palatino Linotype" w:hAnsi="Palatino Linotype" w:cs="Palatino Linotype"/>
          <w:sz w:val="22"/>
          <w:szCs w:val="22"/>
        </w:rPr>
        <w:t>:</w:t>
      </w:r>
    </w:p>
    <w:p w:rsidR="0015350F" w:rsidRPr="0015350F" w:rsidRDefault="0015350F">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sz w:val="22"/>
          <w:szCs w:val="22"/>
        </w:rPr>
      </w:pPr>
    </w:p>
    <w:p w:rsidR="0015350F" w:rsidRPr="00DC447E" w:rsidRDefault="0015350F" w:rsidP="0015350F">
      <w:pPr>
        <w:ind w:right="565"/>
        <w:jc w:val="both"/>
        <w:rPr>
          <w:rFonts w:ascii="Palatino Linotype" w:eastAsia="Palatino Linotype" w:hAnsi="Palatino Linotype" w:cs="Palatino Linotype"/>
          <w:b/>
          <w:sz w:val="22"/>
          <w:szCs w:val="22"/>
        </w:rPr>
      </w:pPr>
      <w:r w:rsidRPr="00DC447E">
        <w:rPr>
          <w:rFonts w:ascii="Palatino Linotype" w:eastAsia="Palatino Linotype" w:hAnsi="Palatino Linotype" w:cs="Palatino Linotype"/>
          <w:b/>
          <w:sz w:val="22"/>
          <w:szCs w:val="22"/>
        </w:rPr>
        <w:t xml:space="preserve">De los expedientes de auditorías por el Órgano Interno de Control </w:t>
      </w:r>
      <w:r w:rsidRPr="00DC447E">
        <w:rPr>
          <w:rFonts w:ascii="Palatino Linotype" w:eastAsia="Palatino Linotype" w:hAnsi="Palatino Linotype" w:cs="Palatino Linotype"/>
          <w:b/>
          <w:color w:val="000000"/>
          <w:sz w:val="22"/>
          <w:szCs w:val="22"/>
        </w:rPr>
        <w:t>durante 2019, 2020, 2021, 2022 y 2023.</w:t>
      </w:r>
    </w:p>
    <w:p w:rsidR="0015350F" w:rsidRPr="00DC447E" w:rsidRDefault="0015350F" w:rsidP="0015350F">
      <w:pPr>
        <w:ind w:left="567" w:right="565"/>
        <w:jc w:val="both"/>
        <w:rPr>
          <w:rFonts w:ascii="Palatino Linotype" w:eastAsia="Palatino Linotype" w:hAnsi="Palatino Linotype" w:cs="Palatino Linotype"/>
          <w:b/>
          <w:bCs/>
          <w:iCs/>
          <w:color w:val="000000"/>
          <w:sz w:val="22"/>
          <w:szCs w:val="22"/>
        </w:rPr>
      </w:pPr>
    </w:p>
    <w:p w:rsidR="0015350F" w:rsidRPr="00DC447E" w:rsidRDefault="0015350F" w:rsidP="0015350F">
      <w:pPr>
        <w:ind w:left="567" w:right="565"/>
        <w:jc w:val="both"/>
        <w:rPr>
          <w:rFonts w:ascii="Palatino Linotype" w:eastAsia="Palatino Linotype" w:hAnsi="Palatino Linotype" w:cs="Palatino Linotype"/>
          <w:b/>
          <w:sz w:val="22"/>
          <w:szCs w:val="22"/>
        </w:rPr>
      </w:pPr>
      <w:r w:rsidRPr="00DC447E">
        <w:rPr>
          <w:rFonts w:ascii="Palatino Linotype" w:eastAsia="Palatino Linotype" w:hAnsi="Palatino Linotype" w:cs="Palatino Linotype"/>
          <w:b/>
          <w:bCs/>
          <w:iCs/>
          <w:color w:val="000000"/>
          <w:sz w:val="22"/>
          <w:szCs w:val="22"/>
        </w:rPr>
        <w:t>c</w:t>
      </w:r>
      <w:r w:rsidR="00BF5A6F" w:rsidRPr="00DC447E">
        <w:rPr>
          <w:rFonts w:ascii="Palatino Linotype" w:eastAsia="Palatino Linotype" w:hAnsi="Palatino Linotype" w:cs="Palatino Linotype"/>
          <w:b/>
          <w:bCs/>
          <w:iCs/>
          <w:color w:val="000000"/>
          <w:sz w:val="22"/>
          <w:szCs w:val="22"/>
        </w:rPr>
        <w:t>) Los</w:t>
      </w:r>
      <w:r w:rsidRPr="00DC447E">
        <w:rPr>
          <w:rFonts w:ascii="Palatino Linotype" w:eastAsia="Palatino Linotype" w:hAnsi="Palatino Linotype" w:cs="Palatino Linotype"/>
          <w:b/>
          <w:bCs/>
          <w:iCs/>
          <w:color w:val="000000"/>
          <w:sz w:val="22"/>
          <w:szCs w:val="22"/>
        </w:rPr>
        <w:t xml:space="preserve"> expedientes de auditoria concluidos que hayan quedado firmes en versión pública.</w:t>
      </w:r>
    </w:p>
    <w:p w:rsidR="0015350F" w:rsidRPr="00DC447E" w:rsidRDefault="0015350F" w:rsidP="0015350F">
      <w:pPr>
        <w:ind w:left="567" w:right="565"/>
        <w:jc w:val="both"/>
        <w:rPr>
          <w:rFonts w:ascii="Palatino Linotype" w:eastAsia="Palatino Linotype" w:hAnsi="Palatino Linotype" w:cs="Palatino Linotype"/>
          <w:b/>
          <w:sz w:val="22"/>
          <w:szCs w:val="22"/>
        </w:rPr>
      </w:pPr>
    </w:p>
    <w:p w:rsidR="00537877" w:rsidRPr="00DC447E" w:rsidRDefault="0015350F" w:rsidP="0015350F">
      <w:pPr>
        <w:ind w:left="567" w:right="565"/>
        <w:jc w:val="both"/>
        <w:rPr>
          <w:rFonts w:ascii="Palatino Linotype" w:eastAsia="Palatino Linotype" w:hAnsi="Palatino Linotype" w:cs="Palatino Linotype"/>
          <w:b/>
          <w:sz w:val="22"/>
          <w:szCs w:val="22"/>
        </w:rPr>
      </w:pPr>
      <w:r w:rsidRPr="00DC447E">
        <w:rPr>
          <w:rFonts w:ascii="Palatino Linotype" w:eastAsia="Palatino Linotype" w:hAnsi="Palatino Linotype" w:cs="Palatino Linotype"/>
          <w:b/>
          <w:bCs/>
          <w:iCs/>
          <w:color w:val="000000"/>
          <w:sz w:val="22"/>
          <w:szCs w:val="22"/>
        </w:rPr>
        <w:t xml:space="preserve">d) De expedientes de auditoria en trámite se deberá emitirse el Acuerdo de Clasificación respectivo en el que se funden y motiven las razones de su reserva; salvo que el acto se relacione con actos de corrupción; </w:t>
      </w:r>
      <w:r w:rsidRPr="00DC447E">
        <w:rPr>
          <w:rFonts w:ascii="Palatino Linotype" w:eastAsia="Palatino Linotype" w:hAnsi="Palatino Linotype" w:cs="Palatino Linotype"/>
          <w:b/>
          <w:sz w:val="22"/>
          <w:szCs w:val="22"/>
        </w:rPr>
        <w:t>en términos de los artículos 49, fracciones II y VIII, 140, fracción VIII, 141 y 142 de la Ley de Transparencia y Acceso a la Información Pública del Estado de México y Municipios.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tabs>
          <w:tab w:val="left" w:pos="426"/>
        </w:tabs>
        <w:spacing w:line="360" w:lineRule="auto"/>
        <w:ind w:right="51"/>
        <w:jc w:val="both"/>
        <w:rPr>
          <w:rFonts w:ascii="Palatino Linotype" w:eastAsia="Palatino Linotype" w:hAnsi="Palatino Linotype" w:cs="Palatino Linotype"/>
          <w:b/>
          <w:sz w:val="22"/>
          <w:szCs w:val="22"/>
        </w:rPr>
      </w:pPr>
      <w:r w:rsidRPr="003141D8">
        <w:rPr>
          <w:rFonts w:ascii="Palatino Linotype" w:eastAsia="Palatino Linotype" w:hAnsi="Palatino Linotype" w:cs="Palatino Linotype"/>
          <w:b/>
          <w:sz w:val="22"/>
          <w:szCs w:val="22"/>
        </w:rPr>
        <w:t>QUINTO. De la versión pública.</w:t>
      </w:r>
    </w:p>
    <w:p w:rsidR="00537877" w:rsidRPr="003141D8" w:rsidRDefault="00537877">
      <w:pPr>
        <w:tabs>
          <w:tab w:val="left" w:pos="426"/>
        </w:tabs>
        <w:spacing w:line="360" w:lineRule="auto"/>
        <w:ind w:right="51"/>
        <w:jc w:val="both"/>
        <w:rPr>
          <w:rFonts w:ascii="Palatino Linotype" w:eastAsia="Palatino Linotype" w:hAnsi="Palatino Linotype" w:cs="Palatino Linotype"/>
          <w:b/>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 Debe destacarse que, debido a la naturaleza de la información solicitada, eventualmente pudieran obrar datos personales susceptibles de protegerse, y toda vez que este Instituto de Transparencia, Acceso a la Información Pública y Protección de Datos Personales del Estado de México tiene el deber de velar por la protección de los datos </w:t>
      </w:r>
      <w:r w:rsidRPr="003141D8">
        <w:rPr>
          <w:rFonts w:ascii="Palatino Linotype" w:eastAsia="Palatino Linotype" w:hAnsi="Palatino Linotype" w:cs="Palatino Linotype"/>
          <w:sz w:val="22"/>
          <w:szCs w:val="22"/>
        </w:rPr>
        <w:lastRenderedPageBreak/>
        <w:t>personales aun tratándose de servidores públicos y en su caso generar la versión pública de los documentos por las consideraciones que se estimen pertinentes.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color w:val="000000"/>
          <w:sz w:val="22"/>
          <w:szCs w:val="22"/>
        </w:rPr>
        <w:t xml:space="preserve">La clasificación total o parcial de la información requerida, mediante solicitud de acceso a la información pública, constituye una restricción al derecho humano de acceso a la información. Actualmente, el grave problema que enfrentamos son los Acuerdos de Clasificación de la Información que emiten los </w:t>
      </w:r>
      <w:r w:rsidRPr="003141D8">
        <w:rPr>
          <w:rFonts w:ascii="Palatino Linotype" w:eastAsia="Palatino Linotype" w:hAnsi="Palatino Linotype" w:cs="Palatino Linotype"/>
          <w:b/>
          <w:color w:val="000000"/>
          <w:sz w:val="22"/>
          <w:szCs w:val="22"/>
        </w:rPr>
        <w:t>SUJETOS OBLIGADOS</w:t>
      </w:r>
      <w:r w:rsidRPr="003141D8">
        <w:rPr>
          <w:rFonts w:ascii="Palatino Linotype" w:eastAsia="Palatino Linotype" w:hAnsi="Palatino Linotype" w:cs="Palatino Linotype"/>
          <w:color w:val="000000"/>
          <w:sz w:val="22"/>
          <w:szCs w:val="22"/>
        </w:rPr>
        <w:t>, ya que no observan los requisitos que deben de llevar a cabo para la realización de la clasificación de la información, tanto por la complejidad del procedimiento como por la falta de atención de los operadores jurídicos, por lo que es menester reiterar los mismos:</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sz w:val="22"/>
          <w:szCs w:val="22"/>
        </w:rPr>
      </w:pPr>
    </w:p>
    <w:tbl>
      <w:tblPr>
        <w:tblStyle w:val="ab"/>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537877" w:rsidRPr="003141D8" w:rsidTr="005378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rsidR="00537877" w:rsidRPr="003141D8" w:rsidRDefault="00AC63B3">
            <w:pPr>
              <w:rPr>
                <w:rFonts w:ascii="Palatino Linotype" w:eastAsia="Palatino Linotype" w:hAnsi="Palatino Linotype" w:cs="Palatino Linotype"/>
              </w:rPr>
            </w:pPr>
            <w:r w:rsidRPr="003141D8">
              <w:rPr>
                <w:rFonts w:ascii="Palatino Linotype" w:eastAsia="Palatino Linotype" w:hAnsi="Palatino Linotype" w:cs="Palatino Linotype"/>
                <w:b w:val="0"/>
              </w:rPr>
              <w:t>a) Requisitos previos.</w:t>
            </w:r>
          </w:p>
        </w:tc>
        <w:tc>
          <w:tcPr>
            <w:tcW w:w="6990" w:type="dxa"/>
            <w:shd w:val="clear" w:color="auto" w:fill="auto"/>
          </w:tcPr>
          <w:p w:rsidR="00537877" w:rsidRPr="003141D8" w:rsidRDefault="00AC63B3">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3141D8">
              <w:rPr>
                <w:rFonts w:ascii="Palatino Linotype" w:eastAsia="Palatino Linotype" w:hAnsi="Palatino Linotype" w:cs="Palatino Linotype"/>
              </w:rPr>
              <w:t xml:space="preserve">Los artículos 100 y 122 de la Ley Estatal y de la Ley General, respectivamente, señalan que si los </w:t>
            </w:r>
            <w:r w:rsidRPr="003141D8">
              <w:rPr>
                <w:rFonts w:ascii="Palatino Linotype" w:eastAsia="Palatino Linotype" w:hAnsi="Palatino Linotype" w:cs="Palatino Linotype"/>
                <w:b w:val="0"/>
              </w:rPr>
              <w:t>Sujetos Obligados</w:t>
            </w:r>
            <w:r w:rsidRPr="003141D8">
              <w:rPr>
                <w:rFonts w:ascii="Palatino Linotype" w:eastAsia="Palatino Linotype" w:hAnsi="Palatino Linotype" w:cs="Palatino Linotype"/>
              </w:rPr>
              <w:t xml:space="preserve"> determinan que la información actualiza alguno de los supuestos de clasificación, es deber de los titulares de las áreas proponer su clasificación y no del Comité de Transparencia. </w:t>
            </w:r>
          </w:p>
          <w:p w:rsidR="00537877" w:rsidRPr="003141D8" w:rsidRDefault="00AC63B3">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3141D8">
              <w:rPr>
                <w:rFonts w:ascii="Palatino Linotype" w:eastAsia="Palatino Linotype" w:hAnsi="Palatino Linotype" w:cs="Palatino Linotype"/>
              </w:rPr>
              <w:t>Al hacerlo tienen que precisar de qué información se trata, señalando el supuesto de clasificación (confidencialidad o reserva).</w:t>
            </w:r>
          </w:p>
          <w:p w:rsidR="00537877" w:rsidRPr="003141D8" w:rsidRDefault="00AC63B3">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3141D8">
              <w:rPr>
                <w:rFonts w:ascii="Palatino Linotype" w:eastAsia="Palatino Linotype" w:hAnsi="Palatino Linotype" w:cs="Palatino Linotype"/>
              </w:rPr>
              <w:t>Además, se debe señalar el procedimiento, de los tres que establecen los artículos 132 y 106 de la Ley Estatal y General, respectivamente.</w:t>
            </w:r>
          </w:p>
          <w:p w:rsidR="00537877" w:rsidRPr="003141D8" w:rsidRDefault="00AC63B3">
            <w:pPr>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3141D8">
              <w:rPr>
                <w:rFonts w:ascii="Palatino Linotype" w:eastAsia="Palatino Linotype" w:hAnsi="Palatino Linotype" w:cs="Palatino Linotype"/>
              </w:rPr>
              <w:t xml:space="preserve">El último de estos requisitos previos consiste en que no se pueden emitir acuerdos de carácter general ni particular, esto es, </w:t>
            </w:r>
            <w:r w:rsidRPr="003141D8">
              <w:rPr>
                <w:rFonts w:ascii="Palatino Linotype" w:eastAsia="Palatino Linotype" w:hAnsi="Palatino Linotype" w:cs="Palatino Linotype"/>
                <w:b w:val="0"/>
                <w:u w:val="single"/>
              </w:rPr>
              <w:t xml:space="preserve">no se puede hacer un acuerdo para clasificar de manera general todos los documentos de un expediente o área,  </w:t>
            </w:r>
            <w:r w:rsidRPr="003141D8">
              <w:rPr>
                <w:rFonts w:ascii="Palatino Linotype" w:eastAsia="Palatino Linotype" w:hAnsi="Palatino Linotype" w:cs="Palatino Linotype"/>
              </w:rPr>
              <w:t>sin individualizar su análisis y tampoco se puede hacer un acuerdo por cada dato que se vaya a clasificar dentro de un documento con diez datos, por ejemplo, susceptibles de ser clasificados.</w:t>
            </w:r>
          </w:p>
        </w:tc>
      </w:tr>
      <w:tr w:rsidR="00537877" w:rsidRPr="003141D8" w:rsidTr="00537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rsidR="00537877" w:rsidRPr="003141D8" w:rsidRDefault="00AC63B3">
            <w:pPr>
              <w:rPr>
                <w:rFonts w:ascii="Palatino Linotype" w:eastAsia="Palatino Linotype" w:hAnsi="Palatino Linotype" w:cs="Palatino Linotype"/>
              </w:rPr>
            </w:pPr>
            <w:r w:rsidRPr="003141D8">
              <w:rPr>
                <w:rFonts w:ascii="Palatino Linotype" w:eastAsia="Palatino Linotype" w:hAnsi="Palatino Linotype" w:cs="Palatino Linotype"/>
                <w:b w:val="0"/>
              </w:rPr>
              <w:lastRenderedPageBreak/>
              <w:t>b) Supuestos de clasificación.</w:t>
            </w:r>
          </w:p>
        </w:tc>
        <w:tc>
          <w:tcPr>
            <w:tcW w:w="6990" w:type="dxa"/>
            <w:shd w:val="clear" w:color="auto" w:fill="auto"/>
          </w:tcPr>
          <w:p w:rsidR="00537877" w:rsidRPr="003141D8" w:rsidRDefault="00AC63B3">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3141D8">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rsidR="00537877" w:rsidRPr="003141D8" w:rsidRDefault="00AC63B3">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3141D8">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537877" w:rsidRPr="003141D8" w:rsidRDefault="00AC63B3">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3141D8">
              <w:rPr>
                <w:rFonts w:ascii="Palatino Linotype" w:eastAsia="Palatino Linotype" w:hAnsi="Palatino Linotype" w:cs="Palatino Linotype"/>
              </w:rPr>
              <w:t xml:space="preserve">El </w:t>
            </w:r>
            <w:r w:rsidRPr="003141D8">
              <w:rPr>
                <w:rFonts w:ascii="Palatino Linotype" w:eastAsia="Palatino Linotype" w:hAnsi="Palatino Linotype" w:cs="Palatino Linotype"/>
                <w:b/>
              </w:rPr>
              <w:t>SUJETO OBLIGADO</w:t>
            </w:r>
            <w:r w:rsidRPr="003141D8">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37877" w:rsidRPr="003141D8" w:rsidTr="00537877">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rsidR="00537877" w:rsidRPr="003141D8" w:rsidRDefault="00AC63B3">
            <w:pPr>
              <w:rPr>
                <w:rFonts w:ascii="Palatino Linotype" w:eastAsia="Palatino Linotype" w:hAnsi="Palatino Linotype" w:cs="Palatino Linotype"/>
              </w:rPr>
            </w:pPr>
            <w:r w:rsidRPr="003141D8">
              <w:rPr>
                <w:rFonts w:ascii="Palatino Linotype" w:eastAsia="Palatino Linotype" w:hAnsi="Palatino Linotype" w:cs="Palatino Linotype"/>
                <w:b w:val="0"/>
              </w:rPr>
              <w:t>c) Formalidades para emitir el acuerdo de clasificación.</w:t>
            </w:r>
          </w:p>
        </w:tc>
        <w:tc>
          <w:tcPr>
            <w:tcW w:w="6990" w:type="dxa"/>
            <w:shd w:val="clear" w:color="auto" w:fill="auto"/>
          </w:tcPr>
          <w:p w:rsidR="00537877" w:rsidRPr="003141D8" w:rsidRDefault="00AC63B3">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3141D8">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rsidR="00537877" w:rsidRPr="003141D8" w:rsidRDefault="00AC63B3">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3141D8">
              <w:rPr>
                <w:rFonts w:ascii="Palatino Linotype" w:eastAsia="Palatino Linotype" w:hAnsi="Palatino Linotype" w:cs="Palatino Linotype"/>
              </w:rPr>
              <w:t xml:space="preserve">Es necesario que </w:t>
            </w:r>
            <w:r w:rsidRPr="003141D8">
              <w:rPr>
                <w:rFonts w:ascii="Palatino Linotype" w:eastAsia="Palatino Linotype" w:hAnsi="Palatino Linotype" w:cs="Palatino Linotype"/>
                <w:b/>
                <w:u w:val="single"/>
              </w:rPr>
              <w:t>el acto reúna con los requisitos elementales</w:t>
            </w:r>
            <w:r w:rsidRPr="003141D8">
              <w:rPr>
                <w:rFonts w:ascii="Palatino Linotype" w:eastAsia="Palatino Linotype" w:hAnsi="Palatino Linotype" w:cs="Palatino Linotype"/>
              </w:rPr>
              <w:t>, entre ellos, que la autoridad que va a emitir el acto de autoridad sea la legalmente facultada para ello.</w:t>
            </w:r>
          </w:p>
          <w:p w:rsidR="00537877" w:rsidRPr="003141D8" w:rsidRDefault="00AC63B3">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3141D8">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37877" w:rsidRPr="003141D8" w:rsidTr="00537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rsidR="00537877" w:rsidRPr="003141D8" w:rsidRDefault="00537877">
            <w:pPr>
              <w:rPr>
                <w:rFonts w:ascii="Palatino Linotype" w:eastAsia="Palatino Linotype" w:hAnsi="Palatino Linotype" w:cs="Palatino Linotype"/>
              </w:rPr>
            </w:pPr>
          </w:p>
          <w:p w:rsidR="00537877" w:rsidRPr="003141D8" w:rsidRDefault="00AC63B3">
            <w:pPr>
              <w:jc w:val="both"/>
              <w:rPr>
                <w:rFonts w:ascii="Palatino Linotype" w:eastAsia="Palatino Linotype" w:hAnsi="Palatino Linotype" w:cs="Palatino Linotype"/>
              </w:rPr>
            </w:pPr>
            <w:r w:rsidRPr="003141D8">
              <w:rPr>
                <w:rFonts w:ascii="Palatino Linotype" w:eastAsia="Palatino Linotype" w:hAnsi="Palatino Linotype" w:cs="Palatino Linotype"/>
                <w:b w:val="0"/>
              </w:rPr>
              <w:t xml:space="preserve">d) Requisitos de fondo del acuerdo de clasificación. </w:t>
            </w:r>
          </w:p>
        </w:tc>
        <w:tc>
          <w:tcPr>
            <w:tcW w:w="6990" w:type="dxa"/>
            <w:shd w:val="clear" w:color="auto" w:fill="auto"/>
          </w:tcPr>
          <w:p w:rsidR="00537877" w:rsidRPr="003141D8" w:rsidRDefault="00AC63B3">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3141D8">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w:t>
            </w:r>
            <w:r w:rsidRPr="003141D8">
              <w:rPr>
                <w:rFonts w:ascii="Palatino Linotype" w:eastAsia="Palatino Linotype" w:hAnsi="Palatino Linotype" w:cs="Palatino Linotype"/>
              </w:rPr>
              <w:lastRenderedPageBreak/>
              <w:t xml:space="preserve">las restricciones, corresponde a los </w:t>
            </w:r>
            <w:r w:rsidRPr="003141D8">
              <w:rPr>
                <w:rFonts w:ascii="Palatino Linotype" w:eastAsia="Palatino Linotype" w:hAnsi="Palatino Linotype" w:cs="Palatino Linotype"/>
                <w:b/>
              </w:rPr>
              <w:t>Sujetos Obligados</w:t>
            </w:r>
            <w:r w:rsidRPr="003141D8">
              <w:rPr>
                <w:rFonts w:ascii="Palatino Linotype" w:eastAsia="Palatino Linotype" w:hAnsi="Palatino Linotype" w:cs="Palatino Linotype"/>
              </w:rPr>
              <w:t xml:space="preserve">, por lo que deberán fundar y motivar debidamente la clasificación. </w:t>
            </w:r>
          </w:p>
          <w:p w:rsidR="00537877" w:rsidRPr="003141D8" w:rsidRDefault="00AC63B3">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3141D8">
              <w:rPr>
                <w:rFonts w:ascii="Palatino Linotype" w:eastAsia="Palatino Linotype" w:hAnsi="Palatino Linotype" w:cs="Palatino Linotype"/>
              </w:rPr>
              <w:t xml:space="preserve">De lo anterior, se desprende que para una correcta </w:t>
            </w:r>
            <w:r w:rsidRPr="003141D8">
              <w:rPr>
                <w:rFonts w:ascii="Palatino Linotype" w:eastAsia="Palatino Linotype" w:hAnsi="Palatino Linotype" w:cs="Palatino Linotype"/>
                <w:b/>
              </w:rPr>
              <w:t>clasificación total o parcial</w:t>
            </w:r>
            <w:r w:rsidRPr="003141D8">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537877" w:rsidRPr="003141D8" w:rsidRDefault="00AC63B3">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3141D8">
              <w:rPr>
                <w:rFonts w:ascii="Palatino Linotype" w:eastAsia="Palatino Linotype" w:hAnsi="Palatino Linotype" w:cs="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537877" w:rsidRPr="003141D8" w:rsidRDefault="00AC63B3">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3141D8">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rsidR="00537877" w:rsidRPr="003141D8" w:rsidRDefault="00AC63B3">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3141D8">
              <w:rPr>
                <w:rFonts w:ascii="Palatino Linotype" w:eastAsia="Palatino Linotype" w:hAnsi="Palatino Linotype" w:cs="Palatino Linotype"/>
              </w:rPr>
              <w:t xml:space="preserve">Ahora bien, </w:t>
            </w:r>
            <w:r w:rsidRPr="003141D8">
              <w:rPr>
                <w:rFonts w:ascii="Palatino Linotype" w:eastAsia="Palatino Linotype" w:hAnsi="Palatino Linotype" w:cs="Palatino Linotype"/>
                <w:b/>
                <w:u w:val="single"/>
              </w:rPr>
              <w:t>para cada caso además de fundar y motivar</w:t>
            </w:r>
            <w:r w:rsidRPr="003141D8">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37877" w:rsidRPr="003141D8" w:rsidTr="00537877">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rsidR="00537877" w:rsidRPr="003141D8" w:rsidRDefault="00AC63B3">
            <w:pPr>
              <w:ind w:right="49"/>
              <w:jc w:val="both"/>
              <w:rPr>
                <w:rFonts w:ascii="Palatino Linotype" w:eastAsia="Palatino Linotype" w:hAnsi="Palatino Linotype" w:cs="Palatino Linotype"/>
              </w:rPr>
            </w:pPr>
            <w:r w:rsidRPr="003141D8">
              <w:rPr>
                <w:rFonts w:ascii="Palatino Linotype" w:eastAsia="Palatino Linotype" w:hAnsi="Palatino Linotype" w:cs="Palatino Linotype"/>
                <w:b w:val="0"/>
              </w:rPr>
              <w:lastRenderedPageBreak/>
              <w:t xml:space="preserve">e) Condiciones especiales de la clasificación de la información como confidencial. </w:t>
            </w:r>
          </w:p>
          <w:p w:rsidR="00537877" w:rsidRPr="003141D8" w:rsidRDefault="00537877">
            <w:pPr>
              <w:rPr>
                <w:rFonts w:ascii="Palatino Linotype" w:eastAsia="Palatino Linotype" w:hAnsi="Palatino Linotype" w:cs="Palatino Linotype"/>
              </w:rPr>
            </w:pPr>
          </w:p>
        </w:tc>
        <w:tc>
          <w:tcPr>
            <w:tcW w:w="6990" w:type="dxa"/>
            <w:shd w:val="clear" w:color="auto" w:fill="auto"/>
          </w:tcPr>
          <w:p w:rsidR="00537877" w:rsidRPr="003141D8" w:rsidRDefault="00AC63B3">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3141D8">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rsidR="00537877" w:rsidRPr="003141D8" w:rsidRDefault="00AC63B3">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3141D8">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537877" w:rsidRPr="003141D8" w:rsidRDefault="00AC63B3">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3141D8">
              <w:rPr>
                <w:rFonts w:ascii="Palatino Linotype" w:eastAsia="Palatino Linotype" w:hAnsi="Palatino Linotype" w:cs="Palatino Linotype"/>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3141D8" w:rsidRDefault="00AC63B3">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Por ende, el </w:t>
      </w:r>
      <w:r w:rsidRPr="003141D8">
        <w:rPr>
          <w:rFonts w:ascii="Palatino Linotype" w:eastAsia="Palatino Linotype" w:hAnsi="Palatino Linotype" w:cs="Palatino Linotype"/>
          <w:b/>
          <w:sz w:val="22"/>
          <w:szCs w:val="22"/>
        </w:rPr>
        <w:t>SUJETO OBLIGADO</w:t>
      </w:r>
      <w:r w:rsidRPr="003141D8">
        <w:rPr>
          <w:rFonts w:ascii="Palatino Linotype" w:eastAsia="Palatino Linotype" w:hAnsi="Palatino Linotype" w:cs="Palatino Linotype"/>
          <w:sz w:val="22"/>
          <w:szCs w:val="22"/>
        </w:rPr>
        <w:t xml:space="preserve">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w:t>
      </w:r>
    </w:p>
    <w:p w:rsidR="00537877" w:rsidRPr="003141D8" w:rsidRDefault="0053787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537877" w:rsidRPr="00FD6E3B" w:rsidRDefault="00AC63B3" w:rsidP="00FD6E3B">
      <w:pPr>
        <w:numPr>
          <w:ilvl w:val="0"/>
          <w:numId w:val="10"/>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3141D8">
        <w:rPr>
          <w:rFonts w:ascii="Palatino Linotype" w:eastAsia="Palatino Linotype" w:hAnsi="Palatino Linotype" w:cs="Palatino Linotype"/>
          <w:sz w:val="22"/>
          <w:szCs w:val="22"/>
        </w:rPr>
        <w:t xml:space="preserve"> </w:t>
      </w:r>
      <w:r w:rsidRPr="003141D8">
        <w:rPr>
          <w:rFonts w:ascii="Palatino Linotype" w:eastAsia="Palatino Linotype" w:hAnsi="Palatino Linotype" w:cs="Palatino Linotype"/>
          <w:color w:val="000000"/>
          <w:sz w:val="22"/>
          <w:szCs w:val="22"/>
        </w:rPr>
        <w:t xml:space="preserve">Por lo anteriormente expuesto y fundado, este </w:t>
      </w:r>
      <w:r w:rsidRPr="003141D8">
        <w:rPr>
          <w:rFonts w:ascii="Palatino Linotype" w:eastAsia="Palatino Linotype" w:hAnsi="Palatino Linotype" w:cs="Palatino Linotype"/>
          <w:b/>
          <w:color w:val="000000"/>
          <w:sz w:val="22"/>
          <w:szCs w:val="22"/>
        </w:rPr>
        <w:t>ÓRGANO GARANTE</w:t>
      </w:r>
      <w:r w:rsidRPr="003141D8">
        <w:rPr>
          <w:rFonts w:ascii="Palatino Linotype" w:eastAsia="Palatino Linotype" w:hAnsi="Palatino Linotype" w:cs="Palatino Linotype"/>
          <w:color w:val="000000"/>
          <w:sz w:val="22"/>
          <w:szCs w:val="22"/>
        </w:rPr>
        <w:t xml:space="preserve"> emite los siguientes:</w:t>
      </w:r>
    </w:p>
    <w:p w:rsidR="00537877" w:rsidRPr="003141D8" w:rsidRDefault="00AC63B3">
      <w:pPr>
        <w:spacing w:line="360" w:lineRule="auto"/>
        <w:jc w:val="center"/>
        <w:rPr>
          <w:rFonts w:ascii="Palatino Linotype" w:eastAsia="Palatino Linotype" w:hAnsi="Palatino Linotype" w:cs="Palatino Linotype"/>
          <w:b/>
          <w:sz w:val="22"/>
          <w:szCs w:val="22"/>
        </w:rPr>
      </w:pPr>
      <w:r w:rsidRPr="003141D8">
        <w:rPr>
          <w:rFonts w:ascii="Palatino Linotype" w:eastAsia="Palatino Linotype" w:hAnsi="Palatino Linotype" w:cs="Palatino Linotype"/>
          <w:b/>
          <w:sz w:val="22"/>
          <w:szCs w:val="22"/>
        </w:rPr>
        <w:t>R E S O L U T I V O S</w:t>
      </w:r>
    </w:p>
    <w:p w:rsidR="00537877" w:rsidRPr="003141D8" w:rsidRDefault="00AC63B3">
      <w:pPr>
        <w:spacing w:before="240" w:after="240" w:line="360" w:lineRule="auto"/>
        <w:ind w:right="48"/>
        <w:jc w:val="both"/>
        <w:rPr>
          <w:rFonts w:ascii="Palatino Linotype" w:eastAsia="Palatino Linotype" w:hAnsi="Palatino Linotype" w:cs="Palatino Linotype"/>
          <w:sz w:val="22"/>
          <w:szCs w:val="22"/>
        </w:rPr>
      </w:pPr>
      <w:r w:rsidRPr="003141D8">
        <w:rPr>
          <w:rFonts w:ascii="Palatino Linotype" w:eastAsia="Palatino Linotype" w:hAnsi="Palatino Linotype" w:cs="Palatino Linotype"/>
          <w:b/>
          <w:sz w:val="22"/>
          <w:szCs w:val="22"/>
        </w:rPr>
        <w:t xml:space="preserve">PRIMERO. </w:t>
      </w:r>
      <w:r w:rsidRPr="003141D8">
        <w:rPr>
          <w:rFonts w:ascii="Palatino Linotype" w:eastAsia="Palatino Linotype" w:hAnsi="Palatino Linotype" w:cs="Palatino Linotype"/>
          <w:sz w:val="22"/>
          <w:szCs w:val="22"/>
        </w:rPr>
        <w:t>Resultan fundadas las</w:t>
      </w:r>
      <w:r w:rsidRPr="003141D8">
        <w:rPr>
          <w:rFonts w:ascii="Palatino Linotype" w:eastAsia="Palatino Linotype" w:hAnsi="Palatino Linotype" w:cs="Palatino Linotype"/>
          <w:b/>
          <w:sz w:val="22"/>
          <w:szCs w:val="22"/>
        </w:rPr>
        <w:t xml:space="preserve"> </w:t>
      </w:r>
      <w:r w:rsidRPr="003141D8">
        <w:rPr>
          <w:rFonts w:ascii="Palatino Linotype" w:eastAsia="Palatino Linotype" w:hAnsi="Palatino Linotype" w:cs="Palatino Linotype"/>
          <w:sz w:val="22"/>
          <w:szCs w:val="22"/>
        </w:rPr>
        <w:t>razones o motivos de inconformidad hechos valer en los recursos de revisión</w:t>
      </w:r>
      <w:r w:rsidRPr="003141D8">
        <w:rPr>
          <w:rFonts w:ascii="Palatino Linotype" w:eastAsia="Palatino Linotype" w:hAnsi="Palatino Linotype" w:cs="Palatino Linotype"/>
          <w:b/>
          <w:sz w:val="22"/>
          <w:szCs w:val="22"/>
        </w:rPr>
        <w:t xml:space="preserve"> </w:t>
      </w:r>
      <w:r w:rsidRPr="003141D8">
        <w:rPr>
          <w:rFonts w:ascii="Palatino Linotype" w:eastAsia="Palatino Linotype" w:hAnsi="Palatino Linotype" w:cs="Palatino Linotype"/>
          <w:b/>
          <w:color w:val="000000"/>
          <w:sz w:val="22"/>
          <w:szCs w:val="22"/>
        </w:rPr>
        <w:t>00433/INFOEM/IP/RR/2024, 00434/INFOEM/IP/RR/2024, 00435/INFOEM/IP/RR/2024, 00436/INFOEM/IP/RR/2024, 00438/INFOEM/IP/RR/2024, 00541/INFOEM/IP/RR/2024, 00542/INFOEM/IP/RR/2024 y 00543/INFOEM/IP/RR/2024</w:t>
      </w:r>
      <w:r w:rsidRPr="003141D8">
        <w:rPr>
          <w:rFonts w:ascii="Palatino Linotype" w:eastAsia="Palatino Linotype" w:hAnsi="Palatino Linotype" w:cs="Palatino Linotype"/>
          <w:b/>
          <w:sz w:val="22"/>
          <w:szCs w:val="22"/>
        </w:rPr>
        <w:t xml:space="preserve"> acumulados, </w:t>
      </w:r>
      <w:r w:rsidRPr="003141D8">
        <w:rPr>
          <w:rFonts w:ascii="Palatino Linotype" w:eastAsia="Palatino Linotype" w:hAnsi="Palatino Linotype" w:cs="Palatino Linotype"/>
          <w:sz w:val="22"/>
          <w:szCs w:val="22"/>
        </w:rPr>
        <w:t xml:space="preserve">en términos del </w:t>
      </w:r>
      <w:r w:rsidRPr="003141D8">
        <w:rPr>
          <w:rFonts w:ascii="Palatino Linotype" w:eastAsia="Palatino Linotype" w:hAnsi="Palatino Linotype" w:cs="Palatino Linotype"/>
          <w:b/>
          <w:sz w:val="22"/>
          <w:szCs w:val="22"/>
        </w:rPr>
        <w:t>Considerando</w:t>
      </w:r>
      <w:r w:rsidRPr="003141D8">
        <w:rPr>
          <w:rFonts w:ascii="Palatino Linotype" w:eastAsia="Palatino Linotype" w:hAnsi="Palatino Linotype" w:cs="Palatino Linotype"/>
          <w:sz w:val="22"/>
          <w:szCs w:val="22"/>
        </w:rPr>
        <w:t xml:space="preserve"> </w:t>
      </w:r>
      <w:r w:rsidRPr="003141D8">
        <w:rPr>
          <w:rFonts w:ascii="Palatino Linotype" w:eastAsia="Palatino Linotype" w:hAnsi="Palatino Linotype" w:cs="Palatino Linotype"/>
          <w:b/>
          <w:sz w:val="22"/>
          <w:szCs w:val="22"/>
        </w:rPr>
        <w:t xml:space="preserve">CUARTO y QUINTO </w:t>
      </w:r>
      <w:r w:rsidRPr="003141D8">
        <w:rPr>
          <w:rFonts w:ascii="Palatino Linotype" w:eastAsia="Palatino Linotype" w:hAnsi="Palatino Linotype" w:cs="Palatino Linotype"/>
          <w:sz w:val="22"/>
          <w:szCs w:val="22"/>
        </w:rPr>
        <w:t>de la presente resolución.</w:t>
      </w:r>
    </w:p>
    <w:p w:rsidR="009B7149" w:rsidRPr="00DC447E" w:rsidRDefault="00AC63B3">
      <w:pPr>
        <w:spacing w:before="240" w:after="240" w:line="360" w:lineRule="auto"/>
        <w:ind w:right="48"/>
        <w:jc w:val="both"/>
        <w:rPr>
          <w:rFonts w:ascii="Palatino Linotype" w:eastAsia="Palatino Linotype" w:hAnsi="Palatino Linotype" w:cs="Palatino Linotype"/>
          <w:b/>
          <w:sz w:val="22"/>
          <w:szCs w:val="22"/>
        </w:rPr>
      </w:pPr>
      <w:bookmarkStart w:id="11" w:name="_heading=h.26in1rg" w:colFirst="0" w:colLast="0"/>
      <w:bookmarkEnd w:id="11"/>
      <w:r w:rsidRPr="003141D8">
        <w:rPr>
          <w:rFonts w:ascii="Palatino Linotype" w:eastAsia="Palatino Linotype" w:hAnsi="Palatino Linotype" w:cs="Palatino Linotype"/>
          <w:b/>
          <w:sz w:val="22"/>
          <w:szCs w:val="22"/>
        </w:rPr>
        <w:t>SEGUNDO.</w:t>
      </w:r>
      <w:r w:rsidRPr="003141D8">
        <w:rPr>
          <w:rFonts w:ascii="Palatino Linotype" w:eastAsia="Palatino Linotype" w:hAnsi="Palatino Linotype" w:cs="Palatino Linotype"/>
          <w:color w:val="2F5496"/>
          <w:sz w:val="22"/>
          <w:szCs w:val="22"/>
        </w:rPr>
        <w:t xml:space="preserve"> </w:t>
      </w:r>
      <w:r w:rsidRPr="003141D8">
        <w:rPr>
          <w:rFonts w:ascii="Palatino Linotype" w:eastAsia="Palatino Linotype" w:hAnsi="Palatino Linotype" w:cs="Palatino Linotype"/>
          <w:sz w:val="22"/>
          <w:szCs w:val="22"/>
        </w:rPr>
        <w:t>Se</w:t>
      </w:r>
      <w:r w:rsidRPr="003141D8">
        <w:rPr>
          <w:rFonts w:ascii="Palatino Linotype" w:eastAsia="Palatino Linotype" w:hAnsi="Palatino Linotype" w:cs="Palatino Linotype"/>
          <w:b/>
          <w:sz w:val="22"/>
          <w:szCs w:val="22"/>
        </w:rPr>
        <w:t xml:space="preserve"> REVOCAN </w:t>
      </w:r>
      <w:r w:rsidRPr="003141D8">
        <w:rPr>
          <w:rFonts w:ascii="Palatino Linotype" w:eastAsia="Palatino Linotype" w:hAnsi="Palatino Linotype" w:cs="Palatino Linotype"/>
          <w:sz w:val="22"/>
          <w:szCs w:val="22"/>
        </w:rPr>
        <w:t xml:space="preserve">las respuestas emitidas por </w:t>
      </w:r>
      <w:r w:rsidRPr="003141D8">
        <w:rPr>
          <w:rFonts w:ascii="Palatino Linotype" w:eastAsia="Palatino Linotype" w:hAnsi="Palatino Linotype" w:cs="Palatino Linotype"/>
          <w:b/>
          <w:sz w:val="22"/>
          <w:szCs w:val="22"/>
        </w:rPr>
        <w:t xml:space="preserve">el Sistema Municipal Para el Desarrollo Integral de la Familia de Tlalnepantla de Baz </w:t>
      </w:r>
      <w:r w:rsidRPr="003141D8">
        <w:rPr>
          <w:rFonts w:ascii="Palatino Linotype" w:eastAsia="Palatino Linotype" w:hAnsi="Palatino Linotype" w:cs="Palatino Linotype"/>
          <w:sz w:val="22"/>
          <w:szCs w:val="22"/>
        </w:rPr>
        <w:t>y se</w:t>
      </w:r>
      <w:r w:rsidRPr="003141D8">
        <w:rPr>
          <w:rFonts w:ascii="Palatino Linotype" w:eastAsia="Palatino Linotype" w:hAnsi="Palatino Linotype" w:cs="Palatino Linotype"/>
          <w:b/>
          <w:sz w:val="22"/>
          <w:szCs w:val="22"/>
        </w:rPr>
        <w:t xml:space="preserve"> ORDENA </w:t>
      </w:r>
      <w:r w:rsidRPr="003141D8">
        <w:rPr>
          <w:rFonts w:ascii="Palatino Linotype" w:eastAsia="Palatino Linotype" w:hAnsi="Palatino Linotype" w:cs="Palatino Linotype"/>
          <w:sz w:val="22"/>
          <w:szCs w:val="22"/>
        </w:rPr>
        <w:t xml:space="preserve">entregar vía </w:t>
      </w:r>
      <w:r w:rsidRPr="003141D8">
        <w:rPr>
          <w:rFonts w:ascii="Palatino Linotype" w:eastAsia="Palatino Linotype" w:hAnsi="Palatino Linotype" w:cs="Palatino Linotype"/>
          <w:sz w:val="22"/>
          <w:szCs w:val="22"/>
        </w:rPr>
        <w:lastRenderedPageBreak/>
        <w:t xml:space="preserve">Sistema de Accesos a la Información Mexiquense </w:t>
      </w:r>
      <w:r w:rsidRPr="003141D8">
        <w:rPr>
          <w:rFonts w:ascii="Palatino Linotype" w:eastAsia="Palatino Linotype" w:hAnsi="Palatino Linotype" w:cs="Palatino Linotype"/>
          <w:b/>
          <w:sz w:val="22"/>
          <w:szCs w:val="22"/>
        </w:rPr>
        <w:t>(SAIMEX)</w:t>
      </w:r>
      <w:r w:rsidRPr="003141D8">
        <w:rPr>
          <w:rFonts w:ascii="Palatino Linotype" w:eastAsia="Palatino Linotype" w:hAnsi="Palatino Linotype" w:cs="Palatino Linotype"/>
          <w:sz w:val="22"/>
          <w:szCs w:val="22"/>
        </w:rPr>
        <w:t xml:space="preserve">, de ser procedente en versión </w:t>
      </w:r>
      <w:r w:rsidRPr="00DC447E">
        <w:rPr>
          <w:rFonts w:ascii="Palatino Linotype" w:eastAsia="Palatino Linotype" w:hAnsi="Palatino Linotype" w:cs="Palatino Linotype"/>
          <w:sz w:val="22"/>
          <w:szCs w:val="22"/>
        </w:rPr>
        <w:t xml:space="preserve">pública, </w:t>
      </w:r>
      <w:r w:rsidRPr="00DC447E">
        <w:rPr>
          <w:rFonts w:ascii="Palatino Linotype" w:eastAsia="Palatino Linotype" w:hAnsi="Palatino Linotype" w:cs="Palatino Linotype"/>
          <w:b/>
          <w:sz w:val="22"/>
          <w:szCs w:val="22"/>
        </w:rPr>
        <w:t>lo siguiente:</w:t>
      </w:r>
    </w:p>
    <w:p w:rsidR="00020A12" w:rsidRPr="00DC447E" w:rsidRDefault="00020A12" w:rsidP="00203356">
      <w:pPr>
        <w:pStyle w:val="Prrafodelista"/>
        <w:numPr>
          <w:ilvl w:val="0"/>
          <w:numId w:val="17"/>
        </w:numPr>
        <w:spacing w:before="480" w:after="480"/>
        <w:ind w:right="565"/>
        <w:jc w:val="both"/>
        <w:rPr>
          <w:rFonts w:ascii="Palatino Linotype" w:eastAsia="Palatino Linotype" w:hAnsi="Palatino Linotype" w:cs="Palatino Linotype"/>
          <w:bCs/>
          <w:iCs/>
          <w:color w:val="000000"/>
          <w:sz w:val="22"/>
          <w:szCs w:val="22"/>
        </w:rPr>
      </w:pPr>
      <w:r w:rsidRPr="00DC447E">
        <w:rPr>
          <w:rFonts w:ascii="Palatino Linotype" w:eastAsia="Palatino Linotype" w:hAnsi="Palatino Linotype" w:cs="Palatino Linotype"/>
          <w:bCs/>
          <w:iCs/>
          <w:color w:val="000000"/>
          <w:sz w:val="22"/>
          <w:szCs w:val="22"/>
        </w:rPr>
        <w:t>De los expedientes por quejas y/o denuncias radicados en Contraloría Interna:</w:t>
      </w:r>
    </w:p>
    <w:p w:rsidR="00020A12" w:rsidRPr="00DC447E" w:rsidRDefault="00020A12" w:rsidP="00203356">
      <w:pPr>
        <w:pStyle w:val="Prrafodelista"/>
        <w:spacing w:before="480" w:after="480"/>
        <w:ind w:left="502" w:right="565"/>
        <w:jc w:val="both"/>
        <w:rPr>
          <w:rFonts w:ascii="Palatino Linotype" w:eastAsia="Palatino Linotype" w:hAnsi="Palatino Linotype" w:cs="Palatino Linotype"/>
          <w:bCs/>
          <w:iCs/>
          <w:color w:val="000000"/>
          <w:sz w:val="22"/>
          <w:szCs w:val="22"/>
        </w:rPr>
      </w:pPr>
    </w:p>
    <w:p w:rsidR="00020A12" w:rsidRPr="00DC447E" w:rsidRDefault="00020A12" w:rsidP="00203356">
      <w:pPr>
        <w:pStyle w:val="Prrafodelista"/>
        <w:spacing w:before="480" w:after="480"/>
        <w:ind w:left="709" w:right="565"/>
        <w:jc w:val="both"/>
        <w:rPr>
          <w:rFonts w:ascii="Palatino Linotype" w:eastAsia="Palatino Linotype" w:hAnsi="Palatino Linotype" w:cs="Palatino Linotype"/>
          <w:bCs/>
          <w:iCs/>
          <w:color w:val="000000"/>
          <w:sz w:val="22"/>
          <w:szCs w:val="22"/>
        </w:rPr>
      </w:pPr>
      <w:r w:rsidRPr="00DC447E">
        <w:rPr>
          <w:rFonts w:ascii="Palatino Linotype" w:eastAsia="Palatino Linotype" w:hAnsi="Palatino Linotype" w:cs="Palatino Linotype"/>
          <w:bCs/>
          <w:iCs/>
          <w:color w:val="000000"/>
          <w:sz w:val="22"/>
          <w:szCs w:val="22"/>
        </w:rPr>
        <w:t>a) De los procedimientos concluidos del 01 de enero de 2015 al 11 de enero de 2024:</w:t>
      </w:r>
    </w:p>
    <w:p w:rsidR="00020A12" w:rsidRPr="00DC447E" w:rsidRDefault="00020A12" w:rsidP="00203356">
      <w:pPr>
        <w:pStyle w:val="Prrafodelista"/>
        <w:spacing w:before="480" w:after="480"/>
        <w:ind w:left="709" w:right="565"/>
        <w:jc w:val="both"/>
        <w:rPr>
          <w:rFonts w:ascii="Palatino Linotype" w:eastAsia="Palatino Linotype" w:hAnsi="Palatino Linotype" w:cs="Palatino Linotype"/>
          <w:bCs/>
          <w:iCs/>
          <w:color w:val="000000"/>
          <w:sz w:val="22"/>
          <w:szCs w:val="22"/>
        </w:rPr>
      </w:pPr>
    </w:p>
    <w:p w:rsidR="00020A12" w:rsidRPr="00DC447E" w:rsidRDefault="00020A12" w:rsidP="00203356">
      <w:pPr>
        <w:pStyle w:val="Prrafodelista"/>
        <w:spacing w:before="480" w:after="480"/>
        <w:ind w:left="709" w:right="565"/>
        <w:jc w:val="both"/>
        <w:rPr>
          <w:rFonts w:ascii="Palatino Linotype" w:eastAsia="Palatino Linotype" w:hAnsi="Palatino Linotype" w:cs="Palatino Linotype"/>
          <w:bCs/>
          <w:iCs/>
          <w:color w:val="000000"/>
          <w:sz w:val="22"/>
          <w:szCs w:val="22"/>
        </w:rPr>
      </w:pPr>
      <w:r w:rsidRPr="00DC447E">
        <w:rPr>
          <w:rFonts w:ascii="Palatino Linotype" w:eastAsia="Palatino Linotype" w:hAnsi="Palatino Linotype" w:cs="Palatino Linotype"/>
          <w:bCs/>
          <w:iCs/>
          <w:color w:val="000000"/>
          <w:sz w:val="22"/>
          <w:szCs w:val="22"/>
        </w:rPr>
        <w:t xml:space="preserve">Los expedientes de procedimientos de responsabilidad administrativa que hayan quedado firmes en versión pública, protegiendo en todo momento los datos que puedan hacer identificables a los servidores públicos sancionados o absolutorios por faltas no graves, así como, absolutorios por faltas graves. </w:t>
      </w:r>
    </w:p>
    <w:p w:rsidR="00020A12" w:rsidRPr="00DC447E" w:rsidRDefault="00020A12" w:rsidP="00203356">
      <w:pPr>
        <w:pStyle w:val="Prrafodelista"/>
        <w:spacing w:before="480" w:after="480"/>
        <w:ind w:left="709" w:right="565"/>
        <w:jc w:val="both"/>
        <w:rPr>
          <w:rFonts w:ascii="Palatino Linotype" w:eastAsia="Palatino Linotype" w:hAnsi="Palatino Linotype" w:cs="Palatino Linotype"/>
          <w:bCs/>
          <w:iCs/>
          <w:color w:val="000000"/>
          <w:sz w:val="22"/>
          <w:szCs w:val="22"/>
        </w:rPr>
      </w:pPr>
    </w:p>
    <w:p w:rsidR="00020A12" w:rsidRPr="00DC447E" w:rsidRDefault="00020A12" w:rsidP="00203356">
      <w:pPr>
        <w:pStyle w:val="Prrafodelista"/>
        <w:spacing w:before="480" w:after="480"/>
        <w:ind w:left="709" w:right="565"/>
        <w:jc w:val="both"/>
        <w:rPr>
          <w:rFonts w:ascii="Palatino Linotype" w:hAnsi="Palatino Linotype" w:cs="Arial"/>
          <w:bCs/>
          <w:sz w:val="22"/>
          <w:szCs w:val="22"/>
        </w:rPr>
      </w:pPr>
      <w:r w:rsidRPr="00DC447E">
        <w:rPr>
          <w:rFonts w:ascii="Palatino Linotype" w:hAnsi="Palatino Linotype" w:cs="Arial"/>
          <w:bCs/>
          <w:sz w:val="22"/>
          <w:szCs w:val="22"/>
        </w:rPr>
        <w:t>Para el caso de que cuente con expedientes de quejas concluidos por faltas administrativas graves con resolución condenatoria procede su acceso en versión pública.</w:t>
      </w:r>
    </w:p>
    <w:p w:rsidR="00020A12" w:rsidRPr="00DC447E" w:rsidRDefault="00020A12" w:rsidP="00203356">
      <w:pPr>
        <w:pStyle w:val="Prrafodelista"/>
        <w:spacing w:before="480" w:after="480"/>
        <w:ind w:left="709" w:right="565"/>
        <w:jc w:val="both"/>
        <w:rPr>
          <w:rFonts w:ascii="Palatino Linotype" w:hAnsi="Palatino Linotype" w:cs="Arial"/>
          <w:bCs/>
          <w:sz w:val="22"/>
          <w:szCs w:val="22"/>
        </w:rPr>
      </w:pPr>
    </w:p>
    <w:p w:rsidR="00020A12" w:rsidRPr="00DC447E" w:rsidRDefault="00020A12" w:rsidP="00203356">
      <w:pPr>
        <w:pStyle w:val="Prrafodelista"/>
        <w:spacing w:before="480" w:after="480"/>
        <w:ind w:left="709" w:right="565"/>
        <w:jc w:val="both"/>
        <w:rPr>
          <w:rFonts w:ascii="Palatino Linotype" w:eastAsia="Palatino Linotype" w:hAnsi="Palatino Linotype" w:cs="Palatino Linotype"/>
          <w:bCs/>
          <w:iCs/>
          <w:color w:val="000000"/>
          <w:sz w:val="22"/>
          <w:szCs w:val="22"/>
        </w:rPr>
      </w:pPr>
      <w:r w:rsidRPr="00DC447E">
        <w:rPr>
          <w:rFonts w:ascii="Palatino Linotype" w:eastAsia="Palatino Linotype" w:hAnsi="Palatino Linotype" w:cs="Palatino Linotype"/>
          <w:bCs/>
          <w:iCs/>
          <w:color w:val="000000"/>
          <w:sz w:val="22"/>
          <w:szCs w:val="22"/>
        </w:rPr>
        <w:t>b) De los procedimientos en trámite del 01 de enero de 2016 al 11 de enero de 2024:</w:t>
      </w:r>
    </w:p>
    <w:p w:rsidR="00020A12" w:rsidRPr="00DC447E" w:rsidRDefault="00020A12" w:rsidP="00203356">
      <w:pPr>
        <w:pStyle w:val="Prrafodelista"/>
        <w:spacing w:before="480" w:after="480"/>
        <w:ind w:left="709" w:right="565"/>
        <w:jc w:val="both"/>
        <w:rPr>
          <w:rFonts w:ascii="Palatino Linotype" w:eastAsia="Palatino Linotype" w:hAnsi="Palatino Linotype" w:cs="Palatino Linotype"/>
          <w:bCs/>
          <w:iCs/>
          <w:color w:val="000000"/>
          <w:sz w:val="22"/>
          <w:szCs w:val="22"/>
        </w:rPr>
      </w:pPr>
    </w:p>
    <w:p w:rsidR="00203356" w:rsidRPr="00DC447E" w:rsidRDefault="00020A12" w:rsidP="00203356">
      <w:pPr>
        <w:pStyle w:val="Prrafodelista"/>
        <w:spacing w:before="480" w:after="480"/>
        <w:ind w:left="709" w:right="565"/>
        <w:jc w:val="both"/>
        <w:rPr>
          <w:rFonts w:ascii="Palatino Linotype" w:eastAsia="Palatino Linotype" w:hAnsi="Palatino Linotype" w:cs="Palatino Linotype"/>
          <w:sz w:val="22"/>
          <w:szCs w:val="22"/>
        </w:rPr>
      </w:pPr>
      <w:r w:rsidRPr="00DC447E">
        <w:rPr>
          <w:rFonts w:ascii="Palatino Linotype" w:eastAsia="Palatino Linotype" w:hAnsi="Palatino Linotype" w:cs="Palatino Linotype"/>
          <w:bCs/>
          <w:iCs/>
          <w:color w:val="000000"/>
          <w:sz w:val="22"/>
          <w:szCs w:val="22"/>
        </w:rPr>
        <w:t xml:space="preserve">Para el caso de que los expedientes que correspondan a procedimientos por quejas o denuncias por faltas no graves y graves que no haya causado estado, deberá emitirse el Acuerdo de Clasificación respectivo en el que se funden y motiven las razones de su reserva; salvo que el acto se relacione con actos de corrupción, </w:t>
      </w:r>
      <w:r w:rsidRPr="00DC447E">
        <w:rPr>
          <w:rFonts w:ascii="Palatino Linotype" w:hAnsi="Palatino Linotype"/>
          <w:bCs/>
          <w:sz w:val="22"/>
          <w:szCs w:val="22"/>
        </w:rPr>
        <w:t>delitos de lesa humanidad o posibles violaciones graves a derechos humanos</w:t>
      </w:r>
      <w:r w:rsidRPr="00DC447E">
        <w:rPr>
          <w:rFonts w:ascii="Palatino Linotype" w:eastAsia="Palatino Linotype" w:hAnsi="Palatino Linotype" w:cs="Palatino Linotype"/>
          <w:bCs/>
          <w:iCs/>
          <w:color w:val="000000"/>
          <w:sz w:val="22"/>
          <w:szCs w:val="22"/>
        </w:rPr>
        <w:t xml:space="preserve">; deberá entregar en versión pública los documentos en donde conste el nombre, motivo y estatus; </w:t>
      </w:r>
      <w:r w:rsidRPr="00DC447E">
        <w:rPr>
          <w:rFonts w:ascii="Palatino Linotype" w:eastAsia="Palatino Linotype" w:hAnsi="Palatino Linotype" w:cs="Palatino Linotype"/>
          <w:sz w:val="22"/>
          <w:szCs w:val="22"/>
        </w:rPr>
        <w:t>en términos de los artículos 49, fracciones II y VIII, 140, fracción VIII y 141 de la Ley de Transparencia y Acceso a la Información Pública del Estado de México y Municipios.</w:t>
      </w:r>
    </w:p>
    <w:p w:rsidR="00203356" w:rsidRPr="00DC447E" w:rsidRDefault="00203356" w:rsidP="00203356">
      <w:pPr>
        <w:pStyle w:val="Prrafodelista"/>
        <w:spacing w:before="480" w:after="480"/>
        <w:ind w:left="709" w:right="565"/>
        <w:jc w:val="both"/>
        <w:rPr>
          <w:rFonts w:ascii="Palatino Linotype" w:eastAsia="Palatino Linotype" w:hAnsi="Palatino Linotype" w:cs="Palatino Linotype"/>
          <w:sz w:val="22"/>
          <w:szCs w:val="22"/>
        </w:rPr>
      </w:pPr>
    </w:p>
    <w:p w:rsidR="00203356" w:rsidRPr="00DC447E" w:rsidRDefault="00020A12" w:rsidP="00203356">
      <w:pPr>
        <w:pStyle w:val="Prrafodelista"/>
        <w:numPr>
          <w:ilvl w:val="0"/>
          <w:numId w:val="16"/>
        </w:numPr>
        <w:ind w:left="567" w:right="565"/>
        <w:jc w:val="both"/>
        <w:rPr>
          <w:rFonts w:ascii="Palatino Linotype" w:eastAsia="Palatino Linotype" w:hAnsi="Palatino Linotype" w:cs="Palatino Linotype"/>
          <w:sz w:val="22"/>
          <w:szCs w:val="22"/>
        </w:rPr>
      </w:pPr>
      <w:r w:rsidRPr="00DC447E">
        <w:rPr>
          <w:rFonts w:ascii="Palatino Linotype" w:eastAsia="Palatino Linotype" w:hAnsi="Palatino Linotype" w:cs="Palatino Linotype"/>
          <w:sz w:val="22"/>
          <w:szCs w:val="22"/>
        </w:rPr>
        <w:t xml:space="preserve">De los expedientes de auditorías por el Órgano Interno de Control </w:t>
      </w:r>
      <w:r w:rsidRPr="00DC447E">
        <w:rPr>
          <w:rFonts w:ascii="Palatino Linotype" w:eastAsia="Palatino Linotype" w:hAnsi="Palatino Linotype" w:cs="Palatino Linotype"/>
          <w:b/>
          <w:color w:val="000000"/>
          <w:sz w:val="22"/>
          <w:szCs w:val="22"/>
        </w:rPr>
        <w:t>durante 2019, 2020, 2021, 2022 y 2023.</w:t>
      </w:r>
    </w:p>
    <w:p w:rsidR="00203356" w:rsidRPr="00DC447E" w:rsidRDefault="00203356" w:rsidP="00203356">
      <w:pPr>
        <w:ind w:left="207" w:right="565"/>
        <w:jc w:val="both"/>
        <w:rPr>
          <w:rFonts w:ascii="Palatino Linotype" w:eastAsia="Palatino Linotype" w:hAnsi="Palatino Linotype" w:cs="Palatino Linotype"/>
          <w:bCs/>
          <w:iCs/>
          <w:color w:val="000000"/>
          <w:sz w:val="22"/>
          <w:szCs w:val="22"/>
        </w:rPr>
      </w:pPr>
    </w:p>
    <w:p w:rsidR="00203356" w:rsidRPr="00DC447E" w:rsidRDefault="00203356" w:rsidP="00203356">
      <w:pPr>
        <w:ind w:left="567" w:right="565"/>
        <w:jc w:val="both"/>
        <w:rPr>
          <w:rFonts w:ascii="Palatino Linotype" w:eastAsia="Palatino Linotype" w:hAnsi="Palatino Linotype" w:cs="Palatino Linotype"/>
          <w:sz w:val="22"/>
          <w:szCs w:val="22"/>
        </w:rPr>
      </w:pPr>
      <w:r w:rsidRPr="00DC447E">
        <w:rPr>
          <w:rFonts w:ascii="Palatino Linotype" w:eastAsia="Palatino Linotype" w:hAnsi="Palatino Linotype" w:cs="Palatino Linotype"/>
          <w:bCs/>
          <w:iCs/>
          <w:color w:val="000000"/>
          <w:sz w:val="22"/>
          <w:szCs w:val="22"/>
        </w:rPr>
        <w:lastRenderedPageBreak/>
        <w:t>c</w:t>
      </w:r>
      <w:r w:rsidR="00D222E0" w:rsidRPr="00DC447E">
        <w:rPr>
          <w:rFonts w:ascii="Palatino Linotype" w:eastAsia="Palatino Linotype" w:hAnsi="Palatino Linotype" w:cs="Palatino Linotype"/>
          <w:bCs/>
          <w:iCs/>
          <w:color w:val="000000"/>
          <w:sz w:val="22"/>
          <w:szCs w:val="22"/>
        </w:rPr>
        <w:t>) Los e</w:t>
      </w:r>
      <w:r w:rsidR="00020A12" w:rsidRPr="00DC447E">
        <w:rPr>
          <w:rFonts w:ascii="Palatino Linotype" w:eastAsia="Palatino Linotype" w:hAnsi="Palatino Linotype" w:cs="Palatino Linotype"/>
          <w:bCs/>
          <w:iCs/>
          <w:color w:val="000000"/>
          <w:sz w:val="22"/>
          <w:szCs w:val="22"/>
        </w:rPr>
        <w:t>xpedientes de auditoria concluidos</w:t>
      </w:r>
      <w:r w:rsidRPr="00DC447E">
        <w:rPr>
          <w:rFonts w:ascii="Palatino Linotype" w:eastAsia="Palatino Linotype" w:hAnsi="Palatino Linotype" w:cs="Palatino Linotype"/>
          <w:bCs/>
          <w:iCs/>
          <w:color w:val="000000"/>
          <w:sz w:val="22"/>
          <w:szCs w:val="22"/>
        </w:rPr>
        <w:t xml:space="preserve"> </w:t>
      </w:r>
      <w:r w:rsidR="00020A12" w:rsidRPr="00DC447E">
        <w:rPr>
          <w:rFonts w:ascii="Palatino Linotype" w:eastAsia="Palatino Linotype" w:hAnsi="Palatino Linotype" w:cs="Palatino Linotype"/>
          <w:bCs/>
          <w:iCs/>
          <w:color w:val="000000"/>
          <w:sz w:val="22"/>
          <w:szCs w:val="22"/>
        </w:rPr>
        <w:t>que hayan quedado firmes</w:t>
      </w:r>
      <w:r w:rsidR="00D222E0" w:rsidRPr="00DC447E">
        <w:rPr>
          <w:rFonts w:ascii="Palatino Linotype" w:eastAsia="Palatino Linotype" w:hAnsi="Palatino Linotype" w:cs="Palatino Linotype"/>
          <w:bCs/>
          <w:iCs/>
          <w:color w:val="000000"/>
          <w:sz w:val="22"/>
          <w:szCs w:val="22"/>
        </w:rPr>
        <w:t xml:space="preserve"> </w:t>
      </w:r>
      <w:r w:rsidR="00020A12" w:rsidRPr="00DC447E">
        <w:rPr>
          <w:rFonts w:ascii="Palatino Linotype" w:eastAsia="Palatino Linotype" w:hAnsi="Palatino Linotype" w:cs="Palatino Linotype"/>
          <w:bCs/>
          <w:iCs/>
          <w:color w:val="000000"/>
          <w:sz w:val="22"/>
          <w:szCs w:val="22"/>
        </w:rPr>
        <w:t>en versión pública</w:t>
      </w:r>
      <w:r w:rsidRPr="00DC447E">
        <w:rPr>
          <w:rFonts w:ascii="Palatino Linotype" w:eastAsia="Palatino Linotype" w:hAnsi="Palatino Linotype" w:cs="Palatino Linotype"/>
          <w:bCs/>
          <w:iCs/>
          <w:color w:val="000000"/>
          <w:sz w:val="22"/>
          <w:szCs w:val="22"/>
        </w:rPr>
        <w:t>.</w:t>
      </w:r>
    </w:p>
    <w:p w:rsidR="00203356" w:rsidRPr="00DC447E" w:rsidRDefault="00203356" w:rsidP="00203356">
      <w:pPr>
        <w:ind w:left="567" w:right="565"/>
        <w:jc w:val="both"/>
        <w:rPr>
          <w:rFonts w:ascii="Palatino Linotype" w:eastAsia="Palatino Linotype" w:hAnsi="Palatino Linotype" w:cs="Palatino Linotype"/>
          <w:sz w:val="22"/>
          <w:szCs w:val="22"/>
        </w:rPr>
      </w:pPr>
    </w:p>
    <w:p w:rsidR="00020A12" w:rsidRPr="00DC447E" w:rsidRDefault="00203356" w:rsidP="00203356">
      <w:pPr>
        <w:ind w:left="567" w:right="565"/>
        <w:jc w:val="both"/>
        <w:rPr>
          <w:rFonts w:ascii="Palatino Linotype" w:eastAsia="Palatino Linotype" w:hAnsi="Palatino Linotype" w:cs="Palatino Linotype"/>
          <w:sz w:val="22"/>
          <w:szCs w:val="22"/>
        </w:rPr>
      </w:pPr>
      <w:r w:rsidRPr="00DC447E">
        <w:rPr>
          <w:rFonts w:ascii="Palatino Linotype" w:eastAsia="Palatino Linotype" w:hAnsi="Palatino Linotype" w:cs="Palatino Linotype"/>
          <w:bCs/>
          <w:iCs/>
          <w:color w:val="000000"/>
          <w:sz w:val="22"/>
          <w:szCs w:val="22"/>
        </w:rPr>
        <w:t>d</w:t>
      </w:r>
      <w:r w:rsidR="00020A12" w:rsidRPr="00DC447E">
        <w:rPr>
          <w:rFonts w:ascii="Palatino Linotype" w:eastAsia="Palatino Linotype" w:hAnsi="Palatino Linotype" w:cs="Palatino Linotype"/>
          <w:bCs/>
          <w:iCs/>
          <w:color w:val="000000"/>
          <w:sz w:val="22"/>
          <w:szCs w:val="22"/>
        </w:rPr>
        <w:t xml:space="preserve">) De </w:t>
      </w:r>
      <w:r w:rsidRPr="00DC447E">
        <w:rPr>
          <w:rFonts w:ascii="Palatino Linotype" w:eastAsia="Palatino Linotype" w:hAnsi="Palatino Linotype" w:cs="Palatino Linotype"/>
          <w:bCs/>
          <w:iCs/>
          <w:color w:val="000000"/>
          <w:sz w:val="22"/>
          <w:szCs w:val="22"/>
        </w:rPr>
        <w:t xml:space="preserve">expedientes de auditoria en trámite se </w:t>
      </w:r>
      <w:r w:rsidR="00020A12" w:rsidRPr="00DC447E">
        <w:rPr>
          <w:rFonts w:ascii="Palatino Linotype" w:eastAsia="Palatino Linotype" w:hAnsi="Palatino Linotype" w:cs="Palatino Linotype"/>
          <w:bCs/>
          <w:iCs/>
          <w:color w:val="000000"/>
          <w:sz w:val="22"/>
          <w:szCs w:val="22"/>
        </w:rPr>
        <w:t>deberá emitirse el Acuerdo de Clasificación respectivo en el que se funden y motiven las razones de su reserva; salvo que el acto se rel</w:t>
      </w:r>
      <w:r w:rsidR="0015350F" w:rsidRPr="00DC447E">
        <w:rPr>
          <w:rFonts w:ascii="Palatino Linotype" w:eastAsia="Palatino Linotype" w:hAnsi="Palatino Linotype" w:cs="Palatino Linotype"/>
          <w:bCs/>
          <w:iCs/>
          <w:color w:val="000000"/>
          <w:sz w:val="22"/>
          <w:szCs w:val="22"/>
        </w:rPr>
        <w:t xml:space="preserve">acione con actos de corrupción, </w:t>
      </w:r>
      <w:r w:rsidR="00020A12" w:rsidRPr="00DC447E">
        <w:rPr>
          <w:rFonts w:ascii="Palatino Linotype" w:eastAsia="Palatino Linotype" w:hAnsi="Palatino Linotype" w:cs="Palatino Linotype"/>
          <w:sz w:val="22"/>
          <w:szCs w:val="22"/>
        </w:rPr>
        <w:t>en términos de los artículos 49, fracciones II y VIII, 140, fracción VIII</w:t>
      </w:r>
      <w:r w:rsidR="0015350F" w:rsidRPr="00DC447E">
        <w:rPr>
          <w:rFonts w:ascii="Palatino Linotype" w:eastAsia="Palatino Linotype" w:hAnsi="Palatino Linotype" w:cs="Palatino Linotype"/>
          <w:sz w:val="22"/>
          <w:szCs w:val="22"/>
        </w:rPr>
        <w:t xml:space="preserve">, </w:t>
      </w:r>
      <w:r w:rsidR="00020A12" w:rsidRPr="00DC447E">
        <w:rPr>
          <w:rFonts w:ascii="Palatino Linotype" w:eastAsia="Palatino Linotype" w:hAnsi="Palatino Linotype" w:cs="Palatino Linotype"/>
          <w:sz w:val="22"/>
          <w:szCs w:val="22"/>
        </w:rPr>
        <w:t xml:space="preserve">141 </w:t>
      </w:r>
      <w:r w:rsidR="0015350F" w:rsidRPr="00DC447E">
        <w:rPr>
          <w:rFonts w:ascii="Palatino Linotype" w:eastAsia="Palatino Linotype" w:hAnsi="Palatino Linotype" w:cs="Palatino Linotype"/>
          <w:sz w:val="22"/>
          <w:szCs w:val="22"/>
        </w:rPr>
        <w:t xml:space="preserve">y 142 </w:t>
      </w:r>
      <w:r w:rsidR="00020A12" w:rsidRPr="00DC447E">
        <w:rPr>
          <w:rFonts w:ascii="Palatino Linotype" w:eastAsia="Palatino Linotype" w:hAnsi="Palatino Linotype" w:cs="Palatino Linotype"/>
          <w:sz w:val="22"/>
          <w:szCs w:val="22"/>
        </w:rPr>
        <w:t>de la Ley de Transparencia y Acceso a la Información Pública del Estado de México y Municipios.</w:t>
      </w:r>
    </w:p>
    <w:p w:rsidR="00020A12" w:rsidRPr="003141D8" w:rsidRDefault="00020A12" w:rsidP="00803E13">
      <w:pPr>
        <w:pBdr>
          <w:top w:val="nil"/>
          <w:left w:val="nil"/>
          <w:bottom w:val="nil"/>
          <w:right w:val="nil"/>
          <w:between w:val="nil"/>
        </w:pBdr>
        <w:ind w:right="565"/>
        <w:jc w:val="both"/>
        <w:rPr>
          <w:rFonts w:ascii="Palatino Linotype" w:eastAsia="Palatino Linotype" w:hAnsi="Palatino Linotype" w:cs="Palatino Linotype"/>
          <w:b/>
          <w:sz w:val="22"/>
          <w:szCs w:val="22"/>
        </w:rPr>
      </w:pPr>
    </w:p>
    <w:p w:rsidR="00537877" w:rsidRPr="003141D8" w:rsidRDefault="00AC63B3">
      <w:pPr>
        <w:pBdr>
          <w:top w:val="nil"/>
          <w:left w:val="nil"/>
          <w:bottom w:val="nil"/>
          <w:right w:val="nil"/>
          <w:between w:val="nil"/>
        </w:pBdr>
        <w:tabs>
          <w:tab w:val="left" w:pos="426"/>
          <w:tab w:val="left" w:pos="567"/>
        </w:tabs>
        <w:spacing w:line="360" w:lineRule="auto"/>
        <w:ind w:right="48"/>
        <w:jc w:val="both"/>
        <w:rPr>
          <w:rFonts w:ascii="Palatino Linotype" w:eastAsia="Palatino Linotype" w:hAnsi="Palatino Linotype" w:cs="Palatino Linotype"/>
          <w:b/>
          <w:sz w:val="22"/>
          <w:szCs w:val="22"/>
        </w:rPr>
      </w:pPr>
      <w:r w:rsidRPr="003141D8">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3141D8">
        <w:rPr>
          <w:rFonts w:ascii="Palatino Linotype" w:eastAsia="Palatino Linotype" w:hAnsi="Palatino Linotype" w:cs="Palatino Linotype"/>
          <w:b/>
          <w:sz w:val="22"/>
          <w:szCs w:val="22"/>
        </w:rPr>
        <w:t xml:space="preserve"> RECURRENTE.</w:t>
      </w:r>
    </w:p>
    <w:p w:rsidR="00537877" w:rsidRPr="003141D8" w:rsidRDefault="00537877">
      <w:pPr>
        <w:pBdr>
          <w:top w:val="nil"/>
          <w:left w:val="nil"/>
          <w:bottom w:val="nil"/>
          <w:right w:val="nil"/>
          <w:between w:val="nil"/>
        </w:pBdr>
        <w:tabs>
          <w:tab w:val="left" w:pos="426"/>
          <w:tab w:val="left" w:pos="567"/>
        </w:tabs>
        <w:spacing w:line="360" w:lineRule="auto"/>
        <w:ind w:right="48"/>
        <w:jc w:val="both"/>
        <w:rPr>
          <w:rFonts w:ascii="Palatino Linotype" w:eastAsia="Palatino Linotype" w:hAnsi="Palatino Linotype" w:cs="Palatino Linotype"/>
          <w:b/>
          <w:sz w:val="22"/>
          <w:szCs w:val="22"/>
        </w:rPr>
      </w:pPr>
    </w:p>
    <w:p w:rsidR="00537877" w:rsidRPr="003141D8" w:rsidRDefault="00AC63B3">
      <w:pPr>
        <w:tabs>
          <w:tab w:val="left" w:pos="8080"/>
        </w:tabs>
        <w:spacing w:before="240" w:line="360" w:lineRule="auto"/>
        <w:ind w:right="48"/>
        <w:jc w:val="both"/>
        <w:rPr>
          <w:rFonts w:ascii="Palatino Linotype" w:eastAsia="Palatino Linotype" w:hAnsi="Palatino Linotype" w:cs="Palatino Linotype"/>
          <w:b/>
          <w:sz w:val="22"/>
          <w:szCs w:val="22"/>
        </w:rPr>
      </w:pPr>
      <w:r w:rsidRPr="003141D8">
        <w:rPr>
          <w:rFonts w:ascii="Palatino Linotype" w:eastAsia="Palatino Linotype" w:hAnsi="Palatino Linotype" w:cs="Palatino Linotype"/>
          <w:color w:val="000000"/>
          <w:sz w:val="22"/>
          <w:szCs w:val="22"/>
        </w:rPr>
        <w:t xml:space="preserve">Si de la búsqueda exhaustiva y razonable no se localiza </w:t>
      </w:r>
      <w:r w:rsidRPr="003141D8">
        <w:rPr>
          <w:rFonts w:ascii="Palatino Linotype" w:eastAsia="Palatino Linotype" w:hAnsi="Palatino Linotype" w:cs="Palatino Linotype"/>
          <w:sz w:val="22"/>
          <w:szCs w:val="22"/>
        </w:rPr>
        <w:t>la información que se ordena en el inciso</w:t>
      </w:r>
      <w:r w:rsidR="00B22269">
        <w:rPr>
          <w:rFonts w:ascii="Palatino Linotype" w:eastAsia="Palatino Linotype" w:hAnsi="Palatino Linotype" w:cs="Palatino Linotype"/>
          <w:b/>
          <w:sz w:val="22"/>
          <w:szCs w:val="22"/>
        </w:rPr>
        <w:t xml:space="preserve"> “a</w:t>
      </w:r>
      <w:r w:rsidRPr="003141D8">
        <w:rPr>
          <w:rFonts w:ascii="Palatino Linotype" w:eastAsia="Palatino Linotype" w:hAnsi="Palatino Linotype" w:cs="Palatino Linotype"/>
          <w:b/>
          <w:sz w:val="22"/>
          <w:szCs w:val="22"/>
        </w:rPr>
        <w:t>)”</w:t>
      </w:r>
      <w:r w:rsidRPr="003141D8">
        <w:rPr>
          <w:rFonts w:ascii="Palatino Linotype" w:eastAsia="Palatino Linotype" w:hAnsi="Palatino Linotype" w:cs="Palatino Linotype"/>
          <w:b/>
          <w:color w:val="000000"/>
          <w:sz w:val="22"/>
          <w:szCs w:val="22"/>
        </w:rPr>
        <w:t>,</w:t>
      </w:r>
      <w:r w:rsidRPr="003141D8">
        <w:rPr>
          <w:rFonts w:ascii="Palatino Linotype" w:eastAsia="Palatino Linotype" w:hAnsi="Palatino Linotype" w:cs="Palatino Linotype"/>
          <w:color w:val="000000"/>
          <w:sz w:val="22"/>
          <w:szCs w:val="22"/>
        </w:rPr>
        <w:t xml:space="preserve"> </w:t>
      </w:r>
      <w:r w:rsidRPr="003141D8">
        <w:rPr>
          <w:rFonts w:ascii="Palatino Linotype" w:eastAsia="Palatino Linotype" w:hAnsi="Palatino Linotype" w:cs="Palatino Linotype"/>
          <w:sz w:val="22"/>
          <w:szCs w:val="22"/>
        </w:rPr>
        <w:t xml:space="preserve">bastará con que así lo manifieste el </w:t>
      </w:r>
      <w:r w:rsidRPr="003141D8">
        <w:rPr>
          <w:rFonts w:ascii="Palatino Linotype" w:eastAsia="Palatino Linotype" w:hAnsi="Palatino Linotype" w:cs="Palatino Linotype"/>
          <w:b/>
          <w:sz w:val="22"/>
          <w:szCs w:val="22"/>
        </w:rPr>
        <w:t>SUJETO OBLIGADO</w:t>
      </w:r>
      <w:r w:rsidRPr="003141D8">
        <w:rPr>
          <w:rFonts w:ascii="Palatino Linotype" w:eastAsia="Palatino Linotype" w:hAnsi="Palatino Linotype" w:cs="Palatino Linotype"/>
          <w:sz w:val="22"/>
          <w:szCs w:val="22"/>
        </w:rPr>
        <w:t>.</w:t>
      </w:r>
    </w:p>
    <w:p w:rsidR="00537877" w:rsidRPr="003141D8" w:rsidRDefault="00537877">
      <w:pPr>
        <w:tabs>
          <w:tab w:val="left" w:pos="8080"/>
        </w:tabs>
        <w:spacing w:line="360" w:lineRule="auto"/>
        <w:ind w:right="48"/>
        <w:jc w:val="both"/>
        <w:rPr>
          <w:rFonts w:ascii="Palatino Linotype" w:eastAsia="Palatino Linotype" w:hAnsi="Palatino Linotype" w:cs="Palatino Linotype"/>
          <w:b/>
          <w:sz w:val="22"/>
          <w:szCs w:val="22"/>
        </w:rPr>
      </w:pPr>
    </w:p>
    <w:p w:rsidR="00537877" w:rsidRPr="003141D8" w:rsidRDefault="00AC63B3">
      <w:pPr>
        <w:tabs>
          <w:tab w:val="left" w:pos="8080"/>
        </w:tabs>
        <w:spacing w:line="360" w:lineRule="auto"/>
        <w:ind w:right="48"/>
        <w:jc w:val="both"/>
        <w:rPr>
          <w:rFonts w:ascii="Palatino Linotype" w:eastAsia="Palatino Linotype" w:hAnsi="Palatino Linotype" w:cs="Palatino Linotype"/>
          <w:color w:val="222222"/>
          <w:sz w:val="22"/>
          <w:szCs w:val="22"/>
        </w:rPr>
      </w:pPr>
      <w:r w:rsidRPr="003141D8">
        <w:rPr>
          <w:rFonts w:ascii="Palatino Linotype" w:eastAsia="Palatino Linotype" w:hAnsi="Palatino Linotype" w:cs="Palatino Linotype"/>
          <w:b/>
          <w:sz w:val="22"/>
          <w:szCs w:val="22"/>
        </w:rPr>
        <w:t xml:space="preserve">TERCERO. </w:t>
      </w:r>
      <w:r w:rsidRPr="003141D8">
        <w:rPr>
          <w:rFonts w:ascii="Palatino Linotype" w:eastAsia="Palatino Linotype" w:hAnsi="Palatino Linotype" w:cs="Palatino Linotype"/>
          <w:b/>
          <w:color w:val="000000"/>
          <w:sz w:val="22"/>
          <w:szCs w:val="22"/>
        </w:rPr>
        <w:t xml:space="preserve">Notifíquese </w:t>
      </w:r>
      <w:r w:rsidRPr="003141D8">
        <w:rPr>
          <w:rFonts w:ascii="Palatino Linotype" w:eastAsia="Palatino Linotype" w:hAnsi="Palatino Linotype" w:cs="Palatino Linotype"/>
          <w:color w:val="000000"/>
          <w:sz w:val="22"/>
          <w:szCs w:val="22"/>
        </w:rPr>
        <w:t>a través del Sistema de Acceso a la Información Mexiquense</w:t>
      </w:r>
      <w:r w:rsidRPr="003141D8">
        <w:rPr>
          <w:rFonts w:ascii="Palatino Linotype" w:eastAsia="Palatino Linotype" w:hAnsi="Palatino Linotype" w:cs="Palatino Linotype"/>
          <w:b/>
          <w:color w:val="000000"/>
          <w:sz w:val="22"/>
          <w:szCs w:val="22"/>
        </w:rPr>
        <w:t xml:space="preserve"> (SAIMEX) </w:t>
      </w:r>
      <w:r w:rsidRPr="003141D8">
        <w:rPr>
          <w:rFonts w:ascii="Palatino Linotype" w:eastAsia="Palatino Linotype" w:hAnsi="Palatino Linotype" w:cs="Palatino Linotype"/>
          <w:sz w:val="22"/>
          <w:szCs w:val="22"/>
        </w:rPr>
        <w:t xml:space="preserve">a presente resolución al Titular de la Unidad de Transparencia del </w:t>
      </w:r>
      <w:r w:rsidRPr="003141D8">
        <w:rPr>
          <w:rFonts w:ascii="Palatino Linotype" w:eastAsia="Palatino Linotype" w:hAnsi="Palatino Linotype" w:cs="Palatino Linotype"/>
          <w:b/>
          <w:sz w:val="22"/>
          <w:szCs w:val="22"/>
        </w:rPr>
        <w:t>SUJETO OBLIGADO</w:t>
      </w:r>
      <w:r w:rsidRPr="003141D8">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w:t>
      </w:r>
      <w:r w:rsidRPr="003141D8">
        <w:rPr>
          <w:rFonts w:ascii="Palatino Linotype" w:eastAsia="Palatino Linotype" w:hAnsi="Palatino Linotype" w:cs="Palatino Linotype"/>
          <w:b/>
          <w:sz w:val="22"/>
          <w:szCs w:val="22"/>
        </w:rPr>
        <w:t xml:space="preserve"> dé cumplimiento a lo ordenado dentro del plazo de diez días hábiles,</w:t>
      </w:r>
      <w:r w:rsidRPr="003141D8">
        <w:rPr>
          <w:rFonts w:ascii="Palatino Linotype" w:eastAsia="Palatino Linotype" w:hAnsi="Palatino Linotype" w:cs="Palatino Linotype"/>
          <w:sz w:val="22"/>
          <w:szCs w:val="22"/>
        </w:rPr>
        <w:t xml:space="preserve"> e informe a este Instituto en un plazo de tres días hábiles siguientes sobre el cumplimiento dado a la presente y, se le apercibe que en caso de negarse a cumplir la presente resolución </w:t>
      </w:r>
      <w:r w:rsidRPr="003141D8">
        <w:rPr>
          <w:rFonts w:ascii="Palatino Linotype" w:eastAsia="Palatino Linotype" w:hAnsi="Palatino Linotype" w:cs="Palatino Linotype"/>
          <w:sz w:val="22"/>
          <w:szCs w:val="22"/>
        </w:rPr>
        <w:lastRenderedPageBreak/>
        <w:t>o hacerlo de manera parcial, se le impondrá una medida de apremio de conformidad con lo previsto en los artículos 198, 200, fracción III; 214, 215 y 216 de la Ley de Transparencia y Acceso a la Información Pública del Estado de México y Municipios.</w:t>
      </w:r>
    </w:p>
    <w:p w:rsidR="00537877" w:rsidRPr="003141D8" w:rsidRDefault="00537877">
      <w:pPr>
        <w:tabs>
          <w:tab w:val="left" w:pos="8080"/>
        </w:tabs>
        <w:spacing w:line="360" w:lineRule="auto"/>
        <w:ind w:right="48"/>
        <w:jc w:val="both"/>
        <w:rPr>
          <w:rFonts w:ascii="Palatino Linotype" w:eastAsia="Palatino Linotype" w:hAnsi="Palatino Linotype" w:cs="Palatino Linotype"/>
          <w:color w:val="222222"/>
          <w:sz w:val="22"/>
          <w:szCs w:val="22"/>
        </w:rPr>
      </w:pPr>
    </w:p>
    <w:p w:rsidR="00537877" w:rsidRPr="003141D8" w:rsidRDefault="00AC63B3">
      <w:pPr>
        <w:shd w:val="clear" w:color="auto" w:fill="FFFFFF"/>
        <w:spacing w:after="240" w:line="360" w:lineRule="auto"/>
        <w:ind w:right="48"/>
        <w:jc w:val="both"/>
        <w:rPr>
          <w:rFonts w:ascii="Palatino Linotype" w:eastAsia="Palatino Linotype" w:hAnsi="Palatino Linotype" w:cs="Palatino Linotype"/>
          <w:b/>
          <w:sz w:val="22"/>
          <w:szCs w:val="22"/>
        </w:rPr>
      </w:pPr>
      <w:r w:rsidRPr="003141D8">
        <w:rPr>
          <w:rFonts w:ascii="Palatino Linotype" w:eastAsia="Palatino Linotype" w:hAnsi="Palatino Linotype" w:cs="Palatino Linotype"/>
          <w:b/>
          <w:sz w:val="22"/>
          <w:szCs w:val="22"/>
        </w:rPr>
        <w:t>CUARTO. Notifíquese al RECURRENTE</w:t>
      </w:r>
      <w:r w:rsidRPr="003141D8">
        <w:rPr>
          <w:rFonts w:ascii="Palatino Linotype" w:eastAsia="Palatino Linotype" w:hAnsi="Palatino Linotype" w:cs="Palatino Linotype"/>
          <w:sz w:val="22"/>
          <w:szCs w:val="22"/>
        </w:rPr>
        <w:t xml:space="preserve"> la presente resolución vía </w:t>
      </w:r>
      <w:r w:rsidRPr="003141D8">
        <w:rPr>
          <w:rFonts w:ascii="Palatino Linotype" w:eastAsia="Palatino Linotype" w:hAnsi="Palatino Linotype" w:cs="Palatino Linotype"/>
          <w:b/>
          <w:sz w:val="22"/>
          <w:szCs w:val="22"/>
        </w:rPr>
        <w:t>SAIMEX.</w:t>
      </w:r>
    </w:p>
    <w:p w:rsidR="00537877" w:rsidRDefault="00AC63B3">
      <w:pPr>
        <w:spacing w:before="240" w:after="240" w:line="360" w:lineRule="auto"/>
        <w:ind w:right="48"/>
        <w:jc w:val="both"/>
        <w:rPr>
          <w:rFonts w:ascii="Palatino Linotype" w:eastAsia="Palatino Linotype" w:hAnsi="Palatino Linotype" w:cs="Palatino Linotype"/>
          <w:sz w:val="22"/>
          <w:szCs w:val="22"/>
        </w:rPr>
      </w:pPr>
      <w:r w:rsidRPr="003141D8">
        <w:rPr>
          <w:rFonts w:ascii="Palatino Linotype" w:eastAsia="Palatino Linotype" w:hAnsi="Palatino Linotype" w:cs="Palatino Linotype"/>
          <w:b/>
          <w:sz w:val="22"/>
          <w:szCs w:val="22"/>
        </w:rPr>
        <w:t>QUINTO.</w:t>
      </w:r>
      <w:r w:rsidRPr="003141D8">
        <w:rPr>
          <w:rFonts w:ascii="Palatino Linotype" w:eastAsia="Palatino Linotype" w:hAnsi="Palatino Linotype" w:cs="Palatino Linotype"/>
          <w:sz w:val="22"/>
          <w:szCs w:val="22"/>
        </w:rPr>
        <w:t xml:space="preserve"> Se hace del conocimiento del </w:t>
      </w:r>
      <w:r w:rsidRPr="003141D8">
        <w:rPr>
          <w:rFonts w:ascii="Palatino Linotype" w:eastAsia="Palatino Linotype" w:hAnsi="Palatino Linotype" w:cs="Palatino Linotype"/>
          <w:b/>
          <w:sz w:val="22"/>
          <w:szCs w:val="22"/>
        </w:rPr>
        <w:t>RECURRENTE</w:t>
      </w:r>
      <w:r w:rsidRPr="003141D8">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impugnarla vía recurso de inconformidad ante el Instituto Nacional de Transparencia, Acceso a la Información y Protección de Datos Personales, o bien, vía juicio de amparo en los términos de las Leyes aplicables.</w:t>
      </w:r>
    </w:p>
    <w:p w:rsidR="005667E9" w:rsidRPr="003141D8" w:rsidRDefault="005667E9">
      <w:pPr>
        <w:spacing w:before="240" w:after="240" w:line="360" w:lineRule="auto"/>
        <w:ind w:right="48"/>
        <w:jc w:val="both"/>
        <w:rPr>
          <w:rFonts w:ascii="Palatino Linotype" w:eastAsia="Palatino Linotype" w:hAnsi="Palatino Linotype" w:cs="Palatino Linotype"/>
          <w:sz w:val="22"/>
          <w:szCs w:val="22"/>
        </w:rPr>
      </w:pPr>
    </w:p>
    <w:p w:rsidR="005667E9" w:rsidRPr="003C7186" w:rsidRDefault="005667E9" w:rsidP="005667E9">
      <w:pPr>
        <w:spacing w:line="360" w:lineRule="auto"/>
        <w:ind w:left="-142" w:right="-234" w:firstLine="1"/>
        <w:jc w:val="both"/>
        <w:rPr>
          <w:rFonts w:ascii="Palatino Linotype" w:hAnsi="Palatino Linotype"/>
        </w:rPr>
      </w:pPr>
      <w:bookmarkStart w:id="12" w:name="_heading=h.4d34og8" w:colFirst="0" w:colLast="0"/>
      <w:bookmarkEnd w:id="12"/>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724CA5">
        <w:rPr>
          <w:rFonts w:ascii="Palatino Linotype" w:hAnsi="Palatino Linotype"/>
        </w:rPr>
        <w:t xml:space="preserve"> EMITIENDO VOTO PARTICULAR</w:t>
      </w:r>
      <w:r w:rsidRPr="003C7186">
        <w:rPr>
          <w:rFonts w:ascii="Palatino Linotype" w:hAnsi="Palatino Linotype"/>
        </w:rPr>
        <w:t>; SHARON CRISTINA MORALES MARTÍNEZ; LUIS GUSTAVO PARRA NORIEGA</w:t>
      </w:r>
      <w:r w:rsidR="00724CA5">
        <w:rPr>
          <w:rFonts w:ascii="Palatino Linotype" w:hAnsi="Palatino Linotype"/>
        </w:rPr>
        <w:t xml:space="preserve"> EMITIENDO VOTO PARTICULAR</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QUINTA </w:t>
      </w:r>
      <w:r w:rsidRPr="003C7186">
        <w:rPr>
          <w:rFonts w:ascii="Palatino Linotype" w:hAnsi="Palatino Linotype"/>
        </w:rPr>
        <w:t xml:space="preserve">SESIÓN ORDINARIA CELEBRADA EL </w:t>
      </w:r>
      <w:r>
        <w:rPr>
          <w:rFonts w:ascii="Palatino Linotype" w:hAnsi="Palatino Linotype"/>
        </w:rPr>
        <w:t>TRES</w:t>
      </w:r>
      <w:r w:rsidRPr="003C7186">
        <w:rPr>
          <w:rFonts w:ascii="Palatino Linotype" w:hAnsi="Palatino Linotype"/>
        </w:rPr>
        <w:t xml:space="preserve"> </w:t>
      </w:r>
      <w:r>
        <w:rPr>
          <w:rFonts w:ascii="Palatino Linotype" w:hAnsi="Palatino Linotype"/>
        </w:rPr>
        <w:t>(03) DE OCTUBRE</w:t>
      </w:r>
      <w:r w:rsidRPr="003C7186">
        <w:rPr>
          <w:rFonts w:ascii="Palatino Linotype" w:hAnsi="Palatino Linotype"/>
        </w:rPr>
        <w:t xml:space="preserve"> DE DOS </w:t>
      </w:r>
      <w:r w:rsidRPr="003C7186">
        <w:rPr>
          <w:rFonts w:ascii="Palatino Linotype" w:hAnsi="Palatino Linotype"/>
        </w:rPr>
        <w:lastRenderedPageBreak/>
        <w:t xml:space="preserve">MIL VEINTICUATRO, ANTE EL SECRETARIO TÉCNICO DEL PLENO ALEXIS TAPIA RAMÍREZ. </w:t>
      </w:r>
    </w:p>
    <w:p w:rsidR="005667E9" w:rsidRPr="00902BA4" w:rsidRDefault="005667E9" w:rsidP="005667E9">
      <w:pPr>
        <w:widowControl w:val="0"/>
        <w:autoSpaceDE w:val="0"/>
        <w:autoSpaceDN w:val="0"/>
        <w:adjustRightInd w:val="0"/>
        <w:spacing w:after="200" w:line="276" w:lineRule="auto"/>
        <w:ind w:left="-142" w:right="-234"/>
        <w:rPr>
          <w:rFonts w:ascii="Calibri" w:hAnsi="Calibri" w:cs="Calibri"/>
        </w:rPr>
      </w:pPr>
    </w:p>
    <w:p w:rsidR="005667E9" w:rsidRDefault="005667E9" w:rsidP="005667E9">
      <w:pPr>
        <w:spacing w:before="240" w:after="240" w:line="360" w:lineRule="auto"/>
        <w:ind w:firstLine="1"/>
        <w:jc w:val="both"/>
        <w:rPr>
          <w:rFonts w:ascii="Palatino Linotype" w:hAnsi="Palatino Linotype"/>
        </w:rPr>
      </w:pPr>
      <w:bookmarkStart w:id="13" w:name="_Hlk96506827"/>
    </w:p>
    <w:bookmarkEnd w:id="13"/>
    <w:p w:rsidR="00537877" w:rsidRPr="003141D8" w:rsidRDefault="00537877">
      <w:pPr>
        <w:spacing w:line="360" w:lineRule="auto"/>
        <w:jc w:val="both"/>
        <w:rPr>
          <w:rFonts w:ascii="Palatino Linotype" w:eastAsia="Palatino Linotype" w:hAnsi="Palatino Linotype" w:cs="Palatino Linotype"/>
          <w:sz w:val="22"/>
          <w:szCs w:val="22"/>
        </w:rPr>
      </w:pPr>
    </w:p>
    <w:p w:rsidR="00537877" w:rsidRPr="003141D8" w:rsidRDefault="00537877">
      <w:pPr>
        <w:spacing w:line="360" w:lineRule="auto"/>
        <w:jc w:val="both"/>
        <w:rPr>
          <w:rFonts w:ascii="Palatino Linotype" w:eastAsia="Palatino Linotype" w:hAnsi="Palatino Linotype" w:cs="Palatino Linotype"/>
          <w:sz w:val="22"/>
          <w:szCs w:val="22"/>
        </w:rPr>
      </w:pPr>
    </w:p>
    <w:p w:rsidR="00537877" w:rsidRPr="003141D8" w:rsidRDefault="00537877">
      <w:pPr>
        <w:spacing w:line="360" w:lineRule="auto"/>
        <w:jc w:val="both"/>
        <w:rPr>
          <w:rFonts w:ascii="Palatino Linotype" w:eastAsia="Palatino Linotype" w:hAnsi="Palatino Linotype" w:cs="Palatino Linotype"/>
          <w:sz w:val="22"/>
          <w:szCs w:val="22"/>
        </w:rPr>
      </w:pPr>
    </w:p>
    <w:p w:rsidR="00537877" w:rsidRPr="003141D8" w:rsidRDefault="00537877">
      <w:pPr>
        <w:spacing w:line="360" w:lineRule="auto"/>
        <w:jc w:val="both"/>
        <w:rPr>
          <w:rFonts w:ascii="Palatino Linotype" w:eastAsia="Palatino Linotype" w:hAnsi="Palatino Linotype" w:cs="Palatino Linotype"/>
          <w:sz w:val="22"/>
          <w:szCs w:val="22"/>
        </w:rPr>
      </w:pPr>
    </w:p>
    <w:p w:rsidR="00537877" w:rsidRPr="003141D8" w:rsidRDefault="00537877">
      <w:pPr>
        <w:spacing w:line="360" w:lineRule="auto"/>
        <w:jc w:val="both"/>
        <w:rPr>
          <w:rFonts w:ascii="Palatino Linotype" w:eastAsia="Palatino Linotype" w:hAnsi="Palatino Linotype" w:cs="Palatino Linotype"/>
          <w:sz w:val="22"/>
          <w:szCs w:val="22"/>
        </w:rPr>
      </w:pPr>
    </w:p>
    <w:p w:rsidR="00537877" w:rsidRPr="003141D8" w:rsidRDefault="00537877">
      <w:pPr>
        <w:spacing w:line="360" w:lineRule="auto"/>
        <w:jc w:val="both"/>
        <w:rPr>
          <w:rFonts w:ascii="Palatino Linotype" w:eastAsia="Palatino Linotype" w:hAnsi="Palatino Linotype" w:cs="Palatino Linotype"/>
          <w:sz w:val="22"/>
          <w:szCs w:val="22"/>
        </w:rPr>
      </w:pPr>
    </w:p>
    <w:p w:rsidR="00537877" w:rsidRPr="003141D8" w:rsidRDefault="00537877">
      <w:pPr>
        <w:spacing w:line="360" w:lineRule="auto"/>
        <w:jc w:val="both"/>
        <w:rPr>
          <w:rFonts w:ascii="Palatino Linotype" w:eastAsia="Palatino Linotype" w:hAnsi="Palatino Linotype" w:cs="Palatino Linotype"/>
          <w:sz w:val="22"/>
          <w:szCs w:val="22"/>
        </w:rPr>
      </w:pPr>
    </w:p>
    <w:p w:rsidR="00537877" w:rsidRPr="003141D8" w:rsidRDefault="00537877">
      <w:pPr>
        <w:spacing w:line="360" w:lineRule="auto"/>
        <w:jc w:val="both"/>
        <w:rPr>
          <w:rFonts w:ascii="Palatino Linotype" w:eastAsia="Palatino Linotype" w:hAnsi="Palatino Linotype" w:cs="Palatino Linotype"/>
          <w:sz w:val="22"/>
          <w:szCs w:val="22"/>
        </w:rPr>
      </w:pPr>
    </w:p>
    <w:p w:rsidR="00537877" w:rsidRPr="003141D8" w:rsidRDefault="00537877">
      <w:pPr>
        <w:spacing w:line="360" w:lineRule="auto"/>
        <w:jc w:val="both"/>
        <w:rPr>
          <w:rFonts w:ascii="Palatino Linotype" w:eastAsia="Palatino Linotype" w:hAnsi="Palatino Linotype" w:cs="Palatino Linotype"/>
          <w:sz w:val="22"/>
          <w:szCs w:val="22"/>
        </w:rPr>
      </w:pPr>
    </w:p>
    <w:p w:rsidR="00537877" w:rsidRPr="003141D8" w:rsidRDefault="00537877">
      <w:pPr>
        <w:spacing w:line="360" w:lineRule="auto"/>
        <w:jc w:val="both"/>
        <w:rPr>
          <w:rFonts w:ascii="Palatino Linotype" w:eastAsia="Palatino Linotype" w:hAnsi="Palatino Linotype" w:cs="Palatino Linotype"/>
          <w:sz w:val="22"/>
          <w:szCs w:val="22"/>
        </w:rPr>
      </w:pPr>
    </w:p>
    <w:sectPr w:rsidR="00537877" w:rsidRPr="003141D8">
      <w:headerReference w:type="default" r:id="rId26"/>
      <w:footerReference w:type="default" r:id="rId27"/>
      <w:headerReference w:type="first" r:id="rId28"/>
      <w:footerReference w:type="first" r:id="rId29"/>
      <w:pgSz w:w="12240" w:h="15840"/>
      <w:pgMar w:top="2552" w:right="1752" w:bottom="255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A2E" w:rsidRDefault="00980A2E">
      <w:r>
        <w:separator/>
      </w:r>
    </w:p>
  </w:endnote>
  <w:endnote w:type="continuationSeparator" w:id="0">
    <w:p w:rsidR="00980A2E" w:rsidRDefault="0098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swiss"/>
    <w:notTrueType/>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47E" w:rsidRDefault="00DC447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174D40">
      <w:rPr>
        <w:rFonts w:ascii="Palatino Linotype" w:eastAsia="Palatino Linotype" w:hAnsi="Palatino Linotype" w:cs="Palatino Linotype"/>
        <w:b/>
        <w:noProof/>
        <w:color w:val="000000"/>
        <w:sz w:val="22"/>
        <w:szCs w:val="22"/>
      </w:rPr>
      <w:t>24</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174D40">
      <w:rPr>
        <w:rFonts w:ascii="Palatino Linotype" w:eastAsia="Palatino Linotype" w:hAnsi="Palatino Linotype" w:cs="Palatino Linotype"/>
        <w:b/>
        <w:noProof/>
        <w:color w:val="000000"/>
        <w:sz w:val="22"/>
        <w:szCs w:val="22"/>
      </w:rPr>
      <w:t>80</w:t>
    </w:r>
    <w:r>
      <w:rPr>
        <w:rFonts w:ascii="Palatino Linotype" w:eastAsia="Palatino Linotype" w:hAnsi="Palatino Linotype" w:cs="Palatino Linotype"/>
        <w:b/>
        <w:color w:val="000000"/>
        <w:sz w:val="22"/>
        <w:szCs w:val="22"/>
      </w:rPr>
      <w:fldChar w:fldCharType="end"/>
    </w:r>
  </w:p>
  <w:p w:rsidR="00DC447E" w:rsidRDefault="00DC447E">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47E" w:rsidRDefault="00DC447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174D40">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174D40">
      <w:rPr>
        <w:rFonts w:ascii="Palatino Linotype" w:eastAsia="Palatino Linotype" w:hAnsi="Palatino Linotype" w:cs="Palatino Linotype"/>
        <w:noProof/>
        <w:color w:val="000000"/>
        <w:sz w:val="22"/>
        <w:szCs w:val="22"/>
      </w:rPr>
      <w:t>80</w:t>
    </w:r>
    <w:r>
      <w:rPr>
        <w:rFonts w:ascii="Palatino Linotype" w:eastAsia="Palatino Linotype" w:hAnsi="Palatino Linotype" w:cs="Palatino Linotype"/>
        <w:color w:val="000000"/>
        <w:sz w:val="22"/>
        <w:szCs w:val="22"/>
      </w:rPr>
      <w:fldChar w:fldCharType="end"/>
    </w:r>
  </w:p>
  <w:p w:rsidR="00DC447E" w:rsidRDefault="00DC447E">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A2E" w:rsidRDefault="00980A2E">
      <w:r>
        <w:separator/>
      </w:r>
    </w:p>
  </w:footnote>
  <w:footnote w:type="continuationSeparator" w:id="0">
    <w:p w:rsidR="00980A2E" w:rsidRDefault="00980A2E">
      <w:r>
        <w:continuationSeparator/>
      </w:r>
    </w:p>
  </w:footnote>
  <w:footnote w:id="1">
    <w:p w:rsidR="00DC447E" w:rsidRDefault="00DC447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DC447E" w:rsidRDefault="00DC447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DC447E" w:rsidRDefault="00DC447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DC447E" w:rsidRDefault="00DC447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 w:id="5">
    <w:p w:rsidR="00DC447E" w:rsidRDefault="00DC447E">
      <w:pPr>
        <w:pBdr>
          <w:top w:val="nil"/>
          <w:left w:val="nil"/>
          <w:bottom w:val="nil"/>
          <w:right w:val="nil"/>
          <w:between w:val="nil"/>
        </w:pBdr>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Consultable en: </w:t>
      </w:r>
      <w:hyperlink r:id="rId1">
        <w:r>
          <w:rPr>
            <w:rFonts w:ascii="Palatino Linotype" w:eastAsia="Palatino Linotype" w:hAnsi="Palatino Linotype" w:cs="Palatino Linotype"/>
            <w:color w:val="0000FF"/>
            <w:sz w:val="16"/>
            <w:szCs w:val="16"/>
            <w:u w:val="single"/>
          </w:rPr>
          <w:t>https://www.secogem.gob.mx/SAM/sit_atn_mex.asp</w:t>
        </w:r>
      </w:hyperlink>
      <w:r>
        <w:rPr>
          <w:rFonts w:ascii="Palatino Linotype" w:eastAsia="Palatino Linotype" w:hAnsi="Palatino Linotype" w:cs="Palatino Linotype"/>
          <w:color w:val="000000"/>
          <w:sz w:val="16"/>
          <w:szCs w:val="16"/>
        </w:rPr>
        <w:t xml:space="preserve"> </w:t>
      </w:r>
    </w:p>
  </w:footnote>
  <w:footnote w:id="6">
    <w:p w:rsidR="00DC447E" w:rsidRDefault="00DC447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Ver supra. Página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47E" w:rsidRDefault="00DC447E">
    <w:pPr>
      <w:pBdr>
        <w:top w:val="nil"/>
        <w:left w:val="nil"/>
        <w:bottom w:val="nil"/>
        <w:right w:val="nil"/>
        <w:between w:val="nil"/>
      </w:pBdr>
      <w:tabs>
        <w:tab w:val="center" w:pos="4252"/>
        <w:tab w:val="right" w:pos="8504"/>
        <w:tab w:val="left" w:pos="8460"/>
      </w:tabs>
      <w:rPr>
        <w:color w:val="000000"/>
      </w:rPr>
    </w:pPr>
    <w:r>
      <w:rPr>
        <w:noProof/>
        <w:color w:val="000000"/>
        <w:lang w:val="es-MX"/>
      </w:rPr>
      <w:drawing>
        <wp:anchor distT="0" distB="0" distL="0" distR="0" simplePos="0" relativeHeight="251657216" behindDoc="1" locked="0" layoutInCell="1" hidden="0" allowOverlap="1">
          <wp:simplePos x="0" y="0"/>
          <wp:positionH relativeFrom="margin">
            <wp:posOffset>-1217292</wp:posOffset>
          </wp:positionH>
          <wp:positionV relativeFrom="margin">
            <wp:posOffset>-1468117</wp:posOffset>
          </wp:positionV>
          <wp:extent cx="7490460" cy="9753600"/>
          <wp:effectExtent l="0" t="0" r="0" b="0"/>
          <wp:wrapNone/>
          <wp:docPr id="23" name="image1.jpg" descr="resolución infoem imagen"/>
          <wp:cNvGraphicFramePr/>
          <a:graphic xmlns:a="http://schemas.openxmlformats.org/drawingml/2006/main">
            <a:graphicData uri="http://schemas.openxmlformats.org/drawingml/2006/picture">
              <pic:pic xmlns:pic="http://schemas.openxmlformats.org/drawingml/2006/picture">
                <pic:nvPicPr>
                  <pic:cNvPr id="0" name="image1.jpg" descr="resolución infoem imagen"/>
                  <pic:cNvPicPr preferRelativeResize="0"/>
                </pic:nvPicPr>
                <pic:blipFill>
                  <a:blip r:embed="rId1"/>
                  <a:srcRect/>
                  <a:stretch>
                    <a:fillRect/>
                  </a:stretch>
                </pic:blipFill>
                <pic:spPr>
                  <a:xfrm>
                    <a:off x="0" y="0"/>
                    <a:ext cx="7490460" cy="9753600"/>
                  </a:xfrm>
                  <a:prstGeom prst="rect">
                    <a:avLst/>
                  </a:prstGeom>
                  <a:ln/>
                </pic:spPr>
              </pic:pic>
            </a:graphicData>
          </a:graphic>
        </wp:anchor>
      </w:drawing>
    </w:r>
  </w:p>
  <w:tbl>
    <w:tblPr>
      <w:tblStyle w:val="ac"/>
      <w:tblW w:w="7795" w:type="dxa"/>
      <w:tblInd w:w="1554" w:type="dxa"/>
      <w:tblBorders>
        <w:top w:val="nil"/>
        <w:left w:val="nil"/>
        <w:bottom w:val="nil"/>
        <w:right w:val="nil"/>
        <w:insideH w:val="nil"/>
        <w:insideV w:val="nil"/>
      </w:tblBorders>
      <w:tblLayout w:type="fixed"/>
      <w:tblLook w:val="0400" w:firstRow="0" w:lastRow="0" w:firstColumn="0" w:lastColumn="0" w:noHBand="0" w:noVBand="1"/>
    </w:tblPr>
    <w:tblGrid>
      <w:gridCol w:w="3544"/>
      <w:gridCol w:w="4251"/>
    </w:tblGrid>
    <w:tr w:rsidR="00DC447E">
      <w:trPr>
        <w:trHeight w:val="138"/>
      </w:trPr>
      <w:tc>
        <w:tcPr>
          <w:tcW w:w="3544" w:type="dxa"/>
          <w:shd w:val="clear" w:color="auto" w:fill="auto"/>
          <w:vAlign w:val="center"/>
        </w:tcPr>
        <w:p w:rsidR="00DC447E" w:rsidRDefault="00DC447E">
          <w:pPr>
            <w:ind w:right="34"/>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RECURSO DE REVISIÓN:</w:t>
          </w:r>
        </w:p>
      </w:tc>
      <w:tc>
        <w:tcPr>
          <w:tcW w:w="4251" w:type="dxa"/>
          <w:shd w:val="clear" w:color="auto" w:fill="auto"/>
          <w:vAlign w:val="center"/>
        </w:tcPr>
        <w:p w:rsidR="00DC447E" w:rsidRDefault="00DC447E">
          <w:pPr>
            <w:pBdr>
              <w:top w:val="nil"/>
              <w:left w:val="nil"/>
              <w:bottom w:val="nil"/>
              <w:right w:val="nil"/>
              <w:between w:val="nil"/>
            </w:pBdr>
            <w:tabs>
              <w:tab w:val="center" w:pos="4252"/>
              <w:tab w:val="right" w:pos="8504"/>
            </w:tabs>
            <w:ind w:right="-24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00433/INFOEM/IP/RR/2024 y acumulados</w:t>
          </w:r>
        </w:p>
      </w:tc>
    </w:tr>
    <w:tr w:rsidR="00DC447E">
      <w:trPr>
        <w:trHeight w:val="233"/>
      </w:trPr>
      <w:tc>
        <w:tcPr>
          <w:tcW w:w="3544" w:type="dxa"/>
          <w:shd w:val="clear" w:color="auto" w:fill="auto"/>
          <w:vAlign w:val="center"/>
        </w:tcPr>
        <w:p w:rsidR="00DC447E" w:rsidRDefault="00DC447E">
          <w:pPr>
            <w:ind w:right="34"/>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SUJETO OBLIGADO:</w:t>
          </w:r>
        </w:p>
      </w:tc>
      <w:tc>
        <w:tcPr>
          <w:tcW w:w="4251" w:type="dxa"/>
          <w:shd w:val="clear" w:color="auto" w:fill="auto"/>
          <w:vAlign w:val="center"/>
        </w:tcPr>
        <w:p w:rsidR="00DC447E" w:rsidRDefault="00DC447E">
          <w:pPr>
            <w:pBdr>
              <w:top w:val="nil"/>
              <w:left w:val="nil"/>
              <w:bottom w:val="nil"/>
              <w:right w:val="nil"/>
              <w:between w:val="nil"/>
            </w:pBdr>
            <w:tabs>
              <w:tab w:val="center" w:pos="4252"/>
              <w:tab w:val="right" w:pos="8504"/>
            </w:tabs>
            <w:ind w:right="-24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Sistema Municipal Para el Desarrollo Integral de la Familia de Tlalnepantla de Baz</w:t>
          </w:r>
        </w:p>
      </w:tc>
    </w:tr>
    <w:tr w:rsidR="00DC447E">
      <w:trPr>
        <w:trHeight w:val="321"/>
      </w:trPr>
      <w:tc>
        <w:tcPr>
          <w:tcW w:w="3544" w:type="dxa"/>
          <w:shd w:val="clear" w:color="auto" w:fill="auto"/>
          <w:vAlign w:val="center"/>
        </w:tcPr>
        <w:p w:rsidR="00DC447E" w:rsidRDefault="00DC447E">
          <w:pPr>
            <w:ind w:right="34"/>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COMISIONADA PONENTE:</w:t>
          </w:r>
        </w:p>
      </w:tc>
      <w:tc>
        <w:tcPr>
          <w:tcW w:w="4251" w:type="dxa"/>
          <w:shd w:val="clear" w:color="auto" w:fill="auto"/>
          <w:vAlign w:val="center"/>
        </w:tcPr>
        <w:p w:rsidR="00DC447E" w:rsidRDefault="00DC447E">
          <w:pPr>
            <w:pBdr>
              <w:top w:val="nil"/>
              <w:left w:val="nil"/>
              <w:bottom w:val="nil"/>
              <w:right w:val="nil"/>
              <w:between w:val="nil"/>
            </w:pBdr>
            <w:tabs>
              <w:tab w:val="center" w:pos="4252"/>
              <w:tab w:val="right" w:pos="8504"/>
            </w:tabs>
            <w:ind w:right="-24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María del Rosario Mejía Ayala</w:t>
          </w:r>
        </w:p>
      </w:tc>
    </w:tr>
  </w:tbl>
  <w:p w:rsidR="00DC447E" w:rsidRDefault="00DC447E">
    <w:pPr>
      <w:pBdr>
        <w:top w:val="nil"/>
        <w:left w:val="nil"/>
        <w:bottom w:val="nil"/>
        <w:right w:val="nil"/>
        <w:between w:val="nil"/>
      </w:pBdr>
      <w:tabs>
        <w:tab w:val="center" w:pos="4252"/>
        <w:tab w:val="right" w:pos="8504"/>
        <w:tab w:val="left" w:pos="1606"/>
      </w:tabs>
      <w:rPr>
        <w:color w:val="000000"/>
      </w:rPr>
    </w:pPr>
    <w:r>
      <w:rPr>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47E" w:rsidRDefault="00980A2E">
    <w:pPr>
      <w:pBdr>
        <w:top w:val="nil"/>
        <w:left w:val="nil"/>
        <w:bottom w:val="nil"/>
        <w:right w:val="nil"/>
        <w:between w:val="nil"/>
      </w:pBdr>
      <w:tabs>
        <w:tab w:val="center" w:pos="4252"/>
        <w:tab w:val="right" w:pos="8504"/>
        <w:tab w:val="left" w:pos="3103"/>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resolución infoem imagen" style="position:absolute;margin-left:-85.35pt;margin-top:-131.95pt;width:589.8pt;height:768pt;z-index:-251658240;mso-position-horizontal:absolute;mso-position-horizontal-relative:margin;mso-position-vertical:absolute;mso-position-vertical-relative:margin">
          <v:imagedata r:id="rId1" o:title="image1"/>
          <w10:wrap anchorx="margin" anchory="margin"/>
        </v:shape>
      </w:pict>
    </w:r>
  </w:p>
  <w:tbl>
    <w:tblPr>
      <w:tblStyle w:val="ad"/>
      <w:tblW w:w="7710" w:type="dxa"/>
      <w:tblInd w:w="1899" w:type="dxa"/>
      <w:tblBorders>
        <w:top w:val="nil"/>
        <w:left w:val="nil"/>
        <w:bottom w:val="nil"/>
        <w:right w:val="nil"/>
        <w:insideH w:val="nil"/>
        <w:insideV w:val="nil"/>
      </w:tblBorders>
      <w:tblLayout w:type="fixed"/>
      <w:tblLook w:val="0400" w:firstRow="0" w:lastRow="0" w:firstColumn="0" w:lastColumn="0" w:noHBand="0" w:noVBand="1"/>
    </w:tblPr>
    <w:tblGrid>
      <w:gridCol w:w="3255"/>
      <w:gridCol w:w="4455"/>
    </w:tblGrid>
    <w:tr w:rsidR="00DC447E">
      <w:trPr>
        <w:trHeight w:val="138"/>
      </w:trPr>
      <w:tc>
        <w:tcPr>
          <w:tcW w:w="3255" w:type="dxa"/>
          <w:shd w:val="clear" w:color="auto" w:fill="auto"/>
          <w:vAlign w:val="center"/>
        </w:tcPr>
        <w:p w:rsidR="00DC447E" w:rsidRDefault="00DC447E">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RECURSO DE REVISIÓN:</w:t>
          </w:r>
        </w:p>
      </w:tc>
      <w:tc>
        <w:tcPr>
          <w:tcW w:w="4455" w:type="dxa"/>
          <w:shd w:val="clear" w:color="auto" w:fill="auto"/>
          <w:vAlign w:val="center"/>
        </w:tcPr>
        <w:p w:rsidR="00DC447E" w:rsidRDefault="00DC447E">
          <w:pPr>
            <w:pBdr>
              <w:top w:val="nil"/>
              <w:left w:val="nil"/>
              <w:bottom w:val="nil"/>
              <w:right w:val="nil"/>
              <w:between w:val="nil"/>
            </w:pBdr>
            <w:tabs>
              <w:tab w:val="center" w:pos="4252"/>
              <w:tab w:val="right" w:pos="8504"/>
            </w:tabs>
            <w:ind w:right="-381"/>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00433/INFOEM/IP/RR/2024 y Acumulados</w:t>
          </w:r>
        </w:p>
      </w:tc>
    </w:tr>
    <w:tr w:rsidR="00DC447E">
      <w:trPr>
        <w:trHeight w:val="233"/>
      </w:trPr>
      <w:tc>
        <w:tcPr>
          <w:tcW w:w="3255" w:type="dxa"/>
          <w:shd w:val="clear" w:color="auto" w:fill="auto"/>
          <w:vAlign w:val="center"/>
        </w:tcPr>
        <w:p w:rsidR="00DC447E" w:rsidRDefault="00DC447E">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RECURRENTE:</w:t>
          </w:r>
        </w:p>
      </w:tc>
      <w:tc>
        <w:tcPr>
          <w:tcW w:w="4455" w:type="dxa"/>
          <w:shd w:val="clear" w:color="auto" w:fill="auto"/>
        </w:tcPr>
        <w:p w:rsidR="00DC447E" w:rsidRDefault="00DC447E">
          <w:pPr>
            <w:pBdr>
              <w:top w:val="nil"/>
              <w:left w:val="nil"/>
              <w:bottom w:val="nil"/>
              <w:right w:val="nil"/>
              <w:between w:val="nil"/>
            </w:pBdr>
            <w:tabs>
              <w:tab w:val="center" w:pos="4252"/>
              <w:tab w:val="right" w:pos="8504"/>
            </w:tabs>
            <w:ind w:right="234"/>
            <w:rPr>
              <w:rFonts w:ascii="Palatino Linotype" w:eastAsia="Palatino Linotype" w:hAnsi="Palatino Linotype" w:cs="Palatino Linotype"/>
              <w:sz w:val="20"/>
              <w:szCs w:val="20"/>
            </w:rPr>
          </w:pPr>
        </w:p>
      </w:tc>
    </w:tr>
    <w:tr w:rsidR="00DC447E">
      <w:trPr>
        <w:trHeight w:val="321"/>
      </w:trPr>
      <w:tc>
        <w:tcPr>
          <w:tcW w:w="3255" w:type="dxa"/>
          <w:shd w:val="clear" w:color="auto" w:fill="auto"/>
          <w:vAlign w:val="center"/>
        </w:tcPr>
        <w:p w:rsidR="00DC447E" w:rsidRDefault="00DC447E">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SUJETO OBLIGADO:</w:t>
          </w:r>
        </w:p>
      </w:tc>
      <w:tc>
        <w:tcPr>
          <w:tcW w:w="4455" w:type="dxa"/>
          <w:shd w:val="clear" w:color="auto" w:fill="auto"/>
          <w:vAlign w:val="center"/>
        </w:tcPr>
        <w:p w:rsidR="00DC447E" w:rsidRDefault="00DC447E">
          <w:pPr>
            <w:pBdr>
              <w:top w:val="nil"/>
              <w:left w:val="nil"/>
              <w:bottom w:val="nil"/>
              <w:right w:val="nil"/>
              <w:between w:val="nil"/>
            </w:pBdr>
            <w:tabs>
              <w:tab w:val="center" w:pos="4252"/>
              <w:tab w:val="right" w:pos="8504"/>
            </w:tabs>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Sistema Municipal Para el Desarrollo Integral de la Familia de Tlalnepantla de Baz</w:t>
          </w:r>
        </w:p>
      </w:tc>
    </w:tr>
    <w:tr w:rsidR="00DC447E">
      <w:trPr>
        <w:trHeight w:val="321"/>
      </w:trPr>
      <w:tc>
        <w:tcPr>
          <w:tcW w:w="3255" w:type="dxa"/>
          <w:shd w:val="clear" w:color="auto" w:fill="auto"/>
          <w:vAlign w:val="center"/>
        </w:tcPr>
        <w:p w:rsidR="00DC447E" w:rsidRDefault="00DC447E">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COMISIONADA PONENTE:</w:t>
          </w:r>
        </w:p>
      </w:tc>
      <w:tc>
        <w:tcPr>
          <w:tcW w:w="4455" w:type="dxa"/>
          <w:shd w:val="clear" w:color="auto" w:fill="auto"/>
          <w:vAlign w:val="center"/>
        </w:tcPr>
        <w:p w:rsidR="00DC447E" w:rsidRDefault="00DC447E">
          <w:pPr>
            <w:pBdr>
              <w:top w:val="nil"/>
              <w:left w:val="nil"/>
              <w:bottom w:val="nil"/>
              <w:right w:val="nil"/>
              <w:between w:val="nil"/>
            </w:pBdr>
            <w:tabs>
              <w:tab w:val="center" w:pos="4252"/>
              <w:tab w:val="right" w:pos="8504"/>
            </w:tabs>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María del Rosario Mejía Ayala</w:t>
          </w:r>
        </w:p>
      </w:tc>
    </w:tr>
  </w:tbl>
  <w:p w:rsidR="00DC447E" w:rsidRDefault="00DC447E">
    <w:pPr>
      <w:pBdr>
        <w:top w:val="nil"/>
        <w:left w:val="nil"/>
        <w:bottom w:val="nil"/>
        <w:right w:val="nil"/>
        <w:between w:val="nil"/>
      </w:pBdr>
      <w:tabs>
        <w:tab w:val="center" w:pos="4252"/>
        <w:tab w:val="right" w:pos="8504"/>
        <w:tab w:val="left" w:pos="3103"/>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E573E"/>
    <w:multiLevelType w:val="multilevel"/>
    <w:tmpl w:val="473AE16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nsid w:val="1C59428B"/>
    <w:multiLevelType w:val="multilevel"/>
    <w:tmpl w:val="062051F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nsid w:val="28475CB4"/>
    <w:multiLevelType w:val="multilevel"/>
    <w:tmpl w:val="5568F33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nsid w:val="2B755F59"/>
    <w:multiLevelType w:val="multilevel"/>
    <w:tmpl w:val="6922C32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nsid w:val="2C700A44"/>
    <w:multiLevelType w:val="multilevel"/>
    <w:tmpl w:val="8744CEE8"/>
    <w:lvl w:ilvl="0">
      <w:start w:val="1"/>
      <w:numFmt w:val="lowerLetter"/>
      <w:lvlText w:val="%1)"/>
      <w:lvlJc w:val="left"/>
      <w:pPr>
        <w:ind w:left="720" w:hanging="360"/>
      </w:pPr>
      <w:rPr>
        <w:rFonts w:ascii="Palatino Linotype" w:eastAsia="Palatino Linotype" w:hAnsi="Palatino Linotype" w:cs="Palatino Linotype"/>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F290422"/>
    <w:multiLevelType w:val="multilevel"/>
    <w:tmpl w:val="6BF2C0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6B32768"/>
    <w:multiLevelType w:val="multilevel"/>
    <w:tmpl w:val="09988BB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nsid w:val="4A95092F"/>
    <w:multiLevelType w:val="multilevel"/>
    <w:tmpl w:val="EC6A492A"/>
    <w:lvl w:ilvl="0">
      <w:start w:val="1"/>
      <w:numFmt w:val="bullet"/>
      <w:pStyle w:val="Listaconvietas2"/>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nsid w:val="4B467A88"/>
    <w:multiLevelType w:val="multilevel"/>
    <w:tmpl w:val="1E9EE38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nsid w:val="50AA5FA8"/>
    <w:multiLevelType w:val="multilevel"/>
    <w:tmpl w:val="F47CC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4910E8A"/>
    <w:multiLevelType w:val="multilevel"/>
    <w:tmpl w:val="01B0244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nsid w:val="611362F6"/>
    <w:multiLevelType w:val="hybridMultilevel"/>
    <w:tmpl w:val="61B26212"/>
    <w:lvl w:ilvl="0" w:tplc="6D2A769A">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2">
    <w:nsid w:val="63AE4328"/>
    <w:multiLevelType w:val="multilevel"/>
    <w:tmpl w:val="31B2D6D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nsid w:val="6552345F"/>
    <w:multiLevelType w:val="multilevel"/>
    <w:tmpl w:val="CC92A15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6BD3F73"/>
    <w:multiLevelType w:val="hybridMultilevel"/>
    <w:tmpl w:val="FE9E96A0"/>
    <w:lvl w:ilvl="0" w:tplc="4D74D05C">
      <w:start w:val="2"/>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6C887B6C"/>
    <w:multiLevelType w:val="multilevel"/>
    <w:tmpl w:val="8348052C"/>
    <w:lvl w:ilvl="0">
      <w:start w:val="1"/>
      <w:numFmt w:val="decimal"/>
      <w:lvlText w:val="%1."/>
      <w:lvlJc w:val="left"/>
      <w:pPr>
        <w:ind w:left="360" w:hanging="360"/>
      </w:pPr>
      <w:rPr>
        <w:rFonts w:ascii="Arial" w:eastAsia="Arial" w:hAnsi="Arial" w:cs="Arial"/>
        <w:b/>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6062382"/>
    <w:multiLevelType w:val="multilevel"/>
    <w:tmpl w:val="BBECD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1"/>
  </w:num>
  <w:num w:numId="3">
    <w:abstractNumId w:val="0"/>
  </w:num>
  <w:num w:numId="4">
    <w:abstractNumId w:val="7"/>
  </w:num>
  <w:num w:numId="5">
    <w:abstractNumId w:val="2"/>
  </w:num>
  <w:num w:numId="6">
    <w:abstractNumId w:val="6"/>
  </w:num>
  <w:num w:numId="7">
    <w:abstractNumId w:val="12"/>
  </w:num>
  <w:num w:numId="8">
    <w:abstractNumId w:val="8"/>
  </w:num>
  <w:num w:numId="9">
    <w:abstractNumId w:val="10"/>
  </w:num>
  <w:num w:numId="10">
    <w:abstractNumId w:val="15"/>
  </w:num>
  <w:num w:numId="11">
    <w:abstractNumId w:val="9"/>
  </w:num>
  <w:num w:numId="12">
    <w:abstractNumId w:val="13"/>
  </w:num>
  <w:num w:numId="13">
    <w:abstractNumId w:val="3"/>
  </w:num>
  <w:num w:numId="14">
    <w:abstractNumId w:val="5"/>
  </w:num>
  <w:num w:numId="15">
    <w:abstractNumId w:val="4"/>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77"/>
    <w:rsid w:val="00020A12"/>
    <w:rsid w:val="0015350F"/>
    <w:rsid w:val="00174D40"/>
    <w:rsid w:val="00203356"/>
    <w:rsid w:val="003141D8"/>
    <w:rsid w:val="0035453D"/>
    <w:rsid w:val="003D6EB6"/>
    <w:rsid w:val="00537877"/>
    <w:rsid w:val="005667E9"/>
    <w:rsid w:val="00724CA5"/>
    <w:rsid w:val="007B2957"/>
    <w:rsid w:val="00803E13"/>
    <w:rsid w:val="00954DDD"/>
    <w:rsid w:val="00973E93"/>
    <w:rsid w:val="00980A2E"/>
    <w:rsid w:val="009B7149"/>
    <w:rsid w:val="009D3622"/>
    <w:rsid w:val="00A510B0"/>
    <w:rsid w:val="00A933A6"/>
    <w:rsid w:val="00AB6654"/>
    <w:rsid w:val="00AC63B3"/>
    <w:rsid w:val="00B22269"/>
    <w:rsid w:val="00BD313A"/>
    <w:rsid w:val="00BD4D0D"/>
    <w:rsid w:val="00BF5A6F"/>
    <w:rsid w:val="00C247EB"/>
    <w:rsid w:val="00CB647F"/>
    <w:rsid w:val="00D222E0"/>
    <w:rsid w:val="00DA177A"/>
    <w:rsid w:val="00DC40FA"/>
    <w:rsid w:val="00DC447E"/>
    <w:rsid w:val="00EE333E"/>
    <w:rsid w:val="00FD6E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D8E1E93-3732-4113-BA74-CFA83BF1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4DE"/>
  </w:style>
  <w:style w:type="paragraph" w:styleId="Ttulo1">
    <w:name w:val="heading 1"/>
    <w:basedOn w:val="Normal"/>
    <w:next w:val="Normal"/>
    <w:link w:val="Ttulo1Car"/>
    <w:uiPriority w:val="9"/>
    <w:qFormat/>
    <w:rsid w:val="00015566"/>
    <w:pPr>
      <w:keepNext/>
      <w:keepLines/>
      <w:spacing w:before="240" w:line="259" w:lineRule="auto"/>
      <w:outlineLvl w:val="0"/>
    </w:pPr>
    <w:rPr>
      <w:rFonts w:ascii="Palatino Linotype" w:eastAsiaTheme="majorEastAsia" w:hAnsi="Palatino Linotype" w:cstheme="majorBidi"/>
      <w:b/>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811876"/>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5504D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32581C"/>
    <w:pPr>
      <w:tabs>
        <w:tab w:val="right" w:leader="dot" w:pos="8828"/>
      </w:tabs>
      <w:spacing w:line="276" w:lineRule="auto"/>
      <w:ind w:left="440"/>
      <w:jc w:val="both"/>
    </w:pPr>
  </w:style>
  <w:style w:type="paragraph" w:styleId="TDC2">
    <w:name w:val="toc 2"/>
    <w:basedOn w:val="Normal"/>
    <w:next w:val="Normal"/>
    <w:autoRedefine/>
    <w:uiPriority w:val="39"/>
    <w:unhideWhenUsed/>
    <w:rsid w:val="00E51842"/>
    <w:pPr>
      <w:tabs>
        <w:tab w:val="right" w:leader="dot" w:pos="9676"/>
      </w:tabs>
      <w:spacing w:after="100" w:line="480" w:lineRule="auto"/>
      <w:ind w:left="993"/>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015566"/>
    <w:rPr>
      <w:rFonts w:ascii="Palatino Linotype" w:eastAsiaTheme="majorEastAsia" w:hAnsi="Palatino Linotype" w:cstheme="majorBidi"/>
      <w:b/>
      <w:szCs w:val="32"/>
      <w:lang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styleId="Tablanormal1">
    <w:name w:val="Plain Table 1"/>
    <w:basedOn w:val="Tablanormal"/>
    <w:uiPriority w:val="41"/>
    <w:rsid w:val="00BD02D5"/>
    <w:rPr>
      <w:rFonts w:eastAsiaTheme="minorHAnsi"/>
      <w:sz w:val="22"/>
      <w:szCs w:val="22"/>
      <w:lang w:val="es-MX"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table" w:styleId="Tabladecuadrcula5oscura-nfasis3">
    <w:name w:val="Grid Table 5 Dark Accent 3"/>
    <w:basedOn w:val="Tablanormal"/>
    <w:uiPriority w:val="50"/>
    <w:rsid w:val="00012E4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m-5789274104239679105gmail-msolistparagraph">
    <w:name w:val="m_-5789274104239679105gmail-msolistparagraph"/>
    <w:basedOn w:val="Normal"/>
    <w:rsid w:val="00D55346"/>
    <w:pPr>
      <w:spacing w:before="100" w:beforeAutospacing="1" w:after="100" w:afterAutospacing="1"/>
    </w:pPr>
    <w:rPr>
      <w:rFonts w:ascii="Times New Roman" w:eastAsia="Times New Roman" w:hAnsi="Times New Roman" w:cs="Times New Roman"/>
    </w:rPr>
  </w:style>
  <w:style w:type="character" w:customStyle="1" w:styleId="Ttulo3Car">
    <w:name w:val="Título 3 Car"/>
    <w:basedOn w:val="Fuentedeprrafopredeter"/>
    <w:link w:val="Ttulo3"/>
    <w:uiPriority w:val="9"/>
    <w:rsid w:val="00811876"/>
    <w:rPr>
      <w:rFonts w:asciiTheme="majorHAnsi" w:eastAsiaTheme="majorEastAsia" w:hAnsiTheme="majorHAnsi" w:cstheme="majorBidi"/>
      <w:noProof/>
      <w:color w:val="243F60" w:themeColor="accent1" w:themeShade="7F"/>
      <w:lang w:val="es-MX"/>
    </w:rPr>
  </w:style>
  <w:style w:type="character" w:styleId="Hipervnculovisitado">
    <w:name w:val="FollowedHyperlink"/>
    <w:basedOn w:val="Fuentedeprrafopredeter"/>
    <w:uiPriority w:val="99"/>
    <w:semiHidden/>
    <w:unhideWhenUsed/>
    <w:rsid w:val="00751DC1"/>
    <w:rPr>
      <w:color w:val="800080" w:themeColor="followedHyperlink"/>
      <w:u w:val="single"/>
    </w:rPr>
  </w:style>
  <w:style w:type="paragraph" w:styleId="TDC3">
    <w:name w:val="toc 3"/>
    <w:basedOn w:val="Normal"/>
    <w:next w:val="Normal"/>
    <w:autoRedefine/>
    <w:uiPriority w:val="39"/>
    <w:unhideWhenUsed/>
    <w:rsid w:val="00FF408D"/>
    <w:pPr>
      <w:spacing w:after="100"/>
      <w:ind w:left="480"/>
    </w:pPr>
  </w:style>
  <w:style w:type="character" w:customStyle="1" w:styleId="Ttulo4Car">
    <w:name w:val="Título 4 Car"/>
    <w:basedOn w:val="Fuentedeprrafopredeter"/>
    <w:link w:val="Ttulo4"/>
    <w:uiPriority w:val="9"/>
    <w:rsid w:val="005504D3"/>
    <w:rPr>
      <w:rFonts w:asciiTheme="majorHAnsi" w:eastAsiaTheme="majorEastAsia" w:hAnsiTheme="majorHAnsi" w:cstheme="majorBidi"/>
      <w:i/>
      <w:iCs/>
      <w:color w:val="365F91" w:themeColor="accent1" w:themeShade="BF"/>
    </w:rPr>
  </w:style>
  <w:style w:type="paragraph" w:customStyle="1" w:styleId="m6644785225887823313gmail-msonospacing">
    <w:name w:val="m_6644785225887823313gmail-msonospacing"/>
    <w:basedOn w:val="Normal"/>
    <w:rsid w:val="00CC46A9"/>
    <w:pPr>
      <w:spacing w:before="100" w:beforeAutospacing="1" w:after="100" w:afterAutospacing="1"/>
    </w:pPr>
    <w:rPr>
      <w:rFonts w:ascii="Times New Roman" w:eastAsia="Times New Roman" w:hAnsi="Times New Roman" w:cs="Times New Roman"/>
      <w:lang w:val="es-MX"/>
    </w:rPr>
  </w:style>
  <w:style w:type="paragraph" w:styleId="Lista">
    <w:name w:val="List"/>
    <w:basedOn w:val="Normal"/>
    <w:uiPriority w:val="99"/>
    <w:unhideWhenUsed/>
    <w:rsid w:val="009C46AE"/>
    <w:pPr>
      <w:ind w:left="283" w:hanging="283"/>
      <w:contextualSpacing/>
    </w:pPr>
  </w:style>
  <w:style w:type="paragraph" w:styleId="Lista2">
    <w:name w:val="List 2"/>
    <w:basedOn w:val="Normal"/>
    <w:uiPriority w:val="99"/>
    <w:unhideWhenUsed/>
    <w:rsid w:val="009C46AE"/>
    <w:pPr>
      <w:ind w:left="566" w:hanging="283"/>
      <w:contextualSpacing/>
    </w:pPr>
  </w:style>
  <w:style w:type="paragraph" w:styleId="Sangradetextonormal">
    <w:name w:val="Body Text Indent"/>
    <w:basedOn w:val="Normal"/>
    <w:link w:val="SangradetextonormalCar"/>
    <w:uiPriority w:val="99"/>
    <w:semiHidden/>
    <w:unhideWhenUsed/>
    <w:rsid w:val="009C46AE"/>
    <w:pPr>
      <w:spacing w:after="120"/>
      <w:ind w:left="283"/>
    </w:pPr>
  </w:style>
  <w:style w:type="character" w:customStyle="1" w:styleId="SangradetextonormalCar">
    <w:name w:val="Sangría de texto normal Car"/>
    <w:basedOn w:val="Fuentedeprrafopredeter"/>
    <w:link w:val="Sangradetextonormal"/>
    <w:uiPriority w:val="99"/>
    <w:semiHidden/>
    <w:rsid w:val="009C46AE"/>
  </w:style>
  <w:style w:type="paragraph" w:styleId="Textoindependienteprimerasangra2">
    <w:name w:val="Body Text First Indent 2"/>
    <w:basedOn w:val="Sangradetextonormal"/>
    <w:link w:val="Textoindependienteprimerasangra2Car"/>
    <w:uiPriority w:val="99"/>
    <w:unhideWhenUsed/>
    <w:rsid w:val="009C46A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C46AE"/>
  </w:style>
  <w:style w:type="character" w:styleId="nfasis">
    <w:name w:val="Emphasis"/>
    <w:basedOn w:val="Fuentedeprrafopredeter"/>
    <w:uiPriority w:val="20"/>
    <w:qFormat/>
    <w:rsid w:val="005B5855"/>
    <w:rPr>
      <w:i/>
      <w:iCs/>
    </w:rPr>
  </w:style>
  <w:style w:type="character" w:customStyle="1" w:styleId="nacep">
    <w:name w:val="n_acep"/>
    <w:basedOn w:val="Fuentedeprrafopredeter"/>
    <w:rsid w:val="005B5855"/>
  </w:style>
  <w:style w:type="table" w:styleId="Tabladecuadrcula6concolores-nfasis3">
    <w:name w:val="Grid Table 6 Colorful Accent 3"/>
    <w:basedOn w:val="Tablanormal"/>
    <w:uiPriority w:val="51"/>
    <w:rsid w:val="00F45BE1"/>
    <w:rPr>
      <w:rFonts w:eastAsiaTheme="minorHAnsi"/>
      <w:color w:val="76923C" w:themeColor="accent3" w:themeShade="BF"/>
      <w:sz w:val="22"/>
      <w:szCs w:val="22"/>
      <w:lang w:val="es-MX"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6concolores-nfasis1">
    <w:name w:val="Grid Table 6 Colorful Accent 1"/>
    <w:basedOn w:val="Tablanormal"/>
    <w:uiPriority w:val="51"/>
    <w:rsid w:val="005D4F86"/>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6concolores-nfasis5">
    <w:name w:val="Grid Table 6 Colorful Accent 5"/>
    <w:basedOn w:val="Tablanormal"/>
    <w:uiPriority w:val="51"/>
    <w:rsid w:val="005D4F86"/>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6concolores">
    <w:name w:val="Grid Table 6 Colorful"/>
    <w:basedOn w:val="Tablanormal"/>
    <w:uiPriority w:val="51"/>
    <w:rsid w:val="005D4F86"/>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FE4CD6"/>
    <w:rPr>
      <w:color w:val="605E5C"/>
      <w:shd w:val="clear" w:color="auto" w:fill="E1DFDD"/>
    </w:rPr>
  </w:style>
  <w:style w:type="character" w:customStyle="1" w:styleId="Mencinsinresolver2">
    <w:name w:val="Mención sin resolver2"/>
    <w:basedOn w:val="Fuentedeprrafopredeter"/>
    <w:uiPriority w:val="99"/>
    <w:semiHidden/>
    <w:unhideWhenUsed/>
    <w:rsid w:val="009041E1"/>
    <w:rPr>
      <w:color w:val="605E5C"/>
      <w:shd w:val="clear" w:color="auto" w:fill="E1DFDD"/>
    </w:rPr>
  </w:style>
  <w:style w:type="paragraph" w:styleId="Listaconvietas2">
    <w:name w:val="List Bullet 2"/>
    <w:basedOn w:val="Normal"/>
    <w:uiPriority w:val="99"/>
    <w:unhideWhenUsed/>
    <w:qFormat/>
    <w:rsid w:val="00D371F7"/>
    <w:pPr>
      <w:numPr>
        <w:numId w:val="4"/>
      </w:numPr>
      <w:contextualSpacing/>
    </w:pPr>
    <w:rPr>
      <w:rFonts w:ascii="Times New Roman" w:eastAsia="Times New Roman" w:hAnsi="Times New Roman" w:cs="Times New Roman"/>
      <w:sz w:val="20"/>
      <w:szCs w:val="20"/>
      <w:lang w:val="es-MX"/>
    </w:rPr>
  </w:style>
  <w:style w:type="character" w:customStyle="1" w:styleId="TextonotapieCar1">
    <w:name w:val="Texto nota pie Car1"/>
    <w:basedOn w:val="Fuentedeprrafopredeter"/>
    <w:uiPriority w:val="99"/>
    <w:semiHidden/>
    <w:rsid w:val="00E06B6C"/>
    <w:rPr>
      <w:sz w:val="20"/>
      <w:szCs w:val="20"/>
    </w:rPr>
  </w:style>
  <w:style w:type="numbering" w:customStyle="1" w:styleId="Estiloimportado1">
    <w:name w:val="Estilo importado 1"/>
    <w:qFormat/>
    <w:rsid w:val="00E06B6C"/>
  </w:style>
  <w:style w:type="paragraph" w:customStyle="1" w:styleId="Citas">
    <w:name w:val="Citas"/>
    <w:basedOn w:val="Normal"/>
    <w:qFormat/>
    <w:rsid w:val="000E0715"/>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1"/>
    <w:rPr>
      <w:color w:val="000000"/>
      <w:sz w:val="22"/>
      <w:szCs w:val="22"/>
    </w:rPr>
    <w:tblPr>
      <w:tblStyleRowBandSize w:val="1"/>
      <w:tblStyleColBandSize w:val="1"/>
      <w:tblCellMar>
        <w:top w:w="0" w:type="dxa"/>
        <w:left w:w="115" w:type="dxa"/>
        <w:bottom w:w="0" w:type="dxa"/>
        <w:right w:w="115" w:type="dxa"/>
      </w:tblCellMar>
    </w:tblPr>
    <w:tcPr>
      <w:shd w:val="clear" w:color="auto" w:fill="EBF1DD"/>
    </w:tcPr>
  </w:style>
  <w:style w:type="table" w:customStyle="1" w:styleId="a1">
    <w:basedOn w:val="TableNormal1"/>
    <w:rPr>
      <w:color w:val="000000"/>
      <w:sz w:val="22"/>
      <w:szCs w:val="22"/>
    </w:rPr>
    <w:tblPr>
      <w:tblStyleRowBandSize w:val="1"/>
      <w:tblStyleColBandSize w:val="1"/>
      <w:tblCellMar>
        <w:top w:w="0" w:type="dxa"/>
        <w:left w:w="115" w:type="dxa"/>
        <w:bottom w:w="0" w:type="dxa"/>
        <w:right w:w="115" w:type="dxa"/>
      </w:tblCellMar>
    </w:tblPr>
    <w:tcPr>
      <w:shd w:val="clear" w:color="auto" w:fill="EBF1DD"/>
    </w:tcPr>
  </w:style>
  <w:style w:type="table" w:customStyle="1" w:styleId="a2">
    <w:basedOn w:val="TableNormal1"/>
    <w:rPr>
      <w:color w:val="000000"/>
      <w:sz w:val="22"/>
      <w:szCs w:val="22"/>
    </w:rPr>
    <w:tblPr>
      <w:tblStyleRowBandSize w:val="1"/>
      <w:tblStyleColBandSize w:val="1"/>
      <w:tblCellMar>
        <w:top w:w="0" w:type="dxa"/>
        <w:left w:w="115" w:type="dxa"/>
        <w:bottom w:w="0" w:type="dxa"/>
        <w:right w:w="115" w:type="dxa"/>
      </w:tblCellMar>
    </w:tblPr>
    <w:tcPr>
      <w:shd w:val="clear" w:color="auto" w:fill="EBF1DD"/>
    </w:tcPr>
  </w:style>
  <w:style w:type="table" w:customStyle="1" w:styleId="a3">
    <w:basedOn w:val="TableNormal1"/>
    <w:rPr>
      <w:color w:val="000000"/>
      <w:sz w:val="22"/>
      <w:szCs w:val="22"/>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1"/>
    <w:rPr>
      <w:color w:val="000000"/>
      <w:sz w:val="22"/>
      <w:szCs w:val="22"/>
    </w:rPr>
    <w:tblPr>
      <w:tblStyleRowBandSize w:val="1"/>
      <w:tblStyleColBandSize w:val="1"/>
      <w:tblCellMar>
        <w:top w:w="0" w:type="dxa"/>
        <w:left w:w="115" w:type="dxa"/>
        <w:bottom w:w="0" w:type="dxa"/>
        <w:right w:w="115" w:type="dxa"/>
      </w:tblCellMar>
    </w:tblPr>
    <w:tcPr>
      <w:shd w:val="clear" w:color="auto" w:fill="EBF1DD"/>
    </w:tcPr>
  </w:style>
  <w:style w:type="table" w:customStyle="1" w:styleId="a5">
    <w:basedOn w:val="TableNormal1"/>
    <w:rPr>
      <w:color w:val="000000"/>
      <w:sz w:val="22"/>
      <w:szCs w:val="22"/>
    </w:rPr>
    <w:tblPr>
      <w:tblStyleRowBandSize w:val="1"/>
      <w:tblStyleColBandSize w:val="1"/>
      <w:tblCellMar>
        <w:top w:w="0" w:type="dxa"/>
        <w:left w:w="115" w:type="dxa"/>
        <w:bottom w:w="0" w:type="dxa"/>
        <w:right w:w="115" w:type="dxa"/>
      </w:tblCellMar>
    </w:tblPr>
    <w:tcPr>
      <w:shd w:val="clear" w:color="auto" w:fill="EBF1DD"/>
    </w:tcPr>
  </w:style>
  <w:style w:type="table" w:customStyle="1" w:styleId="a6">
    <w:basedOn w:val="TableNormal1"/>
    <w:tblPr>
      <w:tblStyleRowBandSize w:val="1"/>
      <w:tblStyleColBandSize w:val="1"/>
      <w:tblCellMar>
        <w:top w:w="0" w:type="dxa"/>
        <w:left w:w="115" w:type="dxa"/>
        <w:bottom w:w="0" w:type="dxa"/>
        <w:right w:w="115" w:type="dxa"/>
      </w:tblCellMar>
    </w:tblPr>
  </w:style>
  <w:style w:type="table" w:customStyle="1" w:styleId="a7">
    <w:basedOn w:val="TableNormal1"/>
    <w:tblPr>
      <w:tblStyleRowBandSize w:val="1"/>
      <w:tblStyleColBandSize w:val="1"/>
      <w:tblCellMar>
        <w:top w:w="0" w:type="dxa"/>
        <w:left w:w="70" w:type="dxa"/>
        <w:bottom w:w="0" w:type="dxa"/>
        <w:right w:w="70" w:type="dxa"/>
      </w:tblCellMar>
    </w:tblPr>
  </w:style>
  <w:style w:type="table" w:customStyle="1" w:styleId="a8">
    <w:basedOn w:val="TableNormal1"/>
    <w:rPr>
      <w:color w:val="000000"/>
      <w:sz w:val="22"/>
      <w:szCs w:val="22"/>
    </w:rPr>
    <w:tblPr>
      <w:tblStyleRowBandSize w:val="1"/>
      <w:tblStyleColBandSize w:val="1"/>
      <w:tblCellMar>
        <w:top w:w="0" w:type="dxa"/>
        <w:left w:w="115" w:type="dxa"/>
        <w:bottom w:w="0" w:type="dxa"/>
        <w:right w:w="115"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9">
    <w:basedOn w:val="TableNormal1"/>
    <w:rPr>
      <w:color w:val="000000"/>
      <w:sz w:val="22"/>
      <w:szCs w:val="22"/>
    </w:rPr>
    <w:tblPr>
      <w:tblStyleRowBandSize w:val="1"/>
      <w:tblStyleColBandSize w:val="1"/>
      <w:tblCellMar>
        <w:top w:w="0" w:type="dxa"/>
        <w:left w:w="115" w:type="dxa"/>
        <w:bottom w:w="0" w:type="dxa"/>
        <w:right w:w="115" w:type="dxa"/>
      </w:tblCellMar>
    </w:tblPr>
    <w:tcPr>
      <w:shd w:val="clear" w:color="auto" w:fill="EBF1DD"/>
    </w:tcPr>
  </w:style>
  <w:style w:type="table" w:customStyle="1" w:styleId="aa">
    <w:basedOn w:val="TableNormal1"/>
    <w:rPr>
      <w:color w:val="000000"/>
      <w:sz w:val="22"/>
      <w:szCs w:val="22"/>
    </w:rPr>
    <w:tblPr>
      <w:tblStyleRowBandSize w:val="1"/>
      <w:tblStyleColBandSize w:val="1"/>
      <w:tblCellMar>
        <w:top w:w="0" w:type="dxa"/>
        <w:left w:w="115" w:type="dxa"/>
        <w:bottom w:w="0" w:type="dxa"/>
        <w:right w:w="115" w:type="dxa"/>
      </w:tblCellMar>
    </w:tblPr>
    <w:tcPr>
      <w:shd w:val="clear" w:color="auto" w:fill="EBF1DD"/>
    </w:tcPr>
  </w:style>
  <w:style w:type="paragraph" w:customStyle="1" w:styleId="paragraph">
    <w:name w:val="paragraph"/>
    <w:basedOn w:val="Normal"/>
    <w:rsid w:val="00302A8E"/>
    <w:pPr>
      <w:spacing w:before="100" w:beforeAutospacing="1" w:after="100" w:afterAutospacing="1"/>
    </w:pPr>
    <w:rPr>
      <w:rFonts w:ascii="Times New Roman" w:eastAsia="Times New Roman" w:hAnsi="Times New Roman" w:cs="Times New Roman"/>
      <w:lang w:val="es-MX"/>
    </w:rPr>
  </w:style>
  <w:style w:type="table" w:customStyle="1" w:styleId="ab">
    <w:basedOn w:val="TableNormal0"/>
    <w:rPr>
      <w:color w:val="000000"/>
      <w:sz w:val="22"/>
      <w:szCs w:val="22"/>
    </w:rPr>
    <w:tblPr>
      <w:tblStyleRowBandSize w:val="1"/>
      <w:tblStyleColBandSize w:val="1"/>
      <w:tblCellMar>
        <w:top w:w="0" w:type="dxa"/>
        <w:left w:w="115" w:type="dxa"/>
        <w:bottom w:w="0" w:type="dxa"/>
        <w:right w:w="115"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c">
    <w:basedOn w:val="TableNormal0"/>
    <w:rPr>
      <w:color w:val="000000"/>
      <w:sz w:val="22"/>
      <w:szCs w:val="22"/>
    </w:rPr>
    <w:tblPr>
      <w:tblStyleRowBandSize w:val="1"/>
      <w:tblStyleColBandSize w:val="1"/>
      <w:tblCellMar>
        <w:top w:w="0" w:type="dxa"/>
        <w:left w:w="115" w:type="dxa"/>
        <w:bottom w:w="0" w:type="dxa"/>
        <w:right w:w="115" w:type="dxa"/>
      </w:tblCellMar>
    </w:tblPr>
    <w:tcPr>
      <w:shd w:val="clear" w:color="auto" w:fill="EBF1DD"/>
    </w:tcPr>
  </w:style>
  <w:style w:type="table" w:customStyle="1" w:styleId="ad">
    <w:basedOn w:val="TableNormal0"/>
    <w:rPr>
      <w:color w:val="000000"/>
      <w:sz w:val="22"/>
      <w:szCs w:val="22"/>
    </w:rPr>
    <w:tblPr>
      <w:tblStyleRowBandSize w:val="1"/>
      <w:tblStyleColBandSize w:val="1"/>
      <w:tblCellMar>
        <w:top w:w="0" w:type="dxa"/>
        <w:left w:w="115" w:type="dxa"/>
        <w:bottom w:w="0" w:type="dxa"/>
        <w:right w:w="115" w:type="dxa"/>
      </w:tblCellMar>
    </w:tblPr>
    <w:tcPr>
      <w:shd w:val="clear" w:color="auto" w:fill="EBF1DD"/>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096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03614.page" TargetMode="External"/><Relationship Id="rId13" Type="http://schemas.openxmlformats.org/officeDocument/2006/relationships/hyperlink" Target="https://saimex.org.mx/saimex/solicitud/downloadAttach/2003622.page" TargetMode="External"/><Relationship Id="rId18" Type="http://schemas.openxmlformats.org/officeDocument/2006/relationships/hyperlink" Target="https://saimex.org.mx/saimex/solicitud/downloadAttach/2003631.pag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aimex.org.mx/saimex/solicitud/downloadAttach/2003634.page" TargetMode="External"/><Relationship Id="rId7" Type="http://schemas.openxmlformats.org/officeDocument/2006/relationships/endnotes" Target="endnotes.xml"/><Relationship Id="rId12" Type="http://schemas.openxmlformats.org/officeDocument/2006/relationships/hyperlink" Target="https://saimex.org.mx/saimex/solicitud/downloadAttach/2003621.page" TargetMode="External"/><Relationship Id="rId17" Type="http://schemas.openxmlformats.org/officeDocument/2006/relationships/hyperlink" Target="https://saimex.org.mx/saimex/solicitud/downloadAttach/2003627.page"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saimex.org.mx/saimex/solicitud/downloadAttach/2003626.page" TargetMode="External"/><Relationship Id="rId20" Type="http://schemas.openxmlformats.org/officeDocument/2006/relationships/hyperlink" Target="https://saimex.org.mx/saimex/solicitud/downloadAttach/2003633.pag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003617.page"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saimex.org.mx/saimex/solicitud/downloadAttach/2003611.page" TargetMode="External"/><Relationship Id="rId23" Type="http://schemas.openxmlformats.org/officeDocument/2006/relationships/hyperlink" Target="https://saimex.org.mx/saimex/solicitud/downloadAttach/2003638.page" TargetMode="External"/><Relationship Id="rId28" Type="http://schemas.openxmlformats.org/officeDocument/2006/relationships/header" Target="header2.xml"/><Relationship Id="rId10" Type="http://schemas.openxmlformats.org/officeDocument/2006/relationships/hyperlink" Target="https://saimex.org.mx/saimex/solicitud/downloadAttach/2003616.page" TargetMode="External"/><Relationship Id="rId19" Type="http://schemas.openxmlformats.org/officeDocument/2006/relationships/hyperlink" Target="https://saimex.org.mx/saimex/solicitud/downloadAttach/2003632.pag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2003615.page" TargetMode="External"/><Relationship Id="rId14" Type="http://schemas.openxmlformats.org/officeDocument/2006/relationships/hyperlink" Target="https://saimex.org.mx/saimex/solicitud/downloadAttach/2003610.page" TargetMode="External"/><Relationship Id="rId22" Type="http://schemas.openxmlformats.org/officeDocument/2006/relationships/hyperlink" Target="https://saimex.org.mx/saimex/solicitud/downloadAttach/2003637.page"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ecogem.gob.mx/SAM/sit_atn_mex.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ruYesnK/aZT4vBIsEs0KCntCMw==">CgMxLjAyCWguMTdkcDh2dTIIaC5namRneHMyDmgueTY0Mjh5aGFyZHlqMgloLjFmb2I5dGUyCWguM3pueXNoNzIJaC4yZXQ5MnAwMghoLnR5amN3dDIJaC4zZHk2dmttMgloLjF0M2g1c2YyCWguMnM4ZXlvMTIJaC40ZDM0b2c4MgloLjI2aW4xcmcyCWguNGQzNG9nODgAciExSDNRRFZQZm90aW0wenozdWNtbld4Q3k3RmdtajZXTmE=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80</Pages>
  <Words>22087</Words>
  <Characters>121480</Characters>
  <Application>Microsoft Office Word</Application>
  <DocSecurity>0</DocSecurity>
  <Lines>1012</Lines>
  <Paragraphs>286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USUARIO</cp:lastModifiedBy>
  <cp:revision>9</cp:revision>
  <cp:lastPrinted>2024-10-07T17:44:00Z</cp:lastPrinted>
  <dcterms:created xsi:type="dcterms:W3CDTF">2024-10-01T01:59:00Z</dcterms:created>
  <dcterms:modified xsi:type="dcterms:W3CDTF">2024-10-07T17:44:00Z</dcterms:modified>
</cp:coreProperties>
</file>