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6C8" w:rsidRPr="00436BA0" w:rsidRDefault="00036B21" w:rsidP="00EF69F8">
      <w:pPr>
        <w:tabs>
          <w:tab w:val="left" w:pos="0"/>
        </w:tabs>
        <w:spacing w:before="240" w:after="240" w:line="360" w:lineRule="auto"/>
        <w:jc w:val="both"/>
        <w:rPr>
          <w:rFonts w:ascii="Palatino Linotype" w:eastAsia="Palatino Linotype" w:hAnsi="Palatino Linotype" w:cs="Palatino Linotype"/>
          <w:sz w:val="22"/>
          <w:szCs w:val="22"/>
        </w:rPr>
      </w:pPr>
      <w:bookmarkStart w:id="0" w:name="_heading=h.gjdgxs" w:colFirst="0" w:colLast="0"/>
      <w:bookmarkEnd w:id="0"/>
      <w:r w:rsidRPr="00436BA0">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 fecha</w:t>
      </w:r>
      <w:r w:rsidR="008424D5" w:rsidRPr="00436BA0">
        <w:rPr>
          <w:rFonts w:ascii="Palatino Linotype" w:eastAsia="Palatino Linotype" w:hAnsi="Palatino Linotype" w:cs="Palatino Linotype"/>
          <w:sz w:val="22"/>
          <w:szCs w:val="22"/>
        </w:rPr>
        <w:t xml:space="preserve"> veinticinco</w:t>
      </w:r>
      <w:r w:rsidR="00591683">
        <w:rPr>
          <w:rFonts w:ascii="Palatino Linotype" w:eastAsia="Palatino Linotype" w:hAnsi="Palatino Linotype" w:cs="Palatino Linotype"/>
          <w:sz w:val="22"/>
          <w:szCs w:val="22"/>
        </w:rPr>
        <w:t xml:space="preserve"> (25)</w:t>
      </w:r>
      <w:r w:rsidR="00897E4A" w:rsidRPr="00436BA0">
        <w:rPr>
          <w:rFonts w:ascii="Palatino Linotype" w:eastAsia="Palatino Linotype" w:hAnsi="Palatino Linotype" w:cs="Palatino Linotype"/>
          <w:sz w:val="22"/>
          <w:szCs w:val="22"/>
        </w:rPr>
        <w:t xml:space="preserve"> de septiembre</w:t>
      </w:r>
      <w:r w:rsidRPr="00436BA0">
        <w:rPr>
          <w:rFonts w:ascii="Palatino Linotype" w:eastAsia="Palatino Linotype" w:hAnsi="Palatino Linotype" w:cs="Palatino Linotype"/>
          <w:sz w:val="22"/>
          <w:szCs w:val="22"/>
        </w:rPr>
        <w:t xml:space="preserve"> de dos mil veinticuatro. </w:t>
      </w:r>
    </w:p>
    <w:p w:rsidR="008D36C8" w:rsidRPr="00436BA0" w:rsidRDefault="00036B21" w:rsidP="00EF69F8">
      <w:pPr>
        <w:spacing w:before="240" w:after="240" w:line="360" w:lineRule="auto"/>
        <w:jc w:val="both"/>
        <w:rPr>
          <w:rFonts w:ascii="Palatino Linotype" w:eastAsia="Palatino Linotype" w:hAnsi="Palatino Linotype" w:cs="Palatino Linotype"/>
          <w:b/>
          <w:sz w:val="22"/>
          <w:szCs w:val="22"/>
        </w:rPr>
      </w:pPr>
      <w:r w:rsidRPr="00436BA0">
        <w:rPr>
          <w:rFonts w:ascii="Palatino Linotype" w:eastAsia="Palatino Linotype" w:hAnsi="Palatino Linotype" w:cs="Palatino Linotype"/>
          <w:b/>
          <w:sz w:val="22"/>
          <w:szCs w:val="22"/>
        </w:rPr>
        <w:t>VISTO</w:t>
      </w:r>
      <w:r w:rsidRPr="00436BA0">
        <w:rPr>
          <w:rFonts w:ascii="Palatino Linotype" w:eastAsia="Palatino Linotype" w:hAnsi="Palatino Linotype" w:cs="Palatino Linotype"/>
          <w:sz w:val="22"/>
          <w:szCs w:val="22"/>
        </w:rPr>
        <w:t xml:space="preserve"> el expediente electrónico formado con motivo del recurso de revisión </w:t>
      </w:r>
      <w:r w:rsidR="00150024" w:rsidRPr="00436BA0">
        <w:rPr>
          <w:rFonts w:ascii="Palatino Linotype" w:eastAsia="Palatino Linotype" w:hAnsi="Palatino Linotype" w:cs="Palatino Linotype"/>
          <w:b/>
          <w:sz w:val="22"/>
          <w:szCs w:val="22"/>
        </w:rPr>
        <w:t>0114</w:t>
      </w:r>
      <w:r w:rsidR="00B25751" w:rsidRPr="00436BA0">
        <w:rPr>
          <w:rFonts w:ascii="Palatino Linotype" w:eastAsia="Palatino Linotype" w:hAnsi="Palatino Linotype" w:cs="Palatino Linotype"/>
          <w:b/>
          <w:sz w:val="22"/>
          <w:szCs w:val="22"/>
        </w:rPr>
        <w:t>3</w:t>
      </w:r>
      <w:r w:rsidR="00AC3BB0" w:rsidRPr="00436BA0">
        <w:rPr>
          <w:rFonts w:ascii="Palatino Linotype" w:eastAsia="Palatino Linotype" w:hAnsi="Palatino Linotype" w:cs="Palatino Linotype"/>
          <w:b/>
          <w:sz w:val="22"/>
          <w:szCs w:val="22"/>
        </w:rPr>
        <w:t>/INFOEM/IP/RR/2024</w:t>
      </w:r>
      <w:r w:rsidRPr="00436BA0">
        <w:rPr>
          <w:rFonts w:ascii="Palatino Linotype" w:eastAsia="Palatino Linotype" w:hAnsi="Palatino Linotype" w:cs="Palatino Linotype"/>
          <w:b/>
          <w:sz w:val="22"/>
          <w:szCs w:val="22"/>
        </w:rPr>
        <w:t xml:space="preserve"> </w:t>
      </w:r>
      <w:r w:rsidRPr="00436BA0">
        <w:rPr>
          <w:rFonts w:ascii="Palatino Linotype" w:eastAsia="Palatino Linotype" w:hAnsi="Palatino Linotype" w:cs="Palatino Linotype"/>
          <w:sz w:val="22"/>
          <w:szCs w:val="22"/>
        </w:rPr>
        <w:t xml:space="preserve">promovido por </w:t>
      </w:r>
      <w:r w:rsidR="00150024" w:rsidRPr="00436BA0">
        <w:rPr>
          <w:rFonts w:ascii="Palatino Linotype" w:eastAsia="Palatino Linotype" w:hAnsi="Palatino Linotype" w:cs="Palatino Linotype"/>
          <w:sz w:val="22"/>
          <w:szCs w:val="22"/>
        </w:rPr>
        <w:t>un</w:t>
      </w:r>
      <w:r w:rsidR="00150024" w:rsidRPr="00436BA0">
        <w:rPr>
          <w:rFonts w:ascii="Palatino Linotype" w:eastAsia="Palatino Linotype" w:hAnsi="Palatino Linotype" w:cs="Palatino Linotype"/>
          <w:b/>
          <w:sz w:val="22"/>
          <w:szCs w:val="22"/>
        </w:rPr>
        <w:t xml:space="preserve"> RECURRENTE</w:t>
      </w:r>
      <w:r w:rsidRPr="00436BA0">
        <w:rPr>
          <w:rFonts w:ascii="Palatino Linotype" w:eastAsia="Palatino Linotype" w:hAnsi="Palatino Linotype" w:cs="Palatino Linotype"/>
          <w:b/>
          <w:sz w:val="22"/>
          <w:szCs w:val="22"/>
        </w:rPr>
        <w:t xml:space="preserve">, </w:t>
      </w:r>
      <w:r w:rsidRPr="00436BA0">
        <w:rPr>
          <w:rFonts w:ascii="Palatino Linotype" w:eastAsia="Palatino Linotype" w:hAnsi="Palatino Linotype" w:cs="Palatino Linotype"/>
          <w:sz w:val="22"/>
          <w:szCs w:val="22"/>
        </w:rPr>
        <w:t>en contra de la respuesta de</w:t>
      </w:r>
      <w:r w:rsidR="00B25751" w:rsidRPr="00436BA0">
        <w:rPr>
          <w:rFonts w:ascii="Palatino Linotype" w:eastAsia="Palatino Linotype" w:hAnsi="Palatino Linotype" w:cs="Palatino Linotype"/>
          <w:sz w:val="22"/>
          <w:szCs w:val="22"/>
        </w:rPr>
        <w:t>l</w:t>
      </w:r>
      <w:r w:rsidRPr="00436BA0">
        <w:rPr>
          <w:rFonts w:ascii="Palatino Linotype" w:eastAsia="Palatino Linotype" w:hAnsi="Palatino Linotype" w:cs="Palatino Linotype"/>
          <w:sz w:val="22"/>
          <w:szCs w:val="22"/>
        </w:rPr>
        <w:t xml:space="preserve"> </w:t>
      </w:r>
      <w:r w:rsidR="00150024" w:rsidRPr="00436BA0">
        <w:rPr>
          <w:rFonts w:ascii="Palatino Linotype" w:hAnsi="Palatino Linotype"/>
          <w:b/>
          <w:bCs/>
          <w:sz w:val="22"/>
          <w:szCs w:val="22"/>
        </w:rPr>
        <w:t>Sistema Municipal Para el Desarrollo Integral de la Familia de Tultepec</w:t>
      </w:r>
      <w:r w:rsidRPr="00436BA0">
        <w:rPr>
          <w:rFonts w:ascii="Palatino Linotype" w:eastAsia="Palatino Linotype" w:hAnsi="Palatino Linotype" w:cs="Palatino Linotype"/>
          <w:b/>
          <w:sz w:val="22"/>
          <w:szCs w:val="22"/>
        </w:rPr>
        <w:t xml:space="preserve">, </w:t>
      </w:r>
      <w:r w:rsidRPr="00436BA0">
        <w:rPr>
          <w:rFonts w:ascii="Palatino Linotype" w:eastAsia="Palatino Linotype" w:hAnsi="Palatino Linotype" w:cs="Palatino Linotype"/>
          <w:sz w:val="22"/>
          <w:szCs w:val="22"/>
        </w:rPr>
        <w:t>en lo sucesivo el</w:t>
      </w:r>
      <w:r w:rsidRPr="00436BA0">
        <w:rPr>
          <w:rFonts w:ascii="Palatino Linotype" w:eastAsia="Palatino Linotype" w:hAnsi="Palatino Linotype" w:cs="Palatino Linotype"/>
          <w:b/>
          <w:sz w:val="22"/>
          <w:szCs w:val="22"/>
        </w:rPr>
        <w:t xml:space="preserve"> SUJETO OBLIGADO, </w:t>
      </w:r>
      <w:r w:rsidRPr="00436BA0">
        <w:rPr>
          <w:rFonts w:ascii="Palatino Linotype" w:eastAsia="Palatino Linotype" w:hAnsi="Palatino Linotype" w:cs="Palatino Linotype"/>
          <w:sz w:val="22"/>
          <w:szCs w:val="22"/>
        </w:rPr>
        <w:t>se procede a dictar la presente resolución, con base en los siguientes:</w:t>
      </w:r>
    </w:p>
    <w:p w:rsidR="008D36C8" w:rsidRPr="00436BA0" w:rsidRDefault="00036B21" w:rsidP="00EF69F8">
      <w:pPr>
        <w:keepNext/>
        <w:keepLines/>
        <w:tabs>
          <w:tab w:val="left" w:pos="0"/>
        </w:tabs>
        <w:spacing w:before="240" w:after="240" w:line="360" w:lineRule="auto"/>
        <w:jc w:val="center"/>
        <w:rPr>
          <w:rFonts w:ascii="Palatino Linotype" w:eastAsia="Palatino Linotype" w:hAnsi="Palatino Linotype" w:cs="Palatino Linotype"/>
          <w:b/>
          <w:sz w:val="22"/>
          <w:szCs w:val="22"/>
        </w:rPr>
      </w:pPr>
      <w:bookmarkStart w:id="1" w:name="_heading=h.30j0zll" w:colFirst="0" w:colLast="0"/>
      <w:bookmarkEnd w:id="1"/>
      <w:r w:rsidRPr="00436BA0">
        <w:rPr>
          <w:rFonts w:ascii="Palatino Linotype" w:eastAsia="Palatino Linotype" w:hAnsi="Palatino Linotype" w:cs="Palatino Linotype"/>
          <w:b/>
          <w:sz w:val="22"/>
          <w:szCs w:val="22"/>
        </w:rPr>
        <w:t>ANTECEDENTES</w:t>
      </w:r>
    </w:p>
    <w:p w:rsidR="008D36C8" w:rsidRPr="00436BA0" w:rsidRDefault="00036B21" w:rsidP="00EF69F8">
      <w:pPr>
        <w:numPr>
          <w:ilvl w:val="0"/>
          <w:numId w:val="2"/>
        </w:numPr>
        <w:tabs>
          <w:tab w:val="left" w:pos="0"/>
        </w:tabs>
        <w:spacing w:before="240" w:line="360" w:lineRule="auto"/>
        <w:ind w:left="0" w:firstLine="0"/>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t xml:space="preserve">El </w:t>
      </w:r>
      <w:r w:rsidR="00150024" w:rsidRPr="00436BA0">
        <w:rPr>
          <w:rFonts w:ascii="Palatino Linotype" w:eastAsia="Palatino Linotype" w:hAnsi="Palatino Linotype" w:cs="Palatino Linotype"/>
          <w:sz w:val="22"/>
          <w:szCs w:val="22"/>
        </w:rPr>
        <w:t>treinta de enero</w:t>
      </w:r>
      <w:r w:rsidR="00AC3BB0" w:rsidRPr="00436BA0">
        <w:rPr>
          <w:rFonts w:ascii="Palatino Linotype" w:eastAsia="Palatino Linotype" w:hAnsi="Palatino Linotype" w:cs="Palatino Linotype"/>
          <w:sz w:val="22"/>
          <w:szCs w:val="22"/>
        </w:rPr>
        <w:t xml:space="preserve"> de dos mil veinticuatro</w:t>
      </w:r>
      <w:r w:rsidRPr="00436BA0">
        <w:rPr>
          <w:rFonts w:ascii="Palatino Linotype" w:eastAsia="Palatino Linotype" w:hAnsi="Palatino Linotype" w:cs="Palatino Linotype"/>
          <w:sz w:val="22"/>
          <w:szCs w:val="22"/>
        </w:rPr>
        <w:t>, el</w:t>
      </w:r>
      <w:r w:rsidRPr="00436BA0">
        <w:rPr>
          <w:rFonts w:ascii="Palatino Linotype" w:eastAsia="Palatino Linotype" w:hAnsi="Palatino Linotype" w:cs="Palatino Linotype"/>
          <w:b/>
          <w:sz w:val="22"/>
          <w:szCs w:val="22"/>
        </w:rPr>
        <w:t xml:space="preserve"> RECURRENTE </w:t>
      </w:r>
      <w:r w:rsidRPr="00436BA0">
        <w:rPr>
          <w:rFonts w:ascii="Palatino Linotype" w:eastAsia="Palatino Linotype" w:hAnsi="Palatino Linotype" w:cs="Palatino Linotype"/>
          <w:sz w:val="22"/>
          <w:szCs w:val="22"/>
        </w:rPr>
        <w:t>presentó</w:t>
      </w:r>
      <w:r w:rsidRPr="00436BA0">
        <w:rPr>
          <w:rFonts w:ascii="Palatino Linotype" w:eastAsia="Palatino Linotype" w:hAnsi="Palatino Linotype" w:cs="Palatino Linotype"/>
          <w:b/>
          <w:sz w:val="22"/>
          <w:szCs w:val="22"/>
        </w:rPr>
        <w:t xml:space="preserve"> </w:t>
      </w:r>
      <w:r w:rsidRPr="00436BA0">
        <w:rPr>
          <w:rFonts w:ascii="Palatino Linotype" w:eastAsia="Palatino Linotype" w:hAnsi="Palatino Linotype" w:cs="Palatino Linotype"/>
          <w:sz w:val="22"/>
          <w:szCs w:val="22"/>
        </w:rPr>
        <w:t xml:space="preserve">ante el </w:t>
      </w:r>
      <w:r w:rsidRPr="00436BA0">
        <w:rPr>
          <w:rFonts w:ascii="Palatino Linotype" w:eastAsia="Palatino Linotype" w:hAnsi="Palatino Linotype" w:cs="Palatino Linotype"/>
          <w:b/>
          <w:sz w:val="22"/>
          <w:szCs w:val="22"/>
        </w:rPr>
        <w:t>SUJETO OBLIGADO,</w:t>
      </w:r>
      <w:r w:rsidRPr="00436BA0">
        <w:rPr>
          <w:rFonts w:ascii="Palatino Linotype" w:eastAsia="Palatino Linotype" w:hAnsi="Palatino Linotype" w:cs="Palatino Linotype"/>
          <w:sz w:val="22"/>
          <w:szCs w:val="22"/>
        </w:rPr>
        <w:t xml:space="preserve"> a través del Sistema de Acceso a la Información Mexiquense </w:t>
      </w:r>
      <w:r w:rsidRPr="00436BA0">
        <w:rPr>
          <w:rFonts w:ascii="Palatino Linotype" w:eastAsia="Palatino Linotype" w:hAnsi="Palatino Linotype" w:cs="Palatino Linotype"/>
          <w:b/>
          <w:sz w:val="22"/>
          <w:szCs w:val="22"/>
        </w:rPr>
        <w:t>(SAIMEX),</w:t>
      </w:r>
      <w:r w:rsidRPr="00436BA0">
        <w:rPr>
          <w:rFonts w:ascii="Palatino Linotype" w:eastAsia="Palatino Linotype" w:hAnsi="Palatino Linotype" w:cs="Palatino Linotype"/>
          <w:sz w:val="22"/>
          <w:szCs w:val="22"/>
        </w:rPr>
        <w:t xml:space="preserve"> la solicitud de información pública registrada con el número </w:t>
      </w:r>
      <w:r w:rsidR="00150024" w:rsidRPr="00436BA0">
        <w:rPr>
          <w:rFonts w:ascii="Palatino Linotype" w:eastAsia="Palatino Linotype" w:hAnsi="Palatino Linotype" w:cs="Palatino Linotype"/>
          <w:b/>
          <w:sz w:val="22"/>
          <w:szCs w:val="22"/>
        </w:rPr>
        <w:t>00003</w:t>
      </w:r>
      <w:r w:rsidR="00B25751" w:rsidRPr="00436BA0">
        <w:rPr>
          <w:rFonts w:ascii="Palatino Linotype" w:eastAsia="Palatino Linotype" w:hAnsi="Palatino Linotype" w:cs="Palatino Linotype"/>
          <w:b/>
          <w:sz w:val="22"/>
          <w:szCs w:val="22"/>
        </w:rPr>
        <w:t>/</w:t>
      </w:r>
      <w:r w:rsidR="00591683">
        <w:rPr>
          <w:rFonts w:ascii="Palatino Linotype" w:eastAsia="Palatino Linotype" w:hAnsi="Palatino Linotype" w:cs="Palatino Linotype"/>
          <w:b/>
          <w:sz w:val="22"/>
          <w:szCs w:val="22"/>
        </w:rPr>
        <w:t>DIFTULTEPE</w:t>
      </w:r>
      <w:r w:rsidR="00AC3BB0" w:rsidRPr="00436BA0">
        <w:rPr>
          <w:rFonts w:ascii="Palatino Linotype" w:eastAsia="Palatino Linotype" w:hAnsi="Palatino Linotype" w:cs="Palatino Linotype"/>
          <w:b/>
          <w:sz w:val="22"/>
          <w:szCs w:val="22"/>
        </w:rPr>
        <w:t>/IP/2024</w:t>
      </w:r>
      <w:r w:rsidRPr="00436BA0">
        <w:rPr>
          <w:rFonts w:ascii="Palatino Linotype" w:eastAsia="Palatino Linotype" w:hAnsi="Palatino Linotype" w:cs="Palatino Linotype"/>
          <w:b/>
          <w:sz w:val="22"/>
          <w:szCs w:val="22"/>
        </w:rPr>
        <w:t>,</w:t>
      </w:r>
      <w:r w:rsidRPr="00436BA0">
        <w:rPr>
          <w:rFonts w:ascii="Palatino Linotype" w:eastAsia="Palatino Linotype" w:hAnsi="Palatino Linotype" w:cs="Palatino Linotype"/>
          <w:sz w:val="22"/>
          <w:szCs w:val="22"/>
        </w:rPr>
        <w:t xml:space="preserve"> en la que se solicitó:</w:t>
      </w:r>
    </w:p>
    <w:p w:rsidR="008D36C8" w:rsidRPr="00436BA0" w:rsidRDefault="008D36C8">
      <w:pPr>
        <w:ind w:right="539"/>
        <w:jc w:val="both"/>
        <w:rPr>
          <w:rFonts w:ascii="Palatino Linotype" w:eastAsia="Palatino Linotype" w:hAnsi="Palatino Linotype" w:cs="Palatino Linotype"/>
          <w:i/>
          <w:sz w:val="22"/>
          <w:szCs w:val="22"/>
        </w:rPr>
      </w:pPr>
    </w:p>
    <w:p w:rsidR="008D36C8" w:rsidRPr="00436BA0" w:rsidRDefault="00036B21" w:rsidP="00EF69F8">
      <w:pPr>
        <w:ind w:left="567" w:right="539"/>
        <w:jc w:val="both"/>
        <w:rPr>
          <w:rFonts w:ascii="Palatino Linotype" w:eastAsia="Palatino Linotype" w:hAnsi="Palatino Linotype" w:cs="Palatino Linotype"/>
          <w:i/>
          <w:color w:val="000000"/>
          <w:sz w:val="22"/>
          <w:szCs w:val="22"/>
        </w:rPr>
      </w:pPr>
      <w:r w:rsidRPr="00436BA0">
        <w:rPr>
          <w:rFonts w:ascii="Palatino Linotype" w:eastAsia="Palatino Linotype" w:hAnsi="Palatino Linotype" w:cs="Palatino Linotype"/>
          <w:i/>
          <w:color w:val="000000"/>
          <w:sz w:val="22"/>
          <w:szCs w:val="22"/>
        </w:rPr>
        <w:t>“</w:t>
      </w:r>
      <w:r w:rsidR="00150024" w:rsidRPr="00436BA0">
        <w:rPr>
          <w:rFonts w:ascii="Palatino Linotype" w:hAnsi="Palatino Linotype"/>
          <w:i/>
          <w:color w:val="000000"/>
          <w:sz w:val="22"/>
          <w:szCs w:val="22"/>
        </w:rPr>
        <w:t>BUEN DÍA ME GUSTARIA SABER UNA COPIA DE TODAS LAS SOLICITUDES DE INFORMACIÓN QUE SE HAN INGRESADO A SU SUJETO OBLIGADO DESDE EL INICIO</w:t>
      </w:r>
      <w:r w:rsidRPr="00436BA0">
        <w:rPr>
          <w:rFonts w:ascii="Palatino Linotype" w:eastAsia="Palatino Linotype" w:hAnsi="Palatino Linotype" w:cs="Palatino Linotype"/>
          <w:i/>
          <w:color w:val="000000"/>
          <w:sz w:val="22"/>
          <w:szCs w:val="22"/>
        </w:rPr>
        <w:t>" (Sic)</w:t>
      </w:r>
    </w:p>
    <w:p w:rsidR="00EF69F8" w:rsidRPr="00436BA0" w:rsidRDefault="00EF69F8" w:rsidP="00EF69F8">
      <w:pPr>
        <w:ind w:right="539"/>
        <w:jc w:val="both"/>
        <w:rPr>
          <w:rFonts w:ascii="Palatino Linotype" w:eastAsia="Palatino Linotype" w:hAnsi="Palatino Linotype" w:cs="Palatino Linotype"/>
          <w:i/>
          <w:color w:val="000000"/>
          <w:sz w:val="22"/>
          <w:szCs w:val="22"/>
        </w:rPr>
      </w:pPr>
    </w:p>
    <w:p w:rsidR="00150024" w:rsidRPr="00436BA0" w:rsidRDefault="00036B21" w:rsidP="00150024">
      <w:pPr>
        <w:numPr>
          <w:ilvl w:val="0"/>
          <w:numId w:val="2"/>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t xml:space="preserve">Se hace constar que se señaló como modalidad de entrega de la información a través del Sistema de Acceso a la Información Mexiquense </w:t>
      </w:r>
      <w:r w:rsidR="00150024" w:rsidRPr="00436BA0">
        <w:rPr>
          <w:rFonts w:ascii="Palatino Linotype" w:eastAsia="Palatino Linotype" w:hAnsi="Palatino Linotype" w:cs="Palatino Linotype"/>
          <w:b/>
          <w:color w:val="000000"/>
          <w:sz w:val="22"/>
          <w:szCs w:val="22"/>
        </w:rPr>
        <w:t xml:space="preserve">(SAIMEX). </w:t>
      </w:r>
    </w:p>
    <w:p w:rsidR="00150024" w:rsidRPr="00436BA0" w:rsidRDefault="00150024" w:rsidP="00150024">
      <w:pPr>
        <w:pBdr>
          <w:top w:val="nil"/>
          <w:left w:val="nil"/>
          <w:bottom w:val="nil"/>
          <w:right w:val="nil"/>
          <w:between w:val="nil"/>
        </w:pBdr>
        <w:spacing w:before="240" w:line="360" w:lineRule="auto"/>
        <w:jc w:val="both"/>
        <w:rPr>
          <w:rFonts w:ascii="Palatino Linotype" w:eastAsia="Palatino Linotype" w:hAnsi="Palatino Linotype" w:cs="Palatino Linotype"/>
          <w:color w:val="000000"/>
          <w:sz w:val="22"/>
          <w:szCs w:val="22"/>
        </w:rPr>
      </w:pPr>
    </w:p>
    <w:p w:rsidR="008D36C8" w:rsidRPr="00436BA0" w:rsidRDefault="00036B21">
      <w:pPr>
        <w:numPr>
          <w:ilvl w:val="0"/>
          <w:numId w:val="2"/>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color w:val="000000"/>
          <w:sz w:val="22"/>
          <w:szCs w:val="22"/>
        </w:rPr>
      </w:pPr>
      <w:bookmarkStart w:id="2" w:name="_heading=h.1fob9te" w:colFirst="0" w:colLast="0"/>
      <w:bookmarkEnd w:id="2"/>
      <w:r w:rsidRPr="00436BA0">
        <w:rPr>
          <w:rFonts w:ascii="Palatino Linotype" w:eastAsia="Palatino Linotype" w:hAnsi="Palatino Linotype" w:cs="Palatino Linotype"/>
          <w:color w:val="000000"/>
          <w:sz w:val="22"/>
          <w:szCs w:val="22"/>
        </w:rPr>
        <w:t xml:space="preserve">El </w:t>
      </w:r>
      <w:r w:rsidR="00150024" w:rsidRPr="00436BA0">
        <w:rPr>
          <w:rFonts w:ascii="Palatino Linotype" w:eastAsia="Palatino Linotype" w:hAnsi="Palatino Linotype" w:cs="Palatino Linotype"/>
          <w:color w:val="000000"/>
          <w:sz w:val="22"/>
          <w:szCs w:val="22"/>
        </w:rPr>
        <w:t>veinte de febrero</w:t>
      </w:r>
      <w:r w:rsidRPr="00436BA0">
        <w:rPr>
          <w:rFonts w:ascii="Palatino Linotype" w:eastAsia="Palatino Linotype" w:hAnsi="Palatino Linotype" w:cs="Palatino Linotype"/>
          <w:color w:val="000000"/>
          <w:sz w:val="22"/>
          <w:szCs w:val="22"/>
        </w:rPr>
        <w:t xml:space="preserve"> de dos mil veinticuatro, el </w:t>
      </w:r>
      <w:r w:rsidRPr="00436BA0">
        <w:rPr>
          <w:rFonts w:ascii="Palatino Linotype" w:eastAsia="Palatino Linotype" w:hAnsi="Palatino Linotype" w:cs="Palatino Linotype"/>
          <w:b/>
          <w:color w:val="000000"/>
          <w:sz w:val="22"/>
          <w:szCs w:val="22"/>
        </w:rPr>
        <w:t xml:space="preserve">SUJETO OBLIGADO </w:t>
      </w:r>
      <w:r w:rsidRPr="00436BA0">
        <w:rPr>
          <w:rFonts w:ascii="Palatino Linotype" w:eastAsia="Palatino Linotype" w:hAnsi="Palatino Linotype" w:cs="Palatino Linotype"/>
          <w:color w:val="000000"/>
          <w:sz w:val="22"/>
          <w:szCs w:val="22"/>
        </w:rPr>
        <w:t xml:space="preserve">dio respuesta a la </w:t>
      </w:r>
      <w:r w:rsidRPr="00436BA0">
        <w:rPr>
          <w:rFonts w:ascii="Palatino Linotype" w:eastAsia="Palatino Linotype" w:hAnsi="Palatino Linotype" w:cs="Palatino Linotype"/>
          <w:sz w:val="22"/>
          <w:szCs w:val="22"/>
        </w:rPr>
        <w:t>solicitud de información, en los siguientes términos:</w:t>
      </w:r>
    </w:p>
    <w:p w:rsidR="008D36C8" w:rsidRPr="00436BA0" w:rsidRDefault="00036B21" w:rsidP="00EF69F8">
      <w:pPr>
        <w:ind w:left="567" w:right="539"/>
        <w:jc w:val="both"/>
        <w:rPr>
          <w:rFonts w:ascii="Palatino Linotype" w:eastAsia="Palatino Linotype" w:hAnsi="Palatino Linotype" w:cs="Palatino Linotype"/>
          <w:i/>
          <w:sz w:val="22"/>
          <w:szCs w:val="22"/>
        </w:rPr>
      </w:pPr>
      <w:r w:rsidRPr="00436BA0">
        <w:rPr>
          <w:rFonts w:ascii="Palatino Linotype" w:eastAsia="Palatino Linotype" w:hAnsi="Palatino Linotype" w:cs="Palatino Linotype"/>
          <w:i/>
          <w:sz w:val="22"/>
          <w:szCs w:val="22"/>
        </w:rPr>
        <w:lastRenderedPageBreak/>
        <w:t>“…</w:t>
      </w:r>
      <w:r w:rsidR="00150024" w:rsidRPr="00436BA0">
        <w:rPr>
          <w:rFonts w:ascii="Palatino Linotype" w:hAnsi="Palatino Linotype"/>
          <w:i/>
          <w:color w:val="000000"/>
          <w:sz w:val="22"/>
          <w:szCs w:val="22"/>
        </w:rPr>
        <w:t>En respuesta a la Solicitud 00003/DIFTULTEPE/IP/2024 adjunto se envía las solicitudes ingresadas por el ejercicio 2022-2024</w:t>
      </w:r>
      <w:r w:rsidRPr="00436BA0">
        <w:rPr>
          <w:rFonts w:ascii="Palatino Linotype" w:eastAsia="Palatino Linotype" w:hAnsi="Palatino Linotype" w:cs="Palatino Linotype"/>
          <w:i/>
          <w:sz w:val="22"/>
          <w:szCs w:val="22"/>
        </w:rPr>
        <w:t>” (Sic)</w:t>
      </w:r>
    </w:p>
    <w:p w:rsidR="008D36C8" w:rsidRPr="00436BA0" w:rsidRDefault="008D36C8">
      <w:pPr>
        <w:ind w:right="539"/>
        <w:jc w:val="both"/>
        <w:rPr>
          <w:rFonts w:ascii="Palatino Linotype" w:eastAsia="Palatino Linotype" w:hAnsi="Palatino Linotype" w:cs="Palatino Linotype"/>
          <w:i/>
          <w:sz w:val="22"/>
          <w:szCs w:val="22"/>
        </w:rPr>
      </w:pPr>
    </w:p>
    <w:p w:rsidR="00AC3BB0" w:rsidRPr="00436BA0" w:rsidRDefault="00150024" w:rsidP="00150024">
      <w:pPr>
        <w:pBdr>
          <w:top w:val="nil"/>
          <w:left w:val="nil"/>
          <w:bottom w:val="nil"/>
          <w:right w:val="nil"/>
          <w:between w:val="nil"/>
        </w:pBdr>
        <w:spacing w:before="240" w:after="240"/>
        <w:ind w:right="113"/>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t>Archivos electrónicos adjuntos:</w:t>
      </w:r>
    </w:p>
    <w:p w:rsidR="00150024" w:rsidRPr="00436BA0" w:rsidRDefault="004170CC" w:rsidP="00150024">
      <w:pPr>
        <w:pBdr>
          <w:top w:val="nil"/>
          <w:left w:val="nil"/>
          <w:bottom w:val="nil"/>
          <w:right w:val="nil"/>
          <w:between w:val="nil"/>
        </w:pBdr>
        <w:spacing w:before="240" w:after="240"/>
        <w:ind w:left="567" w:right="539"/>
        <w:jc w:val="both"/>
        <w:rPr>
          <w:rFonts w:ascii="Palatino Linotype" w:hAnsi="Palatino Linotype"/>
          <w:sz w:val="22"/>
          <w:szCs w:val="22"/>
        </w:rPr>
      </w:pPr>
      <w:hyperlink r:id="rId8" w:tgtFrame="_blank" w:history="1">
        <w:r w:rsidR="00150024" w:rsidRPr="00436BA0">
          <w:rPr>
            <w:rStyle w:val="Hipervnculo"/>
            <w:rFonts w:ascii="Palatino Linotype" w:hAnsi="Palatino Linotype" w:cs="Arial"/>
            <w:b/>
            <w:bCs/>
            <w:color w:val="auto"/>
            <w:sz w:val="22"/>
            <w:szCs w:val="22"/>
            <w:u w:val="none"/>
          </w:rPr>
          <w:t>Listado Total Solicitudes 2022-2024.xlsx</w:t>
        </w:r>
      </w:hyperlink>
      <w:r w:rsidR="00150024" w:rsidRPr="00436BA0">
        <w:rPr>
          <w:rFonts w:ascii="Palatino Linotype" w:hAnsi="Palatino Linotype"/>
          <w:sz w:val="22"/>
          <w:szCs w:val="22"/>
        </w:rPr>
        <w:t xml:space="preserve">: Formato Excel consistente en el </w:t>
      </w:r>
      <w:r w:rsidR="00150024" w:rsidRPr="00436BA0">
        <w:rPr>
          <w:rFonts w:ascii="Palatino Linotype" w:hAnsi="Palatino Linotype"/>
          <w:b/>
          <w:sz w:val="22"/>
          <w:szCs w:val="22"/>
        </w:rPr>
        <w:t>registro de las solicitudes de información pública de 2022, 2023 y 2024</w:t>
      </w:r>
      <w:r w:rsidR="00150024" w:rsidRPr="00436BA0">
        <w:rPr>
          <w:rFonts w:ascii="Palatino Linotype" w:hAnsi="Palatino Linotype"/>
          <w:sz w:val="22"/>
          <w:szCs w:val="22"/>
        </w:rPr>
        <w:t>, bajo los siguientes rubros: Folio de la Solicitud, Sujeto Obligado, Descripción, Tipo de Solicitud y Fecha de recepción.</w:t>
      </w:r>
    </w:p>
    <w:p w:rsidR="00150024" w:rsidRDefault="004170CC" w:rsidP="00150024">
      <w:pPr>
        <w:pBdr>
          <w:top w:val="nil"/>
          <w:left w:val="nil"/>
          <w:bottom w:val="nil"/>
          <w:right w:val="nil"/>
          <w:between w:val="nil"/>
        </w:pBdr>
        <w:spacing w:before="240" w:after="240"/>
        <w:ind w:left="567" w:right="539"/>
        <w:jc w:val="both"/>
        <w:rPr>
          <w:rFonts w:ascii="Palatino Linotype" w:hAnsi="Palatino Linotype"/>
          <w:sz w:val="22"/>
          <w:szCs w:val="22"/>
        </w:rPr>
      </w:pPr>
      <w:hyperlink r:id="rId9" w:tgtFrame="_blank" w:history="1">
        <w:proofErr w:type="spellStart"/>
        <w:proofErr w:type="gramStart"/>
        <w:r w:rsidR="00150024" w:rsidRPr="00436BA0">
          <w:rPr>
            <w:rStyle w:val="Hipervnculo"/>
            <w:rFonts w:ascii="Palatino Linotype" w:hAnsi="Palatino Linotype" w:cs="Arial"/>
            <w:b/>
            <w:bCs/>
            <w:color w:val="auto"/>
            <w:sz w:val="22"/>
            <w:szCs w:val="22"/>
            <w:u w:val="none"/>
          </w:rPr>
          <w:t>capt</w:t>
        </w:r>
        <w:proofErr w:type="spellEnd"/>
        <w:proofErr w:type="gramEnd"/>
        <w:r w:rsidR="00150024" w:rsidRPr="00436BA0">
          <w:rPr>
            <w:rStyle w:val="Hipervnculo"/>
            <w:rFonts w:ascii="Palatino Linotype" w:hAnsi="Palatino Linotype" w:cs="Arial"/>
            <w:b/>
            <w:bCs/>
            <w:color w:val="auto"/>
            <w:sz w:val="22"/>
            <w:szCs w:val="22"/>
            <w:u w:val="none"/>
          </w:rPr>
          <w:t xml:space="preserve"> </w:t>
        </w:r>
        <w:proofErr w:type="spellStart"/>
        <w:r w:rsidR="00150024" w:rsidRPr="00436BA0">
          <w:rPr>
            <w:rStyle w:val="Hipervnculo"/>
            <w:rFonts w:ascii="Palatino Linotype" w:hAnsi="Palatino Linotype" w:cs="Arial"/>
            <w:b/>
            <w:bCs/>
            <w:color w:val="auto"/>
            <w:sz w:val="22"/>
            <w:szCs w:val="22"/>
            <w:u w:val="none"/>
          </w:rPr>
          <w:t>pant</w:t>
        </w:r>
        <w:proofErr w:type="spellEnd"/>
        <w:r w:rsidR="00150024" w:rsidRPr="00436BA0">
          <w:rPr>
            <w:rStyle w:val="Hipervnculo"/>
            <w:rFonts w:ascii="Palatino Linotype" w:hAnsi="Palatino Linotype" w:cs="Arial"/>
            <w:b/>
            <w:bCs/>
            <w:color w:val="auto"/>
            <w:sz w:val="22"/>
            <w:szCs w:val="22"/>
            <w:u w:val="none"/>
          </w:rPr>
          <w:t xml:space="preserve"> SAIMEX.pdf</w:t>
        </w:r>
      </w:hyperlink>
      <w:r w:rsidR="00150024" w:rsidRPr="00436BA0">
        <w:rPr>
          <w:rFonts w:ascii="Palatino Linotype" w:hAnsi="Palatino Linotype"/>
          <w:sz w:val="22"/>
          <w:szCs w:val="22"/>
        </w:rPr>
        <w:t xml:space="preserve">: Documento consistente capturas de pantalla de la plataforma SAIMEX del </w:t>
      </w:r>
      <w:r w:rsidR="00150024" w:rsidRPr="00436BA0">
        <w:rPr>
          <w:rFonts w:ascii="Palatino Linotype" w:hAnsi="Palatino Linotype"/>
          <w:b/>
          <w:sz w:val="22"/>
          <w:szCs w:val="22"/>
        </w:rPr>
        <w:t>SUJETO OBLIGADO</w:t>
      </w:r>
      <w:r w:rsidR="00150024" w:rsidRPr="00436BA0">
        <w:rPr>
          <w:rFonts w:ascii="Palatino Linotype" w:hAnsi="Palatino Linotype"/>
          <w:sz w:val="22"/>
          <w:szCs w:val="22"/>
        </w:rPr>
        <w:t>, donde se observa el folio de diversas solicitudes información y su estatus.</w:t>
      </w:r>
    </w:p>
    <w:p w:rsidR="00436BA0" w:rsidRPr="00436BA0" w:rsidRDefault="00436BA0" w:rsidP="00436BA0">
      <w:pPr>
        <w:pBdr>
          <w:top w:val="nil"/>
          <w:left w:val="nil"/>
          <w:bottom w:val="nil"/>
          <w:right w:val="nil"/>
          <w:between w:val="nil"/>
        </w:pBdr>
        <w:spacing w:before="240" w:after="240"/>
        <w:ind w:right="539"/>
        <w:jc w:val="both"/>
        <w:rPr>
          <w:rFonts w:ascii="Palatino Linotype" w:eastAsia="Palatino Linotype" w:hAnsi="Palatino Linotype" w:cs="Palatino Linotype"/>
          <w:b/>
          <w:color w:val="000000"/>
          <w:sz w:val="22"/>
          <w:szCs w:val="22"/>
        </w:rPr>
      </w:pPr>
    </w:p>
    <w:p w:rsidR="008D36C8" w:rsidRPr="00436BA0" w:rsidRDefault="00036B21" w:rsidP="00EF69F8">
      <w:pPr>
        <w:numPr>
          <w:ilvl w:val="0"/>
          <w:numId w:val="2"/>
        </w:numPr>
        <w:pBdr>
          <w:top w:val="nil"/>
          <w:left w:val="nil"/>
          <w:bottom w:val="nil"/>
          <w:right w:val="nil"/>
          <w:between w:val="nil"/>
        </w:pBdr>
        <w:tabs>
          <w:tab w:val="left" w:pos="0"/>
        </w:tabs>
        <w:spacing w:before="240" w:after="240" w:line="360" w:lineRule="auto"/>
        <w:ind w:left="0" w:firstLine="0"/>
        <w:jc w:val="both"/>
        <w:rPr>
          <w:rFonts w:ascii="Palatino Linotype" w:eastAsia="Palatino Linotype" w:hAnsi="Palatino Linotype" w:cs="Palatino Linotype"/>
          <w:b/>
          <w:color w:val="000000"/>
          <w:sz w:val="22"/>
          <w:szCs w:val="22"/>
        </w:rPr>
      </w:pPr>
      <w:r w:rsidRPr="00436BA0">
        <w:rPr>
          <w:rFonts w:ascii="Palatino Linotype" w:eastAsia="Palatino Linotype" w:hAnsi="Palatino Linotype" w:cs="Palatino Linotype"/>
          <w:color w:val="000000"/>
          <w:sz w:val="22"/>
          <w:szCs w:val="22"/>
        </w:rPr>
        <w:t xml:space="preserve">El </w:t>
      </w:r>
      <w:r w:rsidR="00150024" w:rsidRPr="00436BA0">
        <w:rPr>
          <w:rFonts w:ascii="Palatino Linotype" w:eastAsia="Palatino Linotype" w:hAnsi="Palatino Linotype" w:cs="Palatino Linotype"/>
          <w:color w:val="000000"/>
          <w:sz w:val="22"/>
          <w:szCs w:val="22"/>
        </w:rPr>
        <w:t>veintinueve de febrero</w:t>
      </w:r>
      <w:r w:rsidR="00AC3BB0" w:rsidRPr="00436BA0">
        <w:rPr>
          <w:rFonts w:ascii="Palatino Linotype" w:eastAsia="Palatino Linotype" w:hAnsi="Palatino Linotype" w:cs="Palatino Linotype"/>
          <w:color w:val="000000"/>
          <w:sz w:val="22"/>
          <w:szCs w:val="22"/>
        </w:rPr>
        <w:t xml:space="preserve"> de dos mil veinticuatro</w:t>
      </w:r>
      <w:r w:rsidRPr="00436BA0">
        <w:rPr>
          <w:rFonts w:ascii="Palatino Linotype" w:eastAsia="Palatino Linotype" w:hAnsi="Palatino Linotype" w:cs="Palatino Linotype"/>
          <w:b/>
          <w:color w:val="000000"/>
          <w:sz w:val="22"/>
          <w:szCs w:val="22"/>
        </w:rPr>
        <w:t>,</w:t>
      </w:r>
      <w:r w:rsidRPr="00436BA0">
        <w:rPr>
          <w:rFonts w:ascii="Palatino Linotype" w:eastAsia="Palatino Linotype" w:hAnsi="Palatino Linotype" w:cs="Palatino Linotype"/>
          <w:color w:val="000000"/>
          <w:sz w:val="22"/>
          <w:szCs w:val="22"/>
        </w:rPr>
        <w:t xml:space="preserve"> el </w:t>
      </w:r>
      <w:r w:rsidRPr="00436BA0">
        <w:rPr>
          <w:rFonts w:ascii="Palatino Linotype" w:eastAsia="Palatino Linotype" w:hAnsi="Palatino Linotype" w:cs="Palatino Linotype"/>
          <w:b/>
          <w:color w:val="000000"/>
          <w:sz w:val="22"/>
          <w:szCs w:val="22"/>
        </w:rPr>
        <w:t xml:space="preserve">RECURRENTE </w:t>
      </w:r>
      <w:r w:rsidRPr="00436BA0">
        <w:rPr>
          <w:rFonts w:ascii="Palatino Linotype" w:eastAsia="Palatino Linotype" w:hAnsi="Palatino Linotype" w:cs="Palatino Linotype"/>
          <w:color w:val="000000"/>
          <w:sz w:val="22"/>
          <w:szCs w:val="22"/>
        </w:rPr>
        <w:t>interpuso el recurso de revisión, señalando como:</w:t>
      </w:r>
    </w:p>
    <w:p w:rsidR="008D36C8" w:rsidRPr="00436BA0" w:rsidRDefault="00036B21" w:rsidP="00EF69F8">
      <w:pPr>
        <w:ind w:left="567" w:right="539"/>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b/>
          <w:sz w:val="22"/>
          <w:szCs w:val="22"/>
        </w:rPr>
        <w:t>Acto impugnado:</w:t>
      </w:r>
      <w:r w:rsidRPr="00436BA0">
        <w:rPr>
          <w:rFonts w:ascii="Palatino Linotype" w:eastAsia="Palatino Linotype" w:hAnsi="Palatino Linotype" w:cs="Palatino Linotype"/>
          <w:i/>
          <w:sz w:val="22"/>
          <w:szCs w:val="22"/>
        </w:rPr>
        <w:t xml:space="preserve"> </w:t>
      </w:r>
    </w:p>
    <w:p w:rsidR="008D36C8" w:rsidRPr="00436BA0" w:rsidRDefault="00036B21" w:rsidP="00EF69F8">
      <w:pPr>
        <w:ind w:left="567" w:right="539"/>
        <w:jc w:val="both"/>
        <w:rPr>
          <w:rFonts w:ascii="Palatino Linotype" w:eastAsia="Palatino Linotype" w:hAnsi="Palatino Linotype" w:cs="Palatino Linotype"/>
          <w:i/>
          <w:sz w:val="22"/>
          <w:szCs w:val="22"/>
        </w:rPr>
      </w:pPr>
      <w:r w:rsidRPr="00436BA0">
        <w:rPr>
          <w:rFonts w:ascii="Palatino Linotype" w:eastAsia="Palatino Linotype" w:hAnsi="Palatino Linotype" w:cs="Palatino Linotype"/>
          <w:i/>
          <w:sz w:val="22"/>
          <w:szCs w:val="22"/>
        </w:rPr>
        <w:t>“</w:t>
      </w:r>
      <w:r w:rsidR="00150024" w:rsidRPr="00436BA0">
        <w:rPr>
          <w:rFonts w:ascii="Palatino Linotype" w:hAnsi="Palatino Linotype"/>
          <w:i/>
          <w:color w:val="000000"/>
          <w:sz w:val="22"/>
          <w:szCs w:val="22"/>
        </w:rPr>
        <w:t>ME DIO INFORMACIÓN QUE NO SOLICITE</w:t>
      </w:r>
      <w:r w:rsidRPr="00436BA0">
        <w:rPr>
          <w:rFonts w:ascii="Palatino Linotype" w:eastAsia="Palatino Linotype" w:hAnsi="Palatino Linotype" w:cs="Palatino Linotype"/>
          <w:i/>
          <w:color w:val="000000"/>
          <w:sz w:val="22"/>
          <w:szCs w:val="22"/>
        </w:rPr>
        <w:t>” (Sic)</w:t>
      </w:r>
    </w:p>
    <w:p w:rsidR="008D36C8" w:rsidRPr="00436BA0" w:rsidRDefault="008D36C8" w:rsidP="00EF69F8">
      <w:pPr>
        <w:ind w:left="567" w:right="539"/>
        <w:jc w:val="both"/>
        <w:rPr>
          <w:rFonts w:ascii="Palatino Linotype" w:eastAsia="Palatino Linotype" w:hAnsi="Palatino Linotype" w:cs="Palatino Linotype"/>
          <w:i/>
          <w:sz w:val="22"/>
          <w:szCs w:val="22"/>
        </w:rPr>
      </w:pPr>
    </w:p>
    <w:p w:rsidR="008D36C8" w:rsidRPr="00436BA0" w:rsidRDefault="00036B21" w:rsidP="00EF69F8">
      <w:pPr>
        <w:ind w:left="567" w:right="539"/>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b/>
          <w:sz w:val="22"/>
          <w:szCs w:val="22"/>
        </w:rPr>
        <w:t>Razones o Motivos de inconformidad</w:t>
      </w:r>
      <w:r w:rsidRPr="00436BA0">
        <w:rPr>
          <w:rFonts w:ascii="Palatino Linotype" w:eastAsia="Palatino Linotype" w:hAnsi="Palatino Linotype" w:cs="Palatino Linotype"/>
          <w:i/>
          <w:sz w:val="22"/>
          <w:szCs w:val="22"/>
        </w:rPr>
        <w:t xml:space="preserve">: </w:t>
      </w:r>
    </w:p>
    <w:p w:rsidR="008D36C8" w:rsidRPr="00436BA0" w:rsidRDefault="00036B21" w:rsidP="00EF69F8">
      <w:pPr>
        <w:ind w:left="567" w:right="539"/>
        <w:jc w:val="both"/>
        <w:rPr>
          <w:rFonts w:ascii="Palatino Linotype" w:eastAsia="Palatino Linotype" w:hAnsi="Palatino Linotype" w:cs="Palatino Linotype"/>
          <w:i/>
          <w:sz w:val="22"/>
          <w:szCs w:val="22"/>
        </w:rPr>
      </w:pPr>
      <w:r w:rsidRPr="00436BA0">
        <w:rPr>
          <w:rFonts w:ascii="Palatino Linotype" w:eastAsia="Palatino Linotype" w:hAnsi="Palatino Linotype" w:cs="Palatino Linotype"/>
          <w:i/>
          <w:sz w:val="22"/>
          <w:szCs w:val="22"/>
        </w:rPr>
        <w:t>“</w:t>
      </w:r>
      <w:r w:rsidR="00150024" w:rsidRPr="00436BA0">
        <w:rPr>
          <w:rFonts w:ascii="Palatino Linotype" w:hAnsi="Palatino Linotype"/>
          <w:i/>
          <w:color w:val="000000"/>
          <w:sz w:val="22"/>
          <w:szCs w:val="22"/>
        </w:rPr>
        <w:t xml:space="preserve">Me dio información equivocada ya que yo solicite copia de todas las solicitudes que se han generado no un registro de las solicitudes en </w:t>
      </w:r>
      <w:proofErr w:type="spellStart"/>
      <w:r w:rsidR="00150024" w:rsidRPr="00436BA0">
        <w:rPr>
          <w:rFonts w:ascii="Palatino Linotype" w:hAnsi="Palatino Linotype"/>
          <w:i/>
          <w:color w:val="000000"/>
          <w:sz w:val="22"/>
          <w:szCs w:val="22"/>
        </w:rPr>
        <w:t>excel</w:t>
      </w:r>
      <w:proofErr w:type="spellEnd"/>
      <w:r w:rsidR="00150024" w:rsidRPr="00436BA0">
        <w:rPr>
          <w:rFonts w:ascii="Palatino Linotype" w:hAnsi="Palatino Linotype"/>
          <w:i/>
          <w:color w:val="000000"/>
          <w:sz w:val="22"/>
          <w:szCs w:val="22"/>
        </w:rPr>
        <w:t xml:space="preserve"> o captura de pantalla de su portal </w:t>
      </w:r>
      <w:proofErr w:type="spellStart"/>
      <w:r w:rsidR="00150024" w:rsidRPr="00436BA0">
        <w:rPr>
          <w:rFonts w:ascii="Palatino Linotype" w:hAnsi="Palatino Linotype"/>
          <w:i/>
          <w:color w:val="000000"/>
          <w:sz w:val="22"/>
          <w:szCs w:val="22"/>
        </w:rPr>
        <w:t>Ademas</w:t>
      </w:r>
      <w:proofErr w:type="spellEnd"/>
      <w:r w:rsidR="00150024" w:rsidRPr="00436BA0">
        <w:rPr>
          <w:rFonts w:ascii="Palatino Linotype" w:hAnsi="Palatino Linotype"/>
          <w:i/>
          <w:color w:val="000000"/>
          <w:sz w:val="22"/>
          <w:szCs w:val="22"/>
        </w:rPr>
        <w:t xml:space="preserve"> solicito una copia tal cual de las solicitudes ingresadas desde el inicio o desde que tengan registro de la </w:t>
      </w:r>
      <w:proofErr w:type="spellStart"/>
      <w:r w:rsidR="00150024" w:rsidRPr="00436BA0">
        <w:rPr>
          <w:rFonts w:ascii="Palatino Linotype" w:hAnsi="Palatino Linotype"/>
          <w:i/>
          <w:color w:val="000000"/>
          <w:sz w:val="22"/>
          <w:szCs w:val="22"/>
        </w:rPr>
        <w:t>plataformar</w:t>
      </w:r>
      <w:proofErr w:type="spellEnd"/>
      <w:r w:rsidR="00150024" w:rsidRPr="00436BA0">
        <w:rPr>
          <w:rFonts w:ascii="Palatino Linotype" w:hAnsi="Palatino Linotype"/>
          <w:i/>
          <w:color w:val="000000"/>
          <w:sz w:val="22"/>
          <w:szCs w:val="22"/>
        </w:rPr>
        <w:t xml:space="preserve"> </w:t>
      </w:r>
      <w:proofErr w:type="spellStart"/>
      <w:r w:rsidR="00150024" w:rsidRPr="00436BA0">
        <w:rPr>
          <w:rFonts w:ascii="Palatino Linotype" w:hAnsi="Palatino Linotype"/>
          <w:i/>
          <w:color w:val="000000"/>
          <w:sz w:val="22"/>
          <w:szCs w:val="22"/>
        </w:rPr>
        <w:t>saimex</w:t>
      </w:r>
      <w:proofErr w:type="spellEnd"/>
      <w:r w:rsidR="00B045AF" w:rsidRPr="00436BA0">
        <w:rPr>
          <w:rFonts w:ascii="Palatino Linotype" w:hAnsi="Palatino Linotype"/>
          <w:i/>
          <w:color w:val="000000"/>
          <w:sz w:val="22"/>
          <w:szCs w:val="22"/>
        </w:rPr>
        <w:t>.</w:t>
      </w:r>
      <w:r w:rsidRPr="00436BA0">
        <w:rPr>
          <w:rFonts w:ascii="Palatino Linotype" w:eastAsia="Palatino Linotype" w:hAnsi="Palatino Linotype" w:cs="Palatino Linotype"/>
          <w:i/>
          <w:color w:val="000000"/>
          <w:sz w:val="22"/>
          <w:szCs w:val="22"/>
        </w:rPr>
        <w:t>” (Sic)</w:t>
      </w:r>
    </w:p>
    <w:p w:rsidR="008D36C8" w:rsidRPr="00436BA0" w:rsidRDefault="008D36C8">
      <w:pPr>
        <w:spacing w:line="360" w:lineRule="auto"/>
        <w:jc w:val="both"/>
        <w:rPr>
          <w:rFonts w:ascii="Palatino Linotype" w:eastAsia="Palatino Linotype" w:hAnsi="Palatino Linotype" w:cs="Palatino Linotype"/>
          <w:color w:val="000000"/>
          <w:sz w:val="22"/>
          <w:szCs w:val="22"/>
        </w:rPr>
      </w:pPr>
    </w:p>
    <w:p w:rsidR="008D36C8" w:rsidRPr="00436BA0" w:rsidRDefault="00036B21" w:rsidP="00EF69F8">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t xml:space="preserve">La </w:t>
      </w:r>
      <w:r w:rsidRPr="00436BA0">
        <w:rPr>
          <w:rFonts w:ascii="Palatino Linotype" w:eastAsia="Palatino Linotype" w:hAnsi="Palatino Linotype" w:cs="Palatino Linotype"/>
          <w:sz w:val="22"/>
          <w:szCs w:val="22"/>
        </w:rPr>
        <w:t xml:space="preserve">Comisionada Ponente, con fundamento en lo dispuesto por el artículo 185 fracción II de la ley de la materia, a través del acuerdo de admisión del </w:t>
      </w:r>
      <w:r w:rsidR="00150024" w:rsidRPr="00436BA0">
        <w:rPr>
          <w:rFonts w:ascii="Palatino Linotype" w:eastAsia="Palatino Linotype" w:hAnsi="Palatino Linotype" w:cs="Palatino Linotype"/>
          <w:sz w:val="22"/>
          <w:szCs w:val="22"/>
        </w:rPr>
        <w:t>cinco de marzo</w:t>
      </w:r>
      <w:r w:rsidR="00AC3BB0" w:rsidRPr="00436BA0">
        <w:rPr>
          <w:rFonts w:ascii="Palatino Linotype" w:eastAsia="Palatino Linotype" w:hAnsi="Palatino Linotype" w:cs="Palatino Linotype"/>
          <w:sz w:val="22"/>
          <w:szCs w:val="22"/>
        </w:rPr>
        <w:t xml:space="preserve"> de dos mil veinticuatro </w:t>
      </w:r>
      <w:r w:rsidRPr="00436BA0">
        <w:rPr>
          <w:rFonts w:ascii="Palatino Linotype" w:eastAsia="Palatino Linotype" w:hAnsi="Palatino Linotype" w:cs="Palatino Linotype"/>
          <w:sz w:val="22"/>
          <w:szCs w:val="22"/>
        </w:rPr>
        <w:t xml:space="preserve">puso a disposición de las partes el expediente electrónicos vía Sistema de Acceso a la Información Mexiquense </w:t>
      </w:r>
      <w:r w:rsidRPr="00436BA0">
        <w:rPr>
          <w:rFonts w:ascii="Palatino Linotype" w:eastAsia="Palatino Linotype" w:hAnsi="Palatino Linotype" w:cs="Palatino Linotype"/>
          <w:b/>
          <w:sz w:val="22"/>
          <w:szCs w:val="22"/>
        </w:rPr>
        <w:t xml:space="preserve">SAIMEX </w:t>
      </w:r>
      <w:r w:rsidRPr="00436BA0">
        <w:rPr>
          <w:rFonts w:ascii="Palatino Linotype" w:eastAsia="Palatino Linotype" w:hAnsi="Palatino Linotype" w:cs="Palatino Linotype"/>
          <w:sz w:val="22"/>
          <w:szCs w:val="22"/>
        </w:rPr>
        <w:t xml:space="preserve">a efecto de que en un plazo máximo de siete días manifestara lo que a su derecho conviniera, ofreciera pruebas y alegatos según correspondiera </w:t>
      </w:r>
      <w:r w:rsidRPr="00436BA0">
        <w:rPr>
          <w:rFonts w:ascii="Palatino Linotype" w:eastAsia="Palatino Linotype" w:hAnsi="Palatino Linotype" w:cs="Palatino Linotype"/>
          <w:sz w:val="22"/>
          <w:szCs w:val="22"/>
        </w:rPr>
        <w:lastRenderedPageBreak/>
        <w:t xml:space="preserve">a los casos concretos, de esta forma para que el </w:t>
      </w:r>
      <w:r w:rsidRPr="00436BA0">
        <w:rPr>
          <w:rFonts w:ascii="Palatino Linotype" w:eastAsia="Palatino Linotype" w:hAnsi="Palatino Linotype" w:cs="Palatino Linotype"/>
          <w:b/>
          <w:sz w:val="22"/>
          <w:szCs w:val="22"/>
        </w:rPr>
        <w:t>SUJETO OBLIGADO</w:t>
      </w:r>
      <w:r w:rsidRPr="00436BA0">
        <w:rPr>
          <w:rFonts w:ascii="Palatino Linotype" w:eastAsia="Palatino Linotype" w:hAnsi="Palatino Linotype" w:cs="Palatino Linotype"/>
          <w:sz w:val="22"/>
          <w:szCs w:val="22"/>
        </w:rPr>
        <w:t xml:space="preserve"> presentará el Informe Justificado procedente.</w:t>
      </w:r>
    </w:p>
    <w:p w:rsidR="00B045AF" w:rsidRPr="00436BA0" w:rsidRDefault="00036B21" w:rsidP="00150024">
      <w:pPr>
        <w:numPr>
          <w:ilvl w:val="0"/>
          <w:numId w:val="2"/>
        </w:numPr>
        <w:spacing w:line="360" w:lineRule="auto"/>
        <w:ind w:left="0" w:firstLine="0"/>
        <w:jc w:val="both"/>
        <w:rPr>
          <w:rFonts w:ascii="Palatino Linotype" w:eastAsia="Palatino Linotype" w:hAnsi="Palatino Linotype" w:cs="Palatino Linotype"/>
          <w:b/>
          <w:color w:val="000000"/>
          <w:sz w:val="22"/>
          <w:szCs w:val="22"/>
        </w:rPr>
      </w:pPr>
      <w:r w:rsidRPr="00436BA0">
        <w:rPr>
          <w:rFonts w:ascii="Palatino Linotype" w:eastAsia="Palatino Linotype" w:hAnsi="Palatino Linotype" w:cs="Palatino Linotype"/>
          <w:color w:val="000000"/>
          <w:sz w:val="22"/>
          <w:szCs w:val="22"/>
        </w:rPr>
        <w:t xml:space="preserve">El </w:t>
      </w:r>
      <w:r w:rsidR="00150024" w:rsidRPr="00436BA0">
        <w:rPr>
          <w:rFonts w:ascii="Palatino Linotype" w:eastAsia="Palatino Linotype" w:hAnsi="Palatino Linotype" w:cs="Palatino Linotype"/>
          <w:color w:val="000000"/>
          <w:sz w:val="22"/>
          <w:szCs w:val="22"/>
        </w:rPr>
        <w:t>doce de marzo</w:t>
      </w:r>
      <w:r w:rsidR="00B045AF" w:rsidRPr="00436BA0">
        <w:rPr>
          <w:rFonts w:ascii="Palatino Linotype" w:eastAsia="Palatino Linotype" w:hAnsi="Palatino Linotype" w:cs="Palatino Linotype"/>
          <w:color w:val="000000"/>
          <w:sz w:val="22"/>
          <w:szCs w:val="22"/>
        </w:rPr>
        <w:t xml:space="preserve"> de dos mil veinticuatro</w:t>
      </w:r>
      <w:r w:rsidRPr="00436BA0">
        <w:rPr>
          <w:rFonts w:ascii="Palatino Linotype" w:eastAsia="Palatino Linotype" w:hAnsi="Palatino Linotype" w:cs="Palatino Linotype"/>
          <w:color w:val="000000"/>
          <w:sz w:val="22"/>
          <w:szCs w:val="22"/>
        </w:rPr>
        <w:t xml:space="preserve">, el </w:t>
      </w:r>
      <w:r w:rsidRPr="00436BA0">
        <w:rPr>
          <w:rFonts w:ascii="Palatino Linotype" w:eastAsia="Palatino Linotype" w:hAnsi="Palatino Linotype" w:cs="Palatino Linotype"/>
          <w:b/>
          <w:sz w:val="22"/>
          <w:szCs w:val="22"/>
        </w:rPr>
        <w:t xml:space="preserve">SUJETO OBLIGADO </w:t>
      </w:r>
      <w:r w:rsidRPr="00436BA0">
        <w:rPr>
          <w:rFonts w:ascii="Palatino Linotype" w:eastAsia="Palatino Linotype" w:hAnsi="Palatino Linotype" w:cs="Palatino Linotype"/>
          <w:sz w:val="22"/>
          <w:szCs w:val="22"/>
        </w:rPr>
        <w:t>rindió el informe justificado correspondiente</w:t>
      </w:r>
      <w:r w:rsidR="00B045AF" w:rsidRPr="00436BA0">
        <w:rPr>
          <w:rFonts w:ascii="Palatino Linotype" w:eastAsia="Palatino Linotype" w:hAnsi="Palatino Linotype" w:cs="Palatino Linotype"/>
          <w:color w:val="000000"/>
          <w:sz w:val="22"/>
          <w:szCs w:val="22"/>
        </w:rPr>
        <w:t xml:space="preserve">, por medio del archivo electrónico denominado </w:t>
      </w:r>
      <w:proofErr w:type="spellStart"/>
      <w:r w:rsidR="00150024" w:rsidRPr="00436BA0">
        <w:rPr>
          <w:rFonts w:ascii="Palatino Linotype" w:eastAsia="Palatino Linotype" w:hAnsi="Palatino Linotype" w:cs="Palatino Linotype"/>
          <w:b/>
          <w:color w:val="000000"/>
          <w:sz w:val="22"/>
          <w:szCs w:val="22"/>
        </w:rPr>
        <w:t>Informacion</w:t>
      </w:r>
      <w:proofErr w:type="spellEnd"/>
      <w:r w:rsidR="00150024" w:rsidRPr="00436BA0">
        <w:rPr>
          <w:rFonts w:ascii="Palatino Linotype" w:eastAsia="Palatino Linotype" w:hAnsi="Palatino Linotype" w:cs="Palatino Linotype"/>
          <w:b/>
          <w:color w:val="000000"/>
          <w:sz w:val="22"/>
          <w:szCs w:val="22"/>
        </w:rPr>
        <w:t xml:space="preserve"> envío RR 01143.zip</w:t>
      </w:r>
      <w:r w:rsidR="00B045AF" w:rsidRPr="00436BA0">
        <w:rPr>
          <w:rFonts w:ascii="Palatino Linotype" w:eastAsia="Palatino Linotype" w:hAnsi="Palatino Linotype" w:cs="Palatino Linotype"/>
          <w:color w:val="000000"/>
          <w:sz w:val="22"/>
          <w:szCs w:val="22"/>
        </w:rPr>
        <w:t xml:space="preserve">, consistente </w:t>
      </w:r>
      <w:r w:rsidR="00150024" w:rsidRPr="00436BA0">
        <w:rPr>
          <w:rFonts w:ascii="Palatino Linotype" w:eastAsia="Palatino Linotype" w:hAnsi="Palatino Linotype" w:cs="Palatino Linotype"/>
          <w:color w:val="000000"/>
          <w:sz w:val="22"/>
          <w:szCs w:val="22"/>
        </w:rPr>
        <w:t xml:space="preserve">en </w:t>
      </w:r>
      <w:r w:rsidR="00150024" w:rsidRPr="00436BA0">
        <w:rPr>
          <w:rFonts w:ascii="Palatino Linotype" w:eastAsia="Palatino Linotype" w:hAnsi="Palatino Linotype" w:cs="Palatino Linotype"/>
          <w:b/>
          <w:color w:val="000000"/>
          <w:sz w:val="22"/>
          <w:szCs w:val="22"/>
        </w:rPr>
        <w:t>los acuses de solicitudes de información pública de 2022, 2023 y 2024; así como, el acuerdo del Comité de Transparencia por el que se aprobó la versión pública parcial de los documentos proporcionados.</w:t>
      </w:r>
    </w:p>
    <w:p w:rsidR="00AC3BB0" w:rsidRPr="00436BA0" w:rsidRDefault="00AC3BB0">
      <w:pPr>
        <w:spacing w:line="360" w:lineRule="auto"/>
        <w:rPr>
          <w:rFonts w:ascii="Palatino Linotype" w:eastAsia="Palatino Linotype" w:hAnsi="Palatino Linotype" w:cs="Palatino Linotype"/>
          <w:sz w:val="22"/>
          <w:szCs w:val="22"/>
        </w:rPr>
      </w:pPr>
    </w:p>
    <w:p w:rsidR="008D36C8" w:rsidRPr="00436BA0" w:rsidRDefault="00036B21" w:rsidP="00EF69F8">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sz w:val="22"/>
          <w:szCs w:val="22"/>
        </w:rPr>
        <w:t xml:space="preserve">Por su parte, el </w:t>
      </w:r>
      <w:r w:rsidRPr="00436BA0">
        <w:rPr>
          <w:rFonts w:ascii="Palatino Linotype" w:eastAsia="Palatino Linotype" w:hAnsi="Palatino Linotype" w:cs="Palatino Linotype"/>
          <w:b/>
          <w:sz w:val="22"/>
          <w:szCs w:val="22"/>
        </w:rPr>
        <w:t xml:space="preserve">RECURRENTE </w:t>
      </w:r>
      <w:r w:rsidRPr="00436BA0">
        <w:rPr>
          <w:rFonts w:ascii="Palatino Linotype" w:eastAsia="Palatino Linotype" w:hAnsi="Palatino Linotype" w:cs="Palatino Linotype"/>
          <w:sz w:val="22"/>
          <w:szCs w:val="22"/>
        </w:rPr>
        <w:t xml:space="preserve">no presentó alegatos ni ofreció medios de prueba, según constancias del Sistema de Acceso a la Información Mexiquense </w:t>
      </w:r>
      <w:r w:rsidRPr="00436BA0">
        <w:rPr>
          <w:rFonts w:ascii="Palatino Linotype" w:eastAsia="Palatino Linotype" w:hAnsi="Palatino Linotype" w:cs="Palatino Linotype"/>
          <w:b/>
          <w:sz w:val="22"/>
          <w:szCs w:val="22"/>
        </w:rPr>
        <w:t>SAIMEX.</w:t>
      </w:r>
    </w:p>
    <w:p w:rsidR="008D36C8" w:rsidRPr="00436BA0" w:rsidRDefault="008D36C8" w:rsidP="00EF69F8">
      <w:pPr>
        <w:spacing w:line="360" w:lineRule="auto"/>
        <w:rPr>
          <w:rFonts w:ascii="Palatino Linotype" w:eastAsia="Palatino Linotype" w:hAnsi="Palatino Linotype" w:cs="Palatino Linotype"/>
          <w:sz w:val="22"/>
          <w:szCs w:val="22"/>
        </w:rPr>
      </w:pPr>
    </w:p>
    <w:p w:rsidR="008D36C8" w:rsidRPr="00436BA0"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436BA0">
        <w:rPr>
          <w:rFonts w:ascii="Palatino Linotype" w:eastAsia="Palatino Linotype" w:hAnsi="Palatino Linotype" w:cs="Palatino Linotype"/>
          <w:sz w:val="22"/>
          <w:szCs w:val="22"/>
        </w:rPr>
        <w:t xml:space="preserve">El </w:t>
      </w:r>
      <w:r w:rsidR="00150024" w:rsidRPr="00436BA0">
        <w:rPr>
          <w:rFonts w:ascii="Palatino Linotype" w:eastAsia="Palatino Linotype" w:hAnsi="Palatino Linotype" w:cs="Palatino Linotype"/>
          <w:sz w:val="22"/>
          <w:szCs w:val="22"/>
        </w:rPr>
        <w:t>once de junio</w:t>
      </w:r>
      <w:r w:rsidRPr="00436BA0">
        <w:rPr>
          <w:rFonts w:ascii="Palatino Linotype" w:eastAsia="Palatino Linotype" w:hAnsi="Palatino Linotype" w:cs="Palatino Linotype"/>
          <w:sz w:val="22"/>
          <w:szCs w:val="22"/>
        </w:rPr>
        <w:t xml:space="preserve"> de dos mil veinticuatro, </w:t>
      </w:r>
      <w:r w:rsidRPr="00436BA0">
        <w:rPr>
          <w:rFonts w:ascii="Palatino Linotype" w:eastAsia="Palatino Linotype" w:hAnsi="Palatino Linotype" w:cs="Palatino Linotype"/>
          <w:color w:val="000000"/>
          <w:sz w:val="22"/>
          <w:szCs w:val="22"/>
        </w:rPr>
        <w:t>se notificó el acuerdo mediante el cual se amplió el plazo para emitir resolución por un término de 15 días adicionales.</w:t>
      </w:r>
    </w:p>
    <w:p w:rsidR="008D36C8" w:rsidRPr="00436BA0" w:rsidRDefault="008D36C8" w:rsidP="00EF69F8">
      <w:pPr>
        <w:spacing w:line="360" w:lineRule="auto"/>
        <w:jc w:val="both"/>
        <w:rPr>
          <w:rFonts w:ascii="Palatino Linotype" w:eastAsia="Palatino Linotype" w:hAnsi="Palatino Linotype" w:cs="Palatino Linotype"/>
          <w:b/>
          <w:sz w:val="22"/>
          <w:szCs w:val="22"/>
        </w:rPr>
      </w:pPr>
    </w:p>
    <w:p w:rsidR="008D36C8" w:rsidRPr="00436BA0"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436BA0">
        <w:rPr>
          <w:rFonts w:ascii="Palatino Linotype" w:eastAsia="Palatino Linotype" w:hAnsi="Palatino Linotype" w:cs="Palatino Linotype"/>
          <w:color w:val="000000"/>
          <w:sz w:val="22"/>
          <w:szCs w:val="22"/>
        </w:rPr>
        <w:t>Este organismo garante no pasa por alto justificar, que el plazo para emitir resolución en el presente asunto encuentra justificación en el alto número de recursos de revisión recibidos, se ha incrementado aproximadamente un 400%, circunstancia atípica que ha rebasado las capacidades técnicas y humanas del personal encargado de la proyección de las resoluciones a dichos medios de impugnación.</w:t>
      </w:r>
    </w:p>
    <w:p w:rsidR="008D36C8" w:rsidRPr="00436BA0" w:rsidRDefault="008D36C8" w:rsidP="00EF69F8">
      <w:pPr>
        <w:spacing w:line="360" w:lineRule="auto"/>
        <w:jc w:val="both"/>
        <w:rPr>
          <w:rFonts w:ascii="Palatino Linotype" w:eastAsia="Palatino Linotype" w:hAnsi="Palatino Linotype" w:cs="Palatino Linotype"/>
          <w:b/>
          <w:sz w:val="22"/>
          <w:szCs w:val="22"/>
        </w:rPr>
      </w:pPr>
    </w:p>
    <w:p w:rsidR="008D36C8" w:rsidRPr="004F70F6"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436BA0">
        <w:rPr>
          <w:rFonts w:ascii="Palatino Linotype" w:eastAsia="Palatino Linotype" w:hAnsi="Palatino Linotype" w:cs="Palatino Linotype"/>
          <w:color w:val="000000"/>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8D36C8" w:rsidRPr="00436BA0"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436BA0">
        <w:rPr>
          <w:rFonts w:ascii="Palatino Linotype" w:eastAsia="Palatino Linotype" w:hAnsi="Palatino Linotype" w:cs="Palatino Linotype"/>
          <w:color w:val="000000"/>
          <w:sz w:val="22"/>
          <w:szCs w:val="22"/>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D36C8" w:rsidRPr="00436BA0" w:rsidRDefault="008D36C8" w:rsidP="00EF69F8">
      <w:pPr>
        <w:spacing w:line="360" w:lineRule="auto"/>
        <w:rPr>
          <w:rFonts w:ascii="Palatino Linotype" w:eastAsia="Palatino Linotype" w:hAnsi="Palatino Linotype" w:cs="Palatino Linotype"/>
          <w:color w:val="000000"/>
          <w:sz w:val="22"/>
          <w:szCs w:val="22"/>
        </w:rPr>
      </w:pPr>
    </w:p>
    <w:p w:rsidR="008D36C8" w:rsidRPr="00436BA0"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436BA0">
        <w:rPr>
          <w:rFonts w:ascii="Palatino Linotype" w:eastAsia="Palatino Linotype" w:hAnsi="Palatino Linotype" w:cs="Palatino Linotype"/>
          <w:color w:val="000000"/>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8D36C8" w:rsidRPr="00436BA0" w:rsidRDefault="008D36C8" w:rsidP="00EF69F8">
      <w:pPr>
        <w:spacing w:line="360" w:lineRule="auto"/>
        <w:rPr>
          <w:rFonts w:ascii="Palatino Linotype" w:eastAsia="Palatino Linotype" w:hAnsi="Palatino Linotype" w:cs="Palatino Linotype"/>
          <w:color w:val="000000"/>
          <w:sz w:val="22"/>
          <w:szCs w:val="22"/>
        </w:rPr>
      </w:pPr>
    </w:p>
    <w:p w:rsidR="008D36C8" w:rsidRPr="00436BA0"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436BA0">
        <w:rPr>
          <w:rFonts w:ascii="Palatino Linotype" w:eastAsia="Palatino Linotype" w:hAnsi="Palatino Linotype" w:cs="Palatino Linotype"/>
          <w:color w:val="000000"/>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00E23F53" w:rsidRPr="00436BA0" w:rsidRDefault="00E23F53" w:rsidP="00E23F53">
      <w:pPr>
        <w:spacing w:line="360" w:lineRule="auto"/>
        <w:jc w:val="both"/>
        <w:rPr>
          <w:rFonts w:ascii="Palatino Linotype" w:eastAsia="Palatino Linotype" w:hAnsi="Palatino Linotype" w:cs="Palatino Linotype"/>
          <w:b/>
          <w:sz w:val="22"/>
          <w:szCs w:val="22"/>
        </w:rPr>
      </w:pPr>
    </w:p>
    <w:p w:rsidR="008D36C8" w:rsidRPr="00436BA0" w:rsidRDefault="00036B21">
      <w:pPr>
        <w:pBdr>
          <w:top w:val="nil"/>
          <w:left w:val="nil"/>
          <w:bottom w:val="nil"/>
          <w:right w:val="nil"/>
          <w:between w:val="nil"/>
        </w:pBdr>
        <w:tabs>
          <w:tab w:val="left" w:pos="426"/>
          <w:tab w:val="left" w:pos="567"/>
        </w:tabs>
        <w:ind w:left="540" w:right="507"/>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t>a) Complejidad del asunto: La complejidad de la prueba, la pluralidad de sujetos procesales, el tiempo transcurrido, las características y contexto del recurso.</w:t>
      </w:r>
    </w:p>
    <w:p w:rsidR="008D36C8" w:rsidRPr="00436BA0" w:rsidRDefault="00036B21">
      <w:pPr>
        <w:pBdr>
          <w:top w:val="nil"/>
          <w:left w:val="nil"/>
          <w:bottom w:val="nil"/>
          <w:right w:val="nil"/>
          <w:between w:val="nil"/>
        </w:pBdr>
        <w:tabs>
          <w:tab w:val="left" w:pos="426"/>
          <w:tab w:val="left" w:pos="567"/>
        </w:tabs>
        <w:ind w:left="540" w:right="507"/>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t>b) Actividad Procesal del interesado: Acciones u omisiones del interesado.</w:t>
      </w:r>
    </w:p>
    <w:p w:rsidR="008D36C8" w:rsidRPr="00436BA0" w:rsidRDefault="00036B21">
      <w:pPr>
        <w:pBdr>
          <w:top w:val="nil"/>
          <w:left w:val="nil"/>
          <w:bottom w:val="nil"/>
          <w:right w:val="nil"/>
          <w:between w:val="nil"/>
        </w:pBdr>
        <w:tabs>
          <w:tab w:val="left" w:pos="426"/>
          <w:tab w:val="left" w:pos="567"/>
        </w:tabs>
        <w:ind w:left="540" w:right="507"/>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t>c) Conducta de la Autoridad: Las Acciones u omisiones realizadas en el procedimiento. Así como si la autoridad actuó con la debida diligencia.</w:t>
      </w:r>
    </w:p>
    <w:p w:rsidR="008D36C8" w:rsidRPr="00436BA0" w:rsidRDefault="00036B21">
      <w:pPr>
        <w:pBdr>
          <w:top w:val="nil"/>
          <w:left w:val="nil"/>
          <w:bottom w:val="nil"/>
          <w:right w:val="nil"/>
          <w:between w:val="nil"/>
        </w:pBdr>
        <w:tabs>
          <w:tab w:val="left" w:pos="426"/>
          <w:tab w:val="left" w:pos="567"/>
        </w:tabs>
        <w:ind w:left="540" w:right="507"/>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t>d) La afectación generada en la situación jurídica de la persona involucrada en el proceso: Violación a sus derechos humanos.</w:t>
      </w:r>
    </w:p>
    <w:p w:rsidR="00E23F53" w:rsidRPr="00436BA0" w:rsidRDefault="00E23F53" w:rsidP="00E23F53">
      <w:pPr>
        <w:pBdr>
          <w:top w:val="nil"/>
          <w:left w:val="nil"/>
          <w:bottom w:val="nil"/>
          <w:right w:val="nil"/>
          <w:between w:val="nil"/>
        </w:pBdr>
        <w:tabs>
          <w:tab w:val="left" w:pos="426"/>
          <w:tab w:val="left" w:pos="567"/>
        </w:tabs>
        <w:ind w:right="507"/>
        <w:jc w:val="both"/>
        <w:rPr>
          <w:rFonts w:ascii="Palatino Linotype" w:eastAsia="Palatino Linotype" w:hAnsi="Palatino Linotype" w:cs="Palatino Linotype"/>
          <w:color w:val="000000"/>
          <w:sz w:val="22"/>
          <w:szCs w:val="22"/>
        </w:rPr>
      </w:pPr>
    </w:p>
    <w:p w:rsidR="008D36C8" w:rsidRPr="00436BA0"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436BA0">
        <w:rPr>
          <w:rFonts w:ascii="Palatino Linotype" w:eastAsia="Palatino Linotype" w:hAnsi="Palatino Linotype" w:cs="Palatino Linotype"/>
          <w:color w:val="000000"/>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8D36C8" w:rsidRPr="00436BA0" w:rsidRDefault="008D36C8" w:rsidP="00EF69F8">
      <w:pPr>
        <w:spacing w:line="360" w:lineRule="auto"/>
        <w:jc w:val="both"/>
        <w:rPr>
          <w:rFonts w:ascii="Palatino Linotype" w:eastAsia="Palatino Linotype" w:hAnsi="Palatino Linotype" w:cs="Palatino Linotype"/>
          <w:b/>
          <w:sz w:val="22"/>
          <w:szCs w:val="22"/>
        </w:rPr>
      </w:pPr>
    </w:p>
    <w:p w:rsidR="008D36C8" w:rsidRPr="00436BA0"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436BA0">
        <w:rPr>
          <w:rFonts w:ascii="Palatino Linotype" w:eastAsia="Palatino Linotype" w:hAnsi="Palatino Linotype" w:cs="Palatino Linotype"/>
          <w:color w:val="000000"/>
          <w:sz w:val="22"/>
          <w:szCs w:val="22"/>
        </w:rPr>
        <w:lastRenderedPageBreak/>
        <w:t>Argumento que encuentra sustento en la jurisprudencia P</w:t>
      </w:r>
      <w:proofErr w:type="gramStart"/>
      <w:r w:rsidRPr="00436BA0">
        <w:rPr>
          <w:rFonts w:ascii="Palatino Linotype" w:eastAsia="Palatino Linotype" w:hAnsi="Palatino Linotype" w:cs="Palatino Linotype"/>
          <w:color w:val="000000"/>
          <w:sz w:val="22"/>
          <w:szCs w:val="22"/>
        </w:rPr>
        <w:t>./</w:t>
      </w:r>
      <w:proofErr w:type="gramEnd"/>
      <w:r w:rsidRPr="00436BA0">
        <w:rPr>
          <w:rFonts w:ascii="Palatino Linotype" w:eastAsia="Palatino Linotype" w:hAnsi="Palatino Linotype" w:cs="Palatino Linotype"/>
          <w:color w:val="000000"/>
          <w:sz w:val="22"/>
          <w:szCs w:val="22"/>
        </w:rPr>
        <w:t xml:space="preserve">J. 32/92 emitida por el Pleno de la Suprema Corte de Justicia de la Nación </w:t>
      </w:r>
      <w:r w:rsidRPr="00436BA0">
        <w:rPr>
          <w:rFonts w:ascii="Palatino Linotype" w:eastAsia="Palatino Linotype" w:hAnsi="Palatino Linotype" w:cs="Palatino Linotype"/>
          <w:sz w:val="22"/>
          <w:szCs w:val="22"/>
        </w:rPr>
        <w:t>del rubro</w:t>
      </w:r>
      <w:r w:rsidRPr="00436BA0">
        <w:rPr>
          <w:rFonts w:ascii="Palatino Linotype" w:eastAsia="Palatino Linotype" w:hAnsi="Palatino Linotype" w:cs="Palatino Linotype"/>
          <w:color w:val="000000"/>
          <w:sz w:val="22"/>
          <w:szCs w:val="22"/>
        </w:rPr>
        <w:t xml:space="preserve"> “TÉRMINOS PROCESALES. PARA DETERMINAR SI UN FUNCIONARIO JUDICIAL ACTUÓ INDEBIDAMENTE POR NO RESPETARLOS SE DEBE ATENDER AL PRESUPUESTO QUE CONSIDERÓ EL LEGISLADOR AL FIJARLOS Y LAS CARACTERÍSTICAS DEL CASO.”, visible en la Gaceta del </w:t>
      </w:r>
      <w:r w:rsidRPr="00436BA0">
        <w:rPr>
          <w:rFonts w:ascii="Palatino Linotype" w:eastAsia="Palatino Linotype" w:hAnsi="Palatino Linotype" w:cs="Palatino Linotype"/>
          <w:sz w:val="22"/>
          <w:szCs w:val="22"/>
        </w:rPr>
        <w:t>Semanario</w:t>
      </w:r>
      <w:r w:rsidRPr="00436BA0">
        <w:rPr>
          <w:rFonts w:ascii="Palatino Linotype" w:eastAsia="Palatino Linotype" w:hAnsi="Palatino Linotype" w:cs="Palatino Linotype"/>
          <w:color w:val="000000"/>
          <w:sz w:val="22"/>
          <w:szCs w:val="22"/>
        </w:rPr>
        <w:t xml:space="preserve"> Judicial de la Federación con el registro digital 205635.</w:t>
      </w:r>
    </w:p>
    <w:p w:rsidR="008D36C8" w:rsidRPr="00436BA0" w:rsidRDefault="008D36C8" w:rsidP="00EF69F8">
      <w:pPr>
        <w:spacing w:line="360" w:lineRule="auto"/>
        <w:jc w:val="both"/>
        <w:rPr>
          <w:rFonts w:ascii="Palatino Linotype" w:eastAsia="Palatino Linotype" w:hAnsi="Palatino Linotype" w:cs="Palatino Linotype"/>
          <w:b/>
          <w:sz w:val="22"/>
          <w:szCs w:val="22"/>
        </w:rPr>
      </w:pPr>
    </w:p>
    <w:p w:rsidR="008D36C8" w:rsidRPr="00436BA0"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436BA0">
        <w:rPr>
          <w:rFonts w:ascii="Palatino Linotype" w:eastAsia="Palatino Linotype" w:hAnsi="Palatino Linotype" w:cs="Palatino Linotype"/>
          <w:color w:val="000000"/>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8D36C8" w:rsidRPr="00436BA0" w:rsidRDefault="008D36C8" w:rsidP="00EF69F8">
      <w:pPr>
        <w:spacing w:line="360" w:lineRule="auto"/>
        <w:jc w:val="both"/>
        <w:rPr>
          <w:rFonts w:ascii="Palatino Linotype" w:eastAsia="Palatino Linotype" w:hAnsi="Palatino Linotype" w:cs="Palatino Linotype"/>
          <w:b/>
          <w:sz w:val="22"/>
          <w:szCs w:val="22"/>
        </w:rPr>
      </w:pPr>
    </w:p>
    <w:p w:rsidR="008D36C8" w:rsidRPr="00436BA0"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436BA0">
        <w:rPr>
          <w:rFonts w:ascii="Palatino Linotype" w:eastAsia="Palatino Linotype" w:hAnsi="Palatino Linotype" w:cs="Palatino Linotype"/>
          <w:color w:val="000000"/>
          <w:sz w:val="22"/>
          <w:szCs w:val="22"/>
        </w:rPr>
        <w:t>Al respecto, también son de considerar los criterios sostenidos por el Cuarto Tribunal Colegiado en Materia Administrativa del Primer Circuito, cuyos rubros y datos de identificación son los siguientes:</w:t>
      </w:r>
    </w:p>
    <w:p w:rsidR="00E23F53" w:rsidRPr="00436BA0" w:rsidRDefault="00E23F53" w:rsidP="00E23F53">
      <w:pPr>
        <w:spacing w:line="360" w:lineRule="auto"/>
        <w:jc w:val="both"/>
        <w:rPr>
          <w:rFonts w:ascii="Palatino Linotype" w:eastAsia="Palatino Linotype" w:hAnsi="Palatino Linotype" w:cs="Palatino Linotype"/>
          <w:b/>
          <w:sz w:val="22"/>
          <w:szCs w:val="22"/>
        </w:rPr>
      </w:pPr>
    </w:p>
    <w:p w:rsidR="008D36C8" w:rsidRPr="00436BA0" w:rsidRDefault="00036B21" w:rsidP="00EF2969">
      <w:pPr>
        <w:pBdr>
          <w:top w:val="nil"/>
          <w:left w:val="nil"/>
          <w:bottom w:val="nil"/>
          <w:right w:val="nil"/>
          <w:between w:val="nil"/>
        </w:pBdr>
        <w:tabs>
          <w:tab w:val="left" w:pos="426"/>
          <w:tab w:val="left" w:pos="567"/>
        </w:tabs>
        <w:ind w:left="540" w:right="687"/>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t>“PLAZO RAZONABLE PARA RESOLVER. DIMENSIÓN Y EFECTOS DE ESTE CONCEPTO CUANDO SE ADUCE EXCESIVA CARGA DE TRABAJO.” consultable en el Seminario Judicial de la Federación y su gaceta, con el registro digital 2002351.</w:t>
      </w:r>
    </w:p>
    <w:p w:rsidR="008D36C8" w:rsidRPr="00436BA0" w:rsidRDefault="008D36C8" w:rsidP="00EF2969">
      <w:pPr>
        <w:pBdr>
          <w:top w:val="nil"/>
          <w:left w:val="nil"/>
          <w:bottom w:val="nil"/>
          <w:right w:val="nil"/>
          <w:between w:val="nil"/>
        </w:pBdr>
        <w:tabs>
          <w:tab w:val="left" w:pos="426"/>
          <w:tab w:val="left" w:pos="567"/>
        </w:tabs>
        <w:ind w:left="540" w:right="687"/>
        <w:jc w:val="both"/>
        <w:rPr>
          <w:rFonts w:ascii="Palatino Linotype" w:eastAsia="Palatino Linotype" w:hAnsi="Palatino Linotype" w:cs="Palatino Linotype"/>
          <w:color w:val="000000"/>
          <w:sz w:val="22"/>
          <w:szCs w:val="22"/>
        </w:rPr>
      </w:pPr>
    </w:p>
    <w:p w:rsidR="008D36C8" w:rsidRPr="00436BA0" w:rsidRDefault="00036B21" w:rsidP="00EF2969">
      <w:pPr>
        <w:pBdr>
          <w:top w:val="nil"/>
          <w:left w:val="nil"/>
          <w:bottom w:val="nil"/>
          <w:right w:val="nil"/>
          <w:between w:val="nil"/>
        </w:pBdr>
        <w:tabs>
          <w:tab w:val="left" w:pos="426"/>
          <w:tab w:val="left" w:pos="567"/>
        </w:tabs>
        <w:ind w:left="540" w:right="687"/>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lastRenderedPageBreak/>
        <w:t>“PLAZO RAZONABLE PARA RESOLVER. CONCEPTO Y ELEMENTOS QUE LO INTEGRAN A LA LUZ DEL DERECHO INTERNACIONAL DE LOS DERECHOS HUMANOS.”, visible en el Seminario Judicial de la Federación y su gaceta, con el registro digital 2002350.</w:t>
      </w:r>
    </w:p>
    <w:p w:rsidR="008D36C8" w:rsidRPr="00436BA0" w:rsidRDefault="008D36C8">
      <w:pPr>
        <w:spacing w:line="360" w:lineRule="auto"/>
        <w:jc w:val="both"/>
        <w:rPr>
          <w:rFonts w:ascii="Palatino Linotype" w:eastAsia="Palatino Linotype" w:hAnsi="Palatino Linotype" w:cs="Palatino Linotype"/>
          <w:b/>
          <w:sz w:val="22"/>
          <w:szCs w:val="22"/>
        </w:rPr>
      </w:pPr>
    </w:p>
    <w:p w:rsidR="008D36C8" w:rsidRPr="00436BA0"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436BA0">
        <w:rPr>
          <w:rFonts w:ascii="Palatino Linotype" w:eastAsia="Palatino Linotype" w:hAnsi="Palatino Linotype" w:cs="Palatino Linotype"/>
          <w:color w:val="000000"/>
          <w:sz w:val="22"/>
          <w:szCs w:val="22"/>
        </w:rPr>
        <w:t>Por ello, este Organismo Garante comprometido con la tutela de los derechos humanos confiados, señala que este exceso del plazo legal para resolver el presente asunto, resulta de carácter excepcional.</w:t>
      </w:r>
    </w:p>
    <w:p w:rsidR="008D36C8" w:rsidRPr="00436BA0" w:rsidRDefault="008D36C8" w:rsidP="00EF69F8">
      <w:pPr>
        <w:spacing w:line="360" w:lineRule="auto"/>
        <w:jc w:val="both"/>
        <w:rPr>
          <w:rFonts w:ascii="Palatino Linotype" w:eastAsia="Palatino Linotype" w:hAnsi="Palatino Linotype" w:cs="Palatino Linotype"/>
          <w:b/>
          <w:sz w:val="22"/>
          <w:szCs w:val="22"/>
        </w:rPr>
      </w:pPr>
    </w:p>
    <w:p w:rsidR="008D36C8" w:rsidRPr="00436BA0"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436BA0">
        <w:rPr>
          <w:rFonts w:ascii="Palatino Linotype" w:eastAsia="Palatino Linotype" w:hAnsi="Palatino Linotype" w:cs="Palatino Linotype"/>
          <w:sz w:val="22"/>
          <w:szCs w:val="22"/>
        </w:rPr>
        <w:t xml:space="preserve">La Comisionada Ponente decretó el cierre de instrucción mediante acuerdo del </w:t>
      </w:r>
      <w:r w:rsidR="00EF2969" w:rsidRPr="00436BA0">
        <w:rPr>
          <w:rFonts w:ascii="Palatino Linotype" w:eastAsia="Palatino Linotype" w:hAnsi="Palatino Linotype" w:cs="Palatino Linotype"/>
          <w:sz w:val="22"/>
          <w:szCs w:val="22"/>
        </w:rPr>
        <w:t xml:space="preserve">veinticinco </w:t>
      </w:r>
      <w:r w:rsidR="00612CB2" w:rsidRPr="00436BA0">
        <w:rPr>
          <w:rFonts w:ascii="Palatino Linotype" w:eastAsia="Palatino Linotype" w:hAnsi="Palatino Linotype" w:cs="Palatino Linotype"/>
          <w:sz w:val="22"/>
          <w:szCs w:val="22"/>
        </w:rPr>
        <w:t xml:space="preserve">de septiembre </w:t>
      </w:r>
      <w:r w:rsidRPr="00436BA0">
        <w:rPr>
          <w:rFonts w:ascii="Palatino Linotype" w:eastAsia="Palatino Linotype" w:hAnsi="Palatino Linotype" w:cs="Palatino Linotype"/>
          <w:sz w:val="22"/>
          <w:szCs w:val="22"/>
        </w:rPr>
        <w:t>de dos mil veinticuatro, por lo que, ordenó turnar el expediente a resolución, misma que a continuación se pronuncia.------------------------------------------</w:t>
      </w:r>
      <w:r w:rsidR="00EF2969" w:rsidRPr="00436BA0">
        <w:rPr>
          <w:rFonts w:ascii="Palatino Linotype" w:eastAsia="Palatino Linotype" w:hAnsi="Palatino Linotype" w:cs="Palatino Linotype"/>
          <w:sz w:val="22"/>
          <w:szCs w:val="22"/>
        </w:rPr>
        <w:t>------------</w:t>
      </w:r>
    </w:p>
    <w:p w:rsidR="00EF2969" w:rsidRPr="00436BA0" w:rsidRDefault="00EF2969" w:rsidP="00EF2969">
      <w:pPr>
        <w:spacing w:line="360" w:lineRule="auto"/>
        <w:jc w:val="both"/>
        <w:rPr>
          <w:rFonts w:ascii="Palatino Linotype" w:eastAsia="Palatino Linotype" w:hAnsi="Palatino Linotype" w:cs="Palatino Linotype"/>
          <w:b/>
          <w:sz w:val="22"/>
          <w:szCs w:val="22"/>
        </w:rPr>
      </w:pPr>
    </w:p>
    <w:p w:rsidR="008D36C8" w:rsidRPr="00436BA0" w:rsidRDefault="00036B21" w:rsidP="00EF69F8">
      <w:pPr>
        <w:keepNext/>
        <w:keepLines/>
        <w:spacing w:before="240" w:after="240" w:line="360" w:lineRule="auto"/>
        <w:jc w:val="center"/>
        <w:rPr>
          <w:rFonts w:ascii="Palatino Linotype" w:eastAsia="Palatino Linotype" w:hAnsi="Palatino Linotype" w:cs="Palatino Linotype"/>
          <w:b/>
          <w:sz w:val="22"/>
          <w:szCs w:val="22"/>
        </w:rPr>
      </w:pPr>
      <w:bookmarkStart w:id="3" w:name="_heading=h.3znysh7" w:colFirst="0" w:colLast="0"/>
      <w:bookmarkEnd w:id="3"/>
      <w:r w:rsidRPr="00436BA0">
        <w:rPr>
          <w:rFonts w:ascii="Palatino Linotype" w:eastAsia="Palatino Linotype" w:hAnsi="Palatino Linotype" w:cs="Palatino Linotype"/>
          <w:b/>
          <w:sz w:val="22"/>
          <w:szCs w:val="22"/>
        </w:rPr>
        <w:t>C O N S I D E R A N D O</w:t>
      </w:r>
    </w:p>
    <w:p w:rsidR="008D36C8" w:rsidRPr="00436BA0" w:rsidRDefault="00036B21" w:rsidP="00EF69F8">
      <w:pPr>
        <w:keepNext/>
        <w:keepLines/>
        <w:spacing w:before="240" w:after="240" w:line="360" w:lineRule="auto"/>
        <w:rPr>
          <w:rFonts w:ascii="Palatino Linotype" w:eastAsia="Palatino Linotype" w:hAnsi="Palatino Linotype" w:cs="Palatino Linotype"/>
          <w:b/>
          <w:sz w:val="22"/>
          <w:szCs w:val="22"/>
        </w:rPr>
      </w:pPr>
      <w:bookmarkStart w:id="4" w:name="_heading=h.2et92p0" w:colFirst="0" w:colLast="0"/>
      <w:bookmarkEnd w:id="4"/>
      <w:r w:rsidRPr="00436BA0">
        <w:rPr>
          <w:rFonts w:ascii="Palatino Linotype" w:eastAsia="Palatino Linotype" w:hAnsi="Palatino Linotype" w:cs="Palatino Linotype"/>
          <w:b/>
          <w:sz w:val="22"/>
          <w:szCs w:val="22"/>
        </w:rPr>
        <w:t>PRIMERO. De la competencia.</w:t>
      </w:r>
    </w:p>
    <w:p w:rsidR="008D36C8" w:rsidRPr="00436BA0" w:rsidRDefault="00036B21" w:rsidP="00EF69F8">
      <w:pPr>
        <w:numPr>
          <w:ilvl w:val="0"/>
          <w:numId w:val="2"/>
        </w:numPr>
        <w:spacing w:before="240" w:line="360" w:lineRule="auto"/>
        <w:ind w:left="0" w:firstLine="0"/>
        <w:jc w:val="both"/>
        <w:rPr>
          <w:rFonts w:ascii="Palatino Linotype" w:eastAsia="Palatino Linotype" w:hAnsi="Palatino Linotype" w:cs="Palatino Linotype"/>
          <w:b/>
          <w:sz w:val="22"/>
          <w:szCs w:val="22"/>
        </w:rPr>
      </w:pPr>
      <w:bookmarkStart w:id="5" w:name="_heading=h.tyjcwt" w:colFirst="0" w:colLast="0"/>
      <w:bookmarkEnd w:id="5"/>
      <w:r w:rsidRPr="00436BA0">
        <w:rPr>
          <w:rFonts w:ascii="Palatino Linotype" w:eastAsia="Palatino Linotype" w:hAnsi="Palatino Linotype" w:cs="Palatino Linotype"/>
          <w:sz w:val="22"/>
          <w:szCs w:val="22"/>
        </w:rPr>
        <w:t xml:space="preserve">Este </w:t>
      </w:r>
      <w:r w:rsidRPr="00436BA0">
        <w:rPr>
          <w:rFonts w:ascii="Palatino Linotype" w:eastAsia="Palatino Linotype" w:hAnsi="Palatino Linotype" w:cs="Palatino Linotype"/>
          <w:color w:val="222222"/>
          <w:sz w:val="22"/>
          <w:szCs w:val="22"/>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8D36C8" w:rsidRPr="00436BA0" w:rsidRDefault="00036B21" w:rsidP="00EF69F8">
      <w:pPr>
        <w:keepNext/>
        <w:keepLines/>
        <w:spacing w:after="240" w:line="360" w:lineRule="auto"/>
        <w:jc w:val="both"/>
        <w:rPr>
          <w:rFonts w:ascii="Palatino Linotype" w:eastAsia="Palatino Linotype" w:hAnsi="Palatino Linotype" w:cs="Palatino Linotype"/>
          <w:b/>
          <w:sz w:val="22"/>
          <w:szCs w:val="22"/>
        </w:rPr>
      </w:pPr>
      <w:r w:rsidRPr="00436BA0">
        <w:rPr>
          <w:rFonts w:ascii="Palatino Linotype" w:eastAsia="Palatino Linotype" w:hAnsi="Palatino Linotype" w:cs="Palatino Linotype"/>
          <w:b/>
          <w:sz w:val="22"/>
          <w:szCs w:val="22"/>
        </w:rPr>
        <w:lastRenderedPageBreak/>
        <w:t>SEGUNDO. De la oportunidad y procedencia.</w:t>
      </w:r>
    </w:p>
    <w:p w:rsidR="008D36C8" w:rsidRPr="00436BA0" w:rsidRDefault="00036B21" w:rsidP="00EF69F8">
      <w:pPr>
        <w:numPr>
          <w:ilvl w:val="0"/>
          <w:numId w:val="2"/>
        </w:numPr>
        <w:spacing w:before="240" w:line="360" w:lineRule="auto"/>
        <w:ind w:left="0" w:right="48" w:firstLine="0"/>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t xml:space="preserve">El medio de impugnación fue presentado a través del </w:t>
      </w:r>
      <w:r w:rsidRPr="00436BA0">
        <w:rPr>
          <w:rFonts w:ascii="Palatino Linotype" w:eastAsia="Palatino Linotype" w:hAnsi="Palatino Linotype" w:cs="Palatino Linotype"/>
          <w:b/>
          <w:sz w:val="22"/>
          <w:szCs w:val="22"/>
        </w:rPr>
        <w:t>SAIMEX,</w:t>
      </w:r>
      <w:r w:rsidRPr="00436BA0">
        <w:rPr>
          <w:rFonts w:ascii="Palatino Linotype" w:eastAsia="Palatino Linotype" w:hAnsi="Palatino Linotype" w:cs="Palatino Linotype"/>
          <w:sz w:val="22"/>
          <w:szCs w:val="22"/>
        </w:rPr>
        <w:t xml:space="preserve"> en el formato previamente aprobado para tal efecto y dentro del plazo legal de quince días hábiles otorgados; para el caso en particular es de señalar que el </w:t>
      </w:r>
      <w:r w:rsidRPr="00436BA0">
        <w:rPr>
          <w:rFonts w:ascii="Palatino Linotype" w:eastAsia="Palatino Linotype" w:hAnsi="Palatino Linotype" w:cs="Palatino Linotype"/>
          <w:b/>
          <w:sz w:val="22"/>
          <w:szCs w:val="22"/>
        </w:rPr>
        <w:t>SUJETO OBLIGADO</w:t>
      </w:r>
      <w:r w:rsidRPr="00436BA0">
        <w:rPr>
          <w:rFonts w:ascii="Palatino Linotype" w:eastAsia="Palatino Linotype" w:hAnsi="Palatino Linotype" w:cs="Palatino Linotype"/>
          <w:sz w:val="22"/>
          <w:szCs w:val="22"/>
        </w:rPr>
        <w:t xml:space="preserve"> entregó respuestas el </w:t>
      </w:r>
      <w:r w:rsidR="00DC0C09" w:rsidRPr="00436BA0">
        <w:rPr>
          <w:rFonts w:ascii="Palatino Linotype" w:eastAsia="Palatino Linotype" w:hAnsi="Palatino Linotype" w:cs="Palatino Linotype"/>
          <w:sz w:val="22"/>
          <w:szCs w:val="22"/>
        </w:rPr>
        <w:t>veinte de febrero</w:t>
      </w:r>
      <w:r w:rsidR="00612CB2" w:rsidRPr="00436BA0">
        <w:rPr>
          <w:rFonts w:ascii="Palatino Linotype" w:eastAsia="Palatino Linotype" w:hAnsi="Palatino Linotype" w:cs="Palatino Linotype"/>
          <w:sz w:val="22"/>
          <w:szCs w:val="22"/>
        </w:rPr>
        <w:t xml:space="preserve"> de dos mil veinticuatro</w:t>
      </w:r>
      <w:r w:rsidRPr="00436BA0">
        <w:rPr>
          <w:rFonts w:ascii="Palatino Linotype" w:eastAsia="Palatino Linotype" w:hAnsi="Palatino Linotype" w:cs="Palatino Linotype"/>
          <w:sz w:val="22"/>
          <w:szCs w:val="22"/>
        </w:rPr>
        <w:t xml:space="preserve">, de tal forma que el plazo para interponer el recurso transcurrió del </w:t>
      </w:r>
      <w:r w:rsidR="00DC0C09" w:rsidRPr="00436BA0">
        <w:rPr>
          <w:rFonts w:ascii="Palatino Linotype" w:eastAsia="Palatino Linotype" w:hAnsi="Palatino Linotype" w:cs="Palatino Linotype"/>
          <w:sz w:val="22"/>
          <w:szCs w:val="22"/>
        </w:rPr>
        <w:t>veintiuno de febrero</w:t>
      </w:r>
      <w:r w:rsidRPr="00436BA0">
        <w:rPr>
          <w:rFonts w:ascii="Palatino Linotype" w:eastAsia="Palatino Linotype" w:hAnsi="Palatino Linotype" w:cs="Palatino Linotype"/>
          <w:sz w:val="22"/>
          <w:szCs w:val="22"/>
        </w:rPr>
        <w:t xml:space="preserve"> al </w:t>
      </w:r>
      <w:r w:rsidR="00DC0C09" w:rsidRPr="00436BA0">
        <w:rPr>
          <w:rFonts w:ascii="Palatino Linotype" w:eastAsia="Palatino Linotype" w:hAnsi="Palatino Linotype" w:cs="Palatino Linotype"/>
          <w:sz w:val="22"/>
          <w:szCs w:val="22"/>
        </w:rPr>
        <w:t>trece de marzo</w:t>
      </w:r>
      <w:r w:rsidR="009B209C" w:rsidRPr="00436BA0">
        <w:rPr>
          <w:rFonts w:ascii="Palatino Linotype" w:eastAsia="Palatino Linotype" w:hAnsi="Palatino Linotype" w:cs="Palatino Linotype"/>
          <w:sz w:val="22"/>
          <w:szCs w:val="22"/>
        </w:rPr>
        <w:t xml:space="preserve"> de</w:t>
      </w:r>
      <w:r w:rsidR="00612CB2" w:rsidRPr="00436BA0">
        <w:rPr>
          <w:rFonts w:ascii="Palatino Linotype" w:eastAsia="Palatino Linotype" w:hAnsi="Palatino Linotype" w:cs="Palatino Linotype"/>
          <w:sz w:val="22"/>
          <w:szCs w:val="22"/>
        </w:rPr>
        <w:t xml:space="preserve"> dos mil veinticuatro</w:t>
      </w:r>
      <w:r w:rsidRPr="00436BA0">
        <w:rPr>
          <w:rFonts w:ascii="Palatino Linotype" w:eastAsia="Palatino Linotype" w:hAnsi="Palatino Linotype" w:cs="Palatino Linotype"/>
          <w:sz w:val="22"/>
          <w:szCs w:val="22"/>
        </w:rPr>
        <w:t xml:space="preserve">; en consecuencia, si el </w:t>
      </w:r>
      <w:r w:rsidRPr="00436BA0">
        <w:rPr>
          <w:rFonts w:ascii="Palatino Linotype" w:eastAsia="Palatino Linotype" w:hAnsi="Palatino Linotype" w:cs="Palatino Linotype"/>
          <w:b/>
          <w:sz w:val="22"/>
          <w:szCs w:val="22"/>
        </w:rPr>
        <w:t>RECURRENTE</w:t>
      </w:r>
      <w:r w:rsidRPr="00436BA0">
        <w:rPr>
          <w:rFonts w:ascii="Palatino Linotype" w:eastAsia="Palatino Linotype" w:hAnsi="Palatino Linotype" w:cs="Palatino Linotype"/>
          <w:sz w:val="22"/>
          <w:szCs w:val="22"/>
        </w:rPr>
        <w:t xml:space="preserve"> presentó su inconformidad el </w:t>
      </w:r>
      <w:r w:rsidR="00DC0C09" w:rsidRPr="00436BA0">
        <w:rPr>
          <w:rFonts w:ascii="Palatino Linotype" w:eastAsia="Palatino Linotype" w:hAnsi="Palatino Linotype" w:cs="Palatino Linotype"/>
          <w:sz w:val="22"/>
          <w:szCs w:val="22"/>
        </w:rPr>
        <w:t>veintinueve de febrero</w:t>
      </w:r>
      <w:r w:rsidR="009B209C" w:rsidRPr="00436BA0">
        <w:rPr>
          <w:rFonts w:ascii="Palatino Linotype" w:eastAsia="Palatino Linotype" w:hAnsi="Palatino Linotype" w:cs="Palatino Linotype"/>
          <w:sz w:val="22"/>
          <w:szCs w:val="22"/>
        </w:rPr>
        <w:t xml:space="preserve"> </w:t>
      </w:r>
      <w:r w:rsidR="00612CB2" w:rsidRPr="00436BA0">
        <w:rPr>
          <w:rFonts w:ascii="Palatino Linotype" w:eastAsia="Palatino Linotype" w:hAnsi="Palatino Linotype" w:cs="Palatino Linotype"/>
          <w:sz w:val="22"/>
          <w:szCs w:val="22"/>
        </w:rPr>
        <w:t>de dos mil veinticuatro</w:t>
      </w:r>
      <w:r w:rsidRPr="00436BA0">
        <w:rPr>
          <w:rFonts w:ascii="Palatino Linotype" w:eastAsia="Palatino Linotype" w:hAnsi="Palatino Linotype" w:cs="Palatino Linotype"/>
          <w:sz w:val="22"/>
          <w:szCs w:val="22"/>
        </w:rPr>
        <w:t xml:space="preserve">, se encuentra dentro de los márgenes temporales previstos en el artículo 178 de la </w:t>
      </w:r>
      <w:r w:rsidRPr="00436BA0">
        <w:rPr>
          <w:rFonts w:ascii="Palatino Linotype" w:eastAsia="Palatino Linotype" w:hAnsi="Palatino Linotype" w:cs="Palatino Linotype"/>
          <w:b/>
          <w:sz w:val="22"/>
          <w:szCs w:val="22"/>
        </w:rPr>
        <w:t xml:space="preserve">Ley de Transparencia y Acceso a la Información Pública del Estado de México y Municipios </w:t>
      </w:r>
      <w:r w:rsidRPr="00436BA0">
        <w:rPr>
          <w:rFonts w:ascii="Palatino Linotype" w:eastAsia="Palatino Linotype" w:hAnsi="Palatino Linotype" w:cs="Palatino Linotype"/>
          <w:sz w:val="22"/>
          <w:szCs w:val="22"/>
        </w:rPr>
        <w:t>vigente.</w:t>
      </w:r>
    </w:p>
    <w:p w:rsidR="008D36C8" w:rsidRPr="00436BA0" w:rsidRDefault="008D36C8" w:rsidP="00EF69F8">
      <w:pPr>
        <w:spacing w:line="360" w:lineRule="auto"/>
        <w:ind w:right="48"/>
        <w:jc w:val="both"/>
        <w:rPr>
          <w:rFonts w:ascii="Palatino Linotype" w:eastAsia="Palatino Linotype" w:hAnsi="Palatino Linotype" w:cs="Palatino Linotype"/>
          <w:sz w:val="22"/>
          <w:szCs w:val="22"/>
        </w:rPr>
      </w:pPr>
    </w:p>
    <w:p w:rsidR="008D36C8" w:rsidRPr="00436BA0" w:rsidRDefault="00036B21" w:rsidP="00AE58C9">
      <w:pPr>
        <w:numPr>
          <w:ilvl w:val="0"/>
          <w:numId w:val="2"/>
        </w:numPr>
        <w:spacing w:line="360" w:lineRule="auto"/>
        <w:ind w:left="0" w:right="49" w:firstLine="0"/>
        <w:jc w:val="both"/>
        <w:rPr>
          <w:rFonts w:ascii="Palatino Linotype" w:eastAsia="Palatino Linotype" w:hAnsi="Palatino Linotype" w:cs="Palatino Linotype"/>
          <w:b/>
          <w:sz w:val="22"/>
          <w:szCs w:val="22"/>
        </w:rPr>
      </w:pPr>
      <w:r w:rsidRPr="00436BA0">
        <w:rPr>
          <w:rFonts w:ascii="Palatino Linotype" w:eastAsia="Palatino Linotype" w:hAnsi="Palatino Linotype" w:cs="Palatino Linotype"/>
          <w:sz w:val="22"/>
          <w:szCs w:val="22"/>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8D36C8" w:rsidRPr="00436BA0" w:rsidRDefault="008D36C8" w:rsidP="003E0822">
      <w:pPr>
        <w:spacing w:line="360" w:lineRule="auto"/>
        <w:ind w:right="49"/>
        <w:jc w:val="both"/>
        <w:rPr>
          <w:rFonts w:ascii="Palatino Linotype" w:eastAsia="Palatino Linotype" w:hAnsi="Palatino Linotype" w:cs="Palatino Linotype"/>
          <w:b/>
          <w:sz w:val="22"/>
          <w:szCs w:val="22"/>
        </w:rPr>
      </w:pPr>
    </w:p>
    <w:p w:rsidR="008D36C8" w:rsidRPr="00436BA0" w:rsidRDefault="00AE58C9" w:rsidP="003E0822">
      <w:pPr>
        <w:keepNext/>
        <w:keepLines/>
        <w:spacing w:after="240" w:line="360" w:lineRule="auto"/>
        <w:ind w:right="48"/>
        <w:rPr>
          <w:rFonts w:ascii="Palatino Linotype" w:eastAsia="Palatino Linotype" w:hAnsi="Palatino Linotype" w:cs="Palatino Linotype"/>
          <w:b/>
          <w:sz w:val="22"/>
          <w:szCs w:val="22"/>
        </w:rPr>
      </w:pPr>
      <w:bookmarkStart w:id="6" w:name="_heading=h.3dy6vkm" w:colFirst="0" w:colLast="0"/>
      <w:bookmarkEnd w:id="6"/>
      <w:r w:rsidRPr="00436BA0">
        <w:rPr>
          <w:rFonts w:ascii="Palatino Linotype" w:eastAsia="Palatino Linotype" w:hAnsi="Palatino Linotype" w:cs="Palatino Linotype"/>
          <w:b/>
          <w:sz w:val="22"/>
          <w:szCs w:val="22"/>
        </w:rPr>
        <w:t xml:space="preserve">TERCERO. Del planteamiento de la </w:t>
      </w:r>
      <w:r w:rsidRPr="00436BA0">
        <w:rPr>
          <w:rFonts w:ascii="Palatino Linotype" w:eastAsia="Palatino Linotype" w:hAnsi="Palatino Linotype" w:cs="Palatino Linotype"/>
          <w:b/>
          <w:i/>
          <w:sz w:val="22"/>
          <w:szCs w:val="22"/>
        </w:rPr>
        <w:t>Litis.</w:t>
      </w:r>
    </w:p>
    <w:p w:rsidR="00436BA0" w:rsidRDefault="00AE58C9" w:rsidP="00436BA0">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t xml:space="preserve">El </w:t>
      </w:r>
      <w:r w:rsidRPr="00436BA0">
        <w:rPr>
          <w:rFonts w:ascii="Palatino Linotype" w:eastAsia="Palatino Linotype" w:hAnsi="Palatino Linotype" w:cs="Palatino Linotype"/>
          <w:b/>
          <w:color w:val="000000"/>
          <w:sz w:val="22"/>
          <w:szCs w:val="22"/>
        </w:rPr>
        <w:t>RECURRENTE</w:t>
      </w:r>
      <w:r w:rsidRPr="00436BA0">
        <w:rPr>
          <w:rFonts w:ascii="Palatino Linotype" w:eastAsia="Palatino Linotype" w:hAnsi="Palatino Linotype" w:cs="Palatino Linotype"/>
          <w:color w:val="000000"/>
          <w:sz w:val="22"/>
          <w:szCs w:val="22"/>
        </w:rPr>
        <w:t xml:space="preserve"> solicitó lo siguiente: </w:t>
      </w:r>
      <w:r w:rsidRPr="00436BA0">
        <w:rPr>
          <w:rFonts w:ascii="Palatino Linotype" w:eastAsia="Palatino Linotype" w:hAnsi="Palatino Linotype" w:cs="Palatino Linotype"/>
          <w:i/>
          <w:color w:val="000000"/>
          <w:sz w:val="22"/>
          <w:szCs w:val="22"/>
        </w:rPr>
        <w:t>“</w:t>
      </w:r>
      <w:r w:rsidRPr="00436BA0">
        <w:rPr>
          <w:rFonts w:ascii="Palatino Linotype" w:hAnsi="Palatino Linotype"/>
          <w:i/>
          <w:color w:val="000000"/>
          <w:sz w:val="22"/>
          <w:szCs w:val="22"/>
        </w:rPr>
        <w:t>BUEN DÍA ME GUSTARIA SABER UNA COPIA DE TODAS LAS SOLICITUDES DE INFORMACIÓN QUE SE HAN INGRESADO A SU SUJETO OBLIGADO DESDE EL INICIO</w:t>
      </w:r>
      <w:r w:rsidRPr="00436BA0">
        <w:rPr>
          <w:rFonts w:ascii="Palatino Linotype" w:eastAsia="Palatino Linotype" w:hAnsi="Palatino Linotype" w:cs="Palatino Linotype"/>
          <w:i/>
          <w:color w:val="000000"/>
          <w:sz w:val="22"/>
          <w:szCs w:val="22"/>
        </w:rPr>
        <w:t>" (Sic)</w:t>
      </w:r>
    </w:p>
    <w:p w:rsidR="00436BA0" w:rsidRPr="00436BA0" w:rsidRDefault="00436BA0" w:rsidP="00436BA0">
      <w:pPr>
        <w:pBdr>
          <w:top w:val="nil"/>
          <w:left w:val="nil"/>
          <w:bottom w:val="nil"/>
          <w:right w:val="nil"/>
          <w:between w:val="nil"/>
        </w:pBdr>
        <w:spacing w:before="240" w:line="360" w:lineRule="auto"/>
        <w:ind w:right="48"/>
        <w:jc w:val="both"/>
        <w:rPr>
          <w:rFonts w:ascii="Palatino Linotype" w:eastAsia="Palatino Linotype" w:hAnsi="Palatino Linotype" w:cs="Palatino Linotype"/>
          <w:color w:val="000000"/>
          <w:sz w:val="22"/>
          <w:szCs w:val="22"/>
        </w:rPr>
      </w:pPr>
    </w:p>
    <w:p w:rsidR="00AE58C9" w:rsidRPr="00436BA0" w:rsidRDefault="00AE58C9" w:rsidP="003E0822">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t xml:space="preserve">En respuesta, el </w:t>
      </w:r>
      <w:r w:rsidRPr="00436BA0">
        <w:rPr>
          <w:rFonts w:ascii="Palatino Linotype" w:eastAsia="Palatino Linotype" w:hAnsi="Palatino Linotype" w:cs="Palatino Linotype"/>
          <w:b/>
          <w:color w:val="000000"/>
          <w:sz w:val="22"/>
          <w:szCs w:val="22"/>
        </w:rPr>
        <w:t>SUJETO OBLIGADO</w:t>
      </w:r>
      <w:r w:rsidRPr="00436BA0">
        <w:rPr>
          <w:rFonts w:ascii="Palatino Linotype" w:eastAsia="Palatino Linotype" w:hAnsi="Palatino Linotype" w:cs="Palatino Linotype"/>
          <w:color w:val="000000"/>
          <w:sz w:val="22"/>
          <w:szCs w:val="22"/>
        </w:rPr>
        <w:t xml:space="preserve"> por medio del Titular de la Unidad de Transparencia, remitió un archivo electrónico en formato Excel, </w:t>
      </w:r>
      <w:r w:rsidRPr="00436BA0">
        <w:rPr>
          <w:rFonts w:ascii="Palatino Linotype" w:hAnsi="Palatino Linotype"/>
          <w:sz w:val="22"/>
          <w:szCs w:val="22"/>
        </w:rPr>
        <w:t xml:space="preserve">consistente en el </w:t>
      </w:r>
      <w:r w:rsidRPr="00436BA0">
        <w:rPr>
          <w:rFonts w:ascii="Palatino Linotype" w:hAnsi="Palatino Linotype"/>
          <w:b/>
          <w:sz w:val="22"/>
          <w:szCs w:val="22"/>
        </w:rPr>
        <w:t xml:space="preserve">registro de </w:t>
      </w:r>
      <w:r w:rsidRPr="00436BA0">
        <w:rPr>
          <w:rFonts w:ascii="Palatino Linotype" w:hAnsi="Palatino Linotype"/>
          <w:b/>
          <w:sz w:val="22"/>
          <w:szCs w:val="22"/>
        </w:rPr>
        <w:lastRenderedPageBreak/>
        <w:t xml:space="preserve">las solicitudes de información pública </w:t>
      </w:r>
      <w:r w:rsidR="003E0822" w:rsidRPr="00436BA0">
        <w:rPr>
          <w:rFonts w:ascii="Palatino Linotype" w:hAnsi="Palatino Linotype"/>
          <w:b/>
          <w:sz w:val="22"/>
          <w:szCs w:val="22"/>
        </w:rPr>
        <w:t>ingresadas durante</w:t>
      </w:r>
      <w:r w:rsidRPr="00436BA0">
        <w:rPr>
          <w:rFonts w:ascii="Palatino Linotype" w:hAnsi="Palatino Linotype"/>
          <w:b/>
          <w:sz w:val="22"/>
          <w:szCs w:val="22"/>
        </w:rPr>
        <w:t xml:space="preserve"> 2022, 2023 y 2024</w:t>
      </w:r>
      <w:r w:rsidR="003E0822" w:rsidRPr="00436BA0">
        <w:rPr>
          <w:rFonts w:ascii="Palatino Linotype" w:hAnsi="Palatino Linotype"/>
          <w:sz w:val="22"/>
          <w:szCs w:val="22"/>
        </w:rPr>
        <w:t>;</w:t>
      </w:r>
      <w:r w:rsidRPr="00436BA0">
        <w:rPr>
          <w:rFonts w:ascii="Palatino Linotype" w:hAnsi="Palatino Linotype"/>
          <w:sz w:val="22"/>
          <w:szCs w:val="22"/>
        </w:rPr>
        <w:t xml:space="preserve"> bajo los siguientes rubros: </w:t>
      </w:r>
      <w:r w:rsidRPr="00436BA0">
        <w:rPr>
          <w:rFonts w:ascii="Palatino Linotype" w:hAnsi="Palatino Linotype"/>
          <w:b/>
          <w:sz w:val="22"/>
          <w:szCs w:val="22"/>
        </w:rPr>
        <w:t>Folio de la Solicitud, Sujeto Obligado, Descripción, Tipo de Solicitud y Fecha de recepción.</w:t>
      </w:r>
    </w:p>
    <w:p w:rsidR="00EA654E" w:rsidRPr="00436BA0" w:rsidRDefault="00EA654E" w:rsidP="00EA654E">
      <w:pPr>
        <w:pBdr>
          <w:top w:val="nil"/>
          <w:left w:val="nil"/>
          <w:bottom w:val="nil"/>
          <w:right w:val="nil"/>
          <w:between w:val="nil"/>
        </w:pBdr>
        <w:spacing w:before="240" w:line="360" w:lineRule="auto"/>
        <w:ind w:right="48"/>
        <w:jc w:val="both"/>
        <w:rPr>
          <w:rFonts w:ascii="Palatino Linotype" w:eastAsia="Palatino Linotype" w:hAnsi="Palatino Linotype" w:cs="Palatino Linotype"/>
          <w:color w:val="000000"/>
          <w:sz w:val="22"/>
          <w:szCs w:val="22"/>
        </w:rPr>
      </w:pPr>
    </w:p>
    <w:p w:rsidR="00AE58C9" w:rsidRPr="00436BA0" w:rsidRDefault="003E0822" w:rsidP="003E0822">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t xml:space="preserve">No obstante, el </w:t>
      </w:r>
      <w:r w:rsidRPr="00436BA0">
        <w:rPr>
          <w:rFonts w:ascii="Palatino Linotype" w:eastAsia="Palatino Linotype" w:hAnsi="Palatino Linotype" w:cs="Palatino Linotype"/>
          <w:b/>
          <w:color w:val="000000"/>
          <w:sz w:val="22"/>
          <w:szCs w:val="22"/>
        </w:rPr>
        <w:t xml:space="preserve">RECURRENTE </w:t>
      </w:r>
      <w:r w:rsidRPr="00436BA0">
        <w:rPr>
          <w:rFonts w:ascii="Palatino Linotype" w:eastAsia="Palatino Linotype" w:hAnsi="Palatino Linotype" w:cs="Palatino Linotype"/>
          <w:color w:val="000000"/>
          <w:sz w:val="22"/>
          <w:szCs w:val="22"/>
        </w:rPr>
        <w:t>interpuso el</w:t>
      </w:r>
      <w:r w:rsidRPr="00436BA0">
        <w:rPr>
          <w:rFonts w:ascii="Palatino Linotype" w:eastAsia="Palatino Linotype" w:hAnsi="Palatino Linotype" w:cs="Palatino Linotype"/>
          <w:b/>
          <w:color w:val="000000"/>
          <w:sz w:val="22"/>
          <w:szCs w:val="22"/>
        </w:rPr>
        <w:t xml:space="preserve"> </w:t>
      </w:r>
      <w:r w:rsidRPr="00436BA0">
        <w:rPr>
          <w:rFonts w:ascii="Palatino Linotype" w:eastAsia="Palatino Linotype" w:hAnsi="Palatino Linotype" w:cs="Palatino Linotype"/>
          <w:color w:val="000000"/>
          <w:sz w:val="22"/>
          <w:szCs w:val="22"/>
        </w:rPr>
        <w:t xml:space="preserve">recurso de revisión número </w:t>
      </w:r>
      <w:r w:rsidRPr="00436BA0">
        <w:rPr>
          <w:rFonts w:ascii="Palatino Linotype" w:eastAsia="Palatino Linotype" w:hAnsi="Palatino Linotype" w:cs="Palatino Linotype"/>
          <w:b/>
          <w:color w:val="000000"/>
          <w:sz w:val="22"/>
          <w:szCs w:val="22"/>
        </w:rPr>
        <w:t>01143/INFOEM/IP/RR/2024</w:t>
      </w:r>
      <w:r w:rsidRPr="00436BA0">
        <w:rPr>
          <w:rFonts w:ascii="Palatino Linotype" w:eastAsia="Palatino Linotype" w:hAnsi="Palatino Linotype" w:cs="Palatino Linotype"/>
          <w:color w:val="000000"/>
          <w:sz w:val="22"/>
          <w:szCs w:val="22"/>
        </w:rPr>
        <w:t xml:space="preserve">, donde manifestó </w:t>
      </w:r>
      <w:r w:rsidRPr="00436BA0">
        <w:rPr>
          <w:rFonts w:ascii="Palatino Linotype" w:eastAsia="Palatino Linotype" w:hAnsi="Palatino Linotype" w:cs="Palatino Linotype"/>
          <w:b/>
          <w:color w:val="000000"/>
          <w:sz w:val="22"/>
          <w:szCs w:val="22"/>
        </w:rPr>
        <w:t>que la información no corresponde a lo solicitado</w:t>
      </w:r>
      <w:r w:rsidRPr="00436BA0">
        <w:rPr>
          <w:rFonts w:ascii="Palatino Linotype" w:eastAsia="Palatino Linotype" w:hAnsi="Palatino Linotype" w:cs="Palatino Linotype"/>
          <w:color w:val="000000"/>
          <w:sz w:val="22"/>
          <w:szCs w:val="22"/>
        </w:rPr>
        <w:t xml:space="preserve">; en los siguientes términos: </w:t>
      </w:r>
      <w:r w:rsidRPr="00436BA0">
        <w:rPr>
          <w:rFonts w:ascii="Palatino Linotype" w:eastAsia="Palatino Linotype" w:hAnsi="Palatino Linotype" w:cs="Palatino Linotype"/>
          <w:i/>
          <w:sz w:val="22"/>
          <w:szCs w:val="22"/>
        </w:rPr>
        <w:t>“</w:t>
      </w:r>
      <w:r w:rsidRPr="00436BA0">
        <w:rPr>
          <w:rFonts w:ascii="Palatino Linotype" w:hAnsi="Palatino Linotype"/>
          <w:i/>
          <w:color w:val="000000"/>
          <w:sz w:val="22"/>
          <w:szCs w:val="22"/>
        </w:rPr>
        <w:t xml:space="preserve">Me dio información equivocada ya que yo solicite copia de todas las solicitudes que se han generado no un registro de las solicitudes en </w:t>
      </w:r>
      <w:proofErr w:type="spellStart"/>
      <w:r w:rsidRPr="00436BA0">
        <w:rPr>
          <w:rFonts w:ascii="Palatino Linotype" w:hAnsi="Palatino Linotype"/>
          <w:i/>
          <w:color w:val="000000"/>
          <w:sz w:val="22"/>
          <w:szCs w:val="22"/>
        </w:rPr>
        <w:t>excel</w:t>
      </w:r>
      <w:proofErr w:type="spellEnd"/>
      <w:r w:rsidRPr="00436BA0">
        <w:rPr>
          <w:rFonts w:ascii="Palatino Linotype" w:hAnsi="Palatino Linotype"/>
          <w:i/>
          <w:color w:val="000000"/>
          <w:sz w:val="22"/>
          <w:szCs w:val="22"/>
        </w:rPr>
        <w:t xml:space="preserve"> o captura de pantalla de su portal </w:t>
      </w:r>
      <w:proofErr w:type="spellStart"/>
      <w:r w:rsidRPr="00436BA0">
        <w:rPr>
          <w:rFonts w:ascii="Palatino Linotype" w:hAnsi="Palatino Linotype"/>
          <w:i/>
          <w:color w:val="000000"/>
          <w:sz w:val="22"/>
          <w:szCs w:val="22"/>
        </w:rPr>
        <w:t>Ademas</w:t>
      </w:r>
      <w:proofErr w:type="spellEnd"/>
      <w:r w:rsidRPr="00436BA0">
        <w:rPr>
          <w:rFonts w:ascii="Palatino Linotype" w:hAnsi="Palatino Linotype"/>
          <w:i/>
          <w:color w:val="000000"/>
          <w:sz w:val="22"/>
          <w:szCs w:val="22"/>
        </w:rPr>
        <w:t xml:space="preserve"> solicito una copia tal cual de las solicitudes ingresadas desde el inicio o desde que tengan registro de la </w:t>
      </w:r>
      <w:proofErr w:type="spellStart"/>
      <w:r w:rsidRPr="00436BA0">
        <w:rPr>
          <w:rFonts w:ascii="Palatino Linotype" w:hAnsi="Palatino Linotype"/>
          <w:i/>
          <w:color w:val="000000"/>
          <w:sz w:val="22"/>
          <w:szCs w:val="22"/>
        </w:rPr>
        <w:t>plataformar</w:t>
      </w:r>
      <w:proofErr w:type="spellEnd"/>
      <w:r w:rsidRPr="00436BA0">
        <w:rPr>
          <w:rFonts w:ascii="Palatino Linotype" w:hAnsi="Palatino Linotype"/>
          <w:i/>
          <w:color w:val="000000"/>
          <w:sz w:val="22"/>
          <w:szCs w:val="22"/>
        </w:rPr>
        <w:t xml:space="preserve"> </w:t>
      </w:r>
      <w:proofErr w:type="spellStart"/>
      <w:r w:rsidRPr="00436BA0">
        <w:rPr>
          <w:rFonts w:ascii="Palatino Linotype" w:hAnsi="Palatino Linotype"/>
          <w:i/>
          <w:color w:val="000000"/>
          <w:sz w:val="22"/>
          <w:szCs w:val="22"/>
        </w:rPr>
        <w:t>saimex</w:t>
      </w:r>
      <w:proofErr w:type="spellEnd"/>
      <w:r w:rsidRPr="00436BA0">
        <w:rPr>
          <w:rFonts w:ascii="Palatino Linotype" w:hAnsi="Palatino Linotype"/>
          <w:i/>
          <w:color w:val="000000"/>
          <w:sz w:val="22"/>
          <w:szCs w:val="22"/>
        </w:rPr>
        <w:t>.</w:t>
      </w:r>
      <w:r w:rsidRPr="00436BA0">
        <w:rPr>
          <w:rFonts w:ascii="Palatino Linotype" w:eastAsia="Palatino Linotype" w:hAnsi="Palatino Linotype" w:cs="Palatino Linotype"/>
          <w:i/>
          <w:color w:val="000000"/>
          <w:sz w:val="22"/>
          <w:szCs w:val="22"/>
        </w:rPr>
        <w:t>” (Sic)</w:t>
      </w:r>
    </w:p>
    <w:p w:rsidR="00EA654E" w:rsidRPr="00436BA0" w:rsidRDefault="00EA654E" w:rsidP="00EA654E">
      <w:pPr>
        <w:pBdr>
          <w:top w:val="nil"/>
          <w:left w:val="nil"/>
          <w:bottom w:val="nil"/>
          <w:right w:val="nil"/>
          <w:between w:val="nil"/>
        </w:pBdr>
        <w:spacing w:before="240" w:line="360" w:lineRule="auto"/>
        <w:ind w:right="48"/>
        <w:jc w:val="both"/>
        <w:rPr>
          <w:rFonts w:ascii="Palatino Linotype" w:eastAsia="Palatino Linotype" w:hAnsi="Palatino Linotype" w:cs="Palatino Linotype"/>
          <w:color w:val="000000"/>
          <w:sz w:val="22"/>
          <w:szCs w:val="22"/>
        </w:rPr>
      </w:pPr>
    </w:p>
    <w:p w:rsidR="00EA654E" w:rsidRPr="00436BA0" w:rsidRDefault="003E0822" w:rsidP="00EA654E">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t xml:space="preserve">En dichas condiciones, </w:t>
      </w:r>
      <w:r w:rsidRPr="00436BA0">
        <w:rPr>
          <w:rFonts w:ascii="Palatino Linotype" w:hAnsi="Palatino Linotype" w:cs="Arial"/>
          <w:sz w:val="22"/>
          <w:szCs w:val="22"/>
        </w:rPr>
        <w:t xml:space="preserve">la </w:t>
      </w:r>
      <w:r w:rsidRPr="00436BA0">
        <w:rPr>
          <w:rFonts w:ascii="Palatino Linotype" w:hAnsi="Palatino Linotype" w:cs="Arial"/>
          <w:i/>
          <w:sz w:val="22"/>
          <w:szCs w:val="22"/>
        </w:rPr>
        <w:t>Litis</w:t>
      </w:r>
      <w:r w:rsidRPr="00436BA0">
        <w:rPr>
          <w:rFonts w:ascii="Palatino Linotype" w:hAnsi="Palatino Linotype" w:cs="Arial"/>
          <w:sz w:val="22"/>
          <w:szCs w:val="22"/>
        </w:rPr>
        <w:t xml:space="preserve"> a resolver en el presente recurso de revisión se circunscribe a determinar si </w:t>
      </w:r>
      <w:r w:rsidRPr="00436BA0">
        <w:rPr>
          <w:rFonts w:ascii="Palatino Linotype" w:eastAsia="MS Mincho" w:hAnsi="Palatino Linotype" w:cs="Arial"/>
          <w:sz w:val="22"/>
          <w:szCs w:val="22"/>
        </w:rPr>
        <w:t>se actualizan la causal de procedencia prevista en el artículo 179, fracción</w:t>
      </w:r>
      <w:r w:rsidRPr="00436BA0">
        <w:rPr>
          <w:rFonts w:ascii="Palatino Linotype" w:eastAsia="MS Mincho" w:hAnsi="Palatino Linotype" w:cs="Arial"/>
          <w:b/>
          <w:bCs/>
          <w:sz w:val="22"/>
          <w:szCs w:val="22"/>
        </w:rPr>
        <w:t xml:space="preserve"> </w:t>
      </w:r>
      <w:r w:rsidRPr="00436BA0">
        <w:rPr>
          <w:rFonts w:ascii="Palatino Linotype" w:eastAsia="MS Mincho" w:hAnsi="Palatino Linotype" w:cs="Arial"/>
          <w:sz w:val="22"/>
          <w:szCs w:val="22"/>
        </w:rPr>
        <w:t xml:space="preserve">I y VI de la </w:t>
      </w:r>
      <w:r w:rsidRPr="00436BA0">
        <w:rPr>
          <w:rFonts w:ascii="Palatino Linotype" w:eastAsia="MS Mincho" w:hAnsi="Palatino Linotype" w:cs="Arial"/>
          <w:b/>
          <w:sz w:val="22"/>
          <w:szCs w:val="22"/>
        </w:rPr>
        <w:t>Ley de Transparencia y Acceso a la Información Pública del Estado de México y Municipios</w:t>
      </w:r>
      <w:r w:rsidRPr="00436BA0">
        <w:rPr>
          <w:rFonts w:ascii="Palatino Linotype" w:eastAsia="MS Mincho" w:hAnsi="Palatino Linotype" w:cs="Arial"/>
          <w:sz w:val="22"/>
          <w:szCs w:val="22"/>
        </w:rPr>
        <w:t>.</w:t>
      </w:r>
    </w:p>
    <w:p w:rsidR="00EA654E" w:rsidRPr="00436BA0" w:rsidRDefault="00EA654E" w:rsidP="00EA654E">
      <w:pPr>
        <w:pBdr>
          <w:top w:val="nil"/>
          <w:left w:val="nil"/>
          <w:bottom w:val="nil"/>
          <w:right w:val="nil"/>
          <w:between w:val="nil"/>
        </w:pBdr>
        <w:spacing w:before="240" w:line="360" w:lineRule="auto"/>
        <w:ind w:right="48"/>
        <w:jc w:val="both"/>
        <w:rPr>
          <w:rFonts w:ascii="Palatino Linotype" w:eastAsia="Palatino Linotype" w:hAnsi="Palatino Linotype" w:cs="Palatino Linotype"/>
          <w:color w:val="000000"/>
          <w:sz w:val="22"/>
          <w:szCs w:val="22"/>
          <w:highlight w:val="yellow"/>
        </w:rPr>
      </w:pPr>
    </w:p>
    <w:p w:rsidR="003E0822" w:rsidRPr="00436BA0" w:rsidRDefault="00EA654E" w:rsidP="00EA654E">
      <w:pPr>
        <w:pStyle w:val="Ttulo2"/>
        <w:tabs>
          <w:tab w:val="left" w:pos="0"/>
        </w:tabs>
        <w:spacing w:before="0" w:line="360" w:lineRule="auto"/>
        <w:rPr>
          <w:rFonts w:ascii="Palatino Linotype" w:hAnsi="Palatino Linotype"/>
          <w:b/>
          <w:color w:val="auto"/>
          <w:sz w:val="22"/>
          <w:szCs w:val="22"/>
        </w:rPr>
      </w:pPr>
      <w:r w:rsidRPr="00436BA0">
        <w:rPr>
          <w:rFonts w:ascii="Palatino Linotype" w:hAnsi="Palatino Linotype"/>
          <w:b/>
          <w:color w:val="auto"/>
          <w:sz w:val="22"/>
          <w:szCs w:val="22"/>
        </w:rPr>
        <w:t>CUARTO. Del estudio y resolución del asunto.</w:t>
      </w:r>
    </w:p>
    <w:p w:rsidR="00EA654E" w:rsidRPr="00436BA0" w:rsidRDefault="00EA654E" w:rsidP="00EA654E">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t xml:space="preserve">El </w:t>
      </w:r>
      <w:r w:rsidRPr="00436BA0">
        <w:rPr>
          <w:rFonts w:ascii="Palatino Linotype" w:hAnsi="Palatino Linotype" w:cs="Arial"/>
          <w:color w:val="000000"/>
          <w:sz w:val="22"/>
          <w:szCs w:val="22"/>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436BA0">
        <w:rPr>
          <w:rFonts w:ascii="Palatino Linotype" w:eastAsia="MS Mincho" w:hAnsi="Palatino Linotype" w:cs="Arial"/>
          <w:sz w:val="22"/>
          <w:szCs w:val="22"/>
        </w:rPr>
        <w:t>Particular</w:t>
      </w:r>
      <w:r w:rsidRPr="00436BA0">
        <w:rPr>
          <w:rFonts w:ascii="Palatino Linotype" w:hAnsi="Palatino Linotype" w:cs="Arial"/>
          <w:color w:val="000000"/>
          <w:sz w:val="22"/>
          <w:szCs w:val="22"/>
        </w:rPr>
        <w:t xml:space="preserve"> del Estado de México.</w:t>
      </w:r>
    </w:p>
    <w:p w:rsidR="00EA654E" w:rsidRPr="00436BA0" w:rsidRDefault="00EA654E" w:rsidP="00EA654E">
      <w:pPr>
        <w:pBdr>
          <w:top w:val="nil"/>
          <w:left w:val="nil"/>
          <w:bottom w:val="nil"/>
          <w:right w:val="nil"/>
          <w:between w:val="nil"/>
        </w:pBdr>
        <w:spacing w:before="240" w:line="360" w:lineRule="auto"/>
        <w:ind w:right="48"/>
        <w:jc w:val="both"/>
        <w:rPr>
          <w:rFonts w:ascii="Palatino Linotype" w:eastAsia="Palatino Linotype" w:hAnsi="Palatino Linotype" w:cs="Palatino Linotype"/>
          <w:color w:val="000000"/>
          <w:sz w:val="22"/>
          <w:szCs w:val="22"/>
        </w:rPr>
      </w:pPr>
    </w:p>
    <w:p w:rsidR="00EA654E" w:rsidRPr="00436BA0" w:rsidRDefault="00EA654E" w:rsidP="00EA654E">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Calibri" w:hAnsi="Palatino Linotype" w:cs="Arial"/>
          <w:color w:val="000000" w:themeColor="text1"/>
          <w:sz w:val="22"/>
          <w:szCs w:val="22"/>
          <w:lang w:val="es-ES"/>
        </w:rPr>
        <w:lastRenderedPageBreak/>
        <w:t xml:space="preserve">Definiendo </w:t>
      </w:r>
      <w:r w:rsidRPr="00436BA0">
        <w:rPr>
          <w:rFonts w:ascii="Palatino Linotype" w:hAnsi="Palatino Linotype"/>
          <w:sz w:val="22"/>
          <w:szCs w:val="22"/>
        </w:rPr>
        <w:t xml:space="preserve">el Derecho de Acceso a la Información Pública como: </w:t>
      </w:r>
      <w:r w:rsidRPr="00436BA0">
        <w:rPr>
          <w:rFonts w:ascii="Palatino Linotype" w:hAnsi="Palatino Linotype"/>
          <w:i/>
          <w:color w:val="000000"/>
          <w:sz w:val="22"/>
          <w:szCs w:val="22"/>
        </w:rPr>
        <w:t xml:space="preserve">La igualdad de </w:t>
      </w:r>
      <w:r w:rsidRPr="00436BA0">
        <w:rPr>
          <w:rFonts w:ascii="Palatino Linotype" w:hAnsi="Palatino Linotype"/>
          <w:sz w:val="22"/>
          <w:szCs w:val="22"/>
        </w:rPr>
        <w:t>oportunidades</w:t>
      </w:r>
      <w:r w:rsidRPr="00436BA0">
        <w:rPr>
          <w:rFonts w:ascii="Palatino Linotype" w:hAnsi="Palatino Linotype"/>
          <w:i/>
          <w:color w:val="000000"/>
          <w:sz w:val="22"/>
          <w:szCs w:val="22"/>
        </w:rPr>
        <w:t xml:space="preserve"> para recibir, buscar e impartir información</w:t>
      </w:r>
      <w:r w:rsidRPr="00436BA0">
        <w:rPr>
          <w:i/>
          <w:color w:val="000000"/>
          <w:sz w:val="22"/>
          <w:szCs w:val="22"/>
          <w:vertAlign w:val="superscript"/>
        </w:rPr>
        <w:footnoteReference w:id="1"/>
      </w:r>
      <w:r w:rsidRPr="00436BA0">
        <w:rPr>
          <w:rFonts w:ascii="Palatino Linotype" w:hAnsi="Palatino Linotype"/>
          <w:i/>
          <w:color w:val="000000"/>
          <w:sz w:val="22"/>
          <w:szCs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36BA0">
        <w:rPr>
          <w:i/>
          <w:color w:val="000000"/>
          <w:sz w:val="22"/>
          <w:szCs w:val="22"/>
          <w:vertAlign w:val="superscript"/>
        </w:rPr>
        <w:footnoteReference w:id="2"/>
      </w:r>
      <w:r w:rsidRPr="00436BA0">
        <w:rPr>
          <w:rFonts w:ascii="Palatino Linotype" w:hAnsi="Palatino Linotype"/>
          <w:color w:val="000000"/>
          <w:sz w:val="22"/>
          <w:szCs w:val="22"/>
        </w:rPr>
        <w:t>que se constituye como una herramienta fundamental para ejercer</w:t>
      </w:r>
      <w:r w:rsidRPr="00436BA0">
        <w:rPr>
          <w:rFonts w:ascii="Palatino Linotype" w:hAnsi="Palatino Linotype"/>
          <w:i/>
          <w:color w:val="000000"/>
          <w:sz w:val="22"/>
          <w:szCs w:val="22"/>
        </w:rPr>
        <w:t xml:space="preserve"> el control democrático de las gestiones estatales, de forma tal que puedan cuestionar, indagar y considerar si se está dando un adecuado cumplimiento a las funciones públicas,</w:t>
      </w:r>
      <w:r w:rsidRPr="00436BA0">
        <w:rPr>
          <w:i/>
          <w:color w:val="000000"/>
          <w:sz w:val="22"/>
          <w:szCs w:val="22"/>
          <w:vertAlign w:val="superscript"/>
        </w:rPr>
        <w:footnoteReference w:id="3"/>
      </w:r>
      <w:r w:rsidRPr="00436BA0">
        <w:rPr>
          <w:rFonts w:ascii="Palatino Linotype" w:hAnsi="Palatino Linotype"/>
          <w:color w:val="000000"/>
          <w:sz w:val="22"/>
          <w:szCs w:val="22"/>
        </w:rPr>
        <w:t>fomentando</w:t>
      </w:r>
      <w:r w:rsidRPr="00436BA0">
        <w:rPr>
          <w:rFonts w:ascii="Palatino Linotype" w:hAnsi="Palatino Linotype"/>
          <w:i/>
          <w:color w:val="000000"/>
          <w:sz w:val="22"/>
          <w:szCs w:val="22"/>
        </w:rPr>
        <w:t xml:space="preserve"> la transparencia de las actividades estatales y </w:t>
      </w:r>
      <w:r w:rsidRPr="00436BA0">
        <w:rPr>
          <w:rFonts w:ascii="Palatino Linotype" w:hAnsi="Palatino Linotype"/>
          <w:color w:val="000000"/>
          <w:sz w:val="22"/>
          <w:szCs w:val="22"/>
        </w:rPr>
        <w:t>promoviendo</w:t>
      </w:r>
      <w:r w:rsidRPr="00436BA0">
        <w:rPr>
          <w:rFonts w:ascii="Palatino Linotype" w:hAnsi="Palatino Linotype"/>
          <w:i/>
          <w:color w:val="000000"/>
          <w:sz w:val="22"/>
          <w:szCs w:val="22"/>
        </w:rPr>
        <w:t xml:space="preserve"> la responsabilidad de los funcionarios sobre su gestión pública,</w:t>
      </w:r>
      <w:r w:rsidRPr="00436BA0">
        <w:rPr>
          <w:i/>
          <w:color w:val="000000"/>
          <w:sz w:val="22"/>
          <w:szCs w:val="22"/>
          <w:vertAlign w:val="superscript"/>
        </w:rPr>
        <w:footnoteReference w:id="4"/>
      </w:r>
      <w:r w:rsidRPr="00436BA0">
        <w:rPr>
          <w:rFonts w:ascii="Palatino Linotype" w:hAnsi="Palatino Linotype"/>
          <w:color w:val="000000"/>
          <w:sz w:val="22"/>
          <w:szCs w:val="22"/>
        </w:rPr>
        <w:t>que permite</w:t>
      </w:r>
      <w:r w:rsidRPr="00436BA0">
        <w:rPr>
          <w:rFonts w:ascii="Palatino Linotype" w:hAnsi="Palatino Linotype"/>
          <w:i/>
          <w:color w:val="000000"/>
          <w:sz w:val="22"/>
          <w:szCs w:val="22"/>
        </w:rPr>
        <w:t xml:space="preserve"> saber qué están haciendo los gobiernos por sus pueblos, sin lo cual la verdad languidecería y la participación en el gobierno permanecería fragmentada.</w:t>
      </w:r>
    </w:p>
    <w:p w:rsidR="00EA654E" w:rsidRPr="00436BA0" w:rsidRDefault="00EA654E" w:rsidP="00EA654E">
      <w:pPr>
        <w:pBdr>
          <w:top w:val="nil"/>
          <w:left w:val="nil"/>
          <w:bottom w:val="nil"/>
          <w:right w:val="nil"/>
          <w:between w:val="nil"/>
        </w:pBdr>
        <w:spacing w:before="240" w:line="360" w:lineRule="auto"/>
        <w:ind w:right="48"/>
        <w:jc w:val="both"/>
        <w:rPr>
          <w:rFonts w:ascii="Palatino Linotype" w:eastAsia="Palatino Linotype" w:hAnsi="Palatino Linotype" w:cs="Palatino Linotype"/>
          <w:color w:val="000000"/>
          <w:sz w:val="22"/>
          <w:szCs w:val="22"/>
        </w:rPr>
      </w:pPr>
    </w:p>
    <w:p w:rsidR="00EA654E" w:rsidRPr="00436BA0" w:rsidRDefault="00EA654E" w:rsidP="00EA654E">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Calibri" w:hAnsi="Palatino Linotype" w:cs="Arial"/>
          <w:color w:val="000000" w:themeColor="text1"/>
          <w:sz w:val="22"/>
          <w:szCs w:val="22"/>
          <w:lang w:val="es-ES"/>
        </w:rPr>
        <w:t xml:space="preserve">En </w:t>
      </w:r>
      <w:r w:rsidRPr="00436BA0">
        <w:rPr>
          <w:rFonts w:ascii="Palatino Linotype" w:hAnsi="Palatino Linotype"/>
          <w:sz w:val="22"/>
          <w:szCs w:val="22"/>
        </w:rPr>
        <w:t>México, además de los derechos, están reconocidas las garantías para su protección, en ese sentido el párrafo tercero de artículo primero de la Constitución Política de los Estados Unidos Mexicanos, dispone lo siguiente:</w:t>
      </w:r>
    </w:p>
    <w:p w:rsidR="00EA654E" w:rsidRPr="00436BA0" w:rsidRDefault="00EA654E" w:rsidP="00EA654E">
      <w:pPr>
        <w:pBdr>
          <w:top w:val="nil"/>
          <w:left w:val="nil"/>
          <w:bottom w:val="nil"/>
          <w:right w:val="nil"/>
          <w:between w:val="nil"/>
        </w:pBdr>
        <w:spacing w:before="240" w:line="360" w:lineRule="auto"/>
        <w:ind w:right="48"/>
        <w:jc w:val="both"/>
        <w:rPr>
          <w:rFonts w:ascii="Palatino Linotype" w:eastAsia="Calibri" w:hAnsi="Palatino Linotype" w:cs="Arial"/>
          <w:color w:val="000000" w:themeColor="text1"/>
          <w:sz w:val="22"/>
          <w:szCs w:val="22"/>
          <w:lang w:val="es-ES"/>
        </w:rPr>
      </w:pPr>
    </w:p>
    <w:p w:rsidR="00EA654E" w:rsidRPr="00436BA0" w:rsidRDefault="00EA654E" w:rsidP="00EA654E">
      <w:pPr>
        <w:ind w:left="567" w:right="565"/>
        <w:contextualSpacing/>
        <w:jc w:val="both"/>
        <w:rPr>
          <w:rFonts w:ascii="Palatino Linotype" w:hAnsi="Palatino Linotype"/>
          <w:i/>
          <w:sz w:val="22"/>
          <w:szCs w:val="22"/>
        </w:rPr>
      </w:pPr>
      <w:r w:rsidRPr="00436BA0">
        <w:rPr>
          <w:rFonts w:ascii="Palatino Linotype" w:hAnsi="Palatino Linotype"/>
          <w:i/>
          <w:sz w:val="22"/>
          <w:szCs w:val="22"/>
        </w:rPr>
        <w:t>“</w:t>
      </w:r>
      <w:r w:rsidRPr="00436BA0">
        <w:rPr>
          <w:rFonts w:ascii="Palatino Linotype" w:hAnsi="Palatino Linotype"/>
          <w:b/>
          <w:i/>
          <w:sz w:val="22"/>
          <w:szCs w:val="22"/>
        </w:rPr>
        <w:t>Artículo 1.-</w:t>
      </w:r>
      <w:r w:rsidRPr="00436BA0">
        <w:rPr>
          <w:rFonts w:ascii="Palatino Linotype" w:hAnsi="Palatino Linotype"/>
          <w:i/>
          <w:sz w:val="22"/>
          <w:szCs w:val="22"/>
        </w:rPr>
        <w:t xml:space="preserve"> </w:t>
      </w:r>
    </w:p>
    <w:p w:rsidR="00EA654E" w:rsidRPr="00436BA0" w:rsidRDefault="00EA654E" w:rsidP="00EA654E">
      <w:pPr>
        <w:ind w:left="567" w:right="565"/>
        <w:contextualSpacing/>
        <w:jc w:val="both"/>
        <w:rPr>
          <w:rFonts w:ascii="Palatino Linotype" w:hAnsi="Palatino Linotype"/>
          <w:i/>
          <w:sz w:val="22"/>
          <w:szCs w:val="22"/>
        </w:rPr>
      </w:pPr>
      <w:r w:rsidRPr="00436BA0">
        <w:rPr>
          <w:rFonts w:ascii="Palatino Linotype" w:hAnsi="Palatino Linotype"/>
          <w:i/>
          <w:sz w:val="22"/>
          <w:szCs w:val="22"/>
        </w:rPr>
        <w:t>(…)</w:t>
      </w:r>
    </w:p>
    <w:p w:rsidR="00EA654E" w:rsidRPr="00436BA0" w:rsidRDefault="00EA654E" w:rsidP="00EA654E">
      <w:pPr>
        <w:ind w:left="567" w:right="565"/>
        <w:contextualSpacing/>
        <w:jc w:val="both"/>
        <w:rPr>
          <w:rFonts w:ascii="Palatino Linotype" w:hAnsi="Palatino Linotype"/>
          <w:i/>
          <w:sz w:val="22"/>
          <w:szCs w:val="22"/>
        </w:rPr>
      </w:pPr>
      <w:r w:rsidRPr="00436BA0">
        <w:rPr>
          <w:rFonts w:ascii="Palatino Linotype" w:hAnsi="Palatino Linotype"/>
          <w:i/>
          <w:sz w:val="22"/>
          <w:szCs w:val="22"/>
        </w:rPr>
        <w:t>Todas las</w:t>
      </w:r>
      <w:r w:rsidRPr="00436BA0">
        <w:rPr>
          <w:rFonts w:ascii="Palatino Linotype" w:hAnsi="Palatino Linotype"/>
          <w:sz w:val="22"/>
          <w:szCs w:val="22"/>
        </w:rPr>
        <w:t xml:space="preserve"> </w:t>
      </w:r>
      <w:r w:rsidRPr="00436BA0">
        <w:rPr>
          <w:rFonts w:ascii="Palatino Linotype" w:hAnsi="Palatino Linotype"/>
          <w:i/>
          <w:sz w:val="22"/>
          <w:szCs w:val="22"/>
        </w:rPr>
        <w:t xml:space="preserve">autoridades, en el ámbito de sus competencias, tienen la obligación de promover, respetar, proteger y garantizar los derechos humanos de conformidad con los principios de universalidad, interdependencia, indivisibilidad y progresividad. En consecuencia, el </w:t>
      </w:r>
      <w:r w:rsidRPr="00436BA0">
        <w:rPr>
          <w:rFonts w:ascii="Palatino Linotype" w:hAnsi="Palatino Linotype"/>
          <w:i/>
          <w:sz w:val="22"/>
          <w:szCs w:val="22"/>
        </w:rPr>
        <w:lastRenderedPageBreak/>
        <w:t>Estado deberá prevenir, investigar, sancionar y reparar las violaciones a los derechos humanos, en los términos que establezca la ley.</w:t>
      </w:r>
    </w:p>
    <w:p w:rsidR="00EA654E" w:rsidRPr="00436BA0" w:rsidRDefault="00EA654E" w:rsidP="00EA654E">
      <w:pPr>
        <w:ind w:left="567" w:right="565"/>
        <w:contextualSpacing/>
        <w:jc w:val="both"/>
        <w:rPr>
          <w:rFonts w:ascii="Palatino Linotype" w:hAnsi="Palatino Linotype"/>
          <w:sz w:val="22"/>
          <w:szCs w:val="22"/>
        </w:rPr>
      </w:pPr>
      <w:r w:rsidRPr="00436BA0">
        <w:rPr>
          <w:rFonts w:ascii="Palatino Linotype" w:hAnsi="Palatino Linotype"/>
          <w:i/>
          <w:sz w:val="22"/>
          <w:szCs w:val="22"/>
        </w:rPr>
        <w:t>(…)</w:t>
      </w:r>
      <w:r w:rsidRPr="00436BA0">
        <w:rPr>
          <w:rFonts w:ascii="Palatino Linotype" w:hAnsi="Palatino Linotype"/>
          <w:sz w:val="22"/>
          <w:szCs w:val="22"/>
        </w:rPr>
        <w:t>”</w:t>
      </w:r>
    </w:p>
    <w:p w:rsidR="00EA654E" w:rsidRPr="00436BA0" w:rsidRDefault="00EA654E" w:rsidP="00EA654E">
      <w:pPr>
        <w:pBdr>
          <w:top w:val="nil"/>
          <w:left w:val="nil"/>
          <w:bottom w:val="nil"/>
          <w:right w:val="nil"/>
          <w:between w:val="nil"/>
        </w:pBdr>
        <w:spacing w:before="240" w:line="360" w:lineRule="auto"/>
        <w:ind w:right="48"/>
        <w:jc w:val="both"/>
        <w:rPr>
          <w:rFonts w:ascii="Palatino Linotype" w:eastAsia="Palatino Linotype" w:hAnsi="Palatino Linotype" w:cs="Palatino Linotype"/>
          <w:color w:val="000000"/>
          <w:sz w:val="22"/>
          <w:szCs w:val="22"/>
        </w:rPr>
      </w:pPr>
    </w:p>
    <w:p w:rsidR="00EA654E" w:rsidRPr="00436BA0" w:rsidRDefault="00EA654E" w:rsidP="00EA654E">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Calibri" w:hAnsi="Palatino Linotype" w:cs="Arial"/>
          <w:color w:val="000000" w:themeColor="text1"/>
          <w:sz w:val="22"/>
          <w:szCs w:val="22"/>
          <w:lang w:val="es-ES"/>
        </w:rPr>
        <w:t xml:space="preserve">Por </w:t>
      </w:r>
      <w:r w:rsidRPr="00436BA0">
        <w:rPr>
          <w:rFonts w:ascii="Palatino Linotype" w:hAnsi="Palatino Linotype"/>
          <w:sz w:val="22"/>
          <w:szCs w:val="22"/>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EA654E" w:rsidRPr="00436BA0" w:rsidRDefault="00EA654E" w:rsidP="00EA654E">
      <w:pPr>
        <w:pBdr>
          <w:top w:val="nil"/>
          <w:left w:val="nil"/>
          <w:bottom w:val="nil"/>
          <w:right w:val="nil"/>
          <w:between w:val="nil"/>
        </w:pBdr>
        <w:spacing w:before="240" w:line="360" w:lineRule="auto"/>
        <w:ind w:right="48"/>
        <w:jc w:val="both"/>
        <w:rPr>
          <w:rFonts w:ascii="Palatino Linotype" w:eastAsia="Palatino Linotype" w:hAnsi="Palatino Linotype" w:cs="Palatino Linotype"/>
          <w:color w:val="000000"/>
          <w:sz w:val="22"/>
          <w:szCs w:val="22"/>
        </w:rPr>
      </w:pPr>
    </w:p>
    <w:p w:rsidR="00EA654E" w:rsidRPr="00436BA0" w:rsidRDefault="00EA654E" w:rsidP="00EA654E">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Calibri" w:hAnsi="Palatino Linotype" w:cs="Arial"/>
          <w:color w:val="000000" w:themeColor="text1"/>
          <w:sz w:val="22"/>
          <w:szCs w:val="22"/>
          <w:lang w:val="es-ES"/>
        </w:rPr>
        <w:t xml:space="preserve">Así </w:t>
      </w:r>
      <w:r w:rsidRPr="00436BA0">
        <w:rPr>
          <w:rFonts w:ascii="Palatino Linotype" w:hAnsi="Palatino Linotype"/>
          <w:sz w:val="22"/>
          <w:szCs w:val="22"/>
        </w:rPr>
        <w:t xml:space="preserve">conforme a la Constitución Política de las Estado Unidos Mexicanos </w:t>
      </w:r>
      <w:r w:rsidRPr="00436BA0">
        <w:rPr>
          <w:rFonts w:ascii="Palatino Linotype" w:eastAsia="Calibri" w:hAnsi="Palatino Linotype"/>
          <w:sz w:val="22"/>
          <w:szCs w:val="22"/>
        </w:rPr>
        <w:t xml:space="preserve">y la </w:t>
      </w:r>
      <w:r w:rsidRPr="00436BA0">
        <w:rPr>
          <w:rFonts w:ascii="Palatino Linotype" w:hAnsi="Palatino Linotype"/>
          <w:sz w:val="22"/>
          <w:szCs w:val="22"/>
        </w:rPr>
        <w:t>Constitución</w:t>
      </w:r>
      <w:r w:rsidRPr="00436BA0">
        <w:rPr>
          <w:rFonts w:ascii="Palatino Linotype" w:eastAsia="Calibri" w:hAnsi="Palatino Linotype"/>
          <w:sz w:val="22"/>
          <w:szCs w:val="22"/>
        </w:rPr>
        <w:t xml:space="preserve"> Política del Estado Libre y Soberano de México respectivamente</w:t>
      </w:r>
      <w:r w:rsidRPr="00436BA0">
        <w:rPr>
          <w:rFonts w:ascii="Palatino Linotype" w:hAnsi="Palatino Linotype"/>
          <w:sz w:val="22"/>
          <w:szCs w:val="22"/>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EA654E" w:rsidRPr="00436BA0" w:rsidRDefault="00EA654E" w:rsidP="00EA654E">
      <w:pPr>
        <w:pBdr>
          <w:top w:val="nil"/>
          <w:left w:val="nil"/>
          <w:bottom w:val="nil"/>
          <w:right w:val="nil"/>
          <w:between w:val="nil"/>
        </w:pBdr>
        <w:spacing w:before="240" w:line="360" w:lineRule="auto"/>
        <w:ind w:right="48"/>
        <w:jc w:val="both"/>
        <w:rPr>
          <w:rFonts w:ascii="Palatino Linotype" w:eastAsia="Calibri" w:hAnsi="Palatino Linotype" w:cs="Arial"/>
          <w:color w:val="000000" w:themeColor="text1"/>
          <w:sz w:val="22"/>
          <w:szCs w:val="22"/>
          <w:lang w:val="es-ES"/>
        </w:rPr>
      </w:pPr>
    </w:p>
    <w:p w:rsidR="00EA654E" w:rsidRPr="00436BA0" w:rsidRDefault="00EA654E" w:rsidP="00EA654E">
      <w:pPr>
        <w:pStyle w:val="Prrafodelista"/>
        <w:tabs>
          <w:tab w:val="left" w:pos="426"/>
          <w:tab w:val="left" w:pos="567"/>
        </w:tabs>
        <w:spacing w:line="360" w:lineRule="auto"/>
        <w:ind w:left="0"/>
        <w:jc w:val="both"/>
        <w:rPr>
          <w:rFonts w:ascii="Palatino Linotype" w:eastAsia="Calibri" w:hAnsi="Palatino Linotype" w:cs="Arial"/>
          <w:color w:val="000000" w:themeColor="text1"/>
          <w:szCs w:val="22"/>
          <w:lang w:val="es-ES"/>
        </w:rPr>
      </w:pPr>
    </w:p>
    <w:p w:rsidR="00EA654E" w:rsidRPr="00436BA0" w:rsidRDefault="00EA654E" w:rsidP="00EA654E">
      <w:pPr>
        <w:ind w:left="567" w:right="565"/>
        <w:jc w:val="center"/>
        <w:rPr>
          <w:rFonts w:ascii="Palatino Linotype" w:hAnsi="Palatino Linotype" w:cs="Arial"/>
          <w:b/>
          <w:bCs/>
          <w:i/>
          <w:sz w:val="22"/>
          <w:szCs w:val="22"/>
        </w:rPr>
      </w:pPr>
      <w:r w:rsidRPr="00436BA0">
        <w:rPr>
          <w:rFonts w:ascii="Palatino Linotype" w:hAnsi="Palatino Linotype" w:cs="Arial"/>
          <w:b/>
          <w:bCs/>
          <w:i/>
          <w:sz w:val="22"/>
          <w:szCs w:val="22"/>
        </w:rPr>
        <w:t>Constitución Política de los Estados Unidos Mexicanos</w:t>
      </w:r>
    </w:p>
    <w:p w:rsidR="00EA654E" w:rsidRPr="00436BA0" w:rsidRDefault="00EA654E" w:rsidP="00EA654E">
      <w:pPr>
        <w:ind w:left="567" w:right="565"/>
        <w:jc w:val="center"/>
        <w:rPr>
          <w:rFonts w:ascii="Palatino Linotype" w:hAnsi="Palatino Linotype" w:cs="Arial"/>
          <w:b/>
          <w:bCs/>
          <w:i/>
          <w:sz w:val="22"/>
          <w:szCs w:val="22"/>
        </w:rPr>
      </w:pPr>
    </w:p>
    <w:p w:rsidR="00EA654E" w:rsidRPr="00436BA0" w:rsidRDefault="00EA654E" w:rsidP="00EA654E">
      <w:pPr>
        <w:ind w:left="567" w:right="565"/>
        <w:jc w:val="both"/>
        <w:rPr>
          <w:rFonts w:ascii="Palatino Linotype" w:hAnsi="Palatino Linotype" w:cs="Arial"/>
          <w:b/>
          <w:bCs/>
          <w:i/>
          <w:sz w:val="22"/>
          <w:szCs w:val="22"/>
        </w:rPr>
      </w:pPr>
      <w:r w:rsidRPr="00436BA0">
        <w:rPr>
          <w:rFonts w:ascii="Palatino Linotype" w:hAnsi="Palatino Linotype" w:cs="Arial"/>
          <w:b/>
          <w:bCs/>
          <w:i/>
          <w:sz w:val="22"/>
          <w:szCs w:val="22"/>
        </w:rPr>
        <w:t>“Artículo 6.</w:t>
      </w:r>
      <w:r w:rsidRPr="00436BA0">
        <w:rPr>
          <w:rFonts w:ascii="Palatino Linotype" w:hAnsi="Palatino Linotype" w:cs="Arial"/>
          <w:bCs/>
          <w:i/>
          <w:sz w:val="22"/>
          <w:szCs w:val="22"/>
        </w:rPr>
        <w:t xml:space="preserve"> …</w:t>
      </w:r>
    </w:p>
    <w:p w:rsidR="00EA654E" w:rsidRPr="00436BA0" w:rsidRDefault="00EA654E" w:rsidP="00EA654E">
      <w:pPr>
        <w:ind w:left="567" w:right="565"/>
        <w:jc w:val="both"/>
        <w:rPr>
          <w:rFonts w:ascii="Palatino Linotype" w:hAnsi="Palatino Linotype" w:cs="Arial"/>
          <w:bCs/>
          <w:i/>
          <w:sz w:val="22"/>
          <w:szCs w:val="22"/>
        </w:rPr>
      </w:pPr>
      <w:r w:rsidRPr="00436BA0">
        <w:rPr>
          <w:rFonts w:ascii="Palatino Linotype" w:hAnsi="Palatino Linotype" w:cs="Arial"/>
          <w:bCs/>
          <w:i/>
          <w:sz w:val="22"/>
          <w:szCs w:val="22"/>
        </w:rPr>
        <w:t>…</w:t>
      </w:r>
    </w:p>
    <w:p w:rsidR="00EA654E" w:rsidRPr="00436BA0" w:rsidRDefault="00EA654E" w:rsidP="00EA654E">
      <w:pPr>
        <w:ind w:left="567" w:right="565"/>
        <w:jc w:val="both"/>
        <w:rPr>
          <w:rFonts w:ascii="Palatino Linotype" w:hAnsi="Palatino Linotype" w:cs="Arial"/>
          <w:bCs/>
          <w:i/>
          <w:sz w:val="22"/>
          <w:szCs w:val="22"/>
        </w:rPr>
      </w:pPr>
      <w:r w:rsidRPr="00436BA0">
        <w:rPr>
          <w:rFonts w:ascii="Palatino Linotype" w:hAnsi="Palatino Linotype" w:cs="Arial"/>
          <w:bCs/>
          <w:i/>
          <w:sz w:val="22"/>
          <w:szCs w:val="22"/>
        </w:rPr>
        <w:t>Para efectos de lo dispuesto en el presente artículo se observará lo siguiente:</w:t>
      </w:r>
    </w:p>
    <w:p w:rsidR="00EA654E" w:rsidRPr="00436BA0" w:rsidRDefault="00EA654E" w:rsidP="00EA654E">
      <w:pPr>
        <w:ind w:left="567" w:right="565"/>
        <w:jc w:val="both"/>
        <w:rPr>
          <w:rFonts w:ascii="Palatino Linotype" w:hAnsi="Palatino Linotype" w:cs="Arial"/>
          <w:b/>
          <w:bCs/>
          <w:i/>
          <w:sz w:val="22"/>
          <w:szCs w:val="22"/>
        </w:rPr>
      </w:pPr>
      <w:r w:rsidRPr="00436BA0">
        <w:rPr>
          <w:rFonts w:ascii="Palatino Linotype" w:hAnsi="Palatino Linotype" w:cs="Arial"/>
          <w:b/>
          <w:bCs/>
          <w:i/>
          <w:sz w:val="22"/>
          <w:szCs w:val="22"/>
        </w:rPr>
        <w:t>A</w:t>
      </w:r>
      <w:r w:rsidRPr="00436BA0">
        <w:rPr>
          <w:rFonts w:ascii="Palatino Linotype" w:hAnsi="Palatino Linotype" w:cs="Arial"/>
          <w:bCs/>
          <w:i/>
          <w:sz w:val="22"/>
          <w:szCs w:val="22"/>
        </w:rPr>
        <w:t xml:space="preserve">. </w:t>
      </w:r>
      <w:r w:rsidRPr="00436BA0">
        <w:rPr>
          <w:rFonts w:ascii="Palatino Linotype" w:hAnsi="Palatino Linotype" w:cs="Arial"/>
          <w:b/>
          <w:bCs/>
          <w:i/>
          <w:sz w:val="22"/>
          <w:szCs w:val="22"/>
        </w:rPr>
        <w:t>Para el ejercicio del derecho de acceso a la información</w:t>
      </w:r>
      <w:r w:rsidRPr="00436BA0">
        <w:rPr>
          <w:rFonts w:ascii="Palatino Linotype" w:hAnsi="Palatino Linotype" w:cs="Arial"/>
          <w:bCs/>
          <w:i/>
          <w:sz w:val="22"/>
          <w:szCs w:val="22"/>
        </w:rPr>
        <w:t xml:space="preserve">, la Federación y </w:t>
      </w:r>
      <w:r w:rsidRPr="00436BA0">
        <w:rPr>
          <w:rFonts w:ascii="Palatino Linotype" w:hAnsi="Palatino Linotype" w:cs="Arial"/>
          <w:b/>
          <w:bCs/>
          <w:i/>
          <w:sz w:val="22"/>
          <w:szCs w:val="22"/>
        </w:rPr>
        <w:t>las entidades federativas, en el ámbito de sus respectivas competencias, se regirán por los siguientes principios y bases:</w:t>
      </w:r>
    </w:p>
    <w:p w:rsidR="00EA654E" w:rsidRPr="00436BA0" w:rsidRDefault="00EA654E" w:rsidP="00EA654E">
      <w:pPr>
        <w:ind w:left="567" w:right="565"/>
        <w:jc w:val="both"/>
        <w:rPr>
          <w:rFonts w:ascii="Palatino Linotype" w:hAnsi="Palatino Linotype" w:cs="Arial"/>
          <w:bCs/>
          <w:i/>
          <w:sz w:val="22"/>
          <w:szCs w:val="22"/>
        </w:rPr>
      </w:pPr>
      <w:r w:rsidRPr="00436BA0">
        <w:rPr>
          <w:rFonts w:ascii="Palatino Linotype" w:hAnsi="Palatino Linotype" w:cs="Arial"/>
          <w:b/>
          <w:bCs/>
          <w:i/>
          <w:sz w:val="22"/>
          <w:szCs w:val="22"/>
        </w:rPr>
        <w:t xml:space="preserve">I. </w:t>
      </w:r>
      <w:r w:rsidRPr="00436BA0">
        <w:rPr>
          <w:rFonts w:ascii="Palatino Linotype" w:hAnsi="Palatino Linotype" w:cs="Arial"/>
          <w:b/>
          <w:bCs/>
          <w:i/>
          <w:sz w:val="22"/>
          <w:szCs w:val="22"/>
        </w:rPr>
        <w:tab/>
        <w:t>Toda la información en posesión de cualquier</w:t>
      </w:r>
      <w:r w:rsidRPr="00436BA0">
        <w:rPr>
          <w:rFonts w:ascii="Palatino Linotype" w:hAnsi="Palatino Linotype" w:cs="Arial"/>
          <w:bCs/>
          <w:i/>
          <w:sz w:val="22"/>
          <w:szCs w:val="22"/>
        </w:rPr>
        <w:t xml:space="preserve"> </w:t>
      </w:r>
      <w:r w:rsidRPr="00436BA0">
        <w:rPr>
          <w:rFonts w:ascii="Palatino Linotype" w:hAnsi="Palatino Linotype" w:cs="Arial"/>
          <w:b/>
          <w:bCs/>
          <w:i/>
          <w:sz w:val="22"/>
          <w:szCs w:val="22"/>
        </w:rPr>
        <w:t>autoridad</w:t>
      </w:r>
      <w:r w:rsidRPr="00436BA0">
        <w:rPr>
          <w:rFonts w:ascii="Palatino Linotype" w:hAnsi="Palatino Linotype" w:cs="Arial"/>
          <w:bCs/>
          <w:i/>
          <w:sz w:val="22"/>
          <w:szCs w:val="22"/>
        </w:rPr>
        <w:t xml:space="preserve">, entidad, órgano y organismo de los Poderes Ejecutivo, Legislativo y Judicial, órganos autónomos, partidos políticos, fideicomisos y fondos públicos, así como de cualquier persona física, moral o </w:t>
      </w:r>
      <w:r w:rsidRPr="00436BA0">
        <w:rPr>
          <w:rFonts w:ascii="Palatino Linotype" w:hAnsi="Palatino Linotype" w:cs="Arial"/>
          <w:bCs/>
          <w:i/>
          <w:sz w:val="22"/>
          <w:szCs w:val="22"/>
        </w:rPr>
        <w:lastRenderedPageBreak/>
        <w:t xml:space="preserve">sindicato que reciba y ejerza recursos públicos o realice actos de autoridad en el ámbito federal, estatal y </w:t>
      </w:r>
      <w:r w:rsidRPr="00436BA0">
        <w:rPr>
          <w:rFonts w:ascii="Palatino Linotype" w:hAnsi="Palatino Linotype" w:cs="Arial"/>
          <w:b/>
          <w:bCs/>
          <w:i/>
          <w:sz w:val="22"/>
          <w:szCs w:val="22"/>
        </w:rPr>
        <w:t>municipal</w:t>
      </w:r>
      <w:r w:rsidRPr="00436BA0">
        <w:rPr>
          <w:rFonts w:ascii="Palatino Linotype" w:hAnsi="Palatino Linotype" w:cs="Arial"/>
          <w:bCs/>
          <w:i/>
          <w:sz w:val="22"/>
          <w:szCs w:val="22"/>
        </w:rPr>
        <w:t xml:space="preserve">, </w:t>
      </w:r>
      <w:r w:rsidRPr="00436BA0">
        <w:rPr>
          <w:rFonts w:ascii="Palatino Linotype" w:hAnsi="Palatino Linotype" w:cs="Arial"/>
          <w:b/>
          <w:bCs/>
          <w:i/>
          <w:sz w:val="22"/>
          <w:szCs w:val="22"/>
        </w:rPr>
        <w:t>es pública</w:t>
      </w:r>
      <w:r w:rsidRPr="00436BA0">
        <w:rPr>
          <w:rFonts w:ascii="Palatino Linotype" w:hAnsi="Palatino Linotype" w:cs="Arial"/>
          <w:bCs/>
          <w:i/>
          <w:sz w:val="22"/>
          <w:szCs w:val="22"/>
        </w:rPr>
        <w:t xml:space="preserve"> y sólo podrá ser reservada temporalmente por razones de interés público y seguridad nacional, en los términos que fijen las leyes. </w:t>
      </w:r>
      <w:r w:rsidRPr="00436BA0">
        <w:rPr>
          <w:rFonts w:ascii="Palatino Linotype" w:hAnsi="Palatino Linotype" w:cs="Arial"/>
          <w:b/>
          <w:bCs/>
          <w:i/>
          <w:sz w:val="22"/>
          <w:szCs w:val="22"/>
        </w:rPr>
        <w:t>En la interpretación de este derecho deberá prevalecer el principio de máxima publicidad. Los sujetos obligados deberán documentar todo acto que derive del ejercicio de sus facultades, competencias o funciones</w:t>
      </w:r>
      <w:r w:rsidRPr="00436BA0">
        <w:rPr>
          <w:rFonts w:ascii="Palatino Linotype" w:hAnsi="Palatino Linotype" w:cs="Arial"/>
          <w:bCs/>
          <w:i/>
          <w:sz w:val="22"/>
          <w:szCs w:val="22"/>
        </w:rPr>
        <w:t>, la ley determinará los supuestos específicos bajo los cuales procederá la declaración de inexistencia de la información.”</w:t>
      </w:r>
    </w:p>
    <w:p w:rsidR="00EA654E" w:rsidRPr="00436BA0" w:rsidRDefault="00EA654E" w:rsidP="00EA654E">
      <w:pPr>
        <w:tabs>
          <w:tab w:val="left" w:pos="426"/>
          <w:tab w:val="left" w:pos="567"/>
        </w:tabs>
        <w:ind w:right="565"/>
        <w:jc w:val="both"/>
        <w:rPr>
          <w:rFonts w:ascii="Palatino Linotype" w:eastAsia="Calibri" w:hAnsi="Palatino Linotype" w:cs="Arial"/>
          <w:color w:val="000000" w:themeColor="text1"/>
          <w:sz w:val="22"/>
          <w:szCs w:val="22"/>
          <w:lang w:val="es-ES"/>
        </w:rPr>
      </w:pPr>
    </w:p>
    <w:p w:rsidR="00EA654E" w:rsidRPr="00436BA0" w:rsidRDefault="00EA654E" w:rsidP="00EA654E">
      <w:pPr>
        <w:ind w:left="567" w:right="565"/>
        <w:jc w:val="center"/>
        <w:rPr>
          <w:rFonts w:ascii="Palatino Linotype" w:hAnsi="Palatino Linotype" w:cs="Arial"/>
          <w:b/>
          <w:bCs/>
          <w:i/>
          <w:sz w:val="22"/>
          <w:szCs w:val="22"/>
        </w:rPr>
      </w:pPr>
      <w:r w:rsidRPr="00436BA0">
        <w:rPr>
          <w:rFonts w:ascii="Palatino Linotype" w:hAnsi="Palatino Linotype" w:cs="Arial"/>
          <w:b/>
          <w:bCs/>
          <w:i/>
          <w:sz w:val="22"/>
          <w:szCs w:val="22"/>
        </w:rPr>
        <w:t>Constitución Política del Estado Libre y Soberano de México</w:t>
      </w:r>
    </w:p>
    <w:p w:rsidR="00EA654E" w:rsidRPr="00436BA0" w:rsidRDefault="00EA654E" w:rsidP="00EA654E">
      <w:pPr>
        <w:ind w:left="567" w:right="565"/>
        <w:jc w:val="both"/>
        <w:rPr>
          <w:rFonts w:ascii="Palatino Linotype" w:hAnsi="Palatino Linotype" w:cs="Arial"/>
          <w:bCs/>
          <w:i/>
          <w:sz w:val="22"/>
          <w:szCs w:val="22"/>
        </w:rPr>
      </w:pPr>
      <w:r w:rsidRPr="00436BA0">
        <w:rPr>
          <w:rFonts w:ascii="Palatino Linotype" w:hAnsi="Palatino Linotype" w:cs="Arial"/>
          <w:b/>
          <w:bCs/>
          <w:i/>
          <w:sz w:val="22"/>
          <w:szCs w:val="22"/>
        </w:rPr>
        <w:t>“Artículo 5</w:t>
      </w:r>
      <w:r w:rsidRPr="00436BA0">
        <w:rPr>
          <w:rFonts w:ascii="Palatino Linotype" w:hAnsi="Palatino Linotype" w:cs="Arial"/>
          <w:bCs/>
          <w:i/>
          <w:sz w:val="22"/>
          <w:szCs w:val="22"/>
        </w:rPr>
        <w:t>.-…</w:t>
      </w:r>
    </w:p>
    <w:p w:rsidR="00EA654E" w:rsidRPr="00436BA0" w:rsidRDefault="00EA654E" w:rsidP="00EA654E">
      <w:pPr>
        <w:ind w:left="567" w:right="565"/>
        <w:jc w:val="both"/>
        <w:rPr>
          <w:rFonts w:ascii="Palatino Linotype" w:hAnsi="Palatino Linotype" w:cs="Arial"/>
          <w:bCs/>
          <w:i/>
          <w:sz w:val="22"/>
          <w:szCs w:val="22"/>
        </w:rPr>
      </w:pPr>
      <w:r w:rsidRPr="00436BA0">
        <w:rPr>
          <w:rFonts w:ascii="Palatino Linotype" w:hAnsi="Palatino Linotype" w:cs="Arial"/>
          <w:bCs/>
          <w:i/>
          <w:sz w:val="22"/>
          <w:szCs w:val="22"/>
        </w:rPr>
        <w:t>…</w:t>
      </w:r>
    </w:p>
    <w:p w:rsidR="00EA654E" w:rsidRPr="00436BA0" w:rsidRDefault="00EA654E" w:rsidP="00EA654E">
      <w:pPr>
        <w:ind w:left="567" w:right="565"/>
        <w:jc w:val="both"/>
        <w:rPr>
          <w:rFonts w:ascii="Palatino Linotype" w:hAnsi="Palatino Linotype" w:cs="Arial"/>
          <w:bCs/>
          <w:i/>
          <w:sz w:val="22"/>
          <w:szCs w:val="22"/>
        </w:rPr>
      </w:pPr>
      <w:r w:rsidRPr="00436BA0">
        <w:rPr>
          <w:rFonts w:ascii="Palatino Linotype" w:hAnsi="Palatino Linotype" w:cs="Arial"/>
          <w:b/>
          <w:bCs/>
          <w:i/>
          <w:sz w:val="22"/>
          <w:szCs w:val="22"/>
        </w:rPr>
        <w:t>El derecho a la información será garantizado por el Estado. La ley establecerá las previsiones que permitan asegurar la protección, el respeto y la difusión de este derecho</w:t>
      </w:r>
      <w:r w:rsidRPr="00436BA0">
        <w:rPr>
          <w:rFonts w:ascii="Palatino Linotype" w:hAnsi="Palatino Linotype" w:cs="Arial"/>
          <w:bCs/>
          <w:i/>
          <w:sz w:val="22"/>
          <w:szCs w:val="22"/>
        </w:rPr>
        <w:t>.</w:t>
      </w:r>
    </w:p>
    <w:p w:rsidR="00EA654E" w:rsidRPr="00436BA0" w:rsidRDefault="00EA654E" w:rsidP="00EA654E">
      <w:pPr>
        <w:ind w:left="567" w:right="565"/>
        <w:jc w:val="both"/>
        <w:rPr>
          <w:rFonts w:ascii="Palatino Linotype" w:hAnsi="Palatino Linotype" w:cs="Arial"/>
          <w:bCs/>
          <w:i/>
          <w:sz w:val="22"/>
          <w:szCs w:val="22"/>
        </w:rPr>
      </w:pPr>
      <w:r w:rsidRPr="00436BA0">
        <w:rPr>
          <w:rFonts w:ascii="Palatino Linotype" w:hAnsi="Palatino Linotype" w:cs="Arial"/>
          <w:bCs/>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A654E" w:rsidRPr="00436BA0" w:rsidRDefault="00EA654E" w:rsidP="00EA654E">
      <w:pPr>
        <w:ind w:left="567" w:right="565"/>
        <w:jc w:val="both"/>
        <w:rPr>
          <w:rFonts w:ascii="Palatino Linotype" w:hAnsi="Palatino Linotype" w:cs="Arial"/>
          <w:bCs/>
          <w:i/>
          <w:sz w:val="22"/>
          <w:szCs w:val="22"/>
        </w:rPr>
      </w:pPr>
    </w:p>
    <w:p w:rsidR="00EA654E" w:rsidRPr="00436BA0" w:rsidRDefault="00EA654E" w:rsidP="00EA654E">
      <w:pPr>
        <w:ind w:left="567" w:right="565"/>
        <w:jc w:val="both"/>
        <w:rPr>
          <w:rFonts w:ascii="Palatino Linotype" w:hAnsi="Palatino Linotype" w:cs="Arial"/>
          <w:bCs/>
          <w:i/>
          <w:sz w:val="22"/>
          <w:szCs w:val="22"/>
        </w:rPr>
      </w:pPr>
      <w:r w:rsidRPr="00436BA0">
        <w:rPr>
          <w:rFonts w:ascii="Palatino Linotype" w:hAnsi="Palatino Linotype" w:cs="Arial"/>
          <w:b/>
          <w:bCs/>
          <w:i/>
          <w:sz w:val="22"/>
          <w:szCs w:val="22"/>
        </w:rPr>
        <w:t>Este derecho se regirá por los principios y bases siguientes</w:t>
      </w:r>
      <w:r w:rsidRPr="00436BA0">
        <w:rPr>
          <w:rFonts w:ascii="Palatino Linotype" w:hAnsi="Palatino Linotype" w:cs="Arial"/>
          <w:bCs/>
          <w:i/>
          <w:sz w:val="22"/>
          <w:szCs w:val="22"/>
        </w:rPr>
        <w:t>:</w:t>
      </w:r>
    </w:p>
    <w:p w:rsidR="00EA654E" w:rsidRPr="00436BA0" w:rsidRDefault="00EA654E" w:rsidP="00EA654E">
      <w:pPr>
        <w:pStyle w:val="Prrafodelista"/>
        <w:numPr>
          <w:ilvl w:val="0"/>
          <w:numId w:val="9"/>
        </w:numPr>
        <w:ind w:left="567" w:right="565" w:firstLine="0"/>
        <w:jc w:val="both"/>
        <w:rPr>
          <w:rFonts w:ascii="Palatino Linotype" w:hAnsi="Palatino Linotype" w:cs="Arial"/>
          <w:bCs/>
          <w:i/>
          <w:szCs w:val="22"/>
        </w:rPr>
      </w:pPr>
      <w:r w:rsidRPr="00436BA0">
        <w:rPr>
          <w:rFonts w:ascii="Palatino Linotype" w:hAnsi="Palatino Linotype" w:cs="Arial"/>
          <w:b/>
          <w:bCs/>
          <w:i/>
          <w:szCs w:val="22"/>
        </w:rPr>
        <w:t>Toda la información en posesión de cualquier autoridad, entidad, órgano y organismos de los</w:t>
      </w:r>
      <w:r w:rsidRPr="00436BA0">
        <w:rPr>
          <w:rFonts w:ascii="Palatino Linotype" w:hAnsi="Palatino Linotype" w:cs="Arial"/>
          <w:bCs/>
          <w:i/>
          <w:szCs w:val="22"/>
        </w:rPr>
        <w:t xml:space="preserve"> Poderes Ejecutivo, Legislativo y Judicial, órganos autónomos, partidos políticos, fideicomisos y fondos públicos estatales y </w:t>
      </w:r>
      <w:r w:rsidRPr="00436BA0">
        <w:rPr>
          <w:rFonts w:ascii="Palatino Linotype" w:hAnsi="Palatino Linotype" w:cs="Arial"/>
          <w:b/>
          <w:bCs/>
          <w:i/>
          <w:szCs w:val="22"/>
        </w:rPr>
        <w:t>municipales</w:t>
      </w:r>
      <w:r w:rsidRPr="00436BA0">
        <w:rPr>
          <w:rFonts w:ascii="Palatino Linotype" w:hAnsi="Palatino Linotype" w:cs="Arial"/>
          <w:bCs/>
          <w:i/>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436BA0">
        <w:rPr>
          <w:rFonts w:ascii="Palatino Linotype" w:hAnsi="Palatino Linotype" w:cs="Arial"/>
          <w:b/>
          <w:bCs/>
          <w:i/>
          <w:szCs w:val="22"/>
        </w:rPr>
        <w:t>es pública</w:t>
      </w:r>
      <w:r w:rsidRPr="00436BA0">
        <w:rPr>
          <w:rFonts w:ascii="Palatino Linotype" w:hAnsi="Palatino Linotype" w:cs="Arial"/>
          <w:bCs/>
          <w:i/>
          <w:szCs w:val="22"/>
        </w:rPr>
        <w:t xml:space="preserve"> y sólo podrá ser reservada temporalmente por razones previstas en la Constitución Política de los Estados Unidos Mexicanos de interés público y seguridad, en los términos que fijen las leyes. </w:t>
      </w:r>
      <w:r w:rsidRPr="00436BA0">
        <w:rPr>
          <w:rFonts w:ascii="Palatino Linotype" w:hAnsi="Palatino Linotype" w:cs="Arial"/>
          <w:b/>
          <w:bCs/>
          <w:i/>
          <w:szCs w:val="22"/>
        </w:rPr>
        <w:t>En la interpretación de este derecho deberá prevalecer el principio de máxima publicidad</w:t>
      </w:r>
      <w:r w:rsidRPr="00436BA0">
        <w:rPr>
          <w:rFonts w:ascii="Palatino Linotype" w:hAnsi="Palatino Linotype" w:cs="Arial"/>
          <w:bCs/>
          <w:i/>
          <w:szCs w:val="22"/>
        </w:rPr>
        <w:t xml:space="preserve">. </w:t>
      </w:r>
      <w:r w:rsidRPr="00436BA0">
        <w:rPr>
          <w:rFonts w:ascii="Palatino Linotype" w:hAnsi="Palatino Linotype" w:cs="Arial"/>
          <w:b/>
          <w:bCs/>
          <w:i/>
          <w:szCs w:val="22"/>
        </w:rPr>
        <w:t>Los sujetos obligados deberán documentar todo acto que derive del ejercicio de sus facultades, competencias o funciones</w:t>
      </w:r>
      <w:r w:rsidRPr="00436BA0">
        <w:rPr>
          <w:rFonts w:ascii="Palatino Linotype" w:hAnsi="Palatino Linotype" w:cs="Arial"/>
          <w:bCs/>
          <w:i/>
          <w:szCs w:val="22"/>
        </w:rPr>
        <w:t>, la ley determinará los supuestos específicos bajo los cuales procederá la declaración de inexistencia de la información.”</w:t>
      </w:r>
    </w:p>
    <w:p w:rsidR="00EA654E" w:rsidRPr="00436BA0" w:rsidRDefault="00EA654E" w:rsidP="00EA654E">
      <w:pPr>
        <w:pBdr>
          <w:top w:val="nil"/>
          <w:left w:val="nil"/>
          <w:bottom w:val="nil"/>
          <w:right w:val="nil"/>
          <w:between w:val="nil"/>
        </w:pBdr>
        <w:spacing w:before="240" w:line="360" w:lineRule="auto"/>
        <w:ind w:right="48"/>
        <w:jc w:val="both"/>
        <w:rPr>
          <w:rFonts w:ascii="Palatino Linotype" w:eastAsia="Palatino Linotype" w:hAnsi="Palatino Linotype" w:cs="Palatino Linotype"/>
          <w:color w:val="000000"/>
          <w:sz w:val="22"/>
          <w:szCs w:val="22"/>
        </w:rPr>
      </w:pPr>
    </w:p>
    <w:p w:rsidR="00EA654E" w:rsidRPr="00436BA0" w:rsidRDefault="00EA654E" w:rsidP="00EA654E">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Calibri" w:hAnsi="Palatino Linotype" w:cs="Arial"/>
          <w:color w:val="000000" w:themeColor="text1"/>
          <w:sz w:val="22"/>
          <w:szCs w:val="22"/>
          <w:lang w:val="es-ES"/>
        </w:rPr>
        <w:t xml:space="preserve">Según </w:t>
      </w:r>
      <w:r w:rsidRPr="00436BA0">
        <w:rPr>
          <w:rFonts w:ascii="Palatino Linotype" w:hAnsi="Palatino Linotype" w:cs="Arial"/>
          <w:sz w:val="22"/>
          <w:szCs w:val="22"/>
        </w:rPr>
        <w:t xml:space="preserve">el artículo 150 de la Ley de Transparencia del Estado, la solicitud es la garantía primaria del Derecho de Acceso a la Información, además, establece que se regirá </w:t>
      </w:r>
      <w:r w:rsidRPr="00436BA0">
        <w:rPr>
          <w:rFonts w:ascii="Palatino Linotype" w:hAnsi="Palatino Linotype" w:cs="Arial"/>
          <w:i/>
          <w:sz w:val="22"/>
          <w:szCs w:val="22"/>
        </w:rPr>
        <w:t xml:space="preserve">por los </w:t>
      </w:r>
      <w:r w:rsidRPr="00436BA0">
        <w:rPr>
          <w:rFonts w:ascii="Palatino Linotype" w:hAnsi="Palatino Linotype" w:cs="Arial"/>
          <w:i/>
          <w:sz w:val="22"/>
          <w:szCs w:val="22"/>
        </w:rPr>
        <w:lastRenderedPageBreak/>
        <w:t>principios de simplicidad, rapidez gratuidad del procedimiento, auxilio y orientación a los particulares</w:t>
      </w:r>
      <w:r w:rsidRPr="00436BA0">
        <w:rPr>
          <w:rFonts w:ascii="Palatino Linotype" w:hAnsi="Palatino Linotype" w:cs="Arial"/>
          <w:sz w:val="22"/>
          <w:szCs w:val="22"/>
        </w:rPr>
        <w:t>, contemplando el derecho de las personas con discapacidad y hablantes de lengua indígena.</w:t>
      </w:r>
    </w:p>
    <w:p w:rsidR="00EA654E" w:rsidRPr="00436BA0" w:rsidRDefault="00EA654E" w:rsidP="00EA654E">
      <w:pPr>
        <w:pBdr>
          <w:top w:val="nil"/>
          <w:left w:val="nil"/>
          <w:bottom w:val="nil"/>
          <w:right w:val="nil"/>
          <w:between w:val="nil"/>
        </w:pBdr>
        <w:spacing w:before="240" w:line="360" w:lineRule="auto"/>
        <w:ind w:right="48"/>
        <w:jc w:val="both"/>
        <w:rPr>
          <w:rFonts w:ascii="Palatino Linotype" w:eastAsia="Palatino Linotype" w:hAnsi="Palatino Linotype" w:cs="Palatino Linotype"/>
          <w:color w:val="000000"/>
          <w:sz w:val="22"/>
          <w:szCs w:val="22"/>
        </w:rPr>
      </w:pPr>
    </w:p>
    <w:p w:rsidR="00EA654E" w:rsidRPr="00436BA0" w:rsidRDefault="00EA654E" w:rsidP="00EA654E">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Calibri" w:hAnsi="Palatino Linotype" w:cs="Arial"/>
          <w:color w:val="000000" w:themeColor="text1"/>
          <w:sz w:val="22"/>
          <w:szCs w:val="22"/>
          <w:lang w:val="es-ES"/>
        </w:rPr>
        <w:t xml:space="preserve">El </w:t>
      </w:r>
      <w:r w:rsidRPr="00436BA0">
        <w:rPr>
          <w:rFonts w:ascii="Palatino Linotype" w:hAnsi="Palatino Linotype"/>
          <w:sz w:val="22"/>
          <w:szCs w:val="22"/>
        </w:rPr>
        <w:t>Derecho</w:t>
      </w:r>
      <w:r w:rsidRPr="00436BA0">
        <w:rPr>
          <w:rFonts w:ascii="Palatino Linotype" w:hAnsi="Palatino Linotype" w:cs="Arial"/>
          <w:sz w:val="22"/>
          <w:szCs w:val="22"/>
        </w:rPr>
        <w:t xml:space="preserve"> de Acceso a la Información se garantiza y respeta oportunamente, y según lo que dispone la Ley, las </w:t>
      </w:r>
      <w:r w:rsidRPr="00436BA0">
        <w:rPr>
          <w:rFonts w:ascii="Palatino Linotype" w:hAnsi="Palatino Linotype" w:cs="Arial"/>
          <w:i/>
          <w:sz w:val="22"/>
          <w:szCs w:val="22"/>
        </w:rPr>
        <w:t>solicitudes de acceso a la información</w:t>
      </w:r>
      <w:r w:rsidRPr="00436BA0">
        <w:rPr>
          <w:rFonts w:ascii="Palatino Linotype" w:hAnsi="Palatino Linotype" w:cs="Arial"/>
          <w:sz w:val="22"/>
          <w:szCs w:val="22"/>
        </w:rPr>
        <w:t>.</w:t>
      </w:r>
    </w:p>
    <w:p w:rsidR="00EA654E" w:rsidRPr="00436BA0" w:rsidRDefault="00EA654E" w:rsidP="00EA654E">
      <w:pPr>
        <w:rPr>
          <w:rFonts w:ascii="Palatino Linotype" w:eastAsia="Calibri" w:hAnsi="Palatino Linotype" w:cs="Arial"/>
          <w:color w:val="000000" w:themeColor="text1"/>
          <w:sz w:val="22"/>
          <w:szCs w:val="22"/>
          <w:lang w:val="es-ES"/>
        </w:rPr>
      </w:pPr>
    </w:p>
    <w:p w:rsidR="00EA654E" w:rsidRPr="00436BA0" w:rsidRDefault="00EA654E" w:rsidP="00EA654E">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Calibri" w:hAnsi="Palatino Linotype" w:cs="Arial"/>
          <w:color w:val="000000" w:themeColor="text1"/>
          <w:sz w:val="22"/>
          <w:szCs w:val="22"/>
          <w:lang w:val="es-ES"/>
        </w:rPr>
        <w:t xml:space="preserve">Así </w:t>
      </w:r>
      <w:r w:rsidRPr="00436BA0">
        <w:rPr>
          <w:rFonts w:ascii="Palatino Linotype" w:hAnsi="Palatino Linotype" w:cs="Arial"/>
          <w:sz w:val="22"/>
          <w:szCs w:val="22"/>
        </w:rPr>
        <w:t xml:space="preserve">entonces, se procede analizar, en primer lugar, si el </w:t>
      </w:r>
      <w:r w:rsidRPr="00436BA0">
        <w:rPr>
          <w:rFonts w:ascii="Palatino Linotype" w:hAnsi="Palatino Linotype" w:cs="Arial"/>
          <w:b/>
          <w:bCs/>
          <w:sz w:val="22"/>
          <w:szCs w:val="22"/>
        </w:rPr>
        <w:t>SUJETO OBLIGADO</w:t>
      </w:r>
      <w:r w:rsidRPr="00436BA0">
        <w:rPr>
          <w:rFonts w:ascii="Palatino Linotype" w:hAnsi="Palatino Linotype" w:cs="Arial"/>
          <w:sz w:val="22"/>
          <w:szCs w:val="22"/>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EA654E" w:rsidRPr="00436BA0" w:rsidRDefault="00EA654E" w:rsidP="00EA654E">
      <w:pPr>
        <w:pBdr>
          <w:top w:val="nil"/>
          <w:left w:val="nil"/>
          <w:bottom w:val="nil"/>
          <w:right w:val="nil"/>
          <w:between w:val="nil"/>
        </w:pBdr>
        <w:spacing w:before="240" w:line="360" w:lineRule="auto"/>
        <w:ind w:right="48"/>
        <w:jc w:val="both"/>
        <w:rPr>
          <w:rFonts w:ascii="Palatino Linotype" w:eastAsia="Palatino Linotype" w:hAnsi="Palatino Linotype" w:cs="Palatino Linotype"/>
          <w:color w:val="000000"/>
          <w:sz w:val="22"/>
          <w:szCs w:val="22"/>
        </w:rPr>
      </w:pPr>
    </w:p>
    <w:p w:rsidR="00EA654E" w:rsidRPr="00436BA0" w:rsidRDefault="00EA654E" w:rsidP="00EA654E">
      <w:pPr>
        <w:keepNext/>
        <w:keepLines/>
        <w:numPr>
          <w:ilvl w:val="1"/>
          <w:numId w:val="10"/>
        </w:numPr>
        <w:spacing w:line="360" w:lineRule="auto"/>
        <w:ind w:left="567" w:right="565"/>
        <w:contextualSpacing/>
        <w:jc w:val="both"/>
        <w:outlineLvl w:val="1"/>
        <w:rPr>
          <w:rFonts w:ascii="Palatino Linotype" w:eastAsia="MS Gothic" w:hAnsi="Palatino Linotype"/>
          <w:b/>
          <w:sz w:val="22"/>
          <w:szCs w:val="22"/>
        </w:rPr>
      </w:pPr>
      <w:bookmarkStart w:id="7" w:name="_Toc70428585"/>
      <w:bookmarkStart w:id="8" w:name="_Toc71234380"/>
      <w:bookmarkStart w:id="9" w:name="_Toc83901398"/>
      <w:r w:rsidRPr="00436BA0">
        <w:rPr>
          <w:rFonts w:ascii="Palatino Linotype" w:eastAsia="MS Gothic" w:hAnsi="Palatino Linotype"/>
          <w:b/>
          <w:sz w:val="22"/>
          <w:szCs w:val="22"/>
        </w:rPr>
        <w:t>De</w:t>
      </w:r>
      <w:bookmarkEnd w:id="7"/>
      <w:bookmarkEnd w:id="8"/>
      <w:bookmarkEnd w:id="9"/>
      <w:r w:rsidRPr="00436BA0">
        <w:rPr>
          <w:rFonts w:ascii="Palatino Linotype" w:eastAsia="MS Gothic" w:hAnsi="Palatino Linotype"/>
          <w:b/>
          <w:sz w:val="22"/>
          <w:szCs w:val="22"/>
        </w:rPr>
        <w:t xml:space="preserve"> la información solicitada y la respuesta del SUJETO OBLIGADO.</w:t>
      </w:r>
    </w:p>
    <w:p w:rsidR="00EA654E" w:rsidRPr="00436BA0" w:rsidRDefault="00EA654E" w:rsidP="00EA654E">
      <w:pPr>
        <w:pBdr>
          <w:top w:val="nil"/>
          <w:left w:val="nil"/>
          <w:bottom w:val="nil"/>
          <w:right w:val="nil"/>
          <w:between w:val="nil"/>
        </w:pBdr>
        <w:spacing w:before="240" w:line="360" w:lineRule="auto"/>
        <w:ind w:right="48"/>
        <w:jc w:val="both"/>
        <w:rPr>
          <w:rFonts w:ascii="Palatino Linotype" w:eastAsia="Palatino Linotype" w:hAnsi="Palatino Linotype" w:cs="Palatino Linotype"/>
          <w:color w:val="000000"/>
          <w:sz w:val="22"/>
          <w:szCs w:val="22"/>
        </w:rPr>
      </w:pPr>
    </w:p>
    <w:p w:rsidR="00EA654E" w:rsidRPr="00436BA0" w:rsidRDefault="00EA654E" w:rsidP="00EA654E">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t xml:space="preserve">Derivado </w:t>
      </w:r>
      <w:r w:rsidRPr="00436BA0">
        <w:rPr>
          <w:rFonts w:ascii="Palatino Linotype" w:eastAsia="Calibri" w:hAnsi="Palatino Linotype" w:cs="Arial"/>
          <w:sz w:val="22"/>
          <w:szCs w:val="22"/>
        </w:rPr>
        <w:t>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EA654E" w:rsidRPr="00436BA0" w:rsidRDefault="00EA654E" w:rsidP="00EA654E">
      <w:pPr>
        <w:pBdr>
          <w:top w:val="nil"/>
          <w:left w:val="nil"/>
          <w:bottom w:val="nil"/>
          <w:right w:val="nil"/>
          <w:between w:val="nil"/>
        </w:pBdr>
        <w:spacing w:before="240" w:line="360" w:lineRule="auto"/>
        <w:ind w:right="48"/>
        <w:jc w:val="both"/>
        <w:rPr>
          <w:rFonts w:ascii="Palatino Linotype" w:eastAsia="Palatino Linotype" w:hAnsi="Palatino Linotype" w:cs="Palatino Linotype"/>
          <w:color w:val="000000"/>
          <w:sz w:val="22"/>
          <w:szCs w:val="22"/>
        </w:rPr>
      </w:pPr>
    </w:p>
    <w:p w:rsidR="0051280C" w:rsidRPr="00436BA0" w:rsidRDefault="00EA654E" w:rsidP="00343028">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Calibri" w:hAnsi="Palatino Linotype" w:cs="Arial"/>
          <w:sz w:val="22"/>
          <w:szCs w:val="22"/>
        </w:rPr>
        <w:lastRenderedPageBreak/>
        <w:t xml:space="preserve">Así, debemos recapitular que el </w:t>
      </w:r>
      <w:r w:rsidRPr="00436BA0">
        <w:rPr>
          <w:rFonts w:ascii="Palatino Linotype" w:eastAsia="Calibri" w:hAnsi="Palatino Linotype" w:cs="Arial"/>
          <w:b/>
          <w:bCs/>
          <w:sz w:val="22"/>
          <w:szCs w:val="22"/>
        </w:rPr>
        <w:t>RECURRENTE</w:t>
      </w:r>
      <w:r w:rsidRPr="00436BA0">
        <w:rPr>
          <w:rFonts w:ascii="Palatino Linotype" w:eastAsia="Calibri" w:hAnsi="Palatino Linotype" w:cs="Arial"/>
          <w:sz w:val="22"/>
          <w:szCs w:val="22"/>
        </w:rPr>
        <w:t xml:space="preserve"> </w:t>
      </w:r>
      <w:r w:rsidR="00343028" w:rsidRPr="00436BA0">
        <w:rPr>
          <w:rFonts w:ascii="Palatino Linotype" w:eastAsia="Calibri" w:hAnsi="Palatino Linotype" w:cs="Arial"/>
          <w:sz w:val="22"/>
          <w:szCs w:val="22"/>
        </w:rPr>
        <w:t>solicitó</w:t>
      </w:r>
      <w:r w:rsidRPr="00436BA0">
        <w:rPr>
          <w:rFonts w:ascii="Palatino Linotype" w:eastAsia="Calibri" w:hAnsi="Palatino Linotype" w:cs="Arial"/>
          <w:sz w:val="22"/>
          <w:szCs w:val="22"/>
        </w:rPr>
        <w:t>, lo siguiente</w:t>
      </w:r>
      <w:r w:rsidR="00343028" w:rsidRPr="00436BA0">
        <w:rPr>
          <w:rFonts w:ascii="Palatino Linotype" w:eastAsia="Calibri" w:hAnsi="Palatino Linotype" w:cs="Arial"/>
          <w:sz w:val="22"/>
          <w:szCs w:val="22"/>
        </w:rPr>
        <w:t xml:space="preserve">: </w:t>
      </w:r>
      <w:r w:rsidR="00DC0C09" w:rsidRPr="00436BA0">
        <w:rPr>
          <w:rFonts w:ascii="Palatino Linotype" w:eastAsia="Palatino Linotype" w:hAnsi="Palatino Linotype" w:cs="Palatino Linotype"/>
          <w:i/>
          <w:color w:val="000000"/>
          <w:sz w:val="22"/>
          <w:szCs w:val="22"/>
        </w:rPr>
        <w:t>“</w:t>
      </w:r>
      <w:r w:rsidR="00343028" w:rsidRPr="00436BA0">
        <w:rPr>
          <w:rFonts w:ascii="Palatino Linotype" w:hAnsi="Palatino Linotype"/>
          <w:i/>
          <w:color w:val="000000"/>
          <w:sz w:val="22"/>
          <w:szCs w:val="22"/>
        </w:rPr>
        <w:t>…</w:t>
      </w:r>
      <w:r w:rsidR="00DC0C09" w:rsidRPr="00436BA0">
        <w:rPr>
          <w:rFonts w:ascii="Palatino Linotype" w:hAnsi="Palatino Linotype"/>
          <w:i/>
          <w:color w:val="000000"/>
          <w:sz w:val="22"/>
          <w:szCs w:val="22"/>
        </w:rPr>
        <w:t>ME GUSTARIA SABER UNA COPIA DE TODAS LAS SOLICITUDES DE INFORMACIÓN QUE SE HAN INGRESADO A SU SUJETO OBLIGADO DESDE EL INICIO</w:t>
      </w:r>
      <w:r w:rsidR="00DC0C09" w:rsidRPr="00436BA0">
        <w:rPr>
          <w:rFonts w:ascii="Palatino Linotype" w:eastAsia="Palatino Linotype" w:hAnsi="Palatino Linotype" w:cs="Palatino Linotype"/>
          <w:i/>
          <w:color w:val="000000"/>
          <w:sz w:val="22"/>
          <w:szCs w:val="22"/>
        </w:rPr>
        <w:t>" (Sic)</w:t>
      </w:r>
    </w:p>
    <w:p w:rsidR="0051280C" w:rsidRPr="00436BA0" w:rsidRDefault="0051280C" w:rsidP="0051280C">
      <w:pPr>
        <w:rPr>
          <w:rFonts w:ascii="Palatino Linotype" w:eastAsia="Palatino Linotype" w:hAnsi="Palatino Linotype" w:cs="Palatino Linotype"/>
          <w:color w:val="000000"/>
          <w:sz w:val="22"/>
          <w:szCs w:val="22"/>
        </w:rPr>
      </w:pPr>
    </w:p>
    <w:p w:rsidR="00DC0C09" w:rsidRPr="00436BA0" w:rsidRDefault="00036B21" w:rsidP="00343028">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t xml:space="preserve">En respuesta, el </w:t>
      </w:r>
      <w:r w:rsidRPr="00436BA0">
        <w:rPr>
          <w:rFonts w:ascii="Palatino Linotype" w:eastAsia="Palatino Linotype" w:hAnsi="Palatino Linotype" w:cs="Palatino Linotype"/>
          <w:b/>
          <w:color w:val="000000"/>
          <w:sz w:val="22"/>
          <w:szCs w:val="22"/>
        </w:rPr>
        <w:t>SUJETO OBLIGADO</w:t>
      </w:r>
      <w:r w:rsidRPr="00436BA0">
        <w:rPr>
          <w:rFonts w:ascii="Palatino Linotype" w:eastAsia="Palatino Linotype" w:hAnsi="Palatino Linotype" w:cs="Palatino Linotype"/>
          <w:color w:val="000000"/>
          <w:sz w:val="22"/>
          <w:szCs w:val="22"/>
        </w:rPr>
        <w:t xml:space="preserve"> por medio d</w:t>
      </w:r>
      <w:r w:rsidR="00F76CF3" w:rsidRPr="00436BA0">
        <w:rPr>
          <w:rFonts w:ascii="Palatino Linotype" w:eastAsia="Palatino Linotype" w:hAnsi="Palatino Linotype" w:cs="Palatino Linotype"/>
          <w:color w:val="000000"/>
          <w:sz w:val="22"/>
          <w:szCs w:val="22"/>
        </w:rPr>
        <w:t xml:space="preserve">el </w:t>
      </w:r>
      <w:r w:rsidR="00DC0C09" w:rsidRPr="00436BA0">
        <w:rPr>
          <w:rFonts w:ascii="Palatino Linotype" w:eastAsia="Palatino Linotype" w:hAnsi="Palatino Linotype" w:cs="Palatino Linotype"/>
          <w:color w:val="000000"/>
          <w:sz w:val="22"/>
          <w:szCs w:val="22"/>
        </w:rPr>
        <w:t xml:space="preserve">Titular de la Unidad de Transparencia, remitió un archivo electrónico en formato Excel, </w:t>
      </w:r>
      <w:r w:rsidR="00DC0C09" w:rsidRPr="00436BA0">
        <w:rPr>
          <w:rFonts w:ascii="Palatino Linotype" w:hAnsi="Palatino Linotype"/>
          <w:sz w:val="22"/>
          <w:szCs w:val="22"/>
        </w:rPr>
        <w:t xml:space="preserve">consistente en el </w:t>
      </w:r>
      <w:r w:rsidR="00DC0C09" w:rsidRPr="00436BA0">
        <w:rPr>
          <w:rFonts w:ascii="Palatino Linotype" w:hAnsi="Palatino Linotype"/>
          <w:b/>
          <w:sz w:val="22"/>
          <w:szCs w:val="22"/>
        </w:rPr>
        <w:t>registro de las solic</w:t>
      </w:r>
      <w:r w:rsidR="00343028" w:rsidRPr="00436BA0">
        <w:rPr>
          <w:rFonts w:ascii="Palatino Linotype" w:hAnsi="Palatino Linotype"/>
          <w:b/>
          <w:sz w:val="22"/>
          <w:szCs w:val="22"/>
        </w:rPr>
        <w:t>itudes de información pública ingresadas durante</w:t>
      </w:r>
      <w:r w:rsidR="00DC0C09" w:rsidRPr="00436BA0">
        <w:rPr>
          <w:rFonts w:ascii="Palatino Linotype" w:hAnsi="Palatino Linotype"/>
          <w:b/>
          <w:sz w:val="22"/>
          <w:szCs w:val="22"/>
        </w:rPr>
        <w:t xml:space="preserve"> 2022, 2023 y 2024</w:t>
      </w:r>
      <w:r w:rsidR="00343028" w:rsidRPr="00436BA0">
        <w:rPr>
          <w:rFonts w:ascii="Palatino Linotype" w:hAnsi="Palatino Linotype"/>
          <w:sz w:val="22"/>
          <w:szCs w:val="22"/>
        </w:rPr>
        <w:t xml:space="preserve">; </w:t>
      </w:r>
      <w:r w:rsidR="00DC0C09" w:rsidRPr="00436BA0">
        <w:rPr>
          <w:rFonts w:ascii="Palatino Linotype" w:hAnsi="Palatino Linotype"/>
          <w:sz w:val="22"/>
          <w:szCs w:val="22"/>
        </w:rPr>
        <w:t xml:space="preserve">bajo los siguientes rubros: </w:t>
      </w:r>
      <w:r w:rsidR="00DC0C09" w:rsidRPr="00436BA0">
        <w:rPr>
          <w:rFonts w:ascii="Palatino Linotype" w:hAnsi="Palatino Linotype"/>
          <w:b/>
          <w:sz w:val="22"/>
          <w:szCs w:val="22"/>
        </w:rPr>
        <w:t>Folio de la Solicitud, Sujeto Obligado, Descripción, Tipo de Solicitud y Fecha de recepción.</w:t>
      </w:r>
    </w:p>
    <w:p w:rsidR="008D36C8" w:rsidRPr="00436BA0" w:rsidRDefault="008D36C8" w:rsidP="00343028">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sz w:val="22"/>
          <w:szCs w:val="22"/>
        </w:rPr>
      </w:pPr>
    </w:p>
    <w:p w:rsidR="00343028" w:rsidRPr="00436BA0" w:rsidRDefault="00DC0C09" w:rsidP="00343028">
      <w:pPr>
        <w:numPr>
          <w:ilvl w:val="0"/>
          <w:numId w:val="2"/>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t>No obstante</w:t>
      </w:r>
      <w:r w:rsidR="00036B21" w:rsidRPr="00436BA0">
        <w:rPr>
          <w:rFonts w:ascii="Palatino Linotype" w:eastAsia="Palatino Linotype" w:hAnsi="Palatino Linotype" w:cs="Palatino Linotype"/>
          <w:color w:val="000000"/>
          <w:sz w:val="22"/>
          <w:szCs w:val="22"/>
        </w:rPr>
        <w:t xml:space="preserve">, el </w:t>
      </w:r>
      <w:r w:rsidR="00036B21" w:rsidRPr="00436BA0">
        <w:rPr>
          <w:rFonts w:ascii="Palatino Linotype" w:eastAsia="Palatino Linotype" w:hAnsi="Palatino Linotype" w:cs="Palatino Linotype"/>
          <w:b/>
          <w:color w:val="000000"/>
          <w:sz w:val="22"/>
          <w:szCs w:val="22"/>
        </w:rPr>
        <w:t xml:space="preserve">RECURRENTE </w:t>
      </w:r>
      <w:r w:rsidR="00036B21" w:rsidRPr="00436BA0">
        <w:rPr>
          <w:rFonts w:ascii="Palatino Linotype" w:eastAsia="Palatino Linotype" w:hAnsi="Palatino Linotype" w:cs="Palatino Linotype"/>
          <w:color w:val="000000"/>
          <w:sz w:val="22"/>
          <w:szCs w:val="22"/>
        </w:rPr>
        <w:t>interpuso el</w:t>
      </w:r>
      <w:r w:rsidR="00036B21" w:rsidRPr="00436BA0">
        <w:rPr>
          <w:rFonts w:ascii="Palatino Linotype" w:eastAsia="Palatino Linotype" w:hAnsi="Palatino Linotype" w:cs="Palatino Linotype"/>
          <w:b/>
          <w:color w:val="000000"/>
          <w:sz w:val="22"/>
          <w:szCs w:val="22"/>
        </w:rPr>
        <w:t xml:space="preserve"> </w:t>
      </w:r>
      <w:r w:rsidR="00036B21" w:rsidRPr="00436BA0">
        <w:rPr>
          <w:rFonts w:ascii="Palatino Linotype" w:eastAsia="Palatino Linotype" w:hAnsi="Palatino Linotype" w:cs="Palatino Linotype"/>
          <w:color w:val="000000"/>
          <w:sz w:val="22"/>
          <w:szCs w:val="22"/>
        </w:rPr>
        <w:t xml:space="preserve">recurso de revisión número </w:t>
      </w:r>
      <w:r w:rsidRPr="00436BA0">
        <w:rPr>
          <w:rFonts w:ascii="Palatino Linotype" w:eastAsia="Palatino Linotype" w:hAnsi="Palatino Linotype" w:cs="Palatino Linotype"/>
          <w:b/>
          <w:color w:val="000000"/>
          <w:sz w:val="22"/>
          <w:szCs w:val="22"/>
        </w:rPr>
        <w:t>01143</w:t>
      </w:r>
      <w:r w:rsidR="00F76CF3" w:rsidRPr="00436BA0">
        <w:rPr>
          <w:rFonts w:ascii="Palatino Linotype" w:eastAsia="Palatino Linotype" w:hAnsi="Palatino Linotype" w:cs="Palatino Linotype"/>
          <w:b/>
          <w:color w:val="000000"/>
          <w:sz w:val="22"/>
          <w:szCs w:val="22"/>
        </w:rPr>
        <w:t>/INFOEM/IP/RR/2024</w:t>
      </w:r>
      <w:r w:rsidR="00036B21" w:rsidRPr="00436BA0">
        <w:rPr>
          <w:rFonts w:ascii="Palatino Linotype" w:eastAsia="Palatino Linotype" w:hAnsi="Palatino Linotype" w:cs="Palatino Linotype"/>
          <w:color w:val="000000"/>
          <w:sz w:val="22"/>
          <w:szCs w:val="22"/>
        </w:rPr>
        <w:t xml:space="preserve">, donde </w:t>
      </w:r>
      <w:r w:rsidR="00F76CF3" w:rsidRPr="00436BA0">
        <w:rPr>
          <w:rFonts w:ascii="Palatino Linotype" w:eastAsia="Palatino Linotype" w:hAnsi="Palatino Linotype" w:cs="Palatino Linotype"/>
          <w:color w:val="000000"/>
          <w:sz w:val="22"/>
          <w:szCs w:val="22"/>
        </w:rPr>
        <w:t>manifestó</w:t>
      </w:r>
      <w:r w:rsidR="00036B21" w:rsidRPr="00436BA0">
        <w:rPr>
          <w:rFonts w:ascii="Palatino Linotype" w:eastAsia="Palatino Linotype" w:hAnsi="Palatino Linotype" w:cs="Palatino Linotype"/>
          <w:color w:val="000000"/>
          <w:sz w:val="22"/>
          <w:szCs w:val="22"/>
        </w:rPr>
        <w:t xml:space="preserve"> </w:t>
      </w:r>
      <w:r w:rsidRPr="00436BA0">
        <w:rPr>
          <w:rFonts w:ascii="Palatino Linotype" w:eastAsia="Palatino Linotype" w:hAnsi="Palatino Linotype" w:cs="Palatino Linotype"/>
          <w:b/>
          <w:color w:val="000000"/>
          <w:sz w:val="22"/>
          <w:szCs w:val="22"/>
        </w:rPr>
        <w:t>que la información</w:t>
      </w:r>
      <w:r w:rsidR="00343028" w:rsidRPr="00436BA0">
        <w:rPr>
          <w:rFonts w:ascii="Palatino Linotype" w:eastAsia="Palatino Linotype" w:hAnsi="Palatino Linotype" w:cs="Palatino Linotype"/>
          <w:b/>
          <w:color w:val="000000"/>
          <w:sz w:val="22"/>
          <w:szCs w:val="22"/>
        </w:rPr>
        <w:t xml:space="preserve"> no corresponde a lo solicitado, en los siguientes términos: </w:t>
      </w:r>
      <w:r w:rsidR="00343028" w:rsidRPr="00436BA0">
        <w:rPr>
          <w:rFonts w:ascii="Palatino Linotype" w:eastAsia="Palatino Linotype" w:hAnsi="Palatino Linotype" w:cs="Palatino Linotype"/>
          <w:i/>
          <w:sz w:val="22"/>
          <w:szCs w:val="22"/>
        </w:rPr>
        <w:t>“</w:t>
      </w:r>
      <w:r w:rsidR="00343028" w:rsidRPr="00436BA0">
        <w:rPr>
          <w:rFonts w:ascii="Palatino Linotype" w:hAnsi="Palatino Linotype"/>
          <w:i/>
          <w:color w:val="000000"/>
          <w:sz w:val="22"/>
          <w:szCs w:val="22"/>
          <w:u w:val="single"/>
        </w:rPr>
        <w:t xml:space="preserve">Me dio información equivocada ya que yo solicite copia de todas las solicitudes que se han generado no un registro de las solicitudes en </w:t>
      </w:r>
      <w:proofErr w:type="spellStart"/>
      <w:r w:rsidR="00343028" w:rsidRPr="00436BA0">
        <w:rPr>
          <w:rFonts w:ascii="Palatino Linotype" w:hAnsi="Palatino Linotype"/>
          <w:i/>
          <w:color w:val="000000"/>
          <w:sz w:val="22"/>
          <w:szCs w:val="22"/>
          <w:u w:val="single"/>
        </w:rPr>
        <w:t>excel</w:t>
      </w:r>
      <w:proofErr w:type="spellEnd"/>
      <w:r w:rsidR="00343028" w:rsidRPr="00436BA0">
        <w:rPr>
          <w:rFonts w:ascii="Palatino Linotype" w:hAnsi="Palatino Linotype"/>
          <w:i/>
          <w:color w:val="000000"/>
          <w:sz w:val="22"/>
          <w:szCs w:val="22"/>
          <w:u w:val="single"/>
        </w:rPr>
        <w:t xml:space="preserve"> </w:t>
      </w:r>
      <w:r w:rsidR="00343028" w:rsidRPr="00436BA0">
        <w:rPr>
          <w:rFonts w:ascii="Palatino Linotype" w:hAnsi="Palatino Linotype"/>
          <w:i/>
          <w:color w:val="000000"/>
          <w:sz w:val="22"/>
          <w:szCs w:val="22"/>
        </w:rPr>
        <w:t xml:space="preserve">o captura de pantalla de su portal </w:t>
      </w:r>
      <w:proofErr w:type="spellStart"/>
      <w:r w:rsidR="00343028" w:rsidRPr="00436BA0">
        <w:rPr>
          <w:rFonts w:ascii="Palatino Linotype" w:hAnsi="Palatino Linotype"/>
          <w:i/>
          <w:color w:val="000000"/>
          <w:sz w:val="22"/>
          <w:szCs w:val="22"/>
        </w:rPr>
        <w:t>Ademas</w:t>
      </w:r>
      <w:proofErr w:type="spellEnd"/>
      <w:r w:rsidR="00343028" w:rsidRPr="00436BA0">
        <w:rPr>
          <w:rFonts w:ascii="Palatino Linotype" w:hAnsi="Palatino Linotype"/>
          <w:i/>
          <w:color w:val="000000"/>
          <w:sz w:val="22"/>
          <w:szCs w:val="22"/>
        </w:rPr>
        <w:t xml:space="preserve"> solicito una copia tal cual de las </w:t>
      </w:r>
      <w:r w:rsidR="00343028" w:rsidRPr="00436BA0">
        <w:rPr>
          <w:rFonts w:ascii="Palatino Linotype" w:hAnsi="Palatino Linotype"/>
          <w:i/>
          <w:color w:val="000000"/>
          <w:sz w:val="22"/>
          <w:szCs w:val="22"/>
          <w:u w:val="single"/>
        </w:rPr>
        <w:t xml:space="preserve">solicitudes ingresadas desde el inicio o desde que tengan registro de la </w:t>
      </w:r>
      <w:proofErr w:type="spellStart"/>
      <w:r w:rsidR="00343028" w:rsidRPr="00436BA0">
        <w:rPr>
          <w:rFonts w:ascii="Palatino Linotype" w:hAnsi="Palatino Linotype"/>
          <w:i/>
          <w:color w:val="000000"/>
          <w:sz w:val="22"/>
          <w:szCs w:val="22"/>
          <w:u w:val="single"/>
        </w:rPr>
        <w:t>plataformar</w:t>
      </w:r>
      <w:proofErr w:type="spellEnd"/>
      <w:r w:rsidR="00343028" w:rsidRPr="00436BA0">
        <w:rPr>
          <w:rFonts w:ascii="Palatino Linotype" w:hAnsi="Palatino Linotype"/>
          <w:i/>
          <w:color w:val="000000"/>
          <w:sz w:val="22"/>
          <w:szCs w:val="22"/>
          <w:u w:val="single"/>
        </w:rPr>
        <w:t xml:space="preserve"> </w:t>
      </w:r>
      <w:proofErr w:type="spellStart"/>
      <w:r w:rsidR="00343028" w:rsidRPr="00436BA0">
        <w:rPr>
          <w:rFonts w:ascii="Palatino Linotype" w:hAnsi="Palatino Linotype"/>
          <w:i/>
          <w:color w:val="000000"/>
          <w:sz w:val="22"/>
          <w:szCs w:val="22"/>
          <w:u w:val="single"/>
        </w:rPr>
        <w:t>saimex</w:t>
      </w:r>
      <w:proofErr w:type="spellEnd"/>
      <w:r w:rsidR="00343028" w:rsidRPr="00436BA0">
        <w:rPr>
          <w:rFonts w:ascii="Palatino Linotype" w:hAnsi="Palatino Linotype"/>
          <w:i/>
          <w:color w:val="000000"/>
          <w:sz w:val="22"/>
          <w:szCs w:val="22"/>
          <w:u w:val="single"/>
        </w:rPr>
        <w:t>.</w:t>
      </w:r>
      <w:r w:rsidR="00343028" w:rsidRPr="00436BA0">
        <w:rPr>
          <w:rFonts w:ascii="Palatino Linotype" w:eastAsia="Palatino Linotype" w:hAnsi="Palatino Linotype" w:cs="Palatino Linotype"/>
          <w:i/>
          <w:color w:val="000000"/>
          <w:sz w:val="22"/>
          <w:szCs w:val="22"/>
        </w:rPr>
        <w:t>” (Sic)</w:t>
      </w:r>
    </w:p>
    <w:p w:rsidR="008D36C8" w:rsidRPr="00436BA0" w:rsidRDefault="008D36C8" w:rsidP="006F7B6E">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sz w:val="22"/>
          <w:szCs w:val="22"/>
        </w:rPr>
      </w:pPr>
    </w:p>
    <w:p w:rsidR="00DC0C09" w:rsidRPr="00436BA0" w:rsidRDefault="00343028" w:rsidP="00DC0C09">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b/>
          <w:color w:val="000000"/>
          <w:sz w:val="22"/>
          <w:szCs w:val="22"/>
        </w:rPr>
      </w:pPr>
      <w:r w:rsidRPr="00436BA0">
        <w:rPr>
          <w:rFonts w:ascii="Palatino Linotype" w:eastAsia="Palatino Linotype" w:hAnsi="Palatino Linotype" w:cs="Palatino Linotype"/>
          <w:color w:val="000000"/>
          <w:sz w:val="22"/>
          <w:szCs w:val="22"/>
        </w:rPr>
        <w:t>Así</w:t>
      </w:r>
      <w:r w:rsidR="00036B21" w:rsidRPr="00436BA0">
        <w:rPr>
          <w:rFonts w:ascii="Palatino Linotype" w:eastAsia="Palatino Linotype" w:hAnsi="Palatino Linotype" w:cs="Palatino Linotype"/>
          <w:color w:val="000000"/>
          <w:sz w:val="22"/>
          <w:szCs w:val="22"/>
        </w:rPr>
        <w:t xml:space="preserve">, </w:t>
      </w:r>
      <w:r w:rsidR="00226F34" w:rsidRPr="00436BA0">
        <w:rPr>
          <w:rFonts w:ascii="Palatino Linotype" w:eastAsia="Palatino Linotype" w:hAnsi="Palatino Linotype" w:cs="Palatino Linotype"/>
          <w:color w:val="000000"/>
          <w:sz w:val="22"/>
          <w:szCs w:val="22"/>
        </w:rPr>
        <w:t>a través</w:t>
      </w:r>
      <w:r w:rsidR="00036B21" w:rsidRPr="00436BA0">
        <w:rPr>
          <w:rFonts w:ascii="Palatino Linotype" w:eastAsia="Palatino Linotype" w:hAnsi="Palatino Linotype" w:cs="Palatino Linotype"/>
          <w:color w:val="000000"/>
          <w:sz w:val="22"/>
          <w:szCs w:val="22"/>
        </w:rPr>
        <w:t xml:space="preserve"> un acto </w:t>
      </w:r>
      <w:r w:rsidR="00036B21" w:rsidRPr="00436BA0">
        <w:rPr>
          <w:rFonts w:ascii="Palatino Linotype" w:eastAsia="Palatino Linotype" w:hAnsi="Palatino Linotype" w:cs="Palatino Linotype"/>
          <w:sz w:val="22"/>
          <w:szCs w:val="22"/>
        </w:rPr>
        <w:t xml:space="preserve">jurídico posterior como lo es el informe justificado, el </w:t>
      </w:r>
      <w:r w:rsidR="00036B21" w:rsidRPr="00436BA0">
        <w:rPr>
          <w:rFonts w:ascii="Palatino Linotype" w:eastAsia="Palatino Linotype" w:hAnsi="Palatino Linotype" w:cs="Palatino Linotype"/>
          <w:b/>
          <w:sz w:val="22"/>
          <w:szCs w:val="22"/>
        </w:rPr>
        <w:t>SUJETO OBLIGADO</w:t>
      </w:r>
      <w:r w:rsidR="00036B21" w:rsidRPr="00436BA0">
        <w:rPr>
          <w:rFonts w:ascii="Palatino Linotype" w:eastAsia="Palatino Linotype" w:hAnsi="Palatino Linotype" w:cs="Palatino Linotype"/>
          <w:color w:val="000000"/>
          <w:sz w:val="22"/>
          <w:szCs w:val="22"/>
        </w:rPr>
        <w:t xml:space="preserve"> por medio del </w:t>
      </w:r>
      <w:r w:rsidR="00DC0C09" w:rsidRPr="00436BA0">
        <w:rPr>
          <w:rFonts w:ascii="Palatino Linotype" w:eastAsia="Palatino Linotype" w:hAnsi="Palatino Linotype" w:cs="Palatino Linotype"/>
          <w:color w:val="000000"/>
          <w:sz w:val="22"/>
          <w:szCs w:val="22"/>
        </w:rPr>
        <w:t>Titular de la Unidad de Transparencia</w:t>
      </w:r>
      <w:r w:rsidR="00AB0574" w:rsidRPr="00436BA0">
        <w:rPr>
          <w:rFonts w:ascii="Palatino Linotype" w:eastAsia="Palatino Linotype" w:hAnsi="Palatino Linotype" w:cs="Palatino Linotype"/>
          <w:color w:val="000000"/>
          <w:sz w:val="22"/>
          <w:szCs w:val="22"/>
        </w:rPr>
        <w:t>,</w:t>
      </w:r>
      <w:r w:rsidR="006F7B6E" w:rsidRPr="00436BA0">
        <w:rPr>
          <w:rFonts w:ascii="Palatino Linotype" w:eastAsia="Palatino Linotype" w:hAnsi="Palatino Linotype" w:cs="Palatino Linotype"/>
          <w:color w:val="000000"/>
          <w:sz w:val="22"/>
          <w:szCs w:val="22"/>
        </w:rPr>
        <w:t xml:space="preserve"> </w:t>
      </w:r>
      <w:r w:rsidR="006F7B6E" w:rsidRPr="00436BA0">
        <w:rPr>
          <w:rFonts w:ascii="Palatino Linotype" w:eastAsia="Palatino Linotype" w:hAnsi="Palatino Linotype" w:cs="Palatino Linotype"/>
          <w:b/>
          <w:color w:val="000000"/>
          <w:sz w:val="22"/>
          <w:szCs w:val="22"/>
        </w:rPr>
        <w:t xml:space="preserve">hizo entrega de </w:t>
      </w:r>
      <w:r w:rsidR="00DC0C09" w:rsidRPr="00436BA0">
        <w:rPr>
          <w:rFonts w:ascii="Palatino Linotype" w:eastAsia="Palatino Linotype" w:hAnsi="Palatino Linotype" w:cs="Palatino Linotype"/>
          <w:b/>
          <w:color w:val="000000"/>
          <w:sz w:val="22"/>
          <w:szCs w:val="22"/>
        </w:rPr>
        <w:t xml:space="preserve">una carpeta electrónica </w:t>
      </w:r>
      <w:r w:rsidR="0051280C" w:rsidRPr="00436BA0">
        <w:rPr>
          <w:rFonts w:ascii="Palatino Linotype" w:eastAsia="Palatino Linotype" w:hAnsi="Palatino Linotype" w:cs="Palatino Linotype"/>
          <w:b/>
          <w:color w:val="000000"/>
          <w:sz w:val="22"/>
          <w:szCs w:val="22"/>
        </w:rPr>
        <w:t>que</w:t>
      </w:r>
      <w:r w:rsidR="00DC0C09" w:rsidRPr="00436BA0">
        <w:rPr>
          <w:rFonts w:ascii="Palatino Linotype" w:eastAsia="Palatino Linotype" w:hAnsi="Palatino Linotype" w:cs="Palatino Linotype"/>
          <w:b/>
          <w:color w:val="000000"/>
          <w:sz w:val="22"/>
          <w:szCs w:val="22"/>
        </w:rPr>
        <w:t xml:space="preserve"> contiene los acuses de solicitudes de información pública ingresadas durante el año 2022, 2023 y del 01 al 30 de enero de 2024; así como, el acuerdo del Comité de Transparencia por el que se aprobó la versión pública parcial de los documentos proporcionados. </w:t>
      </w:r>
      <w:r w:rsidR="00DC0C09" w:rsidRPr="00436BA0">
        <w:rPr>
          <w:rFonts w:ascii="Palatino Linotype" w:eastAsia="Palatino Linotype" w:hAnsi="Palatino Linotype" w:cs="Palatino Linotype"/>
          <w:color w:val="000000"/>
          <w:sz w:val="22"/>
          <w:szCs w:val="22"/>
        </w:rPr>
        <w:t>Como se observa a continuación:</w:t>
      </w:r>
    </w:p>
    <w:p w:rsidR="0051280C" w:rsidRPr="00436BA0" w:rsidRDefault="0051280C" w:rsidP="0051280C">
      <w:pPr>
        <w:jc w:val="center"/>
        <w:rPr>
          <w:rFonts w:ascii="Palatino Linotype" w:eastAsia="Palatino Linotype" w:hAnsi="Palatino Linotype" w:cs="Palatino Linotype"/>
          <w:b/>
          <w:color w:val="000000"/>
          <w:sz w:val="22"/>
          <w:szCs w:val="22"/>
        </w:rPr>
      </w:pPr>
      <w:r w:rsidRPr="00436BA0">
        <w:rPr>
          <w:rFonts w:ascii="Palatino Linotype" w:eastAsia="Palatino Linotype" w:hAnsi="Palatino Linotype" w:cs="Palatino Linotype"/>
          <w:b/>
          <w:noProof/>
          <w:color w:val="000000"/>
          <w:sz w:val="22"/>
          <w:szCs w:val="22"/>
        </w:rPr>
        <w:lastRenderedPageBreak/>
        <w:drawing>
          <wp:inline distT="0" distB="0" distL="0" distR="0" wp14:anchorId="4689916A" wp14:editId="2FEAA051">
            <wp:extent cx="3736414" cy="1975104"/>
            <wp:effectExtent l="19050" t="19050" r="16510" b="254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6666"/>
                    <a:stretch/>
                  </pic:blipFill>
                  <pic:spPr bwMode="auto">
                    <a:xfrm>
                      <a:off x="0" y="0"/>
                      <a:ext cx="3813816" cy="201601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1280C" w:rsidRPr="00436BA0" w:rsidRDefault="0051280C" w:rsidP="0051280C">
      <w:pPr>
        <w:jc w:val="center"/>
        <w:rPr>
          <w:rFonts w:ascii="Palatino Linotype" w:eastAsia="Palatino Linotype" w:hAnsi="Palatino Linotype" w:cs="Palatino Linotype"/>
          <w:b/>
          <w:color w:val="000000"/>
          <w:sz w:val="22"/>
          <w:szCs w:val="22"/>
        </w:rPr>
      </w:pPr>
    </w:p>
    <w:p w:rsidR="00933C16" w:rsidRPr="00436BA0" w:rsidRDefault="0051280C" w:rsidP="00343028">
      <w:pPr>
        <w:pStyle w:val="Prrafodelista"/>
        <w:numPr>
          <w:ilvl w:val="0"/>
          <w:numId w:val="6"/>
        </w:numPr>
        <w:rPr>
          <w:rFonts w:ascii="Palatino Linotype" w:eastAsia="Palatino Linotype" w:hAnsi="Palatino Linotype" w:cs="Palatino Linotype"/>
          <w:b/>
          <w:color w:val="000000"/>
          <w:szCs w:val="22"/>
        </w:rPr>
      </w:pPr>
      <w:r w:rsidRPr="00436BA0">
        <w:rPr>
          <w:rFonts w:ascii="Palatino Linotype" w:eastAsia="Palatino Linotype" w:hAnsi="Palatino Linotype" w:cs="Palatino Linotype"/>
          <w:b/>
          <w:color w:val="000000"/>
          <w:szCs w:val="22"/>
        </w:rPr>
        <w:t>Solicitudes 2022</w:t>
      </w:r>
      <w:r w:rsidR="00343028" w:rsidRPr="00436BA0">
        <w:rPr>
          <w:rFonts w:ascii="Palatino Linotype" w:eastAsia="Palatino Linotype" w:hAnsi="Palatino Linotype" w:cs="Palatino Linotype"/>
          <w:b/>
          <w:color w:val="000000"/>
          <w:szCs w:val="22"/>
        </w:rPr>
        <w:t>:</w:t>
      </w:r>
    </w:p>
    <w:p w:rsidR="0051280C" w:rsidRPr="00436BA0" w:rsidRDefault="0051280C" w:rsidP="0051280C">
      <w:pPr>
        <w:jc w:val="center"/>
        <w:rPr>
          <w:rFonts w:ascii="Palatino Linotype" w:eastAsia="Palatino Linotype" w:hAnsi="Palatino Linotype" w:cs="Palatino Linotype"/>
          <w:b/>
          <w:color w:val="000000"/>
          <w:sz w:val="22"/>
          <w:szCs w:val="22"/>
        </w:rPr>
      </w:pPr>
      <w:r w:rsidRPr="00436BA0">
        <w:rPr>
          <w:rFonts w:ascii="Palatino Linotype" w:eastAsia="Palatino Linotype" w:hAnsi="Palatino Linotype" w:cs="Palatino Linotype"/>
          <w:b/>
          <w:noProof/>
          <w:color w:val="000000"/>
          <w:sz w:val="22"/>
          <w:szCs w:val="22"/>
        </w:rPr>
        <w:drawing>
          <wp:inline distT="0" distB="0" distL="0" distR="0" wp14:anchorId="2431655E" wp14:editId="6BE00711">
            <wp:extent cx="3785492" cy="1872691"/>
            <wp:effectExtent l="19050" t="19050" r="24765" b="133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43039"/>
                    <a:stretch/>
                  </pic:blipFill>
                  <pic:spPr bwMode="auto">
                    <a:xfrm>
                      <a:off x="0" y="0"/>
                      <a:ext cx="3836100" cy="189772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1280C" w:rsidRPr="00436BA0" w:rsidRDefault="0051280C" w:rsidP="0051280C">
      <w:pPr>
        <w:jc w:val="center"/>
        <w:rPr>
          <w:rFonts w:ascii="Palatino Linotype" w:eastAsia="Palatino Linotype" w:hAnsi="Palatino Linotype" w:cs="Palatino Linotype"/>
          <w:b/>
          <w:color w:val="000000"/>
          <w:sz w:val="22"/>
          <w:szCs w:val="22"/>
        </w:rPr>
      </w:pPr>
      <w:r w:rsidRPr="00436BA0">
        <w:rPr>
          <w:rFonts w:ascii="Palatino Linotype" w:eastAsia="Palatino Linotype" w:hAnsi="Palatino Linotype" w:cs="Palatino Linotype"/>
          <w:b/>
          <w:color w:val="000000"/>
          <w:sz w:val="22"/>
          <w:szCs w:val="22"/>
        </w:rPr>
        <w:t>(…)</w:t>
      </w:r>
    </w:p>
    <w:p w:rsidR="00933C16" w:rsidRPr="00436BA0" w:rsidRDefault="00933C16" w:rsidP="00933C16">
      <w:pPr>
        <w:rPr>
          <w:rFonts w:ascii="Palatino Linotype" w:eastAsia="Palatino Linotype" w:hAnsi="Palatino Linotype" w:cs="Palatino Linotype"/>
          <w:b/>
          <w:color w:val="000000"/>
          <w:sz w:val="22"/>
          <w:szCs w:val="22"/>
        </w:rPr>
      </w:pPr>
    </w:p>
    <w:p w:rsidR="00933C16" w:rsidRPr="00436BA0" w:rsidRDefault="0051280C" w:rsidP="00343028">
      <w:pPr>
        <w:pStyle w:val="Prrafodelista"/>
        <w:numPr>
          <w:ilvl w:val="0"/>
          <w:numId w:val="6"/>
        </w:numPr>
        <w:rPr>
          <w:rFonts w:ascii="Palatino Linotype" w:eastAsia="Palatino Linotype" w:hAnsi="Palatino Linotype" w:cs="Palatino Linotype"/>
          <w:b/>
          <w:color w:val="000000"/>
          <w:szCs w:val="22"/>
        </w:rPr>
      </w:pPr>
      <w:r w:rsidRPr="00436BA0">
        <w:rPr>
          <w:rFonts w:ascii="Palatino Linotype" w:eastAsia="Palatino Linotype" w:hAnsi="Palatino Linotype" w:cs="Palatino Linotype"/>
          <w:b/>
          <w:color w:val="000000"/>
          <w:szCs w:val="22"/>
        </w:rPr>
        <w:t>Solicitudes 2023</w:t>
      </w:r>
      <w:r w:rsidR="00343028" w:rsidRPr="00436BA0">
        <w:rPr>
          <w:rFonts w:ascii="Palatino Linotype" w:eastAsia="Palatino Linotype" w:hAnsi="Palatino Linotype" w:cs="Palatino Linotype"/>
          <w:b/>
          <w:color w:val="000000"/>
          <w:szCs w:val="22"/>
        </w:rPr>
        <w:t>:</w:t>
      </w:r>
    </w:p>
    <w:p w:rsidR="0051280C" w:rsidRPr="00436BA0" w:rsidRDefault="0051280C" w:rsidP="0051280C">
      <w:pPr>
        <w:jc w:val="center"/>
        <w:rPr>
          <w:rFonts w:ascii="Palatino Linotype" w:eastAsia="Palatino Linotype" w:hAnsi="Palatino Linotype" w:cs="Palatino Linotype"/>
          <w:b/>
          <w:color w:val="000000"/>
          <w:sz w:val="22"/>
          <w:szCs w:val="22"/>
        </w:rPr>
      </w:pPr>
      <w:r w:rsidRPr="00436BA0">
        <w:rPr>
          <w:rFonts w:ascii="Palatino Linotype" w:eastAsia="Palatino Linotype" w:hAnsi="Palatino Linotype" w:cs="Palatino Linotype"/>
          <w:b/>
          <w:noProof/>
          <w:color w:val="000000"/>
          <w:sz w:val="22"/>
          <w:szCs w:val="22"/>
        </w:rPr>
        <w:drawing>
          <wp:inline distT="0" distB="0" distL="0" distR="0" wp14:anchorId="73AE2E4A" wp14:editId="7C32B16F">
            <wp:extent cx="3816561" cy="1880007"/>
            <wp:effectExtent l="19050" t="19050" r="12700" b="25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47454"/>
                    <a:stretch/>
                  </pic:blipFill>
                  <pic:spPr bwMode="auto">
                    <a:xfrm>
                      <a:off x="0" y="0"/>
                      <a:ext cx="3851732" cy="189733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1280C" w:rsidRPr="00436BA0" w:rsidRDefault="0051280C" w:rsidP="0051280C">
      <w:pPr>
        <w:jc w:val="center"/>
        <w:rPr>
          <w:rFonts w:ascii="Palatino Linotype" w:eastAsia="Palatino Linotype" w:hAnsi="Palatino Linotype" w:cs="Palatino Linotype"/>
          <w:b/>
          <w:color w:val="000000"/>
          <w:sz w:val="22"/>
          <w:szCs w:val="22"/>
        </w:rPr>
      </w:pPr>
      <w:r w:rsidRPr="00436BA0">
        <w:rPr>
          <w:rFonts w:ascii="Palatino Linotype" w:eastAsia="Palatino Linotype" w:hAnsi="Palatino Linotype" w:cs="Palatino Linotype"/>
          <w:b/>
          <w:color w:val="000000"/>
          <w:sz w:val="22"/>
          <w:szCs w:val="22"/>
        </w:rPr>
        <w:t>(…)</w:t>
      </w:r>
    </w:p>
    <w:p w:rsidR="0051280C" w:rsidRPr="00436BA0" w:rsidRDefault="0051280C" w:rsidP="0051280C">
      <w:pPr>
        <w:rPr>
          <w:rFonts w:ascii="Palatino Linotype" w:eastAsia="Palatino Linotype" w:hAnsi="Palatino Linotype" w:cs="Palatino Linotype"/>
          <w:b/>
          <w:color w:val="000000"/>
          <w:sz w:val="22"/>
          <w:szCs w:val="22"/>
        </w:rPr>
      </w:pPr>
    </w:p>
    <w:p w:rsidR="00933C16" w:rsidRPr="00436BA0" w:rsidRDefault="0051280C" w:rsidP="00343028">
      <w:pPr>
        <w:pStyle w:val="Prrafodelista"/>
        <w:numPr>
          <w:ilvl w:val="0"/>
          <w:numId w:val="6"/>
        </w:numPr>
        <w:rPr>
          <w:rFonts w:ascii="Palatino Linotype" w:eastAsia="Palatino Linotype" w:hAnsi="Palatino Linotype" w:cs="Palatino Linotype"/>
          <w:b/>
          <w:color w:val="000000"/>
          <w:szCs w:val="22"/>
        </w:rPr>
      </w:pPr>
      <w:r w:rsidRPr="00436BA0">
        <w:rPr>
          <w:rFonts w:ascii="Palatino Linotype" w:eastAsia="Palatino Linotype" w:hAnsi="Palatino Linotype" w:cs="Palatino Linotype"/>
          <w:b/>
          <w:color w:val="000000"/>
          <w:szCs w:val="22"/>
        </w:rPr>
        <w:lastRenderedPageBreak/>
        <w:t>Solicitudes 2024</w:t>
      </w:r>
    </w:p>
    <w:p w:rsidR="0051280C" w:rsidRPr="00436BA0" w:rsidRDefault="0051280C" w:rsidP="00343028">
      <w:pPr>
        <w:jc w:val="center"/>
        <w:rPr>
          <w:rFonts w:ascii="Palatino Linotype" w:eastAsia="Palatino Linotype" w:hAnsi="Palatino Linotype" w:cs="Palatino Linotype"/>
          <w:b/>
          <w:color w:val="000000"/>
          <w:sz w:val="22"/>
          <w:szCs w:val="22"/>
        </w:rPr>
      </w:pPr>
      <w:r w:rsidRPr="00436BA0">
        <w:rPr>
          <w:rFonts w:ascii="Palatino Linotype" w:eastAsia="Palatino Linotype" w:hAnsi="Palatino Linotype" w:cs="Palatino Linotype"/>
          <w:b/>
          <w:noProof/>
          <w:color w:val="000000"/>
          <w:sz w:val="22"/>
          <w:szCs w:val="22"/>
        </w:rPr>
        <w:drawing>
          <wp:inline distT="0" distB="0" distL="0" distR="0" wp14:anchorId="4EDBA559" wp14:editId="3D29A5A3">
            <wp:extent cx="3849696" cy="1894637"/>
            <wp:effectExtent l="19050" t="19050" r="1778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1660"/>
                    <a:stretch/>
                  </pic:blipFill>
                  <pic:spPr bwMode="auto">
                    <a:xfrm>
                      <a:off x="0" y="0"/>
                      <a:ext cx="3901255" cy="192001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1280C" w:rsidRPr="00436BA0" w:rsidRDefault="0051280C" w:rsidP="00933C16">
      <w:pPr>
        <w:jc w:val="center"/>
        <w:rPr>
          <w:rFonts w:ascii="Palatino Linotype" w:eastAsia="Palatino Linotype" w:hAnsi="Palatino Linotype" w:cs="Palatino Linotype"/>
          <w:b/>
          <w:color w:val="000000"/>
          <w:sz w:val="22"/>
          <w:szCs w:val="22"/>
        </w:rPr>
      </w:pPr>
      <w:r w:rsidRPr="00436BA0">
        <w:rPr>
          <w:rFonts w:ascii="Palatino Linotype" w:eastAsia="Palatino Linotype" w:hAnsi="Palatino Linotype" w:cs="Palatino Linotype"/>
          <w:b/>
          <w:color w:val="000000"/>
          <w:sz w:val="22"/>
          <w:szCs w:val="22"/>
        </w:rPr>
        <w:t>(…)</w:t>
      </w:r>
    </w:p>
    <w:p w:rsidR="00343028" w:rsidRPr="00436BA0" w:rsidRDefault="00343028" w:rsidP="00343028">
      <w:pPr>
        <w:rPr>
          <w:rFonts w:ascii="Palatino Linotype" w:eastAsia="Palatino Linotype" w:hAnsi="Palatino Linotype" w:cs="Palatino Linotype"/>
          <w:b/>
          <w:color w:val="000000"/>
          <w:sz w:val="22"/>
          <w:szCs w:val="22"/>
        </w:rPr>
      </w:pPr>
    </w:p>
    <w:p w:rsidR="00933C16" w:rsidRPr="00436BA0" w:rsidRDefault="0051280C" w:rsidP="00343028">
      <w:pPr>
        <w:pStyle w:val="Prrafodelista"/>
        <w:numPr>
          <w:ilvl w:val="0"/>
          <w:numId w:val="6"/>
        </w:numPr>
        <w:rPr>
          <w:rFonts w:ascii="Palatino Linotype" w:eastAsia="Palatino Linotype" w:hAnsi="Palatino Linotype" w:cs="Palatino Linotype"/>
          <w:b/>
          <w:color w:val="000000"/>
          <w:szCs w:val="22"/>
        </w:rPr>
      </w:pPr>
      <w:r w:rsidRPr="00436BA0">
        <w:rPr>
          <w:rFonts w:ascii="Palatino Linotype" w:eastAsia="Palatino Linotype" w:hAnsi="Palatino Linotype" w:cs="Palatino Linotype"/>
          <w:b/>
          <w:color w:val="000000"/>
          <w:szCs w:val="22"/>
        </w:rPr>
        <w:t xml:space="preserve">Acta de Comité de Transparencia </w:t>
      </w:r>
    </w:p>
    <w:p w:rsidR="0051280C" w:rsidRPr="00436BA0" w:rsidRDefault="0051280C" w:rsidP="00343028">
      <w:pPr>
        <w:jc w:val="center"/>
        <w:rPr>
          <w:rFonts w:ascii="Palatino Linotype" w:eastAsia="Palatino Linotype" w:hAnsi="Palatino Linotype" w:cs="Palatino Linotype"/>
          <w:b/>
          <w:color w:val="000000"/>
          <w:sz w:val="22"/>
          <w:szCs w:val="22"/>
        </w:rPr>
      </w:pPr>
      <w:r w:rsidRPr="00436BA0">
        <w:rPr>
          <w:rFonts w:ascii="Palatino Linotype" w:eastAsia="Palatino Linotype" w:hAnsi="Palatino Linotype" w:cs="Palatino Linotype"/>
          <w:b/>
          <w:noProof/>
          <w:color w:val="000000"/>
          <w:sz w:val="22"/>
          <w:szCs w:val="22"/>
        </w:rPr>
        <w:drawing>
          <wp:inline distT="0" distB="0" distL="0" distR="0" wp14:anchorId="0093C9E5" wp14:editId="40DECB53">
            <wp:extent cx="3871316" cy="2422914"/>
            <wp:effectExtent l="19050" t="19050" r="15240" b="15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6877"/>
                    <a:stretch/>
                  </pic:blipFill>
                  <pic:spPr bwMode="auto">
                    <a:xfrm>
                      <a:off x="0" y="0"/>
                      <a:ext cx="3884100" cy="24309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1280C" w:rsidRPr="00436BA0" w:rsidRDefault="0051280C" w:rsidP="0051280C">
      <w:pPr>
        <w:jc w:val="center"/>
        <w:rPr>
          <w:rFonts w:ascii="Palatino Linotype" w:eastAsia="Palatino Linotype" w:hAnsi="Palatino Linotype" w:cs="Palatino Linotype"/>
          <w:b/>
          <w:color w:val="000000"/>
          <w:sz w:val="22"/>
          <w:szCs w:val="22"/>
        </w:rPr>
      </w:pPr>
      <w:r w:rsidRPr="00436BA0">
        <w:rPr>
          <w:rFonts w:ascii="Palatino Linotype" w:eastAsia="Palatino Linotype" w:hAnsi="Palatino Linotype" w:cs="Palatino Linotype"/>
          <w:b/>
          <w:color w:val="000000"/>
          <w:sz w:val="22"/>
          <w:szCs w:val="22"/>
        </w:rPr>
        <w:t>(…)</w:t>
      </w:r>
    </w:p>
    <w:p w:rsidR="006F7B6E" w:rsidRPr="00436BA0" w:rsidRDefault="006F7B6E" w:rsidP="00E23F53">
      <w:pPr>
        <w:spacing w:line="360" w:lineRule="auto"/>
        <w:rPr>
          <w:rFonts w:ascii="Palatino Linotype" w:eastAsia="Palatino Linotype" w:hAnsi="Palatino Linotype" w:cs="Palatino Linotype"/>
          <w:color w:val="000000"/>
          <w:sz w:val="22"/>
          <w:szCs w:val="22"/>
        </w:rPr>
      </w:pPr>
    </w:p>
    <w:p w:rsidR="006F7B6E" w:rsidRPr="00436BA0" w:rsidRDefault="00036B21" w:rsidP="006F7B6E">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sz w:val="22"/>
          <w:szCs w:val="22"/>
        </w:rPr>
        <w:t xml:space="preserve">Así, al haber existido un pronunciamiento por parte del </w:t>
      </w:r>
      <w:r w:rsidRPr="00436BA0">
        <w:rPr>
          <w:rFonts w:ascii="Palatino Linotype" w:eastAsia="Palatino Linotype" w:hAnsi="Palatino Linotype" w:cs="Palatino Linotype"/>
          <w:b/>
          <w:sz w:val="22"/>
          <w:szCs w:val="22"/>
        </w:rPr>
        <w:t xml:space="preserve">SUJETO OBLIGADO, </w:t>
      </w:r>
      <w:r w:rsidRPr="00436BA0">
        <w:rPr>
          <w:rFonts w:ascii="Palatino Linotype" w:eastAsia="Palatino Linotype" w:hAnsi="Palatino Linotype" w:cs="Palatino Linotype"/>
          <w:sz w:val="22"/>
          <w:szCs w:val="22"/>
        </w:rPr>
        <w:t xml:space="preserve">aún más del Servidor Público Habilitado correspondiente, este Instituto no está facultado para manifestarse sobre la veracidad de este, pues no existe precepto legal alguno en la Ley de la materia que lo faculte para que, vía recurso de revisión, </w:t>
      </w:r>
      <w:r w:rsidR="006F7B6E" w:rsidRPr="00436BA0">
        <w:rPr>
          <w:rFonts w:ascii="Palatino Linotype" w:eastAsia="Palatino Linotype" w:hAnsi="Palatino Linotype" w:cs="Palatino Linotype"/>
          <w:sz w:val="22"/>
          <w:szCs w:val="22"/>
        </w:rPr>
        <w:t>pueda pronunciarse al respecto.</w:t>
      </w:r>
    </w:p>
    <w:p w:rsidR="00343028" w:rsidRPr="00436BA0" w:rsidRDefault="002E3ABE" w:rsidP="002E3ABE">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lastRenderedPageBreak/>
        <w:t xml:space="preserve">Precisado lo anterior, </w:t>
      </w:r>
      <w:r w:rsidRPr="00436BA0">
        <w:rPr>
          <w:rFonts w:ascii="Palatino Linotype" w:eastAsia="Palatino Linotype" w:hAnsi="Palatino Linotype" w:cs="Palatino Linotype"/>
          <w:sz w:val="22"/>
          <w:szCs w:val="22"/>
        </w:rPr>
        <w:t xml:space="preserve">de las constancias que integran el expediente electrónico relacionado con el recurso de revisión materia de estudio, se colige que el </w:t>
      </w:r>
      <w:r w:rsidRPr="00436BA0">
        <w:rPr>
          <w:rFonts w:ascii="Palatino Linotype" w:eastAsia="Palatino Linotype" w:hAnsi="Palatino Linotype" w:cs="Palatino Linotype"/>
          <w:b/>
          <w:sz w:val="22"/>
          <w:szCs w:val="22"/>
        </w:rPr>
        <w:t>SUJETO OBLIGADO</w:t>
      </w:r>
      <w:r w:rsidRPr="00436BA0">
        <w:rPr>
          <w:rFonts w:ascii="Palatino Linotype" w:eastAsia="Palatino Linotype" w:hAnsi="Palatino Linotype" w:cs="Palatino Linotype"/>
          <w:sz w:val="22"/>
          <w:szCs w:val="22"/>
        </w:rPr>
        <w:t xml:space="preserve"> no niega la competencia para conocer de la información solicitada, por el contrario, con la respuesta pronunciada asevera que es competente para conocer de la solicitud de información</w:t>
      </w:r>
      <w:r w:rsidRPr="00436BA0">
        <w:rPr>
          <w:rFonts w:ascii="Palatino Linotype" w:eastAsia="Palatino Linotype" w:hAnsi="Palatino Linotype" w:cs="Palatino Linotype"/>
          <w:i/>
          <w:sz w:val="22"/>
          <w:szCs w:val="22"/>
        </w:rPr>
        <w:t xml:space="preserve">, </w:t>
      </w:r>
      <w:r w:rsidRPr="00436BA0">
        <w:rPr>
          <w:rFonts w:ascii="Palatino Linotype" w:eastAsia="Palatino Linotype" w:hAnsi="Palatino Linotype" w:cs="Palatino Linotype"/>
          <w:sz w:val="22"/>
          <w:szCs w:val="22"/>
        </w:rPr>
        <w:t xml:space="preserve">lo anterior es así, ya que el estudio enunciado tiene por objeto determinar si </w:t>
      </w:r>
      <w:r w:rsidRPr="00436BA0">
        <w:rPr>
          <w:rFonts w:ascii="Palatino Linotype" w:hAnsi="Palatino Linotype"/>
          <w:sz w:val="22"/>
          <w:szCs w:val="22"/>
        </w:rPr>
        <w:t>los</w:t>
      </w:r>
      <w:r w:rsidRPr="00436BA0">
        <w:rPr>
          <w:rFonts w:ascii="Palatino Linotype" w:eastAsia="Palatino Linotype" w:hAnsi="Palatino Linotype" w:cs="Palatino Linotype"/>
          <w:sz w:val="22"/>
          <w:szCs w:val="22"/>
        </w:rPr>
        <w:t xml:space="preserve"> Sujeto</w:t>
      </w:r>
      <w:r w:rsidRPr="00436BA0">
        <w:rPr>
          <w:rFonts w:ascii="Palatino Linotype" w:hAnsi="Palatino Linotype"/>
          <w:sz w:val="22"/>
          <w:szCs w:val="22"/>
        </w:rPr>
        <w:t>s</w:t>
      </w:r>
      <w:r w:rsidRPr="00436BA0">
        <w:rPr>
          <w:rFonts w:ascii="Palatino Linotype" w:eastAsia="Palatino Linotype" w:hAnsi="Palatino Linotype" w:cs="Palatino Linotype"/>
          <w:sz w:val="22"/>
          <w:szCs w:val="22"/>
        </w:rPr>
        <w:t xml:space="preserve"> Obligado</w:t>
      </w:r>
      <w:r w:rsidRPr="00436BA0">
        <w:rPr>
          <w:rFonts w:ascii="Palatino Linotype" w:hAnsi="Palatino Linotype"/>
          <w:sz w:val="22"/>
          <w:szCs w:val="22"/>
        </w:rPr>
        <w:t>s</w:t>
      </w:r>
      <w:r w:rsidRPr="00436BA0">
        <w:rPr>
          <w:rFonts w:ascii="Palatino Linotype" w:eastAsia="Palatino Linotype" w:hAnsi="Palatino Linotype" w:cs="Palatino Linotype"/>
          <w:sz w:val="22"/>
          <w:szCs w:val="22"/>
        </w:rPr>
        <w:t xml:space="preserve"> generan, poseen o administran la información solicitada, sin embargo, en aquellos casos en que </w:t>
      </w:r>
      <w:r w:rsidRPr="00436BA0">
        <w:rPr>
          <w:rFonts w:ascii="Palatino Linotype" w:hAnsi="Palatino Linotype"/>
          <w:sz w:val="22"/>
          <w:szCs w:val="22"/>
        </w:rPr>
        <w:t>e</w:t>
      </w:r>
      <w:r w:rsidRPr="00436BA0">
        <w:rPr>
          <w:rFonts w:ascii="Palatino Linotype" w:eastAsia="Palatino Linotype" w:hAnsi="Palatino Linotype" w:cs="Palatino Linotype"/>
          <w:sz w:val="22"/>
          <w:szCs w:val="22"/>
        </w:rPr>
        <w:t>st</w:t>
      </w:r>
      <w:r w:rsidRPr="00436BA0">
        <w:rPr>
          <w:rFonts w:ascii="Palatino Linotype" w:hAnsi="Palatino Linotype"/>
          <w:sz w:val="22"/>
          <w:szCs w:val="22"/>
        </w:rPr>
        <w:t xml:space="preserve">os </w:t>
      </w:r>
      <w:r w:rsidRPr="00436BA0">
        <w:rPr>
          <w:rFonts w:ascii="Palatino Linotype" w:eastAsia="Palatino Linotype" w:hAnsi="Palatino Linotype" w:cs="Palatino Linotype"/>
          <w:sz w:val="22"/>
          <w:szCs w:val="22"/>
        </w:rPr>
        <w:t>ha</w:t>
      </w:r>
      <w:r w:rsidRPr="00436BA0">
        <w:rPr>
          <w:rFonts w:ascii="Palatino Linotype" w:hAnsi="Palatino Linotype"/>
          <w:sz w:val="22"/>
          <w:szCs w:val="22"/>
        </w:rPr>
        <w:t>n</w:t>
      </w:r>
      <w:r w:rsidRPr="00436BA0">
        <w:rPr>
          <w:rFonts w:ascii="Palatino Linotype" w:eastAsia="Palatino Linotype" w:hAnsi="Palatino Linotype" w:cs="Palatino Linotype"/>
          <w:sz w:val="22"/>
          <w:szCs w:val="22"/>
        </w:rPr>
        <w:t xml:space="preserve"> asumido la competencia, sería ocioso y a nada práctico nos conduciría su estudio, ya que, se insiste, el ente obligado asumió la competencia referida.</w:t>
      </w:r>
    </w:p>
    <w:p w:rsidR="002E3ABE" w:rsidRPr="00436BA0" w:rsidRDefault="002E3ABE" w:rsidP="002E3ABE">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sz w:val="22"/>
          <w:szCs w:val="22"/>
        </w:rPr>
        <w:t xml:space="preserve">Por consiguiente, se procede al análisis del requerimiento planteado por persona solicitante, la respuesta y el informe justificado rendido por el </w:t>
      </w:r>
      <w:r w:rsidRPr="00436BA0">
        <w:rPr>
          <w:rFonts w:ascii="Palatino Linotype" w:eastAsia="Palatino Linotype" w:hAnsi="Palatino Linotype" w:cs="Palatino Linotype"/>
          <w:b/>
          <w:sz w:val="22"/>
          <w:szCs w:val="22"/>
        </w:rPr>
        <w:t>SUJETO OBLIGADO</w:t>
      </w:r>
      <w:r w:rsidRPr="00436BA0">
        <w:rPr>
          <w:rFonts w:ascii="Palatino Linotype" w:eastAsia="Palatino Linotype" w:hAnsi="Palatino Linotype" w:cs="Palatino Linotype"/>
          <w:sz w:val="22"/>
          <w:szCs w:val="22"/>
        </w:rPr>
        <w:t>, a efecto de determinar si el derecho de acceso se satisfizo con las mismas, o en su defecto, señalar los documentos que en el ejercicio de sus atribuciones pudo haber generado, y que, de manera enunciativa más no limitativa, pudieran colmar dicho derecho.</w:t>
      </w:r>
    </w:p>
    <w:p w:rsidR="00343028" w:rsidRPr="00436BA0" w:rsidRDefault="002E3ABE" w:rsidP="00C2553C">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t>Así, resulta conveniente reiterar que</w:t>
      </w:r>
      <w:r w:rsidR="00E959FB" w:rsidRPr="00436BA0">
        <w:rPr>
          <w:rFonts w:ascii="Palatino Linotype" w:eastAsia="Palatino Linotype" w:hAnsi="Palatino Linotype" w:cs="Palatino Linotype"/>
          <w:color w:val="000000"/>
          <w:sz w:val="22"/>
          <w:szCs w:val="22"/>
        </w:rPr>
        <w:t xml:space="preserve"> de la respuesta emitida por el </w:t>
      </w:r>
      <w:r w:rsidR="00E959FB" w:rsidRPr="00436BA0">
        <w:rPr>
          <w:rFonts w:ascii="Palatino Linotype" w:eastAsia="Palatino Linotype" w:hAnsi="Palatino Linotype" w:cs="Palatino Linotype"/>
          <w:b/>
          <w:color w:val="000000"/>
          <w:sz w:val="22"/>
          <w:szCs w:val="22"/>
        </w:rPr>
        <w:t>SUJETO OBLIGADO</w:t>
      </w:r>
      <w:r w:rsidRPr="00436BA0">
        <w:rPr>
          <w:rFonts w:ascii="Palatino Linotype" w:eastAsia="Palatino Linotype" w:hAnsi="Palatino Linotype" w:cs="Palatino Linotype"/>
          <w:color w:val="000000"/>
          <w:sz w:val="22"/>
          <w:szCs w:val="22"/>
        </w:rPr>
        <w:t xml:space="preserve">, la parte </w:t>
      </w:r>
      <w:r w:rsidRPr="00436BA0">
        <w:rPr>
          <w:rFonts w:ascii="Palatino Linotype" w:eastAsia="Palatino Linotype" w:hAnsi="Palatino Linotype" w:cs="Palatino Linotype"/>
          <w:b/>
          <w:color w:val="000000"/>
          <w:sz w:val="22"/>
          <w:szCs w:val="22"/>
        </w:rPr>
        <w:t>RECURRENTE</w:t>
      </w:r>
      <w:r w:rsidRPr="00436BA0">
        <w:rPr>
          <w:rFonts w:ascii="Palatino Linotype" w:eastAsia="Palatino Linotype" w:hAnsi="Palatino Linotype" w:cs="Palatino Linotype"/>
          <w:color w:val="000000"/>
          <w:sz w:val="22"/>
          <w:szCs w:val="22"/>
        </w:rPr>
        <w:t xml:space="preserve"> </w:t>
      </w:r>
      <w:r w:rsidR="00086864" w:rsidRPr="00436BA0">
        <w:rPr>
          <w:rFonts w:ascii="Palatino Linotype" w:eastAsia="Palatino Linotype" w:hAnsi="Palatino Linotype" w:cs="Palatino Linotype"/>
          <w:color w:val="000000"/>
          <w:sz w:val="22"/>
          <w:szCs w:val="22"/>
        </w:rPr>
        <w:t xml:space="preserve">se inconformó al referir que la información proporcionada no </w:t>
      </w:r>
      <w:r w:rsidR="00E959FB" w:rsidRPr="00436BA0">
        <w:rPr>
          <w:rFonts w:ascii="Palatino Linotype" w:eastAsia="Palatino Linotype" w:hAnsi="Palatino Linotype" w:cs="Palatino Linotype"/>
          <w:color w:val="000000"/>
          <w:sz w:val="22"/>
          <w:szCs w:val="22"/>
        </w:rPr>
        <w:t xml:space="preserve">correspondía </w:t>
      </w:r>
      <w:r w:rsidR="00086864" w:rsidRPr="00436BA0">
        <w:rPr>
          <w:rFonts w:ascii="Palatino Linotype" w:eastAsia="Palatino Linotype" w:hAnsi="Palatino Linotype" w:cs="Palatino Linotype"/>
          <w:color w:val="000000"/>
          <w:sz w:val="22"/>
          <w:szCs w:val="22"/>
        </w:rPr>
        <w:t xml:space="preserve">a lo solicitado, aunado a ello, señaló que solicitó </w:t>
      </w:r>
      <w:r w:rsidR="00E959FB" w:rsidRPr="00436BA0">
        <w:rPr>
          <w:rFonts w:ascii="Palatino Linotype" w:eastAsia="Palatino Linotype" w:hAnsi="Palatino Linotype" w:cs="Palatino Linotype"/>
          <w:color w:val="000000"/>
          <w:sz w:val="22"/>
          <w:szCs w:val="22"/>
        </w:rPr>
        <w:t>la</w:t>
      </w:r>
      <w:r w:rsidR="00086864" w:rsidRPr="00436BA0">
        <w:rPr>
          <w:rFonts w:ascii="Palatino Linotype" w:eastAsia="Palatino Linotype" w:hAnsi="Palatino Linotype" w:cs="Palatino Linotype"/>
          <w:color w:val="000000"/>
          <w:sz w:val="22"/>
          <w:szCs w:val="22"/>
        </w:rPr>
        <w:t xml:space="preserve"> información desde que se </w:t>
      </w:r>
      <w:r w:rsidR="00E959FB" w:rsidRPr="00436BA0">
        <w:rPr>
          <w:rFonts w:ascii="Palatino Linotype" w:eastAsia="Palatino Linotype" w:hAnsi="Palatino Linotype" w:cs="Palatino Linotype"/>
          <w:color w:val="000000"/>
          <w:sz w:val="22"/>
          <w:szCs w:val="22"/>
        </w:rPr>
        <w:t xml:space="preserve">tenga registro en </w:t>
      </w:r>
      <w:r w:rsidR="00086864" w:rsidRPr="00436BA0">
        <w:rPr>
          <w:rFonts w:ascii="Palatino Linotype" w:eastAsia="Palatino Linotype" w:hAnsi="Palatino Linotype" w:cs="Palatino Linotype"/>
          <w:color w:val="000000"/>
          <w:sz w:val="22"/>
          <w:szCs w:val="22"/>
        </w:rPr>
        <w:t xml:space="preserve">el Sistema </w:t>
      </w:r>
      <w:r w:rsidR="00086864" w:rsidRPr="00436BA0">
        <w:rPr>
          <w:rFonts w:ascii="Palatino Linotype" w:eastAsia="Palatino Linotype" w:hAnsi="Palatino Linotype" w:cs="Palatino Linotype"/>
          <w:b/>
          <w:color w:val="000000"/>
          <w:sz w:val="22"/>
          <w:szCs w:val="22"/>
        </w:rPr>
        <w:t>SAIMEX</w:t>
      </w:r>
      <w:r w:rsidR="00E959FB" w:rsidRPr="00436BA0">
        <w:rPr>
          <w:rFonts w:ascii="Palatino Linotype" w:eastAsia="Palatino Linotype" w:hAnsi="Palatino Linotype" w:cs="Palatino Linotype"/>
          <w:b/>
          <w:color w:val="000000"/>
          <w:sz w:val="22"/>
          <w:szCs w:val="22"/>
        </w:rPr>
        <w:t>.</w:t>
      </w:r>
    </w:p>
    <w:p w:rsidR="00343028" w:rsidRPr="00436BA0" w:rsidRDefault="00086864" w:rsidP="00C2553C">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t xml:space="preserve">En consecuencia, el </w:t>
      </w:r>
      <w:r w:rsidRPr="00436BA0">
        <w:rPr>
          <w:rFonts w:ascii="Palatino Linotype" w:eastAsia="Palatino Linotype" w:hAnsi="Palatino Linotype" w:cs="Palatino Linotype"/>
          <w:b/>
          <w:color w:val="000000"/>
          <w:sz w:val="22"/>
          <w:szCs w:val="22"/>
        </w:rPr>
        <w:t>SUJETO OBLIGADO</w:t>
      </w:r>
      <w:r w:rsidRPr="00436BA0">
        <w:rPr>
          <w:rFonts w:ascii="Palatino Linotype" w:eastAsia="Palatino Linotype" w:hAnsi="Palatino Linotype" w:cs="Palatino Linotype"/>
          <w:color w:val="000000"/>
          <w:sz w:val="22"/>
          <w:szCs w:val="22"/>
        </w:rPr>
        <w:t xml:space="preserve"> con el propósito de garantizar el derecho de acceso a la información del </w:t>
      </w:r>
      <w:r w:rsidRPr="00436BA0">
        <w:rPr>
          <w:rFonts w:ascii="Palatino Linotype" w:eastAsia="Palatino Linotype" w:hAnsi="Palatino Linotype" w:cs="Palatino Linotype"/>
          <w:b/>
          <w:color w:val="000000"/>
          <w:sz w:val="22"/>
          <w:szCs w:val="22"/>
        </w:rPr>
        <w:t>RECURRENTE</w:t>
      </w:r>
      <w:r w:rsidRPr="00436BA0">
        <w:rPr>
          <w:rFonts w:ascii="Palatino Linotype" w:eastAsia="Palatino Linotype" w:hAnsi="Palatino Linotype" w:cs="Palatino Linotype"/>
          <w:color w:val="000000"/>
          <w:sz w:val="22"/>
          <w:szCs w:val="22"/>
        </w:rPr>
        <w:t>, mediante informe justificado proporciono los acuses de las solicitudes de información ingresadas durante 2022, 2023 y 2024; no obstante</w:t>
      </w:r>
      <w:r w:rsidR="00693497" w:rsidRPr="00436BA0">
        <w:rPr>
          <w:rFonts w:ascii="Palatino Linotype" w:eastAsia="Palatino Linotype" w:hAnsi="Palatino Linotype" w:cs="Palatino Linotype"/>
          <w:color w:val="000000"/>
          <w:sz w:val="22"/>
          <w:szCs w:val="22"/>
        </w:rPr>
        <w:t xml:space="preserve">, </w:t>
      </w:r>
      <w:r w:rsidRPr="00436BA0">
        <w:rPr>
          <w:rFonts w:ascii="Palatino Linotype" w:eastAsia="Palatino Linotype" w:hAnsi="Palatino Linotype" w:cs="Palatino Linotype"/>
          <w:b/>
          <w:color w:val="000000"/>
          <w:sz w:val="22"/>
          <w:szCs w:val="22"/>
        </w:rPr>
        <w:t>omitió pronunciarse respecto a los años anteriores.</w:t>
      </w:r>
    </w:p>
    <w:p w:rsidR="00693497" w:rsidRPr="00436BA0" w:rsidRDefault="00693497" w:rsidP="00693497">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lastRenderedPageBreak/>
        <w:t xml:space="preserve">Al respecto, es </w:t>
      </w:r>
      <w:r w:rsidR="00E959FB" w:rsidRPr="00436BA0">
        <w:rPr>
          <w:rFonts w:ascii="Palatino Linotype" w:eastAsia="Palatino Linotype" w:hAnsi="Palatino Linotype" w:cs="Palatino Linotype"/>
          <w:color w:val="000000"/>
          <w:sz w:val="22"/>
          <w:szCs w:val="22"/>
        </w:rPr>
        <w:t>preciso</w:t>
      </w:r>
      <w:r w:rsidRPr="00436BA0">
        <w:rPr>
          <w:rFonts w:ascii="Palatino Linotype" w:eastAsia="Palatino Linotype" w:hAnsi="Palatino Linotype" w:cs="Palatino Linotype"/>
          <w:color w:val="000000"/>
          <w:sz w:val="22"/>
          <w:szCs w:val="22"/>
        </w:rPr>
        <w:t xml:space="preserve"> señalar que</w:t>
      </w:r>
      <w:r w:rsidRPr="00436BA0">
        <w:rPr>
          <w:rFonts w:ascii="Palatino Linotype" w:hAnsi="Palatino Linotype" w:cs="Arial"/>
          <w:color w:val="222222"/>
          <w:sz w:val="22"/>
          <w:szCs w:val="22"/>
          <w:shd w:val="clear" w:color="auto" w:fill="FFFFFF"/>
        </w:rPr>
        <w:t xml:space="preserve"> el 27 de febrero de 2017, se publicó en el Periódico Oficial “Gaceta del Gobierno” del Estado de México, el Acuerdo mediante el cual el Pleno del INFOEM aprobó el Padrón de Sujetos Obligados en materia de Transparencia y Acceso a la Información Pública del Estado de México y Municipios; cuyas últimas modificaciones se publicaron en el Periódico Oficial “Gaceta del Gobierno” del Estado de México, en fechas 27 de noviembre de 2017; 23 de enero, 7 de agosto y 13 de noviembre, todas de año 2019; 17 de noviembre de 2020; 19 de febrero, 22 de marzo, 7 de junio y 29 de noviembre de 2021; 7 de abril y 19 de agosto de 2022. Del cual, se advierte lo siguiente:</w:t>
      </w:r>
    </w:p>
    <w:p w:rsidR="00693497" w:rsidRPr="00436BA0" w:rsidRDefault="00693497" w:rsidP="00693497">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noProof/>
          <w:color w:val="000000"/>
          <w:sz w:val="22"/>
          <w:szCs w:val="22"/>
        </w:rPr>
        <mc:AlternateContent>
          <mc:Choice Requires="wps">
            <w:drawing>
              <wp:anchor distT="0" distB="0" distL="114300" distR="114300" simplePos="0" relativeHeight="251659264" behindDoc="0" locked="0" layoutInCell="1" allowOverlap="1">
                <wp:simplePos x="0" y="0"/>
                <wp:positionH relativeFrom="column">
                  <wp:posOffset>1829918</wp:posOffset>
                </wp:positionH>
                <wp:positionV relativeFrom="paragraph">
                  <wp:posOffset>4022521</wp:posOffset>
                </wp:positionV>
                <wp:extent cx="3876497" cy="153263"/>
                <wp:effectExtent l="19050" t="19050" r="10160" b="18415"/>
                <wp:wrapNone/>
                <wp:docPr id="5" name="Rectángulo 5"/>
                <wp:cNvGraphicFramePr/>
                <a:graphic xmlns:a="http://schemas.openxmlformats.org/drawingml/2006/main">
                  <a:graphicData uri="http://schemas.microsoft.com/office/word/2010/wordprocessingShape">
                    <wps:wsp>
                      <wps:cNvSpPr/>
                      <wps:spPr>
                        <a:xfrm>
                          <a:off x="0" y="0"/>
                          <a:ext cx="3876497" cy="15326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8D7D6" id="Rectángulo 5" o:spid="_x0000_s1026" style="position:absolute;margin-left:144.1pt;margin-top:316.75pt;width:305.25pt;height:1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" filled="f" strokecolor="#c00000" strokeweight="2.25pt"/>
            </w:pict>
          </mc:Fallback>
        </mc:AlternateContent>
      </w:r>
      <w:r w:rsidRPr="00436BA0">
        <w:rPr>
          <w:rFonts w:ascii="Palatino Linotype" w:eastAsia="Palatino Linotype" w:hAnsi="Palatino Linotype" w:cs="Palatino Linotype"/>
          <w:noProof/>
          <w:color w:val="000000"/>
          <w:sz w:val="22"/>
          <w:szCs w:val="22"/>
        </w:rPr>
        <w:drawing>
          <wp:inline distT="0" distB="0" distL="0" distR="0" wp14:anchorId="4216048F" wp14:editId="69AD6E7B">
            <wp:extent cx="5608810" cy="4542739"/>
            <wp:effectExtent l="19050" t="19050" r="11430" b="107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7483" cy="4549764"/>
                    </a:xfrm>
                    <a:prstGeom prst="rect">
                      <a:avLst/>
                    </a:prstGeom>
                    <a:ln>
                      <a:solidFill>
                        <a:schemeClr val="tx1"/>
                      </a:solidFill>
                    </a:ln>
                  </pic:spPr>
                </pic:pic>
              </a:graphicData>
            </a:graphic>
          </wp:inline>
        </w:drawing>
      </w:r>
    </w:p>
    <w:p w:rsidR="002E3ABE" w:rsidRPr="00436BA0" w:rsidRDefault="00E959FB" w:rsidP="00C2553C">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lastRenderedPageBreak/>
        <w:t xml:space="preserve">En consideración al Acuerdo previamente referido, se advierte que el </w:t>
      </w:r>
      <w:r w:rsidRPr="00436BA0">
        <w:rPr>
          <w:rFonts w:ascii="Palatino Linotype" w:eastAsia="Palatino Linotype" w:hAnsi="Palatino Linotype" w:cs="Palatino Linotype"/>
          <w:b/>
          <w:color w:val="000000"/>
          <w:sz w:val="22"/>
          <w:szCs w:val="22"/>
        </w:rPr>
        <w:t xml:space="preserve">SUJETO OBLIGADO </w:t>
      </w:r>
      <w:r w:rsidRPr="00436BA0">
        <w:rPr>
          <w:rFonts w:ascii="Palatino Linotype" w:eastAsia="Palatino Linotype" w:hAnsi="Palatino Linotype" w:cs="Palatino Linotype"/>
          <w:color w:val="000000"/>
          <w:sz w:val="22"/>
          <w:szCs w:val="22"/>
        </w:rPr>
        <w:t>debió hacer entrega de las solicitudes de información pública, registradas en el Sistema de Acceso a la Información SAIMEX a partir del día siguiente de su publicación, es decir, del 28 de febrero de 2017 al 30 de enero de 2024.</w:t>
      </w:r>
    </w:p>
    <w:p w:rsidR="0064222B" w:rsidRPr="00436BA0" w:rsidRDefault="0064222B" w:rsidP="00255538">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t xml:space="preserve">Precisado lo anterior, es de señalar que el Titular </w:t>
      </w:r>
      <w:r w:rsidRPr="00436BA0">
        <w:rPr>
          <w:rFonts w:ascii="Palatino Linotype" w:eastAsia="Palatino Linotype" w:hAnsi="Palatino Linotype" w:cs="Palatino Linotype"/>
          <w:sz w:val="22"/>
          <w:szCs w:val="22"/>
        </w:rPr>
        <w:t xml:space="preserve">de la Unidad de Transparencia del </w:t>
      </w:r>
      <w:r w:rsidRPr="00436BA0">
        <w:rPr>
          <w:rFonts w:ascii="Palatino Linotype" w:eastAsia="Palatino Linotype" w:hAnsi="Palatino Linotype" w:cs="Palatino Linotype"/>
          <w:b/>
          <w:sz w:val="22"/>
          <w:szCs w:val="22"/>
        </w:rPr>
        <w:t xml:space="preserve">SUJETO OBLIGADO </w:t>
      </w:r>
      <w:r w:rsidRPr="00436BA0">
        <w:rPr>
          <w:rFonts w:ascii="Palatino Linotype" w:eastAsia="Palatino Linotype" w:hAnsi="Palatino Linotype" w:cs="Palatino Linotype"/>
          <w:sz w:val="22"/>
          <w:szCs w:val="22"/>
        </w:rPr>
        <w:t>deberá dar atención a lo previsto en el artículo 162 de la Ley de Transparencia y Acceso a la Información Pública del</w:t>
      </w:r>
      <w:r w:rsidR="00255538" w:rsidRPr="00436BA0">
        <w:rPr>
          <w:rFonts w:ascii="Palatino Linotype" w:eastAsia="Palatino Linotype" w:hAnsi="Palatino Linotype" w:cs="Palatino Linotype"/>
          <w:sz w:val="22"/>
          <w:szCs w:val="22"/>
        </w:rPr>
        <w:t xml:space="preserve"> Estado de México y Municipios</w:t>
      </w:r>
      <w:r w:rsidRPr="00436BA0">
        <w:rPr>
          <w:rFonts w:ascii="Palatino Linotype" w:eastAsia="Palatino Linotype" w:hAnsi="Palatino Linotype" w:cs="Palatino Linotype"/>
          <w:sz w:val="22"/>
          <w:szCs w:val="22"/>
        </w:rPr>
        <w:t>, en términos d</w:t>
      </w:r>
      <w:r w:rsidR="00255538" w:rsidRPr="00436BA0">
        <w:rPr>
          <w:rFonts w:ascii="Palatino Linotype" w:eastAsia="Palatino Linotype" w:hAnsi="Palatino Linotype" w:cs="Palatino Linotype"/>
          <w:sz w:val="22"/>
          <w:szCs w:val="22"/>
        </w:rPr>
        <w:t>e lo dispuesto en los artículos</w:t>
      </w:r>
      <w:r w:rsidRPr="00436BA0">
        <w:rPr>
          <w:rFonts w:ascii="Palatino Linotype" w:eastAsia="Palatino Linotype" w:hAnsi="Palatino Linotype" w:cs="Palatino Linotype"/>
          <w:sz w:val="22"/>
          <w:szCs w:val="22"/>
        </w:rPr>
        <w:t xml:space="preserve"> 50, 51, 53 y 59 fracciones I, II y III, de la Ley de la materia, mismos que se transcriben a continuación:</w:t>
      </w:r>
    </w:p>
    <w:p w:rsidR="0064222B" w:rsidRPr="00436BA0" w:rsidRDefault="0064222B" w:rsidP="00255538">
      <w:pPr>
        <w:ind w:left="851" w:right="616"/>
        <w:jc w:val="both"/>
        <w:rPr>
          <w:rFonts w:ascii="Palatino Linotype" w:eastAsia="Palatino Linotype" w:hAnsi="Palatino Linotype" w:cs="Palatino Linotype"/>
          <w:i/>
          <w:sz w:val="22"/>
          <w:szCs w:val="22"/>
        </w:rPr>
      </w:pPr>
      <w:r w:rsidRPr="00436BA0">
        <w:rPr>
          <w:rFonts w:ascii="Palatino Linotype" w:eastAsia="Palatino Linotype" w:hAnsi="Palatino Linotype" w:cs="Palatino Linotype"/>
          <w:i/>
          <w:sz w:val="22"/>
          <w:szCs w:val="22"/>
        </w:rPr>
        <w:t>“</w:t>
      </w:r>
      <w:r w:rsidRPr="00436BA0">
        <w:rPr>
          <w:rFonts w:ascii="Palatino Linotype" w:eastAsia="Palatino Linotype" w:hAnsi="Palatino Linotype" w:cs="Palatino Linotype"/>
          <w:b/>
          <w:i/>
          <w:sz w:val="22"/>
          <w:szCs w:val="22"/>
        </w:rPr>
        <w:t>Artículo 50.</w:t>
      </w:r>
      <w:r w:rsidRPr="00436BA0">
        <w:rPr>
          <w:rFonts w:ascii="Palatino Linotype" w:eastAsia="Palatino Linotype" w:hAnsi="Palatino Linotype" w:cs="Palatino Linotype"/>
          <w:i/>
          <w:sz w:val="22"/>
          <w:szCs w:val="22"/>
        </w:rPr>
        <w:t xml:space="preserve"> Los sujetos obligados contarán con un área responsable para la atención de las solicitudes de información, a la que se le denominará Unidad de Transparencia.</w:t>
      </w:r>
    </w:p>
    <w:p w:rsidR="0064222B" w:rsidRPr="00436BA0" w:rsidRDefault="0064222B" w:rsidP="00255538">
      <w:pPr>
        <w:ind w:left="851" w:right="618"/>
        <w:jc w:val="both"/>
        <w:rPr>
          <w:rFonts w:ascii="Palatino Linotype" w:eastAsia="Palatino Linotype" w:hAnsi="Palatino Linotype" w:cs="Palatino Linotype"/>
          <w:i/>
          <w:sz w:val="22"/>
          <w:szCs w:val="22"/>
        </w:rPr>
      </w:pPr>
      <w:r w:rsidRPr="00436BA0">
        <w:rPr>
          <w:rFonts w:ascii="Palatino Linotype" w:eastAsia="Palatino Linotype" w:hAnsi="Palatino Linotype" w:cs="Palatino Linotype"/>
          <w:b/>
          <w:i/>
          <w:sz w:val="22"/>
          <w:szCs w:val="22"/>
        </w:rPr>
        <w:t>Artículo 51</w:t>
      </w:r>
      <w:r w:rsidRPr="00436BA0">
        <w:rPr>
          <w:rFonts w:ascii="Palatino Linotype" w:eastAsia="Palatino Linotype" w:hAnsi="Palatino Linotype" w:cs="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64222B" w:rsidRPr="00436BA0" w:rsidRDefault="0064222B" w:rsidP="00255538">
      <w:pPr>
        <w:ind w:left="851" w:right="618"/>
        <w:jc w:val="both"/>
        <w:rPr>
          <w:rFonts w:ascii="Palatino Linotype" w:eastAsia="Palatino Linotype" w:hAnsi="Palatino Linotype" w:cs="Palatino Linotype"/>
          <w:i/>
          <w:sz w:val="22"/>
          <w:szCs w:val="22"/>
        </w:rPr>
      </w:pPr>
      <w:r w:rsidRPr="00436BA0">
        <w:rPr>
          <w:rFonts w:ascii="Palatino Linotype" w:eastAsia="Palatino Linotype" w:hAnsi="Palatino Linotype" w:cs="Palatino Linotype"/>
          <w:b/>
          <w:i/>
          <w:sz w:val="22"/>
          <w:szCs w:val="22"/>
        </w:rPr>
        <w:t>Artículo 53</w:t>
      </w:r>
      <w:r w:rsidRPr="00436BA0">
        <w:rPr>
          <w:rFonts w:ascii="Palatino Linotype" w:eastAsia="Palatino Linotype" w:hAnsi="Palatino Linotype" w:cs="Palatino Linotype"/>
          <w:i/>
          <w:sz w:val="22"/>
          <w:szCs w:val="22"/>
        </w:rPr>
        <w:t>. Las Unidades de Transparencia tendrán las siguientes funciones:</w:t>
      </w:r>
    </w:p>
    <w:p w:rsidR="0064222B" w:rsidRPr="00436BA0" w:rsidRDefault="0064222B" w:rsidP="00255538">
      <w:pPr>
        <w:ind w:left="851" w:right="618"/>
        <w:jc w:val="both"/>
        <w:rPr>
          <w:rFonts w:ascii="Palatino Linotype" w:eastAsia="Palatino Linotype" w:hAnsi="Palatino Linotype" w:cs="Palatino Linotype"/>
          <w:i/>
          <w:sz w:val="22"/>
          <w:szCs w:val="22"/>
        </w:rPr>
      </w:pPr>
      <w:r w:rsidRPr="00436BA0">
        <w:rPr>
          <w:rFonts w:ascii="Palatino Linotype" w:eastAsia="Palatino Linotype" w:hAnsi="Palatino Linotype" w:cs="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64222B" w:rsidRPr="00436BA0" w:rsidRDefault="0064222B" w:rsidP="00255538">
      <w:pPr>
        <w:ind w:left="851" w:right="618"/>
        <w:jc w:val="both"/>
        <w:rPr>
          <w:rFonts w:ascii="Palatino Linotype" w:eastAsia="Palatino Linotype" w:hAnsi="Palatino Linotype" w:cs="Palatino Linotype"/>
          <w:b/>
          <w:i/>
          <w:sz w:val="22"/>
          <w:szCs w:val="22"/>
        </w:rPr>
      </w:pPr>
      <w:r w:rsidRPr="00436BA0">
        <w:rPr>
          <w:rFonts w:ascii="Palatino Linotype" w:eastAsia="Palatino Linotype" w:hAnsi="Palatino Linotype" w:cs="Palatino Linotype"/>
          <w:b/>
          <w:i/>
          <w:sz w:val="22"/>
          <w:szCs w:val="22"/>
        </w:rPr>
        <w:t xml:space="preserve">II. Recibir, </w:t>
      </w:r>
      <w:r w:rsidRPr="00436BA0">
        <w:rPr>
          <w:rFonts w:ascii="Palatino Linotype" w:eastAsia="Palatino Linotype" w:hAnsi="Palatino Linotype" w:cs="Palatino Linotype"/>
          <w:b/>
          <w:i/>
          <w:sz w:val="22"/>
          <w:szCs w:val="22"/>
          <w:u w:val="single"/>
        </w:rPr>
        <w:t>tramitar</w:t>
      </w:r>
      <w:r w:rsidRPr="00436BA0">
        <w:rPr>
          <w:rFonts w:ascii="Palatino Linotype" w:eastAsia="Palatino Linotype" w:hAnsi="Palatino Linotype" w:cs="Palatino Linotype"/>
          <w:b/>
          <w:i/>
          <w:sz w:val="22"/>
          <w:szCs w:val="22"/>
        </w:rPr>
        <w:t xml:space="preserve"> y dar respuesta a las solicitudes de acceso a la información;</w:t>
      </w:r>
    </w:p>
    <w:p w:rsidR="0064222B" w:rsidRPr="00436BA0" w:rsidRDefault="0064222B" w:rsidP="00255538">
      <w:pPr>
        <w:ind w:left="851" w:right="618"/>
        <w:jc w:val="both"/>
        <w:rPr>
          <w:rFonts w:ascii="Palatino Linotype" w:eastAsia="Palatino Linotype" w:hAnsi="Palatino Linotype" w:cs="Palatino Linotype"/>
          <w:i/>
          <w:sz w:val="22"/>
          <w:szCs w:val="22"/>
        </w:rPr>
      </w:pPr>
      <w:r w:rsidRPr="00436BA0">
        <w:rPr>
          <w:rFonts w:ascii="Palatino Linotype" w:eastAsia="Palatino Linotype" w:hAnsi="Palatino Linotype" w:cs="Palatino Linotype"/>
          <w:i/>
          <w:sz w:val="22"/>
          <w:szCs w:val="22"/>
        </w:rPr>
        <w:t>III. Auxiliar a los particulares en la elaboración de solicitudes de acceso a la información y, en su caso, orientarlos sobre los sujetos obligados competentes conforme a la normatividad aplicable;</w:t>
      </w:r>
    </w:p>
    <w:p w:rsidR="0064222B" w:rsidRPr="00436BA0" w:rsidRDefault="0064222B" w:rsidP="00255538">
      <w:pPr>
        <w:ind w:left="851" w:right="618"/>
        <w:jc w:val="both"/>
        <w:rPr>
          <w:rFonts w:ascii="Palatino Linotype" w:eastAsia="Palatino Linotype" w:hAnsi="Palatino Linotype" w:cs="Palatino Linotype"/>
          <w:i/>
          <w:sz w:val="22"/>
          <w:szCs w:val="22"/>
        </w:rPr>
      </w:pPr>
      <w:r w:rsidRPr="00436BA0">
        <w:rPr>
          <w:rFonts w:ascii="Palatino Linotype" w:eastAsia="Palatino Linotype" w:hAnsi="Palatino Linotype" w:cs="Palatino Linotype"/>
          <w:i/>
          <w:sz w:val="22"/>
          <w:szCs w:val="22"/>
        </w:rPr>
        <w:t>IV. Realizar, con efectividad, los trámites internos necesarios para la atención de las solicitudes de acceso a la información;</w:t>
      </w:r>
    </w:p>
    <w:p w:rsidR="0064222B" w:rsidRPr="00436BA0" w:rsidRDefault="0064222B" w:rsidP="00255538">
      <w:pPr>
        <w:ind w:left="851" w:right="618"/>
        <w:jc w:val="both"/>
        <w:rPr>
          <w:rFonts w:ascii="Palatino Linotype" w:eastAsia="Palatino Linotype" w:hAnsi="Palatino Linotype" w:cs="Palatino Linotype"/>
          <w:i/>
          <w:sz w:val="22"/>
          <w:szCs w:val="22"/>
        </w:rPr>
      </w:pPr>
      <w:r w:rsidRPr="00436BA0">
        <w:rPr>
          <w:rFonts w:ascii="Palatino Linotype" w:eastAsia="Palatino Linotype" w:hAnsi="Palatino Linotype" w:cs="Palatino Linotype"/>
          <w:i/>
          <w:sz w:val="22"/>
          <w:szCs w:val="22"/>
        </w:rPr>
        <w:t>V. Entregar, en su caso, a los particulares la información solicitada;</w:t>
      </w:r>
    </w:p>
    <w:p w:rsidR="0064222B" w:rsidRPr="00436BA0" w:rsidRDefault="0064222B" w:rsidP="00255538">
      <w:pPr>
        <w:ind w:left="851" w:right="618"/>
        <w:jc w:val="both"/>
        <w:rPr>
          <w:rFonts w:ascii="Palatino Linotype" w:eastAsia="Palatino Linotype" w:hAnsi="Palatino Linotype" w:cs="Palatino Linotype"/>
          <w:i/>
          <w:sz w:val="22"/>
          <w:szCs w:val="22"/>
        </w:rPr>
      </w:pPr>
      <w:r w:rsidRPr="00436BA0">
        <w:rPr>
          <w:rFonts w:ascii="Palatino Linotype" w:eastAsia="Palatino Linotype" w:hAnsi="Palatino Linotype" w:cs="Palatino Linotype"/>
          <w:i/>
          <w:sz w:val="22"/>
          <w:szCs w:val="22"/>
        </w:rPr>
        <w:t>VI. Efectuar las notificaciones a los solicitantes;</w:t>
      </w:r>
    </w:p>
    <w:p w:rsidR="0064222B" w:rsidRPr="00436BA0" w:rsidRDefault="0064222B" w:rsidP="00255538">
      <w:pPr>
        <w:ind w:left="851" w:right="618"/>
        <w:jc w:val="both"/>
        <w:rPr>
          <w:rFonts w:ascii="Palatino Linotype" w:eastAsia="Palatino Linotype" w:hAnsi="Palatino Linotype" w:cs="Palatino Linotype"/>
          <w:i/>
          <w:sz w:val="22"/>
          <w:szCs w:val="22"/>
        </w:rPr>
      </w:pPr>
      <w:r w:rsidRPr="00436BA0">
        <w:rPr>
          <w:rFonts w:ascii="Palatino Linotype" w:eastAsia="Palatino Linotype" w:hAnsi="Palatino Linotype" w:cs="Palatino Linotype"/>
          <w:i/>
          <w:sz w:val="22"/>
          <w:szCs w:val="22"/>
        </w:rPr>
        <w:lastRenderedPageBreak/>
        <w:t>VII. Proponer al Comité de Transparencia, los procedimientos internos que aseguren la mayor eficiencia en la gestión de las solicitudes de acceso a la información, conforme a la normatividad aplicable;</w:t>
      </w:r>
    </w:p>
    <w:p w:rsidR="0064222B" w:rsidRPr="00436BA0" w:rsidRDefault="0064222B" w:rsidP="00255538">
      <w:pPr>
        <w:ind w:left="851" w:right="618"/>
        <w:jc w:val="both"/>
        <w:rPr>
          <w:rFonts w:ascii="Palatino Linotype" w:eastAsia="Palatino Linotype" w:hAnsi="Palatino Linotype" w:cs="Palatino Linotype"/>
          <w:i/>
          <w:sz w:val="22"/>
          <w:szCs w:val="22"/>
        </w:rPr>
      </w:pPr>
      <w:r w:rsidRPr="00436BA0">
        <w:rPr>
          <w:rFonts w:ascii="Palatino Linotype" w:eastAsia="Palatino Linotype" w:hAnsi="Palatino Linotype" w:cs="Palatino Linotype"/>
          <w:i/>
          <w:sz w:val="22"/>
          <w:szCs w:val="22"/>
        </w:rPr>
        <w:t>VIII. Proponer a quien preside el Comité de Transparencia, personal habilitado que sea necesario para recibir y dar trámite a las solicitudes de acceso a la información;</w:t>
      </w:r>
    </w:p>
    <w:p w:rsidR="0064222B" w:rsidRPr="00436BA0" w:rsidRDefault="0064222B" w:rsidP="00255538">
      <w:pPr>
        <w:ind w:left="851" w:right="618"/>
        <w:jc w:val="both"/>
        <w:rPr>
          <w:rFonts w:ascii="Palatino Linotype" w:eastAsia="Palatino Linotype" w:hAnsi="Palatino Linotype" w:cs="Palatino Linotype"/>
          <w:b/>
          <w:i/>
          <w:sz w:val="22"/>
          <w:szCs w:val="22"/>
        </w:rPr>
      </w:pPr>
      <w:r w:rsidRPr="00436BA0">
        <w:rPr>
          <w:rFonts w:ascii="Palatino Linotype" w:eastAsia="Palatino Linotype" w:hAnsi="Palatino Linotype" w:cs="Palatino Linotype"/>
          <w:b/>
          <w:i/>
          <w:sz w:val="22"/>
          <w:szCs w:val="22"/>
        </w:rPr>
        <w:t xml:space="preserve">IX. Llevar un </w:t>
      </w:r>
      <w:r w:rsidRPr="00436BA0">
        <w:rPr>
          <w:rFonts w:ascii="Palatino Linotype" w:eastAsia="Palatino Linotype" w:hAnsi="Palatino Linotype" w:cs="Palatino Linotype"/>
          <w:b/>
          <w:i/>
          <w:sz w:val="22"/>
          <w:szCs w:val="22"/>
          <w:u w:val="single"/>
        </w:rPr>
        <w:t>registro de las solicitudes de acceso a la información</w:t>
      </w:r>
      <w:r w:rsidRPr="00436BA0">
        <w:rPr>
          <w:rFonts w:ascii="Palatino Linotype" w:eastAsia="Palatino Linotype" w:hAnsi="Palatino Linotype" w:cs="Palatino Linotype"/>
          <w:b/>
          <w:i/>
          <w:sz w:val="22"/>
          <w:szCs w:val="22"/>
        </w:rPr>
        <w:t>, sus respuestas, resultados, costos de reproducción y envío, resolución a los recursos de revisión que se hayan emitido en contra de sus respuestas y del cumplimiento de las mismas;</w:t>
      </w:r>
    </w:p>
    <w:p w:rsidR="0064222B" w:rsidRPr="00436BA0" w:rsidRDefault="0064222B" w:rsidP="00255538">
      <w:pPr>
        <w:ind w:left="851" w:right="618"/>
        <w:jc w:val="both"/>
        <w:rPr>
          <w:rFonts w:ascii="Palatino Linotype" w:eastAsia="Palatino Linotype" w:hAnsi="Palatino Linotype" w:cs="Palatino Linotype"/>
          <w:i/>
          <w:sz w:val="22"/>
          <w:szCs w:val="22"/>
        </w:rPr>
      </w:pPr>
      <w:r w:rsidRPr="00436BA0">
        <w:rPr>
          <w:rFonts w:ascii="Palatino Linotype" w:eastAsia="Palatino Linotype" w:hAnsi="Palatino Linotype" w:cs="Palatino Linotype"/>
          <w:i/>
          <w:sz w:val="22"/>
          <w:szCs w:val="22"/>
        </w:rPr>
        <w:t>X. Presentar ante el Comité, el proyecto de clasificación de información;</w:t>
      </w:r>
    </w:p>
    <w:p w:rsidR="0064222B" w:rsidRPr="00436BA0" w:rsidRDefault="0064222B" w:rsidP="00255538">
      <w:pPr>
        <w:ind w:left="851" w:right="618"/>
        <w:jc w:val="both"/>
        <w:rPr>
          <w:rFonts w:ascii="Palatino Linotype" w:eastAsia="Palatino Linotype" w:hAnsi="Palatino Linotype" w:cs="Palatino Linotype"/>
          <w:i/>
          <w:sz w:val="22"/>
          <w:szCs w:val="22"/>
        </w:rPr>
      </w:pPr>
      <w:r w:rsidRPr="00436BA0">
        <w:rPr>
          <w:rFonts w:ascii="Palatino Linotype" w:eastAsia="Palatino Linotype" w:hAnsi="Palatino Linotype" w:cs="Palatino Linotype"/>
          <w:i/>
          <w:sz w:val="22"/>
          <w:szCs w:val="22"/>
        </w:rPr>
        <w:t>XI. Promover e implementar políticas de transparencia proactiva procurando su accesibilidad;</w:t>
      </w:r>
    </w:p>
    <w:p w:rsidR="0064222B" w:rsidRPr="00436BA0" w:rsidRDefault="0064222B" w:rsidP="00255538">
      <w:pPr>
        <w:ind w:left="851" w:right="618"/>
        <w:jc w:val="both"/>
        <w:rPr>
          <w:rFonts w:ascii="Palatino Linotype" w:eastAsia="Palatino Linotype" w:hAnsi="Palatino Linotype" w:cs="Palatino Linotype"/>
          <w:i/>
          <w:sz w:val="22"/>
          <w:szCs w:val="22"/>
        </w:rPr>
      </w:pPr>
      <w:r w:rsidRPr="00436BA0">
        <w:rPr>
          <w:rFonts w:ascii="Palatino Linotype" w:eastAsia="Palatino Linotype" w:hAnsi="Palatino Linotype" w:cs="Palatino Linotype"/>
          <w:i/>
          <w:sz w:val="22"/>
          <w:szCs w:val="22"/>
        </w:rPr>
        <w:t>XII. Fomentar la transparencia y accesibilidad al interior del sujeto obligado;</w:t>
      </w:r>
    </w:p>
    <w:p w:rsidR="0064222B" w:rsidRPr="00436BA0" w:rsidRDefault="0064222B" w:rsidP="00255538">
      <w:pPr>
        <w:ind w:left="851" w:right="618"/>
        <w:jc w:val="both"/>
        <w:rPr>
          <w:rFonts w:ascii="Palatino Linotype" w:eastAsia="Palatino Linotype" w:hAnsi="Palatino Linotype" w:cs="Palatino Linotype"/>
          <w:i/>
          <w:sz w:val="22"/>
          <w:szCs w:val="22"/>
        </w:rPr>
      </w:pPr>
      <w:r w:rsidRPr="00436BA0">
        <w:rPr>
          <w:rFonts w:ascii="Palatino Linotype" w:eastAsia="Palatino Linotype" w:hAnsi="Palatino Linotype" w:cs="Palatino Linotype"/>
          <w:i/>
          <w:sz w:val="22"/>
          <w:szCs w:val="22"/>
        </w:rPr>
        <w:t>XIII. Hacer del conocimiento de la instancia competente la probable responsabilidad por el incumplimiento de las obligaciones previstas en la presente Ley; y</w:t>
      </w:r>
    </w:p>
    <w:p w:rsidR="0064222B" w:rsidRPr="00436BA0" w:rsidRDefault="0064222B" w:rsidP="00255538">
      <w:pPr>
        <w:ind w:left="851" w:right="618"/>
        <w:jc w:val="both"/>
        <w:rPr>
          <w:rFonts w:ascii="Palatino Linotype" w:eastAsia="Palatino Linotype" w:hAnsi="Palatino Linotype" w:cs="Palatino Linotype"/>
          <w:i/>
          <w:sz w:val="22"/>
          <w:szCs w:val="22"/>
        </w:rPr>
      </w:pPr>
      <w:r w:rsidRPr="00436BA0">
        <w:rPr>
          <w:rFonts w:ascii="Palatino Linotype" w:eastAsia="Palatino Linotype" w:hAnsi="Palatino Linotype" w:cs="Palatino Linotype"/>
          <w:i/>
          <w:sz w:val="22"/>
          <w:szCs w:val="22"/>
        </w:rPr>
        <w:t>XIV. Las demás que resulten necesarias para facilitar el acceso a la información y aquellas que se desprenden de la presente Ley y demás disposiciones jurídicas aplicables.</w:t>
      </w:r>
    </w:p>
    <w:p w:rsidR="0064222B" w:rsidRPr="00436BA0" w:rsidRDefault="0064222B" w:rsidP="00255538">
      <w:pPr>
        <w:ind w:left="851" w:right="618"/>
        <w:jc w:val="both"/>
        <w:rPr>
          <w:rFonts w:ascii="Palatino Linotype" w:eastAsia="Palatino Linotype" w:hAnsi="Palatino Linotype" w:cs="Palatino Linotype"/>
          <w:i/>
          <w:sz w:val="22"/>
          <w:szCs w:val="22"/>
        </w:rPr>
      </w:pPr>
      <w:r w:rsidRPr="00436BA0">
        <w:rPr>
          <w:rFonts w:ascii="Palatino Linotype" w:eastAsia="Palatino Linotype" w:hAnsi="Palatino Linotype" w:cs="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64222B" w:rsidRPr="00436BA0" w:rsidRDefault="0064222B" w:rsidP="00255538">
      <w:pPr>
        <w:ind w:left="851" w:right="618"/>
        <w:jc w:val="both"/>
        <w:rPr>
          <w:rFonts w:ascii="Palatino Linotype" w:eastAsia="Palatino Linotype" w:hAnsi="Palatino Linotype" w:cs="Palatino Linotype"/>
          <w:i/>
          <w:sz w:val="22"/>
          <w:szCs w:val="22"/>
        </w:rPr>
      </w:pPr>
      <w:r w:rsidRPr="00436BA0">
        <w:rPr>
          <w:rFonts w:ascii="Palatino Linotype" w:eastAsia="Palatino Linotype" w:hAnsi="Palatino Linotype" w:cs="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64222B" w:rsidRPr="00436BA0" w:rsidRDefault="0064222B" w:rsidP="0064222B">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sz w:val="22"/>
          <w:szCs w:val="22"/>
        </w:rPr>
      </w:pPr>
    </w:p>
    <w:p w:rsidR="0064222B" w:rsidRPr="00436BA0" w:rsidRDefault="0064222B" w:rsidP="0064222B">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t xml:space="preserve">De la </w:t>
      </w:r>
      <w:r w:rsidRPr="00436BA0">
        <w:rPr>
          <w:rFonts w:ascii="Palatino Linotype" w:eastAsia="Palatino Linotype" w:hAnsi="Palatino Linotype" w:cs="Palatino Linotype"/>
          <w:sz w:val="22"/>
          <w:szCs w:val="22"/>
        </w:rPr>
        <w:t>en cita, se desprende que las</w:t>
      </w:r>
      <w:r w:rsidR="00255538" w:rsidRPr="00436BA0">
        <w:rPr>
          <w:rFonts w:ascii="Palatino Linotype" w:eastAsia="Palatino Linotype" w:hAnsi="Palatino Linotype" w:cs="Palatino Linotype"/>
          <w:sz w:val="22"/>
          <w:szCs w:val="22"/>
        </w:rPr>
        <w:t xml:space="preserve"> Unidades de Transparencia, se </w:t>
      </w:r>
      <w:r w:rsidRPr="00436BA0">
        <w:rPr>
          <w:rFonts w:ascii="Palatino Linotype" w:eastAsia="Palatino Linotype" w:hAnsi="Palatino Linotype" w:cs="Palatino Linotype"/>
          <w:sz w:val="22"/>
          <w:szCs w:val="22"/>
        </w:rPr>
        <w:t>rigen como el área responsable en cada Sujeto Obligado que tiene a su cargo la atención de las solicitudes de información que se realicen al amparo de la Ley.</w:t>
      </w:r>
    </w:p>
    <w:p w:rsidR="0064222B" w:rsidRPr="00436BA0" w:rsidRDefault="00255538" w:rsidP="0064222B">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noProof/>
          <w:color w:val="000000"/>
          <w:sz w:val="22"/>
          <w:szCs w:val="22"/>
        </w:rPr>
        <w:lastRenderedPageBreak/>
        <mc:AlternateContent>
          <mc:Choice Requires="wps">
            <w:drawing>
              <wp:anchor distT="0" distB="0" distL="114300" distR="114300" simplePos="0" relativeHeight="251660288" behindDoc="0" locked="0" layoutInCell="1" allowOverlap="1">
                <wp:simplePos x="0" y="0"/>
                <wp:positionH relativeFrom="column">
                  <wp:posOffset>4382439</wp:posOffset>
                </wp:positionH>
                <wp:positionV relativeFrom="paragraph">
                  <wp:posOffset>1536116</wp:posOffset>
                </wp:positionV>
                <wp:extent cx="650647" cy="2201748"/>
                <wp:effectExtent l="19050" t="19050" r="16510" b="27305"/>
                <wp:wrapNone/>
                <wp:docPr id="11" name="Rectángulo 11"/>
                <wp:cNvGraphicFramePr/>
                <a:graphic xmlns:a="http://schemas.openxmlformats.org/drawingml/2006/main">
                  <a:graphicData uri="http://schemas.microsoft.com/office/word/2010/wordprocessingShape">
                    <wps:wsp>
                      <wps:cNvSpPr/>
                      <wps:spPr>
                        <a:xfrm>
                          <a:off x="0" y="0"/>
                          <a:ext cx="650647" cy="2201748"/>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1A965" id="Rectángulo 11" o:spid="_x0000_s1026" style="position:absolute;margin-left:345.05pt;margin-top:120.95pt;width:51.25pt;height:17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" filled="f" strokecolor="#c00000" strokeweight="2.25pt"/>
            </w:pict>
          </mc:Fallback>
        </mc:AlternateContent>
      </w:r>
      <w:r w:rsidR="0064222B" w:rsidRPr="00436BA0">
        <w:rPr>
          <w:rFonts w:ascii="Palatino Linotype" w:eastAsia="Palatino Linotype" w:hAnsi="Palatino Linotype" w:cs="Palatino Linotype"/>
          <w:color w:val="000000"/>
          <w:sz w:val="22"/>
          <w:szCs w:val="22"/>
        </w:rPr>
        <w:t>De tal manera,</w:t>
      </w:r>
      <w:r w:rsidR="0064222B" w:rsidRPr="00436BA0">
        <w:rPr>
          <w:rFonts w:ascii="Palatino Linotype" w:eastAsia="Palatino Linotype" w:hAnsi="Palatino Linotype" w:cs="Palatino Linotype"/>
          <w:sz w:val="22"/>
          <w:szCs w:val="22"/>
        </w:rPr>
        <w:t xml:space="preserve"> el Titular de la Unidad de Transparencia del </w:t>
      </w:r>
      <w:r w:rsidR="0064222B" w:rsidRPr="00436BA0">
        <w:rPr>
          <w:rFonts w:ascii="Palatino Linotype" w:hAnsi="Palatino Linotype"/>
          <w:b/>
          <w:bCs/>
          <w:sz w:val="22"/>
          <w:szCs w:val="22"/>
        </w:rPr>
        <w:t>Sistema Municipal Para el Desarrollo Integral de la Familia de Tultepec</w:t>
      </w:r>
      <w:r w:rsidR="0064222B" w:rsidRPr="00436BA0">
        <w:rPr>
          <w:rFonts w:ascii="Palatino Linotype" w:eastAsia="Palatino Linotype" w:hAnsi="Palatino Linotype" w:cs="Palatino Linotype"/>
          <w:sz w:val="22"/>
          <w:szCs w:val="22"/>
        </w:rPr>
        <w:t>, tiene bajo su resguardo el archivo físico o electrónico que pudiese contener la documentación solicitada. Como se advierte en la siguiente captura de pantalla, correspondiente al registro de solicitudes de información</w:t>
      </w:r>
      <w:r w:rsidRPr="00436BA0">
        <w:rPr>
          <w:rFonts w:ascii="Palatino Linotype" w:eastAsia="Palatino Linotype" w:hAnsi="Palatino Linotype" w:cs="Palatino Linotype"/>
          <w:sz w:val="22"/>
          <w:szCs w:val="22"/>
        </w:rPr>
        <w:t xml:space="preserve"> pública</w:t>
      </w:r>
      <w:r w:rsidR="0064222B" w:rsidRPr="00436BA0">
        <w:rPr>
          <w:rFonts w:ascii="Palatino Linotype" w:eastAsia="Palatino Linotype" w:hAnsi="Palatino Linotype" w:cs="Palatino Linotype"/>
          <w:sz w:val="22"/>
          <w:szCs w:val="22"/>
        </w:rPr>
        <w:t xml:space="preserve"> del </w:t>
      </w:r>
      <w:r w:rsidR="0064222B" w:rsidRPr="00436BA0">
        <w:rPr>
          <w:rFonts w:ascii="Palatino Linotype" w:eastAsia="Palatino Linotype" w:hAnsi="Palatino Linotype" w:cs="Palatino Linotype"/>
          <w:b/>
          <w:sz w:val="22"/>
          <w:szCs w:val="22"/>
        </w:rPr>
        <w:t>SUJETO OBLIGADO</w:t>
      </w:r>
      <w:r w:rsidRPr="00436BA0">
        <w:rPr>
          <w:rFonts w:ascii="Palatino Linotype" w:eastAsia="Palatino Linotype" w:hAnsi="Palatino Linotype" w:cs="Palatino Linotype"/>
          <w:sz w:val="22"/>
          <w:szCs w:val="22"/>
        </w:rPr>
        <w:t xml:space="preserve">, en el </w:t>
      </w:r>
      <w:r w:rsidRPr="00436BA0">
        <w:rPr>
          <w:rFonts w:ascii="Palatino Linotype" w:eastAsia="Palatino Linotype" w:hAnsi="Palatino Linotype" w:cs="Palatino Linotype"/>
          <w:b/>
          <w:sz w:val="22"/>
          <w:szCs w:val="22"/>
        </w:rPr>
        <w:t>SAIMEX.</w:t>
      </w:r>
    </w:p>
    <w:p w:rsidR="0064222B" w:rsidRPr="00436BA0" w:rsidRDefault="00255538" w:rsidP="00255538">
      <w:pPr>
        <w:pBdr>
          <w:top w:val="nil"/>
          <w:left w:val="nil"/>
          <w:bottom w:val="nil"/>
          <w:right w:val="nil"/>
          <w:between w:val="nil"/>
        </w:pBdr>
        <w:spacing w:after="240" w:line="360" w:lineRule="auto"/>
        <w:ind w:right="48"/>
        <w:jc w:val="center"/>
        <w:rPr>
          <w:rFonts w:ascii="Palatino Linotype" w:eastAsia="Palatino Linotype" w:hAnsi="Palatino Linotype" w:cs="Palatino Linotype"/>
          <w:sz w:val="22"/>
          <w:szCs w:val="22"/>
        </w:rPr>
      </w:pPr>
      <w:r w:rsidRPr="00436BA0">
        <w:rPr>
          <w:rFonts w:ascii="Palatino Linotype" w:eastAsia="Palatino Linotype" w:hAnsi="Palatino Linotype" w:cs="Palatino Linotype"/>
          <w:noProof/>
          <w:sz w:val="22"/>
          <w:szCs w:val="22"/>
        </w:rPr>
        <mc:AlternateContent>
          <mc:Choice Requires="wps">
            <w:drawing>
              <wp:anchor distT="0" distB="0" distL="114300" distR="114300" simplePos="0" relativeHeight="251661312" behindDoc="0" locked="0" layoutInCell="1" allowOverlap="1">
                <wp:simplePos x="0" y="0"/>
                <wp:positionH relativeFrom="column">
                  <wp:posOffset>461975</wp:posOffset>
                </wp:positionH>
                <wp:positionV relativeFrom="paragraph">
                  <wp:posOffset>803631</wp:posOffset>
                </wp:positionV>
                <wp:extent cx="285293" cy="168249"/>
                <wp:effectExtent l="0" t="19050" r="38735" b="41910"/>
                <wp:wrapNone/>
                <wp:docPr id="13" name="Flecha derecha 13"/>
                <wp:cNvGraphicFramePr/>
                <a:graphic xmlns:a="http://schemas.openxmlformats.org/drawingml/2006/main">
                  <a:graphicData uri="http://schemas.microsoft.com/office/word/2010/wordprocessingShape">
                    <wps:wsp>
                      <wps:cNvSpPr/>
                      <wps:spPr>
                        <a:xfrm>
                          <a:off x="0" y="0"/>
                          <a:ext cx="285293" cy="168249"/>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4D58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3" o:spid="_x0000_s1026" type="#_x0000_t13" style="position:absolute;margin-left:36.4pt;margin-top:63.3pt;width:22.45pt;height:1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" adj="15231" fillcolor="#c00000" strokecolor="#c00000" strokeweight="1pt"/>
            </w:pict>
          </mc:Fallback>
        </mc:AlternateContent>
      </w:r>
      <w:r w:rsidRPr="00436BA0">
        <w:rPr>
          <w:rFonts w:ascii="Palatino Linotype" w:eastAsia="Palatino Linotype" w:hAnsi="Palatino Linotype" w:cs="Palatino Linotype"/>
          <w:noProof/>
          <w:sz w:val="22"/>
          <w:szCs w:val="22"/>
        </w:rPr>
        <w:drawing>
          <wp:inline distT="0" distB="0" distL="0" distR="0" wp14:anchorId="1EB3B00D" wp14:editId="18E00ABF">
            <wp:extent cx="3957767" cy="2216506"/>
            <wp:effectExtent l="19050" t="19050" r="24130" b="127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93065" cy="2236274"/>
                    </a:xfrm>
                    <a:prstGeom prst="rect">
                      <a:avLst/>
                    </a:prstGeom>
                    <a:ln>
                      <a:solidFill>
                        <a:schemeClr val="tx1"/>
                      </a:solidFill>
                    </a:ln>
                  </pic:spPr>
                </pic:pic>
              </a:graphicData>
            </a:graphic>
          </wp:inline>
        </w:drawing>
      </w:r>
    </w:p>
    <w:p w:rsidR="00536BB4" w:rsidRPr="00536BB4" w:rsidRDefault="00255538" w:rsidP="00536BB4">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t xml:space="preserve">Así, conforme a lo expuesto, </w:t>
      </w:r>
      <w:r w:rsidRPr="00436BA0">
        <w:rPr>
          <w:rFonts w:ascii="Palatino Linotype" w:hAnsi="Palatino Linotype"/>
          <w:color w:val="000000" w:themeColor="text1"/>
          <w:sz w:val="22"/>
          <w:szCs w:val="22"/>
        </w:rPr>
        <w:t xml:space="preserve">se concluye que para satisfacer lo requerido, el </w:t>
      </w:r>
      <w:r w:rsidRPr="00436BA0">
        <w:rPr>
          <w:rFonts w:ascii="Palatino Linotype" w:eastAsia="Palatino Linotype" w:hAnsi="Palatino Linotype" w:cs="Palatino Linotype"/>
          <w:b/>
          <w:sz w:val="22"/>
          <w:szCs w:val="22"/>
        </w:rPr>
        <w:t xml:space="preserve">SUJETO OBLIGADO </w:t>
      </w:r>
      <w:r w:rsidRPr="00436BA0">
        <w:rPr>
          <w:rFonts w:ascii="Palatino Linotype" w:eastAsia="Palatino Linotype" w:hAnsi="Palatino Linotype" w:cs="Palatino Linotype"/>
          <w:sz w:val="22"/>
          <w:szCs w:val="22"/>
        </w:rPr>
        <w:t xml:space="preserve">deberá hacer entrega, de ser procedente en versión pública, de </w:t>
      </w:r>
      <w:r w:rsidR="00436BA0" w:rsidRPr="00436BA0">
        <w:rPr>
          <w:rFonts w:ascii="Palatino Linotype" w:eastAsia="Palatino Linotype" w:hAnsi="Palatino Linotype" w:cs="Palatino Linotype"/>
          <w:sz w:val="22"/>
          <w:szCs w:val="22"/>
        </w:rPr>
        <w:t xml:space="preserve">las </w:t>
      </w:r>
      <w:r w:rsidR="00436BA0" w:rsidRPr="00436BA0">
        <w:rPr>
          <w:rFonts w:ascii="Palatino Linotype" w:eastAsia="Palatino Linotype" w:hAnsi="Palatino Linotype" w:cs="Palatino Linotype"/>
          <w:b/>
          <w:sz w:val="22"/>
          <w:szCs w:val="22"/>
        </w:rPr>
        <w:t>solicitudes de información pública registradas en el SAIMEX del 28 de febrero de 2017 al 31 de diciembre de 2021</w:t>
      </w:r>
      <w:r w:rsidR="00436BA0" w:rsidRPr="00436BA0">
        <w:rPr>
          <w:rFonts w:ascii="Palatino Linotype" w:eastAsia="Palatino Linotype" w:hAnsi="Palatino Linotype" w:cs="Palatino Linotype"/>
          <w:b/>
          <w:color w:val="000000"/>
          <w:sz w:val="22"/>
          <w:szCs w:val="22"/>
        </w:rPr>
        <w:t>.</w:t>
      </w:r>
    </w:p>
    <w:p w:rsidR="00255538" w:rsidRPr="00436BA0" w:rsidRDefault="00255538" w:rsidP="00255538">
      <w:pPr>
        <w:pStyle w:val="Prrafodelista"/>
        <w:tabs>
          <w:tab w:val="left" w:pos="426"/>
          <w:tab w:val="left" w:pos="567"/>
        </w:tabs>
        <w:spacing w:line="360" w:lineRule="auto"/>
        <w:ind w:left="0"/>
        <w:jc w:val="both"/>
        <w:rPr>
          <w:rFonts w:ascii="Palatino Linotype" w:eastAsia="Palatino Linotype" w:hAnsi="Palatino Linotype" w:cs="Palatino Linotype"/>
          <w:b/>
          <w:szCs w:val="22"/>
        </w:rPr>
      </w:pPr>
      <w:r w:rsidRPr="00436BA0">
        <w:rPr>
          <w:rFonts w:ascii="Palatino Linotype" w:eastAsia="Palatino Linotype" w:hAnsi="Palatino Linotype" w:cs="Palatino Linotype"/>
          <w:b/>
          <w:szCs w:val="22"/>
        </w:rPr>
        <w:t>QUINTO. De la Versión Pública.</w:t>
      </w:r>
    </w:p>
    <w:p w:rsidR="00255538" w:rsidRPr="00436BA0" w:rsidRDefault="00255538" w:rsidP="00255538">
      <w:pPr>
        <w:keepNext/>
        <w:keepLines/>
        <w:numPr>
          <w:ilvl w:val="0"/>
          <w:numId w:val="11"/>
        </w:numPr>
        <w:spacing w:line="360" w:lineRule="auto"/>
        <w:ind w:left="284" w:firstLine="0"/>
        <w:rPr>
          <w:rFonts w:ascii="Palatino Linotype" w:eastAsia="Palatino Linotype" w:hAnsi="Palatino Linotype" w:cs="Palatino Linotype"/>
          <w:b/>
          <w:color w:val="000000"/>
          <w:sz w:val="22"/>
          <w:szCs w:val="22"/>
        </w:rPr>
      </w:pPr>
      <w:r w:rsidRPr="00436BA0">
        <w:rPr>
          <w:rFonts w:ascii="Palatino Linotype" w:eastAsia="Palatino Linotype" w:hAnsi="Palatino Linotype" w:cs="Palatino Linotype"/>
          <w:b/>
          <w:color w:val="000000"/>
          <w:sz w:val="22"/>
          <w:szCs w:val="22"/>
        </w:rPr>
        <w:t xml:space="preserve">Nociones generales. </w:t>
      </w:r>
    </w:p>
    <w:p w:rsidR="00255538" w:rsidRPr="00436BA0" w:rsidRDefault="00255538" w:rsidP="00255538">
      <w:pPr>
        <w:keepNext/>
        <w:keepLines/>
        <w:spacing w:line="360" w:lineRule="auto"/>
        <w:ind w:left="284"/>
        <w:rPr>
          <w:rFonts w:ascii="Palatino Linotype" w:eastAsia="Palatino Linotype" w:hAnsi="Palatino Linotype" w:cs="Palatino Linotype"/>
          <w:b/>
          <w:color w:val="000000"/>
          <w:sz w:val="22"/>
          <w:szCs w:val="22"/>
        </w:rPr>
      </w:pPr>
    </w:p>
    <w:p w:rsidR="00255538" w:rsidRPr="00436BA0" w:rsidRDefault="00255538" w:rsidP="00255538">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t>Debe destacarse que, debido a la naturaleza de la información solicitada</w:t>
      </w:r>
      <w:r w:rsidRPr="00436BA0">
        <w:rPr>
          <w:rFonts w:ascii="Palatino Linotype" w:eastAsia="Palatino Linotype" w:hAnsi="Palatino Linotype" w:cs="Palatino Linotype"/>
          <w:b/>
          <w:color w:val="000000"/>
          <w:sz w:val="22"/>
          <w:szCs w:val="22"/>
        </w:rPr>
        <w:t xml:space="preserve">, </w:t>
      </w:r>
      <w:r w:rsidRPr="00436BA0">
        <w:rPr>
          <w:rFonts w:ascii="Palatino Linotype" w:eastAsia="Palatino Linotype" w:hAnsi="Palatino Linotype" w:cs="Palatino Linotype"/>
          <w:color w:val="000000"/>
          <w:sz w:val="22"/>
          <w:szCs w:val="22"/>
        </w:rPr>
        <w:t xml:space="preserve">eventualmente pudiera obrar datos personales susceptibles de protegerse, el </w:t>
      </w:r>
      <w:r w:rsidRPr="00436BA0">
        <w:rPr>
          <w:rFonts w:ascii="Palatino Linotype" w:eastAsia="Palatino Linotype" w:hAnsi="Palatino Linotype" w:cs="Palatino Linotype"/>
          <w:b/>
          <w:color w:val="000000"/>
          <w:sz w:val="22"/>
          <w:szCs w:val="22"/>
        </w:rPr>
        <w:t xml:space="preserve">Sujeto Obligado </w:t>
      </w:r>
      <w:r w:rsidRPr="00436BA0">
        <w:rPr>
          <w:rFonts w:ascii="Palatino Linotype" w:eastAsia="Palatino Linotype" w:hAnsi="Palatino Linotype" w:cs="Palatino Linotype"/>
          <w:color w:val="000000"/>
          <w:sz w:val="22"/>
          <w:szCs w:val="22"/>
        </w:rPr>
        <w:t xml:space="preserve">deberá de hacer la adecuada versión pública, protegiendo los datos que no son susceptibles de ser proporcionados. </w:t>
      </w:r>
    </w:p>
    <w:p w:rsidR="00255538" w:rsidRPr="00436BA0" w:rsidRDefault="00255538" w:rsidP="00255538">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lastRenderedPageBreak/>
        <w:t>No pasa desapercibido para este Órgano Garante que los Sujetos Obligados</w:t>
      </w:r>
      <w:r w:rsidRPr="00436BA0">
        <w:rPr>
          <w:rFonts w:ascii="Palatino Linotype" w:eastAsia="Palatino Linotype" w:hAnsi="Palatino Linotype" w:cs="Palatino Linotype"/>
          <w:b/>
          <w:color w:val="000000"/>
          <w:sz w:val="22"/>
          <w:szCs w:val="22"/>
        </w:rPr>
        <w:t xml:space="preserve"> </w:t>
      </w:r>
      <w:r w:rsidRPr="00436BA0">
        <w:rPr>
          <w:rFonts w:ascii="Palatino Linotype" w:eastAsia="Palatino Linotype" w:hAnsi="Palatino Linotype" w:cs="Palatino Linotype"/>
          <w:color w:val="000000"/>
          <w:sz w:val="22"/>
          <w:szCs w:val="22"/>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38"/>
        <w:gridCol w:w="6990"/>
      </w:tblGrid>
      <w:tr w:rsidR="00255538" w:rsidRPr="00436BA0" w:rsidTr="00363AE9">
        <w:tc>
          <w:tcPr>
            <w:tcW w:w="1838" w:type="dxa"/>
          </w:tcPr>
          <w:p w:rsidR="00255538" w:rsidRPr="00436BA0" w:rsidRDefault="00255538" w:rsidP="00363AE9">
            <w:pPr>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t>a) Requisitos previos.</w:t>
            </w:r>
          </w:p>
        </w:tc>
        <w:tc>
          <w:tcPr>
            <w:tcW w:w="6990" w:type="dxa"/>
          </w:tcPr>
          <w:p w:rsidR="00255538" w:rsidRPr="00436BA0" w:rsidRDefault="00255538" w:rsidP="00363AE9">
            <w:pPr>
              <w:ind w:right="49"/>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255538" w:rsidRPr="00436BA0" w:rsidRDefault="00255538" w:rsidP="00363AE9">
            <w:pPr>
              <w:ind w:right="49"/>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t>Al hacerlo tienen que precisar de qué información se trata, señalando el supuesto de clasificación (confidencialidad o reserva).</w:t>
            </w:r>
          </w:p>
          <w:p w:rsidR="00255538" w:rsidRPr="00436BA0" w:rsidRDefault="00255538" w:rsidP="00363AE9">
            <w:pPr>
              <w:ind w:right="49"/>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t>Además, se debe señalar el procedimiento, de los tres que establecen los artículos 132 y 106 de la Ley Estatal y General, respectivamente.</w:t>
            </w:r>
          </w:p>
          <w:p w:rsidR="00255538" w:rsidRPr="00436BA0" w:rsidRDefault="00255538" w:rsidP="00363AE9">
            <w:pPr>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t xml:space="preserve">El último de estos requisitos previos consiste en que no se pueden emitir acuerdos de carácter general ni particular, esto es, </w:t>
            </w:r>
            <w:r w:rsidRPr="00436BA0">
              <w:rPr>
                <w:rFonts w:ascii="Palatino Linotype" w:eastAsia="Palatino Linotype" w:hAnsi="Palatino Linotype" w:cs="Palatino Linotype"/>
                <w:sz w:val="22"/>
                <w:szCs w:val="22"/>
                <w:u w:val="single"/>
              </w:rPr>
              <w:t>no se puede hacer un acuerdo para clasificar de manera general todos los documentos de un expediente o área, sin</w:t>
            </w:r>
            <w:r w:rsidRPr="00436BA0">
              <w:rPr>
                <w:rFonts w:ascii="Palatino Linotype" w:eastAsia="Palatino Linotype" w:hAnsi="Palatino Linotype" w:cs="Palatino Linotype"/>
                <w:sz w:val="22"/>
                <w:szCs w:val="22"/>
              </w:rPr>
              <w:t xml:space="preserve"> individualizar su análisis y tampoco se puede hacer un acuerdo por cada dato que se vaya a clasificar dentro de un documento con diez datos, por ejemplo, susceptibles de ser clasificados.</w:t>
            </w:r>
          </w:p>
        </w:tc>
      </w:tr>
      <w:tr w:rsidR="00255538" w:rsidRPr="00436BA0" w:rsidTr="00363AE9">
        <w:tc>
          <w:tcPr>
            <w:tcW w:w="1838" w:type="dxa"/>
          </w:tcPr>
          <w:p w:rsidR="00255538" w:rsidRPr="00436BA0" w:rsidRDefault="00255538" w:rsidP="00363AE9">
            <w:pPr>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t>b) Supuestos de clasificación.</w:t>
            </w:r>
          </w:p>
        </w:tc>
        <w:tc>
          <w:tcPr>
            <w:tcW w:w="6990" w:type="dxa"/>
          </w:tcPr>
          <w:p w:rsidR="00255538" w:rsidRPr="00436BA0" w:rsidRDefault="00255538" w:rsidP="00363AE9">
            <w:pPr>
              <w:ind w:right="49"/>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t>Las disposiciones constitucionales y legales en la materia establecen los dos supuestos generales para clasificar la información: por reserva y por confidencialidad.</w:t>
            </w:r>
          </w:p>
          <w:p w:rsidR="00255538" w:rsidRPr="00436BA0" w:rsidRDefault="00255538" w:rsidP="00363AE9">
            <w:pPr>
              <w:ind w:right="49"/>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55538" w:rsidRPr="00436BA0" w:rsidRDefault="00255538" w:rsidP="00363AE9">
            <w:pPr>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t xml:space="preserve">El </w:t>
            </w:r>
            <w:r w:rsidRPr="00436BA0">
              <w:rPr>
                <w:rFonts w:ascii="Palatino Linotype" w:eastAsia="Palatino Linotype" w:hAnsi="Palatino Linotype" w:cs="Palatino Linotype"/>
                <w:b/>
                <w:sz w:val="22"/>
                <w:szCs w:val="22"/>
              </w:rPr>
              <w:t>Sujeto Obligado</w:t>
            </w:r>
            <w:r w:rsidRPr="00436BA0">
              <w:rPr>
                <w:rFonts w:ascii="Palatino Linotype" w:eastAsia="Palatino Linotype" w:hAnsi="Palatino Linotype" w:cs="Palatino Linotype"/>
                <w:sz w:val="22"/>
                <w:szCs w:val="22"/>
              </w:rPr>
              <w:t xml:space="preserve"> debe identificar claramente el tipo de información y hacer un juicio de subsunción o encaje para acreditar que el supuesto de hecho corresponde estrictamente con la hipótesis jurídica. Esto </w:t>
            </w:r>
            <w:r w:rsidRPr="00436BA0">
              <w:rPr>
                <w:rFonts w:ascii="Palatino Linotype" w:eastAsia="Palatino Linotype" w:hAnsi="Palatino Linotype" w:cs="Palatino Linotype"/>
                <w:sz w:val="22"/>
                <w:szCs w:val="22"/>
              </w:rPr>
              <w:lastRenderedPageBreak/>
              <w:t>también lo debe de realizar el servidor público habilitado y el titular del área que administra la información.</w:t>
            </w:r>
          </w:p>
        </w:tc>
      </w:tr>
      <w:tr w:rsidR="00255538" w:rsidRPr="00436BA0" w:rsidTr="00363AE9">
        <w:tc>
          <w:tcPr>
            <w:tcW w:w="1838" w:type="dxa"/>
          </w:tcPr>
          <w:p w:rsidR="00255538" w:rsidRPr="00436BA0" w:rsidRDefault="00255538" w:rsidP="00363AE9">
            <w:pPr>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lastRenderedPageBreak/>
              <w:t>c) Formalidades para emitir el acuerdo de clasificación.</w:t>
            </w:r>
          </w:p>
        </w:tc>
        <w:tc>
          <w:tcPr>
            <w:tcW w:w="6990" w:type="dxa"/>
          </w:tcPr>
          <w:p w:rsidR="00255538" w:rsidRPr="00436BA0" w:rsidRDefault="00255538" w:rsidP="00363AE9">
            <w:pPr>
              <w:ind w:right="49"/>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t xml:space="preserve">El Comité de Transparencia, según lo dispuesto en los artículos cuenta con las facultades para aprobar, modificar o revocar la clasificación de la información que haya propuesto. </w:t>
            </w:r>
          </w:p>
          <w:p w:rsidR="00255538" w:rsidRPr="00436BA0" w:rsidRDefault="00255538" w:rsidP="00363AE9">
            <w:pPr>
              <w:ind w:right="49"/>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t xml:space="preserve">Es necesario que </w:t>
            </w:r>
            <w:r w:rsidRPr="00436BA0">
              <w:rPr>
                <w:rFonts w:ascii="Palatino Linotype" w:eastAsia="Palatino Linotype" w:hAnsi="Palatino Linotype" w:cs="Palatino Linotype"/>
                <w:b/>
                <w:sz w:val="22"/>
                <w:szCs w:val="22"/>
                <w:u w:val="single"/>
              </w:rPr>
              <w:t>el acto reúna con los requisitos elementales</w:t>
            </w:r>
            <w:r w:rsidRPr="00436BA0">
              <w:rPr>
                <w:rFonts w:ascii="Palatino Linotype" w:eastAsia="Palatino Linotype" w:hAnsi="Palatino Linotype" w:cs="Palatino Linotype"/>
                <w:sz w:val="22"/>
                <w:szCs w:val="22"/>
              </w:rPr>
              <w:t>, entre ellos, que la autoridad que va a emitir el acto de autoridad sea la legalmente facultada para ello.</w:t>
            </w:r>
          </w:p>
          <w:p w:rsidR="00255538" w:rsidRPr="00436BA0" w:rsidRDefault="00255538" w:rsidP="00363AE9">
            <w:pPr>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55538" w:rsidRPr="00436BA0" w:rsidTr="00363AE9">
        <w:tc>
          <w:tcPr>
            <w:tcW w:w="1838" w:type="dxa"/>
          </w:tcPr>
          <w:p w:rsidR="00255538" w:rsidRPr="00436BA0" w:rsidRDefault="00255538" w:rsidP="00363AE9">
            <w:pPr>
              <w:rPr>
                <w:rFonts w:ascii="Palatino Linotype" w:eastAsia="Palatino Linotype" w:hAnsi="Palatino Linotype" w:cs="Palatino Linotype"/>
                <w:sz w:val="22"/>
                <w:szCs w:val="22"/>
              </w:rPr>
            </w:pPr>
          </w:p>
          <w:p w:rsidR="00255538" w:rsidRPr="00436BA0" w:rsidRDefault="00255538" w:rsidP="00363AE9">
            <w:pPr>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t xml:space="preserve">d) Requisitos de fondo del acuerdo de clasificación. </w:t>
            </w:r>
          </w:p>
        </w:tc>
        <w:tc>
          <w:tcPr>
            <w:tcW w:w="6990" w:type="dxa"/>
          </w:tcPr>
          <w:p w:rsidR="00255538" w:rsidRPr="00436BA0" w:rsidRDefault="00255538" w:rsidP="00363AE9">
            <w:pPr>
              <w:ind w:right="49"/>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36BA0">
              <w:rPr>
                <w:rFonts w:ascii="Palatino Linotype" w:eastAsia="Palatino Linotype" w:hAnsi="Palatino Linotype" w:cs="Palatino Linotype"/>
                <w:b/>
                <w:sz w:val="22"/>
                <w:szCs w:val="22"/>
              </w:rPr>
              <w:t>Sujetos Obligados</w:t>
            </w:r>
            <w:r w:rsidRPr="00436BA0">
              <w:rPr>
                <w:rFonts w:ascii="Palatino Linotype" w:eastAsia="Palatino Linotype" w:hAnsi="Palatino Linotype" w:cs="Palatino Linotype"/>
                <w:sz w:val="22"/>
                <w:szCs w:val="22"/>
              </w:rPr>
              <w:t xml:space="preserve">, por lo que deberán fundar y motivar debidamente la clasificación. </w:t>
            </w:r>
          </w:p>
          <w:p w:rsidR="00255538" w:rsidRPr="00436BA0" w:rsidRDefault="00255538" w:rsidP="00363AE9">
            <w:pPr>
              <w:ind w:right="49"/>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t xml:space="preserve">De lo anterior, se desprende que para una correcta </w:t>
            </w:r>
            <w:r w:rsidRPr="00436BA0">
              <w:rPr>
                <w:rFonts w:ascii="Palatino Linotype" w:eastAsia="Palatino Linotype" w:hAnsi="Palatino Linotype" w:cs="Palatino Linotype"/>
                <w:b/>
                <w:sz w:val="22"/>
                <w:szCs w:val="22"/>
              </w:rPr>
              <w:t>clasificación total o parcial</w:t>
            </w:r>
            <w:r w:rsidRPr="00436BA0">
              <w:rPr>
                <w:rFonts w:ascii="Palatino Linotype" w:eastAsia="Palatino Linotype" w:hAnsi="Palatino Linotype" w:cs="Palatino Linotype"/>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5538" w:rsidRPr="00436BA0" w:rsidRDefault="00255538" w:rsidP="00363AE9">
            <w:pPr>
              <w:ind w:right="49"/>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55538" w:rsidRPr="00436BA0" w:rsidRDefault="00255538" w:rsidP="00363AE9">
            <w:pPr>
              <w:ind w:right="49"/>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lastRenderedPageBreak/>
              <w:t>En ese mismo sentido, el numeral trigésimo tercero fracción V de los Lineamientos Generales, precisa que para motivar la clasificación se deben acreditar las circunstancias de tiempo, modo y lugar.</w:t>
            </w:r>
          </w:p>
          <w:p w:rsidR="00255538" w:rsidRPr="00436BA0" w:rsidRDefault="00255538" w:rsidP="00363AE9">
            <w:pPr>
              <w:ind w:right="49"/>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t xml:space="preserve">Ahora bien, </w:t>
            </w:r>
            <w:r w:rsidRPr="00436BA0">
              <w:rPr>
                <w:rFonts w:ascii="Palatino Linotype" w:eastAsia="Palatino Linotype" w:hAnsi="Palatino Linotype" w:cs="Palatino Linotype"/>
                <w:b/>
                <w:sz w:val="22"/>
                <w:szCs w:val="22"/>
                <w:u w:val="single"/>
              </w:rPr>
              <w:t>para cada caso además de fundar y motivar</w:t>
            </w:r>
            <w:r w:rsidRPr="00436BA0">
              <w:rPr>
                <w:rFonts w:ascii="Palatino Linotype" w:eastAsia="Palatino Linotype" w:hAnsi="Palatino Linotype" w:cs="Palatino Linotype"/>
                <w:sz w:val="22"/>
                <w:szCs w:val="22"/>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55538" w:rsidRPr="00436BA0" w:rsidTr="00363AE9">
        <w:tc>
          <w:tcPr>
            <w:tcW w:w="1838" w:type="dxa"/>
          </w:tcPr>
          <w:p w:rsidR="00255538" w:rsidRPr="00436BA0" w:rsidRDefault="00255538" w:rsidP="00363AE9">
            <w:pPr>
              <w:ind w:right="49"/>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lastRenderedPageBreak/>
              <w:t xml:space="preserve">e) Condiciones especiales de la clasificación de la información como confidencial. </w:t>
            </w:r>
          </w:p>
        </w:tc>
        <w:tc>
          <w:tcPr>
            <w:tcW w:w="6990" w:type="dxa"/>
          </w:tcPr>
          <w:p w:rsidR="00255538" w:rsidRPr="00436BA0" w:rsidRDefault="00255538" w:rsidP="00363AE9">
            <w:pPr>
              <w:ind w:right="49"/>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t xml:space="preserve">Los artículos 148 y 120 de la Ley Estatal y de la Ley General, respectivamente, establecen que aun tratándose de datos personales, se podrán proporcionar, incluso sin solicitar el consentimiento de su titular. </w:t>
            </w:r>
          </w:p>
          <w:p w:rsidR="00255538" w:rsidRPr="00436BA0" w:rsidRDefault="00255538" w:rsidP="00363AE9">
            <w:pPr>
              <w:ind w:right="49"/>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5538" w:rsidRPr="00436BA0" w:rsidRDefault="00255538" w:rsidP="00363AE9">
            <w:pPr>
              <w:rPr>
                <w:rFonts w:ascii="Palatino Linotype" w:eastAsia="Palatino Linotype" w:hAnsi="Palatino Linotype" w:cs="Palatino Linotype"/>
                <w:sz w:val="22"/>
                <w:szCs w:val="22"/>
              </w:rPr>
            </w:pPr>
            <w:r w:rsidRPr="00436BA0">
              <w:rPr>
                <w:rFonts w:ascii="Palatino Linotype" w:eastAsia="Palatino Linotype" w:hAnsi="Palatino Linotype" w:cs="Palatino Linotype"/>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255538" w:rsidRPr="00436BA0" w:rsidRDefault="00255538" w:rsidP="00255538">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sz w:val="22"/>
          <w:szCs w:val="22"/>
        </w:rPr>
      </w:pPr>
    </w:p>
    <w:p w:rsidR="00255538" w:rsidRPr="00436BA0" w:rsidRDefault="00255538" w:rsidP="00255538">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t>Si el Servidor Público incumple con estas formalidades y entrega la información sin proteger los datos personales incumple con lo que estipula las disposiciones legales establecidas, asimismo, si entrega un documento testado sin el debido acuerdo de clasificación.</w:t>
      </w:r>
    </w:p>
    <w:p w:rsidR="00E23F53" w:rsidRPr="00436BA0" w:rsidRDefault="00036B21" w:rsidP="00EF69F8">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436BA0">
        <w:rPr>
          <w:rFonts w:ascii="Palatino Linotype" w:eastAsia="Palatino Linotype" w:hAnsi="Palatino Linotype" w:cs="Palatino Linotype"/>
          <w:color w:val="000000"/>
          <w:sz w:val="22"/>
          <w:szCs w:val="22"/>
        </w:rPr>
        <w:t xml:space="preserve">Por lo anteriormente expuesto y fundado, este </w:t>
      </w:r>
      <w:r w:rsidRPr="00436BA0">
        <w:rPr>
          <w:rFonts w:ascii="Palatino Linotype" w:eastAsia="Palatino Linotype" w:hAnsi="Palatino Linotype" w:cs="Palatino Linotype"/>
          <w:b/>
          <w:color w:val="000000"/>
          <w:sz w:val="22"/>
          <w:szCs w:val="22"/>
        </w:rPr>
        <w:t>ÓRGANO GARANTE</w:t>
      </w:r>
      <w:r w:rsidRPr="00436BA0">
        <w:rPr>
          <w:rFonts w:ascii="Palatino Linotype" w:eastAsia="Palatino Linotype" w:hAnsi="Palatino Linotype" w:cs="Palatino Linotype"/>
          <w:color w:val="000000"/>
          <w:sz w:val="22"/>
          <w:szCs w:val="22"/>
        </w:rPr>
        <w:t xml:space="preserve"> emite los siguientes:</w:t>
      </w:r>
    </w:p>
    <w:p w:rsidR="008D36C8" w:rsidRPr="00436BA0" w:rsidRDefault="00036B21" w:rsidP="00EF69F8">
      <w:pPr>
        <w:keepNext/>
        <w:keepLines/>
        <w:spacing w:before="240" w:after="240" w:line="360" w:lineRule="auto"/>
        <w:jc w:val="center"/>
        <w:rPr>
          <w:rFonts w:ascii="Palatino Linotype" w:eastAsia="Palatino Linotype" w:hAnsi="Palatino Linotype" w:cs="Palatino Linotype"/>
          <w:b/>
          <w:color w:val="000000"/>
          <w:sz w:val="22"/>
          <w:szCs w:val="22"/>
        </w:rPr>
      </w:pPr>
      <w:bookmarkStart w:id="10" w:name="_heading=h.26in1rg" w:colFirst="0" w:colLast="0"/>
      <w:bookmarkEnd w:id="10"/>
      <w:r w:rsidRPr="00436BA0">
        <w:rPr>
          <w:rFonts w:ascii="Palatino Linotype" w:eastAsia="Palatino Linotype" w:hAnsi="Palatino Linotype" w:cs="Palatino Linotype"/>
          <w:b/>
          <w:color w:val="000000"/>
          <w:sz w:val="22"/>
          <w:szCs w:val="22"/>
        </w:rPr>
        <w:lastRenderedPageBreak/>
        <w:t>R E S O L U T I V O S</w:t>
      </w:r>
    </w:p>
    <w:p w:rsidR="00436BA0" w:rsidRPr="00436BA0" w:rsidRDefault="00436BA0" w:rsidP="00436BA0">
      <w:pPr>
        <w:spacing w:line="360" w:lineRule="auto"/>
        <w:jc w:val="both"/>
        <w:rPr>
          <w:rFonts w:ascii="Palatino Linotype" w:hAnsi="Palatino Linotype"/>
          <w:sz w:val="22"/>
          <w:szCs w:val="22"/>
        </w:rPr>
      </w:pPr>
      <w:r w:rsidRPr="00436BA0">
        <w:rPr>
          <w:rFonts w:ascii="Palatino Linotype" w:hAnsi="Palatino Linotype" w:cs="Arial"/>
          <w:b/>
          <w:sz w:val="22"/>
          <w:szCs w:val="22"/>
        </w:rPr>
        <w:t xml:space="preserve">PRIMERO. </w:t>
      </w:r>
      <w:r w:rsidRPr="00436BA0">
        <w:rPr>
          <w:rFonts w:ascii="Palatino Linotype" w:hAnsi="Palatino Linotype" w:cs="Arial"/>
          <w:sz w:val="22"/>
          <w:szCs w:val="22"/>
        </w:rPr>
        <w:t>Resultan fundadas las</w:t>
      </w:r>
      <w:r w:rsidRPr="00436BA0">
        <w:rPr>
          <w:rFonts w:ascii="Palatino Linotype" w:hAnsi="Palatino Linotype" w:cs="Arial"/>
          <w:b/>
          <w:sz w:val="22"/>
          <w:szCs w:val="22"/>
        </w:rPr>
        <w:t xml:space="preserve"> </w:t>
      </w:r>
      <w:r w:rsidRPr="00436BA0">
        <w:rPr>
          <w:rFonts w:ascii="Palatino Linotype" w:hAnsi="Palatino Linotype" w:cs="Arial"/>
          <w:sz w:val="22"/>
          <w:szCs w:val="22"/>
          <w:lang w:val="es-ES"/>
        </w:rPr>
        <w:t xml:space="preserve">razones o motivos de inconformidad hechos valer </w:t>
      </w:r>
      <w:r w:rsidRPr="00436BA0">
        <w:rPr>
          <w:rFonts w:ascii="Palatino Linotype" w:eastAsia="Calibri" w:hAnsi="Palatino Linotype" w:cs="Arial"/>
          <w:sz w:val="22"/>
          <w:szCs w:val="22"/>
          <w:lang w:val="es-ES"/>
        </w:rPr>
        <w:t xml:space="preserve">en el recurso de revisión </w:t>
      </w:r>
      <w:r w:rsidRPr="00436BA0">
        <w:rPr>
          <w:rFonts w:ascii="Palatino Linotype" w:hAnsi="Palatino Linotype"/>
          <w:b/>
          <w:sz w:val="22"/>
          <w:szCs w:val="22"/>
        </w:rPr>
        <w:t xml:space="preserve">01143/INFOEM/IP/RR/2024 </w:t>
      </w:r>
      <w:r w:rsidRPr="00436BA0">
        <w:rPr>
          <w:rFonts w:ascii="Palatino Linotype" w:hAnsi="Palatino Linotype"/>
          <w:sz w:val="22"/>
          <w:szCs w:val="22"/>
        </w:rPr>
        <w:t>en términos del</w:t>
      </w:r>
      <w:r w:rsidRPr="00436BA0">
        <w:rPr>
          <w:rFonts w:ascii="Palatino Linotype" w:hAnsi="Palatino Linotype"/>
          <w:b/>
          <w:bCs/>
          <w:sz w:val="22"/>
          <w:szCs w:val="22"/>
        </w:rPr>
        <w:t xml:space="preserve"> Considerando</w:t>
      </w:r>
      <w:r w:rsidRPr="00436BA0">
        <w:rPr>
          <w:rFonts w:ascii="Palatino Linotype" w:hAnsi="Palatino Linotype"/>
          <w:sz w:val="22"/>
          <w:szCs w:val="22"/>
        </w:rPr>
        <w:t xml:space="preserve"> </w:t>
      </w:r>
      <w:r w:rsidRPr="00436BA0">
        <w:rPr>
          <w:rFonts w:ascii="Palatino Linotype" w:hAnsi="Palatino Linotype"/>
          <w:b/>
          <w:sz w:val="22"/>
          <w:szCs w:val="22"/>
        </w:rPr>
        <w:t>CUARTO</w:t>
      </w:r>
      <w:r w:rsidRPr="00436BA0">
        <w:rPr>
          <w:rFonts w:ascii="Palatino Linotype" w:hAnsi="Palatino Linotype"/>
          <w:sz w:val="22"/>
          <w:szCs w:val="22"/>
        </w:rPr>
        <w:t xml:space="preserve"> de la presente resolución.</w:t>
      </w:r>
    </w:p>
    <w:p w:rsidR="00436BA0" w:rsidRPr="005B6466" w:rsidRDefault="00436BA0" w:rsidP="00436BA0">
      <w:pPr>
        <w:spacing w:before="240" w:after="240" w:line="360" w:lineRule="auto"/>
        <w:ind w:right="48"/>
        <w:jc w:val="both"/>
        <w:rPr>
          <w:rFonts w:ascii="Palatino Linotype" w:eastAsia="Palatino Linotype" w:hAnsi="Palatino Linotype" w:cs="Palatino Linotype"/>
          <w:b/>
          <w:sz w:val="22"/>
          <w:szCs w:val="22"/>
        </w:rPr>
      </w:pPr>
      <w:r w:rsidRPr="00436BA0">
        <w:rPr>
          <w:rFonts w:ascii="Palatino Linotype" w:eastAsia="Palatino Linotype" w:hAnsi="Palatino Linotype" w:cs="Palatino Linotype"/>
          <w:b/>
          <w:sz w:val="22"/>
          <w:szCs w:val="22"/>
        </w:rPr>
        <w:t>SEGUNDO.</w:t>
      </w:r>
      <w:r w:rsidRPr="00436BA0">
        <w:rPr>
          <w:rFonts w:ascii="Palatino Linotype" w:eastAsia="Palatino Linotype" w:hAnsi="Palatino Linotype" w:cs="Palatino Linotype"/>
          <w:color w:val="2F5496"/>
          <w:sz w:val="22"/>
          <w:szCs w:val="22"/>
        </w:rPr>
        <w:t xml:space="preserve"> </w:t>
      </w:r>
      <w:r w:rsidRPr="00436BA0">
        <w:rPr>
          <w:rFonts w:ascii="Palatino Linotype" w:eastAsia="Palatino Linotype" w:hAnsi="Palatino Linotype" w:cs="Palatino Linotype"/>
          <w:sz w:val="22"/>
          <w:szCs w:val="22"/>
        </w:rPr>
        <w:t>Se</w:t>
      </w:r>
      <w:r w:rsidRPr="00436BA0">
        <w:rPr>
          <w:rFonts w:ascii="Palatino Linotype" w:eastAsia="Palatino Linotype" w:hAnsi="Palatino Linotype" w:cs="Palatino Linotype"/>
          <w:b/>
          <w:sz w:val="22"/>
          <w:szCs w:val="22"/>
        </w:rPr>
        <w:t xml:space="preserve"> MODIFICA </w:t>
      </w:r>
      <w:r w:rsidRPr="00436BA0">
        <w:rPr>
          <w:rFonts w:ascii="Palatino Linotype" w:eastAsia="Palatino Linotype" w:hAnsi="Palatino Linotype" w:cs="Palatino Linotype"/>
          <w:sz w:val="22"/>
          <w:szCs w:val="22"/>
        </w:rPr>
        <w:t xml:space="preserve">la respuesta emitida por el </w:t>
      </w:r>
      <w:r w:rsidRPr="00436BA0">
        <w:rPr>
          <w:rFonts w:ascii="Palatino Linotype" w:hAnsi="Palatino Linotype"/>
          <w:b/>
          <w:bCs/>
          <w:sz w:val="22"/>
          <w:szCs w:val="22"/>
        </w:rPr>
        <w:t>Sistema Municipal Para el Desarrollo Integral de la Familia de Tultepec</w:t>
      </w:r>
      <w:r w:rsidRPr="00436BA0">
        <w:rPr>
          <w:rFonts w:ascii="Palatino Linotype" w:eastAsia="Palatino Linotype" w:hAnsi="Palatino Linotype" w:cs="Palatino Linotype"/>
          <w:sz w:val="22"/>
          <w:szCs w:val="22"/>
        </w:rPr>
        <w:t xml:space="preserve"> y se</w:t>
      </w:r>
      <w:r w:rsidRPr="00436BA0">
        <w:rPr>
          <w:rFonts w:ascii="Palatino Linotype" w:eastAsia="Palatino Linotype" w:hAnsi="Palatino Linotype" w:cs="Palatino Linotype"/>
          <w:b/>
          <w:sz w:val="22"/>
          <w:szCs w:val="22"/>
        </w:rPr>
        <w:t xml:space="preserve"> ORDENA </w:t>
      </w:r>
      <w:r w:rsidRPr="00436BA0">
        <w:rPr>
          <w:rFonts w:ascii="Palatino Linotype" w:eastAsia="Palatino Linotype" w:hAnsi="Palatino Linotype" w:cs="Palatino Linotype"/>
          <w:sz w:val="22"/>
          <w:szCs w:val="22"/>
        </w:rPr>
        <w:t xml:space="preserve">entregar vía Sistema de Accesos a la Información Mexiquense </w:t>
      </w:r>
      <w:r w:rsidRPr="00436BA0">
        <w:rPr>
          <w:rFonts w:ascii="Palatino Linotype" w:eastAsia="Palatino Linotype" w:hAnsi="Palatino Linotype" w:cs="Palatino Linotype"/>
          <w:b/>
          <w:sz w:val="22"/>
          <w:szCs w:val="22"/>
        </w:rPr>
        <w:t>(SAIMEX)</w:t>
      </w:r>
      <w:r w:rsidRPr="00436BA0">
        <w:rPr>
          <w:rFonts w:ascii="Palatino Linotype" w:eastAsia="Palatino Linotype" w:hAnsi="Palatino Linotype" w:cs="Palatino Linotype"/>
          <w:sz w:val="22"/>
          <w:szCs w:val="22"/>
        </w:rPr>
        <w:t xml:space="preserve">, previa búsqueda exhaustiva y razonable, de ser </w:t>
      </w:r>
      <w:r w:rsidRPr="005B6466">
        <w:rPr>
          <w:rFonts w:ascii="Palatino Linotype" w:eastAsia="Palatino Linotype" w:hAnsi="Palatino Linotype" w:cs="Palatino Linotype"/>
          <w:sz w:val="22"/>
          <w:szCs w:val="22"/>
        </w:rPr>
        <w:t>procedente en versión pública, los siguientes documentos:</w:t>
      </w:r>
    </w:p>
    <w:p w:rsidR="00436BA0" w:rsidRPr="005B6466" w:rsidRDefault="00436BA0" w:rsidP="00436BA0">
      <w:pPr>
        <w:pStyle w:val="Prrafodelista"/>
        <w:numPr>
          <w:ilvl w:val="0"/>
          <w:numId w:val="12"/>
        </w:numPr>
        <w:spacing w:line="360" w:lineRule="auto"/>
        <w:ind w:left="567" w:right="565" w:hanging="283"/>
        <w:rPr>
          <w:rFonts w:ascii="Palatino Linotype" w:hAnsi="Palatino Linotype"/>
          <w:b/>
          <w:szCs w:val="22"/>
        </w:rPr>
      </w:pPr>
      <w:r w:rsidRPr="005B6466">
        <w:rPr>
          <w:rFonts w:ascii="Palatino Linotype" w:hAnsi="Palatino Linotype"/>
          <w:b/>
          <w:szCs w:val="22"/>
        </w:rPr>
        <w:t>L</w:t>
      </w:r>
      <w:r w:rsidRPr="005B6466">
        <w:rPr>
          <w:rFonts w:ascii="Palatino Linotype" w:eastAsia="Palatino Linotype" w:hAnsi="Palatino Linotype" w:cs="Palatino Linotype"/>
          <w:b/>
          <w:szCs w:val="22"/>
        </w:rPr>
        <w:t>as solicitudes de información pública registradas en el SAIMEX del 28 de febrero de 2017 al 31 de diciembre de 2021</w:t>
      </w:r>
      <w:r w:rsidRPr="005B6466">
        <w:rPr>
          <w:rFonts w:ascii="Palatino Linotype" w:eastAsia="Palatino Linotype" w:hAnsi="Palatino Linotype" w:cs="Palatino Linotype"/>
          <w:b/>
          <w:color w:val="000000"/>
          <w:szCs w:val="22"/>
        </w:rPr>
        <w:t>.</w:t>
      </w:r>
    </w:p>
    <w:p w:rsidR="00436BA0" w:rsidRPr="00436BA0" w:rsidRDefault="00436BA0" w:rsidP="00436BA0">
      <w:pPr>
        <w:tabs>
          <w:tab w:val="left" w:pos="8080"/>
        </w:tabs>
        <w:spacing w:before="240" w:line="360" w:lineRule="auto"/>
        <w:ind w:right="48"/>
        <w:jc w:val="both"/>
        <w:rPr>
          <w:rFonts w:ascii="Palatino Linotype" w:eastAsia="Palatino Linotype" w:hAnsi="Palatino Linotype" w:cs="Palatino Linotype"/>
          <w:b/>
          <w:sz w:val="22"/>
          <w:szCs w:val="22"/>
        </w:rPr>
      </w:pPr>
      <w:r w:rsidRPr="00436BA0">
        <w:rPr>
          <w:rFonts w:ascii="Palatino Linotype" w:eastAsia="Palatino Linotype" w:hAnsi="Palatino Linotype" w:cs="Palatino Linotype"/>
          <w:sz w:val="22"/>
          <w:szCs w:val="22"/>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w:t>
      </w:r>
      <w:r w:rsidRPr="00436BA0">
        <w:rPr>
          <w:rFonts w:ascii="Palatino Linotype" w:eastAsia="Palatino Linotype" w:hAnsi="Palatino Linotype" w:cs="Palatino Linotype"/>
          <w:b/>
          <w:sz w:val="22"/>
          <w:szCs w:val="22"/>
        </w:rPr>
        <w:t xml:space="preserve"> RECURRENTE.</w:t>
      </w:r>
    </w:p>
    <w:p w:rsidR="00436BA0" w:rsidRPr="00436BA0" w:rsidRDefault="00436BA0" w:rsidP="00436BA0">
      <w:pPr>
        <w:tabs>
          <w:tab w:val="left" w:pos="8080"/>
        </w:tabs>
        <w:spacing w:before="240" w:line="360" w:lineRule="auto"/>
        <w:ind w:right="48"/>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b/>
          <w:sz w:val="22"/>
          <w:szCs w:val="22"/>
        </w:rPr>
        <w:t xml:space="preserve">TERCERO. </w:t>
      </w:r>
      <w:r w:rsidRPr="00436BA0">
        <w:rPr>
          <w:rFonts w:ascii="Palatino Linotype" w:eastAsia="Palatino Linotype" w:hAnsi="Palatino Linotype" w:cs="Palatino Linotype"/>
          <w:b/>
          <w:color w:val="000000"/>
          <w:sz w:val="22"/>
          <w:szCs w:val="22"/>
        </w:rPr>
        <w:t xml:space="preserve">Notifíquese vía SAIMEX </w:t>
      </w:r>
      <w:r w:rsidRPr="00436BA0">
        <w:rPr>
          <w:rFonts w:ascii="Palatino Linotype" w:eastAsia="Palatino Linotype" w:hAnsi="Palatino Linotype" w:cs="Palatino Linotype"/>
          <w:color w:val="000000"/>
          <w:sz w:val="22"/>
          <w:szCs w:val="22"/>
        </w:rPr>
        <w:t>l</w:t>
      </w:r>
      <w:r w:rsidRPr="00436BA0">
        <w:rPr>
          <w:rFonts w:ascii="Palatino Linotype" w:eastAsia="Palatino Linotype" w:hAnsi="Palatino Linotype" w:cs="Palatino Linotype"/>
          <w:sz w:val="22"/>
          <w:szCs w:val="22"/>
        </w:rPr>
        <w:t xml:space="preserve">a presente resolución al Titular de la Unidad de Transparencia del </w:t>
      </w:r>
      <w:r w:rsidRPr="00436BA0">
        <w:rPr>
          <w:rFonts w:ascii="Palatino Linotype" w:eastAsia="Palatino Linotype" w:hAnsi="Palatino Linotype" w:cs="Palatino Linotype"/>
          <w:b/>
          <w:sz w:val="22"/>
          <w:szCs w:val="22"/>
        </w:rPr>
        <w:t>SUJETO OBLIGADO</w:t>
      </w:r>
      <w:r w:rsidRPr="00436BA0">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Estado de México y Municipios; dé cumplimiento a lo ordenado dentro del plazo de </w:t>
      </w:r>
      <w:r w:rsidRPr="00436BA0">
        <w:rPr>
          <w:rFonts w:ascii="Palatino Linotype" w:eastAsia="Palatino Linotype" w:hAnsi="Palatino Linotype" w:cs="Palatino Linotype"/>
          <w:b/>
          <w:sz w:val="22"/>
          <w:szCs w:val="22"/>
        </w:rPr>
        <w:t>diez días hábiles</w:t>
      </w:r>
      <w:r w:rsidRPr="00436BA0">
        <w:rPr>
          <w:rFonts w:ascii="Palatino Linotype" w:eastAsia="Palatino Linotype" w:hAnsi="Palatino Linotype" w:cs="Palatino Linotype"/>
          <w:sz w:val="22"/>
          <w:szCs w:val="22"/>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w:t>
      </w:r>
      <w:r w:rsidRPr="00436BA0">
        <w:rPr>
          <w:rFonts w:ascii="Palatino Linotype" w:eastAsia="Palatino Linotype" w:hAnsi="Palatino Linotype" w:cs="Palatino Linotype"/>
          <w:sz w:val="22"/>
          <w:szCs w:val="22"/>
        </w:rPr>
        <w:lastRenderedPageBreak/>
        <w:t>conformidad con lo previsto en los artículos 198, 200, fracción III; 214, 215 y 216 de la Ley de Transparencia y Acceso a la Información Pública del Estado de México y Municipios.</w:t>
      </w:r>
    </w:p>
    <w:p w:rsidR="00436BA0" w:rsidRPr="00436BA0" w:rsidRDefault="00436BA0" w:rsidP="00436BA0">
      <w:pPr>
        <w:tabs>
          <w:tab w:val="left" w:pos="8080"/>
        </w:tabs>
        <w:spacing w:before="240" w:line="360" w:lineRule="auto"/>
        <w:ind w:right="48"/>
        <w:jc w:val="both"/>
        <w:rPr>
          <w:rFonts w:ascii="Palatino Linotype" w:eastAsia="Palatino Linotype" w:hAnsi="Palatino Linotype" w:cs="Palatino Linotype"/>
          <w:sz w:val="22"/>
          <w:szCs w:val="22"/>
        </w:rPr>
      </w:pPr>
      <w:r w:rsidRPr="00436BA0">
        <w:rPr>
          <w:rFonts w:ascii="Palatino Linotype" w:eastAsia="Palatino Linotype" w:hAnsi="Palatino Linotype" w:cs="Palatino Linotype"/>
          <w:b/>
          <w:sz w:val="22"/>
          <w:szCs w:val="22"/>
        </w:rPr>
        <w:t>CUARTO. Notifíquese al RECURRENTE</w:t>
      </w:r>
      <w:r w:rsidRPr="00436BA0">
        <w:rPr>
          <w:rFonts w:ascii="Palatino Linotype" w:eastAsia="Palatino Linotype" w:hAnsi="Palatino Linotype" w:cs="Palatino Linotype"/>
          <w:sz w:val="22"/>
          <w:szCs w:val="22"/>
        </w:rPr>
        <w:t xml:space="preserve"> la presente resolución vía </w:t>
      </w:r>
      <w:r w:rsidRPr="00436BA0">
        <w:rPr>
          <w:rFonts w:ascii="Palatino Linotype" w:eastAsia="Palatino Linotype" w:hAnsi="Palatino Linotype" w:cs="Palatino Linotype"/>
          <w:b/>
          <w:sz w:val="22"/>
          <w:szCs w:val="22"/>
        </w:rPr>
        <w:t>SAIMEX.</w:t>
      </w:r>
    </w:p>
    <w:p w:rsidR="00436BA0" w:rsidRDefault="00436BA0" w:rsidP="00436BA0">
      <w:pPr>
        <w:tabs>
          <w:tab w:val="left" w:pos="8080"/>
        </w:tabs>
        <w:spacing w:before="240" w:line="360" w:lineRule="auto"/>
        <w:ind w:right="48"/>
        <w:jc w:val="both"/>
        <w:rPr>
          <w:rFonts w:ascii="Palatino Linotype" w:hAnsi="Palatino Linotype"/>
          <w:sz w:val="22"/>
          <w:szCs w:val="22"/>
        </w:rPr>
      </w:pPr>
      <w:r w:rsidRPr="00436BA0">
        <w:rPr>
          <w:rFonts w:ascii="Palatino Linotype" w:eastAsia="Palatino Linotype" w:hAnsi="Palatino Linotype" w:cs="Palatino Linotype"/>
          <w:b/>
          <w:sz w:val="22"/>
          <w:szCs w:val="22"/>
        </w:rPr>
        <w:t>QUINTO.</w:t>
      </w:r>
      <w:r w:rsidRPr="00436BA0">
        <w:rPr>
          <w:rFonts w:ascii="Palatino Linotype" w:eastAsia="Palatino Linotype" w:hAnsi="Palatino Linotype" w:cs="Palatino Linotype"/>
          <w:sz w:val="22"/>
          <w:szCs w:val="22"/>
        </w:rPr>
        <w:t xml:space="preserve"> </w:t>
      </w:r>
      <w:r w:rsidRPr="00436BA0">
        <w:rPr>
          <w:rFonts w:ascii="Palatino Linotype" w:eastAsia="MS Mincho" w:hAnsi="Palatino Linotype"/>
          <w:sz w:val="22"/>
          <w:szCs w:val="22"/>
          <w:lang w:val="es-ES"/>
        </w:rPr>
        <w:t xml:space="preserve">Se hace del conocimiento del </w:t>
      </w:r>
      <w:r w:rsidRPr="00436BA0">
        <w:rPr>
          <w:rFonts w:ascii="Palatino Linotype" w:hAnsi="Palatino Linotype"/>
          <w:b/>
          <w:sz w:val="22"/>
          <w:szCs w:val="22"/>
        </w:rPr>
        <w:t>RECURRENTE</w:t>
      </w:r>
      <w:r w:rsidRPr="00436BA0">
        <w:rPr>
          <w:rFonts w:ascii="Palatino Linotype" w:hAnsi="Palatino Linotype"/>
          <w:sz w:val="22"/>
          <w:szCs w:val="22"/>
        </w:rPr>
        <w:t xml:space="preserve"> </w:t>
      </w:r>
      <w:r w:rsidRPr="00436BA0">
        <w:rPr>
          <w:rFonts w:ascii="Palatino Linotype" w:eastAsia="MS Mincho" w:hAnsi="Palatino Linotype"/>
          <w:sz w:val="22"/>
          <w:szCs w:val="22"/>
          <w:lang w:val="es-ES"/>
        </w:rPr>
        <w:t xml:space="preserve">que, de conformidad con lo establecido en el artículo 196 de la Ley de Transparencia y Acceso a la Información Pública del Estado de México y Municipios, </w:t>
      </w:r>
      <w:r w:rsidRPr="00436BA0">
        <w:rPr>
          <w:rFonts w:ascii="Palatino Linotype" w:hAnsi="Palatino Linotype"/>
          <w:sz w:val="22"/>
          <w:szCs w:val="22"/>
        </w:rPr>
        <w:t>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rsidR="00436BA0" w:rsidRPr="00436BA0" w:rsidRDefault="00436BA0" w:rsidP="00436BA0">
      <w:pPr>
        <w:tabs>
          <w:tab w:val="left" w:pos="8080"/>
        </w:tabs>
        <w:spacing w:before="240" w:line="360" w:lineRule="auto"/>
        <w:ind w:right="48"/>
        <w:jc w:val="both"/>
        <w:rPr>
          <w:rFonts w:ascii="Palatino Linotype" w:hAnsi="Palatino Linotype"/>
          <w:sz w:val="2"/>
          <w:szCs w:val="22"/>
        </w:rPr>
      </w:pPr>
    </w:p>
    <w:p w:rsidR="008D36C8" w:rsidRPr="00436BA0" w:rsidRDefault="00436BA0" w:rsidP="00436BA0">
      <w:pPr>
        <w:pBdr>
          <w:top w:val="nil"/>
          <w:left w:val="nil"/>
          <w:bottom w:val="nil"/>
          <w:right w:val="nil"/>
          <w:between w:val="nil"/>
        </w:pBdr>
        <w:spacing w:line="360" w:lineRule="auto"/>
        <w:jc w:val="both"/>
        <w:rPr>
          <w:rFonts w:ascii="Palatino Linotype" w:eastAsia="Palatino Linotype" w:hAnsi="Palatino Linotype" w:cs="Palatino Linotype"/>
          <w:color w:val="222222"/>
          <w:sz w:val="22"/>
          <w:szCs w:val="22"/>
        </w:rPr>
      </w:pPr>
      <w:r w:rsidRPr="00436BA0">
        <w:rPr>
          <w:rFonts w:ascii="Palatino Linotype" w:eastAsia="Palatino Linotype" w:hAnsi="Palatino Linotype" w:cs="Palatino Linotype"/>
          <w:b/>
          <w:color w:val="000000"/>
          <w:sz w:val="22"/>
          <w:szCs w:val="22"/>
        </w:rPr>
        <w:t xml:space="preserve">SEXTO. </w:t>
      </w:r>
      <w:r w:rsidRPr="00436BA0">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591683" w:rsidRPr="003C7186" w:rsidRDefault="00591683" w:rsidP="00591683">
      <w:pPr>
        <w:spacing w:line="360" w:lineRule="auto"/>
        <w:ind w:left="-142" w:right="-234" w:firstLine="1"/>
        <w:jc w:val="both"/>
        <w:rPr>
          <w:rFonts w:ascii="Palatino Linotype" w:hAnsi="Palatino Linotype"/>
        </w:rPr>
      </w:pPr>
      <w:r w:rsidRPr="003C7186">
        <w:rPr>
          <w:rFonts w:ascii="Palatino Linotype" w:hAnsi="Palatino Linotype"/>
        </w:rPr>
        <w:t xml:space="preserve">ASÍ LO RESUELVE, POR UNANIMIDAD </w:t>
      </w:r>
      <w:bookmarkStart w:id="11" w:name="_GoBack"/>
      <w:r w:rsidRPr="003C7186">
        <w:rPr>
          <w:rFonts w:ascii="Palatino Linotype" w:hAnsi="Palatino Linotype"/>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Y GUADALUPE RAMÍREZ PEÑA;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CUARTA </w:t>
      </w:r>
      <w:r w:rsidRPr="003C7186">
        <w:rPr>
          <w:rFonts w:ascii="Palatino Linotype" w:hAnsi="Palatino Linotype"/>
        </w:rPr>
        <w:t xml:space="preserve">SESIÓN ORDINARIA CELEBRADA EL </w:t>
      </w:r>
      <w:r>
        <w:rPr>
          <w:rFonts w:ascii="Palatino Linotype" w:hAnsi="Palatino Linotype"/>
        </w:rPr>
        <w:t>VEINTICINCO</w:t>
      </w:r>
      <w:r w:rsidRPr="003C7186">
        <w:rPr>
          <w:rFonts w:ascii="Palatino Linotype" w:hAnsi="Palatino Linotype"/>
        </w:rPr>
        <w:t xml:space="preserve"> </w:t>
      </w:r>
      <w:r>
        <w:rPr>
          <w:rFonts w:ascii="Palatino Linotype" w:hAnsi="Palatino Linotype"/>
        </w:rPr>
        <w:t>(25) DE SEPTIEMBRE</w:t>
      </w:r>
      <w:r w:rsidRPr="003C7186">
        <w:rPr>
          <w:rFonts w:ascii="Palatino Linotype" w:hAnsi="Palatino Linotype"/>
        </w:rPr>
        <w:t xml:space="preserve"> DE DOS MIL VEINTICUATRO, ANTE EL SECRETARIO TÉCNICO DEL PLENO ALEXIS TAPIA RAMÍREZ. </w:t>
      </w:r>
    </w:p>
    <w:bookmarkEnd w:id="11"/>
    <w:p w:rsidR="00591683" w:rsidRPr="00902BA4" w:rsidRDefault="00591683" w:rsidP="00591683">
      <w:pPr>
        <w:widowControl w:val="0"/>
        <w:autoSpaceDE w:val="0"/>
        <w:autoSpaceDN w:val="0"/>
        <w:adjustRightInd w:val="0"/>
        <w:spacing w:after="200" w:line="276" w:lineRule="auto"/>
        <w:ind w:left="-142" w:right="-234"/>
        <w:rPr>
          <w:rFonts w:ascii="Calibri" w:hAnsi="Calibri" w:cs="Calibri"/>
        </w:rPr>
      </w:pPr>
    </w:p>
    <w:p w:rsidR="008D36C8" w:rsidRPr="00436BA0" w:rsidRDefault="008D36C8">
      <w:pPr>
        <w:spacing w:before="240" w:after="240" w:line="360" w:lineRule="auto"/>
        <w:rPr>
          <w:rFonts w:ascii="Palatino Linotype" w:eastAsia="Palatino Linotype" w:hAnsi="Palatino Linotype" w:cs="Palatino Linotype"/>
          <w:sz w:val="22"/>
          <w:szCs w:val="22"/>
        </w:rPr>
      </w:pPr>
    </w:p>
    <w:p w:rsidR="008D36C8" w:rsidRPr="00436BA0" w:rsidRDefault="008D36C8">
      <w:pPr>
        <w:spacing w:before="240" w:after="240" w:line="360" w:lineRule="auto"/>
        <w:rPr>
          <w:rFonts w:ascii="Palatino Linotype" w:eastAsia="Palatino Linotype" w:hAnsi="Palatino Linotype" w:cs="Palatino Linotype"/>
          <w:sz w:val="22"/>
          <w:szCs w:val="22"/>
        </w:rPr>
      </w:pPr>
    </w:p>
    <w:p w:rsidR="008D36C8" w:rsidRPr="00436BA0" w:rsidRDefault="008D36C8">
      <w:pPr>
        <w:spacing w:before="240" w:after="240" w:line="360" w:lineRule="auto"/>
        <w:rPr>
          <w:rFonts w:ascii="Palatino Linotype" w:eastAsia="Palatino Linotype" w:hAnsi="Palatino Linotype" w:cs="Palatino Linotype"/>
          <w:sz w:val="22"/>
          <w:szCs w:val="22"/>
        </w:rPr>
      </w:pPr>
    </w:p>
    <w:p w:rsidR="008D36C8" w:rsidRPr="00436BA0" w:rsidRDefault="008D36C8">
      <w:pPr>
        <w:spacing w:before="240" w:after="240" w:line="360" w:lineRule="auto"/>
        <w:rPr>
          <w:rFonts w:ascii="Palatino Linotype" w:eastAsia="Palatino Linotype" w:hAnsi="Palatino Linotype" w:cs="Palatino Linotype"/>
          <w:sz w:val="22"/>
          <w:szCs w:val="22"/>
        </w:rPr>
      </w:pPr>
    </w:p>
    <w:p w:rsidR="008D36C8" w:rsidRPr="00436BA0" w:rsidRDefault="008D36C8">
      <w:pPr>
        <w:spacing w:before="240" w:after="240" w:line="360" w:lineRule="auto"/>
        <w:rPr>
          <w:rFonts w:ascii="Palatino Linotype" w:eastAsia="Palatino Linotype" w:hAnsi="Palatino Linotype" w:cs="Palatino Linotype"/>
          <w:sz w:val="22"/>
          <w:szCs w:val="22"/>
        </w:rPr>
      </w:pPr>
    </w:p>
    <w:p w:rsidR="008D36C8" w:rsidRPr="00436BA0" w:rsidRDefault="008D36C8">
      <w:pPr>
        <w:spacing w:before="240" w:after="240" w:line="360" w:lineRule="auto"/>
        <w:rPr>
          <w:rFonts w:ascii="Palatino Linotype" w:eastAsia="Palatino Linotype" w:hAnsi="Palatino Linotype" w:cs="Palatino Linotype"/>
          <w:sz w:val="22"/>
          <w:szCs w:val="22"/>
        </w:rPr>
      </w:pPr>
    </w:p>
    <w:p w:rsidR="008D36C8" w:rsidRPr="00436BA0" w:rsidRDefault="008D36C8">
      <w:pPr>
        <w:spacing w:before="240" w:after="240" w:line="360" w:lineRule="auto"/>
        <w:rPr>
          <w:rFonts w:ascii="Palatino Linotype" w:eastAsia="Palatino Linotype" w:hAnsi="Palatino Linotype" w:cs="Palatino Linotype"/>
          <w:sz w:val="22"/>
          <w:szCs w:val="22"/>
        </w:rPr>
      </w:pPr>
    </w:p>
    <w:p w:rsidR="008D36C8" w:rsidRPr="00436BA0" w:rsidRDefault="008D36C8">
      <w:pPr>
        <w:spacing w:before="240" w:after="240" w:line="360" w:lineRule="auto"/>
        <w:rPr>
          <w:rFonts w:ascii="Palatino Linotype" w:eastAsia="Palatino Linotype" w:hAnsi="Palatino Linotype" w:cs="Palatino Linotype"/>
          <w:sz w:val="22"/>
          <w:szCs w:val="22"/>
        </w:rPr>
      </w:pPr>
    </w:p>
    <w:p w:rsidR="008D36C8" w:rsidRPr="00436BA0" w:rsidRDefault="008D36C8">
      <w:pPr>
        <w:spacing w:before="240" w:after="240" w:line="360" w:lineRule="auto"/>
        <w:rPr>
          <w:rFonts w:ascii="Palatino Linotype" w:eastAsia="Palatino Linotype" w:hAnsi="Palatino Linotype" w:cs="Palatino Linotype"/>
          <w:sz w:val="22"/>
          <w:szCs w:val="22"/>
        </w:rPr>
      </w:pPr>
    </w:p>
    <w:p w:rsidR="008D36C8" w:rsidRPr="00436BA0" w:rsidRDefault="008D36C8">
      <w:pPr>
        <w:spacing w:before="240" w:after="240" w:line="360" w:lineRule="auto"/>
        <w:rPr>
          <w:rFonts w:ascii="Palatino Linotype" w:eastAsia="Palatino Linotype" w:hAnsi="Palatino Linotype" w:cs="Palatino Linotype"/>
          <w:sz w:val="22"/>
          <w:szCs w:val="22"/>
        </w:rPr>
      </w:pPr>
    </w:p>
    <w:p w:rsidR="008D36C8" w:rsidRPr="00436BA0" w:rsidRDefault="008D36C8">
      <w:pPr>
        <w:spacing w:before="240" w:after="240" w:line="360" w:lineRule="auto"/>
        <w:rPr>
          <w:rFonts w:ascii="Palatino Linotype" w:eastAsia="Palatino Linotype" w:hAnsi="Palatino Linotype" w:cs="Palatino Linotype"/>
          <w:sz w:val="22"/>
          <w:szCs w:val="22"/>
        </w:rPr>
      </w:pPr>
    </w:p>
    <w:p w:rsidR="008D36C8" w:rsidRPr="00436BA0" w:rsidRDefault="008D36C8">
      <w:pPr>
        <w:spacing w:before="240" w:after="240" w:line="360" w:lineRule="auto"/>
        <w:rPr>
          <w:rFonts w:ascii="Palatino Linotype" w:eastAsia="Palatino Linotype" w:hAnsi="Palatino Linotype" w:cs="Palatino Linotype"/>
          <w:sz w:val="22"/>
          <w:szCs w:val="22"/>
        </w:rPr>
      </w:pPr>
    </w:p>
    <w:p w:rsidR="008D36C8" w:rsidRPr="00436BA0" w:rsidRDefault="008D36C8">
      <w:pPr>
        <w:spacing w:before="240" w:after="240" w:line="360" w:lineRule="auto"/>
        <w:rPr>
          <w:rFonts w:ascii="Palatino Linotype" w:eastAsia="Palatino Linotype" w:hAnsi="Palatino Linotype" w:cs="Palatino Linotype"/>
          <w:sz w:val="22"/>
          <w:szCs w:val="22"/>
        </w:rPr>
      </w:pPr>
    </w:p>
    <w:p w:rsidR="008D36C8" w:rsidRPr="00436BA0" w:rsidRDefault="008D36C8">
      <w:pPr>
        <w:rPr>
          <w:rFonts w:ascii="Palatino Linotype" w:eastAsia="Palatino Linotype" w:hAnsi="Palatino Linotype" w:cs="Palatino Linotype"/>
          <w:sz w:val="22"/>
          <w:szCs w:val="22"/>
        </w:rPr>
      </w:pPr>
    </w:p>
    <w:sectPr w:rsidR="008D36C8" w:rsidRPr="00436BA0">
      <w:headerReference w:type="even" r:id="rId17"/>
      <w:headerReference w:type="default" r:id="rId18"/>
      <w:footerReference w:type="default" r:id="rId19"/>
      <w:headerReference w:type="first" r:id="rId20"/>
      <w:footerReference w:type="first" r:id="rId21"/>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0CC" w:rsidRDefault="004170CC">
      <w:r>
        <w:separator/>
      </w:r>
    </w:p>
  </w:endnote>
  <w:endnote w:type="continuationSeparator" w:id="0">
    <w:p w:rsidR="004170CC" w:rsidRDefault="00417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Lucida Grande">
    <w:altName w:val="Arial"/>
    <w:panose1 w:val="00000000000000000000"/>
    <w:charset w:val="00"/>
    <w:family w:val="swiss"/>
    <w:notTrueType/>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22B" w:rsidRDefault="0064222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743E9F">
      <w:rPr>
        <w:b/>
        <w:noProof/>
        <w:color w:val="000000"/>
      </w:rPr>
      <w:t>25</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743E9F">
      <w:rPr>
        <w:b/>
        <w:noProof/>
        <w:color w:val="000000"/>
      </w:rPr>
      <w:t>26</w:t>
    </w:r>
    <w:r>
      <w:rPr>
        <w:b/>
        <w:color w:val="000000"/>
      </w:rPr>
      <w:fldChar w:fldCharType="end"/>
    </w:r>
  </w:p>
  <w:p w:rsidR="0064222B" w:rsidRDefault="0064222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22B" w:rsidRDefault="0064222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743E9F">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743E9F">
      <w:rPr>
        <w:b/>
        <w:noProof/>
        <w:color w:val="000000"/>
      </w:rPr>
      <w:t>26</w:t>
    </w:r>
    <w:r>
      <w:rPr>
        <w:b/>
        <w:color w:val="000000"/>
      </w:rPr>
      <w:fldChar w:fldCharType="end"/>
    </w:r>
  </w:p>
  <w:p w:rsidR="0064222B" w:rsidRDefault="0064222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0CC" w:rsidRDefault="004170CC">
      <w:r>
        <w:separator/>
      </w:r>
    </w:p>
  </w:footnote>
  <w:footnote w:type="continuationSeparator" w:id="0">
    <w:p w:rsidR="004170CC" w:rsidRDefault="004170CC">
      <w:r>
        <w:continuationSeparator/>
      </w:r>
    </w:p>
  </w:footnote>
  <w:footnote w:id="1">
    <w:p w:rsidR="0064222B" w:rsidRDefault="0064222B" w:rsidP="00EA654E">
      <w:pPr>
        <w:pStyle w:val="Textonotapie"/>
      </w:pPr>
      <w:r>
        <w:rPr>
          <w:rStyle w:val="Refdenotaalpie"/>
        </w:rPr>
        <w:footnoteRef/>
      </w:r>
      <w:r>
        <w:t xml:space="preserve"> Convención Americana sobre Derechos Humanos. Artículo 13.</w:t>
      </w:r>
    </w:p>
  </w:footnote>
  <w:footnote w:id="2">
    <w:p w:rsidR="0064222B" w:rsidRDefault="0064222B" w:rsidP="00EA654E">
      <w:pPr>
        <w:pStyle w:val="Textonotapie"/>
      </w:pPr>
      <w:r>
        <w:rPr>
          <w:rStyle w:val="Refdenotaalpie"/>
        </w:rPr>
        <w:footnoteRef/>
      </w:r>
      <w:r>
        <w:t xml:space="preserve"> Constitución Política de los Estados Unidos Mexicanos. Artículo sexto, sección A, fracción I.</w:t>
      </w:r>
    </w:p>
  </w:footnote>
  <w:footnote w:id="3">
    <w:p w:rsidR="0064222B" w:rsidRDefault="0064222B" w:rsidP="00EA654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64222B" w:rsidRDefault="0064222B" w:rsidP="00EA654E">
      <w:pPr>
        <w:pStyle w:val="Textonotapie"/>
      </w:pPr>
      <w:r>
        <w:rPr>
          <w:rStyle w:val="Refdenotaalpie"/>
        </w:rPr>
        <w:footnoteRef/>
      </w:r>
      <w:r>
        <w:t xml:space="preserve"> Ibídem. </w:t>
      </w:r>
      <w:proofErr w:type="spellStart"/>
      <w:r>
        <w:t>Parr</w:t>
      </w:r>
      <w:proofErr w:type="spellEnd"/>
      <w: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22B" w:rsidRDefault="004170CC">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22B" w:rsidRDefault="0064222B">
    <w:pPr>
      <w:widowControl w:val="0"/>
      <w:pBdr>
        <w:top w:val="nil"/>
        <w:left w:val="nil"/>
        <w:bottom w:val="nil"/>
        <w:right w:val="nil"/>
        <w:between w:val="nil"/>
      </w:pBdr>
      <w:spacing w:line="276" w:lineRule="auto"/>
      <w:rPr>
        <w:rFonts w:ascii="Calibri" w:eastAsia="Calibri" w:hAnsi="Calibri" w:cs="Calibri"/>
        <w:color w:val="000000"/>
        <w:sz w:val="20"/>
        <w:szCs w:val="20"/>
      </w:rPr>
    </w:pPr>
  </w:p>
  <w:tbl>
    <w:tblPr>
      <w:tblStyle w:val="a"/>
      <w:tblW w:w="9214" w:type="dxa"/>
      <w:tblInd w:w="0" w:type="dxa"/>
      <w:tblLayout w:type="fixed"/>
      <w:tblLook w:val="0400" w:firstRow="0" w:lastRow="0" w:firstColumn="0" w:lastColumn="0" w:noHBand="0" w:noVBand="1"/>
    </w:tblPr>
    <w:tblGrid>
      <w:gridCol w:w="2268"/>
      <w:gridCol w:w="6946"/>
    </w:tblGrid>
    <w:tr w:rsidR="0064222B">
      <w:trPr>
        <w:trHeight w:val="1435"/>
      </w:trPr>
      <w:tc>
        <w:tcPr>
          <w:tcW w:w="2268" w:type="dxa"/>
          <w:shd w:val="clear" w:color="auto" w:fill="auto"/>
        </w:tcPr>
        <w:p w:rsidR="0064222B" w:rsidRDefault="0064222B">
          <w:pPr>
            <w:tabs>
              <w:tab w:val="right" w:pos="4273"/>
            </w:tabs>
            <w:rPr>
              <w:rFonts w:ascii="Garamond" w:eastAsia="Garamond" w:hAnsi="Garamond" w:cs="Garamond"/>
              <w:sz w:val="16"/>
              <w:szCs w:val="16"/>
            </w:rPr>
          </w:pPr>
        </w:p>
      </w:tc>
      <w:tc>
        <w:tcPr>
          <w:tcW w:w="6946" w:type="dxa"/>
          <w:shd w:val="clear" w:color="auto" w:fill="auto"/>
        </w:tcPr>
        <w:p w:rsidR="0064222B" w:rsidRDefault="0064222B"/>
        <w:tbl>
          <w:tblPr>
            <w:tblStyle w:val="a0"/>
            <w:tblW w:w="6662" w:type="dxa"/>
            <w:tblInd w:w="40" w:type="dxa"/>
            <w:tblLayout w:type="fixed"/>
            <w:tblLook w:val="0400" w:firstRow="0" w:lastRow="0" w:firstColumn="0" w:lastColumn="0" w:noHBand="0" w:noVBand="1"/>
          </w:tblPr>
          <w:tblGrid>
            <w:gridCol w:w="2551"/>
            <w:gridCol w:w="4111"/>
          </w:tblGrid>
          <w:tr w:rsidR="0064222B" w:rsidRPr="00AC3BB0">
            <w:trPr>
              <w:trHeight w:val="150"/>
            </w:trPr>
            <w:tc>
              <w:tcPr>
                <w:tcW w:w="2551" w:type="dxa"/>
                <w:shd w:val="clear" w:color="auto" w:fill="auto"/>
              </w:tcPr>
              <w:p w:rsidR="0064222B" w:rsidRPr="00150024" w:rsidRDefault="0064222B">
                <w:pPr>
                  <w:tabs>
                    <w:tab w:val="right" w:pos="8838"/>
                  </w:tabs>
                  <w:ind w:right="-105"/>
                  <w:rPr>
                    <w:rFonts w:ascii="Palatino Linotype" w:eastAsia="Palatino Linotype" w:hAnsi="Palatino Linotype" w:cs="Palatino Linotype"/>
                    <w:b/>
                    <w:sz w:val="22"/>
                    <w:szCs w:val="22"/>
                  </w:rPr>
                </w:pPr>
                <w:r w:rsidRPr="00150024">
                  <w:rPr>
                    <w:rFonts w:ascii="Palatino Linotype" w:eastAsia="Palatino Linotype" w:hAnsi="Palatino Linotype" w:cs="Palatino Linotype"/>
                    <w:b/>
                    <w:sz w:val="22"/>
                    <w:szCs w:val="22"/>
                  </w:rPr>
                  <w:t>Recurso de Revisión:</w:t>
                </w:r>
              </w:p>
            </w:tc>
            <w:tc>
              <w:tcPr>
                <w:tcW w:w="4111" w:type="dxa"/>
                <w:shd w:val="clear" w:color="auto" w:fill="auto"/>
              </w:tcPr>
              <w:p w:rsidR="0064222B" w:rsidRPr="00150024" w:rsidRDefault="0064222B" w:rsidP="00AC3BB0">
                <w:pPr>
                  <w:tabs>
                    <w:tab w:val="right" w:pos="8838"/>
                  </w:tabs>
                  <w:ind w:left="-108" w:right="-102"/>
                  <w:jc w:val="both"/>
                  <w:rPr>
                    <w:rFonts w:ascii="Palatino Linotype" w:eastAsia="Palatino Linotype" w:hAnsi="Palatino Linotype" w:cs="Palatino Linotype"/>
                    <w:b/>
                    <w:sz w:val="22"/>
                    <w:szCs w:val="22"/>
                  </w:rPr>
                </w:pPr>
                <w:r w:rsidRPr="00150024">
                  <w:rPr>
                    <w:rFonts w:ascii="Palatino Linotype" w:eastAsia="Palatino Linotype" w:hAnsi="Palatino Linotype" w:cs="Palatino Linotype"/>
                    <w:b/>
                    <w:sz w:val="22"/>
                    <w:szCs w:val="22"/>
                  </w:rPr>
                  <w:t>01143/INFOEM/IP/RR/2024</w:t>
                </w:r>
              </w:p>
            </w:tc>
          </w:tr>
          <w:tr w:rsidR="0064222B" w:rsidRPr="00AC3BB0">
            <w:trPr>
              <w:trHeight w:val="295"/>
            </w:trPr>
            <w:tc>
              <w:tcPr>
                <w:tcW w:w="2551" w:type="dxa"/>
                <w:shd w:val="clear" w:color="auto" w:fill="auto"/>
              </w:tcPr>
              <w:p w:rsidR="0064222B" w:rsidRPr="00150024" w:rsidRDefault="0064222B">
                <w:pPr>
                  <w:tabs>
                    <w:tab w:val="right" w:pos="8838"/>
                  </w:tabs>
                  <w:ind w:right="-105"/>
                  <w:rPr>
                    <w:rFonts w:ascii="Palatino Linotype" w:eastAsia="Palatino Linotype" w:hAnsi="Palatino Linotype" w:cs="Palatino Linotype"/>
                    <w:b/>
                    <w:sz w:val="22"/>
                    <w:szCs w:val="22"/>
                  </w:rPr>
                </w:pPr>
                <w:r w:rsidRPr="00150024">
                  <w:rPr>
                    <w:rFonts w:ascii="Palatino Linotype" w:eastAsia="Palatino Linotype" w:hAnsi="Palatino Linotype" w:cs="Palatino Linotype"/>
                    <w:b/>
                    <w:sz w:val="22"/>
                    <w:szCs w:val="22"/>
                  </w:rPr>
                  <w:t>Sujeto Obligado:</w:t>
                </w:r>
              </w:p>
            </w:tc>
            <w:tc>
              <w:tcPr>
                <w:tcW w:w="4111" w:type="dxa"/>
                <w:shd w:val="clear" w:color="auto" w:fill="auto"/>
              </w:tcPr>
              <w:p w:rsidR="0064222B" w:rsidRPr="00150024" w:rsidRDefault="0064222B">
                <w:pPr>
                  <w:tabs>
                    <w:tab w:val="left" w:pos="2834"/>
                    <w:tab w:val="right" w:pos="8838"/>
                  </w:tabs>
                  <w:ind w:left="-108" w:right="-102"/>
                  <w:jc w:val="both"/>
                  <w:rPr>
                    <w:rFonts w:ascii="Palatino Linotype" w:eastAsia="Palatino Linotype" w:hAnsi="Palatino Linotype" w:cs="Palatino Linotype"/>
                    <w:b/>
                    <w:sz w:val="22"/>
                    <w:szCs w:val="22"/>
                  </w:rPr>
                </w:pPr>
                <w:r w:rsidRPr="00150024">
                  <w:rPr>
                    <w:rFonts w:ascii="Palatino Linotype" w:hAnsi="Palatino Linotype"/>
                    <w:b/>
                    <w:bCs/>
                    <w:sz w:val="22"/>
                    <w:szCs w:val="22"/>
                  </w:rPr>
                  <w:t>Sistema Municipal Para el Desarrollo Integral de la Familia de Tultepec</w:t>
                </w:r>
              </w:p>
            </w:tc>
          </w:tr>
          <w:tr w:rsidR="0064222B">
            <w:trPr>
              <w:trHeight w:val="295"/>
            </w:trPr>
            <w:tc>
              <w:tcPr>
                <w:tcW w:w="2551" w:type="dxa"/>
                <w:shd w:val="clear" w:color="auto" w:fill="auto"/>
              </w:tcPr>
              <w:p w:rsidR="0064222B" w:rsidRPr="00150024" w:rsidRDefault="0064222B">
                <w:pPr>
                  <w:tabs>
                    <w:tab w:val="right" w:pos="8838"/>
                  </w:tabs>
                  <w:ind w:right="-105"/>
                  <w:rPr>
                    <w:rFonts w:ascii="Palatino Linotype" w:eastAsia="Palatino Linotype" w:hAnsi="Palatino Linotype" w:cs="Palatino Linotype"/>
                    <w:b/>
                    <w:sz w:val="22"/>
                    <w:szCs w:val="22"/>
                  </w:rPr>
                </w:pPr>
                <w:r w:rsidRPr="00150024">
                  <w:rPr>
                    <w:rFonts w:ascii="Palatino Linotype" w:eastAsia="Palatino Linotype" w:hAnsi="Palatino Linotype" w:cs="Palatino Linotype"/>
                    <w:b/>
                    <w:sz w:val="22"/>
                    <w:szCs w:val="22"/>
                  </w:rPr>
                  <w:t>Comisionada ponente:</w:t>
                </w:r>
              </w:p>
            </w:tc>
            <w:tc>
              <w:tcPr>
                <w:tcW w:w="4111" w:type="dxa"/>
                <w:shd w:val="clear" w:color="auto" w:fill="auto"/>
              </w:tcPr>
              <w:p w:rsidR="0064222B" w:rsidRPr="00150024" w:rsidRDefault="0064222B">
                <w:pPr>
                  <w:tabs>
                    <w:tab w:val="right" w:pos="8838"/>
                  </w:tabs>
                  <w:ind w:left="-108" w:right="171"/>
                  <w:jc w:val="both"/>
                  <w:rPr>
                    <w:rFonts w:ascii="Palatino Linotype" w:eastAsia="Palatino Linotype" w:hAnsi="Palatino Linotype" w:cs="Palatino Linotype"/>
                    <w:b/>
                    <w:sz w:val="22"/>
                    <w:szCs w:val="22"/>
                  </w:rPr>
                </w:pPr>
                <w:r w:rsidRPr="00150024">
                  <w:rPr>
                    <w:rFonts w:ascii="Palatino Linotype" w:eastAsia="Palatino Linotype" w:hAnsi="Palatino Linotype" w:cs="Palatino Linotype"/>
                    <w:b/>
                    <w:sz w:val="22"/>
                    <w:szCs w:val="22"/>
                  </w:rPr>
                  <w:t>María del Rosario Mejía Ayala</w:t>
                </w:r>
              </w:p>
              <w:p w:rsidR="0064222B" w:rsidRPr="00150024" w:rsidRDefault="0064222B">
                <w:pPr>
                  <w:tabs>
                    <w:tab w:val="right" w:pos="8838"/>
                  </w:tabs>
                  <w:ind w:left="-108" w:right="171"/>
                  <w:jc w:val="both"/>
                  <w:rPr>
                    <w:rFonts w:ascii="Palatino Linotype" w:eastAsia="Palatino Linotype" w:hAnsi="Palatino Linotype" w:cs="Palatino Linotype"/>
                    <w:b/>
                    <w:sz w:val="22"/>
                    <w:szCs w:val="22"/>
                  </w:rPr>
                </w:pPr>
              </w:p>
            </w:tc>
          </w:tr>
        </w:tbl>
        <w:p w:rsidR="0064222B" w:rsidRDefault="0064222B">
          <w:pPr>
            <w:tabs>
              <w:tab w:val="right" w:pos="8838"/>
            </w:tabs>
            <w:ind w:left="-28"/>
            <w:jc w:val="both"/>
            <w:rPr>
              <w:rFonts w:ascii="Arial" w:eastAsia="Arial" w:hAnsi="Arial" w:cs="Arial"/>
              <w:b/>
              <w:sz w:val="22"/>
              <w:szCs w:val="22"/>
            </w:rPr>
          </w:pPr>
        </w:p>
      </w:tc>
    </w:tr>
  </w:tbl>
  <w:p w:rsidR="0064222B" w:rsidRDefault="004170CC">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22B" w:rsidRDefault="0064222B">
    <w:pPr>
      <w:widowControl w:val="0"/>
      <w:pBdr>
        <w:top w:val="nil"/>
        <w:left w:val="nil"/>
        <w:bottom w:val="nil"/>
        <w:right w:val="nil"/>
        <w:between w:val="nil"/>
      </w:pBdr>
      <w:spacing w:line="276" w:lineRule="auto"/>
      <w:rPr>
        <w:color w:val="000000"/>
      </w:rPr>
    </w:pPr>
  </w:p>
  <w:tbl>
    <w:tblPr>
      <w:tblStyle w:val="a1"/>
      <w:tblW w:w="9072" w:type="dxa"/>
      <w:tblInd w:w="0" w:type="dxa"/>
      <w:tblLayout w:type="fixed"/>
      <w:tblLook w:val="0400" w:firstRow="0" w:lastRow="0" w:firstColumn="0" w:lastColumn="0" w:noHBand="0" w:noVBand="1"/>
    </w:tblPr>
    <w:tblGrid>
      <w:gridCol w:w="2268"/>
      <w:gridCol w:w="6804"/>
    </w:tblGrid>
    <w:tr w:rsidR="0064222B">
      <w:trPr>
        <w:trHeight w:val="1435"/>
      </w:trPr>
      <w:tc>
        <w:tcPr>
          <w:tcW w:w="2268" w:type="dxa"/>
          <w:shd w:val="clear" w:color="auto" w:fill="auto"/>
        </w:tcPr>
        <w:p w:rsidR="0064222B" w:rsidRDefault="0064222B">
          <w:pPr>
            <w:tabs>
              <w:tab w:val="right" w:pos="4273"/>
            </w:tabs>
            <w:rPr>
              <w:rFonts w:ascii="Garamond" w:eastAsia="Garamond" w:hAnsi="Garamond" w:cs="Garamond"/>
              <w:sz w:val="22"/>
              <w:szCs w:val="22"/>
            </w:rPr>
          </w:pPr>
        </w:p>
      </w:tc>
      <w:tc>
        <w:tcPr>
          <w:tcW w:w="6804" w:type="dxa"/>
          <w:shd w:val="clear" w:color="auto" w:fill="auto"/>
        </w:tcPr>
        <w:p w:rsidR="0064222B" w:rsidRDefault="0064222B">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2"/>
            <w:tblW w:w="6662" w:type="dxa"/>
            <w:tblInd w:w="40" w:type="dxa"/>
            <w:tblLayout w:type="fixed"/>
            <w:tblLook w:val="0400" w:firstRow="0" w:lastRow="0" w:firstColumn="0" w:lastColumn="0" w:noHBand="0" w:noVBand="1"/>
          </w:tblPr>
          <w:tblGrid>
            <w:gridCol w:w="2444"/>
            <w:gridCol w:w="4218"/>
          </w:tblGrid>
          <w:tr w:rsidR="0064222B">
            <w:trPr>
              <w:trHeight w:val="144"/>
            </w:trPr>
            <w:tc>
              <w:tcPr>
                <w:tcW w:w="2444" w:type="dxa"/>
                <w:shd w:val="clear" w:color="auto" w:fill="auto"/>
              </w:tcPr>
              <w:p w:rsidR="0064222B" w:rsidRPr="00150024" w:rsidRDefault="0064222B" w:rsidP="00150024">
                <w:pPr>
                  <w:tabs>
                    <w:tab w:val="right" w:pos="8838"/>
                  </w:tabs>
                  <w:ind w:left="-264" w:right="-105" w:firstLine="122"/>
                  <w:rPr>
                    <w:rFonts w:ascii="Palatino Linotype" w:eastAsia="Palatino Linotype" w:hAnsi="Palatino Linotype" w:cs="Palatino Linotype"/>
                    <w:b/>
                    <w:sz w:val="22"/>
                    <w:szCs w:val="22"/>
                  </w:rPr>
                </w:pPr>
                <w:r w:rsidRPr="00150024">
                  <w:rPr>
                    <w:rFonts w:ascii="Palatino Linotype" w:eastAsia="Palatino Linotype" w:hAnsi="Palatino Linotype" w:cs="Palatino Linotype"/>
                    <w:b/>
                    <w:sz w:val="22"/>
                    <w:szCs w:val="22"/>
                  </w:rPr>
                  <w:t xml:space="preserve"> Recurso de Revisión:</w:t>
                </w:r>
              </w:p>
            </w:tc>
            <w:tc>
              <w:tcPr>
                <w:tcW w:w="4218" w:type="dxa"/>
                <w:shd w:val="clear" w:color="auto" w:fill="auto"/>
              </w:tcPr>
              <w:p w:rsidR="0064222B" w:rsidRPr="00150024" w:rsidRDefault="0064222B" w:rsidP="00150024">
                <w:pPr>
                  <w:tabs>
                    <w:tab w:val="right" w:pos="8838"/>
                  </w:tabs>
                  <w:ind w:right="-105"/>
                  <w:jc w:val="both"/>
                  <w:rPr>
                    <w:rFonts w:ascii="Palatino Linotype" w:eastAsia="Palatino Linotype" w:hAnsi="Palatino Linotype" w:cs="Palatino Linotype"/>
                    <w:b/>
                    <w:sz w:val="22"/>
                    <w:szCs w:val="22"/>
                  </w:rPr>
                </w:pPr>
                <w:r w:rsidRPr="00150024">
                  <w:rPr>
                    <w:rFonts w:ascii="Palatino Linotype" w:eastAsia="Palatino Linotype" w:hAnsi="Palatino Linotype" w:cs="Palatino Linotype"/>
                    <w:b/>
                    <w:sz w:val="22"/>
                    <w:szCs w:val="22"/>
                  </w:rPr>
                  <w:t>01143/INFOEM/IP/RR/2024</w:t>
                </w:r>
              </w:p>
            </w:tc>
          </w:tr>
          <w:tr w:rsidR="0064222B">
            <w:trPr>
              <w:trHeight w:val="144"/>
            </w:trPr>
            <w:tc>
              <w:tcPr>
                <w:tcW w:w="2444" w:type="dxa"/>
                <w:shd w:val="clear" w:color="auto" w:fill="auto"/>
              </w:tcPr>
              <w:p w:rsidR="0064222B" w:rsidRPr="00150024" w:rsidRDefault="0064222B" w:rsidP="00150024">
                <w:pPr>
                  <w:tabs>
                    <w:tab w:val="right" w:pos="8838"/>
                  </w:tabs>
                  <w:ind w:left="-74" w:right="-105"/>
                  <w:rPr>
                    <w:rFonts w:ascii="Palatino Linotype" w:eastAsia="Palatino Linotype" w:hAnsi="Palatino Linotype" w:cs="Palatino Linotype"/>
                    <w:b/>
                    <w:sz w:val="22"/>
                    <w:szCs w:val="22"/>
                  </w:rPr>
                </w:pPr>
                <w:r w:rsidRPr="00150024">
                  <w:rPr>
                    <w:rFonts w:ascii="Palatino Linotype" w:eastAsia="Palatino Linotype" w:hAnsi="Palatino Linotype" w:cs="Palatino Linotype"/>
                    <w:b/>
                    <w:sz w:val="22"/>
                    <w:szCs w:val="22"/>
                  </w:rPr>
                  <w:t>Recurrente:</w:t>
                </w:r>
              </w:p>
            </w:tc>
            <w:tc>
              <w:tcPr>
                <w:tcW w:w="4218" w:type="dxa"/>
                <w:shd w:val="clear" w:color="auto" w:fill="auto"/>
              </w:tcPr>
              <w:p w:rsidR="0064222B" w:rsidRPr="00150024" w:rsidRDefault="0064222B" w:rsidP="00150024">
                <w:pPr>
                  <w:tabs>
                    <w:tab w:val="left" w:pos="3122"/>
                    <w:tab w:val="right" w:pos="8838"/>
                  </w:tabs>
                  <w:ind w:right="-105"/>
                  <w:jc w:val="both"/>
                  <w:rPr>
                    <w:rFonts w:ascii="Palatino Linotype" w:eastAsia="Palatino Linotype" w:hAnsi="Palatino Linotype" w:cs="Palatino Linotype"/>
                    <w:b/>
                    <w:sz w:val="22"/>
                    <w:szCs w:val="22"/>
                  </w:rPr>
                </w:pPr>
              </w:p>
            </w:tc>
          </w:tr>
          <w:tr w:rsidR="0064222B">
            <w:trPr>
              <w:trHeight w:val="283"/>
            </w:trPr>
            <w:tc>
              <w:tcPr>
                <w:tcW w:w="2444" w:type="dxa"/>
                <w:shd w:val="clear" w:color="auto" w:fill="auto"/>
              </w:tcPr>
              <w:p w:rsidR="0064222B" w:rsidRPr="00150024" w:rsidRDefault="0064222B" w:rsidP="00150024">
                <w:pPr>
                  <w:tabs>
                    <w:tab w:val="right" w:pos="8838"/>
                  </w:tabs>
                  <w:ind w:left="-74" w:right="-105"/>
                  <w:rPr>
                    <w:rFonts w:ascii="Palatino Linotype" w:eastAsia="Palatino Linotype" w:hAnsi="Palatino Linotype" w:cs="Palatino Linotype"/>
                    <w:b/>
                    <w:sz w:val="22"/>
                    <w:szCs w:val="22"/>
                  </w:rPr>
                </w:pPr>
                <w:r w:rsidRPr="00150024">
                  <w:rPr>
                    <w:rFonts w:ascii="Palatino Linotype" w:eastAsia="Palatino Linotype" w:hAnsi="Palatino Linotype" w:cs="Palatino Linotype"/>
                    <w:b/>
                    <w:sz w:val="22"/>
                    <w:szCs w:val="22"/>
                  </w:rPr>
                  <w:t>Sujeto Obligado:</w:t>
                </w:r>
              </w:p>
            </w:tc>
            <w:tc>
              <w:tcPr>
                <w:tcW w:w="4218" w:type="dxa"/>
                <w:shd w:val="clear" w:color="auto" w:fill="auto"/>
              </w:tcPr>
              <w:p w:rsidR="0064222B" w:rsidRPr="00150024" w:rsidRDefault="0064222B" w:rsidP="00150024">
                <w:pPr>
                  <w:jc w:val="both"/>
                  <w:rPr>
                    <w:rFonts w:ascii="Palatino Linotype" w:hAnsi="Palatino Linotype"/>
                    <w:sz w:val="22"/>
                    <w:szCs w:val="22"/>
                  </w:rPr>
                </w:pPr>
                <w:r w:rsidRPr="00150024">
                  <w:rPr>
                    <w:rFonts w:ascii="Palatino Linotype" w:hAnsi="Palatino Linotype"/>
                    <w:b/>
                    <w:bCs/>
                    <w:sz w:val="22"/>
                    <w:szCs w:val="22"/>
                  </w:rPr>
                  <w:t>Sistema Municipal Para el Desarrollo Integral de la Familia de Tultepec</w:t>
                </w:r>
              </w:p>
            </w:tc>
          </w:tr>
          <w:tr w:rsidR="0064222B">
            <w:trPr>
              <w:trHeight w:val="283"/>
            </w:trPr>
            <w:tc>
              <w:tcPr>
                <w:tcW w:w="2444" w:type="dxa"/>
                <w:shd w:val="clear" w:color="auto" w:fill="auto"/>
              </w:tcPr>
              <w:p w:rsidR="0064222B" w:rsidRPr="00150024" w:rsidRDefault="0064222B" w:rsidP="00150024">
                <w:pPr>
                  <w:tabs>
                    <w:tab w:val="right" w:pos="8838"/>
                  </w:tabs>
                  <w:ind w:left="-74" w:right="-105"/>
                  <w:rPr>
                    <w:rFonts w:ascii="Palatino Linotype" w:eastAsia="Palatino Linotype" w:hAnsi="Palatino Linotype" w:cs="Palatino Linotype"/>
                    <w:b/>
                    <w:sz w:val="22"/>
                    <w:szCs w:val="22"/>
                  </w:rPr>
                </w:pPr>
                <w:r w:rsidRPr="00150024">
                  <w:rPr>
                    <w:rFonts w:ascii="Palatino Linotype" w:eastAsia="Palatino Linotype" w:hAnsi="Palatino Linotype" w:cs="Palatino Linotype"/>
                    <w:b/>
                    <w:sz w:val="22"/>
                    <w:szCs w:val="22"/>
                  </w:rPr>
                  <w:t>Comisionada ponente:</w:t>
                </w:r>
              </w:p>
            </w:tc>
            <w:tc>
              <w:tcPr>
                <w:tcW w:w="4218" w:type="dxa"/>
                <w:shd w:val="clear" w:color="auto" w:fill="auto"/>
              </w:tcPr>
              <w:p w:rsidR="0064222B" w:rsidRPr="00150024" w:rsidRDefault="0064222B" w:rsidP="00150024">
                <w:pPr>
                  <w:tabs>
                    <w:tab w:val="right" w:pos="8838"/>
                  </w:tabs>
                  <w:ind w:right="-105"/>
                  <w:jc w:val="both"/>
                  <w:rPr>
                    <w:rFonts w:ascii="Palatino Linotype" w:eastAsia="Palatino Linotype" w:hAnsi="Palatino Linotype" w:cs="Palatino Linotype"/>
                    <w:b/>
                    <w:sz w:val="22"/>
                    <w:szCs w:val="22"/>
                  </w:rPr>
                </w:pPr>
                <w:r w:rsidRPr="00150024">
                  <w:rPr>
                    <w:rFonts w:ascii="Palatino Linotype" w:eastAsia="Palatino Linotype" w:hAnsi="Palatino Linotype" w:cs="Palatino Linotype"/>
                    <w:b/>
                    <w:sz w:val="22"/>
                    <w:szCs w:val="22"/>
                  </w:rPr>
                  <w:t>María del Rosario Mejía Ayala</w:t>
                </w:r>
              </w:p>
              <w:p w:rsidR="0064222B" w:rsidRPr="00150024" w:rsidRDefault="0064222B" w:rsidP="00150024">
                <w:pPr>
                  <w:tabs>
                    <w:tab w:val="right" w:pos="8838"/>
                  </w:tabs>
                  <w:ind w:right="-105"/>
                  <w:jc w:val="both"/>
                  <w:rPr>
                    <w:rFonts w:ascii="Palatino Linotype" w:eastAsia="Palatino Linotype" w:hAnsi="Palatino Linotype" w:cs="Palatino Linotype"/>
                    <w:b/>
                    <w:sz w:val="22"/>
                    <w:szCs w:val="22"/>
                  </w:rPr>
                </w:pPr>
              </w:p>
            </w:tc>
          </w:tr>
        </w:tbl>
        <w:p w:rsidR="0064222B" w:rsidRDefault="0064222B">
          <w:pPr>
            <w:tabs>
              <w:tab w:val="right" w:pos="8838"/>
            </w:tabs>
            <w:ind w:left="-28"/>
            <w:jc w:val="both"/>
            <w:rPr>
              <w:rFonts w:ascii="Arial" w:eastAsia="Arial" w:hAnsi="Arial" w:cs="Arial"/>
              <w:b/>
              <w:sz w:val="22"/>
              <w:szCs w:val="22"/>
            </w:rPr>
          </w:pPr>
        </w:p>
      </w:tc>
    </w:tr>
  </w:tbl>
  <w:p w:rsidR="0064222B" w:rsidRDefault="004170CC">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14894"/>
    <w:multiLevelType w:val="hybridMultilevel"/>
    <w:tmpl w:val="AC9421C6"/>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290862A9"/>
    <w:multiLevelType w:val="multilevel"/>
    <w:tmpl w:val="4C7ED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4317490"/>
    <w:multiLevelType w:val="hybridMultilevel"/>
    <w:tmpl w:val="FD30DC42"/>
    <w:lvl w:ilvl="0" w:tplc="92BE0B36">
      <w:start w:val="1"/>
      <w:numFmt w:val="decimal"/>
      <w:lvlText w:val="%1."/>
      <w:lvlJc w:val="left"/>
      <w:pPr>
        <w:ind w:left="4613"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7F9785D"/>
    <w:multiLevelType w:val="multilevel"/>
    <w:tmpl w:val="CE2ACB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FCD5911"/>
    <w:multiLevelType w:val="hybridMultilevel"/>
    <w:tmpl w:val="FFCA6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C355015"/>
    <w:multiLevelType w:val="multilevel"/>
    <w:tmpl w:val="FF96B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7">
    <w:nsid w:val="560839D1"/>
    <w:multiLevelType w:val="hybridMultilevel"/>
    <w:tmpl w:val="FC3A01D8"/>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748D7D6">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18A078C"/>
    <w:multiLevelType w:val="multilevel"/>
    <w:tmpl w:val="72E8A60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34C709D"/>
    <w:multiLevelType w:val="multilevel"/>
    <w:tmpl w:val="02688B9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FF40BEB"/>
    <w:multiLevelType w:val="multilevel"/>
    <w:tmpl w:val="AC20F2FA"/>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num w:numId="1">
    <w:abstractNumId w:val="11"/>
  </w:num>
  <w:num w:numId="2">
    <w:abstractNumId w:val="8"/>
  </w:num>
  <w:num w:numId="3">
    <w:abstractNumId w:val="9"/>
  </w:num>
  <w:num w:numId="4">
    <w:abstractNumId w:val="5"/>
  </w:num>
  <w:num w:numId="5">
    <w:abstractNumId w:val="1"/>
  </w:num>
  <w:num w:numId="6">
    <w:abstractNumId w:val="4"/>
  </w:num>
  <w:num w:numId="7">
    <w:abstractNumId w:val="2"/>
  </w:num>
  <w:num w:numId="8">
    <w:abstractNumId w:val="10"/>
  </w:num>
  <w:num w:numId="9">
    <w:abstractNumId w:val="6"/>
  </w:num>
  <w:num w:numId="10">
    <w:abstractNumId w:val="7"/>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6C8"/>
    <w:rsid w:val="00036B21"/>
    <w:rsid w:val="00086864"/>
    <w:rsid w:val="000D2CCD"/>
    <w:rsid w:val="00150024"/>
    <w:rsid w:val="001C404B"/>
    <w:rsid w:val="001D69A1"/>
    <w:rsid w:val="00226F34"/>
    <w:rsid w:val="00255538"/>
    <w:rsid w:val="002C08D7"/>
    <w:rsid w:val="002E3ABE"/>
    <w:rsid w:val="00343028"/>
    <w:rsid w:val="003E0822"/>
    <w:rsid w:val="003F348D"/>
    <w:rsid w:val="004170CC"/>
    <w:rsid w:val="00436BA0"/>
    <w:rsid w:val="004F70F6"/>
    <w:rsid w:val="0051280C"/>
    <w:rsid w:val="0053209E"/>
    <w:rsid w:val="00536BB4"/>
    <w:rsid w:val="00591683"/>
    <w:rsid w:val="005A467F"/>
    <w:rsid w:val="005B4EE2"/>
    <w:rsid w:val="005B6466"/>
    <w:rsid w:val="00612CB2"/>
    <w:rsid w:val="0064222B"/>
    <w:rsid w:val="00693497"/>
    <w:rsid w:val="006C695C"/>
    <w:rsid w:val="006F7B6E"/>
    <w:rsid w:val="00743E9F"/>
    <w:rsid w:val="007F5F84"/>
    <w:rsid w:val="008424D5"/>
    <w:rsid w:val="00897E4A"/>
    <w:rsid w:val="008D36C8"/>
    <w:rsid w:val="009232B6"/>
    <w:rsid w:val="00933C16"/>
    <w:rsid w:val="009B209C"/>
    <w:rsid w:val="00A23003"/>
    <w:rsid w:val="00A308A5"/>
    <w:rsid w:val="00AB0574"/>
    <w:rsid w:val="00AC3BB0"/>
    <w:rsid w:val="00AE58C9"/>
    <w:rsid w:val="00AF3929"/>
    <w:rsid w:val="00B045AF"/>
    <w:rsid w:val="00B25751"/>
    <w:rsid w:val="00BE4A8A"/>
    <w:rsid w:val="00C2553C"/>
    <w:rsid w:val="00D016AD"/>
    <w:rsid w:val="00DC0C09"/>
    <w:rsid w:val="00DD26F0"/>
    <w:rsid w:val="00E23F53"/>
    <w:rsid w:val="00E5305E"/>
    <w:rsid w:val="00E959FB"/>
    <w:rsid w:val="00EA654E"/>
    <w:rsid w:val="00EF2969"/>
    <w:rsid w:val="00EF69F8"/>
    <w:rsid w:val="00F16807"/>
    <w:rsid w:val="00F60838"/>
    <w:rsid w:val="00F76CF3"/>
    <w:rsid w:val="00F92B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F9D78DF-EDA9-473B-BA63-4953F64BD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4B8"/>
  </w:style>
  <w:style w:type="paragraph" w:styleId="Ttulo1">
    <w:name w:val="heading 1"/>
    <w:basedOn w:val="Normal"/>
    <w:next w:val="Normal"/>
    <w:link w:val="Ttulo1Car"/>
    <w:uiPriority w:val="9"/>
    <w:qFormat/>
    <w:rsid w:val="005164B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164B8"/>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rsid w:val="005164B8"/>
    <w:pPr>
      <w:keepNext/>
      <w:keepLines/>
      <w:spacing w:before="280" w:after="80"/>
      <w:outlineLvl w:val="2"/>
    </w:pPr>
    <w:rPr>
      <w:b/>
      <w:sz w:val="28"/>
      <w:szCs w:val="28"/>
    </w:rPr>
  </w:style>
  <w:style w:type="paragraph" w:styleId="Ttulo4">
    <w:name w:val="heading 4"/>
    <w:basedOn w:val="Normal"/>
    <w:next w:val="Normal"/>
    <w:link w:val="Ttulo4Car"/>
    <w:rsid w:val="005164B8"/>
    <w:pPr>
      <w:keepNext/>
      <w:keepLines/>
      <w:spacing w:before="240" w:after="40"/>
      <w:outlineLvl w:val="3"/>
    </w:pPr>
    <w:rPr>
      <w:b/>
    </w:rPr>
  </w:style>
  <w:style w:type="paragraph" w:styleId="Ttulo5">
    <w:name w:val="heading 5"/>
    <w:basedOn w:val="Normal"/>
    <w:next w:val="Normal"/>
    <w:link w:val="Ttulo5Car"/>
    <w:rsid w:val="005164B8"/>
    <w:pPr>
      <w:keepNext/>
      <w:keepLines/>
      <w:spacing w:before="220" w:after="40"/>
      <w:outlineLvl w:val="4"/>
    </w:pPr>
    <w:rPr>
      <w:b/>
      <w:sz w:val="22"/>
      <w:szCs w:val="22"/>
    </w:rPr>
  </w:style>
  <w:style w:type="paragraph" w:styleId="Ttulo6">
    <w:name w:val="heading 6"/>
    <w:basedOn w:val="Normal"/>
    <w:next w:val="Normal"/>
    <w:link w:val="Ttulo6Car"/>
    <w:rsid w:val="005164B8"/>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rsid w:val="005164B8"/>
    <w:pPr>
      <w:keepNext/>
      <w:keepLines/>
      <w:spacing w:before="480" w:after="120"/>
    </w:pPr>
    <w:rPr>
      <w:b/>
      <w:sz w:val="72"/>
      <w:szCs w:val="72"/>
    </w:rPr>
  </w:style>
  <w:style w:type="character" w:customStyle="1" w:styleId="Ttulo1Car">
    <w:name w:val="Título 1 Car"/>
    <w:basedOn w:val="Fuentedeprrafopredeter"/>
    <w:link w:val="Ttulo1"/>
    <w:uiPriority w:val="9"/>
    <w:rsid w:val="005164B8"/>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
    <w:rsid w:val="005164B8"/>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5164B8"/>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rsid w:val="005164B8"/>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rsid w:val="005164B8"/>
    <w:rPr>
      <w:rFonts w:ascii="Times New Roman" w:eastAsia="Times New Roman" w:hAnsi="Times New Roman" w:cs="Times New Roman"/>
      <w:b/>
      <w:lang w:eastAsia="es-MX"/>
    </w:rPr>
  </w:style>
  <w:style w:type="character" w:customStyle="1" w:styleId="Ttulo6Car">
    <w:name w:val="Título 6 Car"/>
    <w:basedOn w:val="Fuentedeprrafopredeter"/>
    <w:link w:val="Ttulo6"/>
    <w:rsid w:val="005164B8"/>
    <w:rPr>
      <w:rFonts w:ascii="Times New Roman" w:eastAsia="Times New Roman" w:hAnsi="Times New Roman" w:cs="Times New Roman"/>
      <w:b/>
      <w:sz w:val="20"/>
      <w:szCs w:val="20"/>
      <w:lang w:eastAsia="es-MX"/>
    </w:rPr>
  </w:style>
  <w:style w:type="table" w:customStyle="1" w:styleId="TableNormal0">
    <w:name w:val="Table Normal"/>
    <w:rsid w:val="005164B8"/>
    <w:tblPr>
      <w:tblCellMar>
        <w:top w:w="0" w:type="dxa"/>
        <w:left w:w="0" w:type="dxa"/>
        <w:bottom w:w="0" w:type="dxa"/>
        <w:right w:w="0" w:type="dxa"/>
      </w:tblCellMar>
    </w:tblPr>
  </w:style>
  <w:style w:type="character" w:customStyle="1" w:styleId="PuestoCar">
    <w:name w:val="Puesto Car"/>
    <w:basedOn w:val="Fuentedeprrafopredeter"/>
    <w:link w:val="Puesto"/>
    <w:rsid w:val="005164B8"/>
    <w:rPr>
      <w:rFonts w:ascii="Times New Roman" w:eastAsia="Times New Roman" w:hAnsi="Times New Roman" w:cs="Times New Roman"/>
      <w:b/>
      <w:sz w:val="72"/>
      <w:szCs w:val="72"/>
      <w:lang w:eastAsia="es-MX"/>
    </w:rPr>
  </w:style>
  <w:style w:type="paragraph" w:styleId="Encabezado">
    <w:name w:val="header"/>
    <w:basedOn w:val="Normal"/>
    <w:link w:val="EncabezadoCar"/>
    <w:uiPriority w:val="99"/>
    <w:unhideWhenUsed/>
    <w:rsid w:val="005164B8"/>
    <w:pPr>
      <w:tabs>
        <w:tab w:val="center" w:pos="4419"/>
        <w:tab w:val="right" w:pos="8838"/>
      </w:tabs>
    </w:pPr>
  </w:style>
  <w:style w:type="character" w:customStyle="1" w:styleId="EncabezadoCar">
    <w:name w:val="Encabezado Car"/>
    <w:basedOn w:val="Fuentedeprrafopredeter"/>
    <w:link w:val="Encabezado"/>
    <w:uiPriority w:val="99"/>
    <w:rsid w:val="005164B8"/>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5164B8"/>
    <w:pPr>
      <w:tabs>
        <w:tab w:val="center" w:pos="4419"/>
        <w:tab w:val="right" w:pos="8838"/>
      </w:tabs>
    </w:pPr>
  </w:style>
  <w:style w:type="character" w:customStyle="1" w:styleId="PiedepginaCar">
    <w:name w:val="Pie de página Car"/>
    <w:basedOn w:val="Fuentedeprrafopredeter"/>
    <w:link w:val="Piedepgina"/>
    <w:uiPriority w:val="99"/>
    <w:rsid w:val="005164B8"/>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164B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5164B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5164B8"/>
    <w:rPr>
      <w:color w:val="0563C1"/>
      <w:u w:val="single"/>
    </w:rPr>
  </w:style>
  <w:style w:type="paragraph" w:styleId="TDC1">
    <w:name w:val="toc 1"/>
    <w:basedOn w:val="Normal"/>
    <w:next w:val="Normal"/>
    <w:autoRedefine/>
    <w:uiPriority w:val="39"/>
    <w:unhideWhenUsed/>
    <w:rsid w:val="005164B8"/>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5164B8"/>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164B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164B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164B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5164B8"/>
    <w:rPr>
      <w:rFonts w:ascii="Times New Roman" w:eastAsia="Times New Roman" w:hAnsi="Times New Roman" w:cs="Times New Roman"/>
      <w:sz w:val="20"/>
      <w:szCs w:val="20"/>
      <w:lang w:eastAsia="es-MX"/>
    </w:rPr>
  </w:style>
  <w:style w:type="paragraph" w:styleId="TtulodeTDC">
    <w:name w:val="TOC Heading"/>
    <w:basedOn w:val="Ttulo1"/>
    <w:next w:val="Normal"/>
    <w:uiPriority w:val="39"/>
    <w:semiHidden/>
    <w:unhideWhenUsed/>
    <w:qFormat/>
    <w:rsid w:val="005164B8"/>
    <w:pPr>
      <w:outlineLvl w:val="9"/>
    </w:pPr>
  </w:style>
  <w:style w:type="character" w:customStyle="1" w:styleId="apple-converted-space">
    <w:name w:val="apple-converted-space"/>
    <w:basedOn w:val="Fuentedeprrafopredeter"/>
    <w:qFormat/>
    <w:rsid w:val="005164B8"/>
  </w:style>
  <w:style w:type="table" w:styleId="Tablaconcuadrcula">
    <w:name w:val="Table Grid"/>
    <w:basedOn w:val="Tablanormal"/>
    <w:uiPriority w:val="59"/>
    <w:rsid w:val="005164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6concolores">
    <w:name w:val="Grid Table 6 Colorful"/>
    <w:basedOn w:val="Tablanormal"/>
    <w:uiPriority w:val="51"/>
    <w:rsid w:val="005164B8"/>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aliases w:val="Francesa,INAI"/>
    <w:link w:val="SinespaciadoCar"/>
    <w:uiPriority w:val="1"/>
    <w:qFormat/>
    <w:rsid w:val="005164B8"/>
  </w:style>
  <w:style w:type="paragraph" w:styleId="TDC3">
    <w:name w:val="toc 3"/>
    <w:basedOn w:val="Normal"/>
    <w:next w:val="Normal"/>
    <w:autoRedefine/>
    <w:uiPriority w:val="39"/>
    <w:unhideWhenUsed/>
    <w:rsid w:val="005164B8"/>
    <w:pPr>
      <w:spacing w:after="100"/>
      <w:ind w:left="480"/>
    </w:pPr>
  </w:style>
  <w:style w:type="table" w:customStyle="1" w:styleId="Tablaconcuadrcula1">
    <w:name w:val="Tabla con cuadrícula1"/>
    <w:basedOn w:val="Tablanormal"/>
    <w:next w:val="Tablaconcuadrcula"/>
    <w:uiPriority w:val="59"/>
    <w:rsid w:val="005164B8"/>
    <w:rPr>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5164B8"/>
    <w:rPr>
      <w:color w:val="605E5C"/>
      <w:shd w:val="clear" w:color="auto" w:fill="E1DFDD"/>
    </w:rPr>
  </w:style>
  <w:style w:type="character" w:styleId="Hipervnculovisitado">
    <w:name w:val="FollowedHyperlink"/>
    <w:basedOn w:val="Fuentedeprrafopredeter"/>
    <w:uiPriority w:val="99"/>
    <w:semiHidden/>
    <w:unhideWhenUsed/>
    <w:rsid w:val="005164B8"/>
    <w:rPr>
      <w:color w:val="954F72" w:themeColor="followedHyperlink"/>
      <w:u w:val="single"/>
    </w:rPr>
  </w:style>
  <w:style w:type="paragraph" w:customStyle="1" w:styleId="Default">
    <w:name w:val="Default"/>
    <w:rsid w:val="005164B8"/>
    <w:pPr>
      <w:autoSpaceDE w:val="0"/>
      <w:autoSpaceDN w:val="0"/>
      <w:adjustRightInd w:val="0"/>
    </w:pPr>
    <w:rPr>
      <w:rFonts w:ascii="Palatino Linotype" w:hAnsi="Palatino Linotype" w:cs="Palatino Linotype"/>
      <w:color w:val="000000"/>
    </w:rPr>
  </w:style>
  <w:style w:type="character" w:customStyle="1" w:styleId="Mencinsinresolver2">
    <w:name w:val="Mención sin resolver2"/>
    <w:basedOn w:val="Fuentedeprrafopredeter"/>
    <w:uiPriority w:val="99"/>
    <w:semiHidden/>
    <w:unhideWhenUsed/>
    <w:rsid w:val="005164B8"/>
    <w:rPr>
      <w:color w:val="605E5C"/>
      <w:shd w:val="clear" w:color="auto" w:fill="E1DFDD"/>
    </w:rPr>
  </w:style>
  <w:style w:type="paragraph" w:styleId="Textodeglobo">
    <w:name w:val="Balloon Text"/>
    <w:basedOn w:val="Normal"/>
    <w:link w:val="TextodegloboCar"/>
    <w:uiPriority w:val="99"/>
    <w:semiHidden/>
    <w:unhideWhenUsed/>
    <w:rsid w:val="005164B8"/>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5164B8"/>
    <w:rPr>
      <w:rFonts w:ascii="Lucida Grande" w:eastAsiaTheme="minorEastAsia" w:hAnsi="Lucida Grande" w:cs="Lucida Grande"/>
      <w:sz w:val="18"/>
      <w:szCs w:val="18"/>
      <w:lang w:val="es-ES_tradnl" w:eastAsia="es-ES"/>
    </w:rPr>
  </w:style>
  <w:style w:type="table" w:customStyle="1" w:styleId="Tablanormal13">
    <w:name w:val="Tabla normal 13"/>
    <w:basedOn w:val="Tablanormal"/>
    <w:next w:val="Tablanormal1"/>
    <w:uiPriority w:val="41"/>
    <w:rsid w:val="005164B8"/>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5164B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NFOEM">
    <w:name w:val="INFOEM"/>
    <w:basedOn w:val="Normal"/>
    <w:qFormat/>
    <w:rsid w:val="005164B8"/>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5164B8"/>
    <w:rPr>
      <w:rFonts w:ascii="Georgia" w:eastAsia="Georgia" w:hAnsi="Georgia" w:cs="Georgia"/>
      <w:i/>
      <w:color w:val="666666"/>
      <w:sz w:val="48"/>
      <w:szCs w:val="48"/>
      <w:lang w:eastAsia="es-MX"/>
    </w:rPr>
  </w:style>
  <w:style w:type="table" w:customStyle="1" w:styleId="6">
    <w:name w:val="6"/>
    <w:basedOn w:val="TableNormal0"/>
    <w:rsid w:val="005164B8"/>
    <w:rPr>
      <w:color w:val="000000"/>
    </w:rPr>
    <w:tblPr>
      <w:tblStyleRowBandSize w:val="1"/>
      <w:tblStyleColBandSize w:val="1"/>
      <w:tblCellMar>
        <w:top w:w="0" w:type="dxa"/>
        <w:left w:w="108" w:type="dxa"/>
        <w:bottom w:w="0" w:type="dxa"/>
        <w:right w:w="108" w:type="dxa"/>
      </w:tblCellMar>
    </w:tblPr>
  </w:style>
  <w:style w:type="table" w:customStyle="1" w:styleId="5">
    <w:name w:val="5"/>
    <w:basedOn w:val="TableNormal0"/>
    <w:rsid w:val="005164B8"/>
    <w:rPr>
      <w:color w:val="000000"/>
    </w:rPr>
    <w:tblPr>
      <w:tblStyleRowBandSize w:val="1"/>
      <w:tblStyleColBandSize w:val="1"/>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4">
    <w:name w:val="4"/>
    <w:basedOn w:val="TableNormal0"/>
    <w:rsid w:val="005164B8"/>
    <w:tblPr>
      <w:tblStyleRowBandSize w:val="1"/>
      <w:tblStyleColBandSize w:val="1"/>
      <w:tblCellMar>
        <w:top w:w="0" w:type="dxa"/>
        <w:left w:w="115" w:type="dxa"/>
        <w:bottom w:w="0" w:type="dxa"/>
        <w:right w:w="115" w:type="dxa"/>
      </w:tblCellMar>
    </w:tblPr>
  </w:style>
  <w:style w:type="table" w:customStyle="1" w:styleId="3">
    <w:name w:val="3"/>
    <w:basedOn w:val="TableNormal0"/>
    <w:rsid w:val="005164B8"/>
    <w:tblPr>
      <w:tblStyleRowBandSize w:val="1"/>
      <w:tblStyleColBandSize w:val="1"/>
      <w:tblCellMar>
        <w:top w:w="0" w:type="dxa"/>
        <w:left w:w="115" w:type="dxa"/>
        <w:bottom w:w="0" w:type="dxa"/>
        <w:right w:w="115" w:type="dxa"/>
      </w:tblCellMar>
    </w:tblPr>
  </w:style>
  <w:style w:type="table" w:customStyle="1" w:styleId="2">
    <w:name w:val="2"/>
    <w:basedOn w:val="TableNormal0"/>
    <w:rsid w:val="005164B8"/>
    <w:tblPr>
      <w:tblStyleRowBandSize w:val="1"/>
      <w:tblStyleColBandSize w:val="1"/>
      <w:tblCellMar>
        <w:top w:w="0" w:type="dxa"/>
        <w:left w:w="115" w:type="dxa"/>
        <w:bottom w:w="0" w:type="dxa"/>
        <w:right w:w="115" w:type="dxa"/>
      </w:tblCellMar>
    </w:tblPr>
  </w:style>
  <w:style w:type="table" w:customStyle="1" w:styleId="1">
    <w:name w:val="1"/>
    <w:basedOn w:val="TableNormal0"/>
    <w:rsid w:val="005164B8"/>
    <w:tblPr>
      <w:tblStyleRowBandSize w:val="1"/>
      <w:tblStyleColBandSize w:val="1"/>
      <w:tblCellMar>
        <w:top w:w="0" w:type="dxa"/>
        <w:left w:w="115" w:type="dxa"/>
        <w:bottom w:w="0" w:type="dxa"/>
        <w:right w:w="115" w:type="dxa"/>
      </w:tblCellMar>
    </w:tblPr>
  </w:style>
  <w:style w:type="character" w:customStyle="1" w:styleId="SinespaciadoCar">
    <w:name w:val="Sin espaciado Car"/>
    <w:aliases w:val="Francesa Car,INAI Car"/>
    <w:link w:val="Sinespaciado"/>
    <w:uiPriority w:val="1"/>
    <w:locked/>
    <w:rsid w:val="005164B8"/>
    <w:rPr>
      <w:rFonts w:ascii="Times New Roman" w:eastAsia="Times New Roman" w:hAnsi="Times New Roman" w:cs="Times New Roman"/>
      <w:sz w:val="24"/>
      <w:szCs w:val="24"/>
      <w:lang w:eastAsia="es-MX"/>
    </w:rPr>
  </w:style>
  <w:style w:type="table" w:customStyle="1" w:styleId="a">
    <w:basedOn w:val="TableNormal0"/>
    <w:rPr>
      <w:color w:val="000000"/>
    </w:rPr>
    <w:tblPr>
      <w:tblStyleRowBandSize w:val="1"/>
      <w:tblStyleColBandSize w:val="1"/>
      <w:tblCellMar>
        <w:top w:w="0" w:type="dxa"/>
        <w:left w:w="115" w:type="dxa"/>
        <w:bottom w:w="0" w:type="dxa"/>
        <w:right w:w="115" w:type="dxa"/>
      </w:tblCellMar>
    </w:tblPr>
  </w:style>
  <w:style w:type="table" w:customStyle="1" w:styleId="a0">
    <w:basedOn w:val="TableNormal0"/>
    <w:rPr>
      <w:color w:val="000000"/>
    </w:rPr>
    <w:tblPr>
      <w:tblStyleRowBandSize w:val="1"/>
      <w:tblStyleColBandSize w:val="1"/>
      <w:tblCellMar>
        <w:top w:w="0" w:type="dxa"/>
        <w:left w:w="115" w:type="dxa"/>
        <w:bottom w:w="0" w:type="dxa"/>
        <w:right w:w="115" w:type="dxa"/>
      </w:tblCellMar>
    </w:tblPr>
  </w:style>
  <w:style w:type="table" w:customStyle="1" w:styleId="a1">
    <w:basedOn w:val="TableNormal0"/>
    <w:rPr>
      <w:color w:val="000000"/>
    </w:rPr>
    <w:tblPr>
      <w:tblStyleRowBandSize w:val="1"/>
      <w:tblStyleColBandSize w:val="1"/>
      <w:tblCellMar>
        <w:top w:w="0" w:type="dxa"/>
        <w:left w:w="115" w:type="dxa"/>
        <w:bottom w:w="0" w:type="dxa"/>
        <w:right w:w="115" w:type="dxa"/>
      </w:tblCellMar>
    </w:tblPr>
  </w:style>
  <w:style w:type="table" w:customStyle="1" w:styleId="a2">
    <w:basedOn w:val="TableNormal0"/>
    <w:rPr>
      <w:color w:val="000000"/>
    </w:rPr>
    <w:tblPr>
      <w:tblStyleRowBandSize w:val="1"/>
      <w:tblStyleColBandSize w:val="1"/>
      <w:tblCellMar>
        <w:top w:w="0" w:type="dxa"/>
        <w:left w:w="115" w:type="dxa"/>
        <w:bottom w:w="0" w:type="dxa"/>
        <w:right w:w="115" w:type="dxa"/>
      </w:tblCellMar>
    </w:tblPr>
  </w:style>
  <w:style w:type="character" w:styleId="Refdecomentario">
    <w:name w:val="annotation reference"/>
    <w:basedOn w:val="Fuentedeprrafopredeter"/>
    <w:uiPriority w:val="99"/>
    <w:semiHidden/>
    <w:unhideWhenUsed/>
    <w:rsid w:val="00F16807"/>
    <w:rPr>
      <w:sz w:val="16"/>
      <w:szCs w:val="16"/>
    </w:rPr>
  </w:style>
  <w:style w:type="paragraph" w:styleId="Textocomentario">
    <w:name w:val="annotation text"/>
    <w:basedOn w:val="Normal"/>
    <w:link w:val="TextocomentarioCar"/>
    <w:uiPriority w:val="99"/>
    <w:semiHidden/>
    <w:unhideWhenUsed/>
    <w:rsid w:val="00F16807"/>
    <w:rPr>
      <w:sz w:val="20"/>
      <w:szCs w:val="20"/>
    </w:rPr>
  </w:style>
  <w:style w:type="character" w:customStyle="1" w:styleId="TextocomentarioCar">
    <w:name w:val="Texto comentario Car"/>
    <w:basedOn w:val="Fuentedeprrafopredeter"/>
    <w:link w:val="Textocomentario"/>
    <w:uiPriority w:val="99"/>
    <w:semiHidden/>
    <w:rsid w:val="00F16807"/>
    <w:rPr>
      <w:sz w:val="20"/>
      <w:szCs w:val="20"/>
    </w:rPr>
  </w:style>
  <w:style w:type="paragraph" w:styleId="Asuntodelcomentario">
    <w:name w:val="annotation subject"/>
    <w:basedOn w:val="Textocomentario"/>
    <w:next w:val="Textocomentario"/>
    <w:link w:val="AsuntodelcomentarioCar"/>
    <w:uiPriority w:val="99"/>
    <w:semiHidden/>
    <w:unhideWhenUsed/>
    <w:rsid w:val="00F16807"/>
    <w:rPr>
      <w:b/>
      <w:bCs/>
    </w:rPr>
  </w:style>
  <w:style w:type="character" w:customStyle="1" w:styleId="AsuntodelcomentarioCar">
    <w:name w:val="Asunto del comentario Car"/>
    <w:basedOn w:val="TextocomentarioCar"/>
    <w:link w:val="Asuntodelcomentario"/>
    <w:uiPriority w:val="99"/>
    <w:semiHidden/>
    <w:rsid w:val="00F168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475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020982.page"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2020983.page"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F+DIgeaY1cKUzrvqBhnYq54how==">CgMxLjAyCGguZ2pkZ3hzMgloLjMwajB6bGwyCWguMWZvYjl0ZTIJaC4zem55c2g3MgloLjJldDkycDAyCGgudHlqY3d0MgloLjNkeTZ2a20yCWguMjZpbjFyZzgAciExQmJwQ0dxMWEwZ01qa3VCRURvMWNnTlVEX2NOVEV3QVg=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26</Pages>
  <Words>6098</Words>
  <Characters>33539</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39558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INFOEM521</dc:creator>
  <cp:lastModifiedBy>USUARIO</cp:lastModifiedBy>
  <cp:revision>7</cp:revision>
  <dcterms:created xsi:type="dcterms:W3CDTF">2024-09-24T01:59:00Z</dcterms:created>
  <dcterms:modified xsi:type="dcterms:W3CDTF">2024-09-26T18:25:00Z</dcterms:modified>
</cp:coreProperties>
</file>