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686E9" w14:textId="77777777" w:rsidR="00965F74" w:rsidRPr="00C26DCD" w:rsidRDefault="00965F74">
      <w:pPr>
        <w:widowControl w:val="0"/>
        <w:pBdr>
          <w:top w:val="nil"/>
          <w:left w:val="nil"/>
          <w:bottom w:val="nil"/>
          <w:right w:val="nil"/>
          <w:between w:val="nil"/>
        </w:pBdr>
        <w:spacing w:line="276" w:lineRule="auto"/>
      </w:pPr>
    </w:p>
    <w:p w14:paraId="58023E8F" w14:textId="77777777" w:rsidR="00965F74" w:rsidRPr="00C26DCD" w:rsidRDefault="00965F74">
      <w:pPr>
        <w:widowControl w:val="0"/>
        <w:pBdr>
          <w:top w:val="nil"/>
          <w:left w:val="nil"/>
          <w:bottom w:val="nil"/>
          <w:right w:val="nil"/>
          <w:between w:val="nil"/>
        </w:pBdr>
        <w:spacing w:line="276" w:lineRule="auto"/>
      </w:pPr>
    </w:p>
    <w:p w14:paraId="6926CA57" w14:textId="77777777" w:rsidR="00965F74" w:rsidRPr="00C26DCD" w:rsidRDefault="00B81920">
      <w:pPr>
        <w:shd w:val="clear" w:color="auto" w:fill="FFFFFF"/>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a dieciséis de octubre de dos mil veinticuatro.</w:t>
      </w:r>
    </w:p>
    <w:p w14:paraId="102D5602" w14:textId="77777777" w:rsidR="00965F74" w:rsidRPr="00C26DCD" w:rsidRDefault="00965F74">
      <w:pPr>
        <w:tabs>
          <w:tab w:val="left" w:pos="1701"/>
        </w:tabs>
        <w:spacing w:line="360" w:lineRule="auto"/>
        <w:jc w:val="both"/>
        <w:rPr>
          <w:rFonts w:ascii="Palatino Linotype" w:eastAsia="Palatino Linotype" w:hAnsi="Palatino Linotype" w:cs="Palatino Linotype"/>
        </w:rPr>
      </w:pPr>
    </w:p>
    <w:p w14:paraId="36493B81" w14:textId="77777777" w:rsidR="00965F74" w:rsidRPr="00C26DCD" w:rsidRDefault="00B81920">
      <w:pPr>
        <w:tabs>
          <w:tab w:val="left" w:pos="1701"/>
        </w:tabs>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b/>
        </w:rPr>
        <w:t>VISTO</w:t>
      </w:r>
      <w:r w:rsidRPr="00C26DCD">
        <w:rPr>
          <w:rFonts w:ascii="Palatino Linotype" w:eastAsia="Palatino Linotype" w:hAnsi="Palatino Linotype" w:cs="Palatino Linotype"/>
        </w:rPr>
        <w:t xml:space="preserve"> los expedientes electrónicos formados con motivo de los recursos de revisión números </w:t>
      </w:r>
      <w:r w:rsidRPr="00C26DCD">
        <w:rPr>
          <w:rFonts w:ascii="Palatino Linotype" w:eastAsia="Palatino Linotype" w:hAnsi="Palatino Linotype" w:cs="Palatino Linotype"/>
          <w:b/>
        </w:rPr>
        <w:t>03929/INFOEM/IP/RR/2024 y 03930/INFOEM/IP/RR/2024 acumulados</w:t>
      </w:r>
      <w:r w:rsidRPr="00C26DCD">
        <w:rPr>
          <w:rFonts w:ascii="Palatino Linotype" w:eastAsia="Palatino Linotype" w:hAnsi="Palatino Linotype" w:cs="Palatino Linotype"/>
        </w:rPr>
        <w:t>, interpuestos por</w:t>
      </w:r>
      <w:r w:rsidRPr="00C26DCD">
        <w:rPr>
          <w:rFonts w:ascii="Palatino Linotype" w:eastAsia="Palatino Linotype" w:hAnsi="Palatino Linotype" w:cs="Palatino Linotype"/>
          <w:b/>
        </w:rPr>
        <w:t xml:space="preserve"> un particular que no proporcionó su nombre</w:t>
      </w:r>
      <w:r w:rsidRPr="00C26DCD">
        <w:rPr>
          <w:rFonts w:ascii="Palatino Linotype" w:eastAsia="Palatino Linotype" w:hAnsi="Palatino Linotype" w:cs="Palatino Linotype"/>
        </w:rPr>
        <w:t xml:space="preserve">, en lo sucesivo la parte </w:t>
      </w:r>
      <w:r w:rsidRPr="00C26DCD">
        <w:rPr>
          <w:rFonts w:ascii="Palatino Linotype" w:eastAsia="Palatino Linotype" w:hAnsi="Palatino Linotype" w:cs="Palatino Linotype"/>
          <w:b/>
        </w:rPr>
        <w:t>RECURRENTE</w:t>
      </w:r>
      <w:r w:rsidRPr="00C26DCD">
        <w:rPr>
          <w:rFonts w:ascii="Palatino Linotype" w:eastAsia="Palatino Linotype" w:hAnsi="Palatino Linotype" w:cs="Palatino Linotype"/>
        </w:rPr>
        <w:t xml:space="preserve">, en contra de las respuestas a las solicitudes de información con números de folio </w:t>
      </w:r>
      <w:r w:rsidRPr="00C26DCD">
        <w:rPr>
          <w:rFonts w:ascii="Palatino Linotype" w:eastAsia="Palatino Linotype" w:hAnsi="Palatino Linotype" w:cs="Palatino Linotype"/>
          <w:b/>
        </w:rPr>
        <w:t>00129/SMADS/IP/2024</w:t>
      </w:r>
      <w:r w:rsidRPr="00C26DCD">
        <w:rPr>
          <w:rFonts w:ascii="Verdana" w:eastAsia="Verdana" w:hAnsi="Verdana" w:cs="Verdana"/>
          <w:b/>
        </w:rPr>
        <w:t xml:space="preserve"> </w:t>
      </w:r>
      <w:r w:rsidRPr="00C26DCD">
        <w:rPr>
          <w:rFonts w:ascii="Palatino Linotype" w:eastAsia="Palatino Linotype" w:hAnsi="Palatino Linotype" w:cs="Palatino Linotype"/>
          <w:b/>
        </w:rPr>
        <w:t xml:space="preserve">y 00135/SMADS/IP/2024, </w:t>
      </w:r>
      <w:r w:rsidRPr="00C26DCD">
        <w:rPr>
          <w:rFonts w:ascii="Palatino Linotype" w:eastAsia="Palatino Linotype" w:hAnsi="Palatino Linotype" w:cs="Palatino Linotype"/>
        </w:rPr>
        <w:t xml:space="preserve">por parte de la </w:t>
      </w:r>
      <w:r w:rsidRPr="00C26DCD">
        <w:rPr>
          <w:rFonts w:ascii="Palatino Linotype" w:eastAsia="Palatino Linotype" w:hAnsi="Palatino Linotype" w:cs="Palatino Linotype"/>
          <w:b/>
        </w:rPr>
        <w:t xml:space="preserve">Secretaría del Medio Ambiente y Desarrollo Sostenible, </w:t>
      </w:r>
      <w:r w:rsidRPr="00C26DCD">
        <w:rPr>
          <w:rFonts w:ascii="Palatino Linotype" w:eastAsia="Palatino Linotype" w:hAnsi="Palatino Linotype" w:cs="Palatino Linotype"/>
        </w:rPr>
        <w:t>en lo subsecuente</w:t>
      </w:r>
      <w:r w:rsidRPr="00C26DCD">
        <w:rPr>
          <w:rFonts w:ascii="Palatino Linotype" w:eastAsia="Palatino Linotype" w:hAnsi="Palatino Linotype" w:cs="Palatino Linotype"/>
          <w:b/>
        </w:rPr>
        <w:t xml:space="preserve"> el SUJETO OBLIGADO, </w:t>
      </w:r>
      <w:r w:rsidRPr="00C26DCD">
        <w:rPr>
          <w:rFonts w:ascii="Palatino Linotype" w:eastAsia="Palatino Linotype" w:hAnsi="Palatino Linotype" w:cs="Palatino Linotype"/>
        </w:rPr>
        <w:t>se procede a dictar la presente resolución con base en lo siguiente.</w:t>
      </w:r>
    </w:p>
    <w:p w14:paraId="327CA738" w14:textId="77777777" w:rsidR="00965F74" w:rsidRPr="00C26DCD" w:rsidRDefault="00B81920">
      <w:pPr>
        <w:spacing w:line="360" w:lineRule="auto"/>
        <w:jc w:val="center"/>
        <w:rPr>
          <w:rFonts w:ascii="Palatino Linotype" w:eastAsia="Palatino Linotype" w:hAnsi="Palatino Linotype" w:cs="Palatino Linotype"/>
          <w:b/>
        </w:rPr>
      </w:pPr>
      <w:r w:rsidRPr="00C26DCD">
        <w:rPr>
          <w:rFonts w:ascii="Palatino Linotype" w:eastAsia="Palatino Linotype" w:hAnsi="Palatino Linotype" w:cs="Palatino Linotype"/>
          <w:b/>
        </w:rPr>
        <w:t>A N T E C E D E N T E S</w:t>
      </w:r>
    </w:p>
    <w:p w14:paraId="7327E3A3" w14:textId="77777777" w:rsidR="00965F74" w:rsidRPr="00C26DCD" w:rsidRDefault="00965F74">
      <w:pPr>
        <w:spacing w:line="360" w:lineRule="auto"/>
        <w:jc w:val="center"/>
        <w:rPr>
          <w:rFonts w:ascii="Palatino Linotype" w:eastAsia="Palatino Linotype" w:hAnsi="Palatino Linotype" w:cs="Palatino Linotype"/>
          <w:b/>
        </w:rPr>
      </w:pPr>
    </w:p>
    <w:p w14:paraId="5C54CB51" w14:textId="77777777" w:rsidR="00965F74" w:rsidRPr="00C26DCD" w:rsidRDefault="00B81920">
      <w:pPr>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b/>
        </w:rPr>
        <w:t xml:space="preserve">1. Solicitudes de acceso a la información. </w:t>
      </w:r>
      <w:r w:rsidRPr="00C26DCD">
        <w:rPr>
          <w:rFonts w:ascii="Palatino Linotype" w:eastAsia="Palatino Linotype" w:hAnsi="Palatino Linotype" w:cs="Palatino Linotype"/>
        </w:rPr>
        <w:t xml:space="preserve">En fechas </w:t>
      </w:r>
      <w:r w:rsidRPr="00C26DCD">
        <w:rPr>
          <w:rFonts w:ascii="Palatino Linotype" w:eastAsia="Palatino Linotype" w:hAnsi="Palatino Linotype" w:cs="Palatino Linotype"/>
          <w:b/>
        </w:rPr>
        <w:t>veintitrés</w:t>
      </w:r>
      <w:r w:rsidRPr="00C26DCD">
        <w:rPr>
          <w:rFonts w:ascii="Palatino Linotype" w:eastAsia="Palatino Linotype" w:hAnsi="Palatino Linotype" w:cs="Palatino Linotype"/>
        </w:rPr>
        <w:t xml:space="preserve"> </w:t>
      </w:r>
      <w:r w:rsidRPr="00C26DCD">
        <w:rPr>
          <w:rFonts w:ascii="Palatino Linotype" w:eastAsia="Palatino Linotype" w:hAnsi="Palatino Linotype" w:cs="Palatino Linotype"/>
          <w:b/>
        </w:rPr>
        <w:t>y veintisiete de mayo de dos mil veinticuatro,</w:t>
      </w:r>
      <w:r w:rsidRPr="00C26DCD">
        <w:rPr>
          <w:rFonts w:ascii="Palatino Linotype" w:eastAsia="Palatino Linotype" w:hAnsi="Palatino Linotype" w:cs="Palatino Linotype"/>
        </w:rPr>
        <w:t xml:space="preserve"> la parte </w:t>
      </w:r>
      <w:r w:rsidRPr="00C26DCD">
        <w:rPr>
          <w:rFonts w:ascii="Palatino Linotype" w:eastAsia="Palatino Linotype" w:hAnsi="Palatino Linotype" w:cs="Palatino Linotype"/>
          <w:b/>
        </w:rPr>
        <w:t>RECURRENTE</w:t>
      </w:r>
      <w:r w:rsidRPr="00C26DCD">
        <w:rPr>
          <w:rFonts w:ascii="Palatino Linotype" w:eastAsia="Palatino Linotype" w:hAnsi="Palatino Linotype" w:cs="Palatino Linotype"/>
        </w:rPr>
        <w:t xml:space="preserve"> presentó a través del Sistema de Acceso a la Información Mexiquense </w:t>
      </w:r>
      <w:r w:rsidRPr="00C26DCD">
        <w:rPr>
          <w:rFonts w:ascii="Palatino Linotype" w:eastAsia="Palatino Linotype" w:hAnsi="Palatino Linotype" w:cs="Palatino Linotype"/>
          <w:b/>
        </w:rPr>
        <w:t>(SAIMEX),</w:t>
      </w:r>
      <w:r w:rsidRPr="00C26DCD">
        <w:rPr>
          <w:rFonts w:ascii="Palatino Linotype" w:eastAsia="Palatino Linotype" w:hAnsi="Palatino Linotype" w:cs="Palatino Linotype"/>
        </w:rPr>
        <w:t xml:space="preserve"> ante el </w:t>
      </w:r>
      <w:r w:rsidRPr="00C26DCD">
        <w:rPr>
          <w:rFonts w:ascii="Palatino Linotype" w:eastAsia="Palatino Linotype" w:hAnsi="Palatino Linotype" w:cs="Palatino Linotype"/>
          <w:b/>
        </w:rPr>
        <w:t>SUJETO OBLIGADO</w:t>
      </w:r>
      <w:r w:rsidRPr="00C26DCD">
        <w:rPr>
          <w:rFonts w:ascii="Palatino Linotype" w:eastAsia="Palatino Linotype" w:hAnsi="Palatino Linotype" w:cs="Palatino Linotype"/>
        </w:rPr>
        <w:t>, las solicitudes de acceso a la información pública mediante las cuales solicitó lo siguiente:</w:t>
      </w:r>
    </w:p>
    <w:p w14:paraId="3C08B9DE" w14:textId="77777777" w:rsidR="00965F74" w:rsidRPr="00C26DCD" w:rsidRDefault="00965F74">
      <w:pPr>
        <w:spacing w:line="360" w:lineRule="auto"/>
        <w:jc w:val="both"/>
        <w:rPr>
          <w:rFonts w:ascii="Palatino Linotype" w:eastAsia="Palatino Linotype" w:hAnsi="Palatino Linotype" w:cs="Palatino Linotype"/>
          <w:b/>
        </w:rPr>
      </w:pPr>
    </w:p>
    <w:tbl>
      <w:tblPr>
        <w:tblStyle w:val="a9"/>
        <w:tblW w:w="88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6063"/>
      </w:tblGrid>
      <w:tr w:rsidR="00C26DCD" w:rsidRPr="00C26DCD" w14:paraId="47F00271" w14:textId="77777777">
        <w:trPr>
          <w:trHeight w:val="1352"/>
        </w:trPr>
        <w:tc>
          <w:tcPr>
            <w:tcW w:w="2830" w:type="dxa"/>
          </w:tcPr>
          <w:p w14:paraId="35CF5284" w14:textId="77777777" w:rsidR="00965F74" w:rsidRPr="00C26DCD" w:rsidRDefault="00B81920">
            <w:pPr>
              <w:pBdr>
                <w:top w:val="nil"/>
                <w:left w:val="nil"/>
                <w:bottom w:val="nil"/>
                <w:right w:val="nil"/>
                <w:between w:val="nil"/>
              </w:pBdr>
              <w:rPr>
                <w:rFonts w:ascii="Palatino Linotype" w:eastAsia="Palatino Linotype" w:hAnsi="Palatino Linotype" w:cs="Palatino Linotype"/>
                <w:b/>
                <w:sz w:val="22"/>
                <w:szCs w:val="22"/>
              </w:rPr>
            </w:pPr>
            <w:r w:rsidRPr="00C26DCD">
              <w:rPr>
                <w:rFonts w:ascii="Palatino Linotype" w:eastAsia="Palatino Linotype" w:hAnsi="Palatino Linotype" w:cs="Palatino Linotype"/>
                <w:b/>
              </w:rPr>
              <w:lastRenderedPageBreak/>
              <w:t>00129/SMADS/IP/2024</w:t>
            </w:r>
          </w:p>
        </w:tc>
        <w:tc>
          <w:tcPr>
            <w:tcW w:w="6063" w:type="dxa"/>
          </w:tcPr>
          <w:p w14:paraId="6D9D55C3" w14:textId="77777777" w:rsidR="00965F74" w:rsidRPr="00C26DCD" w:rsidRDefault="00B81920">
            <w:pPr>
              <w:pBdr>
                <w:top w:val="nil"/>
                <w:left w:val="nil"/>
                <w:bottom w:val="nil"/>
                <w:right w:val="nil"/>
                <w:between w:val="nil"/>
              </w:pBdr>
              <w:jc w:val="both"/>
              <w:rPr>
                <w:rFonts w:ascii="Palatino Linotype" w:eastAsia="Palatino Linotype" w:hAnsi="Palatino Linotype" w:cs="Palatino Linotype"/>
                <w:sz w:val="22"/>
                <w:szCs w:val="22"/>
              </w:rPr>
            </w:pPr>
            <w:bookmarkStart w:id="0" w:name="_heading=h.1fob9te" w:colFirst="0" w:colLast="0"/>
            <w:bookmarkEnd w:id="0"/>
            <w:r w:rsidRPr="00C26DCD">
              <w:rPr>
                <w:rFonts w:ascii="Palatino Linotype" w:eastAsia="Palatino Linotype" w:hAnsi="Palatino Linotype" w:cs="Palatino Linotype"/>
                <w:sz w:val="22"/>
                <w:szCs w:val="22"/>
              </w:rPr>
              <w:t xml:space="preserve">“1.- RELACIÓN DE LAS CONSTANCIAS DE VERIFICACIÓN VEHICULAR MEDIANTE LAS CUALES SE OTORGÓ EL HOLOGRAMA "0" DURANTE EL PERIODO DE VERIFICACIÓN DE LOS MESES DE OCTUBRE Y NOVIEMBRE DEL AÑO 2023 POR EL CENTRO DE VERIFICACIÓN DE EMISIONES CONTAMINANTES DE VEHÍCULOS AUTOMOTORES AUTORIZADO DENOMINADO VERIFICENTRO: ST-962 VERIFICENTRO SANTIAGO TIANGUISTENCO S.A.DE C.V. 2.- LOS DATOS PÚBLICOS QUE NO SE PUEDEN TESTAR SON LOS CORRESPONDIENTES A: PLACAS, MARCA, SUBMARCA Y MODELO. 3.- COPIA DE LOS VIDEOS QUE SUSTENTAN LOS DATOS APORTADOS. 4.- RELACIÓN DE LAS CITAS PARA VERIFICACIÓN VEHICULAR NO UTILIZADAS DURANTE EL PERIODO DE VERIFICACIÓN DE LOS MESES DE OCTUBRE Y NOVIEMBRE DEL AÑO 2023 POR EL CENTRO DE VERIFICACIÓN DE EMISIONES CONTAMINANTES DE VEHÍCULOS AUTOMOTORES AUTORIZADO DENOMINADO VERIFICENTRO: ST-962 VERIFICENTRO SANTIAGO TIANGUISTENCO S.A.DE C.V. 5.- RELACIÓN DE LAS CONSTANCIAS TÉCNICAS DE VERIFICACIÓN DE NO APROBACIÓN (RECHAZO TÉCNICO) EMITIDAS DURANTE EL PERIODO DE VERIFICACIÓN DE LOS MESES DE OCTUBRE Y NOVIEMBRE DEL AÑO 2023 POR EL CENTRO DE VERIFICACIÓN DE EMISIONES CONTAMINANTES DE VEHÍCULOS AUTOMOTORES AUTORIZADO DENOMINADO VERIFICENTRO: ST-962 VERIFICENTRO SANTIAGO TIANGUISTENCO S.A.DE C.V. 6.- RELACIÓN DE LAS RELACIÓN DE LAS CONSTANCIAS TÉCNICAS DE VERIFICACIÓN DE NO APROBACIÓN POR FALLA EN EL SISTEMA DE CONTROL Y REDUCCIÓN DE EMISIONES CONTAMINANTES (RECHAZO PIREC) EMITIDAS DURANTE EL PERIODO DE VERIFICACIÓN DE LOS MESES DE OCTUBRE Y NOVIEMBRE DEL AÑO 2023 POR EL CENTRO DE VERIFICACIÓN DE EMISIONES CONTAMINANTES DE VEHÍCULOS AUTOMOTORES AUTORIZADO DENOMINADO VERIFICENTRO: ST-962 </w:t>
            </w:r>
            <w:r w:rsidRPr="00C26DCD">
              <w:rPr>
                <w:rFonts w:ascii="Palatino Linotype" w:eastAsia="Palatino Linotype" w:hAnsi="Palatino Linotype" w:cs="Palatino Linotype"/>
                <w:sz w:val="22"/>
                <w:szCs w:val="22"/>
              </w:rPr>
              <w:lastRenderedPageBreak/>
              <w:t>VERIFICENTRO SANTIAGO TIANGUISTENCO S.A.DE C.V.” (Sic)</w:t>
            </w:r>
          </w:p>
        </w:tc>
      </w:tr>
      <w:tr w:rsidR="00C26DCD" w:rsidRPr="00C26DCD" w14:paraId="3E60A5F2" w14:textId="77777777">
        <w:trPr>
          <w:trHeight w:val="1379"/>
        </w:trPr>
        <w:tc>
          <w:tcPr>
            <w:tcW w:w="2830" w:type="dxa"/>
          </w:tcPr>
          <w:p w14:paraId="5D9A7267" w14:textId="77777777" w:rsidR="00965F74" w:rsidRPr="00C26DCD" w:rsidRDefault="00B81920">
            <w:pPr>
              <w:pBdr>
                <w:top w:val="nil"/>
                <w:left w:val="nil"/>
                <w:bottom w:val="nil"/>
                <w:right w:val="nil"/>
                <w:between w:val="nil"/>
              </w:pBdr>
              <w:rPr>
                <w:rFonts w:ascii="Palatino Linotype" w:eastAsia="Palatino Linotype" w:hAnsi="Palatino Linotype" w:cs="Palatino Linotype"/>
                <w:b/>
                <w:sz w:val="22"/>
                <w:szCs w:val="22"/>
              </w:rPr>
            </w:pPr>
            <w:r w:rsidRPr="00C26DCD">
              <w:rPr>
                <w:rFonts w:ascii="Palatino Linotype" w:eastAsia="Palatino Linotype" w:hAnsi="Palatino Linotype" w:cs="Palatino Linotype"/>
                <w:b/>
              </w:rPr>
              <w:lastRenderedPageBreak/>
              <w:t>00135/SMADS/IP/2024</w:t>
            </w:r>
          </w:p>
        </w:tc>
        <w:tc>
          <w:tcPr>
            <w:tcW w:w="6063" w:type="dxa"/>
          </w:tcPr>
          <w:p w14:paraId="0923D2F5" w14:textId="77777777" w:rsidR="00965F74" w:rsidRPr="00C26DCD" w:rsidRDefault="00B81920">
            <w:pPr>
              <w:pBdr>
                <w:top w:val="nil"/>
                <w:left w:val="nil"/>
                <w:bottom w:val="nil"/>
                <w:right w:val="nil"/>
                <w:between w:val="nil"/>
              </w:pBdr>
              <w:jc w:val="both"/>
              <w:rPr>
                <w:rFonts w:ascii="Palatino Linotype" w:eastAsia="Palatino Linotype" w:hAnsi="Palatino Linotype" w:cs="Palatino Linotype"/>
                <w:sz w:val="22"/>
                <w:szCs w:val="22"/>
              </w:rPr>
            </w:pPr>
            <w:bookmarkStart w:id="1" w:name="_heading=h.3znysh7" w:colFirst="0" w:colLast="0"/>
            <w:bookmarkEnd w:id="1"/>
            <w:r w:rsidRPr="00C26DCD">
              <w:rPr>
                <w:rFonts w:ascii="Palatino Linotype" w:eastAsia="Palatino Linotype" w:hAnsi="Palatino Linotype" w:cs="Palatino Linotype"/>
                <w:sz w:val="22"/>
                <w:szCs w:val="22"/>
              </w:rPr>
              <w:t xml:space="preserve">1.- RELACIÓN DE LAS CONSTANCIAS DE VERIFICACIÓN VEHICULAR MEDIANTE LAS CUALES SE OTORGÓ EL HOLOGRAMA "0" DURANTE EL PERIODO DE VERIFICACIÓN DE LOS MESES DE ABRIL Y MAYO DEL AÑO 2024 POR EL CENTRO DE VERIFICACIÓN DE EMISIONES CONTAMINANTES DE VEHÍCULOS AUTOMOTORES AUTORIZADO DENOMINADO VERIFICENTRO: ST-962 VERIFICENTRO SANTIAGO TIANGUISTENCO S.A.DE C.V. 2.- LOS DATOS PÚBLICOS QUE NO SE PUEDEN TESTAR SON LOS CORRESPONDIENTES A: PLACAS, MARCA, SUBMARCA Y MODELO. 3.- COPIA DE LOS VIDEOS QUE SUSTENTAN LOS DATOS APORTADOS. 4.- RELACIÓN DE LAS CITAS PARA VERIFICACIÓN VEHICULAR NO UTILIZADAS DURANTE EL PERIODO DE VERIFICACIÓN DE LOS MESES DE ABRIL Y MAYO DEL AÑO 2024 POR EL CENTRO DE VERIFICACIÓN DE EMISIONES CONTAMINANTES DE VEHÍCULOS AUTOMOTORES AUTORIZADO DENOMINADO VERIFICENTRO: ST-962 VERIFICENTRO SANTIAGO TIANGUISTENCO S.A.DE C.V. 5.- RELACIÓN DE LAS CONSTANCIAS TÉCNICAS DE VERIFICACIÓN DE NO APROBACIÓN (RECHAZO TÉCNICO) EMITIDAS DURANTE EL PERIODO DE VERIFICACIÓN DE LOS MESES DE ABRIL Y MAYO DEL AÑO 2024 POR EL CENTRO DE VERIFICACIÓN DE EMISIONES CONTAMINANTES DE VEHÍCULOS AUTOMOTORES AUTORIZADO DENOMINADO VERIFICENTRO: ST-962 VERIFICENTRO SANTIAGO TIANGUISTENCO S.A.DE C.V. 6.- RELACIÓN DE LAS CONSTANCIAS TÉCNICAS DE VERIFICACIÓN DE NO APROBACIÓN POR FALLA EN EL SISTEMA DE CONTROL Y REDUCCIÓN DE EMISIONES CONTAMINANTES (RECHAZO PIREC) EMITIDAS DURANTE EL PERIODO DE VERIFICACIÓN </w:t>
            </w:r>
            <w:r w:rsidRPr="00C26DCD">
              <w:rPr>
                <w:rFonts w:ascii="Palatino Linotype" w:eastAsia="Palatino Linotype" w:hAnsi="Palatino Linotype" w:cs="Palatino Linotype"/>
                <w:sz w:val="22"/>
                <w:szCs w:val="22"/>
              </w:rPr>
              <w:lastRenderedPageBreak/>
              <w:t>DE LOS MESES DE ABRIL Y MAYO DEL AÑO 2024 POR EL CENTRO DE VERIFICACIÓN DE EMISIONES CONTAMINANTES DE VEHÍCULOS AUTOMOTORES AUTORIZADO DENOMINADO VERIFICENTRO: ST-962 VERIFICENTRO SANTIAGO TIANGUISTENCO S.A.DE C.V.)</w:t>
            </w:r>
          </w:p>
        </w:tc>
      </w:tr>
    </w:tbl>
    <w:p w14:paraId="1CCAFD72" w14:textId="77777777" w:rsidR="00965F74" w:rsidRPr="00C26DCD" w:rsidRDefault="00965F74">
      <w:pPr>
        <w:pBdr>
          <w:top w:val="nil"/>
          <w:left w:val="nil"/>
          <w:bottom w:val="nil"/>
          <w:right w:val="nil"/>
          <w:between w:val="nil"/>
        </w:pBdr>
        <w:rPr>
          <w:sz w:val="16"/>
          <w:szCs w:val="16"/>
        </w:rPr>
      </w:pPr>
    </w:p>
    <w:p w14:paraId="3269D1A9" w14:textId="77777777" w:rsidR="00965F74" w:rsidRPr="00C26DCD" w:rsidRDefault="00965F74">
      <w:pPr>
        <w:pBdr>
          <w:top w:val="nil"/>
          <w:left w:val="nil"/>
          <w:bottom w:val="nil"/>
          <w:right w:val="nil"/>
          <w:between w:val="nil"/>
        </w:pBdr>
        <w:rPr>
          <w:sz w:val="16"/>
          <w:szCs w:val="16"/>
        </w:rPr>
      </w:pPr>
    </w:p>
    <w:p w14:paraId="209D12AB" w14:textId="77777777" w:rsidR="00965F74" w:rsidRPr="00C26DCD" w:rsidRDefault="00B81920">
      <w:pPr>
        <w:tabs>
          <w:tab w:val="left" w:pos="5647"/>
        </w:tabs>
        <w:spacing w:line="360" w:lineRule="auto"/>
        <w:ind w:right="49"/>
        <w:jc w:val="both"/>
        <w:rPr>
          <w:rFonts w:ascii="Palatino Linotype" w:eastAsia="Palatino Linotype" w:hAnsi="Palatino Linotype" w:cs="Palatino Linotype"/>
        </w:rPr>
      </w:pPr>
      <w:r w:rsidRPr="00C26DCD">
        <w:rPr>
          <w:rFonts w:ascii="Palatino Linotype" w:eastAsia="Palatino Linotype" w:hAnsi="Palatino Linotype" w:cs="Palatino Linotype"/>
          <w:b/>
        </w:rPr>
        <w:t>MODALIDAD DE ENTREGA EN AMBAS SOLICITUDES:</w:t>
      </w:r>
      <w:r w:rsidRPr="00C26DCD">
        <w:rPr>
          <w:rFonts w:ascii="Palatino Linotype" w:eastAsia="Palatino Linotype" w:hAnsi="Palatino Linotype" w:cs="Palatino Linotype"/>
        </w:rPr>
        <w:t xml:space="preserve"> A través del </w:t>
      </w:r>
      <w:r w:rsidRPr="00C26DCD">
        <w:rPr>
          <w:rFonts w:ascii="Palatino Linotype" w:eastAsia="Palatino Linotype" w:hAnsi="Palatino Linotype" w:cs="Palatino Linotype"/>
          <w:b/>
        </w:rPr>
        <w:t>SAIMEX</w:t>
      </w:r>
      <w:r w:rsidRPr="00C26DCD">
        <w:rPr>
          <w:rFonts w:ascii="Palatino Linotype" w:eastAsia="Palatino Linotype" w:hAnsi="Palatino Linotype" w:cs="Palatino Linotype"/>
        </w:rPr>
        <w:t>.</w:t>
      </w:r>
    </w:p>
    <w:p w14:paraId="44E1EE88" w14:textId="77777777" w:rsidR="00965F74" w:rsidRPr="00C26DCD" w:rsidRDefault="00B81920">
      <w:pPr>
        <w:spacing w:before="240" w:after="240" w:line="360" w:lineRule="auto"/>
        <w:jc w:val="both"/>
        <w:rPr>
          <w:rFonts w:ascii="Palatino Linotype" w:eastAsia="Palatino Linotype" w:hAnsi="Palatino Linotype" w:cs="Palatino Linotype"/>
          <w:b/>
        </w:rPr>
      </w:pPr>
      <w:r w:rsidRPr="00C26DCD">
        <w:rPr>
          <w:rFonts w:ascii="Palatino Linotype" w:eastAsia="Palatino Linotype" w:hAnsi="Palatino Linotype" w:cs="Palatino Linotype"/>
          <w:b/>
        </w:rPr>
        <w:t xml:space="preserve">2. Prorroga. </w:t>
      </w:r>
      <w:r w:rsidRPr="00C26DCD">
        <w:rPr>
          <w:rFonts w:ascii="Palatino Linotype" w:eastAsia="Palatino Linotype" w:hAnsi="Palatino Linotype" w:cs="Palatino Linotype"/>
        </w:rPr>
        <w:t xml:space="preserve">Con fecha </w:t>
      </w:r>
      <w:r w:rsidRPr="00C26DCD">
        <w:rPr>
          <w:rFonts w:ascii="Palatino Linotype" w:eastAsia="Palatino Linotype" w:hAnsi="Palatino Linotype" w:cs="Palatino Linotype"/>
          <w:b/>
        </w:rPr>
        <w:t xml:space="preserve">trece de junio de dos mil veinticuatro, </w:t>
      </w:r>
      <w:r w:rsidRPr="00C26DCD">
        <w:rPr>
          <w:rFonts w:ascii="Palatino Linotype" w:eastAsia="Palatino Linotype" w:hAnsi="Palatino Linotype" w:cs="Palatino Linotype"/>
        </w:rPr>
        <w:t xml:space="preserve">el </w:t>
      </w:r>
      <w:r w:rsidRPr="00C26DCD">
        <w:rPr>
          <w:rFonts w:ascii="Palatino Linotype" w:eastAsia="Palatino Linotype" w:hAnsi="Palatino Linotype" w:cs="Palatino Linotype"/>
          <w:b/>
        </w:rPr>
        <w:t>SUJETO OBLIGADO</w:t>
      </w:r>
      <w:r w:rsidRPr="00C26DCD">
        <w:rPr>
          <w:rFonts w:ascii="Palatino Linotype" w:eastAsia="Palatino Linotype" w:hAnsi="Palatino Linotype" w:cs="Palatino Linotype"/>
        </w:rPr>
        <w:t xml:space="preserve">, solicitó prórroga mediante </w:t>
      </w:r>
      <w:r w:rsidRPr="00C26DCD">
        <w:rPr>
          <w:rFonts w:ascii="Palatino Linotype" w:eastAsia="Palatino Linotype" w:hAnsi="Palatino Linotype" w:cs="Palatino Linotype"/>
          <w:b/>
        </w:rPr>
        <w:t xml:space="preserve">SAIMEX únicamente en la solicitud número 00135/SMADS/IP/2024, </w:t>
      </w:r>
      <w:r w:rsidRPr="00C26DCD">
        <w:rPr>
          <w:rFonts w:ascii="Palatino Linotype" w:eastAsia="Palatino Linotype" w:hAnsi="Palatino Linotype" w:cs="Palatino Linotype"/>
        </w:rPr>
        <w:t>argumentando lo siguiente:</w:t>
      </w:r>
    </w:p>
    <w:p w14:paraId="2A88AB07" w14:textId="77777777" w:rsidR="00965F74" w:rsidRPr="00C26DCD" w:rsidRDefault="00B81920">
      <w:pPr>
        <w:spacing w:before="240" w:after="240"/>
        <w:ind w:left="851" w:right="900"/>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 En esa tesitura, y derivado de que dicha solicitud refiere diversa información y documentación, debe realizarse una debida integración de esta y revisar en el ámbito de competencia de esta Unidad Administrativa, atendiendo la observancia de los principios de acceso a la información pública salvaguardando los datos personales para conjuntar debidamente la información requerida o en su caso la solicitud de reserva de la información en los casos que proceda en apego a la normatividad aplicable vigente para que sea proporcionado por la DIRECCIÓN GENERAL DE PROTECCIÓN Y RESTAURACIÓN DEL MEDIO AMBIENTE...”</w:t>
      </w:r>
    </w:p>
    <w:p w14:paraId="5815FA4B" w14:textId="77777777" w:rsidR="00965F74" w:rsidRPr="00C26DCD" w:rsidRDefault="00B81920">
      <w:pPr>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Como refiere el </w:t>
      </w:r>
      <w:r w:rsidRPr="00C26DCD">
        <w:rPr>
          <w:rFonts w:ascii="Palatino Linotype" w:eastAsia="Palatino Linotype" w:hAnsi="Palatino Linotype" w:cs="Palatino Linotype"/>
          <w:b/>
        </w:rPr>
        <w:t>SUJETO OBLIGADO</w:t>
      </w:r>
      <w:r w:rsidRPr="00C26DCD">
        <w:rPr>
          <w:rFonts w:ascii="Palatino Linotype" w:eastAsia="Palatino Linotype" w:hAnsi="Palatino Linotype" w:cs="Palatino Linotype"/>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w:t>
      </w:r>
      <w:r w:rsidRPr="00C26DCD">
        <w:rPr>
          <w:rFonts w:ascii="Palatino Linotype" w:eastAsia="Palatino Linotype" w:hAnsi="Palatino Linotype" w:cs="Palatino Linotype"/>
        </w:rPr>
        <w:lastRenderedPageBreak/>
        <w:t>en el expediente, se advierte que no se observaron las formalidades que establece la Ley de la materia, pues no se anexó la resolución mediante la cual el Comité de Transparencia aprobó la ampliación del plazo.</w:t>
      </w:r>
    </w:p>
    <w:p w14:paraId="5E2FE56A" w14:textId="77777777" w:rsidR="00965F74" w:rsidRPr="00C26DCD" w:rsidRDefault="00965F74">
      <w:pPr>
        <w:spacing w:line="360" w:lineRule="auto"/>
        <w:jc w:val="both"/>
        <w:rPr>
          <w:rFonts w:ascii="Palatino Linotype" w:eastAsia="Palatino Linotype" w:hAnsi="Palatino Linotype" w:cs="Palatino Linotype"/>
          <w:b/>
        </w:rPr>
      </w:pPr>
    </w:p>
    <w:p w14:paraId="6E80E900" w14:textId="77777777" w:rsidR="00965F74" w:rsidRPr="00C26DCD" w:rsidRDefault="00B81920">
      <w:pPr>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b/>
        </w:rPr>
        <w:t xml:space="preserve">3. Respuestas. </w:t>
      </w:r>
      <w:r w:rsidRPr="00C26DCD">
        <w:rPr>
          <w:rFonts w:ascii="Palatino Linotype" w:eastAsia="Palatino Linotype" w:hAnsi="Palatino Linotype" w:cs="Palatino Linotype"/>
        </w:rPr>
        <w:t xml:space="preserve">De las constancias que obran en el sistema </w:t>
      </w:r>
      <w:r w:rsidRPr="00C26DCD">
        <w:rPr>
          <w:rFonts w:ascii="Palatino Linotype" w:eastAsia="Palatino Linotype" w:hAnsi="Palatino Linotype" w:cs="Palatino Linotype"/>
          <w:b/>
        </w:rPr>
        <w:t>SAIMEX,</w:t>
      </w:r>
      <w:r w:rsidRPr="00C26DCD">
        <w:rPr>
          <w:rFonts w:ascii="Palatino Linotype" w:eastAsia="Palatino Linotype" w:hAnsi="Palatino Linotype" w:cs="Palatino Linotype"/>
        </w:rPr>
        <w:t xml:space="preserve"> se advierte que en fecha </w:t>
      </w:r>
      <w:r w:rsidRPr="00C26DCD">
        <w:rPr>
          <w:rFonts w:ascii="Palatino Linotype" w:eastAsia="Palatino Linotype" w:hAnsi="Palatino Linotype" w:cs="Palatino Linotype"/>
          <w:b/>
        </w:rPr>
        <w:t>veinticuatro de junio del año dos mil veinticuatro</w:t>
      </w:r>
      <w:r w:rsidRPr="00C26DCD">
        <w:rPr>
          <w:rFonts w:ascii="Palatino Linotype" w:eastAsia="Palatino Linotype" w:hAnsi="Palatino Linotype" w:cs="Palatino Linotype"/>
        </w:rPr>
        <w:t xml:space="preserve">, </w:t>
      </w:r>
      <w:r w:rsidRPr="00C26DCD">
        <w:rPr>
          <w:rFonts w:ascii="Palatino Linotype" w:eastAsia="Palatino Linotype" w:hAnsi="Palatino Linotype" w:cs="Palatino Linotype"/>
          <w:b/>
        </w:rPr>
        <w:t>El SUJETO OBLIGADO</w:t>
      </w:r>
      <w:r w:rsidRPr="00C26DCD">
        <w:rPr>
          <w:rFonts w:ascii="Palatino Linotype" w:eastAsia="Palatino Linotype" w:hAnsi="Palatino Linotype" w:cs="Palatino Linotype"/>
        </w:rPr>
        <w:t xml:space="preserve"> emitió las respuestas en los siguientes términos:</w:t>
      </w:r>
    </w:p>
    <w:p w14:paraId="62778881" w14:textId="77777777" w:rsidR="00965F74" w:rsidRPr="00C26DCD" w:rsidRDefault="00965F74">
      <w:pPr>
        <w:spacing w:line="360" w:lineRule="auto"/>
        <w:jc w:val="both"/>
        <w:rPr>
          <w:rFonts w:ascii="Palatino Linotype" w:eastAsia="Palatino Linotype" w:hAnsi="Palatino Linotype" w:cs="Palatino Linotype"/>
        </w:rPr>
      </w:pPr>
    </w:p>
    <w:tbl>
      <w:tblPr>
        <w:tblStyle w:val="aa"/>
        <w:tblW w:w="91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55"/>
        <w:gridCol w:w="4556"/>
      </w:tblGrid>
      <w:tr w:rsidR="00C26DCD" w:rsidRPr="00C26DCD" w14:paraId="2A76B19C" w14:textId="77777777">
        <w:tc>
          <w:tcPr>
            <w:tcW w:w="4555" w:type="dxa"/>
          </w:tcPr>
          <w:p w14:paraId="1EBC9F19" w14:textId="77777777" w:rsidR="00965F74" w:rsidRPr="00C26DCD" w:rsidRDefault="00B81920">
            <w:pPr>
              <w:spacing w:line="360" w:lineRule="auto"/>
              <w:jc w:val="both"/>
              <w:rPr>
                <w:rFonts w:ascii="Palatino Linotype" w:eastAsia="Palatino Linotype" w:hAnsi="Palatino Linotype" w:cs="Palatino Linotype"/>
                <w:b/>
              </w:rPr>
            </w:pPr>
            <w:r w:rsidRPr="00C26DCD">
              <w:rPr>
                <w:rFonts w:ascii="Palatino Linotype" w:eastAsia="Palatino Linotype" w:hAnsi="Palatino Linotype" w:cs="Palatino Linotype"/>
                <w:b/>
              </w:rPr>
              <w:t>00129/SMADS/IP/2024</w:t>
            </w:r>
            <w:r w:rsidRPr="00C26DCD">
              <w:rPr>
                <w:rFonts w:ascii="Verdana" w:eastAsia="Verdana" w:hAnsi="Verdana" w:cs="Verdana"/>
                <w:b/>
              </w:rPr>
              <w:t xml:space="preserve"> </w:t>
            </w:r>
          </w:p>
        </w:tc>
        <w:tc>
          <w:tcPr>
            <w:tcW w:w="4556" w:type="dxa"/>
          </w:tcPr>
          <w:p w14:paraId="45303A94" w14:textId="77777777" w:rsidR="00965F74" w:rsidRPr="00C26DCD" w:rsidRDefault="00B81920">
            <w:pPr>
              <w:jc w:val="both"/>
              <w:rPr>
                <w:rFonts w:ascii="Palatino Linotype" w:eastAsia="Palatino Linotype" w:hAnsi="Palatino Linotype" w:cs="Palatino Linotype"/>
                <w:sz w:val="22"/>
                <w:szCs w:val="22"/>
              </w:rPr>
            </w:pPr>
            <w:r w:rsidRPr="00C26DCD">
              <w:rPr>
                <w:rFonts w:ascii="Palatino Linotype" w:eastAsia="Palatino Linotype" w:hAnsi="Palatino Linotype" w:cs="Palatino Linotype"/>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 En atención a la presente solicitud con número de Folio 000129/SMADS/IP/2024, por este medio se envía en archivo electrónico formato PDF, emitido por la DIRECCIÓN GENERAL DE PROTECCIÓN Y RESTAURACIÓN DEL MEDIO AMBIENTE mediante el cual da respuesta a lo requerido por el solicitante…”(Sic)</w:t>
            </w:r>
          </w:p>
          <w:p w14:paraId="664417F4" w14:textId="77777777" w:rsidR="00965F74" w:rsidRPr="00C26DCD" w:rsidRDefault="00965F74">
            <w:pPr>
              <w:jc w:val="both"/>
              <w:rPr>
                <w:rFonts w:ascii="Palatino Linotype" w:eastAsia="Palatino Linotype" w:hAnsi="Palatino Linotype" w:cs="Palatino Linotype"/>
                <w:sz w:val="22"/>
                <w:szCs w:val="22"/>
              </w:rPr>
            </w:pPr>
          </w:p>
          <w:p w14:paraId="5D57E3D3" w14:textId="77777777" w:rsidR="00965F74" w:rsidRPr="00C26DCD" w:rsidRDefault="00B81920">
            <w:pPr>
              <w:jc w:val="both"/>
              <w:rPr>
                <w:rFonts w:ascii="Palatino Linotype" w:eastAsia="Palatino Linotype" w:hAnsi="Palatino Linotype" w:cs="Palatino Linotype"/>
                <w:sz w:val="22"/>
                <w:szCs w:val="22"/>
              </w:rPr>
            </w:pPr>
            <w:r w:rsidRPr="00C26DCD">
              <w:rPr>
                <w:rFonts w:ascii="Palatino Linotype" w:eastAsia="Palatino Linotype" w:hAnsi="Palatino Linotype" w:cs="Palatino Linotype"/>
                <w:sz w:val="22"/>
                <w:szCs w:val="22"/>
              </w:rPr>
              <w:t>El Sujeto Obligado, adjuntó a su respuesta los siguientes archivos electrónicos:</w:t>
            </w:r>
          </w:p>
          <w:p w14:paraId="0FCBFCFB" w14:textId="77777777" w:rsidR="00965F74" w:rsidRPr="00C26DCD" w:rsidRDefault="00965F74">
            <w:pPr>
              <w:jc w:val="both"/>
              <w:rPr>
                <w:rFonts w:ascii="Palatino Linotype" w:eastAsia="Palatino Linotype" w:hAnsi="Palatino Linotype" w:cs="Palatino Linotype"/>
                <w:sz w:val="22"/>
                <w:szCs w:val="22"/>
              </w:rPr>
            </w:pPr>
          </w:p>
          <w:p w14:paraId="1FB4EF2B" w14:textId="77777777" w:rsidR="00965F74" w:rsidRPr="00C26DCD" w:rsidRDefault="00B81920">
            <w:pPr>
              <w:jc w:val="both"/>
              <w:rPr>
                <w:rFonts w:ascii="Palatino Linotype" w:eastAsia="Palatino Linotype" w:hAnsi="Palatino Linotype" w:cs="Palatino Linotype"/>
                <w:sz w:val="22"/>
                <w:szCs w:val="22"/>
              </w:rPr>
            </w:pPr>
            <w:r w:rsidRPr="00C26DCD">
              <w:rPr>
                <w:rFonts w:ascii="Palatino Linotype" w:eastAsia="Palatino Linotype" w:hAnsi="Palatino Linotype" w:cs="Palatino Linotype"/>
                <w:sz w:val="22"/>
                <w:szCs w:val="22"/>
              </w:rPr>
              <w:t>“</w:t>
            </w:r>
            <w:hyperlink r:id="rId8">
              <w:r w:rsidRPr="00C26DCD">
                <w:rPr>
                  <w:rFonts w:ascii="Palatino Linotype" w:eastAsia="Palatino Linotype" w:hAnsi="Palatino Linotype" w:cs="Palatino Linotype"/>
                  <w:sz w:val="22"/>
                  <w:szCs w:val="22"/>
                </w:rPr>
                <w:t xml:space="preserve">anexo </w:t>
              </w:r>
              <w:proofErr w:type="spellStart"/>
              <w:r w:rsidRPr="00C26DCD">
                <w:rPr>
                  <w:rFonts w:ascii="Palatino Linotype" w:eastAsia="Palatino Linotype" w:hAnsi="Palatino Linotype" w:cs="Palatino Linotype"/>
                  <w:sz w:val="22"/>
                  <w:szCs w:val="22"/>
                </w:rPr>
                <w:t>saimex</w:t>
              </w:r>
              <w:proofErr w:type="spellEnd"/>
              <w:r w:rsidRPr="00C26DCD">
                <w:rPr>
                  <w:rFonts w:ascii="Palatino Linotype" w:eastAsia="Palatino Linotype" w:hAnsi="Palatino Linotype" w:cs="Palatino Linotype"/>
                  <w:sz w:val="22"/>
                  <w:szCs w:val="22"/>
                </w:rPr>
                <w:t xml:space="preserve"> 00129-SMADS-IP-2024.xlsx</w:t>
              </w:r>
            </w:hyperlink>
            <w:r w:rsidRPr="00C26DCD">
              <w:rPr>
                <w:rFonts w:ascii="Palatino Linotype" w:eastAsia="Palatino Linotype" w:hAnsi="Palatino Linotype" w:cs="Palatino Linotype"/>
                <w:sz w:val="22"/>
                <w:szCs w:val="22"/>
              </w:rPr>
              <w:t xml:space="preserve">”, por duplicado, el cual contiene en formato Excel la relación de las verificaciones realizadas en los meses de octubre y noviembre del año 2023, aprobadas y rechazadas, en donde se advierte el centro de verificación número ST-962, fecha, resultado, número de certificado, CRC Certificado y </w:t>
            </w:r>
            <w:r w:rsidRPr="00C26DCD">
              <w:rPr>
                <w:rFonts w:ascii="Palatino Linotype" w:eastAsia="Palatino Linotype" w:hAnsi="Palatino Linotype" w:cs="Palatino Linotype"/>
                <w:sz w:val="22"/>
                <w:szCs w:val="22"/>
              </w:rPr>
              <w:lastRenderedPageBreak/>
              <w:t xml:space="preserve">motivo, constante de 3804 y 472 registros, respectivamente. </w:t>
            </w:r>
          </w:p>
          <w:p w14:paraId="7B48111F" w14:textId="77777777" w:rsidR="00965F74" w:rsidRPr="00C26DCD" w:rsidRDefault="00B81920">
            <w:pPr>
              <w:jc w:val="both"/>
              <w:rPr>
                <w:rFonts w:ascii="Palatino Linotype" w:eastAsia="Palatino Linotype" w:hAnsi="Palatino Linotype" w:cs="Palatino Linotype"/>
                <w:sz w:val="22"/>
                <w:szCs w:val="22"/>
              </w:rPr>
            </w:pPr>
            <w:r w:rsidRPr="00C26DCD">
              <w:rPr>
                <w:rFonts w:ascii="Palatino Linotype" w:eastAsia="Palatino Linotype" w:hAnsi="Palatino Linotype" w:cs="Palatino Linotype"/>
                <w:sz w:val="22"/>
                <w:szCs w:val="22"/>
              </w:rPr>
              <w:t xml:space="preserve"> </w:t>
            </w:r>
          </w:p>
          <w:p w14:paraId="16C5BD90" w14:textId="77777777" w:rsidR="00965F74" w:rsidRPr="00C26DCD" w:rsidRDefault="00B81920">
            <w:pPr>
              <w:jc w:val="both"/>
              <w:rPr>
                <w:rFonts w:ascii="Palatino Linotype" w:eastAsia="Palatino Linotype" w:hAnsi="Palatino Linotype" w:cs="Palatino Linotype"/>
                <w:sz w:val="22"/>
                <w:szCs w:val="22"/>
              </w:rPr>
            </w:pPr>
            <w:r w:rsidRPr="00C26DCD">
              <w:rPr>
                <w:rFonts w:ascii="Palatino Linotype" w:eastAsia="Palatino Linotype" w:hAnsi="Palatino Linotype" w:cs="Palatino Linotype"/>
                <w:sz w:val="22"/>
                <w:szCs w:val="22"/>
              </w:rPr>
              <w:t>“</w:t>
            </w:r>
            <w:hyperlink r:id="rId9">
              <w:r w:rsidRPr="00C26DCD">
                <w:rPr>
                  <w:rFonts w:ascii="Palatino Linotype" w:eastAsia="Palatino Linotype" w:hAnsi="Palatino Linotype" w:cs="Palatino Linotype"/>
                  <w:sz w:val="22"/>
                  <w:szCs w:val="22"/>
                </w:rPr>
                <w:t xml:space="preserve">acta novena </w:t>
              </w:r>
              <w:proofErr w:type="spellStart"/>
              <w:r w:rsidRPr="00C26DCD">
                <w:rPr>
                  <w:rFonts w:ascii="Palatino Linotype" w:eastAsia="Palatino Linotype" w:hAnsi="Palatino Linotype" w:cs="Palatino Linotype"/>
                  <w:sz w:val="22"/>
                  <w:szCs w:val="22"/>
                </w:rPr>
                <w:t>sesion</w:t>
              </w:r>
              <w:proofErr w:type="spellEnd"/>
              <w:r w:rsidRPr="00C26DCD">
                <w:rPr>
                  <w:rFonts w:ascii="Palatino Linotype" w:eastAsia="Palatino Linotype" w:hAnsi="Palatino Linotype" w:cs="Palatino Linotype"/>
                  <w:sz w:val="22"/>
                  <w:szCs w:val="22"/>
                </w:rPr>
                <w:t xml:space="preserve"> extraordinaria.pdf</w:t>
              </w:r>
            </w:hyperlink>
            <w:r w:rsidRPr="00C26DCD">
              <w:rPr>
                <w:rFonts w:ascii="Palatino Linotype" w:eastAsia="Palatino Linotype" w:hAnsi="Palatino Linotype" w:cs="Palatino Linotype"/>
                <w:sz w:val="22"/>
                <w:szCs w:val="22"/>
              </w:rPr>
              <w:t>”, el cual contiene el acta de la novena sesión extraordinaria del Comité de Transparencia del SUJETO OBLIGADO, por medio del cual se declaró la inexistencia de la información requerida en las solicitudes de información número 00142/SMADS/IP/2024, 00143/SMADS/IP/2024 y 00144/SMADS/IP/2024, diversas a las que se analizan en el presente asunto.</w:t>
            </w:r>
          </w:p>
          <w:p w14:paraId="3B05F4FC" w14:textId="77777777" w:rsidR="00965F74" w:rsidRPr="00C26DCD" w:rsidRDefault="00965F74">
            <w:pPr>
              <w:jc w:val="both"/>
              <w:rPr>
                <w:rFonts w:ascii="Palatino Linotype" w:eastAsia="Palatino Linotype" w:hAnsi="Palatino Linotype" w:cs="Palatino Linotype"/>
                <w:sz w:val="22"/>
                <w:szCs w:val="22"/>
              </w:rPr>
            </w:pPr>
          </w:p>
          <w:p w14:paraId="6E943FCF" w14:textId="77777777" w:rsidR="00965F74" w:rsidRPr="00C26DCD" w:rsidRDefault="00B81920">
            <w:pPr>
              <w:jc w:val="both"/>
              <w:rPr>
                <w:rFonts w:ascii="Palatino Linotype" w:eastAsia="Palatino Linotype" w:hAnsi="Palatino Linotype" w:cs="Palatino Linotype"/>
                <w:sz w:val="22"/>
                <w:szCs w:val="22"/>
              </w:rPr>
            </w:pPr>
            <w:r w:rsidRPr="00C26DCD">
              <w:rPr>
                <w:rFonts w:ascii="Palatino Linotype" w:eastAsia="Palatino Linotype" w:hAnsi="Palatino Linotype" w:cs="Palatino Linotype"/>
                <w:sz w:val="22"/>
                <w:szCs w:val="22"/>
              </w:rPr>
              <w:t>“</w:t>
            </w:r>
            <w:hyperlink r:id="rId10">
              <w:r w:rsidRPr="00C26DCD">
                <w:rPr>
                  <w:rFonts w:ascii="Palatino Linotype" w:eastAsia="Palatino Linotype" w:hAnsi="Palatino Linotype" w:cs="Palatino Linotype"/>
                  <w:sz w:val="22"/>
                  <w:szCs w:val="22"/>
                </w:rPr>
                <w:t xml:space="preserve">acta decima </w:t>
              </w:r>
              <w:proofErr w:type="spellStart"/>
              <w:r w:rsidRPr="00C26DCD">
                <w:rPr>
                  <w:rFonts w:ascii="Palatino Linotype" w:eastAsia="Palatino Linotype" w:hAnsi="Palatino Linotype" w:cs="Palatino Linotype"/>
                  <w:sz w:val="22"/>
                  <w:szCs w:val="22"/>
                </w:rPr>
                <w:t>sesion</w:t>
              </w:r>
              <w:proofErr w:type="spellEnd"/>
              <w:r w:rsidRPr="00C26DCD">
                <w:rPr>
                  <w:rFonts w:ascii="Palatino Linotype" w:eastAsia="Palatino Linotype" w:hAnsi="Palatino Linotype" w:cs="Palatino Linotype"/>
                  <w:sz w:val="22"/>
                  <w:szCs w:val="22"/>
                </w:rPr>
                <w:t xml:space="preserve"> extra transpa.pdf</w:t>
              </w:r>
            </w:hyperlink>
            <w:r w:rsidRPr="00C26DCD">
              <w:rPr>
                <w:rFonts w:ascii="Palatino Linotype" w:eastAsia="Palatino Linotype" w:hAnsi="Palatino Linotype" w:cs="Palatino Linotype"/>
                <w:sz w:val="22"/>
                <w:szCs w:val="22"/>
              </w:rPr>
              <w:t>”, el cual contiene el acta de la décima sesión extraordinaria número CT-</w:t>
            </w:r>
            <w:proofErr w:type="spellStart"/>
            <w:r w:rsidRPr="00C26DCD">
              <w:rPr>
                <w:rFonts w:ascii="Palatino Linotype" w:eastAsia="Palatino Linotype" w:hAnsi="Palatino Linotype" w:cs="Palatino Linotype"/>
                <w:sz w:val="22"/>
                <w:szCs w:val="22"/>
              </w:rPr>
              <w:t>SMAyDS</w:t>
            </w:r>
            <w:proofErr w:type="spellEnd"/>
            <w:r w:rsidRPr="00C26DCD">
              <w:rPr>
                <w:rFonts w:ascii="Palatino Linotype" w:eastAsia="Palatino Linotype" w:hAnsi="Palatino Linotype" w:cs="Palatino Linotype"/>
                <w:sz w:val="22"/>
                <w:szCs w:val="22"/>
              </w:rPr>
              <w:t xml:space="preserve">/010-E/2024, por medio del cual el Comité de Transparencia, no aprobó el cambio de modalidad de entrega de la información relacionada con las solicitudes número 000129/SMADS/IP/2024 y 000135/SMADS/IP/2024, a propuesta de la Dirección General de Protección y Restauración del Medio Ambiente, ordenando proporcionar al solicitante la relación de las constancias de verificación vehicular con las que se otorgó el holograma 0 durante el periodo de verificación  de los meses de octubre y noviembre del 2023, y abril y mayo de 2024, por el Centro de Verificación de Emisores Contaminantes de Vehículos Automotores Autorizados número ST-962, en razón de que dicha Dirección si conoce de los número totales de constancias técnicas de verificación de no aprobación (rechazo técnico) y las constancias de verificación con las que se otorgó el holograma “0”, emitidas durante </w:t>
            </w:r>
            <w:r w:rsidRPr="00C26DCD">
              <w:rPr>
                <w:rFonts w:ascii="Palatino Linotype" w:eastAsia="Palatino Linotype" w:hAnsi="Palatino Linotype" w:cs="Palatino Linotype"/>
                <w:sz w:val="22"/>
                <w:szCs w:val="22"/>
              </w:rPr>
              <w:lastRenderedPageBreak/>
              <w:t>los meses de octubre y noviembre del 2023, y abril y mayo del 2024.</w:t>
            </w:r>
          </w:p>
          <w:p w14:paraId="4860E75A" w14:textId="77777777" w:rsidR="00965F74" w:rsidRPr="00C26DCD" w:rsidRDefault="00965F74">
            <w:pPr>
              <w:jc w:val="both"/>
              <w:rPr>
                <w:rFonts w:ascii="Palatino Linotype" w:eastAsia="Palatino Linotype" w:hAnsi="Palatino Linotype" w:cs="Palatino Linotype"/>
                <w:sz w:val="22"/>
                <w:szCs w:val="22"/>
              </w:rPr>
            </w:pPr>
          </w:p>
          <w:p w14:paraId="48984AFA" w14:textId="77777777" w:rsidR="00965F74" w:rsidRPr="00C26DCD" w:rsidRDefault="00B81920">
            <w:pPr>
              <w:jc w:val="both"/>
              <w:rPr>
                <w:rFonts w:ascii="Palatino Linotype" w:eastAsia="Palatino Linotype" w:hAnsi="Palatino Linotype" w:cs="Palatino Linotype"/>
                <w:sz w:val="22"/>
                <w:szCs w:val="22"/>
              </w:rPr>
            </w:pPr>
            <w:r w:rsidRPr="00C26DCD">
              <w:rPr>
                <w:rFonts w:ascii="Palatino Linotype" w:eastAsia="Palatino Linotype" w:hAnsi="Palatino Linotype" w:cs="Palatino Linotype"/>
                <w:sz w:val="22"/>
                <w:szCs w:val="22"/>
              </w:rPr>
              <w:t xml:space="preserve">También contiene sobre </w:t>
            </w:r>
            <w:proofErr w:type="gramStart"/>
            <w:r w:rsidRPr="00C26DCD">
              <w:rPr>
                <w:rFonts w:ascii="Palatino Linotype" w:eastAsia="Palatino Linotype" w:hAnsi="Palatino Linotype" w:cs="Palatino Linotype"/>
                <w:sz w:val="22"/>
                <w:szCs w:val="22"/>
              </w:rPr>
              <w:t>las inexistencia</w:t>
            </w:r>
            <w:proofErr w:type="gramEnd"/>
            <w:r w:rsidRPr="00C26DCD">
              <w:rPr>
                <w:rFonts w:ascii="Palatino Linotype" w:eastAsia="Palatino Linotype" w:hAnsi="Palatino Linotype" w:cs="Palatino Linotype"/>
                <w:sz w:val="22"/>
                <w:szCs w:val="22"/>
              </w:rPr>
              <w:t xml:space="preserve"> sobre los requerimiento de información relacionados con:</w:t>
            </w:r>
          </w:p>
          <w:p w14:paraId="15812626" w14:textId="77777777" w:rsidR="00965F74" w:rsidRPr="00C26DCD" w:rsidRDefault="00965F74">
            <w:pPr>
              <w:jc w:val="both"/>
              <w:rPr>
                <w:rFonts w:ascii="Palatino Linotype" w:eastAsia="Palatino Linotype" w:hAnsi="Palatino Linotype" w:cs="Palatino Linotype"/>
                <w:sz w:val="22"/>
                <w:szCs w:val="22"/>
              </w:rPr>
            </w:pPr>
          </w:p>
          <w:p w14:paraId="16A144AB" w14:textId="77777777" w:rsidR="00965F74" w:rsidRPr="00C26DCD" w:rsidRDefault="00B81920">
            <w:pPr>
              <w:jc w:val="both"/>
              <w:rPr>
                <w:rFonts w:ascii="Palatino Linotype" w:eastAsia="Palatino Linotype" w:hAnsi="Palatino Linotype" w:cs="Palatino Linotype"/>
                <w:sz w:val="22"/>
                <w:szCs w:val="22"/>
              </w:rPr>
            </w:pPr>
            <w:r w:rsidRPr="00C26DCD">
              <w:rPr>
                <w:rFonts w:ascii="Palatino Linotype" w:eastAsia="Palatino Linotype" w:hAnsi="Palatino Linotype" w:cs="Palatino Linotype"/>
                <w:sz w:val="22"/>
                <w:szCs w:val="22"/>
              </w:rPr>
              <w:t>3.- COPIA DE LOS VIDEOS QUE SUSTENTAN LOS DATOS APORTADOS.</w:t>
            </w:r>
          </w:p>
          <w:p w14:paraId="43D404D3" w14:textId="77777777" w:rsidR="00965F74" w:rsidRPr="00C26DCD" w:rsidRDefault="00965F74">
            <w:pPr>
              <w:jc w:val="both"/>
              <w:rPr>
                <w:rFonts w:ascii="Palatino Linotype" w:eastAsia="Palatino Linotype" w:hAnsi="Palatino Linotype" w:cs="Palatino Linotype"/>
                <w:sz w:val="22"/>
                <w:szCs w:val="22"/>
              </w:rPr>
            </w:pPr>
          </w:p>
          <w:p w14:paraId="37C9EF0A" w14:textId="77777777" w:rsidR="00965F74" w:rsidRPr="00C26DCD" w:rsidRDefault="00B81920">
            <w:pPr>
              <w:jc w:val="both"/>
              <w:rPr>
                <w:rFonts w:ascii="Palatino Linotype" w:eastAsia="Palatino Linotype" w:hAnsi="Palatino Linotype" w:cs="Palatino Linotype"/>
                <w:sz w:val="22"/>
                <w:szCs w:val="22"/>
              </w:rPr>
            </w:pPr>
            <w:r w:rsidRPr="00C26DCD">
              <w:rPr>
                <w:rFonts w:ascii="Palatino Linotype" w:eastAsia="Palatino Linotype" w:hAnsi="Palatino Linotype" w:cs="Palatino Linotype"/>
                <w:sz w:val="22"/>
                <w:szCs w:val="22"/>
              </w:rPr>
              <w:t>4.- RELACIÓN DE LAS CITAS PARA VERIFICACIÓN VEHICULAR NO UTILIZADAS DURANTE EL PERIODO DE VERIFICACIÓN DE LOS MESES DE OCTUBRE Y NOVIEMBRE DEL AÑO 2023 POR EL CENTRO DE VERIFICACIÓN DE EMISIONES CONTAMINANTES DE VEHÍCULOS AUTOMOTORES AUTORIZADO DENOMINADO VERIFICENTRO: ST-962 VERIFICENTRO SANTIAGO TIANGUISTENCO S.A.DE C.V.</w:t>
            </w:r>
          </w:p>
          <w:p w14:paraId="58E42B0C" w14:textId="77777777" w:rsidR="00965F74" w:rsidRPr="00C26DCD" w:rsidRDefault="00965F74">
            <w:pPr>
              <w:jc w:val="both"/>
              <w:rPr>
                <w:rFonts w:ascii="Palatino Linotype" w:eastAsia="Palatino Linotype" w:hAnsi="Palatino Linotype" w:cs="Palatino Linotype"/>
                <w:sz w:val="22"/>
                <w:szCs w:val="22"/>
              </w:rPr>
            </w:pPr>
          </w:p>
          <w:p w14:paraId="44545216" w14:textId="77777777" w:rsidR="00965F74" w:rsidRPr="00C26DCD" w:rsidRDefault="00B81920">
            <w:pPr>
              <w:jc w:val="both"/>
              <w:rPr>
                <w:rFonts w:ascii="Palatino Linotype" w:eastAsia="Palatino Linotype" w:hAnsi="Palatino Linotype" w:cs="Palatino Linotype"/>
                <w:sz w:val="22"/>
                <w:szCs w:val="22"/>
              </w:rPr>
            </w:pPr>
            <w:r w:rsidRPr="00C26DCD">
              <w:rPr>
                <w:rFonts w:ascii="Palatino Linotype" w:eastAsia="Palatino Linotype" w:hAnsi="Palatino Linotype" w:cs="Palatino Linotype"/>
                <w:sz w:val="22"/>
                <w:szCs w:val="22"/>
              </w:rPr>
              <w:t xml:space="preserve">En donde el Comité de Transparencia del Sujeto Obligado consideró que del análisis de la normativa aplicable a la materia no existe obligación alguna para contar con la información y además que no se tiene elementos de convicción que permita suponer que esta debe obrar en sus archivos, por lo que el Comité de Transparencia del Sujeto Obligado, expuso que no es necesario que emita una resolución que confirme la inexistencia de la información ya que la norma no establece la obligación de tener copia de los videos de los procesos de verificación vehicular con los que otorgo el holograma “0” durante los periodos de verificación de los meses de octubre y noviembre 2023 y abril y mayo 2024, por el </w:t>
            </w:r>
            <w:r w:rsidRPr="00C26DCD">
              <w:rPr>
                <w:rFonts w:ascii="Palatino Linotype" w:eastAsia="Palatino Linotype" w:hAnsi="Palatino Linotype" w:cs="Palatino Linotype"/>
                <w:sz w:val="22"/>
                <w:szCs w:val="22"/>
              </w:rPr>
              <w:lastRenderedPageBreak/>
              <w:t>centro de verificación de emisiones contaminantes de vehículos automotores autorizado número ST-962.</w:t>
            </w:r>
          </w:p>
          <w:p w14:paraId="71DDF0F4" w14:textId="77777777" w:rsidR="00965F74" w:rsidRPr="00C26DCD" w:rsidRDefault="00965F74">
            <w:pPr>
              <w:jc w:val="both"/>
              <w:rPr>
                <w:rFonts w:ascii="Palatino Linotype" w:eastAsia="Palatino Linotype" w:hAnsi="Palatino Linotype" w:cs="Palatino Linotype"/>
                <w:sz w:val="22"/>
                <w:szCs w:val="22"/>
              </w:rPr>
            </w:pPr>
          </w:p>
          <w:p w14:paraId="6A71AE1C" w14:textId="77777777" w:rsidR="00965F74" w:rsidRPr="00C26DCD" w:rsidRDefault="00B81920">
            <w:pPr>
              <w:jc w:val="both"/>
              <w:rPr>
                <w:rFonts w:ascii="Palatino Linotype" w:eastAsia="Palatino Linotype" w:hAnsi="Palatino Linotype" w:cs="Palatino Linotype"/>
                <w:sz w:val="22"/>
                <w:szCs w:val="22"/>
              </w:rPr>
            </w:pPr>
            <w:r w:rsidRPr="00C26DCD">
              <w:rPr>
                <w:rFonts w:ascii="Palatino Linotype" w:eastAsia="Palatino Linotype" w:hAnsi="Palatino Linotype" w:cs="Palatino Linotype"/>
                <w:sz w:val="22"/>
                <w:szCs w:val="22"/>
              </w:rPr>
              <w:t>Circunstancia que también sucedió para las citas para verificación vehicular no utilizadas.</w:t>
            </w:r>
          </w:p>
          <w:p w14:paraId="2631508D" w14:textId="77777777" w:rsidR="00965F74" w:rsidRPr="00C26DCD" w:rsidRDefault="00965F74">
            <w:pPr>
              <w:jc w:val="both"/>
              <w:rPr>
                <w:rFonts w:ascii="Palatino Linotype" w:eastAsia="Palatino Linotype" w:hAnsi="Palatino Linotype" w:cs="Palatino Linotype"/>
                <w:sz w:val="22"/>
                <w:szCs w:val="22"/>
              </w:rPr>
            </w:pPr>
          </w:p>
          <w:p w14:paraId="4CEBE5AC" w14:textId="77777777" w:rsidR="00965F74" w:rsidRPr="00C26DCD" w:rsidRDefault="00B81920">
            <w:pPr>
              <w:jc w:val="both"/>
              <w:rPr>
                <w:rFonts w:ascii="Palatino Linotype" w:eastAsia="Palatino Linotype" w:hAnsi="Palatino Linotype" w:cs="Palatino Linotype"/>
                <w:sz w:val="22"/>
                <w:szCs w:val="22"/>
              </w:rPr>
            </w:pPr>
            <w:r w:rsidRPr="00C26DCD">
              <w:rPr>
                <w:rFonts w:ascii="Palatino Linotype" w:eastAsia="Palatino Linotype" w:hAnsi="Palatino Linotype" w:cs="Palatino Linotype"/>
                <w:sz w:val="22"/>
                <w:szCs w:val="22"/>
              </w:rPr>
              <w:t>“</w:t>
            </w:r>
            <w:proofErr w:type="spellStart"/>
            <w:r w:rsidR="00040813">
              <w:fldChar w:fldCharType="begin"/>
            </w:r>
            <w:r w:rsidR="00040813">
              <w:instrText xml:space="preserve"> HYPERLINK "https://saimex.org.mx/saimex/solicitud/downloadAttach/2148950.page" \h </w:instrText>
            </w:r>
            <w:r w:rsidR="00040813">
              <w:fldChar w:fldCharType="separate"/>
            </w:r>
            <w:r w:rsidRPr="00C26DCD">
              <w:rPr>
                <w:rFonts w:ascii="Palatino Linotype" w:eastAsia="Palatino Linotype" w:hAnsi="Palatino Linotype" w:cs="Palatino Linotype"/>
                <w:sz w:val="22"/>
                <w:szCs w:val="22"/>
              </w:rPr>
              <w:t>Of</w:t>
            </w:r>
            <w:proofErr w:type="spellEnd"/>
            <w:r w:rsidRPr="00C26DCD">
              <w:rPr>
                <w:rFonts w:ascii="Palatino Linotype" w:eastAsia="Palatino Linotype" w:hAnsi="Palatino Linotype" w:cs="Palatino Linotype"/>
                <w:sz w:val="22"/>
                <w:szCs w:val="22"/>
              </w:rPr>
              <w:t xml:space="preserve">. 02138-2024 </w:t>
            </w:r>
            <w:proofErr w:type="spellStart"/>
            <w:r w:rsidRPr="00C26DCD">
              <w:rPr>
                <w:rFonts w:ascii="Palatino Linotype" w:eastAsia="Palatino Linotype" w:hAnsi="Palatino Linotype" w:cs="Palatino Linotype"/>
                <w:sz w:val="22"/>
                <w:szCs w:val="22"/>
              </w:rPr>
              <w:t>saimex</w:t>
            </w:r>
            <w:proofErr w:type="spellEnd"/>
            <w:r w:rsidRPr="00C26DCD">
              <w:rPr>
                <w:rFonts w:ascii="Palatino Linotype" w:eastAsia="Palatino Linotype" w:hAnsi="Palatino Linotype" w:cs="Palatino Linotype"/>
                <w:sz w:val="22"/>
                <w:szCs w:val="22"/>
              </w:rPr>
              <w:t xml:space="preserve"> 00129-SMADS-IP-2024 24 06 24.pdf</w:t>
            </w:r>
            <w:r w:rsidR="00040813">
              <w:rPr>
                <w:rFonts w:ascii="Palatino Linotype" w:eastAsia="Palatino Linotype" w:hAnsi="Palatino Linotype" w:cs="Palatino Linotype"/>
                <w:sz w:val="22"/>
                <w:szCs w:val="22"/>
              </w:rPr>
              <w:fldChar w:fldCharType="end"/>
            </w:r>
            <w:r w:rsidRPr="00C26DCD">
              <w:rPr>
                <w:rFonts w:ascii="Palatino Linotype" w:eastAsia="Palatino Linotype" w:hAnsi="Palatino Linotype" w:cs="Palatino Linotype"/>
                <w:sz w:val="22"/>
                <w:szCs w:val="22"/>
              </w:rPr>
              <w:t>”, el cual contiene la respuesta de la Dirección General de Protección y Restauración del Medio Ambiente, por medio del cual informó en cuanto al puntos descritos en la solicitud de acceso a la información pública lo siguiente:</w:t>
            </w:r>
          </w:p>
          <w:p w14:paraId="10D6D705" w14:textId="77777777" w:rsidR="00965F74" w:rsidRPr="00C26DCD" w:rsidRDefault="00965F74">
            <w:pPr>
              <w:jc w:val="both"/>
              <w:rPr>
                <w:rFonts w:ascii="Palatino Linotype" w:eastAsia="Palatino Linotype" w:hAnsi="Palatino Linotype" w:cs="Palatino Linotype"/>
                <w:sz w:val="22"/>
                <w:szCs w:val="22"/>
              </w:rPr>
            </w:pPr>
          </w:p>
          <w:p w14:paraId="1D03A4FF" w14:textId="77777777" w:rsidR="00965F74" w:rsidRPr="00C26DCD" w:rsidRDefault="00B81920">
            <w:pPr>
              <w:jc w:val="both"/>
              <w:rPr>
                <w:rFonts w:ascii="Palatino Linotype" w:eastAsia="Palatino Linotype" w:hAnsi="Palatino Linotype" w:cs="Palatino Linotype"/>
                <w:sz w:val="22"/>
                <w:szCs w:val="22"/>
              </w:rPr>
            </w:pPr>
            <w:r w:rsidRPr="00C26DCD">
              <w:rPr>
                <w:rFonts w:ascii="Palatino Linotype" w:eastAsia="Palatino Linotype" w:hAnsi="Palatino Linotype" w:cs="Palatino Linotype"/>
                <w:sz w:val="22"/>
                <w:szCs w:val="22"/>
              </w:rPr>
              <w:t>1. Adjuntó en formato Excel la relación de las constancias que obtuvieron holograma tipo 0 durante los meses de octubre y noviembre del año 2023.</w:t>
            </w:r>
          </w:p>
          <w:p w14:paraId="2FDD9DBC" w14:textId="77777777" w:rsidR="00965F74" w:rsidRPr="00C26DCD" w:rsidRDefault="00965F74">
            <w:pPr>
              <w:jc w:val="both"/>
              <w:rPr>
                <w:rFonts w:ascii="Palatino Linotype" w:eastAsia="Palatino Linotype" w:hAnsi="Palatino Linotype" w:cs="Palatino Linotype"/>
                <w:sz w:val="22"/>
                <w:szCs w:val="22"/>
              </w:rPr>
            </w:pPr>
          </w:p>
          <w:p w14:paraId="63F8F9A1" w14:textId="77777777" w:rsidR="00965F74" w:rsidRPr="00C26DCD" w:rsidRDefault="00B81920">
            <w:pPr>
              <w:jc w:val="both"/>
              <w:rPr>
                <w:rFonts w:ascii="Palatino Linotype" w:eastAsia="Palatino Linotype" w:hAnsi="Palatino Linotype" w:cs="Palatino Linotype"/>
                <w:sz w:val="22"/>
                <w:szCs w:val="22"/>
              </w:rPr>
            </w:pPr>
            <w:r w:rsidRPr="00C26DCD">
              <w:rPr>
                <w:rFonts w:ascii="Palatino Linotype" w:eastAsia="Palatino Linotype" w:hAnsi="Palatino Linotype" w:cs="Palatino Linotype"/>
                <w:sz w:val="22"/>
                <w:szCs w:val="22"/>
              </w:rPr>
              <w:t>2. Señaló que esta Secretaría es respetuosa de los puntos de vista del RECURRENTE expresados por el solicitante basados en interpretaciones personales y subjetivas que no constituyen información pública.</w:t>
            </w:r>
          </w:p>
          <w:p w14:paraId="618D8880" w14:textId="77777777" w:rsidR="00965F74" w:rsidRPr="00C26DCD" w:rsidRDefault="00965F74">
            <w:pPr>
              <w:jc w:val="both"/>
              <w:rPr>
                <w:rFonts w:ascii="Palatino Linotype" w:eastAsia="Palatino Linotype" w:hAnsi="Palatino Linotype" w:cs="Palatino Linotype"/>
                <w:sz w:val="22"/>
                <w:szCs w:val="22"/>
              </w:rPr>
            </w:pPr>
          </w:p>
          <w:p w14:paraId="0DBA8FBD" w14:textId="77777777" w:rsidR="00965F74" w:rsidRPr="00C26DCD" w:rsidRDefault="00B81920">
            <w:pPr>
              <w:jc w:val="both"/>
              <w:rPr>
                <w:rFonts w:ascii="Palatino Linotype" w:eastAsia="Palatino Linotype" w:hAnsi="Palatino Linotype" w:cs="Palatino Linotype"/>
                <w:sz w:val="22"/>
                <w:szCs w:val="22"/>
              </w:rPr>
            </w:pPr>
            <w:r w:rsidRPr="00C26DCD">
              <w:rPr>
                <w:rFonts w:ascii="Palatino Linotype" w:eastAsia="Palatino Linotype" w:hAnsi="Palatino Linotype" w:cs="Palatino Linotype"/>
                <w:sz w:val="22"/>
                <w:szCs w:val="22"/>
              </w:rPr>
              <w:t xml:space="preserve">Precisando como se señaló, que la información con la que cuenta este Sujeto Obligado se proporcionó en los términos en como obra en los archivos de la Dirección General ya que no se cuenta con el nivel de desagregación requerida por el solicitante (placas, marca, submarca y modelo), por lo que en términos de la ley el Sujeto Obligado sólo proporcionará la información pública que se le requiera y que obre en sus archivos en el estado de que se encuentre, por ello no comprende el procesamiento de la misma ni </w:t>
            </w:r>
            <w:r w:rsidRPr="00C26DCD">
              <w:rPr>
                <w:rFonts w:ascii="Palatino Linotype" w:eastAsia="Palatino Linotype" w:hAnsi="Palatino Linotype" w:cs="Palatino Linotype"/>
                <w:sz w:val="22"/>
                <w:szCs w:val="22"/>
              </w:rPr>
              <w:lastRenderedPageBreak/>
              <w:t xml:space="preserve">presentarla conforme al interés del solicitante en términos de los argumento, motivos y fundamentos legales que señaló . </w:t>
            </w:r>
          </w:p>
          <w:p w14:paraId="4928F517" w14:textId="77777777" w:rsidR="00965F74" w:rsidRPr="00C26DCD" w:rsidRDefault="00965F74">
            <w:pPr>
              <w:jc w:val="both"/>
              <w:rPr>
                <w:rFonts w:ascii="Palatino Linotype" w:eastAsia="Palatino Linotype" w:hAnsi="Palatino Linotype" w:cs="Palatino Linotype"/>
                <w:sz w:val="22"/>
                <w:szCs w:val="22"/>
              </w:rPr>
            </w:pPr>
          </w:p>
          <w:p w14:paraId="434F4C5F" w14:textId="77777777" w:rsidR="00965F74" w:rsidRPr="00C26DCD" w:rsidRDefault="00B81920">
            <w:pPr>
              <w:jc w:val="both"/>
              <w:rPr>
                <w:rFonts w:ascii="Palatino Linotype" w:eastAsia="Palatino Linotype" w:hAnsi="Palatino Linotype" w:cs="Palatino Linotype"/>
                <w:sz w:val="22"/>
                <w:szCs w:val="22"/>
              </w:rPr>
            </w:pPr>
            <w:r w:rsidRPr="00C26DCD">
              <w:rPr>
                <w:rFonts w:ascii="Palatino Linotype" w:eastAsia="Palatino Linotype" w:hAnsi="Palatino Linotype" w:cs="Palatino Linotype"/>
                <w:sz w:val="22"/>
                <w:szCs w:val="22"/>
              </w:rPr>
              <w:t>3. Señaló la inexistencia de la información relativa a la copia de los videos que sustentan los datos aportados, por no obrar en los archivos de la Dirección General de Protección y Restauración del Medio Ambiente, en donde dicho servidor público manifestó:</w:t>
            </w:r>
          </w:p>
          <w:p w14:paraId="5431AA42" w14:textId="77777777" w:rsidR="00965F74" w:rsidRPr="00C26DCD" w:rsidRDefault="00965F74">
            <w:pPr>
              <w:jc w:val="both"/>
              <w:rPr>
                <w:rFonts w:ascii="Palatino Linotype" w:eastAsia="Palatino Linotype" w:hAnsi="Palatino Linotype" w:cs="Palatino Linotype"/>
                <w:sz w:val="22"/>
                <w:szCs w:val="22"/>
              </w:rPr>
            </w:pPr>
          </w:p>
          <w:p w14:paraId="105D8656" w14:textId="77777777" w:rsidR="00965F74" w:rsidRPr="00C26DCD" w:rsidRDefault="00B81920">
            <w:pPr>
              <w:jc w:val="both"/>
              <w:rPr>
                <w:rFonts w:ascii="Palatino Linotype" w:eastAsia="Palatino Linotype" w:hAnsi="Palatino Linotype" w:cs="Palatino Linotype"/>
                <w:sz w:val="22"/>
                <w:szCs w:val="22"/>
              </w:rPr>
            </w:pPr>
            <w:r w:rsidRPr="00C26DCD">
              <w:rPr>
                <w:rFonts w:ascii="Palatino Linotype" w:eastAsia="Palatino Linotype" w:hAnsi="Palatino Linotype" w:cs="Palatino Linotype"/>
                <w:sz w:val="22"/>
                <w:szCs w:val="22"/>
              </w:rPr>
              <w:t xml:space="preserve">“la NOM-167-SEMARNAT-2017”, la que establece medios de control que deben tener los Centros de Verificación Vehicular y Unidades de Verificación, que específicamente son cámaras de video vigilancia que graban de forma continua todas las operaciones que se realizan en las líneas de verificación, así como en aquellas áreas que las autoridades responsables de los programas de verificación vehicular obligatorio (PVVO), determinen y administrar los dispositivos que permiten establecer medios de comunicación seguros con los centros de datos estatales o la Secretaría de Comunicación o Transportes, siendo el PVVO en términos del fundamento legal que señaló, donde se definirán las características de operación de los citados medios de control, por lo que esta Dirección no cuenta con los videos de los procesos de verificación vehicular, por no estar obligado normativamente a ello. </w:t>
            </w:r>
          </w:p>
          <w:p w14:paraId="6EF75B58" w14:textId="77777777" w:rsidR="00965F74" w:rsidRPr="00C26DCD" w:rsidRDefault="00965F74">
            <w:pPr>
              <w:jc w:val="both"/>
              <w:rPr>
                <w:rFonts w:ascii="Palatino Linotype" w:eastAsia="Palatino Linotype" w:hAnsi="Palatino Linotype" w:cs="Palatino Linotype"/>
                <w:sz w:val="22"/>
                <w:szCs w:val="22"/>
              </w:rPr>
            </w:pPr>
          </w:p>
          <w:p w14:paraId="22783176" w14:textId="77777777" w:rsidR="00965F74" w:rsidRPr="00C26DCD" w:rsidRDefault="00B81920">
            <w:pPr>
              <w:jc w:val="both"/>
              <w:rPr>
                <w:rFonts w:ascii="Palatino Linotype" w:eastAsia="Palatino Linotype" w:hAnsi="Palatino Linotype" w:cs="Palatino Linotype"/>
                <w:sz w:val="22"/>
                <w:szCs w:val="22"/>
              </w:rPr>
            </w:pPr>
            <w:r w:rsidRPr="00C26DCD">
              <w:rPr>
                <w:rFonts w:ascii="Palatino Linotype" w:eastAsia="Palatino Linotype" w:hAnsi="Palatino Linotype" w:cs="Palatino Linotype"/>
                <w:sz w:val="22"/>
                <w:szCs w:val="22"/>
              </w:rPr>
              <w:t xml:space="preserve">4. En relación al punto cuatro, de igual forma establece la inexistencia, por no obrar en los archivos de la Dirección General de Protección y Restauración del Medio </w:t>
            </w:r>
            <w:r w:rsidRPr="00C26DCD">
              <w:rPr>
                <w:rFonts w:ascii="Palatino Linotype" w:eastAsia="Palatino Linotype" w:hAnsi="Palatino Linotype" w:cs="Palatino Linotype"/>
                <w:sz w:val="22"/>
                <w:szCs w:val="22"/>
              </w:rPr>
              <w:lastRenderedPageBreak/>
              <w:t xml:space="preserve">Ambiente, ya que no se cuenta con la información que </w:t>
            </w:r>
            <w:proofErr w:type="spellStart"/>
            <w:r w:rsidRPr="00C26DCD">
              <w:rPr>
                <w:rFonts w:ascii="Palatino Linotype" w:eastAsia="Palatino Linotype" w:hAnsi="Palatino Linotype" w:cs="Palatino Linotype"/>
                <w:sz w:val="22"/>
                <w:szCs w:val="22"/>
              </w:rPr>
              <w:t>de</w:t>
            </w:r>
            <w:proofErr w:type="spellEnd"/>
            <w:r w:rsidRPr="00C26DCD">
              <w:rPr>
                <w:rFonts w:ascii="Palatino Linotype" w:eastAsia="Palatino Linotype" w:hAnsi="Palatino Linotype" w:cs="Palatino Linotype"/>
                <w:sz w:val="22"/>
                <w:szCs w:val="22"/>
              </w:rPr>
              <w:t xml:space="preserve"> cuenta de las citas para verificación vehicular no utilizadas durante el periodo de verificación de los meses de octubre y noviembre del 2023, por el centro de verificación de emisiones contaminantes de vehículos automotores autorizado (CVECA) denominado </w:t>
            </w:r>
            <w:proofErr w:type="spellStart"/>
            <w:r w:rsidRPr="00C26DCD">
              <w:rPr>
                <w:rFonts w:ascii="Palatino Linotype" w:eastAsia="Palatino Linotype" w:hAnsi="Palatino Linotype" w:cs="Palatino Linotype"/>
                <w:sz w:val="22"/>
                <w:szCs w:val="22"/>
              </w:rPr>
              <w:t>Verificentro</w:t>
            </w:r>
            <w:proofErr w:type="spellEnd"/>
            <w:r w:rsidRPr="00C26DCD">
              <w:rPr>
                <w:rFonts w:ascii="Palatino Linotype" w:eastAsia="Palatino Linotype" w:hAnsi="Palatino Linotype" w:cs="Palatino Linotype"/>
                <w:sz w:val="22"/>
                <w:szCs w:val="22"/>
              </w:rPr>
              <w:t xml:space="preserve"> ST-962 Santiago Tianguistenco S.A. de C.V., derivado del proceso de verificación vehicular, por no obrar en los archivos de la Dirección General de Protección y Restauración del Medio Ambiente.</w:t>
            </w:r>
          </w:p>
          <w:p w14:paraId="780E4452" w14:textId="77777777" w:rsidR="00965F74" w:rsidRPr="00C26DCD" w:rsidRDefault="00965F74">
            <w:pPr>
              <w:jc w:val="both"/>
              <w:rPr>
                <w:rFonts w:ascii="Palatino Linotype" w:eastAsia="Palatino Linotype" w:hAnsi="Palatino Linotype" w:cs="Palatino Linotype"/>
                <w:sz w:val="22"/>
                <w:szCs w:val="22"/>
              </w:rPr>
            </w:pPr>
          </w:p>
          <w:p w14:paraId="565FF06E" w14:textId="77777777" w:rsidR="00965F74" w:rsidRPr="00C26DCD" w:rsidRDefault="00B81920">
            <w:pPr>
              <w:jc w:val="both"/>
              <w:rPr>
                <w:rFonts w:ascii="Palatino Linotype" w:eastAsia="Palatino Linotype" w:hAnsi="Palatino Linotype" w:cs="Palatino Linotype"/>
                <w:sz w:val="22"/>
                <w:szCs w:val="22"/>
              </w:rPr>
            </w:pPr>
            <w:r w:rsidRPr="00C26DCD">
              <w:rPr>
                <w:rFonts w:ascii="Palatino Linotype" w:eastAsia="Palatino Linotype" w:hAnsi="Palatino Linotype" w:cs="Palatino Linotype"/>
                <w:sz w:val="22"/>
                <w:szCs w:val="22"/>
              </w:rPr>
              <w:t xml:space="preserve">Adicionalmente dicha Dirección General señaló que el sistema de citas no tiene desarrollado esta función y que la normatividad aplicable no establece la obligación de almacenar la información, razón por la cual considera que debe declararse la inexistencia de la misma. </w:t>
            </w:r>
          </w:p>
          <w:p w14:paraId="39978281" w14:textId="77777777" w:rsidR="00965F74" w:rsidRPr="00C26DCD" w:rsidRDefault="00965F74">
            <w:pPr>
              <w:jc w:val="both"/>
              <w:rPr>
                <w:rFonts w:ascii="Palatino Linotype" w:eastAsia="Palatino Linotype" w:hAnsi="Palatino Linotype" w:cs="Palatino Linotype"/>
                <w:sz w:val="22"/>
                <w:szCs w:val="22"/>
              </w:rPr>
            </w:pPr>
          </w:p>
          <w:p w14:paraId="047660D7" w14:textId="77777777" w:rsidR="00965F74" w:rsidRPr="00C26DCD" w:rsidRDefault="00B81920">
            <w:pPr>
              <w:jc w:val="both"/>
              <w:rPr>
                <w:rFonts w:ascii="Palatino Linotype" w:eastAsia="Palatino Linotype" w:hAnsi="Palatino Linotype" w:cs="Palatino Linotype"/>
                <w:sz w:val="22"/>
                <w:szCs w:val="22"/>
              </w:rPr>
            </w:pPr>
            <w:r w:rsidRPr="00C26DCD">
              <w:rPr>
                <w:rFonts w:ascii="Palatino Linotype" w:eastAsia="Palatino Linotype" w:hAnsi="Palatino Linotype" w:cs="Palatino Linotype"/>
                <w:sz w:val="22"/>
                <w:szCs w:val="22"/>
              </w:rPr>
              <w:t xml:space="preserve">Por </w:t>
            </w:r>
            <w:proofErr w:type="gramStart"/>
            <w:r w:rsidRPr="00C26DCD">
              <w:rPr>
                <w:rFonts w:ascii="Palatino Linotype" w:eastAsia="Palatino Linotype" w:hAnsi="Palatino Linotype" w:cs="Palatino Linotype"/>
                <w:sz w:val="22"/>
                <w:szCs w:val="22"/>
              </w:rPr>
              <w:t>último</w:t>
            </w:r>
            <w:proofErr w:type="gramEnd"/>
            <w:r w:rsidRPr="00C26DCD">
              <w:rPr>
                <w:rFonts w:ascii="Palatino Linotype" w:eastAsia="Palatino Linotype" w:hAnsi="Palatino Linotype" w:cs="Palatino Linotype"/>
                <w:sz w:val="22"/>
                <w:szCs w:val="22"/>
              </w:rPr>
              <w:t xml:space="preserve"> proporcionó una liga electrónica en donde los usuarios pueden agendar una cita para realizar la verificación vehicular, sin que tenga la obligación de contar con una relación de las citas para verificación vehicular no utilizadas durante el periodo de verificación de los meses de octubre y noviembre del 2023</w:t>
            </w:r>
          </w:p>
          <w:p w14:paraId="4C6DC0A4" w14:textId="77777777" w:rsidR="00965F74" w:rsidRPr="00C26DCD" w:rsidRDefault="00965F74">
            <w:pPr>
              <w:jc w:val="both"/>
              <w:rPr>
                <w:rFonts w:ascii="Palatino Linotype" w:eastAsia="Palatino Linotype" w:hAnsi="Palatino Linotype" w:cs="Palatino Linotype"/>
                <w:sz w:val="22"/>
                <w:szCs w:val="22"/>
              </w:rPr>
            </w:pPr>
          </w:p>
          <w:p w14:paraId="298437AF" w14:textId="77777777" w:rsidR="00965F74" w:rsidRPr="00C26DCD" w:rsidRDefault="00B81920">
            <w:pPr>
              <w:jc w:val="both"/>
              <w:rPr>
                <w:rFonts w:ascii="Palatino Linotype" w:eastAsia="Palatino Linotype" w:hAnsi="Palatino Linotype" w:cs="Palatino Linotype"/>
                <w:sz w:val="22"/>
                <w:szCs w:val="22"/>
              </w:rPr>
            </w:pPr>
            <w:r w:rsidRPr="00C26DCD">
              <w:rPr>
                <w:rFonts w:ascii="Palatino Linotype" w:eastAsia="Palatino Linotype" w:hAnsi="Palatino Linotype" w:cs="Palatino Linotype"/>
                <w:sz w:val="22"/>
                <w:szCs w:val="22"/>
              </w:rPr>
              <w:t xml:space="preserve">5. Indicó que se proporcionó la información tal y como obra en los archivos de la Dirección General de Protección y Restauración del Medio Ambiente, por lo que, sólo proporcionara la información pública que se le requiera y que obre en sus archivos y en el estado en que se encuentre, por lo que ello no comprende el </w:t>
            </w:r>
            <w:r w:rsidRPr="00C26DCD">
              <w:rPr>
                <w:rFonts w:ascii="Palatino Linotype" w:eastAsia="Palatino Linotype" w:hAnsi="Palatino Linotype" w:cs="Palatino Linotype"/>
                <w:sz w:val="22"/>
                <w:szCs w:val="22"/>
              </w:rPr>
              <w:lastRenderedPageBreak/>
              <w:t xml:space="preserve">procesamiento de la misma, ni presentarla conforme al interés del solicitante, anexando en formato Excel la relación de los rechazos con sus respectivo motivos correspondiente de los meses de octubre y noviembre del 2023 emitidos por el centro de verificación de emisiones contaminantes de vehículos automotores autorizado (CVECA) denominado </w:t>
            </w:r>
            <w:proofErr w:type="spellStart"/>
            <w:r w:rsidRPr="00C26DCD">
              <w:rPr>
                <w:rFonts w:ascii="Palatino Linotype" w:eastAsia="Palatino Linotype" w:hAnsi="Palatino Linotype" w:cs="Palatino Linotype"/>
                <w:sz w:val="22"/>
                <w:szCs w:val="22"/>
              </w:rPr>
              <w:t>Verificentro</w:t>
            </w:r>
            <w:proofErr w:type="spellEnd"/>
            <w:r w:rsidRPr="00C26DCD">
              <w:rPr>
                <w:rFonts w:ascii="Palatino Linotype" w:eastAsia="Palatino Linotype" w:hAnsi="Palatino Linotype" w:cs="Palatino Linotype"/>
                <w:sz w:val="22"/>
                <w:szCs w:val="22"/>
              </w:rPr>
              <w:t xml:space="preserve"> ST-962 Santiago Tianguistenco S.A. de C.V., derivado del proceso de verificación vehicular.  </w:t>
            </w:r>
          </w:p>
          <w:p w14:paraId="505901D3" w14:textId="77777777" w:rsidR="00965F74" w:rsidRPr="00C26DCD" w:rsidRDefault="00965F74">
            <w:pPr>
              <w:jc w:val="both"/>
              <w:rPr>
                <w:rFonts w:ascii="Palatino Linotype" w:eastAsia="Palatino Linotype" w:hAnsi="Palatino Linotype" w:cs="Palatino Linotype"/>
                <w:sz w:val="22"/>
                <w:szCs w:val="22"/>
              </w:rPr>
            </w:pPr>
          </w:p>
          <w:p w14:paraId="01A7DFE9" w14:textId="77777777" w:rsidR="00965F74" w:rsidRPr="00C26DCD" w:rsidRDefault="00B81920">
            <w:pPr>
              <w:jc w:val="both"/>
              <w:rPr>
                <w:rFonts w:ascii="Palatino Linotype" w:eastAsia="Palatino Linotype" w:hAnsi="Palatino Linotype" w:cs="Palatino Linotype"/>
                <w:sz w:val="22"/>
                <w:szCs w:val="22"/>
              </w:rPr>
            </w:pPr>
            <w:r w:rsidRPr="00C26DCD">
              <w:rPr>
                <w:rFonts w:ascii="Palatino Linotype" w:eastAsia="Palatino Linotype" w:hAnsi="Palatino Linotype" w:cs="Palatino Linotype"/>
                <w:sz w:val="22"/>
                <w:szCs w:val="22"/>
              </w:rPr>
              <w:t xml:space="preserve">6. Indicó que se proporcionó la información tal y como obra en los archivos de la Dirección General de Protección y Restauración del Medio Ambiente, por lo que, sólo proporcionara la información pública que se le requiera y que obre en sus archivos y en el estado en que se encuentre, por lo que ello no comprende el procesamiento de la misma, ni presentarla conforme al interés del solicitante, anexando en formato Excel la relación de los rechazos con sus respectivo motivos correspondiente de los meses de octubre y noviembre del 2023 emitidos por el centro de verificación de emisiones contaminantes de vehículos automotores autorizado (CVECA) denominado </w:t>
            </w:r>
            <w:proofErr w:type="spellStart"/>
            <w:r w:rsidRPr="00C26DCD">
              <w:rPr>
                <w:rFonts w:ascii="Palatino Linotype" w:eastAsia="Palatino Linotype" w:hAnsi="Palatino Linotype" w:cs="Palatino Linotype"/>
                <w:sz w:val="22"/>
                <w:szCs w:val="22"/>
              </w:rPr>
              <w:t>Verificentro</w:t>
            </w:r>
            <w:proofErr w:type="spellEnd"/>
            <w:r w:rsidRPr="00C26DCD">
              <w:rPr>
                <w:rFonts w:ascii="Palatino Linotype" w:eastAsia="Palatino Linotype" w:hAnsi="Palatino Linotype" w:cs="Palatino Linotype"/>
                <w:sz w:val="22"/>
                <w:szCs w:val="22"/>
              </w:rPr>
              <w:t xml:space="preserve"> ST-962 Santiago Tianguistenco S.A. de C.V., derivado del proceso de verificación vehicular.  </w:t>
            </w:r>
          </w:p>
          <w:p w14:paraId="2045A279" w14:textId="77777777" w:rsidR="00965F74" w:rsidRPr="00C26DCD" w:rsidRDefault="00965F74">
            <w:pPr>
              <w:jc w:val="both"/>
              <w:rPr>
                <w:rFonts w:ascii="Palatino Linotype" w:eastAsia="Palatino Linotype" w:hAnsi="Palatino Linotype" w:cs="Palatino Linotype"/>
                <w:sz w:val="22"/>
                <w:szCs w:val="22"/>
              </w:rPr>
            </w:pPr>
          </w:p>
        </w:tc>
      </w:tr>
      <w:tr w:rsidR="00C26DCD" w:rsidRPr="00C26DCD" w14:paraId="097B7A84" w14:textId="77777777">
        <w:tc>
          <w:tcPr>
            <w:tcW w:w="4555" w:type="dxa"/>
          </w:tcPr>
          <w:p w14:paraId="26886EC0" w14:textId="77777777" w:rsidR="00965F74" w:rsidRPr="00C26DCD" w:rsidRDefault="00B81920">
            <w:pPr>
              <w:spacing w:line="360" w:lineRule="auto"/>
              <w:jc w:val="both"/>
              <w:rPr>
                <w:rFonts w:ascii="Palatino Linotype" w:eastAsia="Palatino Linotype" w:hAnsi="Palatino Linotype" w:cs="Palatino Linotype"/>
                <w:b/>
                <w:sz w:val="22"/>
                <w:szCs w:val="22"/>
              </w:rPr>
            </w:pPr>
            <w:r w:rsidRPr="00C26DCD">
              <w:rPr>
                <w:rFonts w:ascii="Palatino Linotype" w:eastAsia="Palatino Linotype" w:hAnsi="Palatino Linotype" w:cs="Palatino Linotype"/>
                <w:b/>
              </w:rPr>
              <w:lastRenderedPageBreak/>
              <w:t>00135/SMADS/IP/2024</w:t>
            </w:r>
          </w:p>
        </w:tc>
        <w:tc>
          <w:tcPr>
            <w:tcW w:w="4556" w:type="dxa"/>
          </w:tcPr>
          <w:p w14:paraId="5B0D7901" w14:textId="77777777" w:rsidR="00965F74" w:rsidRPr="00C26DCD" w:rsidRDefault="00B81920">
            <w:pPr>
              <w:jc w:val="both"/>
              <w:rPr>
                <w:rFonts w:ascii="Palatino Linotype" w:eastAsia="Palatino Linotype" w:hAnsi="Palatino Linotype" w:cs="Palatino Linotype"/>
                <w:sz w:val="22"/>
                <w:szCs w:val="22"/>
              </w:rPr>
            </w:pPr>
            <w:r w:rsidRPr="00C26DCD">
              <w:rPr>
                <w:rFonts w:ascii="Palatino Linotype" w:eastAsia="Palatino Linotype" w:hAnsi="Palatino Linotype" w:cs="Palatino Linotype"/>
                <w:sz w:val="22"/>
                <w:szCs w:val="22"/>
              </w:rPr>
              <w:t xml:space="preserve">“…En respuesta a la solicitud recibida, nos permitimos hacer de su conocimiento que con fundamento en el artículo 53, Fracciones: II, V y VI de la Ley de Transparencia y Acceso a la Información Pública del Estado de México y Municipios, le contestamos que: En atención a la presente solicitud con </w:t>
            </w:r>
            <w:r w:rsidRPr="00C26DCD">
              <w:rPr>
                <w:rFonts w:ascii="Palatino Linotype" w:eastAsia="Palatino Linotype" w:hAnsi="Palatino Linotype" w:cs="Palatino Linotype"/>
                <w:sz w:val="22"/>
                <w:szCs w:val="22"/>
              </w:rPr>
              <w:lastRenderedPageBreak/>
              <w:t>número de Folio 000135/SMADS/IP/2024, por este medio se envía en archivo electrónico formato PDF, emitido por la DIRECCIÓN GENERAL DE PROTECCIÓN Y RESTAURACIÓN DEL MEDIO AMBIENTE mediante el cual da respuesta a lo requerido por el solicitante…”(Sic)</w:t>
            </w:r>
          </w:p>
          <w:p w14:paraId="2EE7F4DE" w14:textId="77777777" w:rsidR="00965F74" w:rsidRPr="00C26DCD" w:rsidRDefault="00965F74">
            <w:pPr>
              <w:jc w:val="both"/>
              <w:rPr>
                <w:rFonts w:ascii="Palatino Linotype" w:eastAsia="Palatino Linotype" w:hAnsi="Palatino Linotype" w:cs="Palatino Linotype"/>
                <w:sz w:val="22"/>
                <w:szCs w:val="22"/>
              </w:rPr>
            </w:pPr>
          </w:p>
          <w:p w14:paraId="13A9AE2F" w14:textId="77777777" w:rsidR="00965F74" w:rsidRPr="00C26DCD" w:rsidRDefault="00B81920">
            <w:pPr>
              <w:jc w:val="both"/>
              <w:rPr>
                <w:rFonts w:ascii="Palatino Linotype" w:eastAsia="Palatino Linotype" w:hAnsi="Palatino Linotype" w:cs="Palatino Linotype"/>
                <w:sz w:val="22"/>
                <w:szCs w:val="22"/>
              </w:rPr>
            </w:pPr>
            <w:r w:rsidRPr="00C26DCD">
              <w:rPr>
                <w:rFonts w:ascii="Palatino Linotype" w:eastAsia="Palatino Linotype" w:hAnsi="Palatino Linotype" w:cs="Palatino Linotype"/>
                <w:sz w:val="22"/>
                <w:szCs w:val="22"/>
              </w:rPr>
              <w:t>El Sujeto Obligado, adjuntó a su respuesta los siguientes archivos electrónicos:</w:t>
            </w:r>
          </w:p>
          <w:p w14:paraId="6F8C0A20" w14:textId="77777777" w:rsidR="00965F74" w:rsidRPr="00C26DCD" w:rsidRDefault="00965F74">
            <w:pPr>
              <w:jc w:val="both"/>
              <w:rPr>
                <w:rFonts w:ascii="Palatino Linotype" w:eastAsia="Palatino Linotype" w:hAnsi="Palatino Linotype" w:cs="Palatino Linotype"/>
                <w:sz w:val="22"/>
                <w:szCs w:val="22"/>
              </w:rPr>
            </w:pPr>
          </w:p>
          <w:p w14:paraId="6A6D71A5" w14:textId="77777777" w:rsidR="00965F74" w:rsidRPr="00C26DCD" w:rsidRDefault="00B81920">
            <w:pPr>
              <w:jc w:val="both"/>
              <w:rPr>
                <w:rFonts w:ascii="Palatino Linotype" w:eastAsia="Palatino Linotype" w:hAnsi="Palatino Linotype" w:cs="Palatino Linotype"/>
                <w:sz w:val="22"/>
                <w:szCs w:val="22"/>
              </w:rPr>
            </w:pPr>
            <w:r w:rsidRPr="00C26DCD">
              <w:rPr>
                <w:rFonts w:ascii="Palatino Linotype" w:eastAsia="Palatino Linotype" w:hAnsi="Palatino Linotype" w:cs="Palatino Linotype"/>
                <w:sz w:val="22"/>
                <w:szCs w:val="22"/>
              </w:rPr>
              <w:t>“</w:t>
            </w:r>
            <w:hyperlink r:id="rId11">
              <w:r w:rsidRPr="00C26DCD">
                <w:rPr>
                  <w:rFonts w:ascii="Palatino Linotype" w:eastAsia="Palatino Linotype" w:hAnsi="Palatino Linotype" w:cs="Palatino Linotype"/>
                  <w:sz w:val="22"/>
                  <w:szCs w:val="22"/>
                </w:rPr>
                <w:t xml:space="preserve">anexo </w:t>
              </w:r>
              <w:proofErr w:type="spellStart"/>
              <w:r w:rsidRPr="00C26DCD">
                <w:rPr>
                  <w:rFonts w:ascii="Palatino Linotype" w:eastAsia="Palatino Linotype" w:hAnsi="Palatino Linotype" w:cs="Palatino Linotype"/>
                  <w:sz w:val="22"/>
                  <w:szCs w:val="22"/>
                </w:rPr>
                <w:t>saimex</w:t>
              </w:r>
              <w:proofErr w:type="spellEnd"/>
              <w:r w:rsidRPr="00C26DCD">
                <w:rPr>
                  <w:rFonts w:ascii="Palatino Linotype" w:eastAsia="Palatino Linotype" w:hAnsi="Palatino Linotype" w:cs="Palatino Linotype"/>
                  <w:sz w:val="22"/>
                  <w:szCs w:val="22"/>
                </w:rPr>
                <w:t xml:space="preserve"> 00135-SMADS-IP-2024.xlsx</w:t>
              </w:r>
            </w:hyperlink>
            <w:r w:rsidRPr="00C26DCD">
              <w:rPr>
                <w:rFonts w:ascii="Palatino Linotype" w:eastAsia="Palatino Linotype" w:hAnsi="Palatino Linotype" w:cs="Palatino Linotype"/>
                <w:sz w:val="22"/>
                <w:szCs w:val="22"/>
              </w:rPr>
              <w:t xml:space="preserve">”, por duplicado, el cual contiene en formato Excel la relación de las verificaciones realizadas en los meses de abril y mayo del año 2024, aprobadas y rechazadas, en donde se advierte el centro de verificación número ST-962, fecha, resultado, número de certificado, CRC Certificado y motivo, constante de 418 y 4056 registros, respectivamente. </w:t>
            </w:r>
          </w:p>
          <w:p w14:paraId="03ADC93F" w14:textId="77777777" w:rsidR="00965F74" w:rsidRPr="00C26DCD" w:rsidRDefault="00965F74">
            <w:pPr>
              <w:jc w:val="both"/>
              <w:rPr>
                <w:rFonts w:ascii="Palatino Linotype" w:eastAsia="Palatino Linotype" w:hAnsi="Palatino Linotype" w:cs="Palatino Linotype"/>
                <w:sz w:val="22"/>
                <w:szCs w:val="22"/>
              </w:rPr>
            </w:pPr>
          </w:p>
          <w:p w14:paraId="3D0E247E" w14:textId="77777777" w:rsidR="00965F74" w:rsidRPr="00C26DCD" w:rsidRDefault="00B81920">
            <w:pPr>
              <w:jc w:val="both"/>
              <w:rPr>
                <w:rFonts w:ascii="Palatino Linotype" w:eastAsia="Palatino Linotype" w:hAnsi="Palatino Linotype" w:cs="Palatino Linotype"/>
                <w:sz w:val="22"/>
                <w:szCs w:val="22"/>
              </w:rPr>
            </w:pPr>
            <w:r w:rsidRPr="00C26DCD">
              <w:rPr>
                <w:rFonts w:ascii="Palatino Linotype" w:eastAsia="Palatino Linotype" w:hAnsi="Palatino Linotype" w:cs="Palatino Linotype"/>
                <w:sz w:val="22"/>
                <w:szCs w:val="22"/>
              </w:rPr>
              <w:t xml:space="preserve"> “</w:t>
            </w:r>
            <w:hyperlink r:id="rId12">
              <w:r w:rsidRPr="00C26DCD">
                <w:rPr>
                  <w:rFonts w:ascii="Palatino Linotype" w:eastAsia="Palatino Linotype" w:hAnsi="Palatino Linotype" w:cs="Palatino Linotype"/>
                  <w:sz w:val="22"/>
                  <w:szCs w:val="22"/>
                </w:rPr>
                <w:t xml:space="preserve">acta novena </w:t>
              </w:r>
              <w:proofErr w:type="spellStart"/>
              <w:r w:rsidRPr="00C26DCD">
                <w:rPr>
                  <w:rFonts w:ascii="Palatino Linotype" w:eastAsia="Palatino Linotype" w:hAnsi="Palatino Linotype" w:cs="Palatino Linotype"/>
                  <w:sz w:val="22"/>
                  <w:szCs w:val="22"/>
                </w:rPr>
                <w:t>sesion</w:t>
              </w:r>
              <w:proofErr w:type="spellEnd"/>
              <w:r w:rsidRPr="00C26DCD">
                <w:rPr>
                  <w:rFonts w:ascii="Palatino Linotype" w:eastAsia="Palatino Linotype" w:hAnsi="Palatino Linotype" w:cs="Palatino Linotype"/>
                  <w:sz w:val="22"/>
                  <w:szCs w:val="22"/>
                </w:rPr>
                <w:t xml:space="preserve"> extraordinaria.</w:t>
              </w:r>
              <w:proofErr w:type="spellStart"/>
              <w:r w:rsidRPr="00C26DCD">
                <w:rPr>
                  <w:rFonts w:ascii="Palatino Linotype" w:eastAsia="Palatino Linotype" w:hAnsi="Palatino Linotype" w:cs="Palatino Linotype"/>
                  <w:sz w:val="22"/>
                  <w:szCs w:val="22"/>
                </w:rPr>
                <w:t>pdf</w:t>
              </w:r>
              <w:proofErr w:type="spellEnd"/>
            </w:hyperlink>
            <w:proofErr w:type="gramStart"/>
            <w:r w:rsidRPr="00C26DCD">
              <w:rPr>
                <w:rFonts w:ascii="Palatino Linotype" w:eastAsia="Palatino Linotype" w:hAnsi="Palatino Linotype" w:cs="Palatino Linotype"/>
                <w:sz w:val="22"/>
                <w:szCs w:val="22"/>
              </w:rPr>
              <w:t>”,el</w:t>
            </w:r>
            <w:proofErr w:type="gramEnd"/>
            <w:r w:rsidRPr="00C26DCD">
              <w:rPr>
                <w:rFonts w:ascii="Palatino Linotype" w:eastAsia="Palatino Linotype" w:hAnsi="Palatino Linotype" w:cs="Palatino Linotype"/>
                <w:sz w:val="22"/>
                <w:szCs w:val="22"/>
              </w:rPr>
              <w:t xml:space="preserve"> cual contiene el acta de la novena sesión extraordinaria del Comité de Transparencia del SUJETO OBLIGADO, por medio del cual se declaró la inexistencia de la información requerida en las solicitudes de información número  00142/SMADS/IP/2024, 00143/SMADS/IP/2024 y 00144/SMADS/IP/2024, diversas a las que se analizan en el presente asunto.</w:t>
            </w:r>
          </w:p>
          <w:p w14:paraId="629ACEDD" w14:textId="77777777" w:rsidR="00965F74" w:rsidRPr="00C26DCD" w:rsidRDefault="00965F74">
            <w:pPr>
              <w:jc w:val="both"/>
              <w:rPr>
                <w:rFonts w:ascii="Palatino Linotype" w:eastAsia="Palatino Linotype" w:hAnsi="Palatino Linotype" w:cs="Palatino Linotype"/>
                <w:sz w:val="22"/>
                <w:szCs w:val="22"/>
              </w:rPr>
            </w:pPr>
          </w:p>
          <w:p w14:paraId="67FECD00" w14:textId="77777777" w:rsidR="00965F74" w:rsidRPr="00C26DCD" w:rsidRDefault="00B81920">
            <w:pPr>
              <w:jc w:val="both"/>
              <w:rPr>
                <w:rFonts w:ascii="Palatino Linotype" w:eastAsia="Palatino Linotype" w:hAnsi="Palatino Linotype" w:cs="Palatino Linotype"/>
                <w:sz w:val="22"/>
                <w:szCs w:val="22"/>
              </w:rPr>
            </w:pPr>
            <w:r w:rsidRPr="00C26DCD">
              <w:rPr>
                <w:rFonts w:ascii="Palatino Linotype" w:eastAsia="Palatino Linotype" w:hAnsi="Palatino Linotype" w:cs="Palatino Linotype"/>
                <w:sz w:val="22"/>
                <w:szCs w:val="22"/>
              </w:rPr>
              <w:t>“</w:t>
            </w:r>
            <w:hyperlink r:id="rId13">
              <w:r w:rsidRPr="00C26DCD">
                <w:rPr>
                  <w:rFonts w:ascii="Palatino Linotype" w:eastAsia="Palatino Linotype" w:hAnsi="Palatino Linotype" w:cs="Palatino Linotype"/>
                  <w:sz w:val="22"/>
                  <w:szCs w:val="22"/>
                </w:rPr>
                <w:t xml:space="preserve">acta decima </w:t>
              </w:r>
              <w:proofErr w:type="spellStart"/>
              <w:r w:rsidRPr="00C26DCD">
                <w:rPr>
                  <w:rFonts w:ascii="Palatino Linotype" w:eastAsia="Palatino Linotype" w:hAnsi="Palatino Linotype" w:cs="Palatino Linotype"/>
                  <w:sz w:val="22"/>
                  <w:szCs w:val="22"/>
                </w:rPr>
                <w:t>sesion</w:t>
              </w:r>
              <w:proofErr w:type="spellEnd"/>
              <w:r w:rsidRPr="00C26DCD">
                <w:rPr>
                  <w:rFonts w:ascii="Palatino Linotype" w:eastAsia="Palatino Linotype" w:hAnsi="Palatino Linotype" w:cs="Palatino Linotype"/>
                  <w:sz w:val="22"/>
                  <w:szCs w:val="22"/>
                </w:rPr>
                <w:t xml:space="preserve"> extra transpa.pdf</w:t>
              </w:r>
            </w:hyperlink>
            <w:r w:rsidRPr="00C26DCD">
              <w:rPr>
                <w:rFonts w:ascii="Palatino Linotype" w:eastAsia="Palatino Linotype" w:hAnsi="Palatino Linotype" w:cs="Palatino Linotype"/>
                <w:sz w:val="22"/>
                <w:szCs w:val="22"/>
              </w:rPr>
              <w:t>”, el cual contiene el acta de la décima sesión extraordinaria número CT-</w:t>
            </w:r>
            <w:proofErr w:type="spellStart"/>
            <w:r w:rsidRPr="00C26DCD">
              <w:rPr>
                <w:rFonts w:ascii="Palatino Linotype" w:eastAsia="Palatino Linotype" w:hAnsi="Palatino Linotype" w:cs="Palatino Linotype"/>
                <w:sz w:val="22"/>
                <w:szCs w:val="22"/>
              </w:rPr>
              <w:t>SMAyDS</w:t>
            </w:r>
            <w:proofErr w:type="spellEnd"/>
            <w:r w:rsidRPr="00C26DCD">
              <w:rPr>
                <w:rFonts w:ascii="Palatino Linotype" w:eastAsia="Palatino Linotype" w:hAnsi="Palatino Linotype" w:cs="Palatino Linotype"/>
                <w:sz w:val="22"/>
                <w:szCs w:val="22"/>
              </w:rPr>
              <w:t xml:space="preserve">/010-E/2024, por medio del cual el Comité de Transparencia, no aprobó el cambio de modalidad de entrega de la información </w:t>
            </w:r>
            <w:r w:rsidRPr="00C26DCD">
              <w:rPr>
                <w:rFonts w:ascii="Palatino Linotype" w:eastAsia="Palatino Linotype" w:hAnsi="Palatino Linotype" w:cs="Palatino Linotype"/>
                <w:sz w:val="22"/>
                <w:szCs w:val="22"/>
              </w:rPr>
              <w:lastRenderedPageBreak/>
              <w:t>relacionada con las solicitudes número 000129/SMADS/IP/2024 y 000135/SMADS/IP/2024, a propuesta de la Dirección General de Protección y Restauración del Medio Ambiente, ordenando proporcionar al solicitante la relación de las constancias de verificación vehicular con las que se otorgó el holograma 0 durante el periodo de verificación  de los meses de octubre y noviembre del 2023, y abril y mayo de 2024, por el Centro de Verificación de Emisores Contaminantes de Vehículos Automotores Autorizados número ST-962, en razón de que dicha Dirección si conoce de los número totales de constancias técnicas de verificación de no aprobación (rechazo técnico) y las constancias de verificación con las que se otorgó el holograma “0”, emitidas durante los meses de octubre y noviembre del 2023, y abril y mayo del 2024.</w:t>
            </w:r>
          </w:p>
          <w:p w14:paraId="350B553D" w14:textId="77777777" w:rsidR="00965F74" w:rsidRPr="00C26DCD" w:rsidRDefault="00965F74">
            <w:pPr>
              <w:jc w:val="both"/>
              <w:rPr>
                <w:rFonts w:ascii="Palatino Linotype" w:eastAsia="Palatino Linotype" w:hAnsi="Palatino Linotype" w:cs="Palatino Linotype"/>
                <w:sz w:val="22"/>
                <w:szCs w:val="22"/>
              </w:rPr>
            </w:pPr>
          </w:p>
          <w:p w14:paraId="0ED1CFA4" w14:textId="77777777" w:rsidR="00965F74" w:rsidRPr="00C26DCD" w:rsidRDefault="00B81920">
            <w:pPr>
              <w:jc w:val="both"/>
              <w:rPr>
                <w:rFonts w:ascii="Palatino Linotype" w:eastAsia="Palatino Linotype" w:hAnsi="Palatino Linotype" w:cs="Palatino Linotype"/>
                <w:sz w:val="22"/>
                <w:szCs w:val="22"/>
              </w:rPr>
            </w:pPr>
            <w:r w:rsidRPr="00C26DCD">
              <w:rPr>
                <w:rFonts w:ascii="Palatino Linotype" w:eastAsia="Palatino Linotype" w:hAnsi="Palatino Linotype" w:cs="Palatino Linotype"/>
                <w:sz w:val="22"/>
                <w:szCs w:val="22"/>
              </w:rPr>
              <w:t xml:space="preserve">También contiene la inexistencia sobre </w:t>
            </w:r>
            <w:proofErr w:type="gramStart"/>
            <w:r w:rsidRPr="00C26DCD">
              <w:rPr>
                <w:rFonts w:ascii="Palatino Linotype" w:eastAsia="Palatino Linotype" w:hAnsi="Palatino Linotype" w:cs="Palatino Linotype"/>
                <w:sz w:val="22"/>
                <w:szCs w:val="22"/>
              </w:rPr>
              <w:t>los requerimiento</w:t>
            </w:r>
            <w:proofErr w:type="gramEnd"/>
            <w:r w:rsidRPr="00C26DCD">
              <w:rPr>
                <w:rFonts w:ascii="Palatino Linotype" w:eastAsia="Palatino Linotype" w:hAnsi="Palatino Linotype" w:cs="Palatino Linotype"/>
                <w:sz w:val="22"/>
                <w:szCs w:val="22"/>
              </w:rPr>
              <w:t xml:space="preserve"> de información relacionados con:</w:t>
            </w:r>
          </w:p>
          <w:p w14:paraId="22178F30" w14:textId="77777777" w:rsidR="00965F74" w:rsidRPr="00C26DCD" w:rsidRDefault="00965F74">
            <w:pPr>
              <w:jc w:val="both"/>
              <w:rPr>
                <w:rFonts w:ascii="Palatino Linotype" w:eastAsia="Palatino Linotype" w:hAnsi="Palatino Linotype" w:cs="Palatino Linotype"/>
                <w:sz w:val="22"/>
                <w:szCs w:val="22"/>
              </w:rPr>
            </w:pPr>
          </w:p>
          <w:p w14:paraId="7CDCD849" w14:textId="77777777" w:rsidR="00965F74" w:rsidRPr="00C26DCD" w:rsidRDefault="00B81920">
            <w:pPr>
              <w:jc w:val="both"/>
              <w:rPr>
                <w:rFonts w:ascii="Palatino Linotype" w:eastAsia="Palatino Linotype" w:hAnsi="Palatino Linotype" w:cs="Palatino Linotype"/>
                <w:sz w:val="22"/>
                <w:szCs w:val="22"/>
              </w:rPr>
            </w:pPr>
            <w:r w:rsidRPr="00C26DCD">
              <w:rPr>
                <w:rFonts w:ascii="Palatino Linotype" w:eastAsia="Palatino Linotype" w:hAnsi="Palatino Linotype" w:cs="Palatino Linotype"/>
                <w:sz w:val="22"/>
                <w:szCs w:val="22"/>
              </w:rPr>
              <w:t>3.- COPIA DE LOS VIDEOS QUE SUSTENTAN LOS DATOS APORTADOS.</w:t>
            </w:r>
          </w:p>
          <w:p w14:paraId="3F625D09" w14:textId="77777777" w:rsidR="00965F74" w:rsidRPr="00C26DCD" w:rsidRDefault="00965F74">
            <w:pPr>
              <w:jc w:val="both"/>
              <w:rPr>
                <w:rFonts w:ascii="Palatino Linotype" w:eastAsia="Palatino Linotype" w:hAnsi="Palatino Linotype" w:cs="Palatino Linotype"/>
                <w:sz w:val="22"/>
                <w:szCs w:val="22"/>
              </w:rPr>
            </w:pPr>
          </w:p>
          <w:p w14:paraId="3B97E721" w14:textId="77777777" w:rsidR="00965F74" w:rsidRPr="00C26DCD" w:rsidRDefault="00B81920">
            <w:pPr>
              <w:jc w:val="both"/>
              <w:rPr>
                <w:rFonts w:ascii="Palatino Linotype" w:eastAsia="Palatino Linotype" w:hAnsi="Palatino Linotype" w:cs="Palatino Linotype"/>
                <w:sz w:val="22"/>
                <w:szCs w:val="22"/>
              </w:rPr>
            </w:pPr>
            <w:r w:rsidRPr="00C26DCD">
              <w:rPr>
                <w:rFonts w:ascii="Palatino Linotype" w:eastAsia="Palatino Linotype" w:hAnsi="Palatino Linotype" w:cs="Palatino Linotype"/>
                <w:sz w:val="22"/>
                <w:szCs w:val="22"/>
              </w:rPr>
              <w:t xml:space="preserve">4.- RELACIÓN DE LAS CITAS PARA VERIFICACIÓN VEHICULAR NO UTILIZADAS DURANTE EL PERIODO DE VERIFICACIÓN DE LOS MESES DE ABRIL Y MAYO DEL AÑO 2023 POR EL CENTRO DE VERIFICACIÓN DE EMISIONES CONTAMINANTES DE VEHÍCULOS AUTOMOTORES AUTORIZADO DENOMINADO VERIFICENTRO: ST-962 </w:t>
            </w:r>
            <w:r w:rsidRPr="00C26DCD">
              <w:rPr>
                <w:rFonts w:ascii="Palatino Linotype" w:eastAsia="Palatino Linotype" w:hAnsi="Palatino Linotype" w:cs="Palatino Linotype"/>
                <w:sz w:val="22"/>
                <w:szCs w:val="22"/>
              </w:rPr>
              <w:lastRenderedPageBreak/>
              <w:t>VERIFICENTRO SANTIAGO TIANGUISTENCO S.A.DE C.V.</w:t>
            </w:r>
          </w:p>
          <w:p w14:paraId="4D8AB40E" w14:textId="77777777" w:rsidR="00965F74" w:rsidRPr="00C26DCD" w:rsidRDefault="00965F74">
            <w:pPr>
              <w:jc w:val="both"/>
              <w:rPr>
                <w:rFonts w:ascii="Palatino Linotype" w:eastAsia="Palatino Linotype" w:hAnsi="Palatino Linotype" w:cs="Palatino Linotype"/>
                <w:sz w:val="22"/>
                <w:szCs w:val="22"/>
              </w:rPr>
            </w:pPr>
          </w:p>
          <w:p w14:paraId="5D2A5979" w14:textId="77777777" w:rsidR="00965F74" w:rsidRPr="00C26DCD" w:rsidRDefault="00B81920">
            <w:pPr>
              <w:jc w:val="both"/>
              <w:rPr>
                <w:rFonts w:ascii="Palatino Linotype" w:eastAsia="Palatino Linotype" w:hAnsi="Palatino Linotype" w:cs="Palatino Linotype"/>
                <w:sz w:val="22"/>
                <w:szCs w:val="22"/>
              </w:rPr>
            </w:pPr>
            <w:r w:rsidRPr="00C26DCD">
              <w:rPr>
                <w:rFonts w:ascii="Palatino Linotype" w:eastAsia="Palatino Linotype" w:hAnsi="Palatino Linotype" w:cs="Palatino Linotype"/>
                <w:sz w:val="22"/>
                <w:szCs w:val="22"/>
              </w:rPr>
              <w:t>En donde el Comité de Transparencia del Sujeto Obligado consideró que del análisis de la normativa aplicable a la materia no existe obligación alguna para contar con la información y además que no se tiene elementos de convicción que permita suponer que esta debe obrar en sus archivos, por lo que el Comité de Transparencia del Sujeto Obligado, expuso que no es necesario que emita una resolución que confirme la inexistencia de la información ya que la norma no establece la obligación de tener copia de los videos de los procesos de verificación vehicular con los que otorgo el holograma “0” durante los periodos de verificación de los meses de octubre y noviembre 2023 y abril y mayo 2024, por el centro de verificación de emisiones contaminantes de vehículos automotores autorizado número ST-962.</w:t>
            </w:r>
          </w:p>
          <w:p w14:paraId="3CB74F5F" w14:textId="77777777" w:rsidR="00965F74" w:rsidRPr="00C26DCD" w:rsidRDefault="00965F74">
            <w:pPr>
              <w:jc w:val="both"/>
              <w:rPr>
                <w:rFonts w:ascii="Palatino Linotype" w:eastAsia="Palatino Linotype" w:hAnsi="Palatino Linotype" w:cs="Palatino Linotype"/>
                <w:sz w:val="22"/>
                <w:szCs w:val="22"/>
              </w:rPr>
            </w:pPr>
          </w:p>
          <w:p w14:paraId="5F6CD63D" w14:textId="77777777" w:rsidR="00965F74" w:rsidRPr="00C26DCD" w:rsidRDefault="00B81920">
            <w:pPr>
              <w:jc w:val="both"/>
              <w:rPr>
                <w:rFonts w:ascii="Palatino Linotype" w:eastAsia="Palatino Linotype" w:hAnsi="Palatino Linotype" w:cs="Palatino Linotype"/>
                <w:sz w:val="22"/>
                <w:szCs w:val="22"/>
              </w:rPr>
            </w:pPr>
            <w:r w:rsidRPr="00C26DCD">
              <w:rPr>
                <w:rFonts w:ascii="Palatino Linotype" w:eastAsia="Palatino Linotype" w:hAnsi="Palatino Linotype" w:cs="Palatino Linotype"/>
                <w:sz w:val="22"/>
                <w:szCs w:val="22"/>
              </w:rPr>
              <w:t>Circunstancia que también sucedió para las citas para verificación vehicular no utilizadas.</w:t>
            </w:r>
          </w:p>
          <w:p w14:paraId="6D63BD1F" w14:textId="77777777" w:rsidR="00965F74" w:rsidRPr="00C26DCD" w:rsidRDefault="00965F74">
            <w:pPr>
              <w:jc w:val="both"/>
              <w:rPr>
                <w:rFonts w:ascii="Palatino Linotype" w:eastAsia="Palatino Linotype" w:hAnsi="Palatino Linotype" w:cs="Palatino Linotype"/>
                <w:sz w:val="22"/>
                <w:szCs w:val="22"/>
              </w:rPr>
            </w:pPr>
          </w:p>
          <w:p w14:paraId="265B3BBC" w14:textId="77777777" w:rsidR="00965F74" w:rsidRPr="00C26DCD" w:rsidRDefault="00B81920">
            <w:pPr>
              <w:jc w:val="both"/>
              <w:rPr>
                <w:rFonts w:ascii="Palatino Linotype" w:eastAsia="Palatino Linotype" w:hAnsi="Palatino Linotype" w:cs="Palatino Linotype"/>
                <w:sz w:val="22"/>
                <w:szCs w:val="22"/>
              </w:rPr>
            </w:pPr>
            <w:r w:rsidRPr="00C26DCD">
              <w:rPr>
                <w:rFonts w:ascii="Palatino Linotype" w:eastAsia="Palatino Linotype" w:hAnsi="Palatino Linotype" w:cs="Palatino Linotype"/>
                <w:sz w:val="22"/>
                <w:szCs w:val="22"/>
              </w:rPr>
              <w:t>“</w:t>
            </w:r>
            <w:proofErr w:type="spellStart"/>
            <w:r w:rsidR="00040813">
              <w:fldChar w:fldCharType="begin"/>
            </w:r>
            <w:r w:rsidR="00040813">
              <w:instrText xml:space="preserve"> HYPERLINK "https://saimex.org.mx/saimex/solicitud/downloadAttach/2148967.page" \h </w:instrText>
            </w:r>
            <w:r w:rsidR="00040813">
              <w:fldChar w:fldCharType="separate"/>
            </w:r>
            <w:r w:rsidRPr="00C26DCD">
              <w:rPr>
                <w:rFonts w:ascii="Palatino Linotype" w:eastAsia="Palatino Linotype" w:hAnsi="Palatino Linotype" w:cs="Palatino Linotype"/>
                <w:sz w:val="22"/>
                <w:szCs w:val="22"/>
              </w:rPr>
              <w:t>Of</w:t>
            </w:r>
            <w:proofErr w:type="spellEnd"/>
            <w:r w:rsidRPr="00C26DCD">
              <w:rPr>
                <w:rFonts w:ascii="Palatino Linotype" w:eastAsia="Palatino Linotype" w:hAnsi="Palatino Linotype" w:cs="Palatino Linotype"/>
                <w:sz w:val="22"/>
                <w:szCs w:val="22"/>
              </w:rPr>
              <w:t xml:space="preserve">. 02139-2024 </w:t>
            </w:r>
            <w:proofErr w:type="spellStart"/>
            <w:r w:rsidRPr="00C26DCD">
              <w:rPr>
                <w:rFonts w:ascii="Palatino Linotype" w:eastAsia="Palatino Linotype" w:hAnsi="Palatino Linotype" w:cs="Palatino Linotype"/>
                <w:sz w:val="22"/>
                <w:szCs w:val="22"/>
              </w:rPr>
              <w:t>saimex</w:t>
            </w:r>
            <w:proofErr w:type="spellEnd"/>
            <w:r w:rsidRPr="00C26DCD">
              <w:rPr>
                <w:rFonts w:ascii="Palatino Linotype" w:eastAsia="Palatino Linotype" w:hAnsi="Palatino Linotype" w:cs="Palatino Linotype"/>
                <w:sz w:val="22"/>
                <w:szCs w:val="22"/>
              </w:rPr>
              <w:t xml:space="preserve"> 00135-SMADS-IP-2024 24 06 24.pdf</w:t>
            </w:r>
            <w:r w:rsidR="00040813">
              <w:rPr>
                <w:rFonts w:ascii="Palatino Linotype" w:eastAsia="Palatino Linotype" w:hAnsi="Palatino Linotype" w:cs="Palatino Linotype"/>
                <w:sz w:val="22"/>
                <w:szCs w:val="22"/>
              </w:rPr>
              <w:fldChar w:fldCharType="end"/>
            </w:r>
            <w:r w:rsidRPr="00C26DCD">
              <w:rPr>
                <w:rFonts w:ascii="Palatino Linotype" w:eastAsia="Palatino Linotype" w:hAnsi="Palatino Linotype" w:cs="Palatino Linotype"/>
                <w:sz w:val="22"/>
                <w:szCs w:val="22"/>
              </w:rPr>
              <w:t xml:space="preserve">”, el cual contiene la respuesta de la Dirección General de Protección y Restauración del Medio Ambiente, en los mismos términos señalados en la solicitud de acceso a la información pública descrita al comienzo del presente antecedente. </w:t>
            </w:r>
          </w:p>
          <w:p w14:paraId="150F5D50" w14:textId="77777777" w:rsidR="00965F74" w:rsidRPr="00C26DCD" w:rsidRDefault="00965F74">
            <w:pPr>
              <w:jc w:val="both"/>
              <w:rPr>
                <w:rFonts w:ascii="Palatino Linotype" w:eastAsia="Palatino Linotype" w:hAnsi="Palatino Linotype" w:cs="Palatino Linotype"/>
                <w:sz w:val="22"/>
                <w:szCs w:val="22"/>
              </w:rPr>
            </w:pPr>
          </w:p>
        </w:tc>
      </w:tr>
    </w:tbl>
    <w:p w14:paraId="6117D31F" w14:textId="77777777" w:rsidR="00965F74" w:rsidRPr="00C26DCD" w:rsidRDefault="00965F74">
      <w:pPr>
        <w:ind w:right="567"/>
        <w:jc w:val="both"/>
        <w:rPr>
          <w:rFonts w:ascii="Palatino Linotype" w:eastAsia="Palatino Linotype" w:hAnsi="Palatino Linotype" w:cs="Palatino Linotype"/>
          <w:i/>
          <w:sz w:val="14"/>
          <w:szCs w:val="14"/>
        </w:rPr>
      </w:pPr>
    </w:p>
    <w:p w14:paraId="6A0B3CCD" w14:textId="77777777" w:rsidR="00965F74" w:rsidRPr="00C26DCD" w:rsidRDefault="00B81920">
      <w:pPr>
        <w:spacing w:line="360" w:lineRule="auto"/>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 xml:space="preserve">                                         </w:t>
      </w:r>
      <w:r w:rsidRPr="00C26DCD">
        <w:rPr>
          <w:rFonts w:ascii="Palatino Linotype" w:eastAsia="Palatino Linotype" w:hAnsi="Palatino Linotype" w:cs="Palatino Linotype"/>
          <w:b/>
        </w:rPr>
        <w:t xml:space="preserve">                           </w:t>
      </w:r>
    </w:p>
    <w:p w14:paraId="4C287DEE" w14:textId="77777777" w:rsidR="00965F74" w:rsidRPr="00C26DCD" w:rsidRDefault="00B81920">
      <w:pPr>
        <w:spacing w:line="360" w:lineRule="auto"/>
        <w:jc w:val="both"/>
        <w:rPr>
          <w:rFonts w:ascii="Palatino Linotype" w:eastAsia="Palatino Linotype" w:hAnsi="Palatino Linotype" w:cs="Palatino Linotype"/>
          <w:b/>
        </w:rPr>
      </w:pPr>
      <w:r w:rsidRPr="00C26DCD">
        <w:rPr>
          <w:rFonts w:ascii="Palatino Linotype" w:eastAsia="Palatino Linotype" w:hAnsi="Palatino Linotype" w:cs="Palatino Linotype"/>
          <w:b/>
        </w:rPr>
        <w:lastRenderedPageBreak/>
        <w:t xml:space="preserve">3. Interposición de los recursos de revisión. </w:t>
      </w:r>
      <w:r w:rsidRPr="00C26DCD">
        <w:rPr>
          <w:rFonts w:ascii="Palatino Linotype" w:eastAsia="Palatino Linotype" w:hAnsi="Palatino Linotype" w:cs="Palatino Linotype"/>
        </w:rPr>
        <w:t xml:space="preserve">Inconforme la persona solicitante con las respuestas por parte del </w:t>
      </w:r>
      <w:r w:rsidRPr="00C26DCD">
        <w:rPr>
          <w:rFonts w:ascii="Palatino Linotype" w:eastAsia="Palatino Linotype" w:hAnsi="Palatino Linotype" w:cs="Palatino Linotype"/>
          <w:b/>
        </w:rPr>
        <w:t>SUJETO OBLIGADO</w:t>
      </w:r>
      <w:r w:rsidRPr="00C26DCD">
        <w:rPr>
          <w:rFonts w:ascii="Palatino Linotype" w:eastAsia="Palatino Linotype" w:hAnsi="Palatino Linotype" w:cs="Palatino Linotype"/>
        </w:rPr>
        <w:t xml:space="preserve">, con fecha </w:t>
      </w:r>
      <w:r w:rsidRPr="00C26DCD">
        <w:rPr>
          <w:rFonts w:ascii="Palatino Linotype" w:eastAsia="Palatino Linotype" w:hAnsi="Palatino Linotype" w:cs="Palatino Linotype"/>
          <w:b/>
        </w:rPr>
        <w:t>veintiséis de junio de dos mil veinticuatro interpuso los recursos de revisión,</w:t>
      </w:r>
      <w:r w:rsidRPr="00C26DCD">
        <w:rPr>
          <w:rFonts w:ascii="Palatino Linotype" w:eastAsia="Palatino Linotype" w:hAnsi="Palatino Linotype" w:cs="Palatino Linotype"/>
        </w:rPr>
        <w:t xml:space="preserve"> los cuales fueron registrados</w:t>
      </w:r>
      <w:r w:rsidRPr="00C26DCD">
        <w:rPr>
          <w:rFonts w:ascii="Palatino Linotype" w:eastAsia="Palatino Linotype" w:hAnsi="Palatino Linotype" w:cs="Palatino Linotype"/>
          <w:b/>
        </w:rPr>
        <w:t xml:space="preserve"> </w:t>
      </w:r>
      <w:r w:rsidRPr="00C26DCD">
        <w:rPr>
          <w:rFonts w:ascii="Palatino Linotype" w:eastAsia="Palatino Linotype" w:hAnsi="Palatino Linotype" w:cs="Palatino Linotype"/>
        </w:rPr>
        <w:t xml:space="preserve">en el sistema electrónico con el expediente número </w:t>
      </w:r>
      <w:r w:rsidRPr="00C26DCD">
        <w:rPr>
          <w:rFonts w:ascii="Palatino Linotype" w:eastAsia="Palatino Linotype" w:hAnsi="Palatino Linotype" w:cs="Palatino Linotype"/>
          <w:b/>
        </w:rPr>
        <w:t>02494/INFOEM/IP/RR/2024 y 02495/INFOEM/IP/RR/2024</w:t>
      </w:r>
      <w:r w:rsidRPr="00C26DCD">
        <w:rPr>
          <w:rFonts w:ascii="Palatino Linotype" w:eastAsia="Palatino Linotype" w:hAnsi="Palatino Linotype" w:cs="Palatino Linotype"/>
        </w:rPr>
        <w:t>, en los cual aduce, en ambos recursos las siguientes manifestaciones:</w:t>
      </w:r>
    </w:p>
    <w:p w14:paraId="4873FE29" w14:textId="77777777" w:rsidR="00965F74" w:rsidRPr="00C26DCD" w:rsidRDefault="00965F74">
      <w:pPr>
        <w:pBdr>
          <w:top w:val="nil"/>
          <w:left w:val="nil"/>
          <w:bottom w:val="nil"/>
          <w:right w:val="nil"/>
          <w:between w:val="nil"/>
        </w:pBdr>
      </w:pPr>
    </w:p>
    <w:p w14:paraId="24EA378C" w14:textId="77777777" w:rsidR="00965F74" w:rsidRPr="00C26DCD" w:rsidRDefault="00965F74">
      <w:pPr>
        <w:rPr>
          <w:sz w:val="4"/>
          <w:szCs w:val="4"/>
        </w:rPr>
      </w:pPr>
    </w:p>
    <w:tbl>
      <w:tblPr>
        <w:tblStyle w:val="ab"/>
        <w:tblW w:w="92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3119"/>
        <w:gridCol w:w="3021"/>
      </w:tblGrid>
      <w:tr w:rsidR="00C26DCD" w:rsidRPr="00C26DCD" w14:paraId="0C29FF3E" w14:textId="77777777">
        <w:tc>
          <w:tcPr>
            <w:tcW w:w="3119" w:type="dxa"/>
            <w:shd w:val="clear" w:color="auto" w:fill="D9D9D9"/>
          </w:tcPr>
          <w:p w14:paraId="4861C8BB" w14:textId="77777777" w:rsidR="00965F74" w:rsidRPr="00C26DCD" w:rsidRDefault="00B81920">
            <w:pPr>
              <w:jc w:val="center"/>
              <w:rPr>
                <w:rFonts w:ascii="Palatino Linotype" w:eastAsia="Palatino Linotype" w:hAnsi="Palatino Linotype" w:cs="Palatino Linotype"/>
                <w:b/>
                <w:sz w:val="20"/>
                <w:szCs w:val="20"/>
              </w:rPr>
            </w:pPr>
            <w:r w:rsidRPr="00C26DCD">
              <w:rPr>
                <w:rFonts w:ascii="Palatino Linotype" w:eastAsia="Palatino Linotype" w:hAnsi="Palatino Linotype" w:cs="Palatino Linotype"/>
                <w:b/>
                <w:sz w:val="20"/>
                <w:szCs w:val="20"/>
              </w:rPr>
              <w:t xml:space="preserve">Recurso de Revisión </w:t>
            </w:r>
          </w:p>
        </w:tc>
        <w:tc>
          <w:tcPr>
            <w:tcW w:w="3119" w:type="dxa"/>
            <w:shd w:val="clear" w:color="auto" w:fill="D9D9D9"/>
            <w:vAlign w:val="center"/>
          </w:tcPr>
          <w:p w14:paraId="6A5E83B9" w14:textId="77777777" w:rsidR="00965F74" w:rsidRPr="00C26DCD" w:rsidRDefault="00B81920">
            <w:pPr>
              <w:jc w:val="center"/>
              <w:rPr>
                <w:rFonts w:ascii="Palatino Linotype" w:eastAsia="Palatino Linotype" w:hAnsi="Palatino Linotype" w:cs="Palatino Linotype"/>
                <w:b/>
                <w:sz w:val="20"/>
                <w:szCs w:val="20"/>
              </w:rPr>
            </w:pPr>
            <w:r w:rsidRPr="00C26DCD">
              <w:rPr>
                <w:rFonts w:ascii="Palatino Linotype" w:eastAsia="Palatino Linotype" w:hAnsi="Palatino Linotype" w:cs="Palatino Linotype"/>
                <w:b/>
                <w:sz w:val="20"/>
                <w:szCs w:val="20"/>
              </w:rPr>
              <w:t>Acto impugnado.</w:t>
            </w:r>
          </w:p>
        </w:tc>
        <w:tc>
          <w:tcPr>
            <w:tcW w:w="3021" w:type="dxa"/>
            <w:shd w:val="clear" w:color="auto" w:fill="D9D9D9"/>
            <w:vAlign w:val="center"/>
          </w:tcPr>
          <w:p w14:paraId="46F04F96" w14:textId="77777777" w:rsidR="00965F74" w:rsidRPr="00C26DCD" w:rsidRDefault="00B81920">
            <w:pPr>
              <w:jc w:val="center"/>
              <w:rPr>
                <w:rFonts w:ascii="Palatino Linotype" w:eastAsia="Palatino Linotype" w:hAnsi="Palatino Linotype" w:cs="Palatino Linotype"/>
                <w:b/>
                <w:sz w:val="20"/>
                <w:szCs w:val="20"/>
              </w:rPr>
            </w:pPr>
            <w:r w:rsidRPr="00C26DCD">
              <w:rPr>
                <w:rFonts w:ascii="Palatino Linotype" w:eastAsia="Palatino Linotype" w:hAnsi="Palatino Linotype" w:cs="Palatino Linotype"/>
                <w:b/>
                <w:sz w:val="20"/>
                <w:szCs w:val="20"/>
              </w:rPr>
              <w:t>Motivos de inconformidad.</w:t>
            </w:r>
          </w:p>
        </w:tc>
      </w:tr>
      <w:tr w:rsidR="00C26DCD" w:rsidRPr="00C26DCD" w14:paraId="38DCA23E" w14:textId="77777777">
        <w:tc>
          <w:tcPr>
            <w:tcW w:w="3119" w:type="dxa"/>
            <w:vAlign w:val="center"/>
          </w:tcPr>
          <w:p w14:paraId="4231A785" w14:textId="77777777" w:rsidR="00965F74" w:rsidRPr="00C26DCD" w:rsidRDefault="00B81920">
            <w:pPr>
              <w:spacing w:before="120" w:after="120"/>
              <w:jc w:val="center"/>
              <w:rPr>
                <w:rFonts w:ascii="Palatino Linotype" w:eastAsia="Palatino Linotype" w:hAnsi="Palatino Linotype" w:cs="Palatino Linotype"/>
                <w:b/>
                <w:sz w:val="20"/>
                <w:szCs w:val="20"/>
              </w:rPr>
            </w:pPr>
            <w:r w:rsidRPr="00C26DCD">
              <w:rPr>
                <w:rFonts w:ascii="Palatino Linotype" w:eastAsia="Palatino Linotype" w:hAnsi="Palatino Linotype" w:cs="Palatino Linotype"/>
                <w:b/>
                <w:sz w:val="20"/>
                <w:szCs w:val="20"/>
              </w:rPr>
              <w:t>03929/INFOEM/IP/RR/2024</w:t>
            </w:r>
          </w:p>
        </w:tc>
        <w:tc>
          <w:tcPr>
            <w:tcW w:w="3119" w:type="dxa"/>
            <w:shd w:val="clear" w:color="auto" w:fill="auto"/>
          </w:tcPr>
          <w:p w14:paraId="05F4636D" w14:textId="77777777" w:rsidR="00965F74" w:rsidRPr="00C26DCD" w:rsidRDefault="00B81920">
            <w:pPr>
              <w:jc w:val="both"/>
              <w:rPr>
                <w:rFonts w:ascii="Palatino Linotype" w:eastAsia="Palatino Linotype" w:hAnsi="Palatino Linotype" w:cs="Palatino Linotype"/>
                <w:i/>
                <w:sz w:val="20"/>
                <w:szCs w:val="20"/>
              </w:rPr>
            </w:pPr>
            <w:r w:rsidRPr="00C26DCD">
              <w:rPr>
                <w:rFonts w:ascii="Palatino Linotype" w:eastAsia="Palatino Linotype" w:hAnsi="Palatino Linotype" w:cs="Palatino Linotype"/>
                <w:i/>
                <w:sz w:val="20"/>
                <w:szCs w:val="20"/>
              </w:rPr>
              <w:t>NEGATIVA FICTA DEL SUJETO OBLIGADO</w:t>
            </w:r>
          </w:p>
        </w:tc>
        <w:tc>
          <w:tcPr>
            <w:tcW w:w="3021" w:type="dxa"/>
            <w:shd w:val="clear" w:color="auto" w:fill="auto"/>
          </w:tcPr>
          <w:p w14:paraId="0B96F25D" w14:textId="77777777" w:rsidR="00965F74" w:rsidRPr="00C26DCD" w:rsidRDefault="00B81920">
            <w:pPr>
              <w:jc w:val="both"/>
              <w:rPr>
                <w:rFonts w:ascii="Palatino Linotype" w:eastAsia="Palatino Linotype" w:hAnsi="Palatino Linotype" w:cs="Palatino Linotype"/>
                <w:i/>
                <w:sz w:val="20"/>
                <w:szCs w:val="20"/>
              </w:rPr>
            </w:pPr>
            <w:r w:rsidRPr="00C26DCD">
              <w:rPr>
                <w:rFonts w:ascii="Palatino Linotype" w:eastAsia="Palatino Linotype" w:hAnsi="Palatino Linotype" w:cs="Palatino Linotype"/>
                <w:i/>
                <w:sz w:val="20"/>
                <w:szCs w:val="20"/>
              </w:rPr>
              <w:t>EL SUJETO OBLIGADO ES RESPONSABLE DE NO OTORGAR LA INFORMACIÓN SOLICITADA, A PESAR DE HABER SOLICITADO PRÓRROGA PARA SU ATENCIÓN</w:t>
            </w:r>
          </w:p>
        </w:tc>
      </w:tr>
      <w:tr w:rsidR="00C26DCD" w:rsidRPr="00C26DCD" w14:paraId="1B053DB9" w14:textId="77777777">
        <w:tc>
          <w:tcPr>
            <w:tcW w:w="3119" w:type="dxa"/>
            <w:vAlign w:val="center"/>
          </w:tcPr>
          <w:p w14:paraId="0348F0CE" w14:textId="77777777" w:rsidR="00965F74" w:rsidRPr="00C26DCD" w:rsidRDefault="00B81920">
            <w:pPr>
              <w:spacing w:before="120" w:after="120"/>
              <w:jc w:val="center"/>
              <w:rPr>
                <w:rFonts w:ascii="Palatino Linotype" w:eastAsia="Palatino Linotype" w:hAnsi="Palatino Linotype" w:cs="Palatino Linotype"/>
                <w:b/>
                <w:sz w:val="20"/>
                <w:szCs w:val="20"/>
              </w:rPr>
            </w:pPr>
            <w:r w:rsidRPr="00C26DCD">
              <w:rPr>
                <w:rFonts w:ascii="Palatino Linotype" w:eastAsia="Palatino Linotype" w:hAnsi="Palatino Linotype" w:cs="Palatino Linotype"/>
                <w:b/>
                <w:sz w:val="20"/>
                <w:szCs w:val="20"/>
              </w:rPr>
              <w:t>03930/INFOEM/IP/RR/2024</w:t>
            </w:r>
          </w:p>
        </w:tc>
        <w:tc>
          <w:tcPr>
            <w:tcW w:w="3119" w:type="dxa"/>
            <w:shd w:val="clear" w:color="auto" w:fill="auto"/>
          </w:tcPr>
          <w:p w14:paraId="204ABEDE" w14:textId="77777777" w:rsidR="00965F74" w:rsidRPr="00C26DCD" w:rsidRDefault="00B81920">
            <w:pPr>
              <w:jc w:val="both"/>
              <w:rPr>
                <w:rFonts w:ascii="Palatino Linotype" w:eastAsia="Palatino Linotype" w:hAnsi="Palatino Linotype" w:cs="Palatino Linotype"/>
                <w:i/>
                <w:sz w:val="20"/>
                <w:szCs w:val="20"/>
              </w:rPr>
            </w:pPr>
            <w:r w:rsidRPr="00C26DCD">
              <w:rPr>
                <w:rFonts w:ascii="Palatino Linotype" w:eastAsia="Palatino Linotype" w:hAnsi="Palatino Linotype" w:cs="Palatino Linotype"/>
                <w:i/>
                <w:sz w:val="20"/>
                <w:szCs w:val="20"/>
              </w:rPr>
              <w:t>NEGATIVA FICTA DEL SUJETO OBLIGADO</w:t>
            </w:r>
          </w:p>
        </w:tc>
        <w:tc>
          <w:tcPr>
            <w:tcW w:w="3021" w:type="dxa"/>
            <w:shd w:val="clear" w:color="auto" w:fill="auto"/>
          </w:tcPr>
          <w:p w14:paraId="6E890EAF" w14:textId="77777777" w:rsidR="00965F74" w:rsidRPr="00C26DCD" w:rsidRDefault="00B81920">
            <w:pPr>
              <w:jc w:val="both"/>
              <w:rPr>
                <w:rFonts w:ascii="Palatino Linotype" w:eastAsia="Palatino Linotype" w:hAnsi="Palatino Linotype" w:cs="Palatino Linotype"/>
                <w:i/>
                <w:sz w:val="20"/>
                <w:szCs w:val="20"/>
              </w:rPr>
            </w:pPr>
            <w:r w:rsidRPr="00C26DCD">
              <w:rPr>
                <w:rFonts w:ascii="Palatino Linotype" w:eastAsia="Palatino Linotype" w:hAnsi="Palatino Linotype" w:cs="Palatino Linotype"/>
                <w:i/>
                <w:sz w:val="20"/>
                <w:szCs w:val="20"/>
              </w:rPr>
              <w:t>EL SUJETO OBLIGADO ES RESPONSABLE DE NO OTORGAR LA INFORMACIÓN SOLICITADA, A PESAR DE HABER SOLICITADO PRÓRROGA PARA SU ATENCIÓN</w:t>
            </w:r>
          </w:p>
        </w:tc>
      </w:tr>
    </w:tbl>
    <w:p w14:paraId="331D9649" w14:textId="77777777" w:rsidR="00965F74" w:rsidRPr="00C26DCD" w:rsidRDefault="00965F74">
      <w:pPr>
        <w:spacing w:line="360" w:lineRule="auto"/>
        <w:jc w:val="both"/>
        <w:rPr>
          <w:rFonts w:ascii="Palatino Linotype" w:eastAsia="Palatino Linotype" w:hAnsi="Palatino Linotype" w:cs="Palatino Linotype"/>
          <w:b/>
        </w:rPr>
      </w:pPr>
    </w:p>
    <w:p w14:paraId="111B2B37" w14:textId="77777777" w:rsidR="00965F74" w:rsidRPr="00C26DCD" w:rsidRDefault="00B81920">
      <w:pPr>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b/>
        </w:rPr>
        <w:t xml:space="preserve">4. Turno. </w:t>
      </w:r>
      <w:r w:rsidRPr="00C26DCD">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w:t>
      </w:r>
      <w:r w:rsidRPr="00C26DCD">
        <w:rPr>
          <w:rFonts w:ascii="Palatino Linotype" w:eastAsia="Palatino Linotype" w:hAnsi="Palatino Linotype" w:cs="Palatino Linotype"/>
          <w:b/>
        </w:rPr>
        <w:t xml:space="preserve">03929/INFOEM/IP/RR/2024  </w:t>
      </w:r>
      <w:r w:rsidRPr="00C26DCD">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w:t>
      </w:r>
      <w:r w:rsidRPr="00C26DCD">
        <w:rPr>
          <w:rFonts w:ascii="Palatino Linotype" w:eastAsia="Palatino Linotype" w:hAnsi="Palatino Linotype" w:cs="Palatino Linotype"/>
          <w:b/>
        </w:rPr>
        <w:t xml:space="preserve">Comisionada Guadalupe Ramírez Peña, </w:t>
      </w:r>
      <w:r w:rsidRPr="00C26DCD">
        <w:rPr>
          <w:rFonts w:ascii="Palatino Linotype" w:eastAsia="Palatino Linotype" w:hAnsi="Palatino Linotype" w:cs="Palatino Linotype"/>
        </w:rPr>
        <w:t xml:space="preserve">por lo que hace al recurso </w:t>
      </w:r>
      <w:r w:rsidRPr="00C26DCD">
        <w:rPr>
          <w:rFonts w:ascii="Palatino Linotype" w:eastAsia="Palatino Linotype" w:hAnsi="Palatino Linotype" w:cs="Palatino Linotype"/>
          <w:b/>
        </w:rPr>
        <w:t xml:space="preserve">03930/INFOEM/IP/RR/2024 </w:t>
      </w:r>
      <w:r w:rsidRPr="00C26DCD">
        <w:rPr>
          <w:rFonts w:ascii="Palatino Linotype" w:eastAsia="Palatino Linotype" w:hAnsi="Palatino Linotype" w:cs="Palatino Linotype"/>
        </w:rPr>
        <w:t xml:space="preserve">se turnó al </w:t>
      </w:r>
      <w:r w:rsidRPr="00C26DCD">
        <w:rPr>
          <w:rFonts w:ascii="Palatino Linotype" w:eastAsia="Palatino Linotype" w:hAnsi="Palatino Linotype" w:cs="Palatino Linotype"/>
          <w:b/>
        </w:rPr>
        <w:t xml:space="preserve">Comisionado José Vilchis Martínez, </w:t>
      </w:r>
      <w:r w:rsidRPr="00C26DCD">
        <w:rPr>
          <w:rFonts w:ascii="Palatino Linotype" w:eastAsia="Palatino Linotype" w:hAnsi="Palatino Linotype" w:cs="Palatino Linotype"/>
        </w:rPr>
        <w:t>para su análisis, estudio, elaboración del proyecto y presentación ante el Pleno de este Instituto.</w:t>
      </w:r>
    </w:p>
    <w:p w14:paraId="5A559566" w14:textId="77777777" w:rsidR="00965F74" w:rsidRPr="00C26DCD" w:rsidRDefault="00965F74">
      <w:pPr>
        <w:spacing w:line="360" w:lineRule="auto"/>
        <w:jc w:val="both"/>
        <w:rPr>
          <w:rFonts w:ascii="Palatino Linotype" w:eastAsia="Palatino Linotype" w:hAnsi="Palatino Linotype" w:cs="Palatino Linotype"/>
          <w:b/>
        </w:rPr>
      </w:pPr>
    </w:p>
    <w:p w14:paraId="205161A4" w14:textId="77777777" w:rsidR="00965F74" w:rsidRPr="00C26DCD" w:rsidRDefault="00B81920">
      <w:pPr>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b/>
        </w:rPr>
        <w:t>5. Admisión de los recursos de revisión.</w:t>
      </w:r>
      <w:r w:rsidRPr="00C26DCD">
        <w:rPr>
          <w:rFonts w:ascii="Palatino Linotype" w:eastAsia="Palatino Linotype" w:hAnsi="Palatino Linotype" w:cs="Palatino Linotype"/>
        </w:rPr>
        <w:t xml:space="preserve"> Con fechas </w:t>
      </w:r>
      <w:r w:rsidRPr="00C26DCD">
        <w:rPr>
          <w:rFonts w:ascii="Palatino Linotype" w:eastAsia="Palatino Linotype" w:hAnsi="Palatino Linotype" w:cs="Palatino Linotype"/>
          <w:b/>
        </w:rPr>
        <w:t>veintiocho de junio y primero</w:t>
      </w:r>
      <w:r w:rsidRPr="00C26DCD">
        <w:rPr>
          <w:rFonts w:ascii="Palatino Linotype" w:eastAsia="Palatino Linotype" w:hAnsi="Palatino Linotype" w:cs="Palatino Linotype"/>
        </w:rPr>
        <w:t xml:space="preserve"> </w:t>
      </w:r>
      <w:r w:rsidRPr="00C26DCD">
        <w:rPr>
          <w:rFonts w:ascii="Palatino Linotype" w:eastAsia="Palatino Linotype" w:hAnsi="Palatino Linotype" w:cs="Palatino Linotype"/>
          <w:b/>
        </w:rPr>
        <w:t xml:space="preserve">de julio de dos mil veinticuatro, </w:t>
      </w:r>
      <w:r w:rsidRPr="00C26DCD">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los recursos de revisión que ahora se resuelven, dando un plazo máximo de siete días hábiles para que las partes manifestaran lo que a su derecho resultara conveniente, ofrecieran pruebas, formularan alegatos y </w:t>
      </w:r>
      <w:r w:rsidRPr="00C26DCD">
        <w:rPr>
          <w:rFonts w:ascii="Palatino Linotype" w:eastAsia="Palatino Linotype" w:hAnsi="Palatino Linotype" w:cs="Palatino Linotype"/>
          <w:b/>
        </w:rPr>
        <w:t xml:space="preserve">el SUJETO OBLIGADO </w:t>
      </w:r>
      <w:r w:rsidRPr="00C26DCD">
        <w:rPr>
          <w:rFonts w:ascii="Palatino Linotype" w:eastAsia="Palatino Linotype" w:hAnsi="Palatino Linotype" w:cs="Palatino Linotype"/>
        </w:rPr>
        <w:t>presentara su informe justificado.</w:t>
      </w:r>
    </w:p>
    <w:p w14:paraId="6D1BA685" w14:textId="77777777" w:rsidR="00965F74" w:rsidRPr="00C26DCD" w:rsidRDefault="00B81920">
      <w:pPr>
        <w:spacing w:before="240"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b/>
        </w:rPr>
        <w:t>6. Manifestaciones.</w:t>
      </w:r>
      <w:r w:rsidRPr="00C26DCD">
        <w:rPr>
          <w:rFonts w:ascii="Palatino Linotype" w:eastAsia="Palatino Linotype" w:hAnsi="Palatino Linotype" w:cs="Palatino Linotype"/>
          <w:b/>
          <w:sz w:val="22"/>
          <w:szCs w:val="22"/>
        </w:rPr>
        <w:t xml:space="preserve"> </w:t>
      </w:r>
      <w:r w:rsidRPr="00C26DCD">
        <w:rPr>
          <w:rFonts w:ascii="Palatino Linotype" w:eastAsia="Palatino Linotype" w:hAnsi="Palatino Linotype" w:cs="Palatino Linotype"/>
        </w:rPr>
        <w:t>De las constancias que obran en los expedientes electrónicos del SAIMEX se desprende que la parte</w:t>
      </w:r>
      <w:r w:rsidRPr="00C26DCD">
        <w:rPr>
          <w:rFonts w:ascii="Palatino Linotype" w:eastAsia="Palatino Linotype" w:hAnsi="Palatino Linotype" w:cs="Palatino Linotype"/>
          <w:b/>
        </w:rPr>
        <w:t xml:space="preserve"> RECURRENTE</w:t>
      </w:r>
      <w:r w:rsidRPr="00C26DCD">
        <w:rPr>
          <w:rFonts w:ascii="Palatino Linotype" w:eastAsia="Palatino Linotype" w:hAnsi="Palatino Linotype" w:cs="Palatino Linotype"/>
        </w:rPr>
        <w:t xml:space="preserve"> omitió realizar manifestaciones. </w:t>
      </w:r>
    </w:p>
    <w:p w14:paraId="58D02344" w14:textId="77777777" w:rsidR="00965F74" w:rsidRPr="00C26DCD" w:rsidRDefault="00B81920">
      <w:pPr>
        <w:spacing w:before="240"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Por su parte el </w:t>
      </w:r>
      <w:r w:rsidRPr="00C26DCD">
        <w:rPr>
          <w:rFonts w:ascii="Palatino Linotype" w:eastAsia="Palatino Linotype" w:hAnsi="Palatino Linotype" w:cs="Palatino Linotype"/>
          <w:b/>
        </w:rPr>
        <w:t xml:space="preserve">SUJETO OBLIGADO </w:t>
      </w:r>
      <w:r w:rsidRPr="00C26DCD">
        <w:rPr>
          <w:rFonts w:ascii="Palatino Linotype" w:eastAsia="Palatino Linotype" w:hAnsi="Palatino Linotype" w:cs="Palatino Linotype"/>
        </w:rPr>
        <w:t>en el Recurso de Revisión 03929/INFOEM/IP/RR/2024, remitió el siguiente archivo electrónico:</w:t>
      </w:r>
    </w:p>
    <w:p w14:paraId="43E5D7B9" w14:textId="77777777" w:rsidR="00965F74" w:rsidRPr="00C26DCD" w:rsidRDefault="00B81920">
      <w:pPr>
        <w:spacing w:before="240"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w:t>
      </w:r>
      <w:hyperlink r:id="rId14">
        <w:r w:rsidRPr="00C26DCD">
          <w:rPr>
            <w:rFonts w:ascii="Palatino Linotype" w:eastAsia="Palatino Linotype" w:hAnsi="Palatino Linotype" w:cs="Palatino Linotype"/>
          </w:rPr>
          <w:t>RR 3929.pdf</w:t>
        </w:r>
      </w:hyperlink>
      <w:r w:rsidRPr="00C26DCD">
        <w:rPr>
          <w:rFonts w:ascii="Palatino Linotype" w:eastAsia="Palatino Linotype" w:hAnsi="Palatino Linotype" w:cs="Palatino Linotype"/>
        </w:rPr>
        <w:t xml:space="preserve">”, El cual contiene el informe justificado del </w:t>
      </w:r>
      <w:r w:rsidRPr="00C26DCD">
        <w:rPr>
          <w:rFonts w:ascii="Palatino Linotype" w:eastAsia="Palatino Linotype" w:hAnsi="Palatino Linotype" w:cs="Palatino Linotype"/>
          <w:b/>
        </w:rPr>
        <w:t>SUJETO OBLIGADO</w:t>
      </w:r>
      <w:r w:rsidRPr="00C26DCD">
        <w:rPr>
          <w:rFonts w:ascii="Palatino Linotype" w:eastAsia="Palatino Linotype" w:hAnsi="Palatino Linotype" w:cs="Palatino Linotype"/>
        </w:rPr>
        <w:t xml:space="preserve">, por medio del cual consideró que el acto impugnado no corresponde a alguna hipótesis de procedencia prevista en el artículo 179 de la de la Ley de Transparencia y Acceso a la Información Pública del Estado de México y Municipios, ya que expone razones o motivos que en sí mismo no podrían ser el acto causante del agravio, sino la solicitud principal que pretende referir como ineludible, cumpliendo para el Sujeto Obligado para motivar y fundar el pronunciamiento en razón a apreciaciones subjetivas. </w:t>
      </w:r>
    </w:p>
    <w:p w14:paraId="63919CE3" w14:textId="77777777" w:rsidR="00965F74" w:rsidRPr="00C26DCD" w:rsidRDefault="00B81920">
      <w:pPr>
        <w:spacing w:before="240"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Por otro lado, señaló que se entiende por negativa ficta como al silencio u omisión de la autoridad para dar respuesta a las peticiones de los particulares en un determinado </w:t>
      </w:r>
      <w:r w:rsidRPr="00C26DCD">
        <w:rPr>
          <w:rFonts w:ascii="Palatino Linotype" w:eastAsia="Palatino Linotype" w:hAnsi="Palatino Linotype" w:cs="Palatino Linotype"/>
        </w:rPr>
        <w:lastRenderedPageBreak/>
        <w:t xml:space="preserve">tiempo, situación, que en especie no aconteció por lo que lo referido por el Recurrente carece de sustento alguno y sus argumentos no operan. </w:t>
      </w:r>
    </w:p>
    <w:p w14:paraId="643C91A5" w14:textId="77777777" w:rsidR="00965F74" w:rsidRPr="00C26DCD" w:rsidRDefault="00B81920">
      <w:pPr>
        <w:spacing w:before="240"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Señalando lo antecedentes del presente asunto y reitero la respuesta que se brindó a la solicitud número 00129/SMADS/IP/2024.</w:t>
      </w:r>
    </w:p>
    <w:p w14:paraId="02AC5757" w14:textId="77777777" w:rsidR="00965F74" w:rsidRPr="00C26DCD" w:rsidRDefault="00B81920">
      <w:pPr>
        <w:spacing w:before="240"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En el recurso de revisión 03930/INFOEM/IP/RR/2024, el </w:t>
      </w:r>
      <w:r w:rsidRPr="00C26DCD">
        <w:rPr>
          <w:rFonts w:ascii="Palatino Linotype" w:eastAsia="Palatino Linotype" w:hAnsi="Palatino Linotype" w:cs="Palatino Linotype"/>
          <w:b/>
        </w:rPr>
        <w:t>SUJETO OBLIGADO</w:t>
      </w:r>
      <w:r w:rsidRPr="00C26DCD">
        <w:rPr>
          <w:rFonts w:ascii="Palatino Linotype" w:eastAsia="Palatino Linotype" w:hAnsi="Palatino Linotype" w:cs="Palatino Linotype"/>
        </w:rPr>
        <w:t xml:space="preserve"> rindió su informe justificado a través del archivo electrónico denomina “</w:t>
      </w:r>
      <w:hyperlink r:id="rId15">
        <w:r w:rsidRPr="00C26DCD">
          <w:rPr>
            <w:rFonts w:ascii="Palatino Linotype" w:eastAsia="Palatino Linotype" w:hAnsi="Palatino Linotype" w:cs="Palatino Linotype"/>
          </w:rPr>
          <w:t>RR 3930.pdf</w:t>
        </w:r>
      </w:hyperlink>
      <w:r w:rsidRPr="00C26DCD">
        <w:rPr>
          <w:rFonts w:ascii="Palatino Linotype" w:eastAsia="Palatino Linotype" w:hAnsi="Palatino Linotype" w:cs="Palatino Linotype"/>
        </w:rPr>
        <w:t>”,</w:t>
      </w:r>
      <w:r w:rsidRPr="00C26DCD">
        <w:t xml:space="preserve"> </w:t>
      </w:r>
      <w:r w:rsidRPr="00C26DCD">
        <w:rPr>
          <w:rFonts w:ascii="Palatino Linotype" w:eastAsia="Palatino Linotype" w:hAnsi="Palatino Linotype" w:cs="Palatino Linotype"/>
        </w:rPr>
        <w:t xml:space="preserve">en los mismos términos del informe justificado descrito en el recurso de revisión anterior.  </w:t>
      </w:r>
    </w:p>
    <w:p w14:paraId="289F4367" w14:textId="77777777" w:rsidR="00965F74" w:rsidRPr="00C26DCD" w:rsidRDefault="00B81920">
      <w:pPr>
        <w:spacing w:before="240"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Archivos que se pusieron a la vista de la parte </w:t>
      </w:r>
      <w:r w:rsidRPr="00C26DCD">
        <w:rPr>
          <w:rFonts w:ascii="Palatino Linotype" w:eastAsia="Palatino Linotype" w:hAnsi="Palatino Linotype" w:cs="Palatino Linotype"/>
          <w:b/>
        </w:rPr>
        <w:t>RECURRENTE</w:t>
      </w:r>
      <w:r w:rsidRPr="00C26DCD">
        <w:rPr>
          <w:rFonts w:ascii="Palatino Linotype" w:eastAsia="Palatino Linotype" w:hAnsi="Palatino Linotype" w:cs="Palatino Linotype"/>
        </w:rPr>
        <w:t xml:space="preserve">; en términos de la fracción III del artículo 185 de la Ley de Transparencia y Acceso a la Información Pública del Estado de México y Municipios; para que en el término de tres días manifestara lo que a su derecho convenga; sin que hiciera manifestación alguna. </w:t>
      </w:r>
    </w:p>
    <w:p w14:paraId="00E99300" w14:textId="77777777" w:rsidR="00965F74" w:rsidRPr="00C26DCD" w:rsidRDefault="00B81920">
      <w:pPr>
        <w:pBdr>
          <w:top w:val="nil"/>
          <w:left w:val="nil"/>
          <w:bottom w:val="nil"/>
          <w:right w:val="nil"/>
          <w:between w:val="nil"/>
        </w:pBdr>
        <w:spacing w:before="240" w:after="240" w:line="360" w:lineRule="auto"/>
        <w:jc w:val="both"/>
      </w:pPr>
      <w:r w:rsidRPr="00C26DCD">
        <w:rPr>
          <w:rFonts w:ascii="Palatino Linotype" w:eastAsia="Palatino Linotype" w:hAnsi="Palatino Linotype" w:cs="Palatino Linotype"/>
          <w:b/>
        </w:rPr>
        <w:t>7. Acumulación de los recursos de revisión.</w:t>
      </w:r>
      <w:r w:rsidRPr="00C26DCD">
        <w:rPr>
          <w:rFonts w:ascii="Palatino Linotype" w:eastAsia="Palatino Linotype" w:hAnsi="Palatino Linotype" w:cs="Palatino Linotype"/>
        </w:rPr>
        <w:t xml:space="preserve"> Al respecto cabe señalar, que el Pleno de este Instituto, en la</w:t>
      </w:r>
      <w:r w:rsidRPr="00C26DCD">
        <w:t xml:space="preserve"> </w:t>
      </w:r>
      <w:r w:rsidRPr="00C26DCD">
        <w:rPr>
          <w:rFonts w:ascii="Palatino Linotype" w:eastAsia="Palatino Linotype" w:hAnsi="Palatino Linotype" w:cs="Palatino Linotype"/>
          <w:b/>
        </w:rPr>
        <w:t>Vigésima Quinta Sesión Ordinaria, celebrada el nueve de julio de dos mil veinticuatro,</w:t>
      </w:r>
      <w:r w:rsidRPr="00C26DCD">
        <w:rPr>
          <w:rFonts w:ascii="Palatino Linotype" w:eastAsia="Palatino Linotype" w:hAnsi="Palatino Linotype" w:cs="Palatino Linotype"/>
        </w:rPr>
        <w:t xml:space="preserve"> ordenó la acumulación de los expedientes citados, a efecto de que la </w:t>
      </w:r>
      <w:r w:rsidRPr="00C26DCD">
        <w:rPr>
          <w:rFonts w:ascii="Palatino Linotype" w:eastAsia="Palatino Linotype" w:hAnsi="Palatino Linotype" w:cs="Palatino Linotype"/>
          <w:b/>
        </w:rPr>
        <w:t xml:space="preserve">Comisionada Guadalupe Ramírez Peña </w:t>
      </w:r>
      <w:r w:rsidRPr="00C26DCD">
        <w:rPr>
          <w:rFonts w:ascii="Palatino Linotype" w:eastAsia="Palatino Linotype" w:hAnsi="Palatino Linotype" w:cs="Palatino Linotype"/>
        </w:rPr>
        <w:t>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14:paraId="1BB9238B" w14:textId="77777777" w:rsidR="00965F74" w:rsidRPr="00C26DCD" w:rsidRDefault="00B81920">
      <w:pPr>
        <w:spacing w:before="120" w:after="120"/>
        <w:ind w:left="851" w:right="902"/>
        <w:jc w:val="both"/>
      </w:pPr>
      <w:r w:rsidRPr="00C26DCD">
        <w:rPr>
          <w:rFonts w:ascii="Palatino Linotype" w:eastAsia="Palatino Linotype" w:hAnsi="Palatino Linotype" w:cs="Palatino Linotype"/>
          <w:b/>
          <w:i/>
          <w:sz w:val="22"/>
          <w:szCs w:val="22"/>
        </w:rPr>
        <w:t>Código de Procedimientos Administrativos del Estado de México</w:t>
      </w:r>
    </w:p>
    <w:p w14:paraId="28955C59" w14:textId="77777777" w:rsidR="00965F74" w:rsidRPr="00C26DCD" w:rsidRDefault="00B81920">
      <w:pPr>
        <w:spacing w:before="120" w:after="120"/>
        <w:ind w:left="851" w:right="902"/>
        <w:jc w:val="both"/>
      </w:pPr>
      <w:r w:rsidRPr="00C26DCD">
        <w:rPr>
          <w:rFonts w:ascii="Palatino Linotype" w:eastAsia="Palatino Linotype" w:hAnsi="Palatino Linotype" w:cs="Palatino Linotype"/>
          <w:b/>
          <w:i/>
          <w:sz w:val="22"/>
          <w:szCs w:val="22"/>
        </w:rPr>
        <w:t>“Artículo 18.-</w:t>
      </w:r>
      <w:r w:rsidRPr="00C26DCD">
        <w:rPr>
          <w:rFonts w:ascii="Palatino Linotype" w:eastAsia="Palatino Linotype" w:hAnsi="Palatino Linotype" w:cs="Palatino Linotype"/>
          <w:i/>
          <w:sz w:val="22"/>
          <w:szCs w:val="22"/>
        </w:rPr>
        <w:t xml:space="preserve"> </w:t>
      </w:r>
      <w:r w:rsidRPr="00C26DCD">
        <w:rPr>
          <w:rFonts w:ascii="Palatino Linotype" w:eastAsia="Palatino Linotype" w:hAnsi="Palatino Linotype" w:cs="Palatino Linotype"/>
          <w:b/>
          <w:i/>
          <w:sz w:val="22"/>
          <w:szCs w:val="22"/>
        </w:rPr>
        <w:t xml:space="preserve">La autoridad administrativa o el Tribunal acordarán la acumulación de los expedientes del procedimiento y proceso administrativo </w:t>
      </w:r>
      <w:r w:rsidRPr="00C26DCD">
        <w:rPr>
          <w:rFonts w:ascii="Palatino Linotype" w:eastAsia="Palatino Linotype" w:hAnsi="Palatino Linotype" w:cs="Palatino Linotype"/>
          <w:b/>
          <w:i/>
          <w:sz w:val="22"/>
          <w:szCs w:val="22"/>
        </w:rPr>
        <w:lastRenderedPageBreak/>
        <w:t>que ante ellos se sigan, de oficio</w:t>
      </w:r>
      <w:r w:rsidRPr="00C26DCD">
        <w:rPr>
          <w:rFonts w:ascii="Palatino Linotype" w:eastAsia="Palatino Linotype" w:hAnsi="Palatino Linotype" w:cs="Palatino Linotype"/>
          <w:i/>
          <w:sz w:val="22"/>
          <w:szCs w:val="22"/>
        </w:rPr>
        <w:t xml:space="preserve"> o a petición de parte, </w:t>
      </w:r>
      <w:r w:rsidRPr="00C26DCD">
        <w:rPr>
          <w:rFonts w:ascii="Palatino Linotype" w:eastAsia="Palatino Linotype" w:hAnsi="Palatino Linotype" w:cs="Palatino Linotype"/>
          <w:b/>
          <w:i/>
          <w:sz w:val="22"/>
          <w:szCs w:val="22"/>
        </w:rPr>
        <w:t>cuando las partes</w:t>
      </w:r>
      <w:r w:rsidRPr="00C26DCD">
        <w:rPr>
          <w:rFonts w:ascii="Palatino Linotype" w:eastAsia="Palatino Linotype" w:hAnsi="Palatino Linotype" w:cs="Palatino Linotype"/>
          <w:i/>
          <w:sz w:val="22"/>
          <w:szCs w:val="22"/>
        </w:rPr>
        <w:t xml:space="preserve"> o los actos administrativos sean iguales, se trate de actos conexos o </w:t>
      </w:r>
      <w:r w:rsidRPr="00C26DCD">
        <w:rPr>
          <w:rFonts w:ascii="Palatino Linotype" w:eastAsia="Palatino Linotype" w:hAnsi="Palatino Linotype" w:cs="Palatino Linotype"/>
          <w:b/>
          <w:i/>
          <w:sz w:val="22"/>
          <w:szCs w:val="22"/>
        </w:rPr>
        <w:t>resulte conveniente el trámite unificado de los asuntos, para evitar la emisión de resoluciones contradictorias</w:t>
      </w:r>
      <w:r w:rsidRPr="00C26DCD">
        <w:rPr>
          <w:rFonts w:ascii="Palatino Linotype" w:eastAsia="Palatino Linotype" w:hAnsi="Palatino Linotype" w:cs="Palatino Linotype"/>
          <w:i/>
          <w:sz w:val="22"/>
          <w:szCs w:val="22"/>
        </w:rPr>
        <w:t>. La misma regla se aplicará, en lo conducente, para la separación de los expedientes.”</w:t>
      </w:r>
    </w:p>
    <w:p w14:paraId="050480F0" w14:textId="77777777" w:rsidR="00965F74" w:rsidRPr="00C26DCD" w:rsidRDefault="00B81920">
      <w:pPr>
        <w:spacing w:before="120" w:after="120"/>
        <w:ind w:left="851" w:right="902"/>
        <w:jc w:val="both"/>
      </w:pPr>
      <w:r w:rsidRPr="00C26DCD">
        <w:rPr>
          <w:rFonts w:ascii="Palatino Linotype" w:eastAsia="Palatino Linotype" w:hAnsi="Palatino Linotype" w:cs="Palatino Linotype"/>
          <w:b/>
          <w:i/>
          <w:sz w:val="22"/>
          <w:szCs w:val="22"/>
        </w:rPr>
        <w:t>Ley de Transparencia y Acceso a la Información Pública del Estado de México y Municipios</w:t>
      </w:r>
    </w:p>
    <w:p w14:paraId="18D334AB" w14:textId="77777777" w:rsidR="00965F74" w:rsidRPr="00C26DCD" w:rsidRDefault="00B81920">
      <w:pPr>
        <w:spacing w:before="120" w:after="120"/>
        <w:ind w:left="851" w:right="902"/>
        <w:jc w:val="both"/>
      </w:pPr>
      <w:r w:rsidRPr="00C26DCD">
        <w:rPr>
          <w:rFonts w:ascii="Palatino Linotype" w:eastAsia="Palatino Linotype" w:hAnsi="Palatino Linotype" w:cs="Palatino Linotype"/>
          <w:b/>
          <w:i/>
          <w:sz w:val="22"/>
          <w:szCs w:val="22"/>
        </w:rPr>
        <w:t>“Artículo 195.-</w:t>
      </w:r>
      <w:r w:rsidRPr="00C26DCD">
        <w:rPr>
          <w:rFonts w:ascii="Palatino Linotype" w:eastAsia="Palatino Linotype" w:hAnsi="Palatino Linotype" w:cs="Palatino Linotype"/>
          <w:i/>
          <w:sz w:val="22"/>
          <w:szCs w:val="22"/>
        </w:rPr>
        <w:t xml:space="preserve"> En la tramitación del recurso de revisión se aplicará supletoriamente las disposiciones contenidas en el Código de Procedimientos Administrativos del Estado de México.”</w:t>
      </w:r>
    </w:p>
    <w:p w14:paraId="79984C29" w14:textId="77777777" w:rsidR="00965F74" w:rsidRPr="00C26DCD" w:rsidRDefault="00965F74">
      <w:pPr>
        <w:spacing w:line="360" w:lineRule="auto"/>
        <w:jc w:val="both"/>
        <w:rPr>
          <w:rFonts w:ascii="Palatino Linotype" w:eastAsia="Palatino Linotype" w:hAnsi="Palatino Linotype" w:cs="Palatino Linotype"/>
          <w:b/>
        </w:rPr>
      </w:pPr>
    </w:p>
    <w:p w14:paraId="62AEC6C1" w14:textId="77777777" w:rsidR="00965F74" w:rsidRPr="00C26DCD" w:rsidRDefault="00B81920">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bookmarkStart w:id="2" w:name="_heading=h.gjdgxs" w:colFirst="0" w:colLast="0"/>
      <w:bookmarkEnd w:id="2"/>
      <w:r w:rsidRPr="00C26DCD">
        <w:rPr>
          <w:rFonts w:ascii="Palatino Linotype" w:eastAsia="Palatino Linotype" w:hAnsi="Palatino Linotype" w:cs="Palatino Linotype"/>
          <w:b/>
        </w:rPr>
        <w:t xml:space="preserve">8. Ampliación del término para resolver los recursos de revisión. </w:t>
      </w:r>
      <w:r w:rsidRPr="00C26DCD">
        <w:rPr>
          <w:rFonts w:ascii="Palatino Linotype" w:eastAsia="Palatino Linotype" w:hAnsi="Palatino Linotype" w:cs="Palatino Linotype"/>
        </w:rPr>
        <w:t>En fecha siete de octubre del año dos mil veinticuatro, con fundamento en el artículo 181, párrafo tercero de la Ley de Transparencia y Acceso a la Información Pública del Estado de México y Municipios, se acordó la ampliación del plazo para su resolución.</w:t>
      </w:r>
    </w:p>
    <w:p w14:paraId="660BB41A" w14:textId="77777777" w:rsidR="00965F74" w:rsidRPr="00C26DCD" w:rsidRDefault="00B81920">
      <w:pPr>
        <w:widowControl w:val="0"/>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6A09290D" w14:textId="77777777" w:rsidR="00965F74" w:rsidRPr="00C26DCD" w:rsidRDefault="00965F74">
      <w:pPr>
        <w:spacing w:line="360" w:lineRule="auto"/>
        <w:jc w:val="both"/>
        <w:rPr>
          <w:rFonts w:ascii="Palatino Linotype" w:eastAsia="Palatino Linotype" w:hAnsi="Palatino Linotype" w:cs="Palatino Linotype"/>
        </w:rPr>
      </w:pPr>
    </w:p>
    <w:p w14:paraId="7C78CF3B" w14:textId="77777777" w:rsidR="00965F74" w:rsidRPr="00C26DCD" w:rsidRDefault="00B81920">
      <w:pPr>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w:t>
      </w:r>
      <w:r w:rsidRPr="00C26DCD">
        <w:rPr>
          <w:rFonts w:ascii="Palatino Linotype" w:eastAsia="Palatino Linotype" w:hAnsi="Palatino Linotype" w:cs="Palatino Linotype"/>
        </w:rPr>
        <w:lastRenderedPageBreak/>
        <w:t>jurisdiccionales federales, aplicables también en procedimientos análogos, como el que nos ocupa.</w:t>
      </w:r>
    </w:p>
    <w:p w14:paraId="41B2FFC6" w14:textId="77777777" w:rsidR="00965F74" w:rsidRPr="00C26DCD" w:rsidRDefault="00965F74">
      <w:pPr>
        <w:spacing w:line="360" w:lineRule="auto"/>
        <w:jc w:val="both"/>
        <w:rPr>
          <w:rFonts w:ascii="Palatino Linotype" w:eastAsia="Palatino Linotype" w:hAnsi="Palatino Linotype" w:cs="Palatino Linotype"/>
        </w:rPr>
      </w:pPr>
    </w:p>
    <w:p w14:paraId="0B0B13CB" w14:textId="77777777" w:rsidR="00965F74" w:rsidRPr="00C26DCD" w:rsidRDefault="00B81920">
      <w:pPr>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3030373" w14:textId="77777777" w:rsidR="00965F74" w:rsidRPr="00C26DCD" w:rsidRDefault="00965F74">
      <w:pPr>
        <w:spacing w:line="360" w:lineRule="auto"/>
        <w:jc w:val="both"/>
        <w:rPr>
          <w:rFonts w:ascii="Palatino Linotype" w:eastAsia="Palatino Linotype" w:hAnsi="Palatino Linotype" w:cs="Palatino Linotype"/>
        </w:rPr>
      </w:pPr>
    </w:p>
    <w:p w14:paraId="65A82F29" w14:textId="77777777" w:rsidR="00965F74" w:rsidRPr="00C26DCD" w:rsidRDefault="00B81920">
      <w:pPr>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02636AD" w14:textId="77777777" w:rsidR="00965F74" w:rsidRPr="00C26DCD" w:rsidRDefault="00965F74">
      <w:pPr>
        <w:spacing w:line="360" w:lineRule="auto"/>
        <w:jc w:val="both"/>
        <w:rPr>
          <w:rFonts w:ascii="Palatino Linotype" w:eastAsia="Palatino Linotype" w:hAnsi="Palatino Linotype" w:cs="Palatino Linotype"/>
        </w:rPr>
      </w:pPr>
    </w:p>
    <w:p w14:paraId="550C4B36" w14:textId="77777777" w:rsidR="00965F74" w:rsidRPr="00C26DCD" w:rsidRDefault="00B81920">
      <w:pPr>
        <w:spacing w:line="360" w:lineRule="auto"/>
        <w:jc w:val="both"/>
        <w:rPr>
          <w:rFonts w:ascii="Palatino Linotype" w:eastAsia="Palatino Linotype" w:hAnsi="Palatino Linotype" w:cs="Palatino Linotype"/>
          <w:strike/>
        </w:rPr>
      </w:pPr>
      <w:r w:rsidRPr="00C26DCD">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53AE3195" w14:textId="77777777" w:rsidR="00965F74" w:rsidRPr="00C26DCD" w:rsidRDefault="00965F74">
      <w:pPr>
        <w:spacing w:line="360" w:lineRule="auto"/>
        <w:jc w:val="both"/>
        <w:rPr>
          <w:rFonts w:ascii="Palatino Linotype" w:eastAsia="Palatino Linotype" w:hAnsi="Palatino Linotype" w:cs="Palatino Linotype"/>
        </w:rPr>
      </w:pPr>
    </w:p>
    <w:p w14:paraId="5CB0F69F" w14:textId="77777777" w:rsidR="00965F74" w:rsidRPr="00C26DCD" w:rsidRDefault="00B81920">
      <w:pPr>
        <w:numPr>
          <w:ilvl w:val="0"/>
          <w:numId w:val="2"/>
        </w:numPr>
        <w:ind w:left="851"/>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0BF21545" w14:textId="77777777" w:rsidR="00965F74" w:rsidRPr="00C26DCD" w:rsidRDefault="00965F74">
      <w:pPr>
        <w:ind w:left="851" w:hanging="360"/>
        <w:jc w:val="both"/>
        <w:rPr>
          <w:rFonts w:ascii="Palatino Linotype" w:eastAsia="Palatino Linotype" w:hAnsi="Palatino Linotype" w:cs="Palatino Linotype"/>
        </w:rPr>
      </w:pPr>
    </w:p>
    <w:p w14:paraId="6126B3EF" w14:textId="77777777" w:rsidR="00965F74" w:rsidRPr="00C26DCD" w:rsidRDefault="00B81920">
      <w:pPr>
        <w:numPr>
          <w:ilvl w:val="0"/>
          <w:numId w:val="2"/>
        </w:numPr>
        <w:ind w:left="851"/>
        <w:jc w:val="both"/>
        <w:rPr>
          <w:rFonts w:ascii="Palatino Linotype" w:eastAsia="Palatino Linotype" w:hAnsi="Palatino Linotype" w:cs="Palatino Linotype"/>
        </w:rPr>
      </w:pPr>
      <w:r w:rsidRPr="00C26DCD">
        <w:rPr>
          <w:rFonts w:ascii="Palatino Linotype" w:eastAsia="Palatino Linotype" w:hAnsi="Palatino Linotype" w:cs="Palatino Linotype"/>
        </w:rPr>
        <w:t>Actividad Procesal del interesado. Acciones u omisiones del interesado.</w:t>
      </w:r>
    </w:p>
    <w:p w14:paraId="24D1B6AF" w14:textId="77777777" w:rsidR="00965F74" w:rsidRPr="00C26DCD" w:rsidRDefault="00965F74">
      <w:pPr>
        <w:ind w:left="851" w:hanging="360"/>
        <w:jc w:val="both"/>
        <w:rPr>
          <w:rFonts w:ascii="Palatino Linotype" w:eastAsia="Palatino Linotype" w:hAnsi="Palatino Linotype" w:cs="Palatino Linotype"/>
        </w:rPr>
      </w:pPr>
    </w:p>
    <w:p w14:paraId="1C5A2FC4" w14:textId="77777777" w:rsidR="00965F74" w:rsidRPr="00C26DCD" w:rsidRDefault="00B81920">
      <w:pPr>
        <w:numPr>
          <w:ilvl w:val="0"/>
          <w:numId w:val="2"/>
        </w:numPr>
        <w:ind w:left="851"/>
        <w:jc w:val="both"/>
        <w:rPr>
          <w:rFonts w:ascii="Palatino Linotype" w:eastAsia="Palatino Linotype" w:hAnsi="Palatino Linotype" w:cs="Palatino Linotype"/>
        </w:rPr>
      </w:pPr>
      <w:r w:rsidRPr="00C26DCD">
        <w:rPr>
          <w:rFonts w:ascii="Palatino Linotype" w:eastAsia="Palatino Linotype" w:hAnsi="Palatino Linotype" w:cs="Palatino Linotype"/>
        </w:rPr>
        <w:t>Conducta de la Autoridad: Las Acciones u omisiones realizadas en el procedimiento. Así como si la autoridad actuó con la debida diligencia.</w:t>
      </w:r>
    </w:p>
    <w:p w14:paraId="4AE74406" w14:textId="77777777" w:rsidR="00965F74" w:rsidRPr="00C26DCD" w:rsidRDefault="00965F74">
      <w:pPr>
        <w:ind w:left="851" w:hanging="360"/>
        <w:rPr>
          <w:rFonts w:ascii="Palatino Linotype" w:eastAsia="Palatino Linotype" w:hAnsi="Palatino Linotype" w:cs="Palatino Linotype"/>
        </w:rPr>
      </w:pPr>
    </w:p>
    <w:p w14:paraId="25298182" w14:textId="77777777" w:rsidR="00965F74" w:rsidRPr="00C26DCD" w:rsidRDefault="00B81920">
      <w:pPr>
        <w:ind w:left="851" w:hanging="360"/>
        <w:jc w:val="both"/>
        <w:rPr>
          <w:rFonts w:ascii="Palatino Linotype" w:eastAsia="Palatino Linotype" w:hAnsi="Palatino Linotype" w:cs="Palatino Linotype"/>
        </w:rPr>
      </w:pPr>
      <w:r w:rsidRPr="00C26DCD">
        <w:rPr>
          <w:rFonts w:ascii="Palatino Linotype" w:eastAsia="Palatino Linotype" w:hAnsi="Palatino Linotype" w:cs="Palatino Linotype"/>
        </w:rPr>
        <w:t>d) La afectación generada en la situación jurídica de la persona involucrada en el proceso: Violación a sus derechos humanos.</w:t>
      </w:r>
    </w:p>
    <w:p w14:paraId="445A1E36" w14:textId="77777777" w:rsidR="00965F74" w:rsidRPr="00C26DCD" w:rsidRDefault="00965F74">
      <w:pPr>
        <w:spacing w:line="360" w:lineRule="auto"/>
        <w:jc w:val="both"/>
        <w:rPr>
          <w:rFonts w:ascii="Palatino Linotype" w:eastAsia="Palatino Linotype" w:hAnsi="Palatino Linotype" w:cs="Palatino Linotype"/>
        </w:rPr>
      </w:pPr>
    </w:p>
    <w:p w14:paraId="5045CA1E" w14:textId="77777777" w:rsidR="00965F74" w:rsidRPr="00C26DCD" w:rsidRDefault="00B81920">
      <w:pPr>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067CC33" w14:textId="77777777" w:rsidR="00965F74" w:rsidRPr="00C26DCD" w:rsidRDefault="00965F74">
      <w:pPr>
        <w:spacing w:line="360" w:lineRule="auto"/>
        <w:jc w:val="both"/>
        <w:rPr>
          <w:rFonts w:ascii="Palatino Linotype" w:eastAsia="Palatino Linotype" w:hAnsi="Palatino Linotype" w:cs="Palatino Linotype"/>
        </w:rPr>
      </w:pPr>
    </w:p>
    <w:p w14:paraId="49117833" w14:textId="77777777" w:rsidR="00965F74" w:rsidRPr="00C26DCD" w:rsidRDefault="00B81920">
      <w:pPr>
        <w:spacing w:line="360" w:lineRule="auto"/>
        <w:jc w:val="both"/>
        <w:rPr>
          <w:rFonts w:ascii="Palatino Linotype" w:eastAsia="Palatino Linotype" w:hAnsi="Palatino Linotype" w:cs="Palatino Linotype"/>
          <w:b/>
        </w:rPr>
      </w:pPr>
      <w:r w:rsidRPr="00C26DCD">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C26DCD">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C26DCD">
        <w:rPr>
          <w:rFonts w:ascii="Palatino Linotype" w:eastAsia="Palatino Linotype" w:hAnsi="Palatino Linotype" w:cs="Palatino Linotype"/>
        </w:rPr>
        <w:t>, visible en la Gaceta del Seminario Judicial de la Federación con el registro digital 205635.</w:t>
      </w:r>
    </w:p>
    <w:p w14:paraId="3E3D14CB" w14:textId="77777777" w:rsidR="00965F74" w:rsidRPr="00C26DCD" w:rsidRDefault="00965F74">
      <w:pPr>
        <w:spacing w:line="360" w:lineRule="auto"/>
        <w:jc w:val="both"/>
        <w:rPr>
          <w:rFonts w:ascii="Palatino Linotype" w:eastAsia="Palatino Linotype" w:hAnsi="Palatino Linotype" w:cs="Palatino Linotype"/>
        </w:rPr>
      </w:pPr>
    </w:p>
    <w:p w14:paraId="48538889" w14:textId="77777777" w:rsidR="00965F74" w:rsidRPr="00C26DCD" w:rsidRDefault="00B81920">
      <w:pPr>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7A9D2F9" w14:textId="77777777" w:rsidR="00965F74" w:rsidRPr="00C26DCD" w:rsidRDefault="00965F74">
      <w:pPr>
        <w:spacing w:line="360" w:lineRule="auto"/>
        <w:jc w:val="both"/>
        <w:rPr>
          <w:rFonts w:ascii="Palatino Linotype" w:eastAsia="Palatino Linotype" w:hAnsi="Palatino Linotype" w:cs="Palatino Linotype"/>
        </w:rPr>
      </w:pPr>
    </w:p>
    <w:p w14:paraId="590F872D" w14:textId="77777777" w:rsidR="00965F74" w:rsidRPr="00C26DCD" w:rsidRDefault="00B81920">
      <w:pPr>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43C1B8B1" w14:textId="77777777" w:rsidR="00965F74" w:rsidRPr="00C26DCD" w:rsidRDefault="00965F74">
      <w:pPr>
        <w:spacing w:line="360" w:lineRule="auto"/>
        <w:jc w:val="both"/>
        <w:rPr>
          <w:rFonts w:ascii="Palatino Linotype" w:eastAsia="Palatino Linotype" w:hAnsi="Palatino Linotype" w:cs="Palatino Linotype"/>
        </w:rPr>
      </w:pPr>
    </w:p>
    <w:p w14:paraId="79D734FD" w14:textId="77777777" w:rsidR="00965F74" w:rsidRPr="00C26DCD" w:rsidRDefault="00B81920">
      <w:pPr>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 </w:t>
      </w:r>
      <w:r w:rsidRPr="00C26DCD">
        <w:rPr>
          <w:rFonts w:ascii="Palatino Linotype" w:eastAsia="Palatino Linotype" w:hAnsi="Palatino Linotype" w:cs="Palatino Linotype"/>
          <w:i/>
        </w:rPr>
        <w:t>“PLAZO RAZONABLE PARA RESOLVER. DIMENSIÓN Y EFECTOS DE ESTE CONCEPTO CUANDO SE ADUCE EXCESIVA CARGA DE TRABAJO.”</w:t>
      </w:r>
      <w:r w:rsidRPr="00C26DCD">
        <w:rPr>
          <w:rFonts w:ascii="Palatino Linotype" w:eastAsia="Palatino Linotype" w:hAnsi="Palatino Linotype" w:cs="Palatino Linotype"/>
        </w:rPr>
        <w:t xml:space="preserve"> consultable en el Seminario Judicial de la Federación y su gaceta, con el registro digital 2002351.</w:t>
      </w:r>
    </w:p>
    <w:p w14:paraId="5018D42E" w14:textId="77777777" w:rsidR="00965F74" w:rsidRPr="00C26DCD" w:rsidRDefault="00965F74">
      <w:pPr>
        <w:spacing w:line="360" w:lineRule="auto"/>
        <w:jc w:val="both"/>
        <w:rPr>
          <w:rFonts w:ascii="Palatino Linotype" w:eastAsia="Palatino Linotype" w:hAnsi="Palatino Linotype" w:cs="Palatino Linotype"/>
          <w:b/>
        </w:rPr>
      </w:pPr>
    </w:p>
    <w:p w14:paraId="6390D5BB" w14:textId="77777777" w:rsidR="00965F74" w:rsidRPr="00C26DCD" w:rsidRDefault="00B81920">
      <w:pPr>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i/>
        </w:rPr>
        <w:t>“PLAZO RAZONABLE PARA RESOLVER. CONCEPTO Y ELEMENTOS QUE LO INTEGRAN A LA LUZ DEL DERECHO INTERNACIONAL DE LOS DERECHOS HUMANOS.”</w:t>
      </w:r>
      <w:r w:rsidRPr="00C26DCD">
        <w:rPr>
          <w:rFonts w:ascii="Palatino Linotype" w:eastAsia="Palatino Linotype" w:hAnsi="Palatino Linotype" w:cs="Palatino Linotype"/>
        </w:rPr>
        <w:t>, visible en el Seminario Judicial de la Federación y su gaceta, con el registro digital 2002350.</w:t>
      </w:r>
    </w:p>
    <w:p w14:paraId="46644BC9" w14:textId="77777777" w:rsidR="00965F74" w:rsidRPr="00C26DCD" w:rsidRDefault="00965F74">
      <w:pPr>
        <w:spacing w:line="360" w:lineRule="auto"/>
        <w:jc w:val="both"/>
        <w:rPr>
          <w:rFonts w:ascii="Palatino Linotype" w:eastAsia="Palatino Linotype" w:hAnsi="Palatino Linotype" w:cs="Palatino Linotype"/>
        </w:rPr>
      </w:pPr>
    </w:p>
    <w:p w14:paraId="10BC4A98" w14:textId="77777777" w:rsidR="00965F74" w:rsidRPr="00C26DCD" w:rsidRDefault="00B81920">
      <w:pPr>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22866444" w14:textId="77777777" w:rsidR="00965F74" w:rsidRPr="00C26DCD" w:rsidRDefault="00965F74">
      <w:pPr>
        <w:spacing w:line="360" w:lineRule="auto"/>
        <w:jc w:val="both"/>
        <w:rPr>
          <w:rFonts w:ascii="Palatino Linotype" w:eastAsia="Palatino Linotype" w:hAnsi="Palatino Linotype" w:cs="Palatino Linotype"/>
        </w:rPr>
      </w:pPr>
    </w:p>
    <w:p w14:paraId="18C13D47" w14:textId="77777777" w:rsidR="00965F74" w:rsidRPr="00C26DCD" w:rsidRDefault="00B81920">
      <w:pPr>
        <w:tabs>
          <w:tab w:val="left" w:pos="3206"/>
        </w:tabs>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b/>
        </w:rPr>
        <w:t xml:space="preserve">9. Cierre de instrucción. </w:t>
      </w:r>
      <w:r w:rsidRPr="00C26DCD">
        <w:rPr>
          <w:rFonts w:ascii="Palatino Linotype" w:eastAsia="Palatino Linotype" w:hAnsi="Palatino Linotype" w:cs="Palatino Linotype"/>
        </w:rPr>
        <w:t xml:space="preserve">Una vez transcurrido el periodo otorgado a las partes para realizar sus manifestaciones y no habiendo documentos que integrar a los expedientes, con fecha </w:t>
      </w:r>
      <w:r w:rsidRPr="00C26DCD">
        <w:rPr>
          <w:rFonts w:ascii="Palatino Linotype" w:eastAsia="Palatino Linotype" w:hAnsi="Palatino Linotype" w:cs="Palatino Linotype"/>
          <w:b/>
        </w:rPr>
        <w:t>siete de octubre del año dos mil veinticuatro</w:t>
      </w:r>
      <w:r w:rsidRPr="00C26DCD">
        <w:rPr>
          <w:rFonts w:ascii="Palatino Linotype" w:eastAsia="Palatino Linotype" w:hAnsi="Palatino Linotype" w:cs="Palatino Linotype"/>
        </w:rPr>
        <w:t xml:space="preserve">, la </w:t>
      </w:r>
      <w:r w:rsidRPr="00C26DCD">
        <w:rPr>
          <w:rFonts w:ascii="Palatino Linotype" w:eastAsia="Palatino Linotype" w:hAnsi="Palatino Linotype" w:cs="Palatino Linotype"/>
          <w:b/>
        </w:rPr>
        <w:t>Comisionada Ponente</w:t>
      </w:r>
      <w:r w:rsidRPr="00C26DCD">
        <w:rPr>
          <w:rFonts w:ascii="Palatino Linotype" w:eastAsia="Palatino Linotype" w:hAnsi="Palatino Linotype" w:cs="Palatino Linotype"/>
        </w:rPr>
        <w:t xml:space="preserve"> determinó el cierre de instrucción en términos de la fracción VI del artículo 185 de la Ley de Transparencia y Acceso a la Información Pública del Estado de México y Municipios.</w:t>
      </w:r>
    </w:p>
    <w:p w14:paraId="48588597" w14:textId="77777777" w:rsidR="00965F74" w:rsidRPr="00C26DCD" w:rsidRDefault="00B81920">
      <w:pPr>
        <w:spacing w:before="240"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0709BF8F" w14:textId="77777777" w:rsidR="00965F74" w:rsidRPr="00C26DCD" w:rsidRDefault="00B81920">
      <w:pPr>
        <w:spacing w:line="360" w:lineRule="auto"/>
        <w:jc w:val="center"/>
        <w:rPr>
          <w:rFonts w:ascii="Palatino Linotype" w:eastAsia="Palatino Linotype" w:hAnsi="Palatino Linotype" w:cs="Palatino Linotype"/>
          <w:b/>
          <w:sz w:val="28"/>
          <w:szCs w:val="28"/>
        </w:rPr>
      </w:pPr>
      <w:r w:rsidRPr="00C26DCD">
        <w:rPr>
          <w:rFonts w:ascii="Palatino Linotype" w:eastAsia="Palatino Linotype" w:hAnsi="Palatino Linotype" w:cs="Palatino Linotype"/>
          <w:b/>
          <w:sz w:val="28"/>
          <w:szCs w:val="28"/>
        </w:rPr>
        <w:t xml:space="preserve">C O N S I D E R A N D O </w:t>
      </w:r>
    </w:p>
    <w:p w14:paraId="1C06924A" w14:textId="77777777" w:rsidR="00965F74" w:rsidRPr="00C26DCD" w:rsidRDefault="00965F74">
      <w:pPr>
        <w:spacing w:line="360" w:lineRule="auto"/>
        <w:jc w:val="center"/>
        <w:rPr>
          <w:rFonts w:ascii="Palatino Linotype" w:eastAsia="Palatino Linotype" w:hAnsi="Palatino Linotype" w:cs="Palatino Linotype"/>
          <w:b/>
          <w:sz w:val="16"/>
          <w:szCs w:val="16"/>
        </w:rPr>
      </w:pPr>
    </w:p>
    <w:p w14:paraId="4326E358" w14:textId="77777777" w:rsidR="00965F74" w:rsidRPr="00C26DCD" w:rsidRDefault="00B81920">
      <w:pPr>
        <w:spacing w:line="360" w:lineRule="auto"/>
        <w:jc w:val="both"/>
        <w:rPr>
          <w:rFonts w:ascii="Palatino Linotype" w:eastAsia="Palatino Linotype" w:hAnsi="Palatino Linotype" w:cs="Palatino Linotype"/>
          <w:b/>
        </w:rPr>
      </w:pPr>
      <w:r w:rsidRPr="00C26DCD">
        <w:rPr>
          <w:rFonts w:ascii="Palatino Linotype" w:eastAsia="Palatino Linotype" w:hAnsi="Palatino Linotype" w:cs="Palatino Linotype"/>
          <w:b/>
        </w:rPr>
        <w:t>PRIMERO. COMPETENCIA</w:t>
      </w:r>
      <w:r w:rsidRPr="00C26DCD">
        <w:rPr>
          <w:rFonts w:ascii="Palatino Linotype" w:eastAsia="Palatino Linotype" w:hAnsi="Palatino Linotype" w:cs="Palatino Linotype"/>
        </w:rPr>
        <w:t>.</w:t>
      </w:r>
      <w:r w:rsidRPr="00C26DCD">
        <w:rPr>
          <w:rFonts w:ascii="Palatino Linotype" w:eastAsia="Palatino Linotype" w:hAnsi="Palatino Linotype" w:cs="Palatino Linotype"/>
          <w:b/>
        </w:rPr>
        <w:t xml:space="preserve"> </w:t>
      </w:r>
      <w:r w:rsidRPr="00C26DCD">
        <w:rPr>
          <w:rFonts w:ascii="Palatino Linotype" w:eastAsia="Palatino Linotype" w:hAnsi="Palatino Linotype" w:cs="Palatino Linotype"/>
        </w:rPr>
        <w:t xml:space="preserve">El Instituto de Transparencia, Acceso a la Información Pública y Protección de Datos Personales del Estado de México, es competente para conocer y resolver el presente recurso de revisión interpuesto por </w:t>
      </w:r>
      <w:r w:rsidRPr="00C26DCD">
        <w:rPr>
          <w:rFonts w:ascii="Palatino Linotype" w:eastAsia="Palatino Linotype" w:hAnsi="Palatino Linotype" w:cs="Palatino Linotype"/>
          <w:b/>
        </w:rPr>
        <w:t>LA PARTE RECURRENTE</w:t>
      </w:r>
      <w:r w:rsidRPr="00C26DCD">
        <w:rPr>
          <w:rFonts w:ascii="Palatino Linotype" w:eastAsia="Palatino Linotype" w:hAnsi="Palatino Linotype" w:cs="Palatino Linotype"/>
        </w:rPr>
        <w:t xml:space="preserve">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XXIII y 11 del Reglamento Interior del Instituto de Transparencia, Acceso a la Información Pública y Protección de Datos Personales del Estado de México y Municipios.</w:t>
      </w:r>
    </w:p>
    <w:p w14:paraId="45EC853A" w14:textId="77777777" w:rsidR="00965F74" w:rsidRPr="00C26DCD" w:rsidRDefault="00965F74">
      <w:pPr>
        <w:spacing w:line="360" w:lineRule="auto"/>
        <w:jc w:val="both"/>
        <w:rPr>
          <w:rFonts w:ascii="Palatino Linotype" w:eastAsia="Palatino Linotype" w:hAnsi="Palatino Linotype" w:cs="Palatino Linotype"/>
          <w:b/>
        </w:rPr>
      </w:pPr>
    </w:p>
    <w:p w14:paraId="1DBFEF3E" w14:textId="77777777" w:rsidR="00965F74" w:rsidRPr="00C26DCD" w:rsidRDefault="00B81920">
      <w:pPr>
        <w:spacing w:line="360" w:lineRule="auto"/>
        <w:ind w:right="-234"/>
        <w:jc w:val="both"/>
        <w:rPr>
          <w:rFonts w:ascii="Palatino Linotype" w:eastAsia="Palatino Linotype" w:hAnsi="Palatino Linotype" w:cs="Palatino Linotype"/>
        </w:rPr>
      </w:pPr>
      <w:r w:rsidRPr="00C26DCD">
        <w:rPr>
          <w:rFonts w:ascii="Palatino Linotype" w:eastAsia="Palatino Linotype" w:hAnsi="Palatino Linotype" w:cs="Palatino Linotype"/>
          <w:b/>
        </w:rPr>
        <w:t xml:space="preserve">SEGUNDO. OPORTUNIDAD Y PROCEDIBILIDAD DEL RECURSO DE REVISIÓN.  </w:t>
      </w:r>
      <w:r w:rsidRPr="00C26DCD">
        <w:rPr>
          <w:rFonts w:ascii="Palatino Linotype" w:eastAsia="Palatino Linotype" w:hAnsi="Palatino Linotype" w:cs="Palatino Linotype"/>
        </w:rPr>
        <w:t>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6749E9F3" w14:textId="77777777" w:rsidR="00965F74" w:rsidRPr="00C26DCD" w:rsidRDefault="00965F74">
      <w:pPr>
        <w:spacing w:line="360" w:lineRule="auto"/>
        <w:jc w:val="both"/>
        <w:rPr>
          <w:rFonts w:ascii="Palatino Linotype" w:eastAsia="Palatino Linotype" w:hAnsi="Palatino Linotype" w:cs="Palatino Linotype"/>
        </w:rPr>
      </w:pPr>
    </w:p>
    <w:p w14:paraId="19A0F39C" w14:textId="77777777" w:rsidR="00965F74" w:rsidRPr="00C26DCD" w:rsidRDefault="00B81920">
      <w:pPr>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lastRenderedPageBreak/>
        <w:t>Los recursos de revisión fueron interpuestos dentro del plazo de quince días hábiles previsto en el artículo 178 de la Ley de Transparencia y Acceso a la Información Pública del Estado de México y Municipios, contados a partir de la fecha en que</w:t>
      </w:r>
      <w:r w:rsidRPr="00C26DCD">
        <w:rPr>
          <w:rFonts w:ascii="Palatino Linotype" w:eastAsia="Palatino Linotype" w:hAnsi="Palatino Linotype" w:cs="Palatino Linotype"/>
          <w:b/>
        </w:rPr>
        <w:t xml:space="preserve"> EL SUJETO OBLIGADO </w:t>
      </w:r>
      <w:r w:rsidRPr="00C26DCD">
        <w:rPr>
          <w:rFonts w:ascii="Palatino Linotype" w:eastAsia="Palatino Linotype" w:hAnsi="Palatino Linotype" w:cs="Palatino Linotype"/>
        </w:rPr>
        <w:t xml:space="preserve">emitió las respuestas, toda vez que estas fueron pronunciadas el día veinticuatro de junio del año dos mil veinticuatro, mientras que </w:t>
      </w:r>
      <w:r w:rsidRPr="00C26DCD">
        <w:rPr>
          <w:rFonts w:ascii="Palatino Linotype" w:eastAsia="Palatino Linotype" w:hAnsi="Palatino Linotype" w:cs="Palatino Linotype"/>
          <w:b/>
        </w:rPr>
        <w:t>la parte</w:t>
      </w:r>
      <w:r w:rsidRPr="00C26DCD">
        <w:rPr>
          <w:rFonts w:ascii="Palatino Linotype" w:eastAsia="Palatino Linotype" w:hAnsi="Palatino Linotype" w:cs="Palatino Linotype"/>
        </w:rPr>
        <w:t xml:space="preserve"> </w:t>
      </w:r>
      <w:r w:rsidRPr="00C26DCD">
        <w:rPr>
          <w:rFonts w:ascii="Palatino Linotype" w:eastAsia="Palatino Linotype" w:hAnsi="Palatino Linotype" w:cs="Palatino Linotype"/>
          <w:b/>
        </w:rPr>
        <w:t>RECURRENTE</w:t>
      </w:r>
      <w:r w:rsidRPr="00C26DCD">
        <w:rPr>
          <w:rFonts w:ascii="Palatino Linotype" w:eastAsia="Palatino Linotype" w:hAnsi="Palatino Linotype" w:cs="Palatino Linotype"/>
        </w:rPr>
        <w:t xml:space="preserve"> interpuso los recursos de revisión en fecha veintiséis de junio de dos mil veinticuatro, esto es, al segundo día en que tuvo conocimiento de la respuesta impugnada.</w:t>
      </w:r>
    </w:p>
    <w:p w14:paraId="4EAE6377" w14:textId="77777777" w:rsidR="00965F74" w:rsidRPr="00C26DCD" w:rsidRDefault="00965F74">
      <w:pPr>
        <w:spacing w:line="360" w:lineRule="auto"/>
        <w:jc w:val="both"/>
        <w:rPr>
          <w:rFonts w:ascii="Palatino Linotype" w:eastAsia="Palatino Linotype" w:hAnsi="Palatino Linotype" w:cs="Palatino Linotype"/>
        </w:rPr>
      </w:pPr>
    </w:p>
    <w:p w14:paraId="132AA420" w14:textId="77777777" w:rsidR="00965F74" w:rsidRPr="00C26DCD" w:rsidRDefault="00B81920">
      <w:pPr>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Al mismo tiempo, por cuanto hace a la procedibilidad del recurso de revisión, es de suma importancia señalar que la parte recurrente no señaló nombre con el cual desee ser identificado, no obstante el, no proporcionar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5E71592" w14:textId="77777777" w:rsidR="00965F74" w:rsidRPr="00C26DCD" w:rsidRDefault="00965F74">
      <w:pPr>
        <w:ind w:left="567" w:right="474"/>
        <w:jc w:val="both"/>
        <w:rPr>
          <w:rFonts w:ascii="Palatino Linotype" w:eastAsia="Palatino Linotype" w:hAnsi="Palatino Linotype" w:cs="Palatino Linotype"/>
          <w:i/>
        </w:rPr>
      </w:pPr>
    </w:p>
    <w:p w14:paraId="6D3379D9" w14:textId="77777777" w:rsidR="00965F74" w:rsidRPr="00C26DCD" w:rsidRDefault="00B81920">
      <w:pPr>
        <w:ind w:left="567" w:right="474"/>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w:t>
      </w:r>
      <w:r w:rsidRPr="00C26DCD">
        <w:rPr>
          <w:rFonts w:ascii="Palatino Linotype" w:eastAsia="Palatino Linotype" w:hAnsi="Palatino Linotype" w:cs="Palatino Linotype"/>
          <w:b/>
          <w:i/>
          <w:sz w:val="22"/>
          <w:szCs w:val="22"/>
        </w:rPr>
        <w:t>Las solicitudes anónimas</w:t>
      </w:r>
      <w:r w:rsidRPr="00C26DCD">
        <w:rPr>
          <w:rFonts w:ascii="Palatino Linotype" w:eastAsia="Palatino Linotype" w:hAnsi="Palatino Linotype" w:cs="Palatino Linotype"/>
          <w:i/>
          <w:sz w:val="22"/>
          <w:szCs w:val="22"/>
        </w:rPr>
        <w:t xml:space="preserve">, con nombre incompleto o seudónimo </w:t>
      </w:r>
      <w:r w:rsidRPr="00C26DCD">
        <w:rPr>
          <w:rFonts w:ascii="Palatino Linotype" w:eastAsia="Palatino Linotype" w:hAnsi="Palatino Linotype" w:cs="Palatino Linotype"/>
          <w:b/>
          <w:i/>
          <w:sz w:val="22"/>
          <w:szCs w:val="22"/>
        </w:rPr>
        <w:t>serán procedentes para su trámite por parte del sujeto obligado ante quien se presente</w:t>
      </w:r>
      <w:r w:rsidRPr="00C26DCD">
        <w:rPr>
          <w:rFonts w:ascii="Palatino Linotype" w:eastAsia="Palatino Linotype" w:hAnsi="Palatino Linotype" w:cs="Palatino Linotype"/>
          <w:i/>
          <w:sz w:val="22"/>
          <w:szCs w:val="22"/>
        </w:rPr>
        <w:t>. No podrá requerirse información adicional con motivo del nombre proporcionado por el solicitante."(Sic)</w:t>
      </w:r>
    </w:p>
    <w:p w14:paraId="6AD664AD" w14:textId="77777777" w:rsidR="00965F74" w:rsidRPr="00C26DCD" w:rsidRDefault="00965F74">
      <w:pPr>
        <w:spacing w:line="360" w:lineRule="auto"/>
        <w:jc w:val="both"/>
        <w:rPr>
          <w:rFonts w:ascii="Palatino Linotype" w:eastAsia="Palatino Linotype" w:hAnsi="Palatino Linotype" w:cs="Palatino Linotype"/>
        </w:rPr>
      </w:pPr>
    </w:p>
    <w:p w14:paraId="3DE141F3" w14:textId="77777777" w:rsidR="00965F74" w:rsidRPr="00C26DCD" w:rsidRDefault="00B81920">
      <w:pPr>
        <w:spacing w:line="360" w:lineRule="auto"/>
        <w:jc w:val="both"/>
        <w:rPr>
          <w:rFonts w:ascii="Palatino Linotype" w:eastAsia="Palatino Linotype" w:hAnsi="Palatino Linotype" w:cs="Palatino Linotype"/>
          <w:b/>
        </w:rPr>
      </w:pPr>
      <w:r w:rsidRPr="00C26DCD">
        <w:rPr>
          <w:rFonts w:ascii="Palatino Linotype" w:eastAsia="Palatino Linotype" w:hAnsi="Palatino Linotype" w:cs="Palatino Linotype"/>
        </w:rPr>
        <w:t xml:space="preserve">Ahora bien, del análisis efectuado se advierte que resulta procedente la interposición de los recursos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C26DCD">
        <w:rPr>
          <w:rFonts w:ascii="Palatino Linotype" w:eastAsia="Palatino Linotype" w:hAnsi="Palatino Linotype" w:cs="Palatino Linotype"/>
          <w:b/>
        </w:rPr>
        <w:t xml:space="preserve">EL SAIMEX.  </w:t>
      </w:r>
    </w:p>
    <w:p w14:paraId="05ABDFEC" w14:textId="77777777" w:rsidR="00965F74" w:rsidRPr="00C26DCD" w:rsidRDefault="00B81920">
      <w:pPr>
        <w:pBdr>
          <w:top w:val="nil"/>
          <w:left w:val="nil"/>
          <w:bottom w:val="nil"/>
          <w:right w:val="nil"/>
          <w:between w:val="nil"/>
        </w:pBdr>
        <w:spacing w:line="360" w:lineRule="auto"/>
        <w:ind w:right="-147"/>
        <w:jc w:val="both"/>
        <w:rPr>
          <w:rFonts w:ascii="Palatino Linotype" w:eastAsia="Palatino Linotype" w:hAnsi="Palatino Linotype" w:cs="Palatino Linotype"/>
        </w:rPr>
      </w:pPr>
      <w:r w:rsidRPr="00C26DCD">
        <w:rPr>
          <w:rFonts w:ascii="Palatino Linotype" w:eastAsia="Palatino Linotype" w:hAnsi="Palatino Linotype" w:cs="Palatino Linotype"/>
        </w:rPr>
        <w:lastRenderedPageBreak/>
        <w:t xml:space="preserve">Finalmente, resulta procedente la interposición de los recursos, según lo aducido por </w:t>
      </w:r>
      <w:r w:rsidRPr="00C26DCD">
        <w:rPr>
          <w:rFonts w:ascii="Palatino Linotype" w:eastAsia="Palatino Linotype" w:hAnsi="Palatino Linotype" w:cs="Palatino Linotype"/>
          <w:b/>
        </w:rPr>
        <w:t>la parte RECURRENTE</w:t>
      </w:r>
      <w:r w:rsidRPr="00C26DCD">
        <w:rPr>
          <w:rFonts w:ascii="Palatino Linotype" w:eastAsia="Palatino Linotype" w:hAnsi="Palatino Linotype" w:cs="Palatino Linotype"/>
        </w:rPr>
        <w:t xml:space="preserve"> en sus razones o motivos de inconformidad, de acuerdo al artículo 179, fracción I de la Ley de Transparencia y Acceso a la Información Pública del Estado de México y Municipios; que a la letra dice:</w:t>
      </w:r>
    </w:p>
    <w:p w14:paraId="2DBA0FA4" w14:textId="77777777" w:rsidR="00965F74" w:rsidRPr="00C26DCD" w:rsidRDefault="00965F74">
      <w:pPr>
        <w:pBdr>
          <w:top w:val="nil"/>
          <w:left w:val="nil"/>
          <w:bottom w:val="nil"/>
          <w:right w:val="nil"/>
          <w:between w:val="nil"/>
        </w:pBdr>
        <w:spacing w:line="360" w:lineRule="auto"/>
        <w:ind w:right="-147"/>
        <w:jc w:val="both"/>
        <w:rPr>
          <w:rFonts w:ascii="Palatino Linotype" w:eastAsia="Palatino Linotype" w:hAnsi="Palatino Linotype" w:cs="Palatino Linotype"/>
        </w:rPr>
      </w:pPr>
    </w:p>
    <w:p w14:paraId="55F6D52D" w14:textId="77777777" w:rsidR="00965F74" w:rsidRPr="00C26DCD" w:rsidRDefault="00B81920">
      <w:pPr>
        <w:pBdr>
          <w:top w:val="nil"/>
          <w:left w:val="nil"/>
          <w:bottom w:val="nil"/>
          <w:right w:val="nil"/>
          <w:between w:val="nil"/>
        </w:pBdr>
        <w:ind w:left="992" w:right="1043"/>
        <w:jc w:val="both"/>
        <w:rPr>
          <w:rFonts w:ascii="Palatino Linotype" w:eastAsia="Palatino Linotype" w:hAnsi="Palatino Linotype" w:cs="Palatino Linotype"/>
          <w:i/>
        </w:rPr>
      </w:pPr>
      <w:r w:rsidRPr="00C26DCD">
        <w:rPr>
          <w:rFonts w:ascii="Palatino Linotype" w:eastAsia="Palatino Linotype" w:hAnsi="Palatino Linotype" w:cs="Palatino Linotype"/>
          <w:b/>
          <w:i/>
        </w:rPr>
        <w:t>“Artículo 179</w:t>
      </w:r>
      <w:r w:rsidRPr="00C26DCD">
        <w:rPr>
          <w:rFonts w:ascii="Palatino Linotype" w:eastAsia="Palatino Linotype" w:hAnsi="Palatino Linotype" w:cs="Palatino Linotype"/>
          <w:i/>
        </w:rPr>
        <w:t xml:space="preserve">. </w:t>
      </w:r>
      <w:r w:rsidRPr="00C26DCD">
        <w:rPr>
          <w:rFonts w:ascii="Palatino Linotype" w:eastAsia="Palatino Linotype" w:hAnsi="Palatino Linotype" w:cs="Palatino Linotype"/>
          <w:b/>
          <w:i/>
        </w:rPr>
        <w:t>El recurso de revisión</w:t>
      </w:r>
      <w:r w:rsidRPr="00C26DCD">
        <w:rPr>
          <w:rFonts w:ascii="Palatino Linotype" w:eastAsia="Palatino Linotype" w:hAnsi="Palatino Linotype" w:cs="Palatino Linotype"/>
          <w:i/>
        </w:rPr>
        <w:t xml:space="preserve"> es un medio de protección que la Ley otorga a los particulares, para hacer valer su derecho de acceso a la información pública, y procederá en contra de las siguientes causas:</w:t>
      </w:r>
    </w:p>
    <w:p w14:paraId="795D0DF0" w14:textId="77777777" w:rsidR="00965F74" w:rsidRPr="00C26DCD" w:rsidRDefault="00B81920">
      <w:pPr>
        <w:pBdr>
          <w:top w:val="nil"/>
          <w:left w:val="nil"/>
          <w:bottom w:val="nil"/>
          <w:right w:val="nil"/>
          <w:between w:val="nil"/>
        </w:pBdr>
        <w:ind w:left="992" w:right="1043"/>
        <w:jc w:val="both"/>
        <w:rPr>
          <w:rFonts w:ascii="Palatino Linotype" w:eastAsia="Palatino Linotype" w:hAnsi="Palatino Linotype" w:cs="Palatino Linotype"/>
          <w:i/>
        </w:rPr>
      </w:pPr>
      <w:r w:rsidRPr="00C26DCD">
        <w:rPr>
          <w:rFonts w:ascii="Palatino Linotype" w:eastAsia="Palatino Linotype" w:hAnsi="Palatino Linotype" w:cs="Palatino Linotype"/>
          <w:i/>
        </w:rPr>
        <w:t>I. La negativa de la información solicitada…” (Sic)</w:t>
      </w:r>
    </w:p>
    <w:p w14:paraId="01ECB44A" w14:textId="77777777" w:rsidR="00965F74" w:rsidRPr="00C26DCD" w:rsidRDefault="00B81920">
      <w:pPr>
        <w:spacing w:before="240"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b/>
        </w:rPr>
        <w:t>TERCERO. MATERIA DE REVISIÓN</w:t>
      </w:r>
      <w:r w:rsidRPr="00C26DCD">
        <w:rPr>
          <w:rFonts w:ascii="Palatino Linotype" w:eastAsia="Palatino Linotype" w:hAnsi="Palatino Linotype" w:cs="Palatino Linotype"/>
        </w:rPr>
        <w:t xml:space="preserve">: De las constancias que integran los expedientes electrónicos se advierte que el tema sobre el que este Instituto se pronunciará será: </w:t>
      </w:r>
      <w:r w:rsidRPr="00C26DCD">
        <w:rPr>
          <w:rFonts w:ascii="Palatino Linotype" w:eastAsia="Palatino Linotype" w:hAnsi="Palatino Linotype" w:cs="Palatino Linotype"/>
          <w:b/>
        </w:rPr>
        <w:t xml:space="preserve">verificar si las respuestas otorgadas por el SUJETO OBLIGADO son adecuadas y suficientes para satisfacer el derecho de acceso a la información pública </w:t>
      </w:r>
      <w:r w:rsidRPr="00C26DCD">
        <w:rPr>
          <w:rFonts w:ascii="Palatino Linotype" w:eastAsia="Palatino Linotype" w:hAnsi="Palatino Linotype" w:cs="Palatino Linotype"/>
        </w:rPr>
        <w:t xml:space="preserve">de la parte </w:t>
      </w:r>
      <w:r w:rsidRPr="00C26DCD">
        <w:rPr>
          <w:rFonts w:ascii="Palatino Linotype" w:eastAsia="Palatino Linotype" w:hAnsi="Palatino Linotype" w:cs="Palatino Linotype"/>
          <w:b/>
        </w:rPr>
        <w:t>RECURRENTE</w:t>
      </w:r>
      <w:r w:rsidRPr="00C26DCD">
        <w:rPr>
          <w:rFonts w:ascii="Palatino Linotype" w:eastAsia="Palatino Linotype" w:hAnsi="Palatino Linotype" w:cs="Palatino Linotype"/>
        </w:rPr>
        <w:t>, o en su defecto, en caso de ser procedente, ordenar la entrega de información.</w:t>
      </w:r>
    </w:p>
    <w:p w14:paraId="70CD3759" w14:textId="77777777" w:rsidR="00965F74" w:rsidRPr="00C26DCD" w:rsidRDefault="00B81920">
      <w:pPr>
        <w:spacing w:before="240"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b/>
        </w:rPr>
        <w:t xml:space="preserve">Cuarto. Estudio de fondo del asunto. </w:t>
      </w:r>
      <w:r w:rsidRPr="00C26DCD">
        <w:rPr>
          <w:rFonts w:ascii="Palatino Linotype" w:eastAsia="Palatino Linotype" w:hAnsi="Palatino Linotype" w:cs="Palatino Linotype"/>
        </w:rPr>
        <w:t xml:space="preserve">es conveniente analizar si las respuestas del </w:t>
      </w:r>
      <w:r w:rsidRPr="00C26DCD">
        <w:rPr>
          <w:rFonts w:ascii="Palatino Linotype" w:eastAsia="Palatino Linotype" w:hAnsi="Palatino Linotype" w:cs="Palatino Linotype"/>
          <w:b/>
        </w:rPr>
        <w:t>SUJETO OBLIGADO</w:t>
      </w:r>
      <w:r w:rsidRPr="00C26DCD">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0BD14195" w14:textId="77777777" w:rsidR="00965F74" w:rsidRPr="00C26DCD" w:rsidRDefault="00B81920">
      <w:pPr>
        <w:spacing w:before="240"/>
        <w:ind w:left="709" w:right="760"/>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lastRenderedPageBreak/>
        <w:t>“</w:t>
      </w:r>
      <w:r w:rsidRPr="00C26DCD">
        <w:rPr>
          <w:rFonts w:ascii="Palatino Linotype" w:eastAsia="Palatino Linotype" w:hAnsi="Palatino Linotype" w:cs="Palatino Linotype"/>
          <w:b/>
          <w:i/>
          <w:sz w:val="22"/>
          <w:szCs w:val="22"/>
        </w:rPr>
        <w:t>Artículo 4.</w:t>
      </w:r>
      <w:r w:rsidRPr="00C26DCD">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5CD9910" w14:textId="77777777" w:rsidR="00965F74" w:rsidRPr="00C26DCD" w:rsidRDefault="00B81920">
      <w:pPr>
        <w:ind w:left="709" w:right="760"/>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C26DCD">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B75F3E5" w14:textId="77777777" w:rsidR="00965F74" w:rsidRPr="00C26DCD" w:rsidRDefault="00B81920">
      <w:pPr>
        <w:ind w:left="709" w:right="760"/>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C26DCD">
        <w:rPr>
          <w:rFonts w:ascii="Palatino Linotype" w:eastAsia="Palatino Linotype" w:hAnsi="Palatino Linotype" w:cs="Palatino Linotype"/>
          <w:i/>
          <w:sz w:val="22"/>
          <w:szCs w:val="22"/>
        </w:rPr>
        <w:t>.”(</w:t>
      </w:r>
      <w:proofErr w:type="gramEnd"/>
      <w:r w:rsidRPr="00C26DCD">
        <w:rPr>
          <w:rFonts w:ascii="Palatino Linotype" w:eastAsia="Palatino Linotype" w:hAnsi="Palatino Linotype" w:cs="Palatino Linotype"/>
          <w:i/>
          <w:sz w:val="22"/>
          <w:szCs w:val="22"/>
        </w:rPr>
        <w:t>Sic)</w:t>
      </w:r>
    </w:p>
    <w:p w14:paraId="271A866A" w14:textId="77777777" w:rsidR="00965F74" w:rsidRPr="00C26DCD" w:rsidRDefault="00B81920">
      <w:pPr>
        <w:spacing w:before="240"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3FA34B7A" w14:textId="77777777" w:rsidR="00965F74" w:rsidRPr="00C26DCD" w:rsidRDefault="00B81920">
      <w:pPr>
        <w:ind w:left="567" w:right="758"/>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w:t>
      </w:r>
      <w:r w:rsidRPr="00C26DCD">
        <w:rPr>
          <w:rFonts w:ascii="Palatino Linotype" w:eastAsia="Palatino Linotype" w:hAnsi="Palatino Linotype" w:cs="Palatino Linotype"/>
          <w:b/>
          <w:i/>
          <w:sz w:val="22"/>
          <w:szCs w:val="22"/>
        </w:rPr>
        <w:t>Artículo12.-</w:t>
      </w:r>
      <w:r w:rsidRPr="00C26DCD">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6935F48" w14:textId="77777777" w:rsidR="00965F74" w:rsidRPr="00C26DCD" w:rsidRDefault="00B81920">
      <w:pPr>
        <w:ind w:left="567" w:right="758"/>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C26DCD">
        <w:rPr>
          <w:rFonts w:ascii="Palatino Linotype" w:eastAsia="Palatino Linotype" w:hAnsi="Palatino Linotype" w:cs="Palatino Linotype"/>
          <w:i/>
          <w:sz w:val="22"/>
          <w:szCs w:val="22"/>
        </w:rPr>
        <w:t xml:space="preserve">. </w:t>
      </w:r>
      <w:r w:rsidRPr="00C26DCD">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0EBB56CE" w14:textId="77777777" w:rsidR="00965F74" w:rsidRPr="00C26DCD" w:rsidRDefault="00965F74">
      <w:pPr>
        <w:spacing w:line="360" w:lineRule="auto"/>
        <w:ind w:right="-93"/>
        <w:jc w:val="both"/>
        <w:rPr>
          <w:rFonts w:ascii="Palatino Linotype" w:eastAsia="Palatino Linotype" w:hAnsi="Palatino Linotype" w:cs="Palatino Linotype"/>
        </w:rPr>
      </w:pPr>
    </w:p>
    <w:p w14:paraId="43FDC3E0" w14:textId="77777777" w:rsidR="00965F74" w:rsidRPr="00C26DCD" w:rsidRDefault="00B81920">
      <w:pPr>
        <w:spacing w:line="360" w:lineRule="auto"/>
        <w:ind w:right="-93"/>
        <w:jc w:val="both"/>
        <w:rPr>
          <w:rFonts w:ascii="Palatino Linotype" w:eastAsia="Palatino Linotype" w:hAnsi="Palatino Linotype" w:cs="Palatino Linotype"/>
        </w:rPr>
      </w:pPr>
      <w:r w:rsidRPr="00C26DCD">
        <w:rPr>
          <w:rFonts w:ascii="Palatino Linotype" w:eastAsia="Palatino Linotype" w:hAnsi="Palatino Linotype" w:cs="Palatino Linotype"/>
        </w:rPr>
        <w:lastRenderedPageBreak/>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79503433" w14:textId="77777777" w:rsidR="00965F74" w:rsidRPr="00C26DCD" w:rsidRDefault="00965F74">
      <w:pPr>
        <w:spacing w:line="360" w:lineRule="auto"/>
        <w:jc w:val="both"/>
        <w:rPr>
          <w:rFonts w:ascii="Palatino Linotype" w:eastAsia="Palatino Linotype" w:hAnsi="Palatino Linotype" w:cs="Palatino Linotype"/>
        </w:rPr>
      </w:pPr>
    </w:p>
    <w:p w14:paraId="14EF81D7" w14:textId="77777777" w:rsidR="00965F74" w:rsidRPr="00C26DCD" w:rsidRDefault="00B81920">
      <w:pPr>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p>
    <w:p w14:paraId="4354CB94" w14:textId="77777777" w:rsidR="00965F74" w:rsidRPr="00C26DCD" w:rsidRDefault="00B81920">
      <w:pPr>
        <w:spacing w:line="360" w:lineRule="auto"/>
        <w:jc w:val="both"/>
        <w:rPr>
          <w:rFonts w:ascii="Palatino Linotype" w:eastAsia="Palatino Linotype" w:hAnsi="Palatino Linotype" w:cs="Palatino Linotype"/>
          <w:b/>
        </w:rPr>
      </w:pPr>
      <w:r w:rsidRPr="00C26DCD">
        <w:rPr>
          <w:rFonts w:ascii="Palatino Linotype" w:eastAsia="Palatino Linotype" w:hAnsi="Palatino Linotype" w:cs="Palatino Linotype"/>
          <w:b/>
        </w:rPr>
        <w:t xml:space="preserve"> </w:t>
      </w:r>
    </w:p>
    <w:p w14:paraId="2712C8A1" w14:textId="77777777" w:rsidR="00965F74" w:rsidRPr="00C26DCD" w:rsidRDefault="00B81920">
      <w:pPr>
        <w:ind w:left="851" w:right="901"/>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w:t>
      </w:r>
      <w:r w:rsidRPr="00C26DCD">
        <w:rPr>
          <w:rFonts w:ascii="Palatino Linotype" w:eastAsia="Palatino Linotype" w:hAnsi="Palatino Linotype" w:cs="Palatino Linotype"/>
          <w:b/>
          <w:i/>
          <w:sz w:val="22"/>
          <w:szCs w:val="22"/>
        </w:rPr>
        <w:t>No existe obligación de elaborar documentos ad hoc para atender las solicitudes de acceso a la información.</w:t>
      </w:r>
      <w:r w:rsidRPr="00C26DCD">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6A7967E" w14:textId="77777777" w:rsidR="00965F74" w:rsidRPr="00C26DCD" w:rsidRDefault="00B81920">
      <w:pPr>
        <w:ind w:left="851" w:right="901"/>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 xml:space="preserve">Resoluciones: </w:t>
      </w:r>
    </w:p>
    <w:p w14:paraId="3645169F" w14:textId="77777777" w:rsidR="00965F74" w:rsidRPr="00C26DCD" w:rsidRDefault="00B81920">
      <w:pPr>
        <w:ind w:left="851" w:right="901"/>
        <w:jc w:val="both"/>
        <w:rPr>
          <w:rFonts w:ascii="Palatino Linotype" w:eastAsia="Palatino Linotype" w:hAnsi="Palatino Linotype" w:cs="Palatino Linotype"/>
          <w:i/>
          <w:sz w:val="22"/>
          <w:szCs w:val="22"/>
        </w:rPr>
      </w:pPr>
      <w:r w:rsidRPr="00C26DCD">
        <w:rPr>
          <w:rFonts w:ascii="Noto Sans Symbols" w:eastAsia="Noto Sans Symbols" w:hAnsi="Noto Sans Symbols" w:cs="Noto Sans Symbols"/>
          <w:i/>
          <w:sz w:val="22"/>
          <w:szCs w:val="22"/>
        </w:rPr>
        <w:t>∙</w:t>
      </w:r>
      <w:r w:rsidRPr="00C26DCD">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1381AA1B" w14:textId="77777777" w:rsidR="00965F74" w:rsidRPr="00C26DCD" w:rsidRDefault="00B81920">
      <w:pPr>
        <w:ind w:left="851" w:right="901"/>
        <w:jc w:val="both"/>
        <w:rPr>
          <w:rFonts w:ascii="Palatino Linotype" w:eastAsia="Palatino Linotype" w:hAnsi="Palatino Linotype" w:cs="Palatino Linotype"/>
          <w:i/>
          <w:sz w:val="22"/>
          <w:szCs w:val="22"/>
        </w:rPr>
      </w:pPr>
      <w:r w:rsidRPr="00C26DCD">
        <w:rPr>
          <w:rFonts w:ascii="Noto Sans Symbols" w:eastAsia="Noto Sans Symbols" w:hAnsi="Noto Sans Symbols" w:cs="Noto Sans Symbols"/>
          <w:i/>
          <w:sz w:val="22"/>
          <w:szCs w:val="22"/>
        </w:rPr>
        <w:t>∙</w:t>
      </w:r>
      <w:r w:rsidRPr="00C26DCD">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70678733" w14:textId="77777777" w:rsidR="00965F74" w:rsidRPr="00C26DCD" w:rsidRDefault="00B81920">
      <w:pPr>
        <w:ind w:left="851" w:right="901"/>
        <w:jc w:val="both"/>
        <w:rPr>
          <w:rFonts w:ascii="Palatino Linotype" w:eastAsia="Palatino Linotype" w:hAnsi="Palatino Linotype" w:cs="Palatino Linotype"/>
          <w:i/>
          <w:sz w:val="22"/>
          <w:szCs w:val="22"/>
        </w:rPr>
      </w:pPr>
      <w:r w:rsidRPr="00C26DCD">
        <w:rPr>
          <w:rFonts w:ascii="Noto Sans Symbols" w:eastAsia="Noto Sans Symbols" w:hAnsi="Noto Sans Symbols" w:cs="Noto Sans Symbols"/>
          <w:i/>
          <w:sz w:val="22"/>
          <w:szCs w:val="22"/>
        </w:rPr>
        <w:t>∙</w:t>
      </w:r>
      <w:r w:rsidRPr="00C26DCD">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w:t>
      </w:r>
      <w:proofErr w:type="gramStart"/>
      <w:r w:rsidRPr="00C26DCD">
        <w:rPr>
          <w:rFonts w:ascii="Palatino Linotype" w:eastAsia="Palatino Linotype" w:hAnsi="Palatino Linotype" w:cs="Palatino Linotype"/>
          <w:i/>
          <w:sz w:val="22"/>
          <w:szCs w:val="22"/>
        </w:rPr>
        <w:t>.”(</w:t>
      </w:r>
      <w:proofErr w:type="gramEnd"/>
      <w:r w:rsidRPr="00C26DCD">
        <w:rPr>
          <w:rFonts w:ascii="Palatino Linotype" w:eastAsia="Palatino Linotype" w:hAnsi="Palatino Linotype" w:cs="Palatino Linotype"/>
          <w:i/>
          <w:sz w:val="22"/>
          <w:szCs w:val="22"/>
        </w:rPr>
        <w:t>Sic)</w:t>
      </w:r>
    </w:p>
    <w:p w14:paraId="4EBAB4F9" w14:textId="77777777" w:rsidR="00965F74" w:rsidRPr="00C26DCD" w:rsidRDefault="00965F74">
      <w:pPr>
        <w:spacing w:line="360" w:lineRule="auto"/>
        <w:jc w:val="both"/>
        <w:rPr>
          <w:rFonts w:ascii="Palatino Linotype" w:eastAsia="Palatino Linotype" w:hAnsi="Palatino Linotype" w:cs="Palatino Linotype"/>
        </w:rPr>
      </w:pPr>
    </w:p>
    <w:p w14:paraId="6BBDA1A0" w14:textId="77777777" w:rsidR="00965F74" w:rsidRPr="00C26DCD" w:rsidRDefault="00B81920">
      <w:pPr>
        <w:spacing w:line="360" w:lineRule="auto"/>
        <w:jc w:val="both"/>
        <w:rPr>
          <w:rFonts w:ascii="Palatino Linotype" w:eastAsia="Palatino Linotype" w:hAnsi="Palatino Linotype" w:cs="Palatino Linotype"/>
          <w:strike/>
        </w:rPr>
      </w:pPr>
      <w:r w:rsidRPr="00C26DCD">
        <w:rPr>
          <w:rFonts w:ascii="Palatino Linotype" w:eastAsia="Palatino Linotype" w:hAnsi="Palatino Linotype" w:cs="Palatino Linotype"/>
        </w:rPr>
        <w:lastRenderedPageBreak/>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circunstancia que aconteció en el presente asunto que se analiza.  </w:t>
      </w:r>
    </w:p>
    <w:p w14:paraId="64EE69EA" w14:textId="77777777" w:rsidR="00965F74" w:rsidRPr="00C26DCD" w:rsidRDefault="00965F74">
      <w:pPr>
        <w:spacing w:line="360" w:lineRule="auto"/>
        <w:jc w:val="both"/>
        <w:rPr>
          <w:rFonts w:ascii="Palatino Linotype" w:eastAsia="Palatino Linotype" w:hAnsi="Palatino Linotype" w:cs="Palatino Linotype"/>
        </w:rPr>
      </w:pPr>
    </w:p>
    <w:p w14:paraId="29621A57" w14:textId="77777777" w:rsidR="00965F74" w:rsidRPr="00C26DCD" w:rsidRDefault="00B81920">
      <w:pPr>
        <w:spacing w:line="360" w:lineRule="auto"/>
        <w:ind w:right="49"/>
        <w:jc w:val="both"/>
        <w:rPr>
          <w:rFonts w:ascii="Palatino Linotype" w:eastAsia="Palatino Linotype" w:hAnsi="Palatino Linotype" w:cs="Palatino Linotype"/>
        </w:rPr>
      </w:pPr>
      <w:r w:rsidRPr="00C26DCD">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3993766" w14:textId="77777777" w:rsidR="00965F74" w:rsidRPr="00C26DCD" w:rsidRDefault="00965F74">
      <w:pPr>
        <w:spacing w:line="360" w:lineRule="auto"/>
        <w:ind w:right="49"/>
        <w:jc w:val="both"/>
        <w:rPr>
          <w:rFonts w:ascii="Palatino Linotype" w:eastAsia="Palatino Linotype" w:hAnsi="Palatino Linotype" w:cs="Palatino Linotype"/>
        </w:rPr>
      </w:pPr>
    </w:p>
    <w:p w14:paraId="17EF1BF3" w14:textId="77777777" w:rsidR="00965F74" w:rsidRPr="00C26DCD" w:rsidRDefault="00B81920">
      <w:pPr>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B0FEF3A" w14:textId="77777777" w:rsidR="00965F74" w:rsidRPr="00C26DCD" w:rsidRDefault="00965F74">
      <w:pPr>
        <w:ind w:left="851" w:right="899"/>
        <w:jc w:val="both"/>
        <w:rPr>
          <w:rFonts w:ascii="Palatino Linotype" w:eastAsia="Palatino Linotype" w:hAnsi="Palatino Linotype" w:cs="Palatino Linotype"/>
          <w:i/>
          <w:sz w:val="22"/>
          <w:szCs w:val="22"/>
        </w:rPr>
      </w:pPr>
    </w:p>
    <w:p w14:paraId="3D595585" w14:textId="77777777" w:rsidR="00965F74" w:rsidRPr="00C26DCD" w:rsidRDefault="00B81920">
      <w:pPr>
        <w:ind w:left="851" w:right="899"/>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lastRenderedPageBreak/>
        <w:t>“</w:t>
      </w:r>
      <w:r w:rsidRPr="00C26DCD">
        <w:rPr>
          <w:rFonts w:ascii="Palatino Linotype" w:eastAsia="Palatino Linotype" w:hAnsi="Palatino Linotype" w:cs="Palatino Linotype"/>
          <w:b/>
          <w:i/>
          <w:sz w:val="22"/>
          <w:szCs w:val="22"/>
        </w:rPr>
        <w:t xml:space="preserve">Artículo 3. </w:t>
      </w:r>
      <w:r w:rsidRPr="00C26DCD">
        <w:rPr>
          <w:rFonts w:ascii="Palatino Linotype" w:eastAsia="Palatino Linotype" w:hAnsi="Palatino Linotype" w:cs="Palatino Linotype"/>
          <w:i/>
          <w:sz w:val="22"/>
          <w:szCs w:val="22"/>
        </w:rPr>
        <w:t>Para los efectos de la presente Ley se entenderá por:</w:t>
      </w:r>
    </w:p>
    <w:p w14:paraId="273293CD" w14:textId="77777777" w:rsidR="00965F74" w:rsidRPr="00C26DCD" w:rsidRDefault="00B81920">
      <w:pPr>
        <w:ind w:left="851" w:right="899"/>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w:t>
      </w:r>
    </w:p>
    <w:p w14:paraId="5A5CFA0F" w14:textId="77777777" w:rsidR="00965F74" w:rsidRPr="00C26DCD" w:rsidRDefault="00B81920">
      <w:pPr>
        <w:ind w:left="851" w:right="899"/>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b/>
          <w:i/>
          <w:sz w:val="22"/>
          <w:szCs w:val="22"/>
        </w:rPr>
        <w:t>XI. Documento:</w:t>
      </w:r>
      <w:r w:rsidRPr="00C26DCD">
        <w:rPr>
          <w:rFonts w:ascii="Palatino Linotype" w:eastAsia="Palatino Linotype" w:hAnsi="Palatino Linotype" w:cs="Palatino Linotype"/>
          <w:i/>
          <w:sz w:val="22"/>
          <w:szCs w:val="22"/>
        </w:rPr>
        <w:t xml:space="preserve"> Los expedientes, reportes, estudios, actas</w:t>
      </w:r>
      <w:r w:rsidRPr="00C26DCD">
        <w:rPr>
          <w:rFonts w:ascii="Palatino Linotype" w:eastAsia="Palatino Linotype" w:hAnsi="Palatino Linotype" w:cs="Palatino Linotype"/>
          <w:b/>
          <w:i/>
          <w:sz w:val="22"/>
          <w:szCs w:val="22"/>
        </w:rPr>
        <w:t>,</w:t>
      </w:r>
      <w:r w:rsidRPr="00C26DCD">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3BF20271" w14:textId="77777777" w:rsidR="00965F74" w:rsidRPr="00C26DCD" w:rsidRDefault="00965F74">
      <w:pPr>
        <w:ind w:left="851" w:right="899"/>
        <w:jc w:val="both"/>
        <w:rPr>
          <w:rFonts w:ascii="Palatino Linotype" w:eastAsia="Palatino Linotype" w:hAnsi="Palatino Linotype" w:cs="Palatino Linotype"/>
          <w:sz w:val="22"/>
          <w:szCs w:val="22"/>
        </w:rPr>
      </w:pPr>
    </w:p>
    <w:p w14:paraId="4E547F98" w14:textId="77777777" w:rsidR="00965F74" w:rsidRPr="00C26DCD" w:rsidRDefault="00B81920">
      <w:pPr>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AAFBC31" w14:textId="77777777" w:rsidR="00965F74" w:rsidRPr="00C26DCD" w:rsidRDefault="00965F74">
      <w:pPr>
        <w:ind w:left="851" w:right="899"/>
        <w:jc w:val="both"/>
        <w:rPr>
          <w:rFonts w:ascii="Palatino Linotype" w:eastAsia="Palatino Linotype" w:hAnsi="Palatino Linotype" w:cs="Palatino Linotype"/>
        </w:rPr>
      </w:pPr>
    </w:p>
    <w:p w14:paraId="62D372B3" w14:textId="77777777" w:rsidR="00965F74" w:rsidRPr="00C26DCD" w:rsidRDefault="00B81920">
      <w:pPr>
        <w:ind w:left="851" w:right="899"/>
        <w:jc w:val="both"/>
        <w:rPr>
          <w:rFonts w:ascii="Palatino Linotype" w:eastAsia="Palatino Linotype" w:hAnsi="Palatino Linotype" w:cs="Palatino Linotype"/>
          <w:b/>
          <w:i/>
          <w:sz w:val="22"/>
          <w:szCs w:val="22"/>
        </w:rPr>
      </w:pPr>
      <w:r w:rsidRPr="00C26DCD">
        <w:rPr>
          <w:rFonts w:ascii="Palatino Linotype" w:eastAsia="Palatino Linotype" w:hAnsi="Palatino Linotype" w:cs="Palatino Linotype"/>
          <w:b/>
          <w:sz w:val="22"/>
          <w:szCs w:val="22"/>
        </w:rPr>
        <w:t>“</w:t>
      </w:r>
      <w:r w:rsidRPr="00C26DCD">
        <w:rPr>
          <w:rFonts w:ascii="Palatino Linotype" w:eastAsia="Palatino Linotype" w:hAnsi="Palatino Linotype" w:cs="Palatino Linotype"/>
          <w:b/>
          <w:i/>
          <w:sz w:val="22"/>
          <w:szCs w:val="22"/>
        </w:rPr>
        <w:t>CRITERIO 0002-11</w:t>
      </w:r>
    </w:p>
    <w:p w14:paraId="64E42121" w14:textId="77777777" w:rsidR="00965F74" w:rsidRPr="00C26DCD" w:rsidRDefault="00B81920">
      <w:pPr>
        <w:ind w:left="851" w:right="899"/>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C26DCD">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ED7E29B" w14:textId="77777777" w:rsidR="00965F74" w:rsidRPr="00C26DCD" w:rsidRDefault="00B81920">
      <w:pPr>
        <w:ind w:left="851" w:right="899"/>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 xml:space="preserve">En </w:t>
      </w:r>
      <w:proofErr w:type="gramStart"/>
      <w:r w:rsidRPr="00C26DCD">
        <w:rPr>
          <w:rFonts w:ascii="Palatino Linotype" w:eastAsia="Palatino Linotype" w:hAnsi="Palatino Linotype" w:cs="Palatino Linotype"/>
          <w:i/>
          <w:sz w:val="22"/>
          <w:szCs w:val="22"/>
        </w:rPr>
        <w:t>consecuencia</w:t>
      </w:r>
      <w:proofErr w:type="gramEnd"/>
      <w:r w:rsidRPr="00C26DCD">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5B1D1233" w14:textId="77777777" w:rsidR="00965F74" w:rsidRPr="00C26DCD" w:rsidRDefault="00B81920">
      <w:pPr>
        <w:ind w:left="851" w:right="899"/>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 xml:space="preserve">1) Que se trate de información registrada en cualquier soporte documental, </w:t>
      </w:r>
      <w:proofErr w:type="gramStart"/>
      <w:r w:rsidRPr="00C26DCD">
        <w:rPr>
          <w:rFonts w:ascii="Palatino Linotype" w:eastAsia="Palatino Linotype" w:hAnsi="Palatino Linotype" w:cs="Palatino Linotype"/>
          <w:i/>
          <w:sz w:val="22"/>
          <w:szCs w:val="22"/>
        </w:rPr>
        <w:t>que</w:t>
      </w:r>
      <w:proofErr w:type="gramEnd"/>
      <w:r w:rsidRPr="00C26DCD">
        <w:rPr>
          <w:rFonts w:ascii="Palatino Linotype" w:eastAsia="Palatino Linotype" w:hAnsi="Palatino Linotype" w:cs="Palatino Linotype"/>
          <w:i/>
          <w:sz w:val="22"/>
          <w:szCs w:val="22"/>
        </w:rPr>
        <w:t xml:space="preserve"> en ejercicio de las atribuciones conferidas, sea generada por los Sujetos Obligados;</w:t>
      </w:r>
    </w:p>
    <w:p w14:paraId="055009B8" w14:textId="77777777" w:rsidR="00965F74" w:rsidRPr="00C26DCD" w:rsidRDefault="00B81920">
      <w:pPr>
        <w:ind w:left="851" w:right="899"/>
        <w:jc w:val="both"/>
        <w:rPr>
          <w:rFonts w:ascii="Palatino Linotype" w:eastAsia="Palatino Linotype" w:hAnsi="Palatino Linotype" w:cs="Palatino Linotype"/>
          <w:b/>
          <w:i/>
          <w:sz w:val="22"/>
          <w:szCs w:val="22"/>
        </w:rPr>
      </w:pPr>
      <w:r w:rsidRPr="00C26DCD">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C26DCD">
        <w:rPr>
          <w:rFonts w:ascii="Palatino Linotype" w:eastAsia="Palatino Linotype" w:hAnsi="Palatino Linotype" w:cs="Palatino Linotype"/>
          <w:b/>
          <w:i/>
          <w:sz w:val="22"/>
          <w:szCs w:val="22"/>
        </w:rPr>
        <w:t>que</w:t>
      </w:r>
      <w:proofErr w:type="gramEnd"/>
      <w:r w:rsidRPr="00C26DCD">
        <w:rPr>
          <w:rFonts w:ascii="Palatino Linotype" w:eastAsia="Palatino Linotype" w:hAnsi="Palatino Linotype" w:cs="Palatino Linotype"/>
          <w:b/>
          <w:i/>
          <w:sz w:val="22"/>
          <w:szCs w:val="22"/>
        </w:rPr>
        <w:t xml:space="preserve"> en ejercicio de las atribuciones conferidas, sea administrada por los Sujetos Obligados, y</w:t>
      </w:r>
    </w:p>
    <w:p w14:paraId="6A918D7D" w14:textId="77777777" w:rsidR="00965F74" w:rsidRPr="00C26DCD" w:rsidRDefault="00B81920">
      <w:pPr>
        <w:ind w:left="851" w:right="899"/>
        <w:jc w:val="both"/>
        <w:rPr>
          <w:rFonts w:ascii="Palatino Linotype" w:eastAsia="Palatino Linotype" w:hAnsi="Palatino Linotype" w:cs="Palatino Linotype"/>
          <w:b/>
          <w:i/>
          <w:sz w:val="22"/>
          <w:szCs w:val="22"/>
        </w:rPr>
      </w:pPr>
      <w:r w:rsidRPr="00C26DCD">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w:t>
      </w:r>
      <w:proofErr w:type="gramStart"/>
      <w:r w:rsidRPr="00C26DCD">
        <w:rPr>
          <w:rFonts w:ascii="Palatino Linotype" w:eastAsia="Palatino Linotype" w:hAnsi="Palatino Linotype" w:cs="Palatino Linotype"/>
          <w:b/>
          <w:i/>
          <w:sz w:val="22"/>
          <w:szCs w:val="22"/>
        </w:rPr>
        <w:t>.”(</w:t>
      </w:r>
      <w:proofErr w:type="gramEnd"/>
      <w:r w:rsidRPr="00C26DCD">
        <w:rPr>
          <w:rFonts w:ascii="Palatino Linotype" w:eastAsia="Palatino Linotype" w:hAnsi="Palatino Linotype" w:cs="Palatino Linotype"/>
          <w:b/>
          <w:i/>
          <w:sz w:val="22"/>
          <w:szCs w:val="22"/>
        </w:rPr>
        <w:t>Sic)</w:t>
      </w:r>
    </w:p>
    <w:p w14:paraId="6CEDF6B5" w14:textId="77777777" w:rsidR="00965F74" w:rsidRPr="00C26DCD" w:rsidRDefault="00B81920">
      <w:pPr>
        <w:spacing w:before="240"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lastRenderedPageBreak/>
        <w:t xml:space="preserve">Ahora bien, del análisis a las solicitudes de información pública que motivó los recursos de revisión que ahora se resuelven, se advierte que la parte </w:t>
      </w:r>
      <w:r w:rsidRPr="00C26DCD">
        <w:rPr>
          <w:rFonts w:ascii="Palatino Linotype" w:eastAsia="Palatino Linotype" w:hAnsi="Palatino Linotype" w:cs="Palatino Linotype"/>
          <w:b/>
        </w:rPr>
        <w:t>RECURRENTE</w:t>
      </w:r>
      <w:r w:rsidRPr="00C26DCD">
        <w:rPr>
          <w:rFonts w:ascii="Palatino Linotype" w:eastAsia="Palatino Linotype" w:hAnsi="Palatino Linotype" w:cs="Palatino Linotype"/>
        </w:rPr>
        <w:t xml:space="preserve"> solicitó a la Secretaría del Medio Ambiente y Desarrollo Sostenible, lo siguiente:</w:t>
      </w:r>
    </w:p>
    <w:p w14:paraId="001E7917" w14:textId="77777777" w:rsidR="00965F74" w:rsidRPr="00C26DCD" w:rsidRDefault="00B81920">
      <w:pPr>
        <w:spacing w:before="240"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1.- RELACIÓN DE LAS CONSTANCIAS DE VERIFICACIÓN VEHICULAR MEDIANTE LAS CUALES SE OTORGÓ EL HOLOGRAMA "0" DURANTE EL PERIODO DE VERIFICACIÓN DE LOS MESES DE OCTUBRE Y NOVIEMBRE DEL AÑO 2023 Y DE LOS MESES DE ABRIL Y MAYO DEL AÑO 2024, POR EL CENTRO DE VERIFICACIÓN DE EMISIONES CONTAMINANTES DE VEHÍCULOS AUTOMOTORES AUTORIZADO DENOMINADO VERIFICENTRO: ST-962 VERIFICENTRO SANTIAGO TIANGUISTENCO S.A.DE C.V. </w:t>
      </w:r>
    </w:p>
    <w:p w14:paraId="2C181A3C" w14:textId="77777777" w:rsidR="00965F74" w:rsidRPr="00C26DCD" w:rsidRDefault="00B81920">
      <w:pPr>
        <w:spacing w:before="240"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2.- LOS DATOS PÚBLICOS QUE NO SE PUEDEN TESTAR SON LOS CORRESPONDIENTES A: PLACAS, MARCA, SUBMARCA Y MODELO. </w:t>
      </w:r>
    </w:p>
    <w:p w14:paraId="33B33017" w14:textId="77777777" w:rsidR="00965F74" w:rsidRPr="00C26DCD" w:rsidRDefault="00B81920">
      <w:pPr>
        <w:spacing w:before="240"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3.- COPIA DE LOS VIDEOS QUE SUSTENTAN LOS DATOS APORTADOS. </w:t>
      </w:r>
    </w:p>
    <w:p w14:paraId="7C489E5F" w14:textId="77777777" w:rsidR="00965F74" w:rsidRPr="00C26DCD" w:rsidRDefault="00B81920">
      <w:pPr>
        <w:spacing w:before="240"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4.- RELACIÓN DE LAS CITAS PARA VERIFICACIÓN VEHICULAR NO UTILIZADAS DURANTE EL PERIODO DE VERIFICACIÓN DE LOS MESES DE OCTUBRE Y NOVIEMBRE DEL AÑO 2023 Y DE LOS MESES DE ABRIL Y MAYO DEL AÑO 2024, POR EL CENTRO DE VERIFICACIÓN DE EMISIONES CONTAMINANTES DE VEHÍCULOS AUTOMOTORES AUTORIZADO DENOMINADO VERIFICENTRO: ST-962 VERIFICENTRO SANTIAGO TIANGUISTENCO S.A.DE C.V. </w:t>
      </w:r>
    </w:p>
    <w:p w14:paraId="08F08F50" w14:textId="77777777" w:rsidR="00965F74" w:rsidRPr="00C26DCD" w:rsidRDefault="00B81920">
      <w:pPr>
        <w:spacing w:before="240"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lastRenderedPageBreak/>
        <w:t xml:space="preserve">5.- RELACIÓN DE LAS CONSTANCIAS TÉCNICAS DE VERIFICACIÓN DE NO APROBACIÓN (RECHAZO TÉCNICO) EMITIDAS DURANTE EL PERIODO DE VERIFICACIÓN DE LOS MESES DE OCTUBRE Y NOVIEMBRE DEL AÑO 2023 Y DE LOS MESES DE ABRIL Y MAYO DEL AÑO 2024, POR EL CENTRO DE VERIFICACIÓN DE EMISIONES CONTAMINANTES DE VEHÍCULOS AUTOMOTORES AUTORIZADO DENOMINADO VERIFICENTRO: ST-962 VERIFICENTRO SANTIAGO TIANGUISTENCO S.A.DE C.V. </w:t>
      </w:r>
    </w:p>
    <w:p w14:paraId="0FB699A7" w14:textId="77777777" w:rsidR="00965F74" w:rsidRPr="00C26DCD" w:rsidRDefault="00B81920">
      <w:pPr>
        <w:spacing w:before="240"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6.- RELACIÓN DE LAS RELACIÓN DE LAS CONSTANCIAS TÉCNICAS DE VERIFICACIÓN DE NO APROBACIÓN POR FALLA EN EL SISTEMA DE CONTROL Y REDUCCIÓN DE EMISIONES CONTAMINANTES (RECHAZO PIREC) EMITIDAS DURANTE EL PERIODO DE VERIFICACIÓN DE LOS MESES DE OCTUBRE Y NOVIEMBRE DEL AÑO 2023 Y DE LOS MESES DE ABRIL Y MAYO DEL AÑO 2024, POR EL CENTRO DE VERIFICACIÓN DE EMISIONES CONTAMINANTES DE VEHÍCULOS AUTOMOTORES AUTORIZADO DENOMINADO VERIFICENTRO: ST-962 VERIFICENTRO SANTIAGO TIANGUISTENCO S.A.DE C.V.</w:t>
      </w:r>
    </w:p>
    <w:p w14:paraId="6B3147E0" w14:textId="77777777" w:rsidR="00965F74" w:rsidRPr="00C26DCD" w:rsidRDefault="00B81920">
      <w:pPr>
        <w:spacing w:before="240" w:after="240" w:line="360" w:lineRule="auto"/>
        <w:ind w:right="49"/>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En respuestas el </w:t>
      </w:r>
      <w:r w:rsidRPr="00C26DCD">
        <w:rPr>
          <w:rFonts w:ascii="Palatino Linotype" w:eastAsia="Palatino Linotype" w:hAnsi="Palatino Linotype" w:cs="Palatino Linotype"/>
          <w:b/>
        </w:rPr>
        <w:t>SUJETO OBLIGADO</w:t>
      </w:r>
      <w:r w:rsidRPr="00C26DCD">
        <w:rPr>
          <w:rFonts w:ascii="Palatino Linotype" w:eastAsia="Palatino Linotype" w:hAnsi="Palatino Linotype" w:cs="Palatino Linotype"/>
        </w:rPr>
        <w:t xml:space="preserve"> a través de su Dirección General de Protección y Restauración del Medio Ambiente, dio contestación a cada uno de los requerimientos, destacando que hizo entrega en formato Excel la relación de las verificaciones realizadas en los meses de octubre y noviembre del año 2023, aprobadas y rechazadas, en donde se advierte el centro de verificación número st-962, fecha, resultado, número de certificado, CRC certificado y motivo, constante de 3804 y 472 registros, respectivamente, y la relación de las verificaciones realizadas en los meses de abril y mayo del año 2024, aprobadas y rechazadas, en donde se advierte el centro </w:t>
      </w:r>
      <w:r w:rsidRPr="00C26DCD">
        <w:rPr>
          <w:rFonts w:ascii="Palatino Linotype" w:eastAsia="Palatino Linotype" w:hAnsi="Palatino Linotype" w:cs="Palatino Linotype"/>
        </w:rPr>
        <w:lastRenderedPageBreak/>
        <w:t xml:space="preserve">de verificación número st-962, fecha, resultado, número de certificado, CRC certificado y motivo, constante de 418 y 4056 registros, respectivamente. </w:t>
      </w:r>
    </w:p>
    <w:p w14:paraId="5C9F3CA8" w14:textId="77777777" w:rsidR="00965F74" w:rsidRPr="00C26DCD" w:rsidRDefault="00B81920">
      <w:pPr>
        <w:spacing w:before="240" w:after="240" w:line="360" w:lineRule="auto"/>
        <w:ind w:right="49"/>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No conforme con las respuestas la parte </w:t>
      </w:r>
      <w:r w:rsidRPr="00C26DCD">
        <w:rPr>
          <w:rFonts w:ascii="Palatino Linotype" w:eastAsia="Palatino Linotype" w:hAnsi="Palatino Linotype" w:cs="Palatino Linotype"/>
          <w:b/>
        </w:rPr>
        <w:t>RECURRENTE</w:t>
      </w:r>
      <w:r w:rsidRPr="00C26DCD">
        <w:rPr>
          <w:rFonts w:ascii="Palatino Linotype" w:eastAsia="Palatino Linotype" w:hAnsi="Palatino Linotype" w:cs="Palatino Linotype"/>
        </w:rPr>
        <w:t xml:space="preserve"> interpuso los recursos de revisión que se analizan en el presente asunto, por medio del cual se inconformó en lo medular por la negativa de la información solicitada.</w:t>
      </w:r>
    </w:p>
    <w:p w14:paraId="63E6E29A" w14:textId="77777777" w:rsidR="00965F74" w:rsidRPr="00C26DCD" w:rsidRDefault="00B81920">
      <w:pPr>
        <w:spacing w:before="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Ante la interposición de los recursos de revisión el </w:t>
      </w:r>
      <w:r w:rsidRPr="00C26DCD">
        <w:rPr>
          <w:rFonts w:ascii="Palatino Linotype" w:eastAsia="Palatino Linotype" w:hAnsi="Palatino Linotype" w:cs="Palatino Linotype"/>
          <w:b/>
        </w:rPr>
        <w:t xml:space="preserve">SUJETO OBLIGADO </w:t>
      </w:r>
      <w:proofErr w:type="gramStart"/>
      <w:r w:rsidRPr="00C26DCD">
        <w:rPr>
          <w:rFonts w:ascii="Palatino Linotype" w:eastAsia="Palatino Linotype" w:hAnsi="Palatino Linotype" w:cs="Palatino Linotype"/>
        </w:rPr>
        <w:t>mediante  sus</w:t>
      </w:r>
      <w:proofErr w:type="gramEnd"/>
      <w:r w:rsidRPr="00C26DCD">
        <w:rPr>
          <w:rFonts w:ascii="Palatino Linotype" w:eastAsia="Palatino Linotype" w:hAnsi="Palatino Linotype" w:cs="Palatino Linotype"/>
        </w:rPr>
        <w:t xml:space="preserve"> informes justificados, en lo medular ratificó sus respuestas otorgadas a las solicitudes información números 00129/SMADS/IP/2024 y 00135/SMADS/IP/2024. </w:t>
      </w:r>
    </w:p>
    <w:p w14:paraId="2B902B87" w14:textId="77777777" w:rsidR="00965F74" w:rsidRPr="00C26DCD" w:rsidRDefault="00965F74">
      <w:pPr>
        <w:spacing w:line="360" w:lineRule="auto"/>
        <w:jc w:val="both"/>
        <w:rPr>
          <w:rFonts w:ascii="Palatino Linotype" w:eastAsia="Palatino Linotype" w:hAnsi="Palatino Linotype" w:cs="Palatino Linotype"/>
        </w:rPr>
      </w:pPr>
    </w:p>
    <w:p w14:paraId="54E29E01" w14:textId="77777777" w:rsidR="00965F74" w:rsidRPr="00C26DCD" w:rsidRDefault="00B81920">
      <w:pPr>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Con base en lo precedente, se determina que la información proporcionada por el </w:t>
      </w:r>
      <w:r w:rsidRPr="00C26DCD">
        <w:rPr>
          <w:rFonts w:ascii="Palatino Linotype" w:eastAsia="Palatino Linotype" w:hAnsi="Palatino Linotype" w:cs="Palatino Linotype"/>
          <w:b/>
        </w:rPr>
        <w:t>SUJETO OBLIGADO</w:t>
      </w:r>
      <w:r w:rsidRPr="00C26DCD">
        <w:rPr>
          <w:rFonts w:ascii="Palatino Linotype" w:eastAsia="Palatino Linotype" w:hAnsi="Palatino Linotype" w:cs="Palatino Linotype"/>
        </w:rPr>
        <w:t xml:space="preserve"> en sus respuestas, cumple con lo establecido por los artículos 4, 12 y 24 último párrafo de la Ley de Transparencia y Acceso a la Información Pública del Estado de México y Municipios; por ello, los motivos de inconformidad acontecen infundados para modificar o revocar las respuestas del </w:t>
      </w:r>
      <w:r w:rsidRPr="00C26DCD">
        <w:rPr>
          <w:rFonts w:ascii="Palatino Linotype" w:eastAsia="Palatino Linotype" w:hAnsi="Palatino Linotype" w:cs="Palatino Linotype"/>
          <w:b/>
        </w:rPr>
        <w:t>SUJETO OBLIGADO</w:t>
      </w:r>
      <w:r w:rsidRPr="00C26DCD">
        <w:rPr>
          <w:rFonts w:ascii="Palatino Linotype" w:eastAsia="Palatino Linotype" w:hAnsi="Palatino Linotype" w:cs="Palatino Linotype"/>
        </w:rPr>
        <w:t xml:space="preserve"> en razón de las consideraciones de derecho que a continuación se exponen:</w:t>
      </w:r>
    </w:p>
    <w:p w14:paraId="14D45C8A" w14:textId="77777777" w:rsidR="00965F74" w:rsidRPr="00C26DCD" w:rsidRDefault="00965F74">
      <w:pPr>
        <w:spacing w:line="360" w:lineRule="auto"/>
        <w:jc w:val="both"/>
        <w:rPr>
          <w:rFonts w:ascii="Palatino Linotype" w:eastAsia="Palatino Linotype" w:hAnsi="Palatino Linotype" w:cs="Palatino Linotype"/>
        </w:rPr>
      </w:pPr>
    </w:p>
    <w:p w14:paraId="31EEDB3F" w14:textId="77777777" w:rsidR="00965F74" w:rsidRPr="00C26DCD" w:rsidRDefault="00B81920">
      <w:pPr>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Sobre la naturaleza de la información, es necesario a traer lo señalado por el Acuerdo por el que se Publica el </w:t>
      </w:r>
      <w:r w:rsidRPr="00C26DCD">
        <w:rPr>
          <w:rFonts w:ascii="Palatino Linotype" w:eastAsia="Palatino Linotype" w:hAnsi="Palatino Linotype" w:cs="Palatino Linotype"/>
          <w:b/>
        </w:rPr>
        <w:t xml:space="preserve">Programa de Verificación Vehicular Obligatoria </w:t>
      </w:r>
      <w:r w:rsidRPr="00C26DCD">
        <w:rPr>
          <w:rFonts w:ascii="Palatino Linotype" w:eastAsia="Palatino Linotype" w:hAnsi="Palatino Linotype" w:cs="Palatino Linotype"/>
        </w:rPr>
        <w:t>para el Segundo Semestre del Año 2023 y el Primer Semestre del año 2024, que son de orden público, interés general y obligatorio para todos los propietarios o legales poseedores de automóviles que cuentan con placas de circulación expedidas por el Gobierno del Estado de México, según corresponda y todos aquellos que circulen en territorio estatal.</w:t>
      </w:r>
    </w:p>
    <w:p w14:paraId="335DD3CF" w14:textId="77777777" w:rsidR="00965F74" w:rsidRPr="00C26DCD" w:rsidRDefault="00B81920">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rPr>
      </w:pPr>
      <w:r w:rsidRPr="00C26DCD">
        <w:rPr>
          <w:rFonts w:ascii="Palatino Linotype" w:eastAsia="Palatino Linotype" w:hAnsi="Palatino Linotype" w:cs="Palatino Linotype"/>
        </w:rPr>
        <w:lastRenderedPageBreak/>
        <w:t xml:space="preserve">Cabe señalar que el </w:t>
      </w:r>
      <w:r w:rsidRPr="00C26DCD">
        <w:rPr>
          <w:rFonts w:ascii="Palatino Linotype" w:eastAsia="Palatino Linotype" w:hAnsi="Palatino Linotype" w:cs="Palatino Linotype"/>
          <w:b/>
        </w:rPr>
        <w:t xml:space="preserve">Programa de Verificación Vehicular Obligatoria </w:t>
      </w:r>
      <w:r w:rsidRPr="00C26DCD">
        <w:rPr>
          <w:rFonts w:ascii="Palatino Linotype" w:eastAsia="Palatino Linotype" w:hAnsi="Palatino Linotype" w:cs="Palatino Linotype"/>
        </w:rPr>
        <w:t xml:space="preserve">tiene por objetivo, establecer los criterios para la </w:t>
      </w:r>
      <w:r w:rsidRPr="00C26DCD">
        <w:rPr>
          <w:rFonts w:ascii="Palatino Linotype" w:eastAsia="Palatino Linotype" w:hAnsi="Palatino Linotype" w:cs="Palatino Linotype"/>
          <w:b/>
        </w:rPr>
        <w:t>evaluación de los niveles de emisiones contaminantes provenientes del escape de los automóviles en circulación</w:t>
      </w:r>
      <w:r w:rsidRPr="00C26DCD">
        <w:rPr>
          <w:rFonts w:ascii="Palatino Linotype" w:eastAsia="Palatino Linotype" w:hAnsi="Palatino Linotype" w:cs="Palatino Linotype"/>
        </w:rPr>
        <w:t xml:space="preserve"> que usan gasolina, gas, diésel o cualquier otro combustible alterno que cuenten con placas del Estado de México o que circulen en la entidad, conforme a lo establecido en las leyes aplicables, Normas Oficiales Mexicanas, Normas Técnicas Estatales Ambientales; así como establecer los mecanismos que coadyuven en la prevención, control y disminución de emisiones contaminantes a la atmósfera.</w:t>
      </w:r>
    </w:p>
    <w:p w14:paraId="31937076" w14:textId="77777777" w:rsidR="00965F74" w:rsidRPr="00C26DCD" w:rsidRDefault="00965F7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rPr>
      </w:pPr>
    </w:p>
    <w:p w14:paraId="004E248E" w14:textId="77777777" w:rsidR="00965F74" w:rsidRPr="00C26DCD" w:rsidRDefault="00B81920">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Dicho lo anterior, todos los usuarios con automóviles matriculados en el Estado de México están obligados a cumplir con lo dispuesto en el </w:t>
      </w:r>
      <w:r w:rsidRPr="00C26DCD">
        <w:rPr>
          <w:rFonts w:ascii="Palatino Linotype" w:eastAsia="Palatino Linotype" w:hAnsi="Palatino Linotype" w:cs="Palatino Linotype"/>
          <w:b/>
        </w:rPr>
        <w:t>Programa de Verificación Vehicular Obligatoria</w:t>
      </w:r>
      <w:r w:rsidRPr="00C26DCD">
        <w:rPr>
          <w:rFonts w:ascii="Palatino Linotype" w:eastAsia="Palatino Linotype" w:hAnsi="Palatino Linotype" w:cs="Palatino Linotype"/>
        </w:rPr>
        <w:t>. El horario de servicio de los Centros de Verificación de Emisiones Contaminantes de Vehículos Automotores Autorizados (CVECA) será de 08:00 a 19:00 horas de lunes a viernes y sábado de 08:00 a 15:00 horas de manera obligatoria, a través de los medios de comunicación correspondientes.</w:t>
      </w:r>
    </w:p>
    <w:p w14:paraId="50DD0C37" w14:textId="77777777" w:rsidR="00965F74" w:rsidRPr="00C26DCD" w:rsidRDefault="00965F7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rPr>
      </w:pPr>
    </w:p>
    <w:p w14:paraId="4B2A6F66" w14:textId="77777777" w:rsidR="00965F74" w:rsidRPr="00C26DCD" w:rsidRDefault="00B81920">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rPr>
      </w:pPr>
      <w:r w:rsidRPr="00C26DCD">
        <w:rPr>
          <w:rFonts w:ascii="Palatino Linotype" w:eastAsia="Palatino Linotype" w:hAnsi="Palatino Linotype" w:cs="Palatino Linotype"/>
        </w:rPr>
        <w:t>La verificación vehicular deberá realizarse conforme al último dígito de las placas de circulación, de acuerdo con el calendario siguiente:</w:t>
      </w:r>
    </w:p>
    <w:p w14:paraId="360086FA" w14:textId="77777777" w:rsidR="00965F74" w:rsidRPr="00C26DCD" w:rsidRDefault="00965F7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rPr>
      </w:pPr>
    </w:p>
    <w:p w14:paraId="4D470660" w14:textId="77777777" w:rsidR="00965F74" w:rsidRPr="00C26DCD" w:rsidRDefault="00B81920">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rPr>
      </w:pPr>
      <w:r w:rsidRPr="00C26DCD">
        <w:rPr>
          <w:rFonts w:ascii="Palatino Linotype" w:eastAsia="Palatino Linotype" w:hAnsi="Palatino Linotype" w:cs="Palatino Linotype"/>
          <w:noProof/>
        </w:rPr>
        <w:drawing>
          <wp:inline distT="0" distB="0" distL="0" distR="0" wp14:anchorId="3F1D8AE6" wp14:editId="6B667557">
            <wp:extent cx="4818645" cy="853268"/>
            <wp:effectExtent l="12700" t="12700" r="12700" b="12700"/>
            <wp:docPr id="2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4818645" cy="853268"/>
                    </a:xfrm>
                    <a:prstGeom prst="rect">
                      <a:avLst/>
                    </a:prstGeom>
                    <a:ln w="12700">
                      <a:solidFill>
                        <a:srgbClr val="000000"/>
                      </a:solidFill>
                      <a:prstDash val="solid"/>
                    </a:ln>
                  </pic:spPr>
                </pic:pic>
              </a:graphicData>
            </a:graphic>
          </wp:inline>
        </w:drawing>
      </w:r>
    </w:p>
    <w:p w14:paraId="38CC7DBF" w14:textId="77777777" w:rsidR="00965F74" w:rsidRPr="00C26DCD" w:rsidRDefault="00965F7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rPr>
      </w:pPr>
    </w:p>
    <w:p w14:paraId="1800DF4E" w14:textId="77777777" w:rsidR="00965F74" w:rsidRPr="00C26DCD" w:rsidRDefault="00B81920">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rPr>
      </w:pPr>
      <w:r w:rsidRPr="00C26DCD">
        <w:rPr>
          <w:rFonts w:ascii="Palatino Linotype" w:eastAsia="Palatino Linotype" w:hAnsi="Palatino Linotype" w:cs="Palatino Linotype"/>
        </w:rPr>
        <w:lastRenderedPageBreak/>
        <w:t>Así mismo, para realizar la verificación, se deberán presentar los siguientes documentos:</w:t>
      </w:r>
    </w:p>
    <w:p w14:paraId="748381C8" w14:textId="77777777" w:rsidR="00965F74" w:rsidRPr="00C26DCD" w:rsidRDefault="00965F7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rPr>
      </w:pPr>
    </w:p>
    <w:p w14:paraId="7416DCAD" w14:textId="77777777" w:rsidR="00965F74" w:rsidRPr="00C26DCD" w:rsidRDefault="00B81920">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rPr>
      </w:pPr>
      <w:r w:rsidRPr="00C26DCD">
        <w:rPr>
          <w:rFonts w:ascii="Palatino Linotype" w:eastAsia="Palatino Linotype" w:hAnsi="Palatino Linotype" w:cs="Palatino Linotype"/>
          <w:noProof/>
        </w:rPr>
        <w:drawing>
          <wp:inline distT="0" distB="0" distL="0" distR="0" wp14:anchorId="54B07800" wp14:editId="10F87956">
            <wp:extent cx="4844459" cy="1220159"/>
            <wp:effectExtent l="12700" t="12700" r="12700" b="12700"/>
            <wp:docPr id="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4844459" cy="1220159"/>
                    </a:xfrm>
                    <a:prstGeom prst="rect">
                      <a:avLst/>
                    </a:prstGeom>
                    <a:ln w="12700">
                      <a:solidFill>
                        <a:srgbClr val="000000"/>
                      </a:solidFill>
                      <a:prstDash val="solid"/>
                    </a:ln>
                  </pic:spPr>
                </pic:pic>
              </a:graphicData>
            </a:graphic>
          </wp:inline>
        </w:drawing>
      </w:r>
    </w:p>
    <w:p w14:paraId="2C1CBEFA" w14:textId="77777777" w:rsidR="00965F74" w:rsidRPr="00C26DCD" w:rsidRDefault="00965F7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rPr>
      </w:pPr>
    </w:p>
    <w:p w14:paraId="65D74679" w14:textId="77777777" w:rsidR="00965F74" w:rsidRPr="00C26DCD" w:rsidRDefault="00B81920">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rPr>
      </w:pPr>
      <w:r w:rsidRPr="00C26DCD">
        <w:rPr>
          <w:rFonts w:ascii="Palatino Linotype" w:eastAsia="Palatino Linotype" w:hAnsi="Palatino Linotype" w:cs="Palatino Linotype"/>
        </w:rPr>
        <w:t>Todos los automóviles, con placas de circulación vigente, emitidas en el Estado de México, que acudan a un CVECA, podrán obtener alguna de las siguientes constancias: DOBLE CERO “00”, CERO “0”, UNO “1”, DOS “2”, TÉCNICA DE VERIFICACIÓN DE NO APROBACIÓN (RECHAZO TÉCNICO) o, TÉCNICA DE VERIFICACIÓN DE NO PROBACIÓN POR FALLA EN EL SISTEMA DE CONTROL DE REDUCIÓN DE EMISIONES (RECHAZO PIREC). Siempre y cuando se cumplan con los requisitos, criterios y límites establecidos en el Programa de Verificación Vehicular Obligatoria.</w:t>
      </w:r>
    </w:p>
    <w:p w14:paraId="0EB77F01" w14:textId="77777777" w:rsidR="00965F74" w:rsidRPr="00C26DCD" w:rsidRDefault="00965F74">
      <w:pPr>
        <w:spacing w:line="360" w:lineRule="auto"/>
        <w:jc w:val="both"/>
        <w:rPr>
          <w:rFonts w:ascii="Palatino Linotype" w:eastAsia="Palatino Linotype" w:hAnsi="Palatino Linotype" w:cs="Palatino Linotype"/>
        </w:rPr>
      </w:pPr>
    </w:p>
    <w:p w14:paraId="3090042F" w14:textId="77777777" w:rsidR="00965F74" w:rsidRPr="00C26DCD" w:rsidRDefault="00B81920">
      <w:pPr>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Señalado lo anterior, se procede analizar cada uno de los requerimientos de información pública de la parte </w:t>
      </w:r>
      <w:r w:rsidRPr="00C26DCD">
        <w:rPr>
          <w:rFonts w:ascii="Palatino Linotype" w:eastAsia="Palatino Linotype" w:hAnsi="Palatino Linotype" w:cs="Palatino Linotype"/>
          <w:b/>
        </w:rPr>
        <w:t xml:space="preserve">RECURRENTE </w:t>
      </w:r>
      <w:r w:rsidRPr="00C26DCD">
        <w:rPr>
          <w:rFonts w:ascii="Palatino Linotype" w:eastAsia="Palatino Linotype" w:hAnsi="Palatino Linotype" w:cs="Palatino Linotype"/>
        </w:rPr>
        <w:t xml:space="preserve">para determinar si las respuestas otorgadas por el </w:t>
      </w:r>
      <w:r w:rsidRPr="00C26DCD">
        <w:rPr>
          <w:rFonts w:ascii="Palatino Linotype" w:eastAsia="Palatino Linotype" w:hAnsi="Palatino Linotype" w:cs="Palatino Linotype"/>
          <w:b/>
        </w:rPr>
        <w:t>SUJETO OBLIGADO</w:t>
      </w:r>
      <w:r w:rsidRPr="00C26DCD">
        <w:rPr>
          <w:rFonts w:ascii="Palatino Linotype" w:eastAsia="Palatino Linotype" w:hAnsi="Palatino Linotype" w:cs="Palatino Linotype"/>
        </w:rPr>
        <w:t xml:space="preserve">, satisface el derecho de acceso a la información pública de la parte </w:t>
      </w:r>
      <w:r w:rsidRPr="00C26DCD">
        <w:rPr>
          <w:rFonts w:ascii="Palatino Linotype" w:eastAsia="Palatino Linotype" w:hAnsi="Palatino Linotype" w:cs="Palatino Linotype"/>
          <w:b/>
        </w:rPr>
        <w:t>RECURRENTE</w:t>
      </w:r>
      <w:r w:rsidRPr="00C26DCD">
        <w:rPr>
          <w:rFonts w:ascii="Palatino Linotype" w:eastAsia="Palatino Linotype" w:hAnsi="Palatino Linotype" w:cs="Palatino Linotype"/>
        </w:rPr>
        <w:t xml:space="preserve"> o en caso contrario ordenar lo procedente, en términos de lo subsecuente:</w:t>
      </w:r>
    </w:p>
    <w:p w14:paraId="1FFD491B" w14:textId="77777777" w:rsidR="00965F74" w:rsidRPr="00C26DCD" w:rsidRDefault="00965F74">
      <w:pPr>
        <w:spacing w:line="360" w:lineRule="auto"/>
        <w:jc w:val="both"/>
        <w:rPr>
          <w:rFonts w:ascii="Palatino Linotype" w:eastAsia="Palatino Linotype" w:hAnsi="Palatino Linotype" w:cs="Palatino Linotype"/>
        </w:rPr>
      </w:pPr>
    </w:p>
    <w:p w14:paraId="52EA55F7" w14:textId="77777777" w:rsidR="00965F74" w:rsidRPr="00C26DCD" w:rsidRDefault="00B81920">
      <w:pPr>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lastRenderedPageBreak/>
        <w:t>En relación a los puntos marcados en las solicitudes con los numerales 1, 6 y 5, concernientes a:</w:t>
      </w:r>
    </w:p>
    <w:p w14:paraId="02F0D7AD" w14:textId="77777777" w:rsidR="00965F74" w:rsidRPr="00C26DCD" w:rsidRDefault="00B81920">
      <w:pPr>
        <w:spacing w:before="240"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1.- RELACIÓN DE LAS CONSTANCIAS DE VERIFICACIÓN VEHICULAR MEDIANTE LAS CUALES SE OTORGÓ EL HOLOGRAMA "0" DURANTE EL PERIODO DE VERIFICACIÓN DE LOS MESES DE OCTUBRE Y NOVIEMBRE DEL AÑO 2023 Y DE LOS MESES DE ABRIL Y MAYO DEL AÑO 2024, POR EL CENTRO DE VERIFICACIÓN DE EMISIONES CONTAMINANTES DE VEHÍCULOS AUTOMOTORES AUTORIZADO DENOMINADO VERIFICENTRO: ST-962 VERIFICENTRO SANTIAGO TIANGUISTENCO S.A.DE C.V. </w:t>
      </w:r>
    </w:p>
    <w:p w14:paraId="6C8EAD62" w14:textId="77777777" w:rsidR="00965F74" w:rsidRPr="00C26DCD" w:rsidRDefault="00B81920">
      <w:pPr>
        <w:spacing w:before="240"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2.- LOS DATOS PÚBLICOS QUE NO SE PUEDEN TESTAR SON LOS CORRESPONDIENTES A: PLACAS, MARCA, SUBMARCA Y MODELO</w:t>
      </w:r>
    </w:p>
    <w:p w14:paraId="389E88E2" w14:textId="77777777" w:rsidR="00965F74" w:rsidRPr="00C26DCD" w:rsidRDefault="00B81920">
      <w:pPr>
        <w:spacing w:before="240"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5.- RELACIÓN DE LAS CONSTANCIAS TÉCNICAS DE VERIFICACIÓN DE NO APROBACIÓN (RECHAZO TÉCNICO) EMITIDAS DURANTE EL PERIODO DE VERIFICACIÓN DE LOS MESES DE OCTUBRE Y NOVIEMBRE DEL AÑO 2023 Y DE LOS MESES DE ABRIL Y MAYO DEL AÑO 2024, POR EL CENTRO DE VERIFICACIÓN DE EMISIONES CONTAMINANTES DE VEHÍCULOS AUTOMOTORES AUTORIZADO DENOMINADO VERIFICENTRO: ST-962 VERIFICENTRO SANTIAGO TIANGUISTENCO S.A.DE C.V. </w:t>
      </w:r>
    </w:p>
    <w:p w14:paraId="34F60F75" w14:textId="77777777" w:rsidR="00965F74" w:rsidRPr="00C26DCD" w:rsidRDefault="00B81920">
      <w:pPr>
        <w:spacing w:before="240"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6.- RELACIÓN DE LAS CONSTANCIAS TÉCNICAS DE VERIFICACIÓN DE NO APROBACIÓN POR FALLA EN EL SISTEMA DE CONTROL Y REDUCCIÓN DE EMISIONES CONTAMINANTES (RECHAZO PIREC) EMITIDAS DURANTE EL PERIODO DE VERIFICACIÓN DE LOS MESES DE OCTUBRE Y NOVIEMBRE DEL </w:t>
      </w:r>
      <w:r w:rsidRPr="00C26DCD">
        <w:rPr>
          <w:rFonts w:ascii="Palatino Linotype" w:eastAsia="Palatino Linotype" w:hAnsi="Palatino Linotype" w:cs="Palatino Linotype"/>
        </w:rPr>
        <w:lastRenderedPageBreak/>
        <w:t>AÑO 2023 Y DE LOS MESES DE ABRIL Y MAYO DEL AÑO 2024, POR EL CENTRO DE VERIFICACIÓN DE EMISIONES CONTAMINANTES DE VEHÍCULOS AUTOMOTORES AUTORIZADO DENOMINADO VERIFICENTRO: ST-962 VERIFICENTRO SANTIAGO TIANGUISTENCO S.A.DE C.V.</w:t>
      </w:r>
    </w:p>
    <w:p w14:paraId="5EBBCEAC" w14:textId="77777777" w:rsidR="00965F74" w:rsidRPr="00C26DCD" w:rsidRDefault="00B81920">
      <w:pPr>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El </w:t>
      </w:r>
      <w:r w:rsidRPr="00C26DCD">
        <w:rPr>
          <w:rFonts w:ascii="Palatino Linotype" w:eastAsia="Palatino Linotype" w:hAnsi="Palatino Linotype" w:cs="Palatino Linotype"/>
          <w:b/>
        </w:rPr>
        <w:t>SUJETO OBLIGADO</w:t>
      </w:r>
      <w:r w:rsidRPr="00C26DCD">
        <w:rPr>
          <w:rFonts w:ascii="Palatino Linotype" w:eastAsia="Palatino Linotype" w:hAnsi="Palatino Linotype" w:cs="Palatino Linotype"/>
        </w:rPr>
        <w:t xml:space="preserve">, a través de su Dirección General de Protección y Restauración del Medio Ambiente, informó que entregaba la información solicitada tal como obra en los archivos de dicha Dirección, ya que no se cuenta con el nivel de desagregación requerida por el solicitante (placas, marca, submarca y modelo), por lo que en términos de la Ley de la Materia, indicó que el </w:t>
      </w:r>
      <w:r w:rsidRPr="00C26DCD">
        <w:rPr>
          <w:rFonts w:ascii="Palatino Linotype" w:eastAsia="Palatino Linotype" w:hAnsi="Palatino Linotype" w:cs="Palatino Linotype"/>
          <w:b/>
        </w:rPr>
        <w:t>SUJETO OBLIGADO</w:t>
      </w:r>
      <w:r w:rsidRPr="00C26DCD">
        <w:rPr>
          <w:rFonts w:ascii="Palatino Linotype" w:eastAsia="Palatino Linotype" w:hAnsi="Palatino Linotype" w:cs="Palatino Linotype"/>
        </w:rPr>
        <w:t xml:space="preserve"> sólo proporcionará la información pública que se le requiera y que obre en sus archivos en el estado de que se encuentre, por ello no comprende el procesamiento de la misma ni presentarla conforme al interés del solicitante en términos de los argumento, motivos y fundamentos legales que señaló en su respuesta, haciendo entrega de lo siguiente:</w:t>
      </w:r>
    </w:p>
    <w:p w14:paraId="65F48E26" w14:textId="77777777" w:rsidR="00965F74" w:rsidRPr="00C26DCD" w:rsidRDefault="00965F74">
      <w:pPr>
        <w:spacing w:line="360" w:lineRule="auto"/>
        <w:jc w:val="both"/>
        <w:rPr>
          <w:rFonts w:ascii="Palatino Linotype" w:eastAsia="Palatino Linotype" w:hAnsi="Palatino Linotype" w:cs="Palatino Linotype"/>
        </w:rPr>
      </w:pPr>
    </w:p>
    <w:p w14:paraId="71FE36B2" w14:textId="77777777" w:rsidR="00965F74" w:rsidRPr="00C26DCD" w:rsidRDefault="00B81920">
      <w:pPr>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Meses de octubre y noviembre 2023 y abril y mayo 2024 (aprobadas)</w:t>
      </w:r>
    </w:p>
    <w:p w14:paraId="40854446" w14:textId="77777777" w:rsidR="00965F74" w:rsidRPr="00C26DCD" w:rsidRDefault="00965F74">
      <w:pPr>
        <w:spacing w:line="360" w:lineRule="auto"/>
        <w:jc w:val="both"/>
        <w:rPr>
          <w:rFonts w:ascii="Palatino Linotype" w:eastAsia="Palatino Linotype" w:hAnsi="Palatino Linotype" w:cs="Palatino Linotype"/>
        </w:rPr>
      </w:pPr>
    </w:p>
    <w:p w14:paraId="539903C6" w14:textId="77777777" w:rsidR="00965F74" w:rsidRPr="00C26DCD" w:rsidRDefault="00B81920">
      <w:pPr>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noProof/>
        </w:rPr>
        <w:drawing>
          <wp:inline distT="0" distB="0" distL="0" distR="0" wp14:anchorId="275389D9" wp14:editId="4ADC06C0">
            <wp:extent cx="5800071" cy="1812323"/>
            <wp:effectExtent l="0" t="0" r="0" b="0"/>
            <wp:docPr id="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800071" cy="1812323"/>
                    </a:xfrm>
                    <a:prstGeom prst="rect">
                      <a:avLst/>
                    </a:prstGeom>
                    <a:ln/>
                  </pic:spPr>
                </pic:pic>
              </a:graphicData>
            </a:graphic>
          </wp:inline>
        </w:drawing>
      </w:r>
    </w:p>
    <w:p w14:paraId="3032B4AC" w14:textId="77777777" w:rsidR="00965F74" w:rsidRPr="00C26DCD" w:rsidRDefault="00B81920">
      <w:pPr>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noProof/>
        </w:rPr>
        <w:lastRenderedPageBreak/>
        <w:drawing>
          <wp:inline distT="0" distB="0" distL="0" distR="0" wp14:anchorId="75FBC113" wp14:editId="562AE120">
            <wp:extent cx="5822203" cy="2370201"/>
            <wp:effectExtent l="0" t="0" r="0" b="0"/>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822203" cy="2370201"/>
                    </a:xfrm>
                    <a:prstGeom prst="rect">
                      <a:avLst/>
                    </a:prstGeom>
                    <a:ln/>
                  </pic:spPr>
                </pic:pic>
              </a:graphicData>
            </a:graphic>
          </wp:inline>
        </w:drawing>
      </w:r>
    </w:p>
    <w:p w14:paraId="2449F9FC" w14:textId="77777777" w:rsidR="00965F74" w:rsidRPr="00C26DCD" w:rsidRDefault="00B81920">
      <w:pPr>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El cual contiene por una parte la relación de las verificaciones otorgadas en holograma "0" de los meses de octubre y noviembre del año 2023, constante de 3804 registros en el centro de verificación ST-962</w:t>
      </w:r>
    </w:p>
    <w:p w14:paraId="450807AC" w14:textId="77777777" w:rsidR="00965F74" w:rsidRPr="00C26DCD" w:rsidRDefault="00B81920">
      <w:pPr>
        <w:spacing w:before="240"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En segunda parte contiene la relación de las verificaciones otorgadas en holograma cero de los meses de abril y mayo del año 2024, constante de 4055 registros en el centro de verificación ST-962.</w:t>
      </w:r>
    </w:p>
    <w:p w14:paraId="601B2421" w14:textId="77777777" w:rsidR="00965F74" w:rsidRPr="00C26DCD" w:rsidRDefault="00B81920">
      <w:pPr>
        <w:spacing w:before="240"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Meses de octubre y noviembre del 2023 y abril y mayo del 2024 (rechazadas)</w:t>
      </w:r>
    </w:p>
    <w:p w14:paraId="0C45ED3E" w14:textId="77777777" w:rsidR="00965F74" w:rsidRPr="00C26DCD" w:rsidRDefault="00B81920">
      <w:pPr>
        <w:spacing w:before="240"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noProof/>
        </w:rPr>
        <w:drawing>
          <wp:inline distT="0" distB="0" distL="0" distR="0" wp14:anchorId="460B5FC4" wp14:editId="3D65C58F">
            <wp:extent cx="5824720" cy="1547445"/>
            <wp:effectExtent l="0" t="0" r="0" b="0"/>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5824720" cy="1547445"/>
                    </a:xfrm>
                    <a:prstGeom prst="rect">
                      <a:avLst/>
                    </a:prstGeom>
                    <a:ln/>
                  </pic:spPr>
                </pic:pic>
              </a:graphicData>
            </a:graphic>
          </wp:inline>
        </w:drawing>
      </w:r>
    </w:p>
    <w:p w14:paraId="71AB2289" w14:textId="77777777" w:rsidR="00965F74" w:rsidRPr="00C26DCD" w:rsidRDefault="00B81920">
      <w:pPr>
        <w:spacing w:before="240"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noProof/>
        </w:rPr>
        <w:lastRenderedPageBreak/>
        <w:drawing>
          <wp:inline distT="0" distB="0" distL="0" distR="0" wp14:anchorId="0458D33F" wp14:editId="5EACD8A0">
            <wp:extent cx="5791835" cy="2475230"/>
            <wp:effectExtent l="0" t="0" r="0" b="0"/>
            <wp:docPr id="3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5791835" cy="2475230"/>
                    </a:xfrm>
                    <a:prstGeom prst="rect">
                      <a:avLst/>
                    </a:prstGeom>
                    <a:ln/>
                  </pic:spPr>
                </pic:pic>
              </a:graphicData>
            </a:graphic>
          </wp:inline>
        </w:drawing>
      </w:r>
    </w:p>
    <w:p w14:paraId="4D58D8C1" w14:textId="77777777" w:rsidR="00965F74" w:rsidRPr="00C26DCD" w:rsidRDefault="00B81920">
      <w:pPr>
        <w:spacing w:before="240" w:after="240" w:line="360" w:lineRule="auto"/>
        <w:jc w:val="both"/>
        <w:rPr>
          <w:rFonts w:ascii="Palatino Linotype" w:eastAsia="Palatino Linotype" w:hAnsi="Palatino Linotype" w:cs="Palatino Linotype"/>
        </w:rPr>
      </w:pPr>
      <w:bookmarkStart w:id="3" w:name="_heading=h.2et92p0" w:colFirst="0" w:colLast="0"/>
      <w:bookmarkEnd w:id="3"/>
      <w:r w:rsidRPr="00C26DCD">
        <w:rPr>
          <w:rFonts w:ascii="Palatino Linotype" w:eastAsia="Palatino Linotype" w:hAnsi="Palatino Linotype" w:cs="Palatino Linotype"/>
        </w:rPr>
        <w:t>El cual contiene por una parte la relación de las verificaciones rechazadas en los meses de octubre y noviembre del año 2023, constante de 472 registros en el centro de verificación ST-962 y verificaciones rechazadas en los meses de abril y mayo del año 2024 constante de 417 registro del mismo centro de verificación, en donde en ambos constan el motivo del rechazo.</w:t>
      </w:r>
    </w:p>
    <w:p w14:paraId="64804F09" w14:textId="77777777" w:rsidR="00965F74" w:rsidRPr="00C26DCD" w:rsidRDefault="00B81920">
      <w:pPr>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Por ello, es pertinente aclarar que si bien es cierto que los Sujetos Obligados, no están obligados a generar resúmenes, efectuar procedimientos para obtener la información, calcular y practicar investigaciones, para dar contestación a las solicitudes de acceso a la información pública; es decir, los Sujetos Obligados sólo se concretarán a proporcionar la información solicitada que tengan en su poder en el estado que se encuentran, sin necesidad de concretarse al interés o términos específicos del solicitante. </w:t>
      </w:r>
    </w:p>
    <w:p w14:paraId="2964EDD4" w14:textId="77777777" w:rsidR="00965F74" w:rsidRPr="00C26DCD" w:rsidRDefault="00965F74">
      <w:pPr>
        <w:spacing w:line="360" w:lineRule="auto"/>
        <w:jc w:val="both"/>
        <w:rPr>
          <w:rFonts w:ascii="Palatino Linotype" w:eastAsia="Palatino Linotype" w:hAnsi="Palatino Linotype" w:cs="Palatino Linotype"/>
        </w:rPr>
      </w:pPr>
    </w:p>
    <w:p w14:paraId="2004A487" w14:textId="77777777" w:rsidR="00965F74" w:rsidRPr="00C26DCD" w:rsidRDefault="00B81920">
      <w:pPr>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p>
    <w:p w14:paraId="6D287F98" w14:textId="77777777" w:rsidR="00965F74" w:rsidRPr="00C26DCD" w:rsidRDefault="00B81920">
      <w:pPr>
        <w:spacing w:line="360" w:lineRule="auto"/>
        <w:jc w:val="both"/>
        <w:rPr>
          <w:rFonts w:ascii="Palatino Linotype" w:eastAsia="Palatino Linotype" w:hAnsi="Palatino Linotype" w:cs="Palatino Linotype"/>
          <w:b/>
        </w:rPr>
      </w:pPr>
      <w:r w:rsidRPr="00C26DCD">
        <w:rPr>
          <w:rFonts w:ascii="Palatino Linotype" w:eastAsia="Palatino Linotype" w:hAnsi="Palatino Linotype" w:cs="Palatino Linotype"/>
          <w:b/>
        </w:rPr>
        <w:lastRenderedPageBreak/>
        <w:t xml:space="preserve"> </w:t>
      </w:r>
    </w:p>
    <w:p w14:paraId="45B3DF08" w14:textId="77777777" w:rsidR="00965F74" w:rsidRPr="00C26DCD" w:rsidRDefault="00B81920">
      <w:pPr>
        <w:ind w:left="851" w:right="901"/>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w:t>
      </w:r>
      <w:r w:rsidRPr="00C26DCD">
        <w:rPr>
          <w:rFonts w:ascii="Palatino Linotype" w:eastAsia="Palatino Linotype" w:hAnsi="Palatino Linotype" w:cs="Palatino Linotype"/>
          <w:b/>
          <w:i/>
          <w:sz w:val="22"/>
          <w:szCs w:val="22"/>
        </w:rPr>
        <w:t>No existe obligación de elaborar documentos ad hoc para atender las solicitudes de acceso a la información.</w:t>
      </w:r>
      <w:r w:rsidRPr="00C26DCD">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08016A4" w14:textId="77777777" w:rsidR="00965F74" w:rsidRPr="00C26DCD" w:rsidRDefault="00B81920">
      <w:pPr>
        <w:ind w:left="851" w:right="901"/>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 xml:space="preserve">Resoluciones: </w:t>
      </w:r>
    </w:p>
    <w:p w14:paraId="6CF15828" w14:textId="77777777" w:rsidR="00965F74" w:rsidRPr="00C26DCD" w:rsidRDefault="00B81920">
      <w:pPr>
        <w:ind w:left="851" w:right="901"/>
        <w:jc w:val="both"/>
        <w:rPr>
          <w:rFonts w:ascii="Palatino Linotype" w:eastAsia="Palatino Linotype" w:hAnsi="Palatino Linotype" w:cs="Palatino Linotype"/>
          <w:i/>
          <w:sz w:val="22"/>
          <w:szCs w:val="22"/>
        </w:rPr>
      </w:pPr>
      <w:r w:rsidRPr="00C26DCD">
        <w:rPr>
          <w:rFonts w:ascii="Symbol" w:eastAsia="Symbol" w:hAnsi="Symbol" w:cs="Symbol"/>
          <w:i/>
          <w:sz w:val="22"/>
          <w:szCs w:val="22"/>
        </w:rPr>
        <w:t>∙</w:t>
      </w:r>
      <w:r w:rsidRPr="00C26DCD">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01CFFAC9" w14:textId="77777777" w:rsidR="00965F74" w:rsidRPr="00C26DCD" w:rsidRDefault="00B81920">
      <w:pPr>
        <w:ind w:left="851" w:right="901"/>
        <w:jc w:val="both"/>
        <w:rPr>
          <w:rFonts w:ascii="Palatino Linotype" w:eastAsia="Palatino Linotype" w:hAnsi="Palatino Linotype" w:cs="Palatino Linotype"/>
          <w:i/>
          <w:sz w:val="22"/>
          <w:szCs w:val="22"/>
        </w:rPr>
      </w:pPr>
      <w:r w:rsidRPr="00C26DCD">
        <w:rPr>
          <w:rFonts w:ascii="Symbol" w:eastAsia="Symbol" w:hAnsi="Symbol" w:cs="Symbol"/>
          <w:i/>
          <w:sz w:val="22"/>
          <w:szCs w:val="22"/>
        </w:rPr>
        <w:t>∙</w:t>
      </w:r>
      <w:r w:rsidRPr="00C26DCD">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22D49510" w14:textId="77777777" w:rsidR="00965F74" w:rsidRPr="00C26DCD" w:rsidRDefault="00B81920">
      <w:pPr>
        <w:ind w:left="851" w:right="901"/>
        <w:jc w:val="both"/>
        <w:rPr>
          <w:rFonts w:ascii="Palatino Linotype" w:eastAsia="Palatino Linotype" w:hAnsi="Palatino Linotype" w:cs="Palatino Linotype"/>
          <w:i/>
          <w:sz w:val="22"/>
          <w:szCs w:val="22"/>
        </w:rPr>
      </w:pPr>
      <w:r w:rsidRPr="00C26DCD">
        <w:rPr>
          <w:rFonts w:ascii="Symbol" w:eastAsia="Symbol" w:hAnsi="Symbol" w:cs="Symbol"/>
          <w:i/>
          <w:sz w:val="22"/>
          <w:szCs w:val="22"/>
        </w:rPr>
        <w:t>∙</w:t>
      </w:r>
      <w:r w:rsidRPr="00C26DCD">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w:t>
      </w:r>
      <w:proofErr w:type="gramStart"/>
      <w:r w:rsidRPr="00C26DCD">
        <w:rPr>
          <w:rFonts w:ascii="Palatino Linotype" w:eastAsia="Palatino Linotype" w:hAnsi="Palatino Linotype" w:cs="Palatino Linotype"/>
          <w:i/>
          <w:sz w:val="22"/>
          <w:szCs w:val="22"/>
        </w:rPr>
        <w:t>.”(</w:t>
      </w:r>
      <w:proofErr w:type="gramEnd"/>
      <w:r w:rsidRPr="00C26DCD">
        <w:rPr>
          <w:rFonts w:ascii="Palatino Linotype" w:eastAsia="Palatino Linotype" w:hAnsi="Palatino Linotype" w:cs="Palatino Linotype"/>
          <w:i/>
          <w:sz w:val="22"/>
          <w:szCs w:val="22"/>
        </w:rPr>
        <w:t>Sic)</w:t>
      </w:r>
    </w:p>
    <w:p w14:paraId="50674874" w14:textId="77777777" w:rsidR="00965F74" w:rsidRPr="00C26DCD" w:rsidRDefault="00965F74">
      <w:pPr>
        <w:spacing w:line="360" w:lineRule="auto"/>
        <w:jc w:val="both"/>
        <w:rPr>
          <w:rFonts w:ascii="Palatino Linotype" w:eastAsia="Palatino Linotype" w:hAnsi="Palatino Linotype" w:cs="Palatino Linotype"/>
        </w:rPr>
      </w:pPr>
    </w:p>
    <w:p w14:paraId="2553591E" w14:textId="77777777" w:rsidR="00965F74" w:rsidRPr="00C26DCD" w:rsidRDefault="00B81920">
      <w:pPr>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Es decir, que los Sujetos Obligado sólo se concretaran a entregar la información tal como obra en sus archivos, sin necesidad de elaborar documento ad hoc para concretarse al interés o términos específicos del solicitante. </w:t>
      </w:r>
    </w:p>
    <w:p w14:paraId="098E989D" w14:textId="77777777" w:rsidR="00965F74" w:rsidRPr="00C26DCD" w:rsidRDefault="00B81920">
      <w:pPr>
        <w:spacing w:before="240"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Por consiguiente, con la información entregada por el </w:t>
      </w:r>
      <w:r w:rsidRPr="00C26DCD">
        <w:rPr>
          <w:rFonts w:ascii="Palatino Linotype" w:eastAsia="Palatino Linotype" w:hAnsi="Palatino Linotype" w:cs="Palatino Linotype"/>
          <w:b/>
        </w:rPr>
        <w:t>SUJETO OBLIGADO</w:t>
      </w:r>
      <w:r w:rsidRPr="00C26DCD">
        <w:rPr>
          <w:rFonts w:ascii="Palatino Linotype" w:eastAsia="Palatino Linotype" w:hAnsi="Palatino Linotype" w:cs="Palatino Linotype"/>
        </w:rPr>
        <w:t>, se tiene por colmando derecho de acceso a la información pública de la parte solicitante, ya que el área que la proporcionó fue la Dirección General de Protección y Restauración del Medio Ambiente, que en términos de lo señalado por el artículo 10 del Reglamento Interior de la Secretaría del Medio Ambiente y Desarrollo Sostenible, tiene las siguientes atribuciones:</w:t>
      </w:r>
    </w:p>
    <w:p w14:paraId="3E8161CD" w14:textId="77777777" w:rsidR="00965F74" w:rsidRPr="00C26DCD" w:rsidRDefault="00965F74">
      <w:pPr>
        <w:spacing w:line="360" w:lineRule="auto"/>
        <w:jc w:val="both"/>
        <w:rPr>
          <w:rFonts w:ascii="Palatino Linotype" w:eastAsia="Palatino Linotype" w:hAnsi="Palatino Linotype" w:cs="Palatino Linotype"/>
        </w:rPr>
      </w:pPr>
    </w:p>
    <w:p w14:paraId="0491DA1B" w14:textId="77777777" w:rsidR="00965F74" w:rsidRPr="00C26DCD" w:rsidRDefault="00B81920">
      <w:pPr>
        <w:ind w:left="567" w:right="616"/>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 xml:space="preserve">Artículo 10. Corresponden a la Dirección General para la Protección y Restauración del Medio Ambiente, las atribuciones siguientes: </w:t>
      </w:r>
    </w:p>
    <w:p w14:paraId="6A68EF1C" w14:textId="77777777" w:rsidR="00965F74" w:rsidRPr="00C26DCD" w:rsidRDefault="00B81920">
      <w:pPr>
        <w:ind w:left="567" w:right="616"/>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 xml:space="preserve">I. Formular, conducir, evaluar y en su caso someter a consideración de la persona titular de la Secretaría, el Programa para la Prevención y Gestión Integral de Residuos Sólidos Urbanos y de Manejo Especial del Estado de México, los programas de gestión de la calidad del aire y para la reducción de emisión de contaminantes a la atmosfera para cada región ambiental del territorio estatal, así como los demás programas, políticas, estrategias y acciones relacionados tanto con la protección y restauración del medio ambiente, incluyendo los relacionados con la prevención, control y evaluación en materia de verificación vehicular, reducción de contaminantes, protección y restauración de la calidad del aire; así como con la mitigación y adaptación al cambio climático, mismos que deberán estar alineados con los planes nacional, sectoriales y estatal de desarrollo; </w:t>
      </w:r>
    </w:p>
    <w:p w14:paraId="56A9F2F1" w14:textId="77777777" w:rsidR="00965F74" w:rsidRPr="00C26DCD" w:rsidRDefault="00B81920">
      <w:pPr>
        <w:ind w:left="567" w:right="616"/>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 xml:space="preserve">II. Establecer las políticas públicas e implementar medidas y mecanismos para prevenir, restaurar y corregir la contaminación del aire, suelo, agua y del ambiente en general provocada por las emisiones de humos, gases, partículas sólidas, ruido, vibraciones, energía térmica o lumínica, olores, generadas por establecimientos industriales, así como por fuentes móviles que circulen en la Entidad, en los términos establecidos en las leyes aplicables; </w:t>
      </w:r>
    </w:p>
    <w:p w14:paraId="50D9E55C" w14:textId="77777777" w:rsidR="00965F74" w:rsidRPr="00C26DCD" w:rsidRDefault="00B81920">
      <w:pPr>
        <w:ind w:left="567" w:right="616"/>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 xml:space="preserve">III. Definir y someter a la consideración de la persona Titular de la Secretaría las medidas correctivas y de seguridad que deban ser implementadas para prevenir y controlar situaciones de contingencia ambiental y de emergencia ecológica; </w:t>
      </w:r>
    </w:p>
    <w:p w14:paraId="5240E425" w14:textId="77777777" w:rsidR="00965F74" w:rsidRPr="00C26DCD" w:rsidRDefault="00B81920">
      <w:pPr>
        <w:ind w:left="567" w:right="616"/>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 xml:space="preserve">IV. Planear, programar, presupuestar e instrumentar proyectos y acciones orientadas a reducir la contaminación del suelo, agua y la generada por residuos, así como para fomentar la aplicación de tecnologías, equipos y procesos que reduzcan las emisiones y descargas contaminantes provenientes de cualquier tipo de fuente, en coordinación con la Federación, los municipios y con instituciones públicas y privadas; </w:t>
      </w:r>
    </w:p>
    <w:p w14:paraId="1E7D4499" w14:textId="77777777" w:rsidR="00965F74" w:rsidRPr="00C26DCD" w:rsidRDefault="00B81920">
      <w:pPr>
        <w:ind w:left="567" w:right="616"/>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b/>
          <w:i/>
          <w:sz w:val="22"/>
          <w:szCs w:val="22"/>
        </w:rPr>
        <w:t>V. Autorizar, previo acuerdo con la persona Titular de la Secretaría, las acciones establecidas en los programas en materia de verificación vehicular y reducción de contaminantes como el establecimiento y operación de centros de verificación de emisiones contaminantes de vehículos automotores, proveedores de servicio, proveedores de componentes, equipos de verificación y cómputo especializado en control ambiental; y de los talleres para la aplicación de los programas en materia de reducción de emisiones contaminantes, así como determinar la revalidación, actualización, modificación, suspensión, revocación o cancelación de las autorizaciones; en coordinación con las autoridades de tránsito y seguridad pública de los tres niveles de gobierno</w:t>
      </w:r>
      <w:r w:rsidRPr="00C26DCD">
        <w:rPr>
          <w:rFonts w:ascii="Palatino Linotype" w:eastAsia="Palatino Linotype" w:hAnsi="Palatino Linotype" w:cs="Palatino Linotype"/>
          <w:i/>
          <w:sz w:val="22"/>
          <w:szCs w:val="22"/>
        </w:rPr>
        <w:t xml:space="preserve">; </w:t>
      </w:r>
    </w:p>
    <w:p w14:paraId="46BD5D4D" w14:textId="77777777" w:rsidR="00965F74" w:rsidRPr="00C26DCD" w:rsidRDefault="00B81920">
      <w:pPr>
        <w:ind w:left="567" w:right="616"/>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lastRenderedPageBreak/>
        <w:t xml:space="preserve">VI. Revisar y aprobar los expedientes para solicitar el establecimiento y operación de centros de verificación de emisiones contaminantes de vehículos automotores, proveedores de servicio, proveedores de componentes, equipos de verificación y cómputo especializado en control ambiental; y de los talleres para la aplicación de los programas en materia de reducción de emisiones contaminantes, así como determinar la actualización, modificación, suspensión, revocamiento o cancelación de las autorizaciones para su instalación y funcionamiento; al igual que la documentación, papelería, bases de datos, videos y demás información que entregan los </w:t>
      </w:r>
      <w:proofErr w:type="spellStart"/>
      <w:r w:rsidRPr="00C26DCD">
        <w:rPr>
          <w:rFonts w:ascii="Palatino Linotype" w:eastAsia="Palatino Linotype" w:hAnsi="Palatino Linotype" w:cs="Palatino Linotype"/>
          <w:i/>
          <w:sz w:val="22"/>
          <w:szCs w:val="22"/>
        </w:rPr>
        <w:t>verificentros</w:t>
      </w:r>
      <w:proofErr w:type="spellEnd"/>
      <w:r w:rsidRPr="00C26DCD">
        <w:rPr>
          <w:rFonts w:ascii="Palatino Linotype" w:eastAsia="Palatino Linotype" w:hAnsi="Palatino Linotype" w:cs="Palatino Linotype"/>
          <w:i/>
          <w:sz w:val="22"/>
          <w:szCs w:val="22"/>
        </w:rPr>
        <w:t xml:space="preserve"> como parte de las revisiones efectuadas, así como de los procesos y procedimientos técnicos que se practiquen de acuerdo con las disposiciones jurídicas aplicables; </w:t>
      </w:r>
    </w:p>
    <w:p w14:paraId="69B123E5" w14:textId="77777777" w:rsidR="00965F74" w:rsidRPr="00C26DCD" w:rsidRDefault="00B81920">
      <w:pPr>
        <w:ind w:left="567" w:right="616"/>
        <w:jc w:val="both"/>
        <w:rPr>
          <w:rFonts w:ascii="Palatino Linotype" w:eastAsia="Palatino Linotype" w:hAnsi="Palatino Linotype" w:cs="Palatino Linotype"/>
          <w:b/>
          <w:i/>
          <w:sz w:val="22"/>
          <w:szCs w:val="22"/>
        </w:rPr>
      </w:pPr>
      <w:r w:rsidRPr="00C26DCD">
        <w:rPr>
          <w:rFonts w:ascii="Palatino Linotype" w:eastAsia="Palatino Linotype" w:hAnsi="Palatino Linotype" w:cs="Palatino Linotype"/>
          <w:b/>
          <w:i/>
          <w:sz w:val="22"/>
          <w:szCs w:val="22"/>
        </w:rPr>
        <w:t xml:space="preserve">VII. Integrar y mantener actualizados los registros correspondientes, en el ámbito de su competencia, en el Sistema Estatal de Información Pública Ambiental; </w:t>
      </w:r>
    </w:p>
    <w:p w14:paraId="4BBAE8A0" w14:textId="77777777" w:rsidR="00965F74" w:rsidRPr="00C26DCD" w:rsidRDefault="00B81920">
      <w:pPr>
        <w:ind w:left="567" w:right="616"/>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b/>
          <w:i/>
          <w:sz w:val="22"/>
          <w:szCs w:val="22"/>
          <w:u w:val="single"/>
        </w:rPr>
        <w:t>VIII. Establecer y operar sistemas de monitoreo de la calidad del aire, de muestreo, medición y análisis de emisiones contaminantes a la atmósfera</w:t>
      </w:r>
      <w:r w:rsidRPr="00C26DCD">
        <w:rPr>
          <w:rFonts w:ascii="Palatino Linotype" w:eastAsia="Palatino Linotype" w:hAnsi="Palatino Linotype" w:cs="Palatino Linotype"/>
          <w:i/>
          <w:sz w:val="22"/>
          <w:szCs w:val="22"/>
        </w:rPr>
        <w:t xml:space="preserve">; así como acciones para el fortalecimiento instituciona local en materia de gestión de la calidad del aire, y efectuar visitas técnicas y de seguimiento a las fuentes fijas, generadoras de emisiones contaminantes, de competencia estatal; </w:t>
      </w:r>
      <w:r w:rsidRPr="00C26DCD">
        <w:rPr>
          <w:rFonts w:ascii="Palatino Linotype" w:eastAsia="Palatino Linotype" w:hAnsi="Palatino Linotype" w:cs="Palatino Linotype"/>
          <w:b/>
          <w:i/>
          <w:sz w:val="22"/>
          <w:szCs w:val="22"/>
          <w:u w:val="single"/>
        </w:rPr>
        <w:t>incluyendo la implementación y mantenimiento de los mecanismos de supervisión y control del Programa de Verificación Vehicular Obligatoria en el Estado</w:t>
      </w:r>
      <w:r w:rsidRPr="00C26DCD">
        <w:rPr>
          <w:rFonts w:ascii="Palatino Linotype" w:eastAsia="Palatino Linotype" w:hAnsi="Palatino Linotype" w:cs="Palatino Linotype"/>
          <w:i/>
          <w:sz w:val="22"/>
          <w:szCs w:val="22"/>
        </w:rPr>
        <w:t xml:space="preserve">; con la participación que corresponda a los municipios, conforme las disposiciones jurídicas y normativas vigentes; </w:t>
      </w:r>
    </w:p>
    <w:p w14:paraId="5C7B1332" w14:textId="77777777" w:rsidR="00965F74" w:rsidRPr="00C26DCD" w:rsidRDefault="00B81920">
      <w:pPr>
        <w:ind w:left="567" w:right="616"/>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 xml:space="preserve">IX. Participar y representar a la Secretaría, cuando así le sea asignado, ante las instancias de coordinación para la gestión de la calidad del aire, suelo, agua y del ambiente en general, a nivel federal, regional, estatal y municipal; y coordinar el diseño e instrumentación de estrategias integrales de gestión de la calidad del aire, relacionadas con el manejo sustentable de las cuencas atmosféricas; </w:t>
      </w:r>
    </w:p>
    <w:p w14:paraId="789C5388" w14:textId="77777777" w:rsidR="00965F74" w:rsidRPr="00C26DCD" w:rsidRDefault="00B81920">
      <w:pPr>
        <w:ind w:left="567" w:right="616"/>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 xml:space="preserve">X. Expedir, dar seguimiento, actualizar, suspender o revocar licencias de funcionamiento a fuentes fijas generadoras de emisiones contaminantes a la atmósfera; </w:t>
      </w:r>
    </w:p>
    <w:p w14:paraId="203D779A" w14:textId="77777777" w:rsidR="00965F74" w:rsidRPr="00C26DCD" w:rsidRDefault="00B81920">
      <w:pPr>
        <w:ind w:left="567" w:right="616"/>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 xml:space="preserve">XI. Diseñar, implementar y difundir mecanismos encaminados a la gestión y/o realización, por sí o a través de terceros, de estudios, investigaciones o publicaciones en las materias de su competencia, con la participación social, de la comunidad científica y de los sectores productivos enfocados a la búsqueda y construcción de alternativas de solución a los problemas ambientales y para la protección y restauración del medio ambiente que contribuyan al conocimiento académico y científico; </w:t>
      </w:r>
    </w:p>
    <w:p w14:paraId="712217B3" w14:textId="77777777" w:rsidR="00965F74" w:rsidRPr="00C26DCD" w:rsidRDefault="00B81920">
      <w:pPr>
        <w:ind w:left="567" w:right="616"/>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 xml:space="preserve">XII. Informar a la Procuraduría de Protección al Ambiente del Estado de México sobre los actos, hechos u omisiones que conozca en el ejercicio de sus atribuciones y a la Coordinación Jurídica, de Igualdad de Género y Erradicación de la Violencia, cuando se suponga la existencia de hechos presumiblemente constitutivos de delito; </w:t>
      </w:r>
    </w:p>
    <w:p w14:paraId="43F4162E" w14:textId="77777777" w:rsidR="00965F74" w:rsidRPr="00C26DCD" w:rsidRDefault="00B81920">
      <w:pPr>
        <w:ind w:left="567" w:right="616"/>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lastRenderedPageBreak/>
        <w:t xml:space="preserve">XIII. Promover y solicitar a las dependencias de la administración pública estatal en colaboración con los demás poderes, organismos autónomos y los municipios, la implementación de sistemas de manejo ambiental; </w:t>
      </w:r>
    </w:p>
    <w:p w14:paraId="0603A8C6" w14:textId="77777777" w:rsidR="00965F74" w:rsidRPr="00C26DCD" w:rsidRDefault="00B81920">
      <w:pPr>
        <w:ind w:left="567" w:right="616"/>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 xml:space="preserve">XIV. Establecer, integrar y revisar que se mantenga actualizado tanto el registro de los planes de manejo para residuos, y promover su elaboración con los generadores de residuos, en el ámbito de su competencia; como el listado de registros de generadores, prestadores de servicio de residuos de manejo especial e instalaciones de destino final de residuos de manejo especial, y difundir los mecanismos de obtención de información para emitir el registro correspondiente; </w:t>
      </w:r>
    </w:p>
    <w:p w14:paraId="556E6109" w14:textId="77777777" w:rsidR="00965F74" w:rsidRPr="00C26DCD" w:rsidRDefault="00B81920">
      <w:pPr>
        <w:ind w:left="567" w:right="616"/>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 xml:space="preserve">XV. Proponer, coordinar y en su caso, instrumentar tanto la aplicación de tecnologías de última generación que permitan al Estado de México ser precursor y pionero en la solución de problemas de manejo integral de residuos; como la creación de mercados de subproductos del reciclaje de residuos de manejo especial y sólidos urbanos vinculando al sector privado, organizaciones de la sociedad civil y educativas, así como otros actores involucrados; </w:t>
      </w:r>
    </w:p>
    <w:p w14:paraId="068D7D73" w14:textId="77777777" w:rsidR="00965F74" w:rsidRPr="00C26DCD" w:rsidRDefault="00B81920">
      <w:pPr>
        <w:ind w:left="567" w:right="616"/>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 xml:space="preserve">XVI. Planear, programar, presupuestar y coordinar acciones de prevención y de control de la contaminación del suelo generada por fuentes emisoras de residuos de manejo especial, así como colaborar con los otros niveles de gobierno, sector privado y sociedad civil; </w:t>
      </w:r>
    </w:p>
    <w:p w14:paraId="7D125CD2" w14:textId="77777777" w:rsidR="00965F74" w:rsidRPr="00C26DCD" w:rsidRDefault="00B81920">
      <w:pPr>
        <w:ind w:left="567" w:right="616"/>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 xml:space="preserve">XVII. Supervisar el manejo integral de residuos en instalaciones de manejo y disposición final de residuos de manejo especial y sólidos urbanos, y en su caso, brindar asistencia técnica en esa materia; </w:t>
      </w:r>
    </w:p>
    <w:p w14:paraId="447FDF65" w14:textId="77777777" w:rsidR="00965F74" w:rsidRPr="00C26DCD" w:rsidRDefault="00B81920">
      <w:pPr>
        <w:ind w:left="567" w:right="616"/>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 xml:space="preserve">XVIII. Organizar la coordinación entre municipios para mejorar la prestación de los servicios públicos relacionados con el manejo integral de residuos sólidos urbanos de manera regional; y cuando así lo requieran, asesorarlos en la elaboración de programas municipales de manejo, prevención y gestión integral de residuos; </w:t>
      </w:r>
    </w:p>
    <w:p w14:paraId="78AA1050" w14:textId="77777777" w:rsidR="00965F74" w:rsidRPr="00C26DCD" w:rsidRDefault="00B81920">
      <w:pPr>
        <w:ind w:left="567" w:right="616"/>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XIX. Formular y promover la creación y/o modificación de normas oficiales mexicanas y técnicas estatales que se requieren para promover el manejo adecuado de residuos de manejo especial y sólidos urbanos; y elaborar documentos técnico-normativos en materia de gestión integral de residuos sólidos urbanos y de manejo especial;</w:t>
      </w:r>
    </w:p>
    <w:p w14:paraId="2F40B91C" w14:textId="77777777" w:rsidR="00965F74" w:rsidRPr="00C26DCD" w:rsidRDefault="00B81920">
      <w:pPr>
        <w:ind w:left="567" w:right="616"/>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 xml:space="preserve">XX. Interpretar las normas y establecer los lineamientos estatales para la formulación de planes, programas y sistemas sobre el manejo integral de los residuos de manejo especial y sólidos urbanos; y establecer los contenidos, medios y modos para capacitar y asesorar a los responsables del manejo integral de residuos de manejo especial y sólidos urbanos; </w:t>
      </w:r>
    </w:p>
    <w:p w14:paraId="610A3E50" w14:textId="77777777" w:rsidR="00965F74" w:rsidRPr="00C26DCD" w:rsidRDefault="00B81920">
      <w:pPr>
        <w:ind w:left="567" w:right="616"/>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 xml:space="preserve">XXI. Integrar los expedientes, revisar o en su caso elaborar los proyectos para la construcción y operación de instalaciones para el tratamiento de residuos industriales, desechos sólidos, tóxicos y aguas residuales; así como concesionar la construcción, administración, operación y conservación de dichas instalaciones, y </w:t>
      </w:r>
    </w:p>
    <w:p w14:paraId="6105666A" w14:textId="77777777" w:rsidR="00965F74" w:rsidRPr="00C26DCD" w:rsidRDefault="00B81920">
      <w:pPr>
        <w:ind w:left="567" w:right="616"/>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XXII. Las demás que le señalen otras leyes, reglamentos y disposiciones jurídicas aplicables, así como las que le encomiende la persona Titular de la Secretaría</w:t>
      </w:r>
    </w:p>
    <w:p w14:paraId="2736EB2B" w14:textId="77777777" w:rsidR="00965F74" w:rsidRPr="00C26DCD" w:rsidRDefault="00B81920">
      <w:pPr>
        <w:spacing w:before="240"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lastRenderedPageBreak/>
        <w:t>La cual le corresponde el de Integrar y mantener actualizados los registros correspondientes, en el ámbito de su competencia, incluida todo lo relativo al Programa de Verificación Vehicular Obligatoria en el Estado de México.</w:t>
      </w:r>
    </w:p>
    <w:p w14:paraId="00E8915D" w14:textId="77777777" w:rsidR="00965F74" w:rsidRPr="00C26DCD" w:rsidRDefault="00B81920">
      <w:pPr>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Máxime, que este 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histórico 31-10 emitido por el entonces Instituto Federal de Accesos a la Información y Protección de Datos, que a la letra establece lo siguiente:</w:t>
      </w:r>
    </w:p>
    <w:p w14:paraId="751D4DDC" w14:textId="77777777" w:rsidR="00965F74" w:rsidRPr="00C26DCD" w:rsidRDefault="00B81920">
      <w:pPr>
        <w:spacing w:before="120" w:after="120"/>
        <w:ind w:left="851" w:right="851"/>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w:t>
      </w:r>
      <w:r w:rsidRPr="00C26DCD">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C26DCD">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roofErr w:type="gramStart"/>
      <w:r w:rsidRPr="00C26DCD">
        <w:rPr>
          <w:rFonts w:ascii="Palatino Linotype" w:eastAsia="Palatino Linotype" w:hAnsi="Palatino Linotype" w:cs="Palatino Linotype"/>
          <w:i/>
          <w:sz w:val="22"/>
          <w:szCs w:val="22"/>
        </w:rPr>
        <w:t>.”(</w:t>
      </w:r>
      <w:proofErr w:type="gramEnd"/>
      <w:r w:rsidRPr="00C26DCD">
        <w:rPr>
          <w:rFonts w:ascii="Palatino Linotype" w:eastAsia="Palatino Linotype" w:hAnsi="Palatino Linotype" w:cs="Palatino Linotype"/>
          <w:i/>
          <w:sz w:val="22"/>
          <w:szCs w:val="22"/>
        </w:rPr>
        <w:t>Sic)</w:t>
      </w:r>
    </w:p>
    <w:p w14:paraId="0040F028" w14:textId="77777777" w:rsidR="00965F74" w:rsidRPr="00C26DCD" w:rsidRDefault="00965F74">
      <w:pPr>
        <w:spacing w:line="360" w:lineRule="auto"/>
        <w:jc w:val="both"/>
        <w:rPr>
          <w:rFonts w:ascii="Palatino Linotype" w:eastAsia="Palatino Linotype" w:hAnsi="Palatino Linotype" w:cs="Palatino Linotype"/>
        </w:rPr>
      </w:pPr>
    </w:p>
    <w:p w14:paraId="5649D784" w14:textId="77777777" w:rsidR="00965F74" w:rsidRPr="00C26DCD" w:rsidRDefault="00B81920">
      <w:pPr>
        <w:spacing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De lo anterior, este Órgano Garante en aras de tutelar el derecho de acceso a la información de los particulares, tiene la obligación de apegarse en todo momento a lo que dispone la Ley de Transparencia y Acceso a la Información Pública del Estado de </w:t>
      </w:r>
      <w:r w:rsidRPr="00C26DCD">
        <w:rPr>
          <w:rFonts w:ascii="Palatino Linotype" w:eastAsia="Palatino Linotype" w:hAnsi="Palatino Linotype" w:cs="Palatino Linotype"/>
        </w:rPr>
        <w:lastRenderedPageBreak/>
        <w:t>México y Municipios garantizando los principios de imparcialidad y legalidad en el procedimiento de impugnación y resolución del recurso planteado.</w:t>
      </w:r>
    </w:p>
    <w:p w14:paraId="69DDCA81" w14:textId="77777777" w:rsidR="00965F74" w:rsidRPr="00C26DCD" w:rsidRDefault="00B81920">
      <w:pPr>
        <w:spacing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Por </w:t>
      </w:r>
      <w:proofErr w:type="gramStart"/>
      <w:r w:rsidRPr="00C26DCD">
        <w:rPr>
          <w:rFonts w:ascii="Palatino Linotype" w:eastAsia="Palatino Linotype" w:hAnsi="Palatino Linotype" w:cs="Palatino Linotype"/>
        </w:rPr>
        <w:t>ultimo</w:t>
      </w:r>
      <w:proofErr w:type="gramEnd"/>
      <w:r w:rsidRPr="00C26DCD">
        <w:rPr>
          <w:rFonts w:ascii="Palatino Linotype" w:eastAsia="Palatino Linotype" w:hAnsi="Palatino Linotype" w:cs="Palatino Linotype"/>
        </w:rPr>
        <w:t xml:space="preserve"> en cuanto a los datos que la parte </w:t>
      </w:r>
      <w:r w:rsidRPr="00C26DCD">
        <w:rPr>
          <w:rFonts w:ascii="Palatino Linotype" w:eastAsia="Palatino Linotype" w:hAnsi="Palatino Linotype" w:cs="Palatino Linotype"/>
          <w:b/>
        </w:rPr>
        <w:t>RECURRENTE</w:t>
      </w:r>
      <w:r w:rsidRPr="00C26DCD">
        <w:rPr>
          <w:rFonts w:ascii="Palatino Linotype" w:eastAsia="Palatino Linotype" w:hAnsi="Palatino Linotype" w:cs="Palatino Linotype"/>
        </w:rPr>
        <w:t xml:space="preserve"> consideró que no se pueden testar, relativos a placas, marca, submarca y modelo, este Organismo Garantes hace las siguientes precisiones:</w:t>
      </w:r>
    </w:p>
    <w:p w14:paraId="7CAEA022" w14:textId="77777777" w:rsidR="00965F74" w:rsidRPr="00C26DCD" w:rsidRDefault="00B81920">
      <w:pPr>
        <w:spacing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Placas:</w:t>
      </w:r>
    </w:p>
    <w:p w14:paraId="5242406C" w14:textId="77777777" w:rsidR="00965F74" w:rsidRPr="00C26DCD" w:rsidRDefault="00B81920">
      <w:pPr>
        <w:tabs>
          <w:tab w:val="left" w:pos="426"/>
        </w:tabs>
        <w:spacing w:line="360" w:lineRule="auto"/>
        <w:ind w:right="51"/>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El artículo 7.8 del Código Administrativo del Estado de México establece que le corresponderá a la Secretaría de Finanzas </w:t>
      </w:r>
      <w:r w:rsidRPr="00C26DCD">
        <w:rPr>
          <w:rFonts w:ascii="Palatino Linotype" w:eastAsia="Palatino Linotype" w:hAnsi="Palatino Linotype" w:cs="Palatino Linotype"/>
          <w:b/>
        </w:rPr>
        <w:t>matricular los vehículos destinados al transporte de uso particular</w:t>
      </w:r>
      <w:r w:rsidRPr="00C26DCD">
        <w:rPr>
          <w:rFonts w:ascii="Palatino Linotype" w:eastAsia="Palatino Linotype" w:hAnsi="Palatino Linotype" w:cs="Palatino Linotype"/>
        </w:rPr>
        <w:t>, expidiendo las placas de matriculación, calcomanías, tarjetas de circulación y demás elementos de identificación que se estimen necesarios; así como realizar todos aquellos trámites de control vehicular que modifiquen y actualicen el registro del vehículo</w:t>
      </w:r>
    </w:p>
    <w:p w14:paraId="52AE43AE" w14:textId="77777777" w:rsidR="00965F74" w:rsidRPr="00C26DCD" w:rsidRDefault="00965F7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rPr>
      </w:pPr>
    </w:p>
    <w:p w14:paraId="026738E4" w14:textId="77777777" w:rsidR="00965F74" w:rsidRPr="00C26DCD" w:rsidRDefault="00B81920">
      <w:pPr>
        <w:tabs>
          <w:tab w:val="left" w:pos="426"/>
        </w:tabs>
        <w:spacing w:line="360" w:lineRule="auto"/>
        <w:ind w:right="51"/>
        <w:jc w:val="both"/>
        <w:rPr>
          <w:rFonts w:ascii="Palatino Linotype" w:eastAsia="Palatino Linotype" w:hAnsi="Palatino Linotype" w:cs="Palatino Linotype"/>
        </w:rPr>
      </w:pPr>
      <w:r w:rsidRPr="00C26DCD">
        <w:rPr>
          <w:rFonts w:ascii="Palatino Linotype" w:eastAsia="Palatino Linotype" w:hAnsi="Palatino Linotype" w:cs="Palatino Linotype"/>
        </w:rPr>
        <w:t>Por lo tanto, la matriculación de un vehículo consistirá en un proceso meramente personal, el cual realizará un particular, a fin de dar de alta un vehículo automotor como su propiedad, lo cual devengará en una serie de derechos y obligaciones de carácter patrimonial y fiscal para éste.</w:t>
      </w:r>
    </w:p>
    <w:p w14:paraId="4CFE2BAA" w14:textId="77777777" w:rsidR="00965F74" w:rsidRPr="00C26DCD" w:rsidRDefault="00965F7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rPr>
      </w:pPr>
    </w:p>
    <w:p w14:paraId="4DDDF260" w14:textId="77777777" w:rsidR="00965F74" w:rsidRPr="00C26DCD" w:rsidRDefault="00B81920">
      <w:pPr>
        <w:tabs>
          <w:tab w:val="left" w:pos="426"/>
        </w:tabs>
        <w:spacing w:line="360" w:lineRule="auto"/>
        <w:ind w:right="51"/>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No se omite mencionar que el número de placa de un vehículo permite consultar diversos portales relacionados con el estado de éste, tales como si se encuentra vigente su obligación de pago de tenencia con la Secretaría de Finanzas, e inclusive si tiene </w:t>
      </w:r>
      <w:r w:rsidRPr="00C26DCD">
        <w:rPr>
          <w:rFonts w:ascii="Palatino Linotype" w:eastAsia="Palatino Linotype" w:hAnsi="Palatino Linotype" w:cs="Palatino Linotype"/>
        </w:rPr>
        <w:lastRenderedPageBreak/>
        <w:t xml:space="preserve">algún reporte de robo o si se encuentra vinculado en la comisión de algún hecho delictivo. </w:t>
      </w:r>
    </w:p>
    <w:p w14:paraId="56A820A5" w14:textId="77777777" w:rsidR="00965F74" w:rsidRPr="00C26DCD" w:rsidRDefault="00965F7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rPr>
      </w:pPr>
    </w:p>
    <w:p w14:paraId="0AF936A2" w14:textId="77777777" w:rsidR="00965F74" w:rsidRPr="00C26DCD" w:rsidRDefault="00B81920">
      <w:pPr>
        <w:tabs>
          <w:tab w:val="left" w:pos="426"/>
        </w:tabs>
        <w:spacing w:line="360" w:lineRule="auto"/>
        <w:ind w:right="51"/>
        <w:jc w:val="both"/>
        <w:rPr>
          <w:rFonts w:ascii="Palatino Linotype" w:eastAsia="Palatino Linotype" w:hAnsi="Palatino Linotype" w:cs="Palatino Linotype"/>
        </w:rPr>
      </w:pPr>
      <w:r w:rsidRPr="00C26DCD">
        <w:rPr>
          <w:rFonts w:ascii="Palatino Linotype" w:eastAsia="Palatino Linotype" w:hAnsi="Palatino Linotype" w:cs="Palatino Linotype"/>
        </w:rPr>
        <w:t>Por cuanto hace a la consulta del pago de tenencia individual, el portal destinado por la Secretaría de Finanzas para el pago de tenencia y derechos de control vehicular</w:t>
      </w:r>
      <w:r w:rsidRPr="00C26DCD">
        <w:rPr>
          <w:rFonts w:ascii="Palatino Linotype" w:eastAsia="Palatino Linotype" w:hAnsi="Palatino Linotype" w:cs="Palatino Linotype"/>
          <w:vertAlign w:val="superscript"/>
        </w:rPr>
        <w:footnoteReference w:id="1"/>
      </w:r>
      <w:r w:rsidRPr="00C26DCD">
        <w:rPr>
          <w:rFonts w:ascii="Palatino Linotype" w:eastAsia="Palatino Linotype" w:hAnsi="Palatino Linotype" w:cs="Palatino Linotype"/>
        </w:rPr>
        <w:t xml:space="preserve"> únicamente solicita el agregar el número de placa del vehículo, a fin de acceder a su estado de acuerdo con los registros de la dependencia. </w:t>
      </w:r>
    </w:p>
    <w:p w14:paraId="15B18C6B" w14:textId="77777777" w:rsidR="00965F74" w:rsidRPr="00C26DCD" w:rsidRDefault="00965F7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rPr>
      </w:pPr>
    </w:p>
    <w:p w14:paraId="576494C0" w14:textId="77777777" w:rsidR="00965F74" w:rsidRPr="00C26DCD" w:rsidRDefault="00B81920">
      <w:pPr>
        <w:tabs>
          <w:tab w:val="left" w:pos="426"/>
        </w:tabs>
        <w:spacing w:line="360" w:lineRule="auto"/>
        <w:ind w:left="360" w:right="51"/>
        <w:jc w:val="center"/>
        <w:rPr>
          <w:rFonts w:ascii="Palatino Linotype" w:eastAsia="Palatino Linotype" w:hAnsi="Palatino Linotype" w:cs="Palatino Linotype"/>
        </w:rPr>
      </w:pPr>
      <w:r w:rsidRPr="00C26DCD">
        <w:rPr>
          <w:noProof/>
        </w:rPr>
        <w:drawing>
          <wp:inline distT="0" distB="0" distL="0" distR="0" wp14:anchorId="27FF4991" wp14:editId="07B6188B">
            <wp:extent cx="4103555" cy="2404651"/>
            <wp:effectExtent l="12700" t="12700" r="12700" b="12700"/>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4103555" cy="2404651"/>
                    </a:xfrm>
                    <a:prstGeom prst="rect">
                      <a:avLst/>
                    </a:prstGeom>
                    <a:ln w="12700">
                      <a:solidFill>
                        <a:srgbClr val="000000"/>
                      </a:solidFill>
                      <a:prstDash val="solid"/>
                    </a:ln>
                  </pic:spPr>
                </pic:pic>
              </a:graphicData>
            </a:graphic>
          </wp:inline>
        </w:drawing>
      </w:r>
    </w:p>
    <w:p w14:paraId="48AB6636" w14:textId="77777777" w:rsidR="00965F74" w:rsidRPr="00C26DCD" w:rsidRDefault="00965F7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rPr>
      </w:pPr>
    </w:p>
    <w:p w14:paraId="727D0500" w14:textId="77777777" w:rsidR="00965F74" w:rsidRPr="00C26DCD" w:rsidRDefault="00B81920">
      <w:pPr>
        <w:tabs>
          <w:tab w:val="left" w:pos="426"/>
        </w:tabs>
        <w:spacing w:line="360" w:lineRule="auto"/>
        <w:ind w:right="51"/>
        <w:jc w:val="both"/>
        <w:rPr>
          <w:rFonts w:ascii="Palatino Linotype" w:eastAsia="Palatino Linotype" w:hAnsi="Palatino Linotype" w:cs="Palatino Linotype"/>
        </w:rPr>
      </w:pPr>
      <w:r w:rsidRPr="00C26DCD">
        <w:rPr>
          <w:rFonts w:ascii="Palatino Linotype" w:eastAsia="Palatino Linotype" w:hAnsi="Palatino Linotype" w:cs="Palatino Linotype"/>
        </w:rPr>
        <w:t>Una vez ingresado un número de placa válido, se desglosará una página con los datos generales del vehículo como, su número de placa, modelo, tipo de vehículo, clave vehicular, capacidad de carga, fecha de factura e, inclusive, el importe de la factura; por otro lado, en caso de estar al corriente del pago del impuesto, se mostrará un mensaje de agradecimiento:</w:t>
      </w:r>
    </w:p>
    <w:p w14:paraId="4135B39B" w14:textId="77777777" w:rsidR="00965F74" w:rsidRPr="00C26DCD" w:rsidRDefault="00B81920">
      <w:pPr>
        <w:tabs>
          <w:tab w:val="left" w:pos="426"/>
        </w:tabs>
        <w:spacing w:line="360" w:lineRule="auto"/>
        <w:ind w:left="360" w:right="51"/>
        <w:jc w:val="center"/>
        <w:rPr>
          <w:rFonts w:ascii="Palatino Linotype" w:eastAsia="Palatino Linotype" w:hAnsi="Palatino Linotype" w:cs="Palatino Linotype"/>
        </w:rPr>
      </w:pPr>
      <w:r w:rsidRPr="00C26DCD">
        <w:rPr>
          <w:noProof/>
        </w:rPr>
        <w:lastRenderedPageBreak/>
        <w:drawing>
          <wp:inline distT="0" distB="0" distL="0" distR="0" wp14:anchorId="6FD8504E" wp14:editId="588DA8EF">
            <wp:extent cx="4110228" cy="2501109"/>
            <wp:effectExtent l="12700" t="12700" r="12700" b="12700"/>
            <wp:docPr id="3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4110228" cy="2501109"/>
                    </a:xfrm>
                    <a:prstGeom prst="rect">
                      <a:avLst/>
                    </a:prstGeom>
                    <a:ln w="12700">
                      <a:solidFill>
                        <a:srgbClr val="000000"/>
                      </a:solidFill>
                      <a:prstDash val="solid"/>
                    </a:ln>
                  </pic:spPr>
                </pic:pic>
              </a:graphicData>
            </a:graphic>
          </wp:inline>
        </w:drawing>
      </w:r>
    </w:p>
    <w:p w14:paraId="44381CA5" w14:textId="77777777" w:rsidR="00965F74" w:rsidRPr="00C26DCD" w:rsidRDefault="00965F7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rPr>
      </w:pPr>
    </w:p>
    <w:p w14:paraId="37AFCFE4" w14:textId="77777777" w:rsidR="00965F74" w:rsidRPr="00C26DCD" w:rsidRDefault="00B81920">
      <w:pPr>
        <w:tabs>
          <w:tab w:val="left" w:pos="426"/>
        </w:tabs>
        <w:spacing w:line="360" w:lineRule="auto"/>
        <w:ind w:right="51"/>
        <w:jc w:val="both"/>
        <w:rPr>
          <w:rFonts w:ascii="Palatino Linotype" w:eastAsia="Palatino Linotype" w:hAnsi="Palatino Linotype" w:cs="Palatino Linotype"/>
        </w:rPr>
      </w:pPr>
      <w:r w:rsidRPr="00C26DCD">
        <w:rPr>
          <w:rFonts w:ascii="Palatino Linotype" w:eastAsia="Palatino Linotype" w:hAnsi="Palatino Linotype" w:cs="Palatino Linotype"/>
        </w:rPr>
        <w:t>Se hace constar que, dentro del portal, existirá la posibilidad de consultar el historial de pagos de tenencia; sin embargo, para ello se requerirá información del NIV:</w:t>
      </w:r>
    </w:p>
    <w:p w14:paraId="6EC73185" w14:textId="77777777" w:rsidR="00965F74" w:rsidRPr="00C26DCD" w:rsidRDefault="00B81920">
      <w:pPr>
        <w:tabs>
          <w:tab w:val="left" w:pos="426"/>
        </w:tabs>
        <w:spacing w:line="360" w:lineRule="auto"/>
        <w:ind w:left="360" w:right="51"/>
        <w:jc w:val="center"/>
        <w:rPr>
          <w:rFonts w:ascii="Palatino Linotype" w:eastAsia="Palatino Linotype" w:hAnsi="Palatino Linotype" w:cs="Palatino Linotype"/>
        </w:rPr>
      </w:pPr>
      <w:r w:rsidRPr="00C26DCD">
        <w:rPr>
          <w:noProof/>
        </w:rPr>
        <w:drawing>
          <wp:inline distT="0" distB="0" distL="0" distR="0" wp14:anchorId="4D96C88B" wp14:editId="2C984FAB">
            <wp:extent cx="4084751" cy="1899774"/>
            <wp:effectExtent l="12700" t="12700" r="12700" b="1270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4084751" cy="1899774"/>
                    </a:xfrm>
                    <a:prstGeom prst="rect">
                      <a:avLst/>
                    </a:prstGeom>
                    <a:ln w="12700">
                      <a:solidFill>
                        <a:srgbClr val="000000"/>
                      </a:solidFill>
                      <a:prstDash val="solid"/>
                    </a:ln>
                  </pic:spPr>
                </pic:pic>
              </a:graphicData>
            </a:graphic>
          </wp:inline>
        </w:drawing>
      </w:r>
    </w:p>
    <w:p w14:paraId="6AC3B765" w14:textId="77777777" w:rsidR="00965F74" w:rsidRPr="00C26DCD" w:rsidRDefault="00965F7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rPr>
      </w:pPr>
    </w:p>
    <w:p w14:paraId="715F9619" w14:textId="77777777" w:rsidR="00965F74" w:rsidRPr="00C26DCD" w:rsidRDefault="00B81920">
      <w:pPr>
        <w:tabs>
          <w:tab w:val="left" w:pos="426"/>
        </w:tabs>
        <w:spacing w:line="360" w:lineRule="auto"/>
        <w:ind w:right="51"/>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Por otro lado, la Ley del Registro Público Vehicular establece que éste es registro tendrá por objeto la identificación y control vehicular; en la que consten las inscripciones o altas, bajas, </w:t>
      </w:r>
      <w:proofErr w:type="spellStart"/>
      <w:r w:rsidRPr="00C26DCD">
        <w:rPr>
          <w:rFonts w:ascii="Palatino Linotype" w:eastAsia="Palatino Linotype" w:hAnsi="Palatino Linotype" w:cs="Palatino Linotype"/>
        </w:rPr>
        <w:t>emplacamientos</w:t>
      </w:r>
      <w:proofErr w:type="spellEnd"/>
      <w:r w:rsidRPr="00C26DCD">
        <w:rPr>
          <w:rFonts w:ascii="Palatino Linotype" w:eastAsia="Palatino Linotype" w:hAnsi="Palatino Linotype" w:cs="Palatino Linotype"/>
        </w:rPr>
        <w:t xml:space="preserve">, infracciones, pérdidas, robos, </w:t>
      </w:r>
      <w:r w:rsidRPr="00C26DCD">
        <w:rPr>
          <w:rFonts w:ascii="Palatino Linotype" w:eastAsia="Palatino Linotype" w:hAnsi="Palatino Linotype" w:cs="Palatino Linotype"/>
        </w:rPr>
        <w:lastRenderedPageBreak/>
        <w:t>recuperaciones y destrucción de los vehículos que se fabrican, ensamblan, importan o circulan en el territorio nacional, así como brindar servicios de información al público</w:t>
      </w:r>
      <w:r w:rsidRPr="00C26DCD">
        <w:rPr>
          <w:rFonts w:ascii="Palatino Linotype" w:eastAsia="Palatino Linotype" w:hAnsi="Palatino Linotype" w:cs="Palatino Linotype"/>
          <w:vertAlign w:val="superscript"/>
        </w:rPr>
        <w:footnoteReference w:id="2"/>
      </w:r>
      <w:r w:rsidRPr="00C26DCD">
        <w:rPr>
          <w:rFonts w:ascii="Palatino Linotype" w:eastAsia="Palatino Linotype" w:hAnsi="Palatino Linotype" w:cs="Palatino Linotype"/>
        </w:rPr>
        <w:t>.</w:t>
      </w:r>
    </w:p>
    <w:p w14:paraId="7B0E394F" w14:textId="77777777" w:rsidR="00965F74" w:rsidRPr="00C26DCD" w:rsidRDefault="00B81920">
      <w:pPr>
        <w:tabs>
          <w:tab w:val="left" w:pos="426"/>
        </w:tabs>
        <w:spacing w:line="360" w:lineRule="auto"/>
        <w:ind w:right="51"/>
        <w:jc w:val="both"/>
        <w:rPr>
          <w:rFonts w:ascii="Palatino Linotype" w:eastAsia="Palatino Linotype" w:hAnsi="Palatino Linotype" w:cs="Palatino Linotype"/>
        </w:rPr>
      </w:pPr>
      <w:r w:rsidRPr="00C26DCD">
        <w:rPr>
          <w:rFonts w:ascii="Palatino Linotype" w:eastAsia="Palatino Linotype" w:hAnsi="Palatino Linotype" w:cs="Palatino Linotype"/>
        </w:rPr>
        <w:t>El Registro Público Vehicular estará conformado por una base de datos integrada por la información que de cada vehículo proporcionen las autoridades federales, las Entidades Federativas y los sujetos obligados a realizar las inscripciones y a presentar los avisos, de conformidad con lo dispuesto en su norma</w:t>
      </w:r>
      <w:r w:rsidRPr="00C26DCD">
        <w:rPr>
          <w:rFonts w:ascii="Palatino Linotype" w:eastAsia="Palatino Linotype" w:hAnsi="Palatino Linotype" w:cs="Palatino Linotype"/>
          <w:vertAlign w:val="superscript"/>
        </w:rPr>
        <w:footnoteReference w:id="3"/>
      </w:r>
      <w:r w:rsidRPr="00C26DCD">
        <w:rPr>
          <w:rFonts w:ascii="Palatino Linotype" w:eastAsia="Palatino Linotype" w:hAnsi="Palatino Linotype" w:cs="Palatino Linotype"/>
        </w:rPr>
        <w:t>.</w:t>
      </w:r>
    </w:p>
    <w:p w14:paraId="6BB99231" w14:textId="77777777" w:rsidR="00965F74" w:rsidRPr="00C26DCD" w:rsidRDefault="00965F7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rPr>
      </w:pPr>
    </w:p>
    <w:p w14:paraId="492A63CD" w14:textId="77777777" w:rsidR="00965F74" w:rsidRPr="00C26DCD" w:rsidRDefault="00B81920">
      <w:pPr>
        <w:tabs>
          <w:tab w:val="left" w:pos="426"/>
        </w:tabs>
        <w:spacing w:line="360" w:lineRule="auto"/>
        <w:ind w:right="51"/>
        <w:jc w:val="both"/>
        <w:rPr>
          <w:rFonts w:ascii="Palatino Linotype" w:eastAsia="Palatino Linotype" w:hAnsi="Palatino Linotype" w:cs="Palatino Linotype"/>
        </w:rPr>
      </w:pPr>
      <w:r w:rsidRPr="00C26DCD">
        <w:rPr>
          <w:rFonts w:ascii="Palatino Linotype" w:eastAsia="Palatino Linotype" w:hAnsi="Palatino Linotype" w:cs="Palatino Linotype"/>
        </w:rPr>
        <w:t>Así, al ingresar al portal del Registro Público Vehicular</w:t>
      </w:r>
      <w:r w:rsidRPr="00C26DCD">
        <w:rPr>
          <w:rFonts w:ascii="Palatino Linotype" w:eastAsia="Palatino Linotype" w:hAnsi="Palatino Linotype" w:cs="Palatino Linotype"/>
          <w:vertAlign w:val="superscript"/>
        </w:rPr>
        <w:footnoteReference w:id="4"/>
      </w:r>
      <w:r w:rsidRPr="00C26DCD">
        <w:rPr>
          <w:rFonts w:ascii="Palatino Linotype" w:eastAsia="Palatino Linotype" w:hAnsi="Palatino Linotype" w:cs="Palatino Linotype"/>
        </w:rPr>
        <w:t xml:space="preserve">, se requiere la inscripción de un criterio de búsqueda, el cual podrá ser el </w:t>
      </w:r>
      <w:r w:rsidRPr="00C26DCD">
        <w:rPr>
          <w:rFonts w:ascii="Palatino Linotype" w:eastAsia="Palatino Linotype" w:hAnsi="Palatino Linotype" w:cs="Palatino Linotype"/>
          <w:b/>
        </w:rPr>
        <w:t>número de placa</w:t>
      </w:r>
      <w:r w:rsidRPr="00C26DCD">
        <w:rPr>
          <w:rFonts w:ascii="Palatino Linotype" w:eastAsia="Palatino Linotype" w:hAnsi="Palatino Linotype" w:cs="Palatino Linotype"/>
        </w:rPr>
        <w:t>, VIN, y el folio o número de la constancia de inscripción:</w:t>
      </w:r>
    </w:p>
    <w:p w14:paraId="7A438F01" w14:textId="77777777" w:rsidR="00965F74" w:rsidRPr="00C26DCD" w:rsidRDefault="00B81920">
      <w:pPr>
        <w:tabs>
          <w:tab w:val="left" w:pos="426"/>
        </w:tabs>
        <w:spacing w:line="360" w:lineRule="auto"/>
        <w:ind w:left="360" w:right="51"/>
        <w:jc w:val="center"/>
        <w:rPr>
          <w:rFonts w:ascii="Palatino Linotype" w:eastAsia="Palatino Linotype" w:hAnsi="Palatino Linotype" w:cs="Palatino Linotype"/>
        </w:rPr>
      </w:pPr>
      <w:r w:rsidRPr="00C26DCD">
        <w:rPr>
          <w:noProof/>
        </w:rPr>
        <w:drawing>
          <wp:inline distT="0" distB="0" distL="0" distR="0" wp14:anchorId="6A351E6C" wp14:editId="12DD0422">
            <wp:extent cx="4094913" cy="1488332"/>
            <wp:effectExtent l="12700" t="12700" r="12700" b="12700"/>
            <wp:docPr id="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4094913" cy="1488332"/>
                    </a:xfrm>
                    <a:prstGeom prst="rect">
                      <a:avLst/>
                    </a:prstGeom>
                    <a:ln w="12700">
                      <a:solidFill>
                        <a:srgbClr val="000000"/>
                      </a:solidFill>
                      <a:prstDash val="solid"/>
                    </a:ln>
                  </pic:spPr>
                </pic:pic>
              </a:graphicData>
            </a:graphic>
          </wp:inline>
        </w:drawing>
      </w:r>
    </w:p>
    <w:p w14:paraId="0CD209E9" w14:textId="77777777" w:rsidR="00965F74" w:rsidRPr="00C26DCD" w:rsidRDefault="00B81920">
      <w:pPr>
        <w:tabs>
          <w:tab w:val="left" w:pos="426"/>
        </w:tabs>
        <w:spacing w:line="360" w:lineRule="auto"/>
        <w:ind w:right="51"/>
        <w:jc w:val="both"/>
        <w:rPr>
          <w:rFonts w:ascii="Palatino Linotype" w:eastAsia="Palatino Linotype" w:hAnsi="Palatino Linotype" w:cs="Palatino Linotype"/>
        </w:rPr>
      </w:pPr>
      <w:r w:rsidRPr="00C26DCD">
        <w:rPr>
          <w:rFonts w:ascii="Palatino Linotype" w:eastAsia="Palatino Linotype" w:hAnsi="Palatino Linotype" w:cs="Palatino Linotype"/>
        </w:rPr>
        <w:t>Al ingresar un criterio válido, el portal arrojará cinco reportes, a saber:</w:t>
      </w:r>
    </w:p>
    <w:p w14:paraId="70D2DC86" w14:textId="77777777" w:rsidR="00965F74" w:rsidRPr="00C26DCD" w:rsidRDefault="00965F74">
      <w:pPr>
        <w:tabs>
          <w:tab w:val="left" w:pos="426"/>
        </w:tabs>
        <w:spacing w:line="360" w:lineRule="auto"/>
        <w:ind w:right="51"/>
        <w:jc w:val="both"/>
        <w:rPr>
          <w:rFonts w:ascii="Palatino Linotype" w:eastAsia="Palatino Linotype" w:hAnsi="Palatino Linotype" w:cs="Palatino Linotype"/>
        </w:rPr>
      </w:pPr>
    </w:p>
    <w:p w14:paraId="6462F950" w14:textId="77777777" w:rsidR="00965F74" w:rsidRPr="00C26DCD" w:rsidRDefault="00B81920">
      <w:pPr>
        <w:tabs>
          <w:tab w:val="left" w:pos="426"/>
        </w:tabs>
        <w:spacing w:line="360" w:lineRule="auto"/>
        <w:ind w:right="51"/>
        <w:jc w:val="both"/>
        <w:rPr>
          <w:rFonts w:ascii="Palatino Linotype" w:eastAsia="Palatino Linotype" w:hAnsi="Palatino Linotype" w:cs="Palatino Linotype"/>
        </w:rPr>
      </w:pPr>
      <w:r w:rsidRPr="00C26DCD">
        <w:rPr>
          <w:rFonts w:ascii="Palatino Linotype" w:eastAsia="Palatino Linotype" w:hAnsi="Palatino Linotype" w:cs="Palatino Linotype"/>
        </w:rPr>
        <w:t>-Si el vehículo está inscrito en el Registro Público Vehicular;</w:t>
      </w:r>
    </w:p>
    <w:p w14:paraId="44035CFC" w14:textId="77777777" w:rsidR="00965F74" w:rsidRPr="00C26DCD" w:rsidRDefault="00965F74">
      <w:pPr>
        <w:tabs>
          <w:tab w:val="left" w:pos="426"/>
        </w:tabs>
        <w:spacing w:line="360" w:lineRule="auto"/>
        <w:ind w:right="51"/>
        <w:jc w:val="both"/>
        <w:rPr>
          <w:rFonts w:ascii="Palatino Linotype" w:eastAsia="Palatino Linotype" w:hAnsi="Palatino Linotype" w:cs="Palatino Linotype"/>
        </w:rPr>
      </w:pPr>
    </w:p>
    <w:p w14:paraId="5013111A" w14:textId="77777777" w:rsidR="00965F74" w:rsidRPr="00C26DCD" w:rsidRDefault="00B81920">
      <w:pPr>
        <w:tabs>
          <w:tab w:val="left" w:pos="426"/>
        </w:tabs>
        <w:spacing w:line="360" w:lineRule="auto"/>
        <w:ind w:right="51"/>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-Si alguna </w:t>
      </w:r>
      <w:proofErr w:type="gramStart"/>
      <w:r w:rsidRPr="00C26DCD">
        <w:rPr>
          <w:rFonts w:ascii="Palatino Linotype" w:eastAsia="Palatino Linotype" w:hAnsi="Palatino Linotype" w:cs="Palatino Linotype"/>
        </w:rPr>
        <w:t>Fiscalía General</w:t>
      </w:r>
      <w:proofErr w:type="gramEnd"/>
      <w:r w:rsidRPr="00C26DCD">
        <w:rPr>
          <w:rFonts w:ascii="Palatino Linotype" w:eastAsia="Palatino Linotype" w:hAnsi="Palatino Linotype" w:cs="Palatino Linotype"/>
        </w:rPr>
        <w:t xml:space="preserve"> de Justicia ha emitido un reporte de robo;</w:t>
      </w:r>
    </w:p>
    <w:p w14:paraId="0683FF52" w14:textId="77777777" w:rsidR="00965F74" w:rsidRPr="00C26DCD" w:rsidRDefault="00965F74">
      <w:pPr>
        <w:tabs>
          <w:tab w:val="left" w:pos="426"/>
        </w:tabs>
        <w:spacing w:line="360" w:lineRule="auto"/>
        <w:ind w:right="51"/>
        <w:jc w:val="both"/>
        <w:rPr>
          <w:rFonts w:ascii="Palatino Linotype" w:eastAsia="Palatino Linotype" w:hAnsi="Palatino Linotype" w:cs="Palatino Linotype"/>
        </w:rPr>
      </w:pPr>
    </w:p>
    <w:p w14:paraId="10E69D59" w14:textId="77777777" w:rsidR="00965F74" w:rsidRPr="00C26DCD" w:rsidRDefault="00B81920">
      <w:pPr>
        <w:tabs>
          <w:tab w:val="left" w:pos="426"/>
        </w:tabs>
        <w:spacing w:line="360" w:lineRule="auto"/>
        <w:ind w:right="51"/>
        <w:jc w:val="both"/>
        <w:rPr>
          <w:rFonts w:ascii="Palatino Linotype" w:eastAsia="Palatino Linotype" w:hAnsi="Palatino Linotype" w:cs="Palatino Linotype"/>
        </w:rPr>
      </w:pPr>
      <w:r w:rsidRPr="00C26DCD">
        <w:rPr>
          <w:rFonts w:ascii="Palatino Linotype" w:eastAsia="Palatino Linotype" w:hAnsi="Palatino Linotype" w:cs="Palatino Linotype"/>
        </w:rPr>
        <w:lastRenderedPageBreak/>
        <w:t>-Si la Oficina Coordinadora de Riesgos Asegurados ha emitido un reporte de robo;</w:t>
      </w:r>
    </w:p>
    <w:p w14:paraId="7A2F076A" w14:textId="77777777" w:rsidR="00965F74" w:rsidRPr="00C26DCD" w:rsidRDefault="00965F74">
      <w:pPr>
        <w:tabs>
          <w:tab w:val="left" w:pos="426"/>
        </w:tabs>
        <w:spacing w:line="360" w:lineRule="auto"/>
        <w:ind w:right="51"/>
        <w:jc w:val="both"/>
        <w:rPr>
          <w:rFonts w:ascii="Palatino Linotype" w:eastAsia="Palatino Linotype" w:hAnsi="Palatino Linotype" w:cs="Palatino Linotype"/>
        </w:rPr>
      </w:pPr>
    </w:p>
    <w:p w14:paraId="793C7487" w14:textId="77777777" w:rsidR="00965F74" w:rsidRPr="00C26DCD" w:rsidRDefault="00B81920">
      <w:pPr>
        <w:tabs>
          <w:tab w:val="left" w:pos="426"/>
        </w:tabs>
        <w:spacing w:line="360" w:lineRule="auto"/>
        <w:ind w:right="51"/>
        <w:jc w:val="both"/>
        <w:rPr>
          <w:rFonts w:ascii="Palatino Linotype" w:eastAsia="Palatino Linotype" w:hAnsi="Palatino Linotype" w:cs="Palatino Linotype"/>
        </w:rPr>
      </w:pPr>
      <w:r w:rsidRPr="00C26DCD">
        <w:rPr>
          <w:rFonts w:ascii="Palatino Linotype" w:eastAsia="Palatino Linotype" w:hAnsi="Palatino Linotype" w:cs="Palatino Linotype"/>
        </w:rPr>
        <w:t>-Si existe algún reporte de robo registrado en Estados Unidos o Canadá; y</w:t>
      </w:r>
    </w:p>
    <w:p w14:paraId="1F4F452C" w14:textId="77777777" w:rsidR="00965F74" w:rsidRPr="00C26DCD" w:rsidRDefault="00965F74">
      <w:pPr>
        <w:tabs>
          <w:tab w:val="left" w:pos="426"/>
        </w:tabs>
        <w:spacing w:line="360" w:lineRule="auto"/>
        <w:ind w:right="51"/>
        <w:jc w:val="both"/>
        <w:rPr>
          <w:rFonts w:ascii="Palatino Linotype" w:eastAsia="Palatino Linotype" w:hAnsi="Palatino Linotype" w:cs="Palatino Linotype"/>
        </w:rPr>
      </w:pPr>
    </w:p>
    <w:p w14:paraId="3F1D72A4" w14:textId="77777777" w:rsidR="00965F74" w:rsidRPr="00C26DCD" w:rsidRDefault="00B81920">
      <w:pPr>
        <w:tabs>
          <w:tab w:val="left" w:pos="426"/>
        </w:tabs>
        <w:spacing w:line="360" w:lineRule="auto"/>
        <w:ind w:right="51"/>
        <w:jc w:val="both"/>
        <w:rPr>
          <w:rFonts w:ascii="Palatino Linotype" w:eastAsia="Palatino Linotype" w:hAnsi="Palatino Linotype" w:cs="Palatino Linotype"/>
        </w:rPr>
      </w:pPr>
      <w:r w:rsidRPr="00C26DCD">
        <w:rPr>
          <w:rFonts w:ascii="Palatino Linotype" w:eastAsia="Palatino Linotype" w:hAnsi="Palatino Linotype" w:cs="Palatino Linotype"/>
        </w:rPr>
        <w:t>-Si existe algún aviso ministerial o judicial relacionado con la comisión de algún delito.</w:t>
      </w:r>
    </w:p>
    <w:p w14:paraId="67C3C642" w14:textId="77777777" w:rsidR="00965F74" w:rsidRPr="00C26DCD" w:rsidRDefault="00965F7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rPr>
      </w:pPr>
    </w:p>
    <w:p w14:paraId="5C99B328" w14:textId="77777777" w:rsidR="00965F74" w:rsidRPr="00C26DCD" w:rsidRDefault="00B81920">
      <w:pPr>
        <w:tabs>
          <w:tab w:val="left" w:pos="426"/>
        </w:tabs>
        <w:spacing w:line="360" w:lineRule="auto"/>
        <w:ind w:right="51"/>
        <w:jc w:val="both"/>
        <w:rPr>
          <w:rFonts w:ascii="Palatino Linotype" w:eastAsia="Palatino Linotype" w:hAnsi="Palatino Linotype" w:cs="Palatino Linotype"/>
        </w:rPr>
      </w:pPr>
      <w:r w:rsidRPr="00C26DCD">
        <w:rPr>
          <w:rFonts w:ascii="Palatino Linotype" w:eastAsia="Palatino Linotype" w:hAnsi="Palatino Linotype" w:cs="Palatino Linotype"/>
        </w:rPr>
        <w:t>Cuando el vehículo a consultar no tiene ninguna irregularidad, cada uno de los reportes antes mencionados mostrarán un mensaje que indique, justamente, que el vehículo no tiene un reporte o irregularidad detectada, sin mostrar ningún dato personal más que el número de placa, tal como lo muestra la siguiente imagen:</w:t>
      </w:r>
    </w:p>
    <w:p w14:paraId="0F7AF5ED" w14:textId="77777777" w:rsidR="00965F74" w:rsidRPr="00C26DCD" w:rsidRDefault="00965F7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rPr>
      </w:pPr>
    </w:p>
    <w:p w14:paraId="7B394A41" w14:textId="77777777" w:rsidR="00965F74" w:rsidRPr="00C26DCD" w:rsidRDefault="00B81920">
      <w:pPr>
        <w:tabs>
          <w:tab w:val="left" w:pos="426"/>
        </w:tabs>
        <w:spacing w:line="360" w:lineRule="auto"/>
        <w:ind w:left="360" w:right="51"/>
        <w:jc w:val="center"/>
        <w:rPr>
          <w:rFonts w:ascii="Palatino Linotype" w:eastAsia="Palatino Linotype" w:hAnsi="Palatino Linotype" w:cs="Palatino Linotype"/>
        </w:rPr>
      </w:pPr>
      <w:r w:rsidRPr="00C26DCD">
        <w:rPr>
          <w:noProof/>
        </w:rPr>
        <w:drawing>
          <wp:inline distT="0" distB="0" distL="0" distR="0" wp14:anchorId="43F4393C" wp14:editId="0B448512">
            <wp:extent cx="4081861" cy="2140252"/>
            <wp:effectExtent l="12700" t="12700" r="12700" b="12700"/>
            <wp:docPr id="3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a:stretch>
                      <a:fillRect/>
                    </a:stretch>
                  </pic:blipFill>
                  <pic:spPr>
                    <a:xfrm>
                      <a:off x="0" y="0"/>
                      <a:ext cx="4081861" cy="2140252"/>
                    </a:xfrm>
                    <a:prstGeom prst="rect">
                      <a:avLst/>
                    </a:prstGeom>
                    <a:ln w="12700">
                      <a:solidFill>
                        <a:srgbClr val="000000"/>
                      </a:solidFill>
                      <a:prstDash val="solid"/>
                    </a:ln>
                  </pic:spPr>
                </pic:pic>
              </a:graphicData>
            </a:graphic>
          </wp:inline>
        </w:drawing>
      </w:r>
    </w:p>
    <w:p w14:paraId="5FE2928D" w14:textId="77777777" w:rsidR="00965F74" w:rsidRPr="00C26DCD" w:rsidRDefault="00965F7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rPr>
      </w:pPr>
    </w:p>
    <w:p w14:paraId="121D1DA4" w14:textId="77777777" w:rsidR="00965F74" w:rsidRPr="00C26DCD" w:rsidRDefault="00B81920">
      <w:pPr>
        <w:tabs>
          <w:tab w:val="left" w:pos="426"/>
        </w:tabs>
        <w:spacing w:line="360" w:lineRule="auto"/>
        <w:ind w:right="51"/>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Hasta este momento, podría determinarse que el conocer el número de placa de un vehículo no muestra ningún dato referente a su propietario y que, contrario a lo referido por el </w:t>
      </w:r>
      <w:r w:rsidRPr="00C26DCD">
        <w:rPr>
          <w:rFonts w:ascii="Palatino Linotype" w:eastAsia="Palatino Linotype" w:hAnsi="Palatino Linotype" w:cs="Palatino Linotype"/>
          <w:b/>
        </w:rPr>
        <w:t>SUJETO OBLIGADO</w:t>
      </w:r>
      <w:r w:rsidRPr="00C26DCD">
        <w:rPr>
          <w:rFonts w:ascii="Palatino Linotype" w:eastAsia="Palatino Linotype" w:hAnsi="Palatino Linotype" w:cs="Palatino Linotype"/>
        </w:rPr>
        <w:t>, el dar a conocer la información permitiría que la ciudadanía cuente con más herramientas de consulta del estado que guardan los vehículos registrados en el Estado de México.</w:t>
      </w:r>
    </w:p>
    <w:p w14:paraId="0206DE12" w14:textId="77777777" w:rsidR="00965F74" w:rsidRPr="00C26DCD" w:rsidRDefault="00965F7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rPr>
      </w:pPr>
    </w:p>
    <w:p w14:paraId="5C820293" w14:textId="77777777" w:rsidR="00965F74" w:rsidRPr="00C26DCD" w:rsidRDefault="00B81920">
      <w:pPr>
        <w:tabs>
          <w:tab w:val="left" w:pos="426"/>
        </w:tabs>
        <w:spacing w:line="360" w:lineRule="auto"/>
        <w:ind w:right="51"/>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Sin embargo, es imperativo mencionar que </w:t>
      </w:r>
      <w:r w:rsidRPr="00C26DCD">
        <w:rPr>
          <w:rFonts w:ascii="Palatino Linotype" w:eastAsia="Palatino Linotype" w:hAnsi="Palatino Linotype" w:cs="Palatino Linotype"/>
          <w:b/>
        </w:rPr>
        <w:t>la consulta de información de vehículos que no se encuentran al corriente en el pago del impuesto de tenencia, refleja</w:t>
      </w:r>
      <w:r w:rsidRPr="00C26DCD">
        <w:rPr>
          <w:rFonts w:ascii="Palatino Linotype" w:eastAsia="Palatino Linotype" w:hAnsi="Palatino Linotype" w:cs="Palatino Linotype"/>
        </w:rPr>
        <w:t xml:space="preserve"> (de forma por demás descuidada) </w:t>
      </w:r>
      <w:r w:rsidRPr="00C26DCD">
        <w:rPr>
          <w:rFonts w:ascii="Palatino Linotype" w:eastAsia="Palatino Linotype" w:hAnsi="Palatino Linotype" w:cs="Palatino Linotype"/>
          <w:b/>
        </w:rPr>
        <w:t>el RFC del propietario</w:t>
      </w:r>
      <w:r w:rsidRPr="00C26DCD">
        <w:rPr>
          <w:rFonts w:ascii="Palatino Linotype" w:eastAsia="Palatino Linotype" w:hAnsi="Palatino Linotype" w:cs="Palatino Linotype"/>
        </w:rPr>
        <w:t>. Tal como se muestra a continuación:</w:t>
      </w:r>
    </w:p>
    <w:p w14:paraId="02A9976D" w14:textId="77777777" w:rsidR="00965F74" w:rsidRPr="00C26DCD" w:rsidRDefault="00965F7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rPr>
      </w:pPr>
    </w:p>
    <w:p w14:paraId="3F22E8CB" w14:textId="77777777" w:rsidR="00965F74" w:rsidRPr="00C26DCD" w:rsidRDefault="00B81920">
      <w:pPr>
        <w:tabs>
          <w:tab w:val="left" w:pos="426"/>
        </w:tabs>
        <w:spacing w:line="360" w:lineRule="auto"/>
        <w:ind w:left="360" w:right="51"/>
        <w:jc w:val="center"/>
        <w:rPr>
          <w:rFonts w:ascii="Palatino Linotype" w:eastAsia="Palatino Linotype" w:hAnsi="Palatino Linotype" w:cs="Palatino Linotype"/>
        </w:rPr>
      </w:pPr>
      <w:r w:rsidRPr="00C26DCD">
        <w:rPr>
          <w:noProof/>
        </w:rPr>
        <w:drawing>
          <wp:inline distT="0" distB="0" distL="0" distR="0" wp14:anchorId="5EB1C7F2" wp14:editId="655088E5">
            <wp:extent cx="4086713" cy="3459234"/>
            <wp:effectExtent l="12700" t="12700" r="12700" b="12700"/>
            <wp:docPr id="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a:stretch>
                      <a:fillRect/>
                    </a:stretch>
                  </pic:blipFill>
                  <pic:spPr>
                    <a:xfrm>
                      <a:off x="0" y="0"/>
                      <a:ext cx="4086713" cy="3459234"/>
                    </a:xfrm>
                    <a:prstGeom prst="rect">
                      <a:avLst/>
                    </a:prstGeom>
                    <a:ln w="12700">
                      <a:solidFill>
                        <a:srgbClr val="000000"/>
                      </a:solidFill>
                      <a:prstDash val="solid"/>
                    </a:ln>
                  </pic:spPr>
                </pic:pic>
              </a:graphicData>
            </a:graphic>
          </wp:inline>
        </w:drawing>
      </w:r>
    </w:p>
    <w:p w14:paraId="3949966E" w14:textId="77777777" w:rsidR="00965F74" w:rsidRPr="00C26DCD" w:rsidRDefault="00B81920">
      <w:pPr>
        <w:tabs>
          <w:tab w:val="left" w:pos="426"/>
        </w:tabs>
        <w:spacing w:line="360" w:lineRule="auto"/>
        <w:ind w:left="360" w:right="51"/>
        <w:jc w:val="center"/>
        <w:rPr>
          <w:rFonts w:ascii="Palatino Linotype" w:eastAsia="Palatino Linotype" w:hAnsi="Palatino Linotype" w:cs="Palatino Linotype"/>
        </w:rPr>
      </w:pPr>
      <w:r w:rsidRPr="00C26DCD">
        <w:rPr>
          <w:noProof/>
        </w:rPr>
        <w:drawing>
          <wp:inline distT="0" distB="0" distL="0" distR="0" wp14:anchorId="5DA0AE4E" wp14:editId="784BBC80">
            <wp:extent cx="4098264" cy="1872922"/>
            <wp:effectExtent l="12700" t="12700" r="12700" b="12700"/>
            <wp:docPr id="3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8"/>
                    <a:srcRect/>
                    <a:stretch>
                      <a:fillRect/>
                    </a:stretch>
                  </pic:blipFill>
                  <pic:spPr>
                    <a:xfrm>
                      <a:off x="0" y="0"/>
                      <a:ext cx="4098264" cy="1872922"/>
                    </a:xfrm>
                    <a:prstGeom prst="rect">
                      <a:avLst/>
                    </a:prstGeom>
                    <a:ln w="12700">
                      <a:solidFill>
                        <a:srgbClr val="000000"/>
                      </a:solidFill>
                      <a:prstDash val="solid"/>
                    </a:ln>
                  </pic:spPr>
                </pic:pic>
              </a:graphicData>
            </a:graphic>
          </wp:inline>
        </w:drawing>
      </w:r>
    </w:p>
    <w:p w14:paraId="571CCCE8" w14:textId="77777777" w:rsidR="00965F74" w:rsidRPr="00C26DCD" w:rsidRDefault="00965F74">
      <w:pPr>
        <w:tabs>
          <w:tab w:val="left" w:pos="426"/>
        </w:tabs>
        <w:spacing w:line="360" w:lineRule="auto"/>
        <w:ind w:right="51"/>
        <w:jc w:val="both"/>
        <w:rPr>
          <w:rFonts w:ascii="Palatino Linotype" w:eastAsia="Palatino Linotype" w:hAnsi="Palatino Linotype" w:cs="Palatino Linotype"/>
        </w:rPr>
      </w:pPr>
    </w:p>
    <w:p w14:paraId="06EDBD0C" w14:textId="77777777" w:rsidR="00965F74" w:rsidRPr="00C26DCD" w:rsidRDefault="00B81920">
      <w:pPr>
        <w:tabs>
          <w:tab w:val="left" w:pos="426"/>
        </w:tabs>
        <w:spacing w:line="360" w:lineRule="auto"/>
        <w:ind w:right="51"/>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Al respecto, debemos señalar que el Registro Federal de Contribuyentes, mejor conocido como RFC, es una clave compuesta alfanumérica que el gobierno utiliza para </w:t>
      </w:r>
      <w:r w:rsidRPr="00C26DCD">
        <w:rPr>
          <w:rFonts w:ascii="Palatino Linotype" w:eastAsia="Palatino Linotype" w:hAnsi="Palatino Linotype" w:cs="Palatino Linotype"/>
          <w:b/>
        </w:rPr>
        <w:t>identificar a las personas físicas</w:t>
      </w:r>
      <w:r w:rsidRPr="00C26DCD">
        <w:rPr>
          <w:rFonts w:ascii="Palatino Linotype" w:eastAsia="Palatino Linotype" w:hAnsi="Palatino Linotype" w:cs="Palatino Linotype"/>
        </w:rPr>
        <w:t xml:space="preserve"> y morales que practican alguna actividad económica en nuestro país</w:t>
      </w:r>
      <w:r w:rsidRPr="00C26DCD">
        <w:rPr>
          <w:rFonts w:ascii="Palatino Linotype" w:eastAsia="Palatino Linotype" w:hAnsi="Palatino Linotype" w:cs="Palatino Linotype"/>
          <w:vertAlign w:val="superscript"/>
        </w:rPr>
        <w:footnoteReference w:id="5"/>
      </w:r>
      <w:r w:rsidRPr="00C26DCD">
        <w:rPr>
          <w:rFonts w:ascii="Palatino Linotype" w:eastAsia="Palatino Linotype" w:hAnsi="Palatino Linotype" w:cs="Palatino Linotype"/>
        </w:rPr>
        <w:t>, compuesto por 13 caracteres para las personas físicas y 12 caracteres para las personas morales</w:t>
      </w:r>
      <w:r w:rsidRPr="00C26DCD">
        <w:rPr>
          <w:rFonts w:ascii="Palatino Linotype" w:eastAsia="Palatino Linotype" w:hAnsi="Palatino Linotype" w:cs="Palatino Linotype"/>
          <w:vertAlign w:val="superscript"/>
        </w:rPr>
        <w:footnoteReference w:id="6"/>
      </w:r>
      <w:r w:rsidRPr="00C26DCD">
        <w:rPr>
          <w:rFonts w:ascii="Palatino Linotype" w:eastAsia="Palatino Linotype" w:hAnsi="Palatino Linotype" w:cs="Palatino Linotype"/>
        </w:rPr>
        <w:t>.</w:t>
      </w:r>
    </w:p>
    <w:p w14:paraId="697A23E3" w14:textId="77777777" w:rsidR="00965F74" w:rsidRPr="00C26DCD" w:rsidRDefault="00965F74">
      <w:pPr>
        <w:tabs>
          <w:tab w:val="left" w:pos="426"/>
        </w:tabs>
        <w:spacing w:line="360" w:lineRule="auto"/>
        <w:ind w:right="51"/>
        <w:jc w:val="both"/>
        <w:rPr>
          <w:rFonts w:ascii="Palatino Linotype" w:eastAsia="Palatino Linotype" w:hAnsi="Palatino Linotype" w:cs="Palatino Linotype"/>
        </w:rPr>
      </w:pPr>
    </w:p>
    <w:p w14:paraId="0DBFB3F4" w14:textId="77777777" w:rsidR="00965F74" w:rsidRPr="00C26DCD" w:rsidRDefault="00B81920">
      <w:pPr>
        <w:tabs>
          <w:tab w:val="left" w:pos="426"/>
        </w:tabs>
        <w:spacing w:line="360" w:lineRule="auto"/>
        <w:ind w:right="51"/>
        <w:jc w:val="both"/>
        <w:rPr>
          <w:rFonts w:ascii="Palatino Linotype" w:eastAsia="Palatino Linotype" w:hAnsi="Palatino Linotype" w:cs="Palatino Linotype"/>
        </w:rPr>
      </w:pPr>
      <w:r w:rsidRPr="00C26DCD">
        <w:rPr>
          <w:rFonts w:ascii="Palatino Linotype" w:eastAsia="Palatino Linotype" w:hAnsi="Palatino Linotype" w:cs="Palatino Linotype"/>
        </w:rPr>
        <w:t>Para las personas físicas, el RFC se compondrá por los siguientes elementos</w:t>
      </w:r>
      <w:r w:rsidRPr="00C26DCD">
        <w:rPr>
          <w:rFonts w:ascii="Palatino Linotype" w:eastAsia="Palatino Linotype" w:hAnsi="Palatino Linotype" w:cs="Palatino Linotype"/>
          <w:vertAlign w:val="superscript"/>
        </w:rPr>
        <w:footnoteReference w:id="7"/>
      </w:r>
      <w:r w:rsidRPr="00C26DCD">
        <w:rPr>
          <w:rFonts w:ascii="Palatino Linotype" w:eastAsia="Palatino Linotype" w:hAnsi="Palatino Linotype" w:cs="Palatino Linotype"/>
        </w:rPr>
        <w:t>:</w:t>
      </w:r>
    </w:p>
    <w:p w14:paraId="0E674E1E" w14:textId="77777777" w:rsidR="00965F74" w:rsidRPr="00C26DCD" w:rsidRDefault="00965F74">
      <w:pPr>
        <w:tabs>
          <w:tab w:val="left" w:pos="426"/>
        </w:tabs>
        <w:spacing w:line="360" w:lineRule="auto"/>
        <w:ind w:right="51"/>
        <w:jc w:val="both"/>
        <w:rPr>
          <w:rFonts w:ascii="Palatino Linotype" w:eastAsia="Palatino Linotype" w:hAnsi="Palatino Linotype" w:cs="Palatino Linotype"/>
        </w:rPr>
      </w:pPr>
    </w:p>
    <w:p w14:paraId="2C2C8A66" w14:textId="77777777" w:rsidR="00965F74" w:rsidRPr="00C26DCD" w:rsidRDefault="00B81920">
      <w:pPr>
        <w:tabs>
          <w:tab w:val="left" w:pos="426"/>
        </w:tabs>
        <w:spacing w:line="360" w:lineRule="auto"/>
        <w:ind w:right="51"/>
        <w:jc w:val="both"/>
        <w:rPr>
          <w:rFonts w:ascii="Palatino Linotype" w:eastAsia="Palatino Linotype" w:hAnsi="Palatino Linotype" w:cs="Palatino Linotype"/>
        </w:rPr>
      </w:pPr>
      <w:r w:rsidRPr="00C26DCD">
        <w:rPr>
          <w:rFonts w:ascii="Palatino Linotype" w:eastAsia="Palatino Linotype" w:hAnsi="Palatino Linotype" w:cs="Palatino Linotype"/>
        </w:rPr>
        <w:t>Los primeros que componen la clave corresponden (por lo general) al apellido paterno. Se conforma por la primera letra del apellido y la primera vocal del mismo.</w:t>
      </w:r>
    </w:p>
    <w:p w14:paraId="43C6390E" w14:textId="77777777" w:rsidR="00965F74" w:rsidRPr="00C26DCD" w:rsidRDefault="00965F74">
      <w:pPr>
        <w:tabs>
          <w:tab w:val="left" w:pos="426"/>
        </w:tabs>
        <w:spacing w:line="360" w:lineRule="auto"/>
        <w:ind w:right="51"/>
        <w:jc w:val="both"/>
        <w:rPr>
          <w:rFonts w:ascii="Palatino Linotype" w:eastAsia="Palatino Linotype" w:hAnsi="Palatino Linotype" w:cs="Palatino Linotype"/>
        </w:rPr>
      </w:pPr>
    </w:p>
    <w:p w14:paraId="2687AB4C" w14:textId="77777777" w:rsidR="00965F74" w:rsidRPr="00C26DCD" w:rsidRDefault="00B81920">
      <w:pPr>
        <w:tabs>
          <w:tab w:val="left" w:pos="426"/>
        </w:tabs>
        <w:spacing w:line="360" w:lineRule="auto"/>
        <w:ind w:right="51"/>
        <w:jc w:val="both"/>
        <w:rPr>
          <w:rFonts w:ascii="Palatino Linotype" w:eastAsia="Palatino Linotype" w:hAnsi="Palatino Linotype" w:cs="Palatino Linotype"/>
        </w:rPr>
      </w:pPr>
      <w:r w:rsidRPr="00C26DCD">
        <w:rPr>
          <w:rFonts w:ascii="Palatino Linotype" w:eastAsia="Palatino Linotype" w:hAnsi="Palatino Linotype" w:cs="Palatino Linotype"/>
        </w:rPr>
        <w:t>-El tercero a la primera letra del apellido materno.</w:t>
      </w:r>
    </w:p>
    <w:p w14:paraId="3DC35AF3" w14:textId="77777777" w:rsidR="00965F74" w:rsidRPr="00C26DCD" w:rsidRDefault="00965F74">
      <w:pPr>
        <w:tabs>
          <w:tab w:val="left" w:pos="426"/>
        </w:tabs>
        <w:spacing w:line="360" w:lineRule="auto"/>
        <w:ind w:right="51"/>
        <w:jc w:val="both"/>
        <w:rPr>
          <w:rFonts w:ascii="Palatino Linotype" w:eastAsia="Palatino Linotype" w:hAnsi="Palatino Linotype" w:cs="Palatino Linotype"/>
        </w:rPr>
      </w:pPr>
    </w:p>
    <w:p w14:paraId="0A84FC0A" w14:textId="77777777" w:rsidR="00965F74" w:rsidRPr="00C26DCD" w:rsidRDefault="00B81920">
      <w:pPr>
        <w:tabs>
          <w:tab w:val="left" w:pos="426"/>
        </w:tabs>
        <w:spacing w:line="360" w:lineRule="auto"/>
        <w:ind w:right="51"/>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-El cuarto componente es correspondiente al primer nombre. </w:t>
      </w:r>
    </w:p>
    <w:p w14:paraId="2AC5C45B" w14:textId="77777777" w:rsidR="00965F74" w:rsidRPr="00C26DCD" w:rsidRDefault="00965F74">
      <w:pPr>
        <w:tabs>
          <w:tab w:val="left" w:pos="426"/>
        </w:tabs>
        <w:spacing w:line="360" w:lineRule="auto"/>
        <w:ind w:right="51"/>
        <w:jc w:val="both"/>
        <w:rPr>
          <w:rFonts w:ascii="Palatino Linotype" w:eastAsia="Palatino Linotype" w:hAnsi="Palatino Linotype" w:cs="Palatino Linotype"/>
        </w:rPr>
      </w:pPr>
    </w:p>
    <w:p w14:paraId="000A9DCC" w14:textId="77777777" w:rsidR="00965F74" w:rsidRPr="00C26DCD" w:rsidRDefault="00B81920">
      <w:pPr>
        <w:tabs>
          <w:tab w:val="left" w:pos="426"/>
        </w:tabs>
        <w:spacing w:line="360" w:lineRule="auto"/>
        <w:ind w:right="51"/>
        <w:jc w:val="both"/>
        <w:rPr>
          <w:rFonts w:ascii="Palatino Linotype" w:eastAsia="Palatino Linotype" w:hAnsi="Palatino Linotype" w:cs="Palatino Linotype"/>
        </w:rPr>
      </w:pPr>
      <w:r w:rsidRPr="00C26DCD">
        <w:rPr>
          <w:rFonts w:ascii="Palatino Linotype" w:eastAsia="Palatino Linotype" w:hAnsi="Palatino Linotype" w:cs="Palatino Linotype"/>
        </w:rPr>
        <w:t>-Los seis caracteres que le siguen están conformados por el año de nacimiento (0,0), mes (0,0) y día (0,0).</w:t>
      </w:r>
    </w:p>
    <w:p w14:paraId="32543A35" w14:textId="77777777" w:rsidR="00965F74" w:rsidRPr="00C26DCD" w:rsidRDefault="00965F74">
      <w:pPr>
        <w:tabs>
          <w:tab w:val="left" w:pos="426"/>
        </w:tabs>
        <w:spacing w:line="360" w:lineRule="auto"/>
        <w:ind w:right="51"/>
        <w:jc w:val="both"/>
        <w:rPr>
          <w:rFonts w:ascii="Palatino Linotype" w:eastAsia="Palatino Linotype" w:hAnsi="Palatino Linotype" w:cs="Palatino Linotype"/>
        </w:rPr>
      </w:pPr>
    </w:p>
    <w:p w14:paraId="6449C557" w14:textId="77777777" w:rsidR="00965F74" w:rsidRPr="00C26DCD" w:rsidRDefault="00B81920">
      <w:pPr>
        <w:tabs>
          <w:tab w:val="left" w:pos="426"/>
        </w:tabs>
        <w:spacing w:line="360" w:lineRule="auto"/>
        <w:ind w:right="51"/>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-Los tres dígitos últimos son una </w:t>
      </w:r>
      <w:proofErr w:type="spellStart"/>
      <w:r w:rsidRPr="00C26DCD">
        <w:rPr>
          <w:rFonts w:ascii="Palatino Linotype" w:eastAsia="Palatino Linotype" w:hAnsi="Palatino Linotype" w:cs="Palatino Linotype"/>
        </w:rPr>
        <w:t>homoclave</w:t>
      </w:r>
      <w:proofErr w:type="spellEnd"/>
      <w:r w:rsidRPr="00C26DCD">
        <w:rPr>
          <w:rFonts w:ascii="Palatino Linotype" w:eastAsia="Palatino Linotype" w:hAnsi="Palatino Linotype" w:cs="Palatino Linotype"/>
        </w:rPr>
        <w:t xml:space="preserve"> la cual es asignada por el Servicio de Administración Tributaria (SAT), para evitar las claves duplicadas. </w:t>
      </w:r>
    </w:p>
    <w:p w14:paraId="7D248A05" w14:textId="77777777" w:rsidR="00965F74" w:rsidRPr="00C26DCD" w:rsidRDefault="00965F7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rPr>
      </w:pPr>
    </w:p>
    <w:p w14:paraId="7DCFE5D6" w14:textId="77777777" w:rsidR="00965F74" w:rsidRPr="00C26DCD" w:rsidRDefault="00B81920">
      <w:pPr>
        <w:tabs>
          <w:tab w:val="left" w:pos="426"/>
        </w:tabs>
        <w:spacing w:line="360" w:lineRule="auto"/>
        <w:ind w:right="51"/>
        <w:jc w:val="both"/>
        <w:rPr>
          <w:rFonts w:ascii="Palatino Linotype" w:eastAsia="Palatino Linotype" w:hAnsi="Palatino Linotype" w:cs="Palatino Linotype"/>
        </w:rPr>
      </w:pPr>
      <w:r w:rsidRPr="00C26DCD">
        <w:rPr>
          <w:rFonts w:ascii="Palatino Linotype" w:eastAsia="Palatino Linotype" w:hAnsi="Palatino Linotype" w:cs="Palatino Linotype"/>
        </w:rPr>
        <w:t>Tal como se ve, los primeros caracteres de un RFC consisten en los mismos elementos con los que se compone la Clave Única de Registro de Población (CURP), consistentes en datos personales que reflejan el nombre y fecha de nacimiento de los propietarios de un vehículo.</w:t>
      </w:r>
    </w:p>
    <w:p w14:paraId="2BB1450B" w14:textId="77777777" w:rsidR="00965F74" w:rsidRPr="00C26DCD" w:rsidRDefault="00965F7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rPr>
      </w:pPr>
    </w:p>
    <w:p w14:paraId="4AB28C0A" w14:textId="77777777" w:rsidR="00965F74" w:rsidRPr="00C26DCD" w:rsidRDefault="00B81920">
      <w:pPr>
        <w:tabs>
          <w:tab w:val="left" w:pos="426"/>
        </w:tabs>
        <w:spacing w:line="360" w:lineRule="auto"/>
        <w:ind w:right="51"/>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En </w:t>
      </w:r>
      <w:proofErr w:type="gramStart"/>
      <w:r w:rsidRPr="00C26DCD">
        <w:rPr>
          <w:rFonts w:ascii="Palatino Linotype" w:eastAsia="Palatino Linotype" w:hAnsi="Palatino Linotype" w:cs="Palatino Linotype"/>
        </w:rPr>
        <w:t>consecuencia</w:t>
      </w:r>
      <w:proofErr w:type="gramEnd"/>
      <w:r w:rsidRPr="00C26DCD">
        <w:rPr>
          <w:rFonts w:ascii="Palatino Linotype" w:eastAsia="Palatino Linotype" w:hAnsi="Palatino Linotype" w:cs="Palatino Linotype"/>
        </w:rPr>
        <w:t xml:space="preserve"> de lo anterior, se concluye que si bien es cierto que la entrega del número de placa de un vehículo, en sí, no refleja ninguna información de su propietario, también lo es que, </w:t>
      </w:r>
      <w:r w:rsidRPr="00C26DCD">
        <w:rPr>
          <w:rFonts w:ascii="Palatino Linotype" w:eastAsia="Palatino Linotype" w:hAnsi="Palatino Linotype" w:cs="Palatino Linotype"/>
          <w:b/>
        </w:rPr>
        <w:t>al cruzar esta información en portales públicos, pueden reflejarse datos de carácter identificativo</w:t>
      </w:r>
      <w:r w:rsidRPr="00C26DCD">
        <w:rPr>
          <w:rFonts w:ascii="Palatino Linotype" w:eastAsia="Palatino Linotype" w:hAnsi="Palatino Linotype" w:cs="Palatino Linotype"/>
        </w:rPr>
        <w:t>.</w:t>
      </w:r>
    </w:p>
    <w:p w14:paraId="3EB33BB1" w14:textId="77777777" w:rsidR="00965F74" w:rsidRPr="00C26DCD" w:rsidRDefault="00965F7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rPr>
      </w:pPr>
    </w:p>
    <w:p w14:paraId="7D05C9E4" w14:textId="77777777" w:rsidR="00965F74" w:rsidRPr="00C26DCD" w:rsidRDefault="00B81920">
      <w:pPr>
        <w:tabs>
          <w:tab w:val="left" w:pos="426"/>
        </w:tabs>
        <w:spacing w:line="360" w:lineRule="auto"/>
        <w:ind w:right="51"/>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Por lo tanto, este Organismo Garante advierte que el entregar el número de placa de los vehículos registrados en el SAECHVV vulneraría la esfera de protección de datos personales de </w:t>
      </w:r>
      <w:r w:rsidRPr="00C26DCD">
        <w:rPr>
          <w:rFonts w:ascii="Palatino Linotype" w:eastAsia="Palatino Linotype" w:hAnsi="Palatino Linotype" w:cs="Palatino Linotype"/>
          <w:b/>
        </w:rPr>
        <w:t>todos los propietarios de vehículos quienes no se encuentren al corriente en sus pagos de tenencia</w:t>
      </w:r>
      <w:r w:rsidRPr="00C26DCD">
        <w:rPr>
          <w:rFonts w:ascii="Palatino Linotype" w:eastAsia="Palatino Linotype" w:hAnsi="Palatino Linotype" w:cs="Palatino Linotype"/>
        </w:rPr>
        <w:t xml:space="preserve"> pues, dentro del portal de pago de tenencia individual, puesto en marcha por la Secretaría de Finanzas del Gobierno del Estado de México, se muestra sin cuidado el RFC de los particulares quienes deben el pago de este impuesto.</w:t>
      </w:r>
    </w:p>
    <w:p w14:paraId="621F32CD" w14:textId="77777777" w:rsidR="00965F74" w:rsidRPr="00C26DCD" w:rsidRDefault="00965F74">
      <w:pPr>
        <w:spacing w:line="360" w:lineRule="auto"/>
        <w:jc w:val="both"/>
        <w:rPr>
          <w:rFonts w:ascii="Palatino Linotype" w:eastAsia="Palatino Linotype" w:hAnsi="Palatino Linotype" w:cs="Palatino Linotype"/>
        </w:rPr>
      </w:pPr>
    </w:p>
    <w:p w14:paraId="61ECCFCB" w14:textId="77777777" w:rsidR="00965F74" w:rsidRPr="00C26DCD" w:rsidRDefault="00B81920">
      <w:pPr>
        <w:spacing w:line="360" w:lineRule="auto"/>
        <w:jc w:val="both"/>
        <w:rPr>
          <w:rFonts w:ascii="Palatino Linotype" w:eastAsia="Palatino Linotype" w:hAnsi="Palatino Linotype" w:cs="Palatino Linotype"/>
          <w:b/>
        </w:rPr>
      </w:pPr>
      <w:r w:rsidRPr="00C26DCD">
        <w:rPr>
          <w:rFonts w:ascii="Palatino Linotype" w:eastAsia="Palatino Linotype" w:hAnsi="Palatino Linotype" w:cs="Palatino Linotype"/>
          <w:b/>
        </w:rPr>
        <w:t>Marca, Submarca y Modelo:</w:t>
      </w:r>
    </w:p>
    <w:p w14:paraId="54EC791C" w14:textId="77777777" w:rsidR="00965F74" w:rsidRPr="00C26DCD" w:rsidRDefault="00965F74">
      <w:pPr>
        <w:spacing w:line="360" w:lineRule="auto"/>
        <w:jc w:val="both"/>
        <w:rPr>
          <w:rFonts w:ascii="Palatino Linotype" w:eastAsia="Palatino Linotype" w:hAnsi="Palatino Linotype" w:cs="Palatino Linotype"/>
        </w:rPr>
      </w:pPr>
    </w:p>
    <w:p w14:paraId="0EEF0343" w14:textId="77777777" w:rsidR="00965F74" w:rsidRPr="00C26DCD" w:rsidRDefault="00B81920">
      <w:pPr>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Conforme a los argumentos señalados en el punto anterior, dichos datos no reflejan datos personales de los propietarios de vehículos; por ello, no actualiza lo señalado por el artículo 143 fracción I de la Ley de la Materia que señala:</w:t>
      </w:r>
    </w:p>
    <w:p w14:paraId="025CDDE3" w14:textId="77777777" w:rsidR="00965F74" w:rsidRPr="00C26DCD" w:rsidRDefault="00965F74">
      <w:pPr>
        <w:spacing w:line="360" w:lineRule="auto"/>
        <w:jc w:val="both"/>
        <w:rPr>
          <w:rFonts w:ascii="Palatino Linotype" w:eastAsia="Palatino Linotype" w:hAnsi="Palatino Linotype" w:cs="Palatino Linotype"/>
        </w:rPr>
      </w:pPr>
    </w:p>
    <w:p w14:paraId="3FB8F7F3" w14:textId="77777777" w:rsidR="00965F74" w:rsidRPr="00C26DCD" w:rsidRDefault="00B819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 xml:space="preserve">“Artículo 143. Para los efectos de esta Ley se considera información confidencial, la clasificada como tal, de manera permanente, por su naturaleza, cuando: </w:t>
      </w:r>
    </w:p>
    <w:p w14:paraId="360CFEBF" w14:textId="77777777" w:rsidR="00965F74" w:rsidRPr="00C26DCD" w:rsidRDefault="00B819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 xml:space="preserve">I. Se refiera a la información privada y los datos personales concernientes a una persona física o jurídico colectiva identificada o identificable…” </w:t>
      </w:r>
    </w:p>
    <w:p w14:paraId="2B95AB39" w14:textId="77777777" w:rsidR="00965F74" w:rsidRPr="00C26DCD" w:rsidRDefault="00965F74">
      <w:pPr>
        <w:spacing w:after="240" w:line="360" w:lineRule="auto"/>
        <w:jc w:val="both"/>
        <w:rPr>
          <w:rFonts w:ascii="Palatino Linotype" w:eastAsia="Palatino Linotype" w:hAnsi="Palatino Linotype" w:cs="Palatino Linotype"/>
        </w:rPr>
      </w:pPr>
    </w:p>
    <w:p w14:paraId="27D66846" w14:textId="77777777" w:rsidR="00965F74" w:rsidRPr="00C26DCD" w:rsidRDefault="00B81920">
      <w:pPr>
        <w:spacing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Es </w:t>
      </w:r>
      <w:proofErr w:type="gramStart"/>
      <w:r w:rsidRPr="00C26DCD">
        <w:rPr>
          <w:rFonts w:ascii="Palatino Linotype" w:eastAsia="Palatino Linotype" w:hAnsi="Palatino Linotype" w:cs="Palatino Linotype"/>
        </w:rPr>
        <w:t>decir</w:t>
      </w:r>
      <w:proofErr w:type="gramEnd"/>
      <w:r w:rsidRPr="00C26DCD">
        <w:rPr>
          <w:rFonts w:ascii="Palatino Linotype" w:eastAsia="Palatino Linotype" w:hAnsi="Palatino Linotype" w:cs="Palatino Linotype"/>
        </w:rPr>
        <w:t xml:space="preserve"> no se actualiza la necesidad de clasificar como información confidencial dichos datos.</w:t>
      </w:r>
    </w:p>
    <w:p w14:paraId="676B129B" w14:textId="77777777" w:rsidR="00965F74" w:rsidRPr="00C26DCD" w:rsidRDefault="00B81920">
      <w:pPr>
        <w:spacing w:before="240"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En otro orden de ideas, en cuanto al requerimiento marcado con el número 3, relativo a:</w:t>
      </w:r>
    </w:p>
    <w:p w14:paraId="11B5A199" w14:textId="77777777" w:rsidR="00965F74" w:rsidRPr="00C26DCD" w:rsidRDefault="00B81920">
      <w:pPr>
        <w:spacing w:before="240"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3.- COPIA DE LOS VIDEOS QUE SUSTENTAN LOS DATOS APORTADOS. </w:t>
      </w:r>
    </w:p>
    <w:p w14:paraId="00052388" w14:textId="77777777" w:rsidR="00965F74" w:rsidRPr="00C26DCD" w:rsidRDefault="00B81920">
      <w:pPr>
        <w:spacing w:before="240"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La Dirección General de Protección y Restauración del Medio Ambiente, informó la inexistencia de los videos que sustentan los datos aportados, por no obrar en los archivos de la Dirección General de Protección y Restauración del Medio Ambiente, en razón de que la norma número “NOM-167-SEMARNAT-2017”, la que establece medios de control que deben tener los Centros de Verificación Vehicular y Unidades de Verificación, que específicamente son cámaras de video vigilancia que graban de forma continua todas las operaciones que se realizan en las líneas de verificación, así como en aquellas áreas que las autoridades responsables de los programas de verificación vehicular obligatorio (PVVO), determinen y administrar los dispositivos que permiten establecer medios de comunicación seguros con los centros de datos estatales o la Secretaría de Comunicación o Transportes, siendo el PVVO en términos del fundamento legal que señaló, donde se definirán las características de operación de </w:t>
      </w:r>
      <w:r w:rsidRPr="00C26DCD">
        <w:rPr>
          <w:rFonts w:ascii="Palatino Linotype" w:eastAsia="Palatino Linotype" w:hAnsi="Palatino Linotype" w:cs="Palatino Linotype"/>
        </w:rPr>
        <w:lastRenderedPageBreak/>
        <w:t xml:space="preserve">los citados medios de control, por lo que esta Dirección no cuenta con los videos de los procesos de verificación vehicular, por no estar obligado normativamente a ello. </w:t>
      </w:r>
    </w:p>
    <w:p w14:paraId="6030CDAE" w14:textId="77777777" w:rsidR="00965F74" w:rsidRPr="00C26DCD" w:rsidRDefault="00B81920">
      <w:pPr>
        <w:spacing w:before="240"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En ese sentido, si bien la Dirección General de Protección y Restauración del Medio Ambiente propuso la inexistencia de la información el Comité de Transparencia del </w:t>
      </w:r>
      <w:r w:rsidRPr="00C26DCD">
        <w:rPr>
          <w:rFonts w:ascii="Palatino Linotype" w:eastAsia="Palatino Linotype" w:hAnsi="Palatino Linotype" w:cs="Palatino Linotype"/>
          <w:b/>
        </w:rPr>
        <w:t>SUJETO OBLIGADO</w:t>
      </w:r>
      <w:r w:rsidRPr="00C26DCD">
        <w:rPr>
          <w:rFonts w:ascii="Palatino Linotype" w:eastAsia="Palatino Linotype" w:hAnsi="Palatino Linotype" w:cs="Palatino Linotype"/>
        </w:rPr>
        <w:t xml:space="preserve"> consideró que del análisis de la normativa aplicable a la materia no existe obligación alguna para contar con la información y además que no se tiene elementos de convicción que permita suponer que esta debe obrar en sus archivos, por lo que exteriorizó que no es necesario que emita una resolución que confirme la inexistencia de la información ya que la norma no establece la obligación de tener copia de los videos de los procesos de verificación vehicular con los que otorgo el holograma “0” durante los periodos de verificación de los meses de octubre y noviembre 2023 y abril y mayo 2024, por el centro de verificación de emisiones contaminantes de vehículos automotores autorizado número ST-962.</w:t>
      </w:r>
    </w:p>
    <w:p w14:paraId="4B4F6BAC" w14:textId="77777777" w:rsidR="00965F74" w:rsidRPr="00C26DCD" w:rsidRDefault="00B81920">
      <w:pPr>
        <w:spacing w:before="240"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No obstante de una revisión a </w:t>
      </w:r>
      <w:proofErr w:type="gramStart"/>
      <w:r w:rsidRPr="00C26DCD">
        <w:rPr>
          <w:rFonts w:ascii="Palatino Linotype" w:eastAsia="Palatino Linotype" w:hAnsi="Palatino Linotype" w:cs="Palatino Linotype"/>
        </w:rPr>
        <w:t>la  norma</w:t>
      </w:r>
      <w:proofErr w:type="gramEnd"/>
      <w:r w:rsidRPr="00C26DCD">
        <w:rPr>
          <w:rFonts w:ascii="Palatino Linotype" w:eastAsia="Palatino Linotype" w:hAnsi="Palatino Linotype" w:cs="Palatino Linotype"/>
        </w:rPr>
        <w:t xml:space="preserve"> número “NOM-167-SEMARNAT-2017” en específico de los puntos 6.5 y 6.5.2, que señalan:</w:t>
      </w:r>
    </w:p>
    <w:p w14:paraId="40E2768F" w14:textId="77777777" w:rsidR="00965F74" w:rsidRPr="00C26DCD" w:rsidRDefault="00B819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6.5 Especificaciones de la infraestructura tecnológica en los Centros de Verificación Vehicular y Unidades de Verificación</w:t>
      </w:r>
    </w:p>
    <w:p w14:paraId="4AEB13F4" w14:textId="77777777" w:rsidR="00965F74" w:rsidRPr="00C26DCD" w:rsidRDefault="00B819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w:t>
      </w:r>
    </w:p>
    <w:p w14:paraId="376966D6" w14:textId="77777777" w:rsidR="00965F74" w:rsidRPr="00C26DCD" w:rsidRDefault="00B8192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6.5.2 Los Centros de Verificación Vehicular y Unidades de Verificación deberán contar con cámaras de video vigilancia q</w:t>
      </w:r>
      <w:r w:rsidRPr="00C26DCD">
        <w:rPr>
          <w:rFonts w:ascii="Palatino Linotype" w:eastAsia="Palatino Linotype" w:hAnsi="Palatino Linotype" w:cs="Palatino Linotype"/>
          <w:b/>
          <w:i/>
          <w:sz w:val="22"/>
          <w:szCs w:val="22"/>
          <w:u w:val="single"/>
        </w:rPr>
        <w:t>ue graben de forma continua todas las operaciones que se realizan en las líneas de verificación</w:t>
      </w:r>
      <w:r w:rsidRPr="00C26DCD">
        <w:rPr>
          <w:rFonts w:ascii="Palatino Linotype" w:eastAsia="Palatino Linotype" w:hAnsi="Palatino Linotype" w:cs="Palatino Linotype"/>
          <w:i/>
          <w:sz w:val="22"/>
          <w:szCs w:val="22"/>
        </w:rPr>
        <w:t>, así como en aquellas áreas que las autoridades responsables de los PVVO determinen…</w:t>
      </w:r>
    </w:p>
    <w:p w14:paraId="619AE87F" w14:textId="77777777" w:rsidR="00965F74" w:rsidRPr="00C26DCD" w:rsidRDefault="00B81920">
      <w:pPr>
        <w:spacing w:before="240"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En donde señalan que los Centros de Verificación Vehicular y Unidades de Verificación deberán contar con </w:t>
      </w:r>
      <w:r w:rsidRPr="00C26DCD">
        <w:rPr>
          <w:rFonts w:ascii="Palatino Linotype" w:eastAsia="Palatino Linotype" w:hAnsi="Palatino Linotype" w:cs="Palatino Linotype"/>
          <w:b/>
          <w:u w:val="single"/>
        </w:rPr>
        <w:t>cámaras de video vigilancia que graben de forma continua todas las operaciones que se realizan en las líneas de verificación</w:t>
      </w:r>
      <w:r w:rsidRPr="00C26DCD">
        <w:rPr>
          <w:rFonts w:ascii="Palatino Linotype" w:eastAsia="Palatino Linotype" w:hAnsi="Palatino Linotype" w:cs="Palatino Linotype"/>
        </w:rPr>
        <w:t xml:space="preserve">, así como en aquellas </w:t>
      </w:r>
      <w:r w:rsidRPr="00C26DCD">
        <w:rPr>
          <w:rFonts w:ascii="Palatino Linotype" w:eastAsia="Palatino Linotype" w:hAnsi="Palatino Linotype" w:cs="Palatino Linotype"/>
        </w:rPr>
        <w:lastRenderedPageBreak/>
        <w:t>áreas que las autoridades responsables de los Programas de Verificación Vehicular Obligatorio (PVVO).</w:t>
      </w:r>
    </w:p>
    <w:p w14:paraId="0ED6384A" w14:textId="77777777" w:rsidR="00965F74" w:rsidRPr="00C26DCD" w:rsidRDefault="00B81920">
      <w:pPr>
        <w:spacing w:before="240"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Por su parte el artículo 10 fracción VI del Reglamento Interior de la Secretaría del Medio Ambiente y Desarrollo Sostenible, señala que la Dirección para la Protección y Restauración del Medio Ambiente, tiene la siguiente atribución:</w:t>
      </w:r>
    </w:p>
    <w:p w14:paraId="4B3A34CA" w14:textId="77777777" w:rsidR="00965F74" w:rsidRPr="00C26DCD" w:rsidRDefault="00B81920">
      <w:pPr>
        <w:ind w:left="567" w:right="616"/>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 xml:space="preserve">Artículo 10. Corresponden a </w:t>
      </w:r>
      <w:r w:rsidRPr="00C26DCD">
        <w:rPr>
          <w:rFonts w:ascii="Palatino Linotype" w:eastAsia="Palatino Linotype" w:hAnsi="Palatino Linotype" w:cs="Palatino Linotype"/>
          <w:b/>
          <w:i/>
          <w:sz w:val="22"/>
          <w:szCs w:val="22"/>
        </w:rPr>
        <w:t>la Dirección General para la Protección y Restauración del Medio Ambiente</w:t>
      </w:r>
      <w:r w:rsidRPr="00C26DCD">
        <w:rPr>
          <w:rFonts w:ascii="Palatino Linotype" w:eastAsia="Palatino Linotype" w:hAnsi="Palatino Linotype" w:cs="Palatino Linotype"/>
          <w:i/>
          <w:sz w:val="22"/>
          <w:szCs w:val="22"/>
        </w:rPr>
        <w:t>, las atribuciones siguientes:</w:t>
      </w:r>
    </w:p>
    <w:p w14:paraId="13081548" w14:textId="77777777" w:rsidR="00965F74" w:rsidRPr="00C26DCD" w:rsidRDefault="00B81920">
      <w:pPr>
        <w:ind w:left="567" w:right="616"/>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w:t>
      </w:r>
    </w:p>
    <w:p w14:paraId="38253436" w14:textId="77777777" w:rsidR="00965F74" w:rsidRPr="00C26DCD" w:rsidRDefault="00B81920">
      <w:pPr>
        <w:ind w:left="567" w:right="616"/>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b/>
          <w:i/>
          <w:sz w:val="22"/>
          <w:szCs w:val="22"/>
        </w:rPr>
        <w:t>VI. Revisar</w:t>
      </w:r>
      <w:r w:rsidRPr="00C26DCD">
        <w:rPr>
          <w:rFonts w:ascii="Palatino Linotype" w:eastAsia="Palatino Linotype" w:hAnsi="Palatino Linotype" w:cs="Palatino Linotype"/>
          <w:i/>
          <w:sz w:val="22"/>
          <w:szCs w:val="22"/>
        </w:rPr>
        <w:t xml:space="preserve"> y aprobar los expedientes para solicitar el establecimiento y operación de centros de verificación de emisiones contaminantes de vehículos automotores, proveedores de servicio, proveedores de componentes, equipos de verificación y cómputo especializado en control ambiental; y de los talleres para la aplicación de los programas en materia de reducción de emisiones contaminantes, así como determinar la actualización, modificación, suspensión, revocamiento o cancelación de las autorizaciones para su instalación y funcionamiento; </w:t>
      </w:r>
      <w:r w:rsidRPr="00C26DCD">
        <w:rPr>
          <w:rFonts w:ascii="Palatino Linotype" w:eastAsia="Palatino Linotype" w:hAnsi="Palatino Linotype" w:cs="Palatino Linotype"/>
          <w:b/>
          <w:i/>
          <w:sz w:val="22"/>
          <w:szCs w:val="22"/>
        </w:rPr>
        <w:t xml:space="preserve">al igual que la documentación, papelería, bases de datos, </w:t>
      </w:r>
      <w:r w:rsidRPr="00C26DCD">
        <w:rPr>
          <w:rFonts w:ascii="Palatino Linotype" w:eastAsia="Palatino Linotype" w:hAnsi="Palatino Linotype" w:cs="Palatino Linotype"/>
          <w:b/>
          <w:i/>
          <w:sz w:val="22"/>
          <w:szCs w:val="22"/>
          <w:u w:val="single"/>
        </w:rPr>
        <w:t>videos</w:t>
      </w:r>
      <w:r w:rsidRPr="00C26DCD">
        <w:rPr>
          <w:rFonts w:ascii="Palatino Linotype" w:eastAsia="Palatino Linotype" w:hAnsi="Palatino Linotype" w:cs="Palatino Linotype"/>
          <w:b/>
          <w:i/>
          <w:sz w:val="22"/>
          <w:szCs w:val="22"/>
        </w:rPr>
        <w:t xml:space="preserve"> y demás información que entregan los </w:t>
      </w:r>
      <w:proofErr w:type="spellStart"/>
      <w:r w:rsidRPr="00C26DCD">
        <w:rPr>
          <w:rFonts w:ascii="Palatino Linotype" w:eastAsia="Palatino Linotype" w:hAnsi="Palatino Linotype" w:cs="Palatino Linotype"/>
          <w:b/>
          <w:i/>
          <w:sz w:val="22"/>
          <w:szCs w:val="22"/>
        </w:rPr>
        <w:t>verificentros</w:t>
      </w:r>
      <w:proofErr w:type="spellEnd"/>
      <w:r w:rsidRPr="00C26DCD">
        <w:rPr>
          <w:rFonts w:ascii="Palatino Linotype" w:eastAsia="Palatino Linotype" w:hAnsi="Palatino Linotype" w:cs="Palatino Linotype"/>
          <w:b/>
          <w:i/>
          <w:sz w:val="22"/>
          <w:szCs w:val="22"/>
        </w:rPr>
        <w:t xml:space="preserve"> como parte de las revisiones efectuadas, así como de los procesos y procedimientos técnicos que se practiquen de acuerdo con las disposiciones jurídicas aplicables</w:t>
      </w:r>
      <w:r w:rsidRPr="00C26DCD">
        <w:rPr>
          <w:rFonts w:ascii="Palatino Linotype" w:eastAsia="Palatino Linotype" w:hAnsi="Palatino Linotype" w:cs="Palatino Linotype"/>
          <w:i/>
          <w:sz w:val="22"/>
          <w:szCs w:val="22"/>
        </w:rPr>
        <w:t xml:space="preserve">; </w:t>
      </w:r>
    </w:p>
    <w:p w14:paraId="0650D948" w14:textId="77777777" w:rsidR="00965F74" w:rsidRPr="00C26DCD" w:rsidRDefault="00B81920">
      <w:pPr>
        <w:spacing w:before="240"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Establece que la Dirección General de Protección y Restauración del Medio Ambiente, revisara toda la documentación, papelería, base de datos, </w:t>
      </w:r>
      <w:proofErr w:type="gramStart"/>
      <w:r w:rsidRPr="00C26DCD">
        <w:rPr>
          <w:rFonts w:ascii="Palatino Linotype" w:eastAsia="Palatino Linotype" w:hAnsi="Palatino Linotype" w:cs="Palatino Linotype"/>
          <w:b/>
          <w:u w:val="single"/>
        </w:rPr>
        <w:t>videos</w:t>
      </w:r>
      <w:r w:rsidRPr="00C26DCD">
        <w:rPr>
          <w:rFonts w:ascii="Palatino Linotype" w:eastAsia="Palatino Linotype" w:hAnsi="Palatino Linotype" w:cs="Palatino Linotype"/>
        </w:rPr>
        <w:t xml:space="preserve">  y</w:t>
      </w:r>
      <w:proofErr w:type="gramEnd"/>
      <w:r w:rsidRPr="00C26DCD">
        <w:rPr>
          <w:rFonts w:ascii="Palatino Linotype" w:eastAsia="Palatino Linotype" w:hAnsi="Palatino Linotype" w:cs="Palatino Linotype"/>
        </w:rPr>
        <w:t xml:space="preserve"> demás información que le entregan los </w:t>
      </w:r>
      <w:proofErr w:type="spellStart"/>
      <w:r w:rsidRPr="00C26DCD">
        <w:rPr>
          <w:rFonts w:ascii="Palatino Linotype" w:eastAsia="Palatino Linotype" w:hAnsi="Palatino Linotype" w:cs="Palatino Linotype"/>
        </w:rPr>
        <w:t>verificentros</w:t>
      </w:r>
      <w:proofErr w:type="spellEnd"/>
      <w:r w:rsidRPr="00C26DCD">
        <w:rPr>
          <w:rFonts w:ascii="Palatino Linotype" w:eastAsia="Palatino Linotype" w:hAnsi="Palatino Linotype" w:cs="Palatino Linotype"/>
        </w:rPr>
        <w:t xml:space="preserve"> como parte de las revisiones efectuadas, así como de los procesos y procedimientos técnicos que se practiquen.</w:t>
      </w:r>
    </w:p>
    <w:p w14:paraId="66AC5494" w14:textId="77777777" w:rsidR="00965F74" w:rsidRPr="00C26DCD" w:rsidRDefault="00B81920">
      <w:pPr>
        <w:spacing w:before="240"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En ese sentido, si bien las cámaras que se instalan en los </w:t>
      </w:r>
      <w:proofErr w:type="spellStart"/>
      <w:r w:rsidRPr="00C26DCD">
        <w:rPr>
          <w:rFonts w:ascii="Palatino Linotype" w:eastAsia="Palatino Linotype" w:hAnsi="Palatino Linotype" w:cs="Palatino Linotype"/>
        </w:rPr>
        <w:t>Verificentros</w:t>
      </w:r>
      <w:proofErr w:type="spellEnd"/>
      <w:r w:rsidRPr="00C26DCD">
        <w:rPr>
          <w:rFonts w:ascii="Palatino Linotype" w:eastAsia="Palatino Linotype" w:hAnsi="Palatino Linotype" w:cs="Palatino Linotype"/>
        </w:rPr>
        <w:t xml:space="preserve"> son de mera vigilancia en términos de la norma número “NOM-167-SEMARNAT-2017”, también lo es que estas cámaras deberán </w:t>
      </w:r>
      <w:r w:rsidRPr="00C26DCD">
        <w:rPr>
          <w:rFonts w:ascii="Palatino Linotype" w:eastAsia="Palatino Linotype" w:hAnsi="Palatino Linotype" w:cs="Palatino Linotype"/>
          <w:b/>
          <w:u w:val="single"/>
        </w:rPr>
        <w:t>grabar de forma continua todas las operaciones que se realizan en las líneas de verificación</w:t>
      </w:r>
      <w:r w:rsidRPr="00C26DCD">
        <w:rPr>
          <w:rFonts w:ascii="Palatino Linotype" w:eastAsia="Palatino Linotype" w:hAnsi="Palatino Linotype" w:cs="Palatino Linotype"/>
        </w:rPr>
        <w:t xml:space="preserve"> y ante que el área competente para poseer o administrar la información señaló que no cuenta con los videos de los procesos de </w:t>
      </w:r>
      <w:r w:rsidRPr="00C26DCD">
        <w:rPr>
          <w:rFonts w:ascii="Palatino Linotype" w:eastAsia="Palatino Linotype" w:hAnsi="Palatino Linotype" w:cs="Palatino Linotype"/>
        </w:rPr>
        <w:lastRenderedPageBreak/>
        <w:t>verificación vehicular, por no estar obligado normativamente a ello; que si bien es cierto, sometió a consideración del Comité de Transparencia la inexistencia de la información descrita; sin embargo, este consideró que del análisis de la normativa aplicable a la materia no existe obligación alguna para contar con la información y además que no se tiene elementos de convicción que permita suponer que esta debe obrar en sus archivos, por lo que dicho Comité de Transparencia, exteriorizó que no es necesario que emita una resolución que confirme la inexistencia de la información ya que la norma no establece la obligación de tener copia de los videos de los procesos de verificación vehicular con los que otorgo el holograma “0” durante los periodos de verificación de los meses de octubre y noviembre 2023 y abril y mayo 2024, por el centro de verificación de emisiones contaminantes de vehículos automotores autorizado número ST-962.</w:t>
      </w:r>
    </w:p>
    <w:p w14:paraId="7C359F28" w14:textId="77777777" w:rsidR="00965F74" w:rsidRPr="00C26DCD" w:rsidRDefault="00B81920">
      <w:pPr>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En </w:t>
      </w:r>
      <w:proofErr w:type="gramStart"/>
      <w:r w:rsidRPr="00C26DCD">
        <w:rPr>
          <w:rFonts w:ascii="Palatino Linotype" w:eastAsia="Palatino Linotype" w:hAnsi="Palatino Linotype" w:cs="Palatino Linotype"/>
        </w:rPr>
        <w:t>consecuencia</w:t>
      </w:r>
      <w:proofErr w:type="gramEnd"/>
      <w:r w:rsidRPr="00C26DCD">
        <w:rPr>
          <w:rFonts w:ascii="Palatino Linotype" w:eastAsia="Palatino Linotype" w:hAnsi="Palatino Linotype" w:cs="Palatino Linotype"/>
        </w:rPr>
        <w:t xml:space="preserve"> de lo anterior, se colige que la información requerida es </w:t>
      </w:r>
      <w:r w:rsidRPr="00C26DCD">
        <w:rPr>
          <w:rFonts w:ascii="Palatino Linotype" w:eastAsia="Palatino Linotype" w:hAnsi="Palatino Linotype" w:cs="Palatino Linotype"/>
          <w:b/>
        </w:rPr>
        <w:t>inexistente</w:t>
      </w:r>
      <w:r w:rsidRPr="00C26DCD">
        <w:rPr>
          <w:rFonts w:ascii="Palatino Linotype" w:eastAsia="Palatino Linotype" w:hAnsi="Palatino Linotype" w:cs="Palatino Linotype"/>
        </w:rPr>
        <w:t xml:space="preserve">, por lo que, ante la negativa de acceso a la información o su inexistencia, el </w:t>
      </w:r>
      <w:r w:rsidRPr="00C26DCD">
        <w:rPr>
          <w:rFonts w:ascii="Palatino Linotype" w:eastAsia="Palatino Linotype" w:hAnsi="Palatino Linotype" w:cs="Palatino Linotype"/>
          <w:b/>
        </w:rPr>
        <w:t>SUJETO OBLIGADO</w:t>
      </w:r>
      <w:r w:rsidRPr="00C26DCD">
        <w:rPr>
          <w:rFonts w:ascii="Palatino Linotype" w:eastAsia="Palatino Linotype" w:hAnsi="Palatino Linotype" w:cs="Palatino Linotype"/>
        </w:rPr>
        <w:t xml:space="preserve"> deberá demostrar que se encuentra en alguna de las excepciones establecidas en la normatividad aplicable. </w:t>
      </w:r>
    </w:p>
    <w:p w14:paraId="3027C93A" w14:textId="77777777" w:rsidR="00965F74" w:rsidRPr="00C26DCD" w:rsidRDefault="00965F74">
      <w:pPr>
        <w:tabs>
          <w:tab w:val="left" w:pos="7938"/>
        </w:tabs>
        <w:spacing w:line="360" w:lineRule="auto"/>
        <w:jc w:val="both"/>
        <w:rPr>
          <w:rFonts w:ascii="Palatino Linotype" w:eastAsia="Palatino Linotype" w:hAnsi="Palatino Linotype" w:cs="Palatino Linotype"/>
        </w:rPr>
      </w:pPr>
    </w:p>
    <w:p w14:paraId="015F8E1D" w14:textId="77777777" w:rsidR="00965F74" w:rsidRPr="00C26DCD" w:rsidRDefault="00B81920">
      <w:pPr>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En ese sentido, según Trujillo, Humberto (2019), en el “Diccionario de Transparencia y Acceso a la Información Pública” (p. 201), </w:t>
      </w:r>
      <w:r w:rsidRPr="00C26DCD">
        <w:rPr>
          <w:rFonts w:ascii="Palatino Linotype" w:eastAsia="Palatino Linotype" w:hAnsi="Palatino Linotype" w:cs="Palatino Linotype"/>
          <w:b/>
        </w:rPr>
        <w:t xml:space="preserve">la negativa de acceso a la información </w:t>
      </w:r>
      <w:r w:rsidRPr="00C26DCD">
        <w:rPr>
          <w:rFonts w:ascii="Palatino Linotype" w:eastAsia="Palatino Linotype" w:hAnsi="Palatino Linotype" w:cs="Palatino Linotype"/>
        </w:rPr>
        <w:t xml:space="preserve">ocurre cuando de manera fundada y motivada, una autoridad la niega o la limita, por alguna de las siguientes razones: </w:t>
      </w:r>
    </w:p>
    <w:p w14:paraId="49DBB26B" w14:textId="77777777" w:rsidR="00965F74" w:rsidRPr="00C26DCD" w:rsidRDefault="00965F74">
      <w:pPr>
        <w:spacing w:line="360" w:lineRule="auto"/>
        <w:jc w:val="both"/>
        <w:rPr>
          <w:rFonts w:ascii="Palatino Linotype" w:eastAsia="Palatino Linotype" w:hAnsi="Palatino Linotype" w:cs="Palatino Linotype"/>
        </w:rPr>
      </w:pPr>
    </w:p>
    <w:p w14:paraId="0C58A272" w14:textId="77777777" w:rsidR="00965F74" w:rsidRPr="00C26DCD" w:rsidRDefault="00B81920">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b/>
        </w:rPr>
      </w:pPr>
      <w:r w:rsidRPr="00C26DCD">
        <w:rPr>
          <w:rFonts w:ascii="Palatino Linotype" w:eastAsia="Palatino Linotype" w:hAnsi="Palatino Linotype" w:cs="Palatino Linotype"/>
          <w:b/>
        </w:rPr>
        <w:lastRenderedPageBreak/>
        <w:t>La inexistencia de la información (p. 171): Sucede cuando la información solicitada no se encuentra en los archivos públicos o clasificados de los entes sujetos a las Leyes de Transparencia.</w:t>
      </w:r>
    </w:p>
    <w:p w14:paraId="3F5C99C0" w14:textId="77777777" w:rsidR="00965F74" w:rsidRPr="00C26DCD" w:rsidRDefault="00965F74">
      <w:pPr>
        <w:pBdr>
          <w:top w:val="nil"/>
          <w:left w:val="nil"/>
          <w:bottom w:val="nil"/>
          <w:right w:val="nil"/>
          <w:between w:val="nil"/>
        </w:pBdr>
        <w:spacing w:line="360" w:lineRule="auto"/>
        <w:ind w:left="720"/>
        <w:jc w:val="both"/>
        <w:rPr>
          <w:rFonts w:ascii="Palatino Linotype" w:eastAsia="Palatino Linotype" w:hAnsi="Palatino Linotype" w:cs="Palatino Linotype"/>
          <w:b/>
        </w:rPr>
      </w:pPr>
    </w:p>
    <w:p w14:paraId="5E832647" w14:textId="77777777" w:rsidR="00965F74" w:rsidRPr="00C26DCD" w:rsidRDefault="00B81920">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b/>
        </w:rPr>
      </w:pPr>
      <w:r w:rsidRPr="00C26DCD">
        <w:rPr>
          <w:rFonts w:ascii="Palatino Linotype" w:eastAsia="Palatino Linotype" w:hAnsi="Palatino Linotype" w:cs="Palatino Linotype"/>
          <w:b/>
        </w:rPr>
        <w:t xml:space="preserve">La incompetencia del Sujeto Obligado (p. 171): </w:t>
      </w:r>
      <w:r w:rsidRPr="00C26DCD">
        <w:rPr>
          <w:rFonts w:ascii="Palatino Linotype" w:eastAsia="Palatino Linotype" w:hAnsi="Palatino Linotype" w:cs="Palatino Linotype"/>
        </w:rPr>
        <w:t>Ocurre cuando el Sujeto Obligado carece de atribuciones para poseer la información peticionada.</w:t>
      </w:r>
    </w:p>
    <w:p w14:paraId="68604F3A" w14:textId="77777777" w:rsidR="00965F74" w:rsidRPr="00C26DCD" w:rsidRDefault="00965F74">
      <w:pPr>
        <w:pBdr>
          <w:top w:val="nil"/>
          <w:left w:val="nil"/>
          <w:bottom w:val="nil"/>
          <w:right w:val="nil"/>
          <w:between w:val="nil"/>
        </w:pBdr>
        <w:spacing w:line="360" w:lineRule="auto"/>
        <w:ind w:left="720"/>
        <w:rPr>
          <w:rFonts w:ascii="Palatino Linotype" w:eastAsia="Palatino Linotype" w:hAnsi="Palatino Linotype" w:cs="Palatino Linotype"/>
          <w:b/>
        </w:rPr>
      </w:pPr>
    </w:p>
    <w:p w14:paraId="51CC5151" w14:textId="77777777" w:rsidR="00965F74" w:rsidRPr="00C26DCD" w:rsidRDefault="00B81920">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b/>
        </w:rPr>
      </w:pPr>
      <w:r w:rsidRPr="00C26DCD">
        <w:rPr>
          <w:rFonts w:ascii="Palatino Linotype" w:eastAsia="Palatino Linotype" w:hAnsi="Palatino Linotype" w:cs="Palatino Linotype"/>
          <w:b/>
        </w:rPr>
        <w:t xml:space="preserve">La clasificación de la información (p. 70): </w:t>
      </w:r>
      <w:r w:rsidRPr="00C26DCD">
        <w:rPr>
          <w:rFonts w:ascii="Palatino Linotype" w:eastAsia="Palatino Linotype" w:hAnsi="Palatino Linotype" w:cs="Palatino Linotype"/>
        </w:rPr>
        <w:t>Es el proceso o conjunto de acciones que realizan los sujetos obligados para establecer que determinada información se encuentra en alguno de los supuestos de reserva o confidencialidad establecidos en la legislación en materia de transparencia.</w:t>
      </w:r>
    </w:p>
    <w:p w14:paraId="265863D3" w14:textId="77777777" w:rsidR="00965F74" w:rsidRPr="00C26DCD" w:rsidRDefault="00965F74">
      <w:pPr>
        <w:spacing w:line="360" w:lineRule="auto"/>
        <w:jc w:val="both"/>
        <w:rPr>
          <w:rFonts w:ascii="Palatino Linotype" w:eastAsia="Palatino Linotype" w:hAnsi="Palatino Linotype" w:cs="Palatino Linotype"/>
        </w:rPr>
      </w:pPr>
    </w:p>
    <w:p w14:paraId="27FA4F80" w14:textId="77777777" w:rsidR="00965F74" w:rsidRPr="00C26DCD" w:rsidRDefault="00B81920">
      <w:pPr>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En ese orden de ideas, es de señalar que las excepciones al derecho de acceso a la información consisten en que la documentación sea </w:t>
      </w:r>
      <w:r w:rsidRPr="00C26DCD">
        <w:rPr>
          <w:rFonts w:ascii="Palatino Linotype" w:eastAsia="Palatino Linotype" w:hAnsi="Palatino Linotype" w:cs="Palatino Linotype"/>
          <w:b/>
          <w:u w:val="single"/>
        </w:rPr>
        <w:t>inexistente</w:t>
      </w:r>
      <w:r w:rsidRPr="00C26DCD">
        <w:rPr>
          <w:rFonts w:ascii="Palatino Linotype" w:eastAsia="Palatino Linotype" w:hAnsi="Palatino Linotype" w:cs="Palatino Linotype"/>
        </w:rPr>
        <w:t xml:space="preserve">, se encuentre clasificada, o bien, el </w:t>
      </w:r>
      <w:r w:rsidRPr="00C26DCD">
        <w:rPr>
          <w:rFonts w:ascii="Palatino Linotype" w:eastAsia="Palatino Linotype" w:hAnsi="Palatino Linotype" w:cs="Palatino Linotype"/>
          <w:b/>
        </w:rPr>
        <w:t>SUJETO OBLIGADO</w:t>
      </w:r>
      <w:r w:rsidRPr="00C26DCD">
        <w:rPr>
          <w:rFonts w:ascii="Palatino Linotype" w:eastAsia="Palatino Linotype" w:hAnsi="Palatino Linotype" w:cs="Palatino Linotype"/>
        </w:rPr>
        <w:t xml:space="preserve"> sea incompetente para contar con esta; esto es, la negativa de acceso a la información </w:t>
      </w:r>
      <w:r w:rsidRPr="00C26DCD">
        <w:rPr>
          <w:rFonts w:ascii="Palatino Linotype" w:eastAsia="Palatino Linotype" w:hAnsi="Palatino Linotype" w:cs="Palatino Linotype"/>
          <w:b/>
          <w:u w:val="single"/>
        </w:rPr>
        <w:t>recae cuando la documentación no se encuentre en los archivos del SUJETO OBLIGADO</w:t>
      </w:r>
      <w:r w:rsidRPr="00C26DCD">
        <w:rPr>
          <w:rFonts w:ascii="Palatino Linotype" w:eastAsia="Palatino Linotype" w:hAnsi="Palatino Linotype" w:cs="Palatino Linotype"/>
        </w:rPr>
        <w:t>, o bien exista, pero no pueda proporcionarse por contener datos confidenciales o reservados.</w:t>
      </w:r>
    </w:p>
    <w:p w14:paraId="48C89DAB" w14:textId="77777777" w:rsidR="00965F74" w:rsidRPr="00C26DCD" w:rsidRDefault="00965F74">
      <w:pPr>
        <w:tabs>
          <w:tab w:val="left" w:pos="7938"/>
        </w:tabs>
        <w:spacing w:line="360" w:lineRule="auto"/>
        <w:jc w:val="both"/>
        <w:rPr>
          <w:rFonts w:ascii="Palatino Linotype" w:eastAsia="Palatino Linotype" w:hAnsi="Palatino Linotype" w:cs="Palatino Linotype"/>
        </w:rPr>
      </w:pPr>
    </w:p>
    <w:p w14:paraId="53557D7D" w14:textId="77777777" w:rsidR="00965F74" w:rsidRPr="00C26DCD" w:rsidRDefault="00B81920">
      <w:pPr>
        <w:tabs>
          <w:tab w:val="left" w:pos="7938"/>
        </w:tabs>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Ahora bien, en el caso que ahora nos ocupa, se determina que la información es inexistente, debido a que, el </w:t>
      </w:r>
      <w:r w:rsidRPr="00C26DCD">
        <w:rPr>
          <w:rFonts w:ascii="Palatino Linotype" w:eastAsia="Palatino Linotype" w:hAnsi="Palatino Linotype" w:cs="Palatino Linotype"/>
          <w:b/>
        </w:rPr>
        <w:t>SUJETO OBLIGADO</w:t>
      </w:r>
      <w:r w:rsidRPr="00C26DCD">
        <w:rPr>
          <w:rFonts w:ascii="Palatino Linotype" w:eastAsia="Palatino Linotype" w:hAnsi="Palatino Linotype" w:cs="Palatino Linotype"/>
        </w:rPr>
        <w:t xml:space="preserve"> </w:t>
      </w:r>
      <w:r w:rsidRPr="00C26DCD">
        <w:rPr>
          <w:rFonts w:ascii="Palatino Linotype" w:eastAsia="Palatino Linotype" w:hAnsi="Palatino Linotype" w:cs="Palatino Linotype"/>
          <w:b/>
        </w:rPr>
        <w:t>debió haber poseído o administrado los videos solicitados</w:t>
      </w:r>
      <w:r w:rsidRPr="00C26DCD">
        <w:rPr>
          <w:rFonts w:ascii="Palatino Linotype" w:eastAsia="Palatino Linotype" w:hAnsi="Palatino Linotype" w:cs="Palatino Linotype"/>
        </w:rPr>
        <w:t xml:space="preserve">. </w:t>
      </w:r>
    </w:p>
    <w:p w14:paraId="11BC127C" w14:textId="77777777" w:rsidR="00965F74" w:rsidRPr="00C26DCD" w:rsidRDefault="00965F74">
      <w:pPr>
        <w:spacing w:line="360" w:lineRule="auto"/>
        <w:ind w:right="49"/>
        <w:jc w:val="both"/>
        <w:rPr>
          <w:rFonts w:ascii="Palatino Linotype" w:eastAsia="Palatino Linotype" w:hAnsi="Palatino Linotype" w:cs="Palatino Linotype"/>
        </w:rPr>
      </w:pPr>
    </w:p>
    <w:p w14:paraId="771DCC00" w14:textId="77777777" w:rsidR="00965F74" w:rsidRPr="00C26DCD" w:rsidRDefault="00B81920">
      <w:pPr>
        <w:spacing w:line="360" w:lineRule="auto"/>
        <w:ind w:right="141"/>
        <w:jc w:val="both"/>
        <w:rPr>
          <w:rFonts w:ascii="Palatino Linotype" w:eastAsia="Palatino Linotype" w:hAnsi="Palatino Linotype" w:cs="Palatino Linotype"/>
        </w:rPr>
      </w:pPr>
      <w:r w:rsidRPr="00C26DCD">
        <w:rPr>
          <w:rFonts w:ascii="Palatino Linotype" w:eastAsia="Palatino Linotype" w:hAnsi="Palatino Linotype" w:cs="Palatino Linotype"/>
        </w:rPr>
        <w:lastRenderedPageBreak/>
        <w:t>En ese orden de ideas, es de destacar que las actas que sustenten la inexistencia de la información, deberán observar ciertas formalidades exigidas por la Ley de Transparencia y Acceso a la Información Pública del Estado de México y Municipios</w:t>
      </w:r>
      <w:r w:rsidRPr="00C26DCD">
        <w:rPr>
          <w:rFonts w:ascii="Palatino Linotype" w:eastAsia="Palatino Linotype" w:hAnsi="Palatino Linotype" w:cs="Palatino Linotype"/>
          <w:i/>
        </w:rPr>
        <w:t xml:space="preserve">, </w:t>
      </w:r>
      <w:r w:rsidRPr="00C26DCD">
        <w:rPr>
          <w:rFonts w:ascii="Palatino Linotype" w:eastAsia="Palatino Linotype" w:hAnsi="Palatino Linotype" w:cs="Palatino Linotype"/>
        </w:rPr>
        <w:t>la Ley General de Transparencia y Acceso a la Información Pública, y el numeral trigésimo fracción I de los Lineamientos Generales en Materia de Clasificación y Desclasificación de la Información así como por los criterios orientadores aprobados por el Pleno de este Instituto, que establecen el criterio de inexistencia y en qué circunstancia debe emitirse la declaratoria de la misma:</w:t>
      </w:r>
    </w:p>
    <w:p w14:paraId="4D281B9A" w14:textId="77777777" w:rsidR="00965F74" w:rsidRPr="00C26DCD" w:rsidRDefault="00965F74">
      <w:pPr>
        <w:spacing w:line="360" w:lineRule="auto"/>
        <w:ind w:left="567" w:right="567"/>
        <w:jc w:val="both"/>
        <w:rPr>
          <w:rFonts w:ascii="Palatino Linotype" w:eastAsia="Palatino Linotype" w:hAnsi="Palatino Linotype" w:cs="Palatino Linotype"/>
          <w:b/>
          <w:i/>
        </w:rPr>
      </w:pPr>
    </w:p>
    <w:p w14:paraId="16B7C9AD" w14:textId="77777777" w:rsidR="00965F74" w:rsidRPr="00C26DCD" w:rsidRDefault="00B81920">
      <w:pPr>
        <w:spacing w:line="276" w:lineRule="auto"/>
        <w:ind w:left="567" w:right="709"/>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b/>
          <w:i/>
          <w:sz w:val="22"/>
          <w:szCs w:val="22"/>
        </w:rPr>
        <w:t>INEXISTENCIA, CONCEPTO DE, EN MATERIA DE TRANSPARENCIA</w:t>
      </w:r>
      <w:r w:rsidRPr="00C26DCD">
        <w:rPr>
          <w:rFonts w:ascii="Palatino Linotype" w:eastAsia="Palatino Linotype" w:hAnsi="Palatino Linotype" w:cs="Palatino Linotype"/>
          <w:i/>
          <w:sz w:val="22"/>
          <w:szCs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23C0A673" w14:textId="77777777" w:rsidR="00965F74" w:rsidRPr="00C26DCD" w:rsidRDefault="00965F74">
      <w:pPr>
        <w:spacing w:line="276" w:lineRule="auto"/>
        <w:ind w:left="567" w:right="567"/>
        <w:jc w:val="both"/>
        <w:rPr>
          <w:rFonts w:ascii="Palatino Linotype" w:eastAsia="Palatino Linotype" w:hAnsi="Palatino Linotype" w:cs="Palatino Linotype"/>
          <w:i/>
          <w:sz w:val="22"/>
          <w:szCs w:val="22"/>
        </w:rPr>
      </w:pPr>
    </w:p>
    <w:p w14:paraId="30BE50E3" w14:textId="77777777" w:rsidR="00965F74" w:rsidRPr="00C26DCD" w:rsidRDefault="00B81920">
      <w:pPr>
        <w:spacing w:line="276" w:lineRule="auto"/>
        <w:ind w:left="567" w:right="567"/>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1031D668" w14:textId="77777777" w:rsidR="00965F74" w:rsidRPr="00C26DCD" w:rsidRDefault="00B81920">
      <w:pPr>
        <w:spacing w:line="276" w:lineRule="auto"/>
        <w:ind w:left="567" w:right="567"/>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b) En los casos en que por las atribuciones conferidas al Sujeto Obligado éste debió generar, administrar o poseer la información, pero en incumplimiento a la normatividad respectiva no llevó a cabo ninguna de esas acciones.</w:t>
      </w:r>
    </w:p>
    <w:p w14:paraId="62FB0143" w14:textId="77777777" w:rsidR="00965F74" w:rsidRPr="00C26DCD" w:rsidRDefault="00965F74">
      <w:pPr>
        <w:spacing w:line="276" w:lineRule="auto"/>
        <w:ind w:left="567" w:right="567"/>
        <w:jc w:val="both"/>
        <w:rPr>
          <w:rFonts w:ascii="Palatino Linotype" w:eastAsia="Palatino Linotype" w:hAnsi="Palatino Linotype" w:cs="Palatino Linotype"/>
          <w:i/>
          <w:sz w:val="22"/>
          <w:szCs w:val="22"/>
        </w:rPr>
      </w:pPr>
    </w:p>
    <w:p w14:paraId="526C4AFE" w14:textId="77777777" w:rsidR="00965F74" w:rsidRPr="00C26DCD" w:rsidRDefault="00B81920">
      <w:pPr>
        <w:spacing w:line="276" w:lineRule="auto"/>
        <w:ind w:left="567" w:right="567"/>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1F85E272" w14:textId="77777777" w:rsidR="00965F74" w:rsidRPr="00C26DCD" w:rsidRDefault="00965F74">
      <w:pPr>
        <w:spacing w:line="276" w:lineRule="auto"/>
        <w:ind w:left="567" w:right="567"/>
        <w:jc w:val="both"/>
        <w:rPr>
          <w:rFonts w:ascii="Palatino Linotype" w:eastAsia="Palatino Linotype" w:hAnsi="Palatino Linotype" w:cs="Palatino Linotype"/>
          <w:i/>
          <w:sz w:val="22"/>
          <w:szCs w:val="22"/>
        </w:rPr>
      </w:pPr>
    </w:p>
    <w:p w14:paraId="6E4CDFAA" w14:textId="77777777" w:rsidR="00965F74" w:rsidRPr="00C26DCD" w:rsidRDefault="00965F74">
      <w:pPr>
        <w:spacing w:line="276" w:lineRule="auto"/>
        <w:ind w:left="567" w:right="567"/>
        <w:jc w:val="both"/>
        <w:rPr>
          <w:rFonts w:ascii="Palatino Linotype" w:eastAsia="Palatino Linotype" w:hAnsi="Palatino Linotype" w:cs="Palatino Linotype"/>
          <w:i/>
          <w:sz w:val="22"/>
          <w:szCs w:val="22"/>
        </w:rPr>
      </w:pPr>
    </w:p>
    <w:p w14:paraId="162D7C10" w14:textId="77777777" w:rsidR="00965F74" w:rsidRPr="00C26DCD" w:rsidRDefault="00B81920">
      <w:pPr>
        <w:spacing w:line="276" w:lineRule="auto"/>
        <w:ind w:left="567" w:right="567"/>
        <w:jc w:val="center"/>
        <w:rPr>
          <w:rFonts w:ascii="Palatino Linotype" w:eastAsia="Palatino Linotype" w:hAnsi="Palatino Linotype" w:cs="Palatino Linotype"/>
          <w:b/>
          <w:i/>
          <w:sz w:val="22"/>
          <w:szCs w:val="22"/>
        </w:rPr>
      </w:pPr>
      <w:r w:rsidRPr="00C26DCD">
        <w:rPr>
          <w:rFonts w:ascii="Palatino Linotype" w:eastAsia="Palatino Linotype" w:hAnsi="Palatino Linotype" w:cs="Palatino Linotype"/>
          <w:b/>
          <w:i/>
          <w:sz w:val="22"/>
          <w:szCs w:val="22"/>
        </w:rPr>
        <w:lastRenderedPageBreak/>
        <w:t>CRITERIO 0004-11</w:t>
      </w:r>
    </w:p>
    <w:p w14:paraId="69FD3CAA" w14:textId="77777777" w:rsidR="00965F74" w:rsidRPr="00C26DCD" w:rsidRDefault="00965F74">
      <w:pPr>
        <w:spacing w:line="276" w:lineRule="auto"/>
        <w:ind w:left="567" w:right="567"/>
        <w:jc w:val="both"/>
        <w:rPr>
          <w:rFonts w:ascii="Palatino Linotype" w:eastAsia="Palatino Linotype" w:hAnsi="Palatino Linotype" w:cs="Palatino Linotype"/>
          <w:b/>
          <w:i/>
          <w:sz w:val="22"/>
          <w:szCs w:val="22"/>
        </w:rPr>
      </w:pPr>
    </w:p>
    <w:p w14:paraId="330D3135" w14:textId="77777777" w:rsidR="00965F74" w:rsidRPr="00C26DCD" w:rsidRDefault="00B81920">
      <w:pPr>
        <w:spacing w:line="276" w:lineRule="auto"/>
        <w:ind w:left="567" w:right="567"/>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b/>
          <w:i/>
          <w:sz w:val="22"/>
          <w:szCs w:val="22"/>
        </w:rPr>
        <w:t>INEXISTENCIA. DECLARATORIA DE LA. ALCANCES Y PROCEDIMIENTOS</w:t>
      </w:r>
      <w:r w:rsidRPr="00C26DCD">
        <w:rPr>
          <w:rFonts w:ascii="Palatino Linotype" w:eastAsia="Palatino Linotype" w:hAnsi="Palatino Linotype" w:cs="Palatino Linotype"/>
          <w:i/>
          <w:sz w:val="22"/>
          <w:szCs w:val="22"/>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1C2583DD" w14:textId="77777777" w:rsidR="00965F74" w:rsidRPr="00C26DCD" w:rsidRDefault="00965F74">
      <w:pPr>
        <w:spacing w:line="276" w:lineRule="auto"/>
        <w:ind w:left="567" w:right="567"/>
        <w:jc w:val="both"/>
        <w:rPr>
          <w:rFonts w:ascii="Palatino Linotype" w:eastAsia="Palatino Linotype" w:hAnsi="Palatino Linotype" w:cs="Palatino Linotype"/>
          <w:i/>
          <w:sz w:val="22"/>
          <w:szCs w:val="22"/>
        </w:rPr>
      </w:pPr>
    </w:p>
    <w:p w14:paraId="6640854E" w14:textId="77777777" w:rsidR="00965F74" w:rsidRPr="00C26DCD" w:rsidRDefault="00B81920">
      <w:pPr>
        <w:spacing w:line="276" w:lineRule="auto"/>
        <w:ind w:left="567" w:right="567"/>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Bajo el entendido de que dicha búsqueda exhaustiva permitirá dos determinaciones:</w:t>
      </w:r>
    </w:p>
    <w:p w14:paraId="5447013D" w14:textId="77777777" w:rsidR="00965F74" w:rsidRPr="00C26DCD" w:rsidRDefault="00965F74">
      <w:pPr>
        <w:spacing w:line="276" w:lineRule="auto"/>
        <w:ind w:left="567" w:right="567"/>
        <w:jc w:val="both"/>
        <w:rPr>
          <w:rFonts w:ascii="Palatino Linotype" w:eastAsia="Palatino Linotype" w:hAnsi="Palatino Linotype" w:cs="Palatino Linotype"/>
          <w:i/>
          <w:sz w:val="22"/>
          <w:szCs w:val="22"/>
        </w:rPr>
      </w:pPr>
    </w:p>
    <w:p w14:paraId="43075D52" w14:textId="77777777" w:rsidR="00965F74" w:rsidRPr="00C26DCD" w:rsidRDefault="00B81920">
      <w:pPr>
        <w:spacing w:line="276" w:lineRule="auto"/>
        <w:ind w:left="567" w:right="567"/>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1ª) Que se localice la documentación que contenga la información solicitada y de ser así la información pueda entregarse al solicitante en la forma en que se encuentra disponible, o</w:t>
      </w:r>
    </w:p>
    <w:p w14:paraId="0C93FCAB" w14:textId="77777777" w:rsidR="00965F74" w:rsidRPr="00C26DCD" w:rsidRDefault="00B81920">
      <w:pPr>
        <w:spacing w:line="276" w:lineRule="auto"/>
        <w:ind w:left="567" w:right="567"/>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 xml:space="preserve">2ª) Que no se haya encontrado documento alguno que contenga la información requerida, por lo </w:t>
      </w:r>
      <w:proofErr w:type="gramStart"/>
      <w:r w:rsidRPr="00C26DCD">
        <w:rPr>
          <w:rFonts w:ascii="Palatino Linotype" w:eastAsia="Palatino Linotype" w:hAnsi="Palatino Linotype" w:cs="Palatino Linotype"/>
          <w:i/>
          <w:sz w:val="22"/>
          <w:szCs w:val="22"/>
        </w:rPr>
        <w:t>que</w:t>
      </w:r>
      <w:proofErr w:type="gramEnd"/>
      <w:r w:rsidRPr="00C26DCD">
        <w:rPr>
          <w:rFonts w:ascii="Palatino Linotype" w:eastAsia="Palatino Linotype" w:hAnsi="Palatino Linotype" w:cs="Palatino Linotype"/>
          <w:i/>
          <w:sz w:val="22"/>
          <w:szCs w:val="22"/>
        </w:rPr>
        <w:t xml:space="preserve"> agotadas las medidas necesarias de búsqueda de la información y de no encontrarla, el Comité de Información deba emitir el dictamen de declaratoria de inexistencia y notificarlo al interesado.</w:t>
      </w:r>
    </w:p>
    <w:p w14:paraId="2450D27D" w14:textId="77777777" w:rsidR="00965F74" w:rsidRPr="00C26DCD" w:rsidRDefault="00965F74">
      <w:pPr>
        <w:spacing w:line="276" w:lineRule="auto"/>
        <w:ind w:left="567" w:right="567"/>
        <w:jc w:val="both"/>
        <w:rPr>
          <w:rFonts w:ascii="Palatino Linotype" w:eastAsia="Palatino Linotype" w:hAnsi="Palatino Linotype" w:cs="Palatino Linotype"/>
          <w:i/>
          <w:sz w:val="22"/>
          <w:szCs w:val="22"/>
        </w:rPr>
      </w:pPr>
    </w:p>
    <w:p w14:paraId="4BA7B8E3" w14:textId="77777777" w:rsidR="00965F74" w:rsidRPr="00C26DCD" w:rsidRDefault="00B81920">
      <w:pPr>
        <w:spacing w:line="276" w:lineRule="auto"/>
        <w:ind w:left="567" w:right="567"/>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w:t>
      </w:r>
      <w:proofErr w:type="gramStart"/>
      <w:r w:rsidRPr="00C26DCD">
        <w:rPr>
          <w:rFonts w:ascii="Palatino Linotype" w:eastAsia="Palatino Linotype" w:hAnsi="Palatino Linotype" w:cs="Palatino Linotype"/>
          <w:i/>
          <w:sz w:val="22"/>
          <w:szCs w:val="22"/>
        </w:rPr>
        <w:t>aquéllas</w:t>
      </w:r>
      <w:proofErr w:type="gramEnd"/>
      <w:r w:rsidRPr="00C26DCD">
        <w:rPr>
          <w:rFonts w:ascii="Palatino Linotype" w:eastAsia="Palatino Linotype" w:hAnsi="Palatino Linotype" w:cs="Palatino Linotype"/>
          <w:i/>
          <w:sz w:val="22"/>
          <w:szCs w:val="22"/>
        </w:rPr>
        <w:t xml:space="preserve"> circunstancias que se tomaron en cuenta para llegar a determinar que la información requerida no obra en los archivos a cargo.</w:t>
      </w:r>
    </w:p>
    <w:p w14:paraId="7C6CAE22" w14:textId="77777777" w:rsidR="00965F74" w:rsidRPr="00C26DCD" w:rsidRDefault="00965F74">
      <w:pPr>
        <w:spacing w:line="276" w:lineRule="auto"/>
        <w:ind w:right="567"/>
        <w:jc w:val="both"/>
        <w:rPr>
          <w:rFonts w:ascii="Palatino Linotype" w:eastAsia="Palatino Linotype" w:hAnsi="Palatino Linotype" w:cs="Palatino Linotype"/>
        </w:rPr>
      </w:pPr>
    </w:p>
    <w:p w14:paraId="70614E1A" w14:textId="77777777" w:rsidR="00965F74" w:rsidRPr="00C26DCD" w:rsidRDefault="00B81920">
      <w:pPr>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De lo que, se colige que, el Comité de Transparencia deberá emitir el correspondiente Acuerdo de Inexistencia de la Información y notificarlo al </w:t>
      </w:r>
      <w:r w:rsidRPr="00C26DCD">
        <w:rPr>
          <w:rFonts w:ascii="Palatino Linotype" w:eastAsia="Palatino Linotype" w:hAnsi="Palatino Linotype" w:cs="Palatino Linotype"/>
          <w:b/>
        </w:rPr>
        <w:t>RECURRENTE</w:t>
      </w:r>
      <w:r w:rsidRPr="00C26DCD">
        <w:rPr>
          <w:rFonts w:ascii="Palatino Linotype" w:eastAsia="Palatino Linotype" w:hAnsi="Palatino Linotype" w:cs="Palatino Linotype"/>
        </w:rPr>
        <w:t xml:space="preserve">. </w:t>
      </w:r>
    </w:p>
    <w:p w14:paraId="5FFE301B" w14:textId="77777777" w:rsidR="00965F74" w:rsidRPr="00C26DCD" w:rsidRDefault="00965F74">
      <w:pPr>
        <w:spacing w:line="360" w:lineRule="auto"/>
        <w:jc w:val="both"/>
        <w:rPr>
          <w:rFonts w:ascii="Palatino Linotype" w:eastAsia="Palatino Linotype" w:hAnsi="Palatino Linotype" w:cs="Palatino Linotype"/>
        </w:rPr>
      </w:pPr>
    </w:p>
    <w:p w14:paraId="358874F8" w14:textId="77777777" w:rsidR="00965F74" w:rsidRPr="00C26DCD" w:rsidRDefault="00B81920">
      <w:pPr>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aquellas circunstancias de modo, tiempo y lugar que se tomaron en cuenta para llegar a determinar que no obra en sus archivos la información requerida. </w:t>
      </w:r>
    </w:p>
    <w:p w14:paraId="4EFC1CEB" w14:textId="77777777" w:rsidR="00965F74" w:rsidRPr="00C26DCD" w:rsidRDefault="00965F74">
      <w:pPr>
        <w:spacing w:line="360" w:lineRule="auto"/>
        <w:jc w:val="both"/>
        <w:rPr>
          <w:rFonts w:ascii="Palatino Linotype" w:eastAsia="Palatino Linotype" w:hAnsi="Palatino Linotype" w:cs="Palatino Linotype"/>
        </w:rPr>
      </w:pPr>
    </w:p>
    <w:p w14:paraId="38EE4082" w14:textId="77777777" w:rsidR="00965F74" w:rsidRPr="00C26DCD" w:rsidRDefault="00B81920">
      <w:pPr>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Sujeto Obligado correspondiente, de acuerdo con los artículos 47 y 49, fracciones II y XIII, de la Ley en estudio:</w:t>
      </w:r>
    </w:p>
    <w:p w14:paraId="272D8C9A" w14:textId="77777777" w:rsidR="00965F74" w:rsidRPr="00C26DCD" w:rsidRDefault="00965F74">
      <w:pPr>
        <w:spacing w:line="360" w:lineRule="auto"/>
        <w:jc w:val="both"/>
        <w:rPr>
          <w:rFonts w:ascii="Palatino Linotype" w:eastAsia="Palatino Linotype" w:hAnsi="Palatino Linotype" w:cs="Palatino Linotype"/>
        </w:rPr>
      </w:pPr>
    </w:p>
    <w:p w14:paraId="1977AD77" w14:textId="77777777" w:rsidR="00965F74" w:rsidRPr="00C26DCD" w:rsidRDefault="00B81920">
      <w:pPr>
        <w:ind w:left="567" w:right="567"/>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b/>
          <w:i/>
          <w:sz w:val="22"/>
          <w:szCs w:val="22"/>
        </w:rPr>
        <w:t>Artículo 47.</w:t>
      </w:r>
      <w:r w:rsidRPr="00C26DCD">
        <w:rPr>
          <w:rFonts w:ascii="Palatino Linotype" w:eastAsia="Palatino Linotype" w:hAnsi="Palatino Linotype" w:cs="Palatino Linotype"/>
          <w:i/>
          <w:sz w:val="22"/>
          <w:szCs w:val="22"/>
        </w:rPr>
        <w:t xml:space="preserve"> El Comité de Transparencia será la autoridad máxima al interior del sujeto obligado en materia del derecho de acceso a la información.</w:t>
      </w:r>
    </w:p>
    <w:p w14:paraId="1F466694" w14:textId="77777777" w:rsidR="00965F74" w:rsidRPr="00C26DCD" w:rsidRDefault="00965F74">
      <w:pPr>
        <w:ind w:left="567" w:right="567"/>
        <w:jc w:val="both"/>
        <w:rPr>
          <w:rFonts w:ascii="Palatino Linotype" w:eastAsia="Palatino Linotype" w:hAnsi="Palatino Linotype" w:cs="Palatino Linotype"/>
          <w:i/>
          <w:sz w:val="22"/>
          <w:szCs w:val="22"/>
        </w:rPr>
      </w:pPr>
    </w:p>
    <w:p w14:paraId="6ADA0604" w14:textId="77777777" w:rsidR="00965F74" w:rsidRPr="00C26DCD" w:rsidRDefault="00B81920">
      <w:pPr>
        <w:ind w:left="567" w:right="567"/>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 xml:space="preserve">El Comité de Transparencia adoptará sus resoluciones por mayoría de votos. En caso de empate, la o el </w:t>
      </w:r>
      <w:proofErr w:type="gramStart"/>
      <w:r w:rsidRPr="00C26DCD">
        <w:rPr>
          <w:rFonts w:ascii="Palatino Linotype" w:eastAsia="Palatino Linotype" w:hAnsi="Palatino Linotype" w:cs="Palatino Linotype"/>
          <w:i/>
          <w:sz w:val="22"/>
          <w:szCs w:val="22"/>
        </w:rPr>
        <w:t>Presidente</w:t>
      </w:r>
      <w:proofErr w:type="gramEnd"/>
      <w:r w:rsidRPr="00C26DCD">
        <w:rPr>
          <w:rFonts w:ascii="Palatino Linotype" w:eastAsia="Palatino Linotype" w:hAnsi="Palatino Linotype" w:cs="Palatino Linotype"/>
          <w:i/>
          <w:sz w:val="22"/>
          <w:szCs w:val="22"/>
        </w:rPr>
        <w:t xml:space="preserve"> tendrá voto de calidad. A sus sesiones podrán asistir como invitados aquellos que sus integrantes consideren necesarios, quienes tendrán </w:t>
      </w:r>
      <w:proofErr w:type="gramStart"/>
      <w:r w:rsidRPr="00C26DCD">
        <w:rPr>
          <w:rFonts w:ascii="Palatino Linotype" w:eastAsia="Palatino Linotype" w:hAnsi="Palatino Linotype" w:cs="Palatino Linotype"/>
          <w:i/>
          <w:sz w:val="22"/>
          <w:szCs w:val="22"/>
        </w:rPr>
        <w:t>voz</w:t>
      </w:r>
      <w:proofErr w:type="gramEnd"/>
      <w:r w:rsidRPr="00C26DCD">
        <w:rPr>
          <w:rFonts w:ascii="Palatino Linotype" w:eastAsia="Palatino Linotype" w:hAnsi="Palatino Linotype" w:cs="Palatino Linotype"/>
          <w:i/>
          <w:sz w:val="22"/>
          <w:szCs w:val="22"/>
        </w:rPr>
        <w:t xml:space="preserve"> pero no voto.</w:t>
      </w:r>
    </w:p>
    <w:p w14:paraId="4925C7E1" w14:textId="77777777" w:rsidR="00965F74" w:rsidRPr="00C26DCD" w:rsidRDefault="00965F74">
      <w:pPr>
        <w:ind w:left="567" w:right="567"/>
        <w:jc w:val="both"/>
        <w:rPr>
          <w:rFonts w:ascii="Palatino Linotype" w:eastAsia="Palatino Linotype" w:hAnsi="Palatino Linotype" w:cs="Palatino Linotype"/>
          <w:i/>
          <w:sz w:val="22"/>
          <w:szCs w:val="22"/>
        </w:rPr>
      </w:pPr>
    </w:p>
    <w:p w14:paraId="4971E977" w14:textId="77777777" w:rsidR="00965F74" w:rsidRPr="00C26DCD" w:rsidRDefault="00B81920">
      <w:pPr>
        <w:ind w:left="567" w:right="567"/>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El Comité se reunirá en sesión ordinaria o extraordinaria las veces que estime necesario. El tipo de sesión se precisará en la convocatoria emitida.</w:t>
      </w:r>
    </w:p>
    <w:p w14:paraId="32165532" w14:textId="77777777" w:rsidR="00965F74" w:rsidRPr="00C26DCD" w:rsidRDefault="00965F74">
      <w:pPr>
        <w:ind w:left="567" w:right="567"/>
        <w:jc w:val="both"/>
        <w:rPr>
          <w:rFonts w:ascii="Palatino Linotype" w:eastAsia="Palatino Linotype" w:hAnsi="Palatino Linotype" w:cs="Palatino Linotype"/>
          <w:i/>
          <w:sz w:val="22"/>
          <w:szCs w:val="22"/>
        </w:rPr>
      </w:pPr>
    </w:p>
    <w:p w14:paraId="1DCF2646" w14:textId="77777777" w:rsidR="00965F74" w:rsidRPr="00C26DCD" w:rsidRDefault="00B81920">
      <w:pPr>
        <w:ind w:left="567" w:right="567"/>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14:paraId="2EFC0D5E" w14:textId="77777777" w:rsidR="00965F74" w:rsidRPr="00C26DCD" w:rsidRDefault="00965F74">
      <w:pPr>
        <w:ind w:left="567" w:right="567"/>
        <w:jc w:val="both"/>
        <w:rPr>
          <w:rFonts w:ascii="Palatino Linotype" w:eastAsia="Palatino Linotype" w:hAnsi="Palatino Linotype" w:cs="Palatino Linotype"/>
          <w:i/>
          <w:sz w:val="22"/>
          <w:szCs w:val="22"/>
        </w:rPr>
      </w:pPr>
    </w:p>
    <w:p w14:paraId="1699A2FF" w14:textId="77777777" w:rsidR="00965F74" w:rsidRPr="00C26DCD" w:rsidRDefault="00B81920">
      <w:pPr>
        <w:ind w:left="567" w:right="567"/>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En las sesiones y trabajos del Comité, podrán participar como invitados permanentes, los representantes de las áreas que decida el Comité, y contará con derecho de voz, pero no voto.</w:t>
      </w:r>
    </w:p>
    <w:p w14:paraId="1F0ECDEE" w14:textId="77777777" w:rsidR="00965F74" w:rsidRPr="00C26DCD" w:rsidRDefault="00965F74">
      <w:pPr>
        <w:ind w:left="567" w:right="567"/>
        <w:jc w:val="both"/>
        <w:rPr>
          <w:rFonts w:ascii="Palatino Linotype" w:eastAsia="Palatino Linotype" w:hAnsi="Palatino Linotype" w:cs="Palatino Linotype"/>
          <w:i/>
          <w:sz w:val="22"/>
          <w:szCs w:val="22"/>
        </w:rPr>
      </w:pPr>
    </w:p>
    <w:p w14:paraId="15FEED45" w14:textId="77777777" w:rsidR="00965F74" w:rsidRPr="00C26DCD" w:rsidRDefault="00B81920">
      <w:pPr>
        <w:ind w:left="567" w:right="567"/>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 xml:space="preserve">Los titulares de las unidades administrativas que propongan la reserva, confidencialidad o declaren la </w:t>
      </w:r>
      <w:r w:rsidRPr="00C26DCD">
        <w:rPr>
          <w:rFonts w:ascii="Palatino Linotype" w:eastAsia="Palatino Linotype" w:hAnsi="Palatino Linotype" w:cs="Palatino Linotype"/>
          <w:i/>
          <w:sz w:val="22"/>
          <w:szCs w:val="22"/>
          <w:u w:val="single"/>
        </w:rPr>
        <w:t>inexistencia</w:t>
      </w:r>
      <w:r w:rsidRPr="00C26DCD">
        <w:rPr>
          <w:rFonts w:ascii="Palatino Linotype" w:eastAsia="Palatino Linotype" w:hAnsi="Palatino Linotype" w:cs="Palatino Linotype"/>
          <w:i/>
          <w:sz w:val="22"/>
          <w:szCs w:val="22"/>
        </w:rPr>
        <w:t xml:space="preserve"> de información, acudirán a las sesiones de dicho Comité donde se discuta la propuesta correspondiente.”</w:t>
      </w:r>
    </w:p>
    <w:p w14:paraId="6FE12051" w14:textId="77777777" w:rsidR="00965F74" w:rsidRPr="00C26DCD" w:rsidRDefault="00965F74">
      <w:pPr>
        <w:ind w:left="567" w:right="567"/>
        <w:jc w:val="both"/>
        <w:rPr>
          <w:rFonts w:ascii="Palatino Linotype" w:eastAsia="Palatino Linotype" w:hAnsi="Palatino Linotype" w:cs="Palatino Linotype"/>
          <w:i/>
          <w:sz w:val="22"/>
          <w:szCs w:val="22"/>
        </w:rPr>
      </w:pPr>
    </w:p>
    <w:p w14:paraId="2AA1C2BB" w14:textId="77777777" w:rsidR="00965F74" w:rsidRPr="00C26DCD" w:rsidRDefault="00B81920">
      <w:pPr>
        <w:ind w:left="567" w:right="567"/>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w:t>
      </w:r>
      <w:r w:rsidRPr="00C26DCD">
        <w:rPr>
          <w:rFonts w:ascii="Palatino Linotype" w:eastAsia="Palatino Linotype" w:hAnsi="Palatino Linotype" w:cs="Palatino Linotype"/>
          <w:b/>
          <w:i/>
          <w:sz w:val="22"/>
          <w:szCs w:val="22"/>
        </w:rPr>
        <w:t>Artículo 49.</w:t>
      </w:r>
      <w:r w:rsidRPr="00C26DCD">
        <w:rPr>
          <w:rFonts w:ascii="Palatino Linotype" w:eastAsia="Palatino Linotype" w:hAnsi="Palatino Linotype" w:cs="Palatino Linotype"/>
          <w:i/>
          <w:sz w:val="22"/>
          <w:szCs w:val="22"/>
        </w:rPr>
        <w:t xml:space="preserve"> Los Comités de Transparencia tendrán las siguientes atribuciones:</w:t>
      </w:r>
    </w:p>
    <w:p w14:paraId="1AB84ACA" w14:textId="77777777" w:rsidR="00965F74" w:rsidRPr="00C26DCD" w:rsidRDefault="00B81920">
      <w:pPr>
        <w:ind w:left="567" w:right="567"/>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w:t>
      </w:r>
    </w:p>
    <w:p w14:paraId="2B19EC78" w14:textId="77777777" w:rsidR="00965F74" w:rsidRPr="00C26DCD" w:rsidRDefault="00B81920">
      <w:pPr>
        <w:ind w:left="567" w:right="567"/>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 xml:space="preserve">II. Confirmar, modificar o revocar las determinaciones </w:t>
      </w:r>
      <w:proofErr w:type="gramStart"/>
      <w:r w:rsidRPr="00C26DCD">
        <w:rPr>
          <w:rFonts w:ascii="Palatino Linotype" w:eastAsia="Palatino Linotype" w:hAnsi="Palatino Linotype" w:cs="Palatino Linotype"/>
          <w:i/>
          <w:sz w:val="22"/>
          <w:szCs w:val="22"/>
        </w:rPr>
        <w:t>que</w:t>
      </w:r>
      <w:proofErr w:type="gramEnd"/>
      <w:r w:rsidRPr="00C26DCD">
        <w:rPr>
          <w:rFonts w:ascii="Palatino Linotype" w:eastAsia="Palatino Linotype" w:hAnsi="Palatino Linotype" w:cs="Palatino Linotype"/>
          <w:i/>
          <w:sz w:val="22"/>
          <w:szCs w:val="22"/>
        </w:rPr>
        <w:t xml:space="preserve"> en materia de ampliación del plazo de respuesta, clasificación de la información y </w:t>
      </w:r>
      <w:r w:rsidRPr="00C26DCD">
        <w:rPr>
          <w:rFonts w:ascii="Palatino Linotype" w:eastAsia="Palatino Linotype" w:hAnsi="Palatino Linotype" w:cs="Palatino Linotype"/>
          <w:i/>
          <w:sz w:val="22"/>
          <w:szCs w:val="22"/>
          <w:u w:val="single"/>
        </w:rPr>
        <w:t xml:space="preserve">declaración de inexistencia </w:t>
      </w:r>
      <w:r w:rsidRPr="00C26DCD">
        <w:rPr>
          <w:rFonts w:ascii="Palatino Linotype" w:eastAsia="Palatino Linotype" w:hAnsi="Palatino Linotype" w:cs="Palatino Linotype"/>
          <w:i/>
          <w:sz w:val="22"/>
          <w:szCs w:val="22"/>
        </w:rPr>
        <w:t>o de incompetencia realicen los titulares de las áreas de los sujetos obligados;</w:t>
      </w:r>
    </w:p>
    <w:p w14:paraId="1C917D34" w14:textId="77777777" w:rsidR="00965F74" w:rsidRPr="00C26DCD" w:rsidRDefault="00B81920">
      <w:pPr>
        <w:ind w:left="567" w:right="567"/>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w:t>
      </w:r>
    </w:p>
    <w:p w14:paraId="147D03EB" w14:textId="77777777" w:rsidR="00965F74" w:rsidRPr="00C26DCD" w:rsidRDefault="00B81920">
      <w:pPr>
        <w:ind w:left="567" w:right="567"/>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XIII. Dictaminar las declaratorias de inexistencia de la información que les remitan las unidades administrativas y resolver en consecuencia;</w:t>
      </w:r>
    </w:p>
    <w:p w14:paraId="1B0C018D" w14:textId="77777777" w:rsidR="00965F74" w:rsidRPr="00C26DCD" w:rsidRDefault="00965F74">
      <w:pPr>
        <w:spacing w:line="360" w:lineRule="auto"/>
        <w:jc w:val="both"/>
        <w:rPr>
          <w:rFonts w:ascii="Palatino Linotype" w:eastAsia="Palatino Linotype" w:hAnsi="Palatino Linotype" w:cs="Palatino Linotype"/>
          <w:i/>
        </w:rPr>
      </w:pPr>
    </w:p>
    <w:p w14:paraId="36A43406" w14:textId="77777777" w:rsidR="00965F74" w:rsidRPr="00C26DCD" w:rsidRDefault="00B81920">
      <w:pPr>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Asimismo, el acuerdo de inexistencia deberá apegarse a lo dispuesto por los artículos 169 y 170, de la Ley de la materia que ordenan: </w:t>
      </w:r>
    </w:p>
    <w:p w14:paraId="546C8DB0" w14:textId="77777777" w:rsidR="00965F74" w:rsidRPr="00C26DCD" w:rsidRDefault="00965F74">
      <w:pPr>
        <w:spacing w:line="276" w:lineRule="auto"/>
        <w:jc w:val="both"/>
        <w:rPr>
          <w:rFonts w:ascii="Palatino Linotype" w:eastAsia="Palatino Linotype" w:hAnsi="Palatino Linotype" w:cs="Palatino Linotype"/>
        </w:rPr>
      </w:pPr>
    </w:p>
    <w:p w14:paraId="63848C07" w14:textId="77777777" w:rsidR="00965F74" w:rsidRPr="00C26DCD" w:rsidRDefault="00B81920">
      <w:pPr>
        <w:ind w:left="567" w:right="567"/>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b/>
          <w:i/>
          <w:sz w:val="22"/>
          <w:szCs w:val="22"/>
        </w:rPr>
        <w:t>Artículo 169.</w:t>
      </w:r>
      <w:r w:rsidRPr="00C26DCD">
        <w:rPr>
          <w:rFonts w:ascii="Palatino Linotype" w:eastAsia="Palatino Linotype" w:hAnsi="Palatino Linotype" w:cs="Palatino Linotype"/>
          <w:i/>
          <w:sz w:val="22"/>
          <w:szCs w:val="22"/>
        </w:rPr>
        <w:t xml:space="preserve"> Cuando la información no se encuentre en los archivos del sujeto obligado, el Comité de Transparencia:</w:t>
      </w:r>
    </w:p>
    <w:p w14:paraId="6EFCC261" w14:textId="77777777" w:rsidR="00965F74" w:rsidRPr="00C26DCD" w:rsidRDefault="00965F74">
      <w:pPr>
        <w:ind w:left="567" w:right="567"/>
        <w:jc w:val="both"/>
        <w:rPr>
          <w:rFonts w:ascii="Palatino Linotype" w:eastAsia="Palatino Linotype" w:hAnsi="Palatino Linotype" w:cs="Palatino Linotype"/>
          <w:i/>
          <w:sz w:val="22"/>
          <w:szCs w:val="22"/>
        </w:rPr>
      </w:pPr>
    </w:p>
    <w:p w14:paraId="71B9FB45" w14:textId="77777777" w:rsidR="00965F74" w:rsidRPr="00C26DCD" w:rsidRDefault="00B81920">
      <w:pPr>
        <w:ind w:left="567" w:right="567"/>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I. Analizará el caso y tomará las medidas necesarias para localizar la información;</w:t>
      </w:r>
    </w:p>
    <w:p w14:paraId="06E985F9" w14:textId="77777777" w:rsidR="00965F74" w:rsidRPr="00C26DCD" w:rsidRDefault="00965F74">
      <w:pPr>
        <w:ind w:left="567" w:right="567"/>
        <w:jc w:val="both"/>
        <w:rPr>
          <w:rFonts w:ascii="Palatino Linotype" w:eastAsia="Palatino Linotype" w:hAnsi="Palatino Linotype" w:cs="Palatino Linotype"/>
          <w:i/>
          <w:sz w:val="22"/>
          <w:szCs w:val="22"/>
        </w:rPr>
      </w:pPr>
    </w:p>
    <w:p w14:paraId="47C55755" w14:textId="77777777" w:rsidR="00965F74" w:rsidRPr="00C26DCD" w:rsidRDefault="00B81920">
      <w:pPr>
        <w:ind w:left="567" w:right="567"/>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II. Expedirá una resolución que confirme la inexistencia del documento;</w:t>
      </w:r>
    </w:p>
    <w:p w14:paraId="78B4225B" w14:textId="77777777" w:rsidR="00965F74" w:rsidRPr="00C26DCD" w:rsidRDefault="00965F74">
      <w:pPr>
        <w:ind w:left="567" w:right="567"/>
        <w:jc w:val="both"/>
        <w:rPr>
          <w:rFonts w:ascii="Palatino Linotype" w:eastAsia="Palatino Linotype" w:hAnsi="Palatino Linotype" w:cs="Palatino Linotype"/>
          <w:i/>
          <w:sz w:val="22"/>
          <w:szCs w:val="22"/>
        </w:rPr>
      </w:pPr>
    </w:p>
    <w:p w14:paraId="3196EC07" w14:textId="77777777" w:rsidR="00965F74" w:rsidRPr="00C26DCD" w:rsidRDefault="00B81920">
      <w:pPr>
        <w:ind w:left="567" w:right="567"/>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05E9A2D6" w14:textId="77777777" w:rsidR="00965F74" w:rsidRPr="00C26DCD" w:rsidRDefault="00965F74">
      <w:pPr>
        <w:ind w:left="567" w:right="567"/>
        <w:jc w:val="both"/>
        <w:rPr>
          <w:rFonts w:ascii="Palatino Linotype" w:eastAsia="Palatino Linotype" w:hAnsi="Palatino Linotype" w:cs="Palatino Linotype"/>
          <w:i/>
          <w:sz w:val="22"/>
          <w:szCs w:val="22"/>
        </w:rPr>
      </w:pPr>
    </w:p>
    <w:p w14:paraId="6F189A7F" w14:textId="77777777" w:rsidR="00965F74" w:rsidRPr="00C26DCD" w:rsidRDefault="00B81920">
      <w:pPr>
        <w:ind w:left="567" w:right="567"/>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b/>
          <w:i/>
          <w:sz w:val="22"/>
          <w:szCs w:val="22"/>
        </w:rPr>
        <w:t>IV. Notificará al órgano interno de control o equivalente del sujeto obligado quien, en su caso, deberá iniciar el procedimiento de responsabilidad administrativa que corresponda</w:t>
      </w:r>
      <w:r w:rsidRPr="00C26DCD">
        <w:rPr>
          <w:rFonts w:ascii="Palatino Linotype" w:eastAsia="Palatino Linotype" w:hAnsi="Palatino Linotype" w:cs="Palatino Linotype"/>
          <w:i/>
          <w:sz w:val="22"/>
          <w:szCs w:val="22"/>
        </w:rPr>
        <w:t>.</w:t>
      </w:r>
    </w:p>
    <w:p w14:paraId="1DEBE12A" w14:textId="77777777" w:rsidR="00965F74" w:rsidRPr="00C26DCD" w:rsidRDefault="00965F74">
      <w:pPr>
        <w:ind w:left="567" w:right="567"/>
        <w:jc w:val="both"/>
        <w:rPr>
          <w:rFonts w:ascii="Palatino Linotype" w:eastAsia="Palatino Linotype" w:hAnsi="Palatino Linotype" w:cs="Palatino Linotype"/>
          <w:i/>
          <w:sz w:val="22"/>
          <w:szCs w:val="22"/>
        </w:rPr>
      </w:pPr>
    </w:p>
    <w:p w14:paraId="7D29D8CD" w14:textId="77777777" w:rsidR="00965F74" w:rsidRPr="00C26DCD" w:rsidRDefault="00B81920">
      <w:pPr>
        <w:ind w:left="567" w:right="567"/>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14:paraId="496F3ACA" w14:textId="77777777" w:rsidR="00965F74" w:rsidRPr="00C26DCD" w:rsidRDefault="00965F74">
      <w:pPr>
        <w:ind w:left="567" w:right="567"/>
        <w:jc w:val="both"/>
        <w:rPr>
          <w:rFonts w:ascii="Palatino Linotype" w:eastAsia="Palatino Linotype" w:hAnsi="Palatino Linotype" w:cs="Palatino Linotype"/>
          <w:i/>
          <w:sz w:val="22"/>
          <w:szCs w:val="22"/>
        </w:rPr>
      </w:pPr>
    </w:p>
    <w:p w14:paraId="4B2F3D36" w14:textId="77777777" w:rsidR="00965F74" w:rsidRPr="00C26DCD" w:rsidRDefault="00B81920">
      <w:pPr>
        <w:ind w:left="567" w:right="567"/>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6E4C14AF" w14:textId="77777777" w:rsidR="00965F74" w:rsidRPr="00C26DCD" w:rsidRDefault="00965F74">
      <w:pPr>
        <w:ind w:left="567" w:right="567"/>
        <w:jc w:val="both"/>
        <w:rPr>
          <w:rFonts w:ascii="Palatino Linotype" w:eastAsia="Palatino Linotype" w:hAnsi="Palatino Linotype" w:cs="Palatino Linotype"/>
          <w:i/>
          <w:sz w:val="22"/>
          <w:szCs w:val="22"/>
        </w:rPr>
      </w:pPr>
    </w:p>
    <w:p w14:paraId="77C27621" w14:textId="77777777" w:rsidR="00965F74" w:rsidRPr="00C26DCD" w:rsidRDefault="00B81920">
      <w:pPr>
        <w:ind w:left="567" w:right="567"/>
        <w:jc w:val="both"/>
        <w:rPr>
          <w:rFonts w:ascii="Palatino Linotype" w:eastAsia="Palatino Linotype" w:hAnsi="Palatino Linotype" w:cs="Palatino Linotype"/>
          <w:i/>
          <w:sz w:val="22"/>
          <w:szCs w:val="22"/>
        </w:rPr>
      </w:pPr>
      <w:r w:rsidRPr="00C26DCD">
        <w:rPr>
          <w:rFonts w:ascii="Palatino Linotype" w:eastAsia="Palatino Linotype" w:hAnsi="Palatino Linotype" w:cs="Palatino Linotype"/>
          <w:b/>
          <w:i/>
          <w:sz w:val="22"/>
          <w:szCs w:val="22"/>
        </w:rPr>
        <w:t>Artículo 170.</w:t>
      </w:r>
      <w:r w:rsidRPr="00C26DCD">
        <w:rPr>
          <w:rFonts w:ascii="Palatino Linotype" w:eastAsia="Palatino Linotype" w:hAnsi="Palatino Linotype" w:cs="Palatino Linotype"/>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w:t>
      </w:r>
    </w:p>
    <w:p w14:paraId="7A3ADA3A" w14:textId="77777777" w:rsidR="00965F74" w:rsidRPr="00C26DCD" w:rsidRDefault="00965F74">
      <w:pPr>
        <w:spacing w:line="360" w:lineRule="auto"/>
        <w:ind w:right="49"/>
        <w:jc w:val="both"/>
        <w:rPr>
          <w:rFonts w:ascii="Palatino Linotype" w:eastAsia="Palatino Linotype" w:hAnsi="Palatino Linotype" w:cs="Palatino Linotype"/>
        </w:rPr>
      </w:pPr>
    </w:p>
    <w:p w14:paraId="3ED2E838" w14:textId="77777777" w:rsidR="00965F74" w:rsidRPr="00C26DCD" w:rsidRDefault="00B81920">
      <w:pPr>
        <w:spacing w:line="360" w:lineRule="auto"/>
        <w:ind w:right="49"/>
        <w:jc w:val="both"/>
        <w:rPr>
          <w:rFonts w:ascii="Palatino Linotype" w:eastAsia="Palatino Linotype" w:hAnsi="Palatino Linotype" w:cs="Palatino Linotype"/>
        </w:rPr>
      </w:pPr>
      <w:r w:rsidRPr="00C26DCD">
        <w:rPr>
          <w:rFonts w:ascii="Palatino Linotype" w:eastAsia="Palatino Linotype" w:hAnsi="Palatino Linotype" w:cs="Palatino Linotype"/>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3C237DA4" w14:textId="77777777" w:rsidR="00965F74" w:rsidRPr="00C26DCD" w:rsidRDefault="00965F74">
      <w:pPr>
        <w:spacing w:line="360" w:lineRule="auto"/>
        <w:jc w:val="both"/>
        <w:rPr>
          <w:rFonts w:ascii="Palatino Linotype" w:eastAsia="Palatino Linotype" w:hAnsi="Palatino Linotype" w:cs="Palatino Linotype"/>
        </w:rPr>
      </w:pPr>
    </w:p>
    <w:p w14:paraId="3897D97D" w14:textId="77777777" w:rsidR="00965F74" w:rsidRPr="00C26DCD" w:rsidRDefault="00B81920">
      <w:pPr>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En ese contexto, de conformidad con los </w:t>
      </w:r>
      <w:r w:rsidRPr="00C26DCD">
        <w:rPr>
          <w:rFonts w:ascii="Palatino Linotype" w:eastAsia="Palatino Linotype" w:hAnsi="Palatino Linotype" w:cs="Palatino Linotype"/>
          <w:b/>
        </w:rPr>
        <w:t>criterios 12/10 y 04/19</w:t>
      </w:r>
      <w:r w:rsidRPr="00C26DCD">
        <w:rPr>
          <w:rFonts w:ascii="Palatino Linotype" w:eastAsia="Palatino Linotype" w:hAnsi="Palatino Linotype" w:cs="Palatino Linotype"/>
        </w:rPr>
        <w:t>,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347F733E" w14:textId="77777777" w:rsidR="00965F74" w:rsidRPr="00C26DCD" w:rsidRDefault="00965F74">
      <w:pPr>
        <w:spacing w:line="360" w:lineRule="auto"/>
        <w:jc w:val="both"/>
        <w:rPr>
          <w:rFonts w:ascii="Palatino Linotype" w:eastAsia="Palatino Linotype" w:hAnsi="Palatino Linotype" w:cs="Palatino Linotype"/>
        </w:rPr>
      </w:pPr>
    </w:p>
    <w:p w14:paraId="1874DB68" w14:textId="77777777" w:rsidR="00965F74" w:rsidRPr="00C26DCD" w:rsidRDefault="00B81920">
      <w:pPr>
        <w:numPr>
          <w:ilvl w:val="0"/>
          <w:numId w:val="6"/>
        </w:numPr>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lastRenderedPageBreak/>
        <w:t>Motivación por las que se buscó la información, en determinadas unidades administrativas;</w:t>
      </w:r>
    </w:p>
    <w:p w14:paraId="5611DC01" w14:textId="77777777" w:rsidR="00965F74" w:rsidRPr="00C26DCD" w:rsidRDefault="00B81920">
      <w:pPr>
        <w:numPr>
          <w:ilvl w:val="0"/>
          <w:numId w:val="6"/>
        </w:numPr>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Los criterios de búsqueda utilizados, y</w:t>
      </w:r>
    </w:p>
    <w:p w14:paraId="0631E730" w14:textId="77777777" w:rsidR="00965F74" w:rsidRPr="00C26DCD" w:rsidRDefault="00B81920">
      <w:pPr>
        <w:numPr>
          <w:ilvl w:val="0"/>
          <w:numId w:val="6"/>
        </w:numPr>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Las circunstancias que fueron tomadas en cuenta.</w:t>
      </w:r>
    </w:p>
    <w:p w14:paraId="437EC13A" w14:textId="77777777" w:rsidR="00965F74" w:rsidRPr="00C26DCD" w:rsidRDefault="00965F74">
      <w:pPr>
        <w:pBdr>
          <w:top w:val="nil"/>
          <w:left w:val="nil"/>
          <w:bottom w:val="nil"/>
          <w:right w:val="nil"/>
          <w:between w:val="nil"/>
        </w:pBdr>
        <w:spacing w:line="360" w:lineRule="auto"/>
      </w:pPr>
    </w:p>
    <w:p w14:paraId="70C7AF06" w14:textId="77777777" w:rsidR="00965F74" w:rsidRPr="00C26DCD" w:rsidRDefault="00B81920">
      <w:pPr>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De tales circunstancias, se considera que para que los Sujetos Obligados justifiquen que realizaron una búsqueda exhaustiva y razonable, deben indicar de manera clara, lo siguiente:</w:t>
      </w:r>
    </w:p>
    <w:p w14:paraId="37927B08" w14:textId="77777777" w:rsidR="00965F74" w:rsidRPr="00C26DCD" w:rsidRDefault="00965F74">
      <w:pPr>
        <w:spacing w:line="360" w:lineRule="auto"/>
        <w:jc w:val="both"/>
        <w:rPr>
          <w:rFonts w:ascii="Palatino Linotype" w:eastAsia="Palatino Linotype" w:hAnsi="Palatino Linotype" w:cs="Palatino Linotype"/>
        </w:rPr>
      </w:pPr>
    </w:p>
    <w:p w14:paraId="0986B382" w14:textId="77777777" w:rsidR="00965F74" w:rsidRPr="00C26DCD" w:rsidRDefault="00B81920">
      <w:pPr>
        <w:numPr>
          <w:ilvl w:val="0"/>
          <w:numId w:val="1"/>
        </w:numPr>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Las áreas donde se buscó la información;</w:t>
      </w:r>
    </w:p>
    <w:p w14:paraId="0FA12E4A" w14:textId="77777777" w:rsidR="00965F74" w:rsidRPr="00C26DCD" w:rsidRDefault="00B81920">
      <w:pPr>
        <w:numPr>
          <w:ilvl w:val="0"/>
          <w:numId w:val="1"/>
        </w:numPr>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Tipo de archivos buscados (físicos o electrónicos);</w:t>
      </w:r>
    </w:p>
    <w:p w14:paraId="357978DE" w14:textId="77777777" w:rsidR="00965F74" w:rsidRPr="00C26DCD" w:rsidRDefault="00B81920">
      <w:pPr>
        <w:numPr>
          <w:ilvl w:val="0"/>
          <w:numId w:val="1"/>
        </w:numPr>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Los criterios de búsqueda utilizados, y </w:t>
      </w:r>
    </w:p>
    <w:p w14:paraId="101EA808" w14:textId="77777777" w:rsidR="00965F74" w:rsidRPr="00C26DCD" w:rsidRDefault="00B81920">
      <w:pPr>
        <w:numPr>
          <w:ilvl w:val="0"/>
          <w:numId w:val="1"/>
        </w:numPr>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Las circunstancias que fueron tomadas en cuenta.</w:t>
      </w:r>
    </w:p>
    <w:p w14:paraId="0320E40C" w14:textId="77777777" w:rsidR="00965F74" w:rsidRPr="00C26DCD" w:rsidRDefault="00B81920">
      <w:pPr>
        <w:spacing w:before="240"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Conforme a lo anterior, se considera que para el presente caso debido a que el </w:t>
      </w:r>
      <w:r w:rsidRPr="00C26DCD">
        <w:rPr>
          <w:rFonts w:ascii="Palatino Linotype" w:eastAsia="Palatino Linotype" w:hAnsi="Palatino Linotype" w:cs="Palatino Linotype"/>
          <w:b/>
        </w:rPr>
        <w:t>SUJETO OBLIGADO</w:t>
      </w:r>
      <w:r w:rsidRPr="00C26DCD">
        <w:rPr>
          <w:rFonts w:ascii="Palatino Linotype" w:eastAsia="Palatino Linotype" w:hAnsi="Palatino Linotype" w:cs="Palatino Linotype"/>
        </w:rPr>
        <w:t xml:space="preserve"> mencionó que no cuenta con los videos de los procesos de verificación vehicular, se colige que, son inexistentes en los archivos del </w:t>
      </w:r>
      <w:r w:rsidRPr="00C26DCD">
        <w:rPr>
          <w:rFonts w:ascii="Palatino Linotype" w:eastAsia="Palatino Linotype" w:hAnsi="Palatino Linotype" w:cs="Palatino Linotype"/>
          <w:b/>
        </w:rPr>
        <w:t>SUJETO OBLIGADO</w:t>
      </w:r>
      <w:r w:rsidRPr="00C26DCD">
        <w:rPr>
          <w:rFonts w:ascii="Palatino Linotype" w:eastAsia="Palatino Linotype" w:hAnsi="Palatino Linotype" w:cs="Palatino Linotype"/>
        </w:rPr>
        <w:t xml:space="preserve">, por lo que, este deberá declarar formalmente la inexistencia de la información requerida a través de su Comité de Transparencia en términos de los artículos 19, 49, fracciones II y XIII, 169 y 170 de la Ley de Transparencia y Acceso a la Información Pública del Estado de México y Municipios. </w:t>
      </w:r>
    </w:p>
    <w:p w14:paraId="1FD9491F" w14:textId="77777777" w:rsidR="00965F74" w:rsidRPr="00C26DCD" w:rsidRDefault="00B81920">
      <w:pPr>
        <w:spacing w:before="240" w:after="240" w:line="360" w:lineRule="auto"/>
        <w:jc w:val="both"/>
        <w:rPr>
          <w:rFonts w:ascii="Palatino Linotype" w:eastAsia="Palatino Linotype" w:hAnsi="Palatino Linotype" w:cs="Palatino Linotype"/>
        </w:rPr>
      </w:pPr>
      <w:proofErr w:type="gramStart"/>
      <w:r w:rsidRPr="00C26DCD">
        <w:rPr>
          <w:rFonts w:ascii="Palatino Linotype" w:eastAsia="Palatino Linotype" w:hAnsi="Palatino Linotype" w:cs="Palatino Linotype"/>
        </w:rPr>
        <w:t>Finalmente</w:t>
      </w:r>
      <w:proofErr w:type="gramEnd"/>
      <w:r w:rsidRPr="00C26DCD">
        <w:rPr>
          <w:rFonts w:ascii="Palatino Linotype" w:eastAsia="Palatino Linotype" w:hAnsi="Palatino Linotype" w:cs="Palatino Linotype"/>
        </w:rPr>
        <w:t xml:space="preserve"> en cuanto al requerimiento marcado con el numeral 4, relacionado con:</w:t>
      </w:r>
    </w:p>
    <w:p w14:paraId="6DD6FCE8" w14:textId="77777777" w:rsidR="00965F74" w:rsidRPr="00C26DCD" w:rsidRDefault="00B81920">
      <w:pPr>
        <w:spacing w:before="240"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4.- RELACIÓN DE LAS CITAS PARA VERIFICACIÓN VEHICULAR NO UTILIZADAS DURANTE EL PERIODO DE VERIFICACIÓN DE LOS MESES DE </w:t>
      </w:r>
      <w:r w:rsidRPr="00C26DCD">
        <w:rPr>
          <w:rFonts w:ascii="Palatino Linotype" w:eastAsia="Palatino Linotype" w:hAnsi="Palatino Linotype" w:cs="Palatino Linotype"/>
        </w:rPr>
        <w:lastRenderedPageBreak/>
        <w:t xml:space="preserve">OCTUBRE Y NOVIEMBRE DEL AÑO 2023 Y DE LOS MESES DE ABRIL Y MAYO DEL AÑO 2024, POR EL CENTRO DE VERIFICACIÓN DE EMISIONES CONTAMINANTES DE VEHÍCULOS AUTOMOTORES AUTORIZADO DENOMINADO VERIFICENTRO: ST-962 VERIFICENTRO SANTIAGO TIANGUISTENCO S.A.DE C.V. </w:t>
      </w:r>
    </w:p>
    <w:p w14:paraId="6BB14E88" w14:textId="77777777" w:rsidR="00965F74" w:rsidRPr="00C26DCD" w:rsidRDefault="00B81920">
      <w:pPr>
        <w:spacing w:before="240"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En respuesta la Dirección General de Protección y Restauración del Medio Ambiente, informó que no se cuenta con la información que dé cuenta de las citas para verificación vehicular no utilizadas durante el periodo de verificación de los meses de octubre y noviembre del 2023 y abril y mayo del 2024, por el centro de verificación de emisiones contaminantes de vehículos automotores autorizado (CVECA) denominado </w:t>
      </w:r>
      <w:proofErr w:type="spellStart"/>
      <w:r w:rsidRPr="00C26DCD">
        <w:rPr>
          <w:rFonts w:ascii="Palatino Linotype" w:eastAsia="Palatino Linotype" w:hAnsi="Palatino Linotype" w:cs="Palatino Linotype"/>
        </w:rPr>
        <w:t>Verificentro</w:t>
      </w:r>
      <w:proofErr w:type="spellEnd"/>
      <w:r w:rsidRPr="00C26DCD">
        <w:rPr>
          <w:rFonts w:ascii="Palatino Linotype" w:eastAsia="Palatino Linotype" w:hAnsi="Palatino Linotype" w:cs="Palatino Linotype"/>
        </w:rPr>
        <w:t xml:space="preserve"> ST-962 Santiago Tianguistenco S.A. de C.V., derivado del proceso de verificación vehicular, por no obrar en los archivos de la Dirección General de Protección y Restauración del Medio Ambiente.</w:t>
      </w:r>
    </w:p>
    <w:p w14:paraId="0C1EBA29" w14:textId="77777777" w:rsidR="00965F74" w:rsidRPr="00C26DCD" w:rsidRDefault="00B81920">
      <w:pPr>
        <w:spacing w:before="240"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Por su parte el Comité de Transparencia de la Secretaría del Medio Ambiente y Desarrollo Sostenible, señaló que de acuerdo a la normatividad a la Dirección General de Protección y Restauración del Medio Ambiente,  no le es impuesta una obligación para almacenar aquellas citas para verificación vehicular que no utilizaron, sólo establece como obligación para el usuario para realizar la verificación vehicular deberá agendar una cita en la dirección electrónica citada, en consecuencia no está obligada a contar con una relación de las citas de verificación vehicular no utilizadas durante el periodo de verificación de los meses de octubre y noviembre del 2023 y abril y mayo del 2024, por el centro de verificación de emisiones contaminantes de vehículos automotores autorizado denominado ST-962, ante ello, considero que no era necesario </w:t>
      </w:r>
      <w:r w:rsidRPr="00C26DCD">
        <w:rPr>
          <w:rFonts w:ascii="Palatino Linotype" w:eastAsia="Palatino Linotype" w:hAnsi="Palatino Linotype" w:cs="Palatino Linotype"/>
        </w:rPr>
        <w:lastRenderedPageBreak/>
        <w:t>que el Comité de Transparencia emita una resolución que conforme la inexistencia de la información.</w:t>
      </w:r>
    </w:p>
    <w:p w14:paraId="11D86906" w14:textId="77777777" w:rsidR="00965F74" w:rsidRPr="00C26DCD" w:rsidRDefault="00B81920">
      <w:pPr>
        <w:spacing w:before="240"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En ese sentido de una revisión a los </w:t>
      </w:r>
      <w:r w:rsidRPr="00C26DCD">
        <w:rPr>
          <w:rFonts w:ascii="Palatino Linotype" w:eastAsia="Palatino Linotype" w:hAnsi="Palatino Linotype" w:cs="Palatino Linotype"/>
          <w:b/>
        </w:rPr>
        <w:t xml:space="preserve">Programa de Verificación Vehicular Obligatoria </w:t>
      </w:r>
      <w:r w:rsidRPr="00C26DCD">
        <w:rPr>
          <w:rFonts w:ascii="Palatino Linotype" w:eastAsia="Palatino Linotype" w:hAnsi="Palatino Linotype" w:cs="Palatino Linotype"/>
        </w:rPr>
        <w:t>para el Segundo Semestre del Año 2023 y el Primer Semestre del año 2024, se estableció que los interesados en verificar su vehículo deberían agendar una cita en la siguiente liga electrónica:</w:t>
      </w:r>
    </w:p>
    <w:p w14:paraId="3641D283" w14:textId="77777777" w:rsidR="00965F74" w:rsidRPr="00C26DCD" w:rsidRDefault="00B81920">
      <w:pPr>
        <w:spacing w:before="240"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https://citaverificacion.edomex.gob.mx</w:t>
      </w:r>
    </w:p>
    <w:p w14:paraId="1635C26F" w14:textId="77777777" w:rsidR="00965F74" w:rsidRPr="00C26DCD" w:rsidRDefault="00B81920">
      <w:pPr>
        <w:spacing w:before="240"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noProof/>
        </w:rPr>
        <w:drawing>
          <wp:inline distT="0" distB="0" distL="0" distR="0" wp14:anchorId="0C8B765C" wp14:editId="5D4864A3">
            <wp:extent cx="5793287" cy="2876059"/>
            <wp:effectExtent l="0" t="0" r="0" b="0"/>
            <wp:docPr id="3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5793287" cy="2876059"/>
                    </a:xfrm>
                    <a:prstGeom prst="rect">
                      <a:avLst/>
                    </a:prstGeom>
                    <a:ln/>
                  </pic:spPr>
                </pic:pic>
              </a:graphicData>
            </a:graphic>
          </wp:inline>
        </w:drawing>
      </w:r>
    </w:p>
    <w:p w14:paraId="2770E3CF" w14:textId="77777777" w:rsidR="00965F74" w:rsidRPr="00C26DCD" w:rsidRDefault="00B81920">
      <w:pPr>
        <w:spacing w:before="240"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noProof/>
        </w:rPr>
        <w:lastRenderedPageBreak/>
        <w:drawing>
          <wp:inline distT="0" distB="0" distL="0" distR="0" wp14:anchorId="3D49AA6A" wp14:editId="4E1B7F3F">
            <wp:extent cx="5791835" cy="2981960"/>
            <wp:effectExtent l="0" t="0" r="0" b="0"/>
            <wp:docPr id="4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5791835" cy="2981960"/>
                    </a:xfrm>
                    <a:prstGeom prst="rect">
                      <a:avLst/>
                    </a:prstGeom>
                    <a:ln/>
                  </pic:spPr>
                </pic:pic>
              </a:graphicData>
            </a:graphic>
          </wp:inline>
        </w:drawing>
      </w:r>
    </w:p>
    <w:p w14:paraId="30E03A9E" w14:textId="77777777" w:rsidR="00965F74" w:rsidRPr="00C26DCD" w:rsidRDefault="00B81920">
      <w:pPr>
        <w:spacing w:before="240"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En donde se advierte que dicha página es administrada por la Secretaría del Medio Ambiente y Desarrollo Sostenible, luego entonces el </w:t>
      </w:r>
      <w:r w:rsidRPr="00C26DCD">
        <w:rPr>
          <w:rFonts w:ascii="Palatino Linotype" w:eastAsia="Palatino Linotype" w:hAnsi="Palatino Linotype" w:cs="Palatino Linotype"/>
          <w:b/>
        </w:rPr>
        <w:t>SUJETO OBLIGADO</w:t>
      </w:r>
      <w:r w:rsidRPr="00C26DCD">
        <w:rPr>
          <w:rFonts w:ascii="Palatino Linotype" w:eastAsia="Palatino Linotype" w:hAnsi="Palatino Linotype" w:cs="Palatino Linotype"/>
        </w:rPr>
        <w:t xml:space="preserve"> si genera, administra y posee las citas que los usuarios agenden para su verificación vehicular; sin que se indique de la normatividad aplicable como de la página electrónica señala que la Secretaría del Medio Ambiente y Desarrollo Sostenible, deba poseer o administrar aquellas citas que en su momento entregó y que no fueron utilizados.</w:t>
      </w:r>
    </w:p>
    <w:p w14:paraId="25357EA4" w14:textId="77777777" w:rsidR="00965F74" w:rsidRPr="00C26DCD" w:rsidRDefault="00B81920">
      <w:pPr>
        <w:spacing w:before="240"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Por consiguiente, con la manifestación de la Dirección General de Protección y Restauración del Medio Ambiente, que conforme a sus atribuciones ya referidas; es el área competente para conocer de lo solicitado, es que se tiene por satisfecho el derecho de acceso a la información pública de la parte </w:t>
      </w:r>
      <w:r w:rsidRPr="00C26DCD">
        <w:rPr>
          <w:rFonts w:ascii="Palatino Linotype" w:eastAsia="Palatino Linotype" w:hAnsi="Palatino Linotype" w:cs="Palatino Linotype"/>
          <w:b/>
        </w:rPr>
        <w:t>RECURRENTE</w:t>
      </w:r>
      <w:r w:rsidRPr="00C26DCD">
        <w:rPr>
          <w:rFonts w:ascii="Palatino Linotype" w:eastAsia="Palatino Linotype" w:hAnsi="Palatino Linotype" w:cs="Palatino Linotype"/>
        </w:rPr>
        <w:t xml:space="preserve">; en razón de que el </w:t>
      </w:r>
      <w:r w:rsidRPr="00C26DCD">
        <w:rPr>
          <w:rFonts w:ascii="Palatino Linotype" w:eastAsia="Palatino Linotype" w:hAnsi="Palatino Linotype" w:cs="Palatino Linotype"/>
          <w:b/>
        </w:rPr>
        <w:t>SUJETO OBLIGADO,</w:t>
      </w:r>
      <w:r w:rsidRPr="00C26DCD">
        <w:rPr>
          <w:rFonts w:ascii="Palatino Linotype" w:eastAsia="Palatino Linotype" w:hAnsi="Palatino Linotype" w:cs="Palatino Linotype"/>
        </w:rPr>
        <w:t xml:space="preserve"> no posee o administra las citas para verificación vehicular no utilizadas durante el periodo de verificación de los meses de octubre y noviembre del año 2023 y de los meses de abril y mayo del año 2024.</w:t>
      </w:r>
    </w:p>
    <w:p w14:paraId="104818BF" w14:textId="77777777" w:rsidR="00965F74" w:rsidRPr="00C26DCD" w:rsidRDefault="00B81920">
      <w:pPr>
        <w:spacing w:before="240"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rPr>
        <w:lastRenderedPageBreak/>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38EA0F95" w14:textId="77777777" w:rsidR="00965F74" w:rsidRPr="00C26DCD" w:rsidRDefault="00B81920">
      <w:pPr>
        <w:numPr>
          <w:ilvl w:val="0"/>
          <w:numId w:val="4"/>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C26DCD">
        <w:rPr>
          <w:rFonts w:ascii="Palatino Linotype" w:eastAsia="Palatino Linotype" w:hAnsi="Palatino Linotype" w:cs="Palatino Linotype"/>
          <w:b/>
        </w:rPr>
        <w:t>R E S U E L V E:</w:t>
      </w:r>
    </w:p>
    <w:p w14:paraId="0664A9D0" w14:textId="77777777" w:rsidR="00965F74" w:rsidRPr="00C26DCD" w:rsidRDefault="00B81920">
      <w:pPr>
        <w:spacing w:before="240"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b/>
        </w:rPr>
        <w:t xml:space="preserve">Primero. </w:t>
      </w:r>
      <w:r w:rsidRPr="00C26DCD">
        <w:rPr>
          <w:rFonts w:ascii="Palatino Linotype" w:eastAsia="Palatino Linotype" w:hAnsi="Palatino Linotype" w:cs="Palatino Linotype"/>
        </w:rPr>
        <w:t xml:space="preserve">Resultan parcialmente fundados los motivos de inconformidad hechos valer por el </w:t>
      </w:r>
      <w:r w:rsidRPr="00C26DCD">
        <w:rPr>
          <w:rFonts w:ascii="Palatino Linotype" w:eastAsia="Palatino Linotype" w:hAnsi="Palatino Linotype" w:cs="Palatino Linotype"/>
          <w:b/>
        </w:rPr>
        <w:t>RECURRENTE</w:t>
      </w:r>
      <w:r w:rsidRPr="00C26DCD">
        <w:rPr>
          <w:rFonts w:ascii="Palatino Linotype" w:eastAsia="Palatino Linotype" w:hAnsi="Palatino Linotype" w:cs="Palatino Linotype"/>
        </w:rPr>
        <w:t xml:space="preserve"> en los Recursos de Revisión </w:t>
      </w:r>
      <w:r w:rsidRPr="00C26DCD">
        <w:rPr>
          <w:rFonts w:ascii="Palatino Linotype" w:eastAsia="Palatino Linotype" w:hAnsi="Palatino Linotype" w:cs="Palatino Linotype"/>
          <w:b/>
        </w:rPr>
        <w:t xml:space="preserve">03929/INFOEM/IP/RR/2024 y 03930/INFOEM/IP/RR/2023; </w:t>
      </w:r>
      <w:r w:rsidRPr="00C26DCD">
        <w:rPr>
          <w:rFonts w:ascii="Palatino Linotype" w:eastAsia="Palatino Linotype" w:hAnsi="Palatino Linotype" w:cs="Palatino Linotype"/>
        </w:rPr>
        <w:t xml:space="preserve">por lo que, en términos del considerando </w:t>
      </w:r>
      <w:r w:rsidRPr="00C26DCD">
        <w:rPr>
          <w:rFonts w:ascii="Palatino Linotype" w:eastAsia="Palatino Linotype" w:hAnsi="Palatino Linotype" w:cs="Palatino Linotype"/>
          <w:b/>
        </w:rPr>
        <w:t xml:space="preserve">Cuarto </w:t>
      </w:r>
      <w:r w:rsidRPr="00C26DCD">
        <w:rPr>
          <w:rFonts w:ascii="Palatino Linotype" w:eastAsia="Palatino Linotype" w:hAnsi="Palatino Linotype" w:cs="Palatino Linotype"/>
        </w:rPr>
        <w:t xml:space="preserve">de esta resolución, se </w:t>
      </w:r>
      <w:r w:rsidRPr="00C26DCD">
        <w:rPr>
          <w:rFonts w:ascii="Palatino Linotype" w:eastAsia="Palatino Linotype" w:hAnsi="Palatino Linotype" w:cs="Palatino Linotype"/>
          <w:b/>
        </w:rPr>
        <w:t xml:space="preserve">MODIFICAN </w:t>
      </w:r>
      <w:r w:rsidRPr="00C26DCD">
        <w:rPr>
          <w:rFonts w:ascii="Palatino Linotype" w:eastAsia="Palatino Linotype" w:hAnsi="Palatino Linotype" w:cs="Palatino Linotype"/>
        </w:rPr>
        <w:t xml:space="preserve">las respuestas emitidas por el </w:t>
      </w:r>
      <w:r w:rsidRPr="00C26DCD">
        <w:rPr>
          <w:rFonts w:ascii="Palatino Linotype" w:eastAsia="Palatino Linotype" w:hAnsi="Palatino Linotype" w:cs="Palatino Linotype"/>
          <w:b/>
        </w:rPr>
        <w:t>SUJETO OBLIGADO</w:t>
      </w:r>
      <w:r w:rsidRPr="00C26DCD">
        <w:rPr>
          <w:rFonts w:ascii="Palatino Linotype" w:eastAsia="Palatino Linotype" w:hAnsi="Palatino Linotype" w:cs="Palatino Linotype"/>
        </w:rPr>
        <w:t>.</w:t>
      </w:r>
    </w:p>
    <w:p w14:paraId="5ED34C81" w14:textId="77777777" w:rsidR="00965F74" w:rsidRPr="00C26DCD" w:rsidRDefault="00B81920">
      <w:pPr>
        <w:spacing w:before="240" w:after="240" w:line="360" w:lineRule="auto"/>
        <w:ind w:right="49"/>
        <w:jc w:val="both"/>
        <w:rPr>
          <w:rFonts w:ascii="Palatino Linotype" w:eastAsia="Palatino Linotype" w:hAnsi="Palatino Linotype" w:cs="Palatino Linotype"/>
        </w:rPr>
      </w:pPr>
      <w:r w:rsidRPr="00C26DCD">
        <w:rPr>
          <w:rFonts w:ascii="Palatino Linotype" w:eastAsia="Palatino Linotype" w:hAnsi="Palatino Linotype" w:cs="Palatino Linotype"/>
          <w:b/>
        </w:rPr>
        <w:t xml:space="preserve">Segundo. </w:t>
      </w:r>
      <w:r w:rsidRPr="00C26DCD">
        <w:rPr>
          <w:rFonts w:ascii="Palatino Linotype" w:eastAsia="Palatino Linotype" w:hAnsi="Palatino Linotype" w:cs="Palatino Linotype"/>
        </w:rPr>
        <w:t>Se</w:t>
      </w:r>
      <w:r w:rsidRPr="00C26DCD">
        <w:rPr>
          <w:rFonts w:ascii="Palatino Linotype" w:eastAsia="Palatino Linotype" w:hAnsi="Palatino Linotype" w:cs="Palatino Linotype"/>
          <w:b/>
        </w:rPr>
        <w:t xml:space="preserve"> ORDENA </w:t>
      </w:r>
      <w:r w:rsidRPr="00C26DCD">
        <w:rPr>
          <w:rFonts w:ascii="Palatino Linotype" w:eastAsia="Palatino Linotype" w:hAnsi="Palatino Linotype" w:cs="Palatino Linotype"/>
        </w:rPr>
        <w:t xml:space="preserve">al </w:t>
      </w:r>
      <w:r w:rsidRPr="00C26DCD">
        <w:rPr>
          <w:rFonts w:ascii="Palatino Linotype" w:eastAsia="Palatino Linotype" w:hAnsi="Palatino Linotype" w:cs="Palatino Linotype"/>
          <w:b/>
        </w:rPr>
        <w:t>SUJETO OBLIGADO</w:t>
      </w:r>
      <w:r w:rsidRPr="00C26DCD">
        <w:rPr>
          <w:rFonts w:ascii="Palatino Linotype" w:eastAsia="Palatino Linotype" w:hAnsi="Palatino Linotype" w:cs="Palatino Linotype"/>
        </w:rPr>
        <w:t xml:space="preserve"> a que,</w:t>
      </w:r>
      <w:r w:rsidRPr="00C26DCD">
        <w:rPr>
          <w:rFonts w:ascii="Palatino Linotype" w:eastAsia="Palatino Linotype" w:hAnsi="Palatino Linotype" w:cs="Palatino Linotype"/>
          <w:b/>
        </w:rPr>
        <w:t xml:space="preserve"> </w:t>
      </w:r>
      <w:r w:rsidRPr="00C26DCD">
        <w:rPr>
          <w:rFonts w:ascii="Palatino Linotype" w:eastAsia="Palatino Linotype" w:hAnsi="Palatino Linotype" w:cs="Palatino Linotype"/>
        </w:rPr>
        <w:t xml:space="preserve">en términos del Considerando Cuarto, haga entrega vía SAIMEX de lo siguiente: </w:t>
      </w:r>
    </w:p>
    <w:p w14:paraId="6B2AD6B0" w14:textId="77777777" w:rsidR="00965F74" w:rsidRPr="00C26DCD" w:rsidRDefault="00B81920">
      <w:pPr>
        <w:numPr>
          <w:ilvl w:val="0"/>
          <w:numId w:val="3"/>
        </w:numPr>
        <w:pBdr>
          <w:top w:val="nil"/>
          <w:left w:val="nil"/>
          <w:bottom w:val="nil"/>
          <w:right w:val="nil"/>
          <w:between w:val="nil"/>
        </w:pBdr>
        <w:tabs>
          <w:tab w:val="left" w:pos="993"/>
        </w:tabs>
        <w:spacing w:line="360" w:lineRule="auto"/>
        <w:ind w:right="567"/>
        <w:jc w:val="both"/>
        <w:rPr>
          <w:rFonts w:ascii="Palatino Linotype" w:eastAsia="Palatino Linotype" w:hAnsi="Palatino Linotype" w:cs="Palatino Linotype"/>
        </w:rPr>
      </w:pPr>
      <w:r w:rsidRPr="00C26DCD">
        <w:rPr>
          <w:rFonts w:ascii="Palatino Linotype" w:eastAsia="Palatino Linotype" w:hAnsi="Palatino Linotype" w:cs="Palatino Linotype"/>
        </w:rPr>
        <w:t xml:space="preserve">Acuerdo que emita el Comité de Transparencia mediante el que se declare formalmente la inexistencia de los videos de los procesos de verificación vehicular realizadas por el </w:t>
      </w:r>
      <w:proofErr w:type="spellStart"/>
      <w:r w:rsidRPr="00C26DCD">
        <w:rPr>
          <w:rFonts w:ascii="Palatino Linotype" w:eastAsia="Palatino Linotype" w:hAnsi="Palatino Linotype" w:cs="Palatino Linotype"/>
        </w:rPr>
        <w:t>Verificentro</w:t>
      </w:r>
      <w:proofErr w:type="spellEnd"/>
      <w:r w:rsidRPr="00C26DCD">
        <w:rPr>
          <w:rFonts w:ascii="Palatino Linotype" w:eastAsia="Palatino Linotype" w:hAnsi="Palatino Linotype" w:cs="Palatino Linotype"/>
        </w:rPr>
        <w:t xml:space="preserve"> número ST-962, en los meses de octubre y noviembre del año 2023 y abril y mayo del año 2024, en términos de los artículos 19, 49, fracciones II y XIII, 169 y 170 de la Ley de Transparencia y Acceso a la Información Pública del Estado de México y Municipios.</w:t>
      </w:r>
    </w:p>
    <w:p w14:paraId="657B185E" w14:textId="77777777" w:rsidR="00965F74" w:rsidRPr="00C26DCD" w:rsidRDefault="00965F74">
      <w:pPr>
        <w:spacing w:line="360" w:lineRule="auto"/>
        <w:ind w:right="49"/>
        <w:jc w:val="both"/>
        <w:rPr>
          <w:rFonts w:ascii="Palatino Linotype" w:eastAsia="Palatino Linotype" w:hAnsi="Palatino Linotype" w:cs="Palatino Linotype"/>
        </w:rPr>
      </w:pPr>
    </w:p>
    <w:p w14:paraId="3E62C6DC" w14:textId="77777777" w:rsidR="00965F74" w:rsidRPr="00C26DCD" w:rsidRDefault="00B81920">
      <w:pPr>
        <w:spacing w:line="360" w:lineRule="auto"/>
        <w:ind w:right="49"/>
        <w:jc w:val="both"/>
        <w:rPr>
          <w:rFonts w:ascii="Palatino Linotype" w:eastAsia="Palatino Linotype" w:hAnsi="Palatino Linotype" w:cs="Palatino Linotype"/>
        </w:rPr>
      </w:pPr>
      <w:r w:rsidRPr="00C26DCD">
        <w:rPr>
          <w:rFonts w:ascii="Palatino Linotype" w:eastAsia="Palatino Linotype" w:hAnsi="Palatino Linotype" w:cs="Palatino Linotype"/>
          <w:b/>
        </w:rPr>
        <w:t xml:space="preserve">Tercero. Notifíquese, </w:t>
      </w:r>
      <w:r w:rsidRPr="00C26DCD">
        <w:rPr>
          <w:rFonts w:ascii="Palatino Linotype" w:eastAsia="Palatino Linotype" w:hAnsi="Palatino Linotype" w:cs="Palatino Linotype"/>
        </w:rPr>
        <w:t xml:space="preserve">vía </w:t>
      </w:r>
      <w:r w:rsidRPr="00C26DCD">
        <w:rPr>
          <w:rFonts w:ascii="Palatino Linotype" w:eastAsia="Palatino Linotype" w:hAnsi="Palatino Linotype" w:cs="Palatino Linotype"/>
          <w:b/>
        </w:rPr>
        <w:t>SAIMEX</w:t>
      </w:r>
      <w:r w:rsidRPr="00C26DCD">
        <w:rPr>
          <w:rFonts w:ascii="Palatino Linotype" w:eastAsia="Palatino Linotype" w:hAnsi="Palatino Linotype" w:cs="Palatino Linotype"/>
        </w:rPr>
        <w:t xml:space="preserve">, al Titular de la Unidad de Transparencia del </w:t>
      </w:r>
      <w:r w:rsidRPr="00C26DCD">
        <w:rPr>
          <w:rFonts w:ascii="Palatino Linotype" w:eastAsia="Palatino Linotype" w:hAnsi="Palatino Linotype" w:cs="Palatino Linotype"/>
          <w:b/>
        </w:rPr>
        <w:t>SUJETO OBLIGADO,</w:t>
      </w:r>
      <w:r w:rsidRPr="00C26DCD">
        <w:rPr>
          <w:rFonts w:ascii="Palatino Linotype" w:eastAsia="Palatino Linotype" w:hAnsi="Palatino Linotype" w:cs="Palatino Linotype"/>
        </w:rPr>
        <w:t xml:space="preserve"> la presente resolución para que conforme a los artículos 186, </w:t>
      </w:r>
      <w:r w:rsidRPr="00C26DCD">
        <w:rPr>
          <w:rFonts w:ascii="Palatino Linotype" w:eastAsia="Palatino Linotype" w:hAnsi="Palatino Linotype" w:cs="Palatino Linotype"/>
        </w:rPr>
        <w:lastRenderedPageBreak/>
        <w:t>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E73B14C" w14:textId="77777777" w:rsidR="00965F74" w:rsidRPr="00C26DCD" w:rsidRDefault="00965F74">
      <w:pPr>
        <w:spacing w:line="360" w:lineRule="auto"/>
        <w:ind w:right="49"/>
        <w:jc w:val="both"/>
        <w:rPr>
          <w:rFonts w:ascii="Palatino Linotype" w:eastAsia="Palatino Linotype" w:hAnsi="Palatino Linotype" w:cs="Palatino Linotype"/>
        </w:rPr>
      </w:pPr>
    </w:p>
    <w:p w14:paraId="6765A678" w14:textId="77777777" w:rsidR="00965F74" w:rsidRPr="00C26DCD" w:rsidRDefault="00B81920">
      <w:pPr>
        <w:spacing w:after="240"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b/>
        </w:rPr>
        <w:t xml:space="preserve">Cuarto. </w:t>
      </w:r>
      <w:r w:rsidRPr="00C26DCD">
        <w:rPr>
          <w:rFonts w:ascii="Palatino Linotype" w:eastAsia="Palatino Linotype" w:hAnsi="Palatino Linotype" w:cs="Palatino Linotype"/>
        </w:rPr>
        <w:t xml:space="preserve">Notifíquese, vía SAIMEX, a la parte </w:t>
      </w:r>
      <w:r w:rsidRPr="00C26DCD">
        <w:rPr>
          <w:rFonts w:ascii="Palatino Linotype" w:eastAsia="Palatino Linotype" w:hAnsi="Palatino Linotype" w:cs="Palatino Linotype"/>
          <w:b/>
        </w:rPr>
        <w:t>RECURRENTE</w:t>
      </w:r>
      <w:r w:rsidRPr="00C26DCD">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 o recurso de inconformidad de acuerdo con lo establecido en los artículo 159 y 160 de la Ley General de Transparencia y Acceso a la Información Pública.</w:t>
      </w:r>
    </w:p>
    <w:p w14:paraId="41B03F28" w14:textId="77777777" w:rsidR="00965F74" w:rsidRPr="00C26DCD" w:rsidRDefault="00B81920">
      <w:pPr>
        <w:spacing w:line="360" w:lineRule="auto"/>
        <w:jc w:val="both"/>
        <w:rPr>
          <w:rFonts w:ascii="Palatino Linotype" w:eastAsia="Palatino Linotype" w:hAnsi="Palatino Linotype" w:cs="Palatino Linotype"/>
        </w:rPr>
      </w:pPr>
      <w:r w:rsidRPr="00C26DCD">
        <w:rPr>
          <w:rFonts w:ascii="Palatino Linotype" w:eastAsia="Palatino Linotype" w:hAnsi="Palatino Linotype" w:cs="Palatino Linotype"/>
          <w:b/>
        </w:rPr>
        <w:t>Quinto.</w:t>
      </w:r>
      <w:r w:rsidRPr="00C26DCD">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C26DCD">
        <w:rPr>
          <w:rFonts w:ascii="Palatino Linotype" w:eastAsia="Palatino Linotype" w:hAnsi="Palatino Linotype" w:cs="Palatino Linotype"/>
          <w:b/>
        </w:rPr>
        <w:t>SUJETO OBLIGADO</w:t>
      </w:r>
      <w:r w:rsidRPr="00C26DCD">
        <w:rPr>
          <w:rFonts w:ascii="Palatino Linotype" w:eastAsia="Palatino Linotype" w:hAnsi="Palatino Linotype" w:cs="Palatino Linotype"/>
        </w:rPr>
        <w:t xml:space="preserve"> de manera fundada y motivada, podrá solicitar una ampliación de plazo para el cumplimiento de la presente resolución.</w:t>
      </w:r>
    </w:p>
    <w:p w14:paraId="2173BB26" w14:textId="283DA5E1" w:rsidR="00965F74" w:rsidRPr="00C26DCD" w:rsidRDefault="00965F74">
      <w:pPr>
        <w:spacing w:line="360" w:lineRule="auto"/>
        <w:jc w:val="both"/>
        <w:rPr>
          <w:rFonts w:ascii="Palatino Linotype" w:eastAsia="Palatino Linotype" w:hAnsi="Palatino Linotype" w:cs="Palatino Linotype"/>
        </w:rPr>
      </w:pPr>
    </w:p>
    <w:p w14:paraId="601171B8" w14:textId="1844768A" w:rsidR="00C26DCD" w:rsidRPr="00C26DCD" w:rsidRDefault="00C26DCD">
      <w:pPr>
        <w:spacing w:line="360" w:lineRule="auto"/>
        <w:jc w:val="both"/>
        <w:rPr>
          <w:rFonts w:ascii="Palatino Linotype" w:eastAsia="Palatino Linotype" w:hAnsi="Palatino Linotype" w:cs="Palatino Linotype"/>
        </w:rPr>
      </w:pPr>
    </w:p>
    <w:p w14:paraId="158445AE" w14:textId="77777777" w:rsidR="00C26DCD" w:rsidRPr="00C26DCD" w:rsidRDefault="00C26DCD">
      <w:pPr>
        <w:spacing w:line="360" w:lineRule="auto"/>
        <w:jc w:val="both"/>
        <w:rPr>
          <w:rFonts w:ascii="Palatino Linotype" w:eastAsia="Palatino Linotype" w:hAnsi="Palatino Linotype" w:cs="Palatino Linotype"/>
        </w:rPr>
      </w:pPr>
    </w:p>
    <w:p w14:paraId="6FDF5D92" w14:textId="77777777" w:rsidR="00965F74" w:rsidRPr="00C26DCD" w:rsidRDefault="00B81920">
      <w:pPr>
        <w:spacing w:line="360" w:lineRule="auto"/>
        <w:jc w:val="both"/>
        <w:rPr>
          <w:rFonts w:ascii="Palatino Linotype" w:eastAsia="Palatino Linotype" w:hAnsi="Palatino Linotype" w:cs="Palatino Linotype"/>
          <w:sz w:val="8"/>
          <w:szCs w:val="8"/>
        </w:rPr>
      </w:pPr>
      <w:bookmarkStart w:id="4" w:name="_heading=h.30j0zll" w:colFirst="0" w:colLast="0"/>
      <w:bookmarkEnd w:id="4"/>
      <w:r w:rsidRPr="00C26DCD">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SÉPTIMA SESIÓN ORDINARIA CELEBRADA EL DIECISÉIS DE OCTUBRE DE DOS MIL VEINTICUATRO, ANTE EL SECRETARIO TÉCNICO, ALEXIS TAPIA RAMÍREZ.</w:t>
      </w:r>
    </w:p>
    <w:p w14:paraId="67158FCA" w14:textId="77777777" w:rsidR="00965F74" w:rsidRPr="00C26DCD" w:rsidRDefault="00965F74"/>
    <w:p w14:paraId="413A2BFF" w14:textId="77777777" w:rsidR="00965F74" w:rsidRPr="00C26DCD" w:rsidRDefault="00965F74"/>
    <w:p w14:paraId="6FB6B9E3" w14:textId="77777777" w:rsidR="00965F74" w:rsidRPr="00C26DCD" w:rsidRDefault="00965F74"/>
    <w:p w14:paraId="50063B04" w14:textId="77777777" w:rsidR="00965F74" w:rsidRPr="00C26DCD" w:rsidRDefault="00965F74"/>
    <w:p w14:paraId="1A12E48B" w14:textId="77777777" w:rsidR="00965F74" w:rsidRPr="00C26DCD" w:rsidRDefault="00965F74"/>
    <w:p w14:paraId="61D66509" w14:textId="77777777" w:rsidR="00965F74" w:rsidRPr="00C26DCD" w:rsidRDefault="00965F74"/>
    <w:p w14:paraId="78EF017A" w14:textId="77777777" w:rsidR="00965F74" w:rsidRPr="00C26DCD" w:rsidRDefault="00965F74"/>
    <w:p w14:paraId="0418A527" w14:textId="77777777" w:rsidR="00965F74" w:rsidRPr="00C26DCD" w:rsidRDefault="00965F74"/>
    <w:p w14:paraId="40847826" w14:textId="77777777" w:rsidR="00965F74" w:rsidRPr="00C26DCD" w:rsidRDefault="00965F74"/>
    <w:p w14:paraId="35021F60" w14:textId="77777777" w:rsidR="00965F74" w:rsidRPr="00C26DCD" w:rsidRDefault="00965F74"/>
    <w:p w14:paraId="2D7A69FC" w14:textId="77777777" w:rsidR="00965F74" w:rsidRPr="00C26DCD" w:rsidRDefault="00965F74"/>
    <w:p w14:paraId="4C40C6A8" w14:textId="77777777" w:rsidR="00965F74" w:rsidRPr="00C26DCD" w:rsidRDefault="00965F74"/>
    <w:p w14:paraId="6C11FA43" w14:textId="77777777" w:rsidR="00965F74" w:rsidRPr="00C26DCD" w:rsidRDefault="00965F74"/>
    <w:p w14:paraId="08BAD760" w14:textId="77777777" w:rsidR="00965F74" w:rsidRPr="00C26DCD" w:rsidRDefault="00965F74"/>
    <w:p w14:paraId="02E53B3F" w14:textId="77777777" w:rsidR="00965F74" w:rsidRPr="00C26DCD" w:rsidRDefault="00965F74"/>
    <w:p w14:paraId="2F1E8A4C" w14:textId="77777777" w:rsidR="00965F74" w:rsidRPr="00C26DCD" w:rsidRDefault="00965F74"/>
    <w:p w14:paraId="41AC581C" w14:textId="77777777" w:rsidR="00965F74" w:rsidRPr="00C26DCD" w:rsidRDefault="00965F74"/>
    <w:p w14:paraId="0BBCF421" w14:textId="77777777" w:rsidR="00965F74" w:rsidRPr="00C26DCD" w:rsidRDefault="00965F74"/>
    <w:p w14:paraId="6AEE542D" w14:textId="77777777" w:rsidR="00965F74" w:rsidRPr="00C26DCD" w:rsidRDefault="00965F74"/>
    <w:p w14:paraId="54203968" w14:textId="77777777" w:rsidR="00965F74" w:rsidRPr="00C26DCD" w:rsidRDefault="00965F74"/>
    <w:p w14:paraId="73473CBF" w14:textId="77777777" w:rsidR="00965F74" w:rsidRPr="00C26DCD" w:rsidRDefault="00965F74"/>
    <w:p w14:paraId="0EF24FCB" w14:textId="77777777" w:rsidR="00965F74" w:rsidRPr="00C26DCD" w:rsidRDefault="00965F74"/>
    <w:p w14:paraId="00EBE183" w14:textId="77777777" w:rsidR="00965F74" w:rsidRPr="00C26DCD" w:rsidRDefault="00965F74"/>
    <w:p w14:paraId="74370BFE" w14:textId="77777777" w:rsidR="00965F74" w:rsidRPr="00C26DCD" w:rsidRDefault="00965F74"/>
    <w:p w14:paraId="7ED41252" w14:textId="77777777" w:rsidR="00965F74" w:rsidRPr="00C26DCD" w:rsidRDefault="00965F74"/>
    <w:p w14:paraId="28CFD3B2" w14:textId="77777777" w:rsidR="00965F74" w:rsidRPr="00C26DCD" w:rsidRDefault="00965F74"/>
    <w:p w14:paraId="47F9098A" w14:textId="77777777" w:rsidR="00965F74" w:rsidRPr="00C26DCD" w:rsidRDefault="00965F74"/>
    <w:p w14:paraId="37EFBD9D" w14:textId="77777777" w:rsidR="00965F74" w:rsidRPr="00C26DCD" w:rsidRDefault="00965F74"/>
    <w:p w14:paraId="0349F8A5" w14:textId="77777777" w:rsidR="00965F74" w:rsidRPr="00C26DCD" w:rsidRDefault="00965F74"/>
    <w:p w14:paraId="47D485CB" w14:textId="77777777" w:rsidR="00965F74" w:rsidRPr="00C26DCD" w:rsidRDefault="00965F74"/>
    <w:sectPr w:rsidR="00965F74" w:rsidRPr="00C26DCD">
      <w:headerReference w:type="even" r:id="rId31"/>
      <w:headerReference w:type="default" r:id="rId32"/>
      <w:footerReference w:type="default" r:id="rId33"/>
      <w:headerReference w:type="first" r:id="rId34"/>
      <w:footerReference w:type="first" r:id="rId35"/>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88B31" w14:textId="77777777" w:rsidR="00721E5A" w:rsidRDefault="00721E5A">
      <w:r>
        <w:separator/>
      </w:r>
    </w:p>
  </w:endnote>
  <w:endnote w:type="continuationSeparator" w:id="0">
    <w:p w14:paraId="3FC02CD8" w14:textId="77777777" w:rsidR="00721E5A" w:rsidRDefault="00721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Palatino">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4957E" w14:textId="77777777" w:rsidR="00965F74" w:rsidRDefault="00B8192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E7588E">
      <w:rPr>
        <w:rFonts w:ascii="Palatino Linotype" w:eastAsia="Palatino Linotype" w:hAnsi="Palatino Linotype" w:cs="Palatino Linotype"/>
        <w:noProof/>
        <w:color w:val="000000"/>
        <w:sz w:val="20"/>
        <w:szCs w:val="20"/>
      </w:rPr>
      <w:t>68</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E7588E">
      <w:rPr>
        <w:rFonts w:ascii="Palatino Linotype" w:eastAsia="Palatino Linotype" w:hAnsi="Palatino Linotype" w:cs="Palatino Linotype"/>
        <w:noProof/>
        <w:color w:val="000000"/>
        <w:sz w:val="20"/>
        <w:szCs w:val="20"/>
      </w:rPr>
      <w:t>68</w:t>
    </w:r>
    <w:r>
      <w:rPr>
        <w:rFonts w:ascii="Palatino Linotype" w:eastAsia="Palatino Linotype" w:hAnsi="Palatino Linotype" w:cs="Palatino Linotype"/>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E4B02" w14:textId="77777777" w:rsidR="00965F74" w:rsidRDefault="00B8192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E7588E">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E7588E">
      <w:rPr>
        <w:rFonts w:ascii="Palatino Linotype" w:eastAsia="Palatino Linotype" w:hAnsi="Palatino Linotype" w:cs="Palatino Linotype"/>
        <w:noProof/>
        <w:color w:val="000000"/>
        <w:sz w:val="20"/>
        <w:szCs w:val="20"/>
      </w:rPr>
      <w:t>68</w:t>
    </w:r>
    <w:r>
      <w:rPr>
        <w:rFonts w:ascii="Palatino Linotype" w:eastAsia="Palatino Linotype" w:hAnsi="Palatino Linotype" w:cs="Palatino Linotype"/>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DEFE1" w14:textId="77777777" w:rsidR="00721E5A" w:rsidRDefault="00721E5A">
      <w:r>
        <w:separator/>
      </w:r>
    </w:p>
  </w:footnote>
  <w:footnote w:type="continuationSeparator" w:id="0">
    <w:p w14:paraId="6F9380F5" w14:textId="77777777" w:rsidR="00721E5A" w:rsidRDefault="00721E5A">
      <w:r>
        <w:continuationSeparator/>
      </w:r>
    </w:p>
  </w:footnote>
  <w:footnote w:id="1">
    <w:p w14:paraId="45E15A98" w14:textId="77777777" w:rsidR="00965F74" w:rsidRDefault="00B8192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https://tenencia.edomex.gob.mx/TenenciaIndividual/tenencia/A06E1A88B8A6ED4B#/</w:t>
      </w:r>
    </w:p>
  </w:footnote>
  <w:footnote w:id="2">
    <w:p w14:paraId="715D63D7" w14:textId="77777777" w:rsidR="00965F74" w:rsidRDefault="00B8192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6, Ley del Registro Público Vehicular.</w:t>
      </w:r>
    </w:p>
  </w:footnote>
  <w:footnote w:id="3">
    <w:p w14:paraId="26CC1B27" w14:textId="77777777" w:rsidR="00965F74" w:rsidRDefault="00B8192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7, Ley del Registro Público Vehicular.</w:t>
      </w:r>
    </w:p>
  </w:footnote>
  <w:footnote w:id="4">
    <w:p w14:paraId="7F3A7E4E" w14:textId="77777777" w:rsidR="00965F74" w:rsidRDefault="00B8192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https://www2.repuve.gob.mx:8443/ciudadania/</w:t>
      </w:r>
    </w:p>
  </w:footnote>
  <w:footnote w:id="5">
    <w:p w14:paraId="020C800F" w14:textId="77777777" w:rsidR="00965F74" w:rsidRDefault="00B8192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Montalvo, Alhelí. (03 de diciembre de 2019). ¿Qué es el RFC?.</w:t>
      </w:r>
      <w:r>
        <w:rPr>
          <w:i/>
          <w:color w:val="000000"/>
          <w:sz w:val="20"/>
          <w:szCs w:val="20"/>
        </w:rPr>
        <w:t xml:space="preserve"> El Economista</w:t>
      </w:r>
      <w:r>
        <w:rPr>
          <w:color w:val="000000"/>
          <w:sz w:val="20"/>
          <w:szCs w:val="20"/>
        </w:rPr>
        <w:t>. Disponible en: https://www.eleconomista.com.mx/finanzaspersonales/que-es-el-rfc-20191203-0084.html</w:t>
      </w:r>
    </w:p>
  </w:footnote>
  <w:footnote w:id="6">
    <w:p w14:paraId="34996D88" w14:textId="77777777" w:rsidR="00965F74" w:rsidRDefault="00B8192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w:t>
      </w:r>
    </w:p>
  </w:footnote>
  <w:footnote w:id="7">
    <w:p w14:paraId="7D0BC914" w14:textId="77777777" w:rsidR="00965F74" w:rsidRDefault="00B8192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073D6" w14:textId="77777777" w:rsidR="00965F74" w:rsidRDefault="00040813">
    <w:pPr>
      <w:pBdr>
        <w:top w:val="nil"/>
        <w:left w:val="nil"/>
        <w:bottom w:val="nil"/>
        <w:right w:val="nil"/>
        <w:between w:val="nil"/>
      </w:pBdr>
      <w:tabs>
        <w:tab w:val="center" w:pos="4252"/>
        <w:tab w:val="right" w:pos="8504"/>
      </w:tabs>
      <w:rPr>
        <w:rFonts w:ascii="Calibri" w:eastAsia="Calibri" w:hAnsi="Calibri" w:cs="Calibri"/>
        <w:color w:val="000000"/>
      </w:rPr>
    </w:pPr>
    <w:r>
      <w:rPr>
        <w:rFonts w:ascii="Calibri" w:eastAsia="Calibri" w:hAnsi="Calibri" w:cs="Calibri"/>
        <w:color w:val="000000"/>
      </w:rPr>
      <w:pict w14:anchorId="2CB235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609.4pt;height:793.75pt;z-index:-251657728;mso-position-horizontal:center;mso-position-horizontal-relative:margin;mso-position-vertical:center;mso-position-vertical-relative:margin">
          <v:imagedata r:id="rId1" o:title="image1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3F105" w14:textId="77777777" w:rsidR="00965F74" w:rsidRDefault="00965F74">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9"/>
        <w:szCs w:val="19"/>
      </w:rPr>
    </w:pPr>
  </w:p>
  <w:tbl>
    <w:tblPr>
      <w:tblStyle w:val="ac"/>
      <w:tblW w:w="6667" w:type="dxa"/>
      <w:tblInd w:w="2547" w:type="dxa"/>
      <w:tblLayout w:type="fixed"/>
      <w:tblLook w:val="0400" w:firstRow="0" w:lastRow="0" w:firstColumn="0" w:lastColumn="0" w:noHBand="0" w:noVBand="1"/>
    </w:tblPr>
    <w:tblGrid>
      <w:gridCol w:w="2551"/>
      <w:gridCol w:w="4116"/>
    </w:tblGrid>
    <w:tr w:rsidR="00965F74" w14:paraId="2C00472A" w14:textId="77777777">
      <w:tc>
        <w:tcPr>
          <w:tcW w:w="2551" w:type="dxa"/>
          <w:shd w:val="clear" w:color="auto" w:fill="auto"/>
          <w:vAlign w:val="center"/>
        </w:tcPr>
        <w:p w14:paraId="51B236D7" w14:textId="77777777" w:rsidR="00965F74" w:rsidRDefault="00B81920">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6" w:type="dxa"/>
          <w:shd w:val="clear" w:color="auto" w:fill="auto"/>
          <w:vAlign w:val="center"/>
        </w:tcPr>
        <w:p w14:paraId="3CEEB0C5" w14:textId="77777777" w:rsidR="00965F74" w:rsidRDefault="00B81920">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03929/INFOEM/IP/RR/2024 y acumulado</w:t>
          </w:r>
        </w:p>
      </w:tc>
    </w:tr>
    <w:tr w:rsidR="00965F74" w14:paraId="58259253" w14:textId="77777777">
      <w:trPr>
        <w:trHeight w:val="228"/>
      </w:trPr>
      <w:tc>
        <w:tcPr>
          <w:tcW w:w="2551" w:type="dxa"/>
          <w:shd w:val="clear" w:color="auto" w:fill="auto"/>
          <w:vAlign w:val="center"/>
        </w:tcPr>
        <w:p w14:paraId="21B6E8AE" w14:textId="77777777" w:rsidR="00965F74" w:rsidRDefault="00B81920">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6" w:type="dxa"/>
          <w:shd w:val="clear" w:color="auto" w:fill="auto"/>
          <w:vAlign w:val="center"/>
        </w:tcPr>
        <w:p w14:paraId="01092D90" w14:textId="77777777" w:rsidR="00965F74" w:rsidRDefault="00B81920">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del Medio Ambiente y Desarrollo Sostenible</w:t>
          </w:r>
        </w:p>
      </w:tc>
    </w:tr>
    <w:tr w:rsidR="00965F74" w14:paraId="7834849F" w14:textId="77777777">
      <w:tc>
        <w:tcPr>
          <w:tcW w:w="2551" w:type="dxa"/>
          <w:shd w:val="clear" w:color="auto" w:fill="auto"/>
          <w:vAlign w:val="center"/>
        </w:tcPr>
        <w:p w14:paraId="346B7004" w14:textId="77777777" w:rsidR="00965F74" w:rsidRDefault="00B81920">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4116" w:type="dxa"/>
          <w:shd w:val="clear" w:color="auto" w:fill="auto"/>
          <w:vAlign w:val="center"/>
        </w:tcPr>
        <w:p w14:paraId="18B5240B" w14:textId="77777777" w:rsidR="00965F74" w:rsidRDefault="00B81920">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1D0C4AC" w14:textId="77777777" w:rsidR="00965F74" w:rsidRDefault="00040813">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pict w14:anchorId="4BC54A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96.95pt;margin-top:-125.7pt;width:649.35pt;height:845.8pt;z-index:-251659776;mso-position-horizontal:absolute;mso-position-horizontal-relative:margin;mso-position-vertical:absolute;mso-position-vertical-relative:margin">
          <v:imagedata r:id="rId1" o:title="image1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33C52" w14:textId="77777777" w:rsidR="00965F74" w:rsidRDefault="00965F74">
    <w:pPr>
      <w:widowControl w:val="0"/>
      <w:pBdr>
        <w:top w:val="nil"/>
        <w:left w:val="nil"/>
        <w:bottom w:val="nil"/>
        <w:right w:val="nil"/>
        <w:between w:val="nil"/>
      </w:pBdr>
      <w:spacing w:line="276" w:lineRule="auto"/>
      <w:rPr>
        <w:rFonts w:ascii="Calibri" w:eastAsia="Calibri" w:hAnsi="Calibri" w:cs="Calibri"/>
        <w:color w:val="000000"/>
      </w:rPr>
    </w:pPr>
  </w:p>
  <w:tbl>
    <w:tblPr>
      <w:tblStyle w:val="ad"/>
      <w:tblW w:w="6667" w:type="dxa"/>
      <w:tblInd w:w="2547" w:type="dxa"/>
      <w:tblLayout w:type="fixed"/>
      <w:tblLook w:val="0400" w:firstRow="0" w:lastRow="0" w:firstColumn="0" w:lastColumn="0" w:noHBand="0" w:noVBand="1"/>
    </w:tblPr>
    <w:tblGrid>
      <w:gridCol w:w="2551"/>
      <w:gridCol w:w="4116"/>
    </w:tblGrid>
    <w:tr w:rsidR="00965F74" w14:paraId="54081C95" w14:textId="77777777">
      <w:tc>
        <w:tcPr>
          <w:tcW w:w="2551" w:type="dxa"/>
          <w:shd w:val="clear" w:color="auto" w:fill="auto"/>
          <w:vAlign w:val="center"/>
        </w:tcPr>
        <w:p w14:paraId="646DD028" w14:textId="77777777" w:rsidR="00965F74" w:rsidRDefault="00B8192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6" w:type="dxa"/>
          <w:shd w:val="clear" w:color="auto" w:fill="auto"/>
          <w:vAlign w:val="center"/>
        </w:tcPr>
        <w:p w14:paraId="63D77B7A" w14:textId="77777777" w:rsidR="00965F74" w:rsidRDefault="00B81920">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03929/INFOEM/IP/RR/2024 y</w:t>
          </w:r>
        </w:p>
        <w:p w14:paraId="5CA8D534" w14:textId="77777777" w:rsidR="00965F74" w:rsidRDefault="00B81920">
          <w:pPr>
            <w:ind w:left="32"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03930/INFOEM/IP/RR/2024, acumulados.           </w:t>
          </w:r>
        </w:p>
      </w:tc>
    </w:tr>
    <w:tr w:rsidR="00965F74" w14:paraId="29DBFE19" w14:textId="77777777">
      <w:tc>
        <w:tcPr>
          <w:tcW w:w="2551" w:type="dxa"/>
          <w:shd w:val="clear" w:color="auto" w:fill="auto"/>
          <w:vAlign w:val="center"/>
        </w:tcPr>
        <w:p w14:paraId="563D6129" w14:textId="77777777" w:rsidR="00965F74" w:rsidRDefault="00B8192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116" w:type="dxa"/>
          <w:shd w:val="clear" w:color="auto" w:fill="auto"/>
          <w:vAlign w:val="center"/>
        </w:tcPr>
        <w:p w14:paraId="0BC5445B" w14:textId="77777777" w:rsidR="00965F74" w:rsidRDefault="00965F74">
          <w:pPr>
            <w:ind w:left="32" w:right="27"/>
            <w:jc w:val="both"/>
            <w:rPr>
              <w:rFonts w:ascii="Palatino Linotype" w:eastAsia="Palatino Linotype" w:hAnsi="Palatino Linotype" w:cs="Palatino Linotype"/>
              <w:sz w:val="22"/>
              <w:szCs w:val="22"/>
            </w:rPr>
          </w:pPr>
        </w:p>
      </w:tc>
    </w:tr>
    <w:tr w:rsidR="00965F74" w14:paraId="072376B2" w14:textId="77777777">
      <w:trPr>
        <w:trHeight w:val="228"/>
      </w:trPr>
      <w:tc>
        <w:tcPr>
          <w:tcW w:w="2551" w:type="dxa"/>
          <w:shd w:val="clear" w:color="auto" w:fill="auto"/>
          <w:vAlign w:val="center"/>
        </w:tcPr>
        <w:p w14:paraId="77AFD0E8" w14:textId="77777777" w:rsidR="00965F74" w:rsidRDefault="00B8192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6" w:type="dxa"/>
          <w:shd w:val="clear" w:color="auto" w:fill="auto"/>
          <w:vAlign w:val="center"/>
        </w:tcPr>
        <w:p w14:paraId="2EEE4D97" w14:textId="77777777" w:rsidR="00965F74" w:rsidRDefault="00B81920">
          <w:pPr>
            <w:ind w:left="32"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del Medio Ambiente y Desarrollo Sostenible</w:t>
          </w:r>
        </w:p>
      </w:tc>
    </w:tr>
    <w:tr w:rsidR="00965F74" w14:paraId="63E41643" w14:textId="77777777">
      <w:tc>
        <w:tcPr>
          <w:tcW w:w="2551" w:type="dxa"/>
          <w:shd w:val="clear" w:color="auto" w:fill="auto"/>
          <w:vAlign w:val="center"/>
        </w:tcPr>
        <w:p w14:paraId="768D4029" w14:textId="77777777" w:rsidR="00965F74" w:rsidRDefault="00B8192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4116" w:type="dxa"/>
          <w:shd w:val="clear" w:color="auto" w:fill="auto"/>
          <w:vAlign w:val="center"/>
        </w:tcPr>
        <w:p w14:paraId="23E35943" w14:textId="77777777" w:rsidR="00965F74" w:rsidRDefault="00B81920">
          <w:pPr>
            <w:ind w:left="32"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036E7A6" w14:textId="77777777" w:rsidR="00965F74" w:rsidRDefault="00040813">
    <w:pPr>
      <w:pBdr>
        <w:top w:val="nil"/>
        <w:left w:val="nil"/>
        <w:bottom w:val="nil"/>
        <w:right w:val="nil"/>
        <w:between w:val="nil"/>
      </w:pBdr>
      <w:tabs>
        <w:tab w:val="center" w:pos="4252"/>
        <w:tab w:val="right" w:pos="8504"/>
      </w:tabs>
      <w:rPr>
        <w:rFonts w:ascii="Calibri" w:eastAsia="Calibri" w:hAnsi="Calibri" w:cs="Calibri"/>
        <w:color w:val="000000"/>
        <w:sz w:val="10"/>
        <w:szCs w:val="10"/>
      </w:rPr>
    </w:pPr>
    <w:r>
      <w:rPr>
        <w:rFonts w:ascii="Calibri" w:eastAsia="Calibri" w:hAnsi="Calibri" w:cs="Calibri"/>
        <w:color w:val="000000"/>
        <w:sz w:val="10"/>
        <w:szCs w:val="10"/>
      </w:rPr>
      <w:pict w14:anchorId="6AB53C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93.8pt;margin-top:-135.95pt;width:628.7pt;height:818.9pt;z-index:-251658752;mso-position-horizontal:absolute;mso-position-horizontal-relative:margin;mso-position-vertical:absolute;mso-position-vertical-relative:margin">
          <v:imagedata r:id="rId1" o:title="image1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2953"/>
    <w:multiLevelType w:val="multilevel"/>
    <w:tmpl w:val="2FDECC3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B45EB2"/>
    <w:multiLevelType w:val="multilevel"/>
    <w:tmpl w:val="52A284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8A37923"/>
    <w:multiLevelType w:val="multilevel"/>
    <w:tmpl w:val="2884CED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ED4268E"/>
    <w:multiLevelType w:val="multilevel"/>
    <w:tmpl w:val="9D04153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F1A29B4"/>
    <w:multiLevelType w:val="multilevel"/>
    <w:tmpl w:val="1780D8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E713AD4"/>
    <w:multiLevelType w:val="multilevel"/>
    <w:tmpl w:val="33EC2A8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 w:numId="2">
    <w:abstractNumId w:val="5"/>
  </w:num>
  <w:num w:numId="3">
    <w:abstractNumId w:val="3"/>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F74"/>
    <w:rsid w:val="00040813"/>
    <w:rsid w:val="00721E5A"/>
    <w:rsid w:val="00965F74"/>
    <w:rsid w:val="00B81920"/>
    <w:rsid w:val="00C26DCD"/>
    <w:rsid w:val="00E758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2CE70D"/>
  <w15:docId w15:val="{37495DAD-1AF6-44D6-A00A-70AA02E90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0D3"/>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semiHidden/>
    <w:unhideWhenUsed/>
    <w:qFormat/>
    <w:rsid w:val="009D7E06"/>
    <w:pPr>
      <w:spacing w:before="100" w:beforeAutospacing="1" w:after="100" w:afterAutospacing="1"/>
      <w:outlineLvl w:val="2"/>
    </w:pPr>
    <w:rPr>
      <w:b/>
      <w:bCs/>
      <w:sz w:val="27"/>
      <w:szCs w:val="27"/>
    </w:rPr>
  </w:style>
  <w:style w:type="paragraph" w:styleId="Ttulo4">
    <w:name w:val="heading 4"/>
    <w:basedOn w:val="Normal"/>
    <w:link w:val="Ttulo4Car"/>
    <w:uiPriority w:val="9"/>
    <w:semiHidden/>
    <w:unhideWhenUsed/>
    <w:qFormat/>
    <w:rsid w:val="00E93BB3"/>
    <w:pPr>
      <w:spacing w:before="100" w:beforeAutospacing="1" w:after="100" w:afterAutospacing="1"/>
      <w:outlineLvl w:val="3"/>
    </w:pPr>
    <w:rPr>
      <w:b/>
      <w:bCs/>
    </w:rPr>
  </w:style>
  <w:style w:type="paragraph" w:styleId="Ttulo5">
    <w:name w:val="heading 5"/>
    <w:basedOn w:val="Normal"/>
    <w:next w:val="Normal"/>
    <w:link w:val="Ttulo5Car"/>
    <w:uiPriority w:val="9"/>
    <w:semiHidden/>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9D7E06"/>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59"/>
    <w:rsid w:val="004351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rPr>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rPr>
      <w:rFonts w:eastAsia="MS Mincho"/>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pPr>
    <w:rPr>
      <w:rFonts w:ascii="Palatino Linotype" w:hAnsi="Palatino Linotype" w:cs="Palatino Linotype"/>
      <w:color w:val="000000"/>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olor w:val="000000"/>
      <w:szCs w:val="20"/>
      <w:u w:color="000000"/>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style>
  <w:style w:type="paragraph" w:customStyle="1" w:styleId="o">
    <w:name w:val="o"/>
    <w:basedOn w:val="Normal"/>
    <w:rsid w:val="00E93BB3"/>
    <w:pPr>
      <w:spacing w:before="100" w:beforeAutospacing="1" w:after="100" w:afterAutospacing="1"/>
    </w:p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rPr>
  </w:style>
  <w:style w:type="paragraph" w:customStyle="1" w:styleId="Standard">
    <w:name w:val="Standard"/>
    <w:rsid w:val="009D7E06"/>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style>
  <w:style w:type="numbering" w:customStyle="1" w:styleId="Estiloimportado1">
    <w:name w:val="Estilo importado 1"/>
    <w:qFormat/>
    <w:rsid w:val="009D7E06"/>
  </w:style>
  <w:style w:type="paragraph" w:customStyle="1" w:styleId="INCISO">
    <w:name w:val="INCISO"/>
    <w:basedOn w:val="Normal"/>
    <w:rsid w:val="009D7E06"/>
    <w:pPr>
      <w:spacing w:after="101" w:line="216" w:lineRule="exact"/>
      <w:ind w:left="1080" w:hanging="360"/>
      <w:jc w:val="both"/>
    </w:pPr>
    <w:rPr>
      <w:rFonts w:ascii="Arial" w:hAnsi="Arial" w:cs="Arial"/>
      <w:sz w:val="18"/>
      <w:szCs w:val="18"/>
    </w:rPr>
  </w:style>
  <w:style w:type="paragraph" w:customStyle="1" w:styleId="m5212863947045306324gmail-msonormal">
    <w:name w:val="m_5212863947045306324gmail-msonormal"/>
    <w:basedOn w:val="Normal"/>
    <w:rsid w:val="009D7E06"/>
    <w:pPr>
      <w:spacing w:before="100" w:beforeAutospacing="1" w:after="100" w:afterAutospacing="1"/>
    </w:p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eastAsia="en-US"/>
    </w:rPr>
  </w:style>
  <w:style w:type="table" w:customStyle="1" w:styleId="Tablaconcuadrcula1">
    <w:name w:val="Tabla con cuadrícula1"/>
    <w:basedOn w:val="Tablanormal"/>
    <w:next w:val="Tablaconcuadrcula"/>
    <w:uiPriority w:val="59"/>
    <w:rsid w:val="009D7E06"/>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rPr>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
    <w:rsid w:val="009D7E06"/>
    <w:rPr>
      <w:lang w:val="es-ES"/>
    </w:rPr>
    <w:tblPr>
      <w:tblCellMar>
        <w:top w:w="0" w:type="dxa"/>
        <w:left w:w="0" w:type="dxa"/>
        <w:bottom w:w="0" w:type="dxa"/>
        <w:right w:w="0" w:type="dxa"/>
      </w:tblCellMar>
    </w:tblPr>
  </w:style>
  <w:style w:type="character" w:customStyle="1" w:styleId="TtuloCar">
    <w:name w:val="Título Car"/>
    <w:basedOn w:val="Fuentedeprrafopredeter"/>
    <w:link w:val="Ttul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2"/>
    <w:rsid w:val="009D7E06"/>
    <w:tblPr>
      <w:tblStyleRowBandSize w:val="1"/>
      <w:tblStyleColBandSize w:val="1"/>
      <w:tblCellMar>
        <w:left w:w="115" w:type="dxa"/>
        <w:right w:w="115" w:type="dxa"/>
      </w:tblCellMar>
    </w:tblPr>
  </w:style>
  <w:style w:type="table" w:customStyle="1" w:styleId="7">
    <w:name w:val="7"/>
    <w:basedOn w:val="TableNormal2"/>
    <w:rsid w:val="009D7E06"/>
    <w:tblPr>
      <w:tblStyleRowBandSize w:val="1"/>
      <w:tblStyleColBandSize w:val="1"/>
      <w:tblCellMar>
        <w:left w:w="115" w:type="dxa"/>
        <w:right w:w="115" w:type="dxa"/>
      </w:tblCellMar>
    </w:tblPr>
  </w:style>
  <w:style w:type="table" w:customStyle="1" w:styleId="6">
    <w:name w:val="6"/>
    <w:basedOn w:val="TableNormal2"/>
    <w:rsid w:val="009D7E06"/>
    <w:tblPr>
      <w:tblStyleRowBandSize w:val="1"/>
      <w:tblStyleColBandSize w:val="1"/>
      <w:tblCellMar>
        <w:left w:w="115" w:type="dxa"/>
        <w:right w:w="115" w:type="dxa"/>
      </w:tblCellMar>
    </w:tblPr>
  </w:style>
  <w:style w:type="table" w:customStyle="1" w:styleId="5">
    <w:name w:val="5"/>
    <w:basedOn w:val="TableNormal2"/>
    <w:rsid w:val="009D7E06"/>
    <w:tblPr>
      <w:tblStyleRowBandSize w:val="1"/>
      <w:tblStyleColBandSize w:val="1"/>
      <w:tblCellMar>
        <w:left w:w="115" w:type="dxa"/>
        <w:right w:w="115" w:type="dxa"/>
      </w:tblCellMar>
    </w:tblPr>
  </w:style>
  <w:style w:type="table" w:customStyle="1" w:styleId="4">
    <w:name w:val="4"/>
    <w:basedOn w:val="TableNormal2"/>
    <w:rsid w:val="009D7E06"/>
    <w:tblPr>
      <w:tblStyleRowBandSize w:val="1"/>
      <w:tblStyleColBandSize w:val="1"/>
      <w:tblCellMar>
        <w:left w:w="115" w:type="dxa"/>
        <w:right w:w="115" w:type="dxa"/>
      </w:tblCellMar>
    </w:tblPr>
  </w:style>
  <w:style w:type="table" w:customStyle="1" w:styleId="3">
    <w:name w:val="3"/>
    <w:basedOn w:val="TableNormal2"/>
    <w:rsid w:val="009D7E06"/>
    <w:tblPr>
      <w:tblStyleRowBandSize w:val="1"/>
      <w:tblStyleColBandSize w:val="1"/>
      <w:tblCellMar>
        <w:left w:w="115" w:type="dxa"/>
        <w:right w:w="115" w:type="dxa"/>
      </w:tblCellMar>
    </w:tblPr>
  </w:style>
  <w:style w:type="table" w:customStyle="1" w:styleId="2">
    <w:name w:val="2"/>
    <w:basedOn w:val="TableNormal2"/>
    <w:rsid w:val="009D7E06"/>
    <w:tblPr>
      <w:tblStyleRowBandSize w:val="1"/>
      <w:tblStyleColBandSize w:val="1"/>
      <w:tblCellMar>
        <w:left w:w="115" w:type="dxa"/>
        <w:right w:w="115" w:type="dxa"/>
      </w:tblCellMar>
    </w:tblPr>
  </w:style>
  <w:style w:type="table" w:customStyle="1" w:styleId="1">
    <w:name w:val="1"/>
    <w:basedOn w:val="TableNormal2"/>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style>
  <w:style w:type="paragraph" w:customStyle="1" w:styleId="j1">
    <w:name w:val="j1"/>
    <w:basedOn w:val="Normal"/>
    <w:rsid w:val="009D7E06"/>
    <w:pPr>
      <w:spacing w:before="100" w:beforeAutospacing="1" w:after="100" w:afterAutospacing="1"/>
    </w:p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9D7E06"/>
    <w:rPr>
      <w:lang w:val="es-ES"/>
    </w:rPr>
    <w:tblPr>
      <w:tblCellMar>
        <w:top w:w="0" w:type="dxa"/>
        <w:left w:w="0" w:type="dxa"/>
        <w:bottom w:w="0" w:type="dxa"/>
        <w:right w:w="0" w:type="dxa"/>
      </w:tblCellMar>
    </w:tblPr>
  </w:style>
  <w:style w:type="table" w:customStyle="1" w:styleId="81">
    <w:name w:val="81"/>
    <w:basedOn w:val="TableNormal2"/>
    <w:rsid w:val="009D7E06"/>
    <w:tblPr>
      <w:tblStyleRowBandSize w:val="1"/>
      <w:tblStyleColBandSize w:val="1"/>
      <w:tblCellMar>
        <w:left w:w="115" w:type="dxa"/>
        <w:right w:w="115" w:type="dxa"/>
      </w:tblCellMar>
    </w:tblPr>
  </w:style>
  <w:style w:type="table" w:customStyle="1" w:styleId="71">
    <w:name w:val="71"/>
    <w:basedOn w:val="TableNormal2"/>
    <w:rsid w:val="009D7E06"/>
    <w:tblPr>
      <w:tblStyleRowBandSize w:val="1"/>
      <w:tblStyleColBandSize w:val="1"/>
      <w:tblCellMar>
        <w:left w:w="115" w:type="dxa"/>
        <w:right w:w="115" w:type="dxa"/>
      </w:tblCellMar>
    </w:tblPr>
  </w:style>
  <w:style w:type="table" w:customStyle="1" w:styleId="61">
    <w:name w:val="61"/>
    <w:basedOn w:val="TableNormal2"/>
    <w:rsid w:val="009D7E06"/>
    <w:tblPr>
      <w:tblStyleRowBandSize w:val="1"/>
      <w:tblStyleColBandSize w:val="1"/>
      <w:tblCellMar>
        <w:left w:w="115" w:type="dxa"/>
        <w:right w:w="115" w:type="dxa"/>
      </w:tblCellMar>
    </w:tblPr>
  </w:style>
  <w:style w:type="table" w:customStyle="1" w:styleId="51">
    <w:name w:val="51"/>
    <w:basedOn w:val="TableNormal2"/>
    <w:rsid w:val="009D7E06"/>
    <w:tblPr>
      <w:tblStyleRowBandSize w:val="1"/>
      <w:tblStyleColBandSize w:val="1"/>
      <w:tblCellMar>
        <w:left w:w="115" w:type="dxa"/>
        <w:right w:w="115" w:type="dxa"/>
      </w:tblCellMar>
    </w:tblPr>
  </w:style>
  <w:style w:type="table" w:customStyle="1" w:styleId="41">
    <w:name w:val="41"/>
    <w:basedOn w:val="TableNormal2"/>
    <w:rsid w:val="009D7E06"/>
    <w:tblPr>
      <w:tblStyleRowBandSize w:val="1"/>
      <w:tblStyleColBandSize w:val="1"/>
      <w:tblCellMar>
        <w:left w:w="115" w:type="dxa"/>
        <w:right w:w="115" w:type="dxa"/>
      </w:tblCellMar>
    </w:tblPr>
  </w:style>
  <w:style w:type="table" w:customStyle="1" w:styleId="31">
    <w:name w:val="31"/>
    <w:basedOn w:val="TableNormal2"/>
    <w:rsid w:val="009D7E06"/>
    <w:tblPr>
      <w:tblStyleRowBandSize w:val="1"/>
      <w:tblStyleColBandSize w:val="1"/>
      <w:tblCellMar>
        <w:left w:w="115" w:type="dxa"/>
        <w:right w:w="115" w:type="dxa"/>
      </w:tblCellMar>
    </w:tblPr>
  </w:style>
  <w:style w:type="table" w:customStyle="1" w:styleId="21">
    <w:name w:val="21"/>
    <w:basedOn w:val="TableNormal2"/>
    <w:rsid w:val="009D7E06"/>
    <w:tblPr>
      <w:tblStyleRowBandSize w:val="1"/>
      <w:tblStyleColBandSize w:val="1"/>
      <w:tblCellMar>
        <w:left w:w="115" w:type="dxa"/>
        <w:right w:w="115" w:type="dxa"/>
      </w:tblCellMar>
    </w:tblPr>
  </w:style>
  <w:style w:type="table" w:customStyle="1" w:styleId="11">
    <w:name w:val="11"/>
    <w:basedOn w:val="TableNormal2"/>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a">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0">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1">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character" w:customStyle="1" w:styleId="field">
    <w:name w:val="field"/>
    <w:basedOn w:val="Fuentedeprrafopredeter"/>
    <w:rsid w:val="00EA7318"/>
  </w:style>
  <w:style w:type="table" w:customStyle="1" w:styleId="a4">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5">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8">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9">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a">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b">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c">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d">
    <w:basedOn w:val="TableNormal0"/>
    <w:rPr>
      <w:rFonts w:ascii="Calibri" w:eastAsia="Calibri" w:hAnsi="Calibri" w:cs="Calibri"/>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saimex.org.mx/saimex/solicitud/downloadAttach/2148966.page" TargetMode="External"/><Relationship Id="rId18" Type="http://schemas.openxmlformats.org/officeDocument/2006/relationships/image" Target="media/image3.png"/><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saimex.org.mx/saimex/solicitud/downloadAttach/2148965.page"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2147569.page" TargetMode="External"/><Relationship Id="rId24" Type="http://schemas.openxmlformats.org/officeDocument/2006/relationships/image" Target="media/image9.pn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aimex.org.mx/saimex/solicitud/downloadAttach/2162064.page"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hyperlink" Target="https://saimex.org.mx/saimex/solicitud/downloadAttach/2148949.page" TargetMode="External"/><Relationship Id="rId19" Type="http://schemas.openxmlformats.org/officeDocument/2006/relationships/image" Target="media/image4.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aimex.org.mx/saimex/solicitud/downloadAttach/2148948.page" TargetMode="External"/><Relationship Id="rId14" Type="http://schemas.openxmlformats.org/officeDocument/2006/relationships/hyperlink" Target="https://saimex.org.mx/saimex/solicitud/downloadAttach/2162065.page"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oter" Target="footer2.xml"/><Relationship Id="rId8" Type="http://schemas.openxmlformats.org/officeDocument/2006/relationships/hyperlink" Target="https://saimex.org.mx/saimex/solicitud/downloadAttach/2147566.page"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8NjweWTQZ3ZiZ82T8d4NFhuOtg==">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68</Pages>
  <Words>15553</Words>
  <Characters>85544</Characters>
  <Application>Microsoft Office Word</Application>
  <DocSecurity>0</DocSecurity>
  <Lines>712</Lines>
  <Paragraphs>201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HAP</dc:creator>
  <cp:lastModifiedBy>Maricela Villagómez Martínez</cp:lastModifiedBy>
  <cp:revision>2</cp:revision>
  <cp:lastPrinted>2024-10-18T17:10:00Z</cp:lastPrinted>
  <dcterms:created xsi:type="dcterms:W3CDTF">2024-10-25T17:15:00Z</dcterms:created>
  <dcterms:modified xsi:type="dcterms:W3CDTF">2024-10-25T17:15:00Z</dcterms:modified>
</cp:coreProperties>
</file>